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788" w:rsidRDefault="00A01788" w:rsidP="00A01788">
      <w:pPr>
        <w:spacing w:line="480" w:lineRule="auto"/>
        <w:jc w:val="center"/>
        <w:rPr>
          <w:b/>
          <w:caps/>
          <w:lang w:val="en-US"/>
        </w:rPr>
      </w:pPr>
      <w:bookmarkStart w:id="0" w:name="_GoBack"/>
      <w:bookmarkEnd w:id="0"/>
      <w:r w:rsidRPr="00126BDA">
        <w:rPr>
          <w:b/>
          <w:caps/>
          <w:lang w:val="en-US"/>
        </w:rPr>
        <w:t>Consequences of Collective-FOCUSED LEADERSHIP and DifferentiaTed Individual-Focused Leadership</w:t>
      </w:r>
      <w:r>
        <w:rPr>
          <w:b/>
          <w:caps/>
          <w:lang w:val="en-US"/>
        </w:rPr>
        <w:t xml:space="preserve">: </w:t>
      </w:r>
      <w:r w:rsidRPr="00126BDA">
        <w:rPr>
          <w:b/>
          <w:caps/>
          <w:lang w:val="en-US"/>
        </w:rPr>
        <w:t>Development and Testing of AN Organizational-level Model</w:t>
      </w:r>
    </w:p>
    <w:p w:rsidR="006E1C88" w:rsidRDefault="006E1C88" w:rsidP="006E1C88">
      <w:pPr>
        <w:pStyle w:val="BodyText"/>
        <w:spacing w:after="0" w:line="360" w:lineRule="auto"/>
        <w:jc w:val="center"/>
        <w:rPr>
          <w:lang w:val="en-US"/>
        </w:rPr>
      </w:pPr>
    </w:p>
    <w:p w:rsidR="006E1C88" w:rsidRDefault="006E1C88" w:rsidP="006E1C88">
      <w:pPr>
        <w:pStyle w:val="BodyText"/>
        <w:spacing w:after="0" w:line="360" w:lineRule="auto"/>
        <w:jc w:val="center"/>
        <w:rPr>
          <w:lang w:val="en-US"/>
        </w:rPr>
      </w:pPr>
      <w:r w:rsidRPr="00EF45E3">
        <w:rPr>
          <w:lang w:val="en-US"/>
        </w:rPr>
        <w:t>Florian Kunze</w:t>
      </w:r>
    </w:p>
    <w:p w:rsidR="006E1C88" w:rsidRPr="006E1C88" w:rsidRDefault="006E1C88" w:rsidP="006E1C88">
      <w:pPr>
        <w:pStyle w:val="BodyText"/>
        <w:jc w:val="center"/>
        <w:rPr>
          <w:lang w:val="en-GB"/>
        </w:rPr>
      </w:pPr>
      <w:r w:rsidRPr="006E1C88">
        <w:rPr>
          <w:lang w:val="en-GB"/>
        </w:rPr>
        <w:t>University of St. Gallen</w:t>
      </w:r>
    </w:p>
    <w:p w:rsidR="006E1C88" w:rsidRDefault="006E1C88" w:rsidP="006E1C88">
      <w:pPr>
        <w:autoSpaceDE w:val="0"/>
        <w:autoSpaceDN w:val="0"/>
        <w:adjustRightInd w:val="0"/>
        <w:spacing w:line="360" w:lineRule="auto"/>
        <w:jc w:val="center"/>
        <w:rPr>
          <w:rFonts w:eastAsia="TTE2BEBB90t00"/>
          <w:lang w:val="en-GB"/>
        </w:rPr>
      </w:pPr>
      <w:r>
        <w:rPr>
          <w:rFonts w:eastAsia="TTE2BEBB90t00"/>
          <w:lang w:val="en-GB"/>
        </w:rPr>
        <w:t>Institute for Leadership and Human Resource Management</w:t>
      </w:r>
    </w:p>
    <w:p w:rsidR="006E1C88" w:rsidRPr="00EF45E3" w:rsidRDefault="006E1C88" w:rsidP="006E1C88">
      <w:pPr>
        <w:pStyle w:val="BodyText2"/>
        <w:spacing w:line="360" w:lineRule="auto"/>
        <w:jc w:val="center"/>
        <w:rPr>
          <w:b/>
          <w:lang w:val="en-US"/>
        </w:rPr>
      </w:pPr>
    </w:p>
    <w:p w:rsidR="006E1C88" w:rsidRPr="005700E1" w:rsidRDefault="006E1C88" w:rsidP="006E1C88">
      <w:pPr>
        <w:pStyle w:val="BodyText2"/>
        <w:spacing w:line="360" w:lineRule="auto"/>
        <w:jc w:val="center"/>
        <w:rPr>
          <w:rFonts w:eastAsia="TTE2BEBB90t00"/>
          <w:lang w:val="en-GB"/>
        </w:rPr>
      </w:pPr>
      <w:r w:rsidRPr="005700E1">
        <w:rPr>
          <w:rFonts w:eastAsia="TTE2BEBB90t00"/>
          <w:lang w:val="en-GB"/>
        </w:rPr>
        <w:t xml:space="preserve">Simon </w:t>
      </w:r>
      <w:r>
        <w:rPr>
          <w:rFonts w:eastAsia="TTE2BEBB90t00"/>
          <w:lang w:val="en-GB"/>
        </w:rPr>
        <w:t xml:space="preserve">Barend </w:t>
      </w:r>
      <w:r w:rsidRPr="005700E1">
        <w:rPr>
          <w:rFonts w:eastAsia="TTE2BEBB90t00"/>
          <w:lang w:val="en-GB"/>
        </w:rPr>
        <w:t>de Jong</w:t>
      </w:r>
    </w:p>
    <w:p w:rsidR="006E1C88" w:rsidRPr="00E357BB" w:rsidRDefault="006E1C88" w:rsidP="006E1C88">
      <w:pPr>
        <w:pStyle w:val="BodyText2"/>
        <w:spacing w:line="360" w:lineRule="auto"/>
        <w:jc w:val="center"/>
        <w:rPr>
          <w:lang w:val="en-US"/>
        </w:rPr>
      </w:pPr>
      <w:r>
        <w:rPr>
          <w:rFonts w:eastAsia="TTE2BEBB90t00"/>
          <w:lang w:val="en-GB"/>
        </w:rPr>
        <w:t>University of Bath</w:t>
      </w:r>
    </w:p>
    <w:p w:rsidR="006E1C88" w:rsidRPr="00445CE6" w:rsidRDefault="006E1C88" w:rsidP="006E1C88">
      <w:pPr>
        <w:pStyle w:val="BodyText2"/>
        <w:spacing w:line="360" w:lineRule="auto"/>
        <w:jc w:val="center"/>
        <w:rPr>
          <w:rFonts w:eastAsia="TTE2BEBB90t00"/>
          <w:lang w:val="en-US"/>
        </w:rPr>
      </w:pPr>
      <w:r w:rsidRPr="00445CE6">
        <w:rPr>
          <w:lang w:val="en-US"/>
        </w:rPr>
        <w:t>School of Management</w:t>
      </w:r>
    </w:p>
    <w:p w:rsidR="006E1C88" w:rsidRPr="00445CE6" w:rsidRDefault="006E1C88" w:rsidP="006E1C88">
      <w:pPr>
        <w:pStyle w:val="BodyText2"/>
        <w:spacing w:line="360" w:lineRule="auto"/>
        <w:jc w:val="center"/>
        <w:rPr>
          <w:b/>
          <w:lang w:val="en-US"/>
        </w:rPr>
      </w:pPr>
    </w:p>
    <w:p w:rsidR="006E1C88" w:rsidRPr="00445CE6" w:rsidRDefault="006E1C88" w:rsidP="006E1C88">
      <w:pPr>
        <w:pStyle w:val="BodyText2"/>
        <w:spacing w:line="360" w:lineRule="auto"/>
        <w:jc w:val="center"/>
        <w:rPr>
          <w:rFonts w:eastAsia="TTE2BEBB90t00"/>
          <w:lang w:val="en-US"/>
        </w:rPr>
      </w:pPr>
      <w:r w:rsidRPr="00445CE6">
        <w:rPr>
          <w:rFonts w:eastAsia="TTE2BEBB90t00"/>
          <w:lang w:val="en-US"/>
        </w:rPr>
        <w:t>Heike Bruch</w:t>
      </w:r>
    </w:p>
    <w:p w:rsidR="006E1C88" w:rsidRPr="006E1C88" w:rsidRDefault="006E1C88" w:rsidP="006E1C88">
      <w:pPr>
        <w:pStyle w:val="BodyText2"/>
        <w:spacing w:line="360" w:lineRule="auto"/>
        <w:jc w:val="center"/>
        <w:rPr>
          <w:rFonts w:eastAsia="TTE2BEBB90t00"/>
          <w:lang w:val="en-GB"/>
        </w:rPr>
      </w:pPr>
      <w:r w:rsidRPr="006E1C88">
        <w:rPr>
          <w:rFonts w:eastAsia="TTE2BEBB90t00"/>
          <w:lang w:val="en-GB"/>
        </w:rPr>
        <w:t>University of St. Gallen</w:t>
      </w:r>
    </w:p>
    <w:p w:rsidR="006E1C88" w:rsidRDefault="006E1C88" w:rsidP="006E1C88">
      <w:pPr>
        <w:pStyle w:val="BodyText2"/>
        <w:spacing w:line="360" w:lineRule="auto"/>
        <w:jc w:val="center"/>
        <w:rPr>
          <w:rFonts w:eastAsia="TTE2BEBB90t00"/>
          <w:lang w:val="en-GB"/>
        </w:rPr>
      </w:pPr>
      <w:r>
        <w:rPr>
          <w:rFonts w:eastAsia="TTE2BEBB90t00"/>
          <w:lang w:val="en-GB"/>
        </w:rPr>
        <w:t>Institute for Leadership and Human Resource Management</w:t>
      </w:r>
    </w:p>
    <w:p w:rsidR="006E1C88" w:rsidRDefault="006E1C88" w:rsidP="006E1C88">
      <w:pPr>
        <w:pStyle w:val="BodyText2"/>
        <w:spacing w:line="360" w:lineRule="auto"/>
        <w:jc w:val="center"/>
        <w:rPr>
          <w:rFonts w:eastAsia="TTE2BEBB90t00"/>
          <w:lang w:val="en-GB"/>
        </w:rPr>
      </w:pPr>
      <w:r>
        <w:rPr>
          <w:rFonts w:eastAsia="TTE2BEBB90t00"/>
          <w:lang w:val="en-GB"/>
        </w:rPr>
        <w:t>University of St. Gallen</w:t>
      </w:r>
    </w:p>
    <w:p w:rsidR="006E1C88" w:rsidRDefault="006E1C88" w:rsidP="00A01788">
      <w:pPr>
        <w:spacing w:line="480" w:lineRule="auto"/>
        <w:jc w:val="center"/>
        <w:rPr>
          <w:b/>
          <w:caps/>
          <w:lang w:val="en-GB"/>
        </w:rPr>
      </w:pPr>
    </w:p>
    <w:p w:rsidR="00EE32DA" w:rsidRPr="006E1C88" w:rsidRDefault="00EE32DA" w:rsidP="00A01788">
      <w:pPr>
        <w:spacing w:line="480" w:lineRule="auto"/>
        <w:jc w:val="center"/>
        <w:rPr>
          <w:b/>
          <w:caps/>
          <w:lang w:val="en-GB"/>
        </w:rPr>
      </w:pPr>
    </w:p>
    <w:p w:rsidR="00864687" w:rsidRPr="00864687" w:rsidRDefault="006E1C88" w:rsidP="00864687">
      <w:pPr>
        <w:autoSpaceDE w:val="0"/>
        <w:autoSpaceDN w:val="0"/>
        <w:adjustRightInd w:val="0"/>
        <w:spacing w:line="480" w:lineRule="auto"/>
        <w:rPr>
          <w:i/>
          <w:lang w:val="en-US"/>
        </w:rPr>
      </w:pPr>
      <w:r w:rsidRPr="006E1C88">
        <w:rPr>
          <w:b/>
          <w:i/>
          <w:caps/>
          <w:lang w:val="en-US"/>
        </w:rPr>
        <w:t>A</w:t>
      </w:r>
      <w:r w:rsidRPr="006E1C88">
        <w:rPr>
          <w:b/>
          <w:i/>
          <w:lang w:val="en-US"/>
        </w:rPr>
        <w:t>cknowledgements</w:t>
      </w:r>
      <w:r w:rsidRPr="006E1C88">
        <w:rPr>
          <w:b/>
          <w:lang w:val="en-US"/>
        </w:rPr>
        <w:t>:</w:t>
      </w:r>
      <w:r w:rsidR="00864687">
        <w:rPr>
          <w:b/>
          <w:lang w:val="en-US"/>
        </w:rPr>
        <w:t xml:space="preserve"> </w:t>
      </w:r>
      <w:r w:rsidR="00864687">
        <w:rPr>
          <w:lang w:val="en-US"/>
        </w:rPr>
        <w:t>We thank the editor Mark Griffin and two anonymous reviewers for their helpful and constructive feedback during the publication process. Additionally w</w:t>
      </w:r>
      <w:r w:rsidR="00EE32DA">
        <w:rPr>
          <w:lang w:val="en-US"/>
        </w:rPr>
        <w:t>e would like to acknowledge the</w:t>
      </w:r>
      <w:r w:rsidR="00864687" w:rsidRPr="001C1127">
        <w:rPr>
          <w:color w:val="000000" w:themeColor="text1"/>
          <w:lang w:val="en-US"/>
        </w:rPr>
        <w:t xml:space="preserve"> feedback of the participants at the research seminars at the </w:t>
      </w:r>
    </w:p>
    <w:p w:rsidR="00864687" w:rsidRPr="001C1127" w:rsidRDefault="00864687" w:rsidP="00864687">
      <w:pPr>
        <w:spacing w:line="480" w:lineRule="auto"/>
        <w:rPr>
          <w:color w:val="000000" w:themeColor="text1"/>
          <w:lang w:val="en-US"/>
        </w:rPr>
      </w:pPr>
      <w:r w:rsidRPr="001C1127">
        <w:rPr>
          <w:color w:val="000000" w:themeColor="text1"/>
          <w:lang w:val="en-US"/>
        </w:rPr>
        <w:t>University St. Gallen</w:t>
      </w:r>
      <w:r w:rsidR="00EE32DA">
        <w:rPr>
          <w:color w:val="000000" w:themeColor="text1"/>
          <w:lang w:val="en-US"/>
        </w:rPr>
        <w:t xml:space="preserve"> and at the Univer</w:t>
      </w:r>
      <w:r>
        <w:rPr>
          <w:color w:val="000000" w:themeColor="text1"/>
          <w:lang w:val="en-US"/>
        </w:rPr>
        <w:t>sity of Lausanne</w:t>
      </w:r>
      <w:r w:rsidRPr="001C1127">
        <w:rPr>
          <w:color w:val="000000" w:themeColor="text1"/>
          <w:lang w:val="en-US"/>
        </w:rPr>
        <w:t>, and in particular Anneloes Raes for her diligent reviewing of our paper.</w:t>
      </w:r>
      <w:r>
        <w:rPr>
          <w:color w:val="000000" w:themeColor="text1"/>
          <w:lang w:val="en-US"/>
        </w:rPr>
        <w:t xml:space="preserve"> Finally, we are thankful for the </w:t>
      </w:r>
      <w:r w:rsidR="00EE32DA">
        <w:rPr>
          <w:color w:val="000000" w:themeColor="text1"/>
          <w:lang w:val="en-US"/>
        </w:rPr>
        <w:t xml:space="preserve">support of the whole team at the Institute for Leadership and Human Resource Management for the support during the data collection for this study. </w:t>
      </w:r>
    </w:p>
    <w:p w:rsidR="00864687" w:rsidRDefault="00864687" w:rsidP="006E1C88">
      <w:pPr>
        <w:autoSpaceDE w:val="0"/>
        <w:autoSpaceDN w:val="0"/>
        <w:adjustRightInd w:val="0"/>
        <w:spacing w:line="360" w:lineRule="auto"/>
        <w:rPr>
          <w:b/>
          <w:caps/>
          <w:lang w:val="en-US"/>
        </w:rPr>
      </w:pPr>
    </w:p>
    <w:p w:rsidR="006E1C88" w:rsidRDefault="006E1C88" w:rsidP="00EE32DA">
      <w:pPr>
        <w:autoSpaceDE w:val="0"/>
        <w:autoSpaceDN w:val="0"/>
        <w:adjustRightInd w:val="0"/>
        <w:spacing w:line="360" w:lineRule="auto"/>
        <w:rPr>
          <w:lang w:val="en-US"/>
        </w:rPr>
      </w:pPr>
      <w:r w:rsidRPr="006E1C88">
        <w:rPr>
          <w:b/>
          <w:i/>
          <w:caps/>
          <w:lang w:val="en-US"/>
        </w:rPr>
        <w:t>C</w:t>
      </w:r>
      <w:r w:rsidRPr="006E1C88">
        <w:rPr>
          <w:b/>
          <w:i/>
          <w:lang w:val="en-US"/>
        </w:rPr>
        <w:t>orresponding author</w:t>
      </w:r>
      <w:r>
        <w:rPr>
          <w:b/>
          <w:lang w:val="en-US"/>
        </w:rPr>
        <w:t xml:space="preserve">: </w:t>
      </w:r>
      <w:r>
        <w:rPr>
          <w:lang w:val="en-US"/>
        </w:rPr>
        <w:t xml:space="preserve">Florian Kunze, </w:t>
      </w:r>
      <w:r>
        <w:rPr>
          <w:rFonts w:eastAsia="TTE2BEBB90t00"/>
          <w:lang w:val="en-GB"/>
        </w:rPr>
        <w:t xml:space="preserve">Dufourstrasse 40a, CH-9000 St. Gallen, </w:t>
      </w:r>
      <w:r w:rsidRPr="00346302">
        <w:rPr>
          <w:rFonts w:eastAsia="TTE2BEBB90t00"/>
          <w:lang w:val="en-US"/>
        </w:rPr>
        <w:t>Switzerland</w:t>
      </w:r>
      <w:r>
        <w:rPr>
          <w:rFonts w:eastAsia="TTE2BEBB90t00"/>
          <w:lang w:val="en-GB"/>
        </w:rPr>
        <w:t xml:space="preserve">, </w:t>
      </w:r>
      <w:hyperlink r:id="rId9" w:history="1">
        <w:r w:rsidRPr="006E1C88">
          <w:rPr>
            <w:rStyle w:val="Hyperlink"/>
            <w:rFonts w:eastAsia="TTE2BEBB90t00"/>
            <w:color w:val="000000" w:themeColor="text1"/>
            <w:u w:val="none"/>
            <w:lang w:val="en-US"/>
          </w:rPr>
          <w:t>florian.kunze@unisg.ch</w:t>
        </w:r>
      </w:hyperlink>
      <w:r>
        <w:rPr>
          <w:rFonts w:eastAsia="TTE2BEBB90t00"/>
          <w:lang w:val="en-GB"/>
        </w:rPr>
        <w:t>,</w:t>
      </w:r>
      <w:r>
        <w:rPr>
          <w:rFonts w:eastAsia="TTE2BEBB90t00"/>
          <w:lang w:val="en-US"/>
        </w:rPr>
        <w:t xml:space="preserve"> +4171 224 3185 </w:t>
      </w:r>
      <w:r>
        <w:rPr>
          <w:lang w:val="en-US"/>
        </w:rPr>
        <w:br w:type="page"/>
      </w:r>
    </w:p>
    <w:p w:rsidR="006E1C88" w:rsidRDefault="006E1C88" w:rsidP="006E1C88">
      <w:pPr>
        <w:spacing w:line="480" w:lineRule="auto"/>
        <w:jc w:val="center"/>
        <w:rPr>
          <w:b/>
          <w:caps/>
          <w:lang w:val="en-US"/>
        </w:rPr>
      </w:pPr>
      <w:r>
        <w:rPr>
          <w:b/>
          <w:caps/>
          <w:lang w:val="en-US"/>
        </w:rPr>
        <w:lastRenderedPageBreak/>
        <w:t>Abstract</w:t>
      </w:r>
    </w:p>
    <w:p w:rsidR="006E1C88" w:rsidRDefault="006E1C88" w:rsidP="006E1C88">
      <w:pPr>
        <w:spacing w:line="480" w:lineRule="auto"/>
        <w:rPr>
          <w:lang w:val="en-US"/>
        </w:rPr>
      </w:pPr>
      <w:r w:rsidRPr="00762AA5">
        <w:rPr>
          <w:lang w:val="en-US"/>
        </w:rPr>
        <w:t xml:space="preserve">Recent advances in leadership research suggest that </w:t>
      </w:r>
      <w:r w:rsidRPr="00104617">
        <w:rPr>
          <w:i/>
          <w:lang w:val="en-US"/>
        </w:rPr>
        <w:t>collective-focused leadership climate</w:t>
      </w:r>
      <w:r w:rsidRPr="00762AA5">
        <w:rPr>
          <w:lang w:val="en-US"/>
        </w:rPr>
        <w:t xml:space="preserve"> and </w:t>
      </w:r>
      <w:r w:rsidRPr="00104617">
        <w:rPr>
          <w:i/>
          <w:lang w:val="en-US"/>
        </w:rPr>
        <w:t>differentiated individual-focused leadership</w:t>
      </w:r>
      <w:r w:rsidRPr="00762AA5">
        <w:rPr>
          <w:lang w:val="en-US"/>
        </w:rPr>
        <w:t xml:space="preserve"> might simultaneously, yet oppositely, affect collective outcomes.</w:t>
      </w:r>
      <w:r>
        <w:rPr>
          <w:lang w:val="en-US"/>
        </w:rPr>
        <w:t xml:space="preserve"> T</w:t>
      </w:r>
      <w:r w:rsidRPr="00762AA5">
        <w:rPr>
          <w:lang w:val="en-US"/>
        </w:rPr>
        <w:t xml:space="preserve">he present study </w:t>
      </w:r>
      <w:r>
        <w:rPr>
          <w:lang w:val="en-US"/>
        </w:rPr>
        <w:t>extends this literature</w:t>
      </w:r>
      <w:r w:rsidRPr="00762AA5">
        <w:rPr>
          <w:lang w:val="en-US"/>
        </w:rPr>
        <w:t xml:space="preserve"> </w:t>
      </w:r>
      <w:r>
        <w:rPr>
          <w:lang w:val="en-US"/>
        </w:rPr>
        <w:t>by</w:t>
      </w:r>
      <w:r w:rsidRPr="00762AA5">
        <w:rPr>
          <w:lang w:val="en-US"/>
        </w:rPr>
        <w:t xml:space="preserve"> address</w:t>
      </w:r>
      <w:r>
        <w:rPr>
          <w:lang w:val="en-US"/>
        </w:rPr>
        <w:t>ing</w:t>
      </w:r>
      <w:r w:rsidRPr="00762AA5">
        <w:rPr>
          <w:lang w:val="en-US"/>
        </w:rPr>
        <w:t xml:space="preserve"> open questions regarding theory, methods, statistics and level of analysis. </w:t>
      </w:r>
      <w:r>
        <w:rPr>
          <w:lang w:val="en-US"/>
        </w:rPr>
        <w:t>Therefore</w:t>
      </w:r>
      <w:r w:rsidRPr="00762AA5">
        <w:rPr>
          <w:lang w:val="en-US"/>
        </w:rPr>
        <w:t xml:space="preserve">, a new and more parsimonious </w:t>
      </w:r>
      <w:r>
        <w:rPr>
          <w:lang w:val="en-US"/>
        </w:rPr>
        <w:t>theoretical</w:t>
      </w:r>
      <w:r w:rsidRPr="00762AA5">
        <w:rPr>
          <w:lang w:val="en-US"/>
        </w:rPr>
        <w:t xml:space="preserve"> model</w:t>
      </w:r>
      <w:r>
        <w:rPr>
          <w:lang w:val="en-US"/>
        </w:rPr>
        <w:t xml:space="preserve"> is developed on the organizational-level of analysis</w:t>
      </w:r>
      <w:r w:rsidRPr="008F4614">
        <w:rPr>
          <w:lang w:val="en-US"/>
        </w:rPr>
        <w:t xml:space="preserve">. </w:t>
      </w:r>
      <w:r>
        <w:rPr>
          <w:lang w:val="en-US"/>
        </w:rPr>
        <w:t>Drawing on the commitment literature,</w:t>
      </w:r>
      <w:r w:rsidRPr="008F4614">
        <w:rPr>
          <w:lang w:val="en-US"/>
        </w:rPr>
        <w:t xml:space="preserve"> we argue for opposite </w:t>
      </w:r>
      <w:r>
        <w:rPr>
          <w:lang w:val="en-US"/>
        </w:rPr>
        <w:t>relations of the two leadership constructs</w:t>
      </w:r>
      <w:r w:rsidRPr="008F4614">
        <w:rPr>
          <w:lang w:val="en-US"/>
        </w:rPr>
        <w:t xml:space="preserve"> on the affecti</w:t>
      </w:r>
      <w:r>
        <w:rPr>
          <w:lang w:val="en-US"/>
        </w:rPr>
        <w:t>ve-organizational-</w:t>
      </w:r>
      <w:r w:rsidRPr="008F4614">
        <w:rPr>
          <w:lang w:val="en-US"/>
        </w:rPr>
        <w:t xml:space="preserve">commitment climate. </w:t>
      </w:r>
      <w:r>
        <w:rPr>
          <w:lang w:val="en-US"/>
        </w:rPr>
        <w:t>We subsequently theorize that contingent-reward leadership climate moderates these opposing relationships, making our study the first in this field to investigate moderators.</w:t>
      </w:r>
      <w:r>
        <w:rPr>
          <w:iCs/>
          <w:lang w:val="en-US"/>
        </w:rPr>
        <w:t xml:space="preserve"> Lastly, we </w:t>
      </w:r>
      <w:r w:rsidRPr="008F4614">
        <w:rPr>
          <w:lang w:val="en-US"/>
        </w:rPr>
        <w:t xml:space="preserve">reason that </w:t>
      </w:r>
      <w:r>
        <w:rPr>
          <w:lang w:val="en-US"/>
        </w:rPr>
        <w:t>organizational effectiveness is enhanced when affective commitment is “put into action”</w:t>
      </w:r>
      <w:r w:rsidRPr="008F4614">
        <w:rPr>
          <w:lang w:val="en-US"/>
        </w:rPr>
        <w:t xml:space="preserve"> </w:t>
      </w:r>
      <w:r>
        <w:rPr>
          <w:lang w:val="en-US"/>
        </w:rPr>
        <w:t xml:space="preserve">and </w:t>
      </w:r>
      <w:r w:rsidRPr="005547E4">
        <w:rPr>
          <w:lang w:val="en-US"/>
        </w:rPr>
        <w:t>raise</w:t>
      </w:r>
      <w:r>
        <w:rPr>
          <w:lang w:val="en-US"/>
        </w:rPr>
        <w:t>s</w:t>
      </w:r>
      <w:r w:rsidRPr="005547E4">
        <w:rPr>
          <w:lang w:val="en-US"/>
        </w:rPr>
        <w:t xml:space="preserve"> the</w:t>
      </w:r>
      <w:r w:rsidRPr="008F4614">
        <w:rPr>
          <w:lang w:val="en-US"/>
        </w:rPr>
        <w:t xml:space="preserve"> organizational-citizenship-behavior climate.</w:t>
      </w:r>
      <w:r>
        <w:rPr>
          <w:iCs/>
          <w:lang w:val="en-US"/>
        </w:rPr>
        <w:t xml:space="preserve"> </w:t>
      </w:r>
      <w:r>
        <w:rPr>
          <w:lang w:val="en-US"/>
        </w:rPr>
        <w:t>Our three-path moderated-</w:t>
      </w:r>
      <w:r w:rsidRPr="008F4614">
        <w:rPr>
          <w:lang w:val="en-US"/>
        </w:rPr>
        <w:t xml:space="preserve">mediation hypotheses are tested, and supported, by </w:t>
      </w:r>
      <w:r>
        <w:rPr>
          <w:lang w:val="en-US"/>
        </w:rPr>
        <w:t xml:space="preserve">structural equation modeling </w:t>
      </w:r>
      <w:r w:rsidRPr="008F4614">
        <w:rPr>
          <w:lang w:val="en-US"/>
        </w:rPr>
        <w:t>analyses in a multi-source dataset</w:t>
      </w:r>
      <w:r>
        <w:rPr>
          <w:lang w:val="en-US"/>
        </w:rPr>
        <w:t xml:space="preserve"> </w:t>
      </w:r>
      <w:r w:rsidRPr="008F4614">
        <w:rPr>
          <w:lang w:val="en-US"/>
        </w:rPr>
        <w:t>contain</w:t>
      </w:r>
      <w:r>
        <w:rPr>
          <w:lang w:val="en-US"/>
        </w:rPr>
        <w:t>ing</w:t>
      </w:r>
      <w:r w:rsidRPr="008F4614">
        <w:rPr>
          <w:lang w:val="en-US"/>
        </w:rPr>
        <w:t xml:space="preserve"> </w:t>
      </w:r>
      <w:r>
        <w:rPr>
          <w:lang w:val="en-US"/>
        </w:rPr>
        <w:t>16,911 respondents from 157</w:t>
      </w:r>
      <w:r w:rsidRPr="008F4614">
        <w:rPr>
          <w:lang w:val="en-US"/>
        </w:rPr>
        <w:t xml:space="preserve"> companies</w:t>
      </w:r>
      <w:r>
        <w:rPr>
          <w:lang w:val="en-US"/>
        </w:rPr>
        <w:t>. Extensive alternative model testing shows that our theory and findings are robust.</w:t>
      </w:r>
    </w:p>
    <w:p w:rsidR="006E1C88" w:rsidRPr="006E1C88" w:rsidRDefault="006E1C88" w:rsidP="00A01788">
      <w:pPr>
        <w:spacing w:line="480" w:lineRule="auto"/>
        <w:jc w:val="center"/>
        <w:rPr>
          <w:lang w:val="en-US"/>
        </w:rPr>
      </w:pPr>
    </w:p>
    <w:p w:rsidR="00EE32DA" w:rsidRDefault="00EE32DA">
      <w:pPr>
        <w:rPr>
          <w:b/>
          <w:caps/>
          <w:lang w:val="en-US"/>
        </w:rPr>
      </w:pPr>
      <w:r>
        <w:rPr>
          <w:b/>
          <w:caps/>
          <w:lang w:val="en-US"/>
        </w:rPr>
        <w:br w:type="page"/>
      </w:r>
    </w:p>
    <w:p w:rsidR="00445CE6" w:rsidRPr="00B66062" w:rsidRDefault="00445CE6" w:rsidP="00445CE6">
      <w:pPr>
        <w:spacing w:line="480" w:lineRule="auto"/>
        <w:rPr>
          <w:lang w:val="en-US"/>
        </w:rPr>
      </w:pPr>
      <w:r w:rsidRPr="00126BDA">
        <w:rPr>
          <w:lang w:val="en-US"/>
        </w:rPr>
        <w:lastRenderedPageBreak/>
        <w:t>Wu, Tsui</w:t>
      </w:r>
      <w:r>
        <w:rPr>
          <w:lang w:val="en-US"/>
        </w:rPr>
        <w:t>,</w:t>
      </w:r>
      <w:r w:rsidRPr="00126BDA">
        <w:rPr>
          <w:lang w:val="en-US"/>
        </w:rPr>
        <w:t xml:space="preserve"> and Kinicki (2010) </w:t>
      </w:r>
      <w:r>
        <w:rPr>
          <w:lang w:val="en-US"/>
        </w:rPr>
        <w:t>showed that leader behaviors directed at the collective can have very different effects compared to behaviors directed at individuals.</w:t>
      </w:r>
      <w:r w:rsidRPr="00126BDA">
        <w:rPr>
          <w:lang w:val="en-US"/>
        </w:rPr>
        <w:t xml:space="preserve"> </w:t>
      </w:r>
      <w:r>
        <w:rPr>
          <w:lang w:val="en-US"/>
        </w:rPr>
        <w:t xml:space="preserve">Their research </w:t>
      </w:r>
      <w:r w:rsidRPr="00126BDA">
        <w:rPr>
          <w:lang w:val="en-US"/>
        </w:rPr>
        <w:t>reignited</w:t>
      </w:r>
      <w:r>
        <w:rPr>
          <w:lang w:val="en-US"/>
        </w:rPr>
        <w:t xml:space="preserve"> the</w:t>
      </w:r>
      <w:r w:rsidRPr="00126BDA">
        <w:rPr>
          <w:lang w:val="en-US"/>
        </w:rPr>
        <w:t xml:space="preserve"> interest in </w:t>
      </w:r>
      <w:r>
        <w:rPr>
          <w:lang w:val="en-US"/>
        </w:rPr>
        <w:t>the</w:t>
      </w:r>
      <w:r w:rsidRPr="00126BDA">
        <w:rPr>
          <w:lang w:val="en-US"/>
        </w:rPr>
        <w:t xml:space="preserve"> question posed </w:t>
      </w:r>
      <w:r>
        <w:rPr>
          <w:lang w:val="en-US"/>
        </w:rPr>
        <w:t>over</w:t>
      </w:r>
      <w:r w:rsidRPr="00126BDA">
        <w:rPr>
          <w:lang w:val="en-US"/>
        </w:rPr>
        <w:t xml:space="preserve"> a decade ago</w:t>
      </w:r>
      <w:r>
        <w:rPr>
          <w:lang w:val="en-US"/>
        </w:rPr>
        <w:t xml:space="preserve">, </w:t>
      </w:r>
      <w:r w:rsidRPr="00126BDA">
        <w:rPr>
          <w:lang w:val="en-US"/>
        </w:rPr>
        <w:t>namely</w:t>
      </w:r>
      <w:r>
        <w:rPr>
          <w:lang w:val="en-US"/>
        </w:rPr>
        <w:t>,</w:t>
      </w:r>
      <w:r w:rsidRPr="00126BDA">
        <w:rPr>
          <w:lang w:val="en-US"/>
        </w:rPr>
        <w:t xml:space="preserve"> to what</w:t>
      </w:r>
      <w:r>
        <w:rPr>
          <w:lang w:val="en-US"/>
        </w:rPr>
        <w:t>the question that inquires about the</w:t>
      </w:r>
      <w:r w:rsidRPr="00126BDA">
        <w:rPr>
          <w:lang w:val="en-US"/>
        </w:rPr>
        <w:t xml:space="preserve"> extent</w:t>
      </w:r>
      <w:r>
        <w:rPr>
          <w:lang w:val="en-US"/>
        </w:rPr>
        <w:t xml:space="preserve"> to which</w:t>
      </w:r>
      <w:r w:rsidRPr="00126BDA">
        <w:rPr>
          <w:lang w:val="en-US"/>
        </w:rPr>
        <w:t xml:space="preserve"> “leaders should or should not differentiate among their members” (Sparrowe &amp; Liden, 1997: 545). </w:t>
      </w:r>
      <w:r>
        <w:rPr>
          <w:lang w:val="en-US"/>
        </w:rPr>
        <w:t>T</w:t>
      </w:r>
      <w:r w:rsidRPr="00126BDA">
        <w:rPr>
          <w:lang w:val="en-US"/>
        </w:rPr>
        <w:t>he current study build</w:t>
      </w:r>
      <w:r>
        <w:rPr>
          <w:lang w:val="en-US"/>
        </w:rPr>
        <w:t>s</w:t>
      </w:r>
      <w:r w:rsidRPr="00126BDA">
        <w:rPr>
          <w:lang w:val="en-US"/>
        </w:rPr>
        <w:t xml:space="preserve"> on this renewed interest and </w:t>
      </w:r>
      <w:r>
        <w:rPr>
          <w:lang w:val="en-US"/>
        </w:rPr>
        <w:t>inspects the organizational-level relationships</w:t>
      </w:r>
      <w:r w:rsidRPr="00126BDA">
        <w:rPr>
          <w:lang w:val="en-US"/>
        </w:rPr>
        <w:t xml:space="preserve"> </w:t>
      </w:r>
      <w:r>
        <w:rPr>
          <w:lang w:val="en-US"/>
        </w:rPr>
        <w:t>of</w:t>
      </w:r>
      <w:r w:rsidRPr="00126BDA">
        <w:rPr>
          <w:lang w:val="en-US"/>
        </w:rPr>
        <w:t xml:space="preserve"> a </w:t>
      </w:r>
      <w:r w:rsidRPr="00126BDA">
        <w:rPr>
          <w:i/>
          <w:lang w:val="en-US"/>
        </w:rPr>
        <w:t>collective-focused leadership climate</w:t>
      </w:r>
      <w:r w:rsidRPr="00126BDA">
        <w:rPr>
          <w:lang w:val="en-US"/>
        </w:rPr>
        <w:t xml:space="preserve">, defined by the average of the collective dimensions (i.e., articulating a vision, fostering collective goals) of the transformational leadership (TFL) measure (Podsakoff, MacKenzie &amp; Bommer, 1996), </w:t>
      </w:r>
      <w:r>
        <w:rPr>
          <w:lang w:val="en-US"/>
        </w:rPr>
        <w:t xml:space="preserve">and </w:t>
      </w:r>
      <w:r w:rsidRPr="00126BDA">
        <w:rPr>
          <w:i/>
          <w:lang w:val="en-US"/>
        </w:rPr>
        <w:t>differentiated individual-focused leadership</w:t>
      </w:r>
      <w:r w:rsidRPr="00126BDA">
        <w:rPr>
          <w:lang w:val="en-US"/>
        </w:rPr>
        <w:t xml:space="preserve">, defined by the </w:t>
      </w:r>
      <w:r w:rsidRPr="00126BDA">
        <w:rPr>
          <w:i/>
          <w:lang w:val="en-US"/>
        </w:rPr>
        <w:t>differentiated</w:t>
      </w:r>
      <w:r w:rsidRPr="00126BDA">
        <w:rPr>
          <w:lang w:val="en-US"/>
        </w:rPr>
        <w:t xml:space="preserve"> individual dimensions (i.e., individual consideration, intellectual stimulation) of the TFL measure (Podsakoff et al., 1996)</w:t>
      </w:r>
      <w:r>
        <w:rPr>
          <w:lang w:val="en-US"/>
        </w:rPr>
        <w:t>, with organizational effectiveness</w:t>
      </w:r>
      <w:r w:rsidRPr="00126BDA">
        <w:rPr>
          <w:lang w:val="en-US"/>
        </w:rPr>
        <w:t xml:space="preserve">. Originally, both behaviors were argued to be positive, </w:t>
      </w:r>
      <w:r>
        <w:rPr>
          <w:lang w:val="en-US"/>
        </w:rPr>
        <w:t>assuming that</w:t>
      </w:r>
      <w:r w:rsidRPr="00126BDA">
        <w:rPr>
          <w:lang w:val="en-US"/>
        </w:rPr>
        <w:t xml:space="preserve"> the former enhance</w:t>
      </w:r>
      <w:r>
        <w:rPr>
          <w:lang w:val="en-US"/>
        </w:rPr>
        <w:t>s</w:t>
      </w:r>
      <w:r w:rsidRPr="00126BDA">
        <w:rPr>
          <w:lang w:val="en-US"/>
        </w:rPr>
        <w:t xml:space="preserve"> collective outcomes by creating a shared understanding and the latter increase</w:t>
      </w:r>
      <w:r>
        <w:rPr>
          <w:lang w:val="en-US"/>
        </w:rPr>
        <w:t>s</w:t>
      </w:r>
      <w:r w:rsidRPr="00126BDA">
        <w:rPr>
          <w:lang w:val="en-US"/>
        </w:rPr>
        <w:t xml:space="preserve"> individual outcomes by providing idiosyncratic benefits to followers (e.g., Henderson, Liden, Glibowski, &amp; Chaudry, 20</w:t>
      </w:r>
      <w:r>
        <w:rPr>
          <w:lang w:val="en-US"/>
        </w:rPr>
        <w:t>09</w:t>
      </w:r>
      <w:r w:rsidRPr="00126BDA">
        <w:rPr>
          <w:lang w:val="en-US"/>
        </w:rPr>
        <w:t>; Liden, Erdogan, Wayne, &amp; Sparrowe, 2006; Wang &amp; Howell, 2010).</w:t>
      </w:r>
      <w:r>
        <w:rPr>
          <w:lang w:val="en-GB"/>
        </w:rPr>
        <w:t xml:space="preserve"> However, Wu et al.’s (2010) study showed that such positive outcomes should not always be expected.</w:t>
      </w:r>
    </w:p>
    <w:p w:rsidR="00445CE6" w:rsidRPr="00B66062" w:rsidRDefault="00445CE6" w:rsidP="00445CE6">
      <w:pPr>
        <w:spacing w:line="480" w:lineRule="auto"/>
        <w:ind w:firstLine="708"/>
        <w:rPr>
          <w:lang w:val="en-US"/>
        </w:rPr>
      </w:pPr>
      <w:r w:rsidRPr="00126BDA">
        <w:rPr>
          <w:lang w:val="en-US"/>
        </w:rPr>
        <w:t xml:space="preserve">More specifically, Wu et al. (2010) showed that </w:t>
      </w:r>
      <w:r>
        <w:rPr>
          <w:lang w:val="en-US"/>
        </w:rPr>
        <w:t>at</w:t>
      </w:r>
      <w:r w:rsidRPr="00126BDA">
        <w:rPr>
          <w:lang w:val="en-US"/>
        </w:rPr>
        <w:t xml:space="preserve"> the group level, two separate indirect routes lead from a collective-focused leadership climate and differentiated individual-focused leadership to group effectiveness. It was found that collective-oriented leadership increases group identification, collective efficacy</w:t>
      </w:r>
      <w:r>
        <w:rPr>
          <w:lang w:val="en-US"/>
        </w:rPr>
        <w:t>,</w:t>
      </w:r>
      <w:r w:rsidRPr="00126BDA">
        <w:rPr>
          <w:lang w:val="en-US"/>
        </w:rPr>
        <w:t xml:space="preserve"> and ultimately group effectiveness. In contrast, more </w:t>
      </w:r>
      <w:r>
        <w:rPr>
          <w:lang w:val="en-US"/>
        </w:rPr>
        <w:t xml:space="preserve">differentiated </w:t>
      </w:r>
      <w:r w:rsidRPr="00126BDA">
        <w:rPr>
          <w:lang w:val="en-US"/>
        </w:rPr>
        <w:t xml:space="preserve">individual-focused leadership behaviors were reported to indirectly and </w:t>
      </w:r>
      <w:r w:rsidRPr="00126BDA">
        <w:rPr>
          <w:i/>
          <w:lang w:val="en-US"/>
        </w:rPr>
        <w:t>negatively</w:t>
      </w:r>
      <w:r w:rsidRPr="00126BDA">
        <w:rPr>
          <w:lang w:val="en-US"/>
        </w:rPr>
        <w:t xml:space="preserve"> relate to group effectiveness through leader identification divergence and self-efficacy divergence. Although this discovery was an important step for research on differentiated leadership, many theoretical questions and alternative explanations remain unanswered. The current study, therefore, </w:t>
      </w:r>
      <w:r>
        <w:rPr>
          <w:lang w:val="en-US"/>
        </w:rPr>
        <w:t>a</w:t>
      </w:r>
      <w:r w:rsidRPr="00126BDA">
        <w:rPr>
          <w:lang w:val="en-US"/>
        </w:rPr>
        <w:t>i</w:t>
      </w:r>
      <w:r>
        <w:rPr>
          <w:lang w:val="en-US"/>
        </w:rPr>
        <w:t>m</w:t>
      </w:r>
      <w:r w:rsidRPr="00126BDA">
        <w:rPr>
          <w:lang w:val="en-US"/>
        </w:rPr>
        <w:t xml:space="preserve">s to expand upon the work of Wu et al. (2010) </w:t>
      </w:r>
      <w:r w:rsidRPr="00126BDA">
        <w:rPr>
          <w:lang w:val="en-US"/>
        </w:rPr>
        <w:lastRenderedPageBreak/>
        <w:t xml:space="preserve">and extend the research on </w:t>
      </w:r>
      <w:r>
        <w:rPr>
          <w:lang w:val="en-US"/>
        </w:rPr>
        <w:t xml:space="preserve">collective and </w:t>
      </w:r>
      <w:r w:rsidRPr="00126BDA">
        <w:rPr>
          <w:lang w:val="en-US"/>
        </w:rPr>
        <w:t>differentiated leadership</w:t>
      </w:r>
      <w:r>
        <w:rPr>
          <w:lang w:val="en-US"/>
        </w:rPr>
        <w:t xml:space="preserve"> </w:t>
      </w:r>
      <w:r w:rsidRPr="00126BDA">
        <w:rPr>
          <w:lang w:val="en-US"/>
        </w:rPr>
        <w:t>by addressing open questions regarding the level of analysis</w:t>
      </w:r>
      <w:r>
        <w:rPr>
          <w:lang w:val="en-US"/>
        </w:rPr>
        <w:t xml:space="preserve">, </w:t>
      </w:r>
      <w:r w:rsidRPr="00126BDA">
        <w:rPr>
          <w:lang w:val="en-US"/>
        </w:rPr>
        <w:t>theory</w:t>
      </w:r>
      <w:r>
        <w:rPr>
          <w:lang w:val="en-US"/>
        </w:rPr>
        <w:t>,</w:t>
      </w:r>
      <w:r w:rsidRPr="00126BDA">
        <w:rPr>
          <w:lang w:val="en-US"/>
        </w:rPr>
        <w:t xml:space="preserve"> as well as methods and statistics. </w:t>
      </w:r>
    </w:p>
    <w:p w:rsidR="00445CE6" w:rsidRPr="00B66062" w:rsidRDefault="00445CE6" w:rsidP="00445CE6">
      <w:pPr>
        <w:spacing w:line="480" w:lineRule="auto"/>
        <w:ind w:firstLine="708"/>
        <w:rPr>
          <w:lang w:val="en-US"/>
        </w:rPr>
      </w:pPr>
      <w:r>
        <w:rPr>
          <w:lang w:val="en-US"/>
        </w:rPr>
        <w:t xml:space="preserve">For us, the first open question </w:t>
      </w:r>
      <w:r w:rsidRPr="00126BDA">
        <w:rPr>
          <w:lang w:val="en-US"/>
        </w:rPr>
        <w:t xml:space="preserve">was if and how these different types of leadership behaviors would affect </w:t>
      </w:r>
      <w:r w:rsidRPr="00126BDA">
        <w:rPr>
          <w:i/>
          <w:lang w:val="en-US"/>
        </w:rPr>
        <w:t>organizational</w:t>
      </w:r>
      <w:r w:rsidRPr="00126BDA">
        <w:rPr>
          <w:lang w:val="en-US"/>
        </w:rPr>
        <w:t xml:space="preserve"> effectiveness (</w:t>
      </w:r>
      <w:r>
        <w:rPr>
          <w:lang w:val="en-US"/>
        </w:rPr>
        <w:t xml:space="preserve">as opposed to </w:t>
      </w:r>
      <w:r w:rsidRPr="00126BDA">
        <w:rPr>
          <w:i/>
          <w:lang w:val="en-US"/>
        </w:rPr>
        <w:t>group</w:t>
      </w:r>
      <w:r w:rsidRPr="00126BDA">
        <w:rPr>
          <w:lang w:val="en-US"/>
        </w:rPr>
        <w:t xml:space="preserve"> effectiveness</w:t>
      </w:r>
      <w:r>
        <w:rPr>
          <w:lang w:val="en-US"/>
        </w:rPr>
        <w:t xml:space="preserve"> studied by Wu et al. in 2010</w:t>
      </w:r>
      <w:r w:rsidRPr="00126BDA">
        <w:rPr>
          <w:lang w:val="en-US"/>
        </w:rPr>
        <w:t xml:space="preserve">). Therefore, our first objective </w:t>
      </w:r>
      <w:r>
        <w:rPr>
          <w:lang w:val="en-US"/>
        </w:rPr>
        <w:t>wa</w:t>
      </w:r>
      <w:r w:rsidRPr="00126BDA">
        <w:rPr>
          <w:lang w:val="en-US"/>
        </w:rPr>
        <w:t xml:space="preserve">s to take </w:t>
      </w:r>
      <w:r>
        <w:rPr>
          <w:lang w:val="en-US"/>
        </w:rPr>
        <w:t>this topic from the group to the organizational level</w:t>
      </w:r>
      <w:r w:rsidRPr="00126BDA">
        <w:rPr>
          <w:lang w:val="en-US"/>
        </w:rPr>
        <w:t xml:space="preserve">. </w:t>
      </w:r>
      <w:r>
        <w:rPr>
          <w:lang w:val="en-US"/>
        </w:rPr>
        <w:t>Additionally</w:t>
      </w:r>
      <w:r w:rsidRPr="00126BDA">
        <w:rPr>
          <w:lang w:val="en-US"/>
        </w:rPr>
        <w:t xml:space="preserve">, </w:t>
      </w:r>
      <w:r>
        <w:rPr>
          <w:lang w:val="en-US"/>
        </w:rPr>
        <w:t xml:space="preserve">since </w:t>
      </w:r>
      <w:r w:rsidRPr="00126BDA">
        <w:rPr>
          <w:lang w:val="en-US"/>
        </w:rPr>
        <w:t xml:space="preserve">previous work only theorized about </w:t>
      </w:r>
      <w:r w:rsidRPr="00126BDA">
        <w:rPr>
          <w:i/>
          <w:lang w:val="en-US"/>
        </w:rPr>
        <w:t>two</w:t>
      </w:r>
      <w:r w:rsidRPr="00126BDA">
        <w:rPr>
          <w:lang w:val="en-US"/>
        </w:rPr>
        <w:t xml:space="preserve"> </w:t>
      </w:r>
      <w:r w:rsidRPr="00126BDA">
        <w:rPr>
          <w:i/>
          <w:lang w:val="en-US"/>
        </w:rPr>
        <w:t>separate and indirect</w:t>
      </w:r>
      <w:r w:rsidRPr="00126BDA">
        <w:rPr>
          <w:lang w:val="en-US"/>
        </w:rPr>
        <w:t xml:space="preserve"> </w:t>
      </w:r>
      <w:r>
        <w:rPr>
          <w:lang w:val="en-US"/>
        </w:rPr>
        <w:t xml:space="preserve">mediating </w:t>
      </w:r>
      <w:r w:rsidRPr="00126BDA">
        <w:rPr>
          <w:lang w:val="en-US"/>
        </w:rPr>
        <w:t xml:space="preserve">routes (Kark &amp; Shamir, 2002; Wu et al., 2010), </w:t>
      </w:r>
      <w:r>
        <w:rPr>
          <w:lang w:val="en-US"/>
        </w:rPr>
        <w:t xml:space="preserve">we wondered whether </w:t>
      </w:r>
      <w:r w:rsidRPr="00126BDA">
        <w:rPr>
          <w:lang w:val="en-US"/>
        </w:rPr>
        <w:t xml:space="preserve">a </w:t>
      </w:r>
      <w:r w:rsidRPr="00126BDA">
        <w:rPr>
          <w:i/>
          <w:lang w:val="en-US"/>
        </w:rPr>
        <w:t>single and more parsimonious</w:t>
      </w:r>
      <w:r w:rsidRPr="00126BDA">
        <w:rPr>
          <w:lang w:val="en-US"/>
        </w:rPr>
        <w:t xml:space="preserve"> theoretical route </w:t>
      </w:r>
      <w:r>
        <w:rPr>
          <w:lang w:val="en-US"/>
        </w:rPr>
        <w:t xml:space="preserve">would be </w:t>
      </w:r>
      <w:r w:rsidRPr="00126BDA">
        <w:rPr>
          <w:lang w:val="en-US"/>
        </w:rPr>
        <w:t>possible.</w:t>
      </w:r>
      <w:r>
        <w:rPr>
          <w:lang w:val="en-US"/>
        </w:rPr>
        <w:t xml:space="preserve"> Moreover</w:t>
      </w:r>
      <w:r w:rsidRPr="00126BDA">
        <w:rPr>
          <w:lang w:val="en-US"/>
        </w:rPr>
        <w:t>, although previous theorizing highlight</w:t>
      </w:r>
      <w:r>
        <w:rPr>
          <w:lang w:val="en-US"/>
        </w:rPr>
        <w:t>ed</w:t>
      </w:r>
      <w:r w:rsidRPr="00126BDA">
        <w:rPr>
          <w:lang w:val="en-US"/>
        </w:rPr>
        <w:t xml:space="preserve"> the importance of positive (collective) behaviors for collective effectiveness</w:t>
      </w:r>
      <w:r>
        <w:rPr>
          <w:lang w:val="en-US"/>
        </w:rPr>
        <w:t xml:space="preserve"> </w:t>
      </w:r>
      <w:r w:rsidRPr="00126BDA">
        <w:rPr>
          <w:lang w:val="en-US"/>
        </w:rPr>
        <w:t>(e.g., Kark &amp; Shamir, 2002), no behaviors were actually modeled or tested, and, despite Wu et al.</w:t>
      </w:r>
      <w:r>
        <w:rPr>
          <w:lang w:val="en-US"/>
        </w:rPr>
        <w:t>’s</w:t>
      </w:r>
      <w:r w:rsidRPr="00126BDA">
        <w:rPr>
          <w:lang w:val="en-US"/>
        </w:rPr>
        <w:t xml:space="preserve"> (2010) call to investigate moderators, no contextual factors have been assessed in this research area so far.</w:t>
      </w:r>
      <w:r>
        <w:rPr>
          <w:lang w:val="en-US"/>
        </w:rPr>
        <w:t xml:space="preserve"> Finally, existing research (Wu et al., 2010; Wang &amp; Howell, 2010) has theoretically and empirically neglected important alternative model specifications that might challenge previous results, such as the reversed operationalization of the leadership variables (e.g., </w:t>
      </w:r>
      <w:r w:rsidRPr="00126BDA">
        <w:rPr>
          <w:lang w:val="en-US"/>
        </w:rPr>
        <w:t xml:space="preserve">Cole, </w:t>
      </w:r>
      <w:r>
        <w:rPr>
          <w:lang w:val="en-US"/>
        </w:rPr>
        <w:t xml:space="preserve">Bedeian, Hirschfeld, &amp; Vogel, </w:t>
      </w:r>
      <w:r w:rsidRPr="00126BDA">
        <w:rPr>
          <w:lang w:val="en-US"/>
        </w:rPr>
        <w:t>2011)</w:t>
      </w:r>
      <w:r>
        <w:rPr>
          <w:lang w:val="en-US"/>
        </w:rPr>
        <w:t>.</w:t>
      </w:r>
    </w:p>
    <w:p w:rsidR="00445CE6" w:rsidRDefault="00445CE6" w:rsidP="00445CE6">
      <w:pPr>
        <w:spacing w:line="480" w:lineRule="auto"/>
        <w:ind w:firstLine="708"/>
        <w:rPr>
          <w:lang w:val="en-US"/>
        </w:rPr>
      </w:pPr>
      <w:r>
        <w:rPr>
          <w:lang w:val="en-US"/>
        </w:rPr>
        <w:t>We address these issues by</w:t>
      </w:r>
      <w:r w:rsidRPr="00126BDA">
        <w:rPr>
          <w:lang w:val="en-US"/>
        </w:rPr>
        <w:t xml:space="preserve"> draw</w:t>
      </w:r>
      <w:r>
        <w:rPr>
          <w:lang w:val="en-US"/>
        </w:rPr>
        <w:t>ing</w:t>
      </w:r>
      <w:r w:rsidRPr="00126BDA">
        <w:rPr>
          <w:lang w:val="en-US"/>
        </w:rPr>
        <w:t xml:space="preserve"> from the commitment literature (e.g., Meyer, Stanley, Herscovitch, &amp; Topolnytsky, 2002) and the theories often used within this field</w:t>
      </w:r>
      <w:r>
        <w:rPr>
          <w:lang w:val="en-US"/>
        </w:rPr>
        <w:t xml:space="preserve">, </w:t>
      </w:r>
      <w:r w:rsidRPr="00126BDA">
        <w:rPr>
          <w:lang w:val="en-US"/>
        </w:rPr>
        <w:t>namely, social-exchange theory (SET; Blau, 1964) and perceived organizational support theory (POS</w:t>
      </w:r>
      <w:r>
        <w:rPr>
          <w:lang w:val="en-US"/>
        </w:rPr>
        <w:t xml:space="preserve">; </w:t>
      </w:r>
      <w:r w:rsidRPr="00126BDA">
        <w:rPr>
          <w:lang w:val="en-US"/>
        </w:rPr>
        <w:t xml:space="preserve">Eisenberger, Huntington, Hutchison, &amp; Sowa, 1986). In short, we will argue that employees in organizations in which leaders, on average, provide more collective-focused leadership will reciprocate this support for collective action by displaying greater affective commitment to the organization (Becker, </w:t>
      </w:r>
      <w:r>
        <w:rPr>
          <w:lang w:val="en-US"/>
        </w:rPr>
        <w:t>1992</w:t>
      </w:r>
      <w:r w:rsidRPr="00126BDA">
        <w:rPr>
          <w:lang w:val="en-US"/>
        </w:rPr>
        <w:t xml:space="preserve">). At the organizational level, this manifests itself in a stronger affective-organizational-commitment </w:t>
      </w:r>
      <w:r w:rsidRPr="00126BDA">
        <w:rPr>
          <w:i/>
          <w:iCs/>
          <w:lang w:val="en-US"/>
        </w:rPr>
        <w:t>climate</w:t>
      </w:r>
      <w:r w:rsidRPr="00126BDA">
        <w:rPr>
          <w:lang w:val="en-US"/>
        </w:rPr>
        <w:t xml:space="preserve"> (cf. Cropanzano &amp; Mitchell, 2005), which we define as an aggregated and shared emotional attachment to, identification with, and involvement in the organization </w:t>
      </w:r>
      <w:r>
        <w:rPr>
          <w:lang w:val="en-US"/>
        </w:rPr>
        <w:t xml:space="preserve">by </w:t>
      </w:r>
      <w:r w:rsidRPr="00126BDA">
        <w:rPr>
          <w:lang w:val="en-US"/>
        </w:rPr>
        <w:t>employees (Meyer &amp; Allen, 1997)</w:t>
      </w:r>
      <w:r>
        <w:rPr>
          <w:lang w:val="en-US"/>
        </w:rPr>
        <w:t>.</w:t>
      </w:r>
      <w:r w:rsidRPr="00126BDA">
        <w:rPr>
          <w:vertAlign w:val="superscript"/>
          <w:lang w:val="en-US"/>
        </w:rPr>
        <w:t>1</w:t>
      </w:r>
      <w:r w:rsidRPr="00126BDA">
        <w:rPr>
          <w:lang w:val="en-US"/>
        </w:rPr>
        <w:t xml:space="preserve"> Conversely, </w:t>
      </w:r>
      <w:r w:rsidRPr="00126BDA">
        <w:rPr>
          <w:lang w:val="en-US"/>
        </w:rPr>
        <w:lastRenderedPageBreak/>
        <w:t xml:space="preserve">we expect that when employees experience a more individualistic and differentiated </w:t>
      </w:r>
      <w:r>
        <w:rPr>
          <w:lang w:val="en-US"/>
        </w:rPr>
        <w:t xml:space="preserve">leadership </w:t>
      </w:r>
      <w:r w:rsidRPr="00126BDA">
        <w:rPr>
          <w:lang w:val="en-US"/>
        </w:rPr>
        <w:t xml:space="preserve">approach </w:t>
      </w:r>
      <w:r>
        <w:rPr>
          <w:lang w:val="en-US"/>
        </w:rPr>
        <w:t>in their organization</w:t>
      </w:r>
      <w:r w:rsidRPr="00126BDA">
        <w:rPr>
          <w:lang w:val="en-US"/>
        </w:rPr>
        <w:t xml:space="preserve">, </w:t>
      </w:r>
      <w:r>
        <w:rPr>
          <w:lang w:val="en-US"/>
        </w:rPr>
        <w:t>the affective-organizational-commitment climate will be lower</w:t>
      </w:r>
      <w:r w:rsidRPr="00126BDA">
        <w:rPr>
          <w:lang w:val="en-US"/>
        </w:rPr>
        <w:t xml:space="preserve"> because this </w:t>
      </w:r>
      <w:r>
        <w:rPr>
          <w:lang w:val="en-US"/>
        </w:rPr>
        <w:t xml:space="preserve">leadership </w:t>
      </w:r>
      <w:r w:rsidRPr="00126BDA">
        <w:rPr>
          <w:lang w:val="en-US"/>
        </w:rPr>
        <w:t xml:space="preserve">tends to infringe </w:t>
      </w:r>
      <w:r>
        <w:rPr>
          <w:lang w:val="en-US"/>
        </w:rPr>
        <w:t>up</w:t>
      </w:r>
      <w:r w:rsidRPr="00126BDA">
        <w:rPr>
          <w:lang w:val="en-US"/>
        </w:rPr>
        <w:t>on a key imperative for a strong organizational commitment climate</w:t>
      </w:r>
      <w:r>
        <w:rPr>
          <w:lang w:val="en-US"/>
        </w:rPr>
        <w:t xml:space="preserve">, </w:t>
      </w:r>
      <w:r w:rsidRPr="00126BDA">
        <w:rPr>
          <w:lang w:val="en-US"/>
        </w:rPr>
        <w:t>namely, “to treat all employees fairly” (Meyer et al., 2002: 38). We then hypothesize that</w:t>
      </w:r>
      <w:r>
        <w:rPr>
          <w:lang w:val="en-US"/>
        </w:rPr>
        <w:t xml:space="preserve"> the above relationships</w:t>
      </w:r>
      <w:r w:rsidRPr="00126BDA">
        <w:rPr>
          <w:lang w:val="en-US"/>
        </w:rPr>
        <w:t xml:space="preserve"> might be</w:t>
      </w:r>
      <w:r>
        <w:rPr>
          <w:lang w:val="en-US"/>
        </w:rPr>
        <w:t>come</w:t>
      </w:r>
      <w:r w:rsidRPr="00126BDA">
        <w:rPr>
          <w:lang w:val="en-US"/>
        </w:rPr>
        <w:t xml:space="preserve"> </w:t>
      </w:r>
      <w:r>
        <w:rPr>
          <w:lang w:val="en-US"/>
        </w:rPr>
        <w:t>impaired</w:t>
      </w:r>
      <w:r w:rsidRPr="00126BDA">
        <w:rPr>
          <w:lang w:val="en-US"/>
        </w:rPr>
        <w:t xml:space="preserve"> when leaders provide more contingent-reward leadership, defined </w:t>
      </w:r>
      <w:r w:rsidRPr="00126BDA">
        <w:rPr>
          <w:iCs/>
          <w:lang w:val="en-US"/>
        </w:rPr>
        <w:t xml:space="preserve">as the amount of behavior through which leaders establish individual expectations and </w:t>
      </w:r>
      <w:r>
        <w:rPr>
          <w:iCs/>
          <w:lang w:val="en-US"/>
        </w:rPr>
        <w:t>provide</w:t>
      </w:r>
      <w:r w:rsidRPr="00126BDA">
        <w:rPr>
          <w:iCs/>
          <w:lang w:val="en-US"/>
        </w:rPr>
        <w:t xml:space="preserve"> rewards for meeting those expectations (Judge </w:t>
      </w:r>
      <w:r>
        <w:rPr>
          <w:iCs/>
          <w:lang w:val="en-US"/>
        </w:rPr>
        <w:t>&amp; Piccolo</w:t>
      </w:r>
      <w:r w:rsidRPr="00126BDA">
        <w:rPr>
          <w:iCs/>
          <w:lang w:val="en-US"/>
        </w:rPr>
        <w:t xml:space="preserve"> 2004)</w:t>
      </w:r>
      <w:r w:rsidRPr="00126BDA">
        <w:rPr>
          <w:lang w:val="en-US"/>
        </w:rPr>
        <w:t xml:space="preserve">. </w:t>
      </w:r>
      <w:r>
        <w:rPr>
          <w:lang w:val="en-US"/>
        </w:rPr>
        <w:t>Thus</w:t>
      </w:r>
      <w:r w:rsidRPr="00126BDA">
        <w:rPr>
          <w:lang w:val="en-US"/>
        </w:rPr>
        <w:t>, we reason that</w:t>
      </w:r>
      <w:r>
        <w:rPr>
          <w:lang w:val="en-US"/>
        </w:rPr>
        <w:t xml:space="preserve"> contingent-reward leadership acts as a moderator of the mentioned relationships</w:t>
      </w:r>
      <w:r w:rsidRPr="00126BDA">
        <w:rPr>
          <w:lang w:val="en-US"/>
        </w:rPr>
        <w:t>. Subsequently, we will add organizational citizenship behavior (OCB) climate, defined as extra</w:t>
      </w:r>
      <w:r>
        <w:rPr>
          <w:lang w:val="en-US"/>
        </w:rPr>
        <w:t>-</w:t>
      </w:r>
      <w:r w:rsidRPr="00126BDA">
        <w:rPr>
          <w:lang w:val="en-US"/>
        </w:rPr>
        <w:t>role behaviors that benefit an organization and its members (Johnson &amp; Chang, 2006), as a second mediator</w:t>
      </w:r>
      <w:r>
        <w:rPr>
          <w:lang w:val="en-US"/>
        </w:rPr>
        <w:t xml:space="preserve"> because we argue that </w:t>
      </w:r>
      <w:r w:rsidRPr="00126BDA">
        <w:rPr>
          <w:lang w:val="en-US"/>
        </w:rPr>
        <w:t xml:space="preserve">affective climates increase </w:t>
      </w:r>
      <w:r>
        <w:rPr>
          <w:lang w:val="en-US"/>
        </w:rPr>
        <w:t>effectiveness</w:t>
      </w:r>
      <w:r w:rsidRPr="00126BDA">
        <w:rPr>
          <w:lang w:val="en-US"/>
        </w:rPr>
        <w:t xml:space="preserve"> only when </w:t>
      </w:r>
      <w:r>
        <w:rPr>
          <w:lang w:val="en-US"/>
        </w:rPr>
        <w:t xml:space="preserve">they are </w:t>
      </w:r>
      <w:r w:rsidRPr="00126BDA">
        <w:rPr>
          <w:lang w:val="en-US"/>
        </w:rPr>
        <w:t>transformed into actions that benefit the collective</w:t>
      </w:r>
      <w:r>
        <w:rPr>
          <w:lang w:val="en-US"/>
        </w:rPr>
        <w:t xml:space="preserve"> </w:t>
      </w:r>
      <w:r w:rsidRPr="00126BDA">
        <w:rPr>
          <w:lang w:val="en-US"/>
        </w:rPr>
        <w:t xml:space="preserve">(e.g., Bishop, Scott, &amp; Burroughs, 2000; Eisenberger, Armeli, Rexwinkel, Lynch, &amp; Rhoades, 2001). </w:t>
      </w:r>
      <w:r>
        <w:rPr>
          <w:lang w:val="en-US"/>
        </w:rPr>
        <w:t xml:space="preserve">Lastly, we theorize about core alternative explanations, investigating primarily whether the reversed leadership measures (i.e., </w:t>
      </w:r>
      <w:r w:rsidRPr="00A44038">
        <w:rPr>
          <w:i/>
          <w:lang w:val="en-US"/>
        </w:rPr>
        <w:t xml:space="preserve">mean </w:t>
      </w:r>
      <w:r>
        <w:rPr>
          <w:i/>
          <w:lang w:val="en-US"/>
        </w:rPr>
        <w:t>individual</w:t>
      </w:r>
      <w:r w:rsidRPr="00A44038">
        <w:rPr>
          <w:i/>
          <w:lang w:val="en-US"/>
        </w:rPr>
        <w:t>-focused</w:t>
      </w:r>
      <w:r w:rsidRPr="00A44038">
        <w:rPr>
          <w:lang w:val="en-US"/>
        </w:rPr>
        <w:t xml:space="preserve"> leadership</w:t>
      </w:r>
      <w:r>
        <w:rPr>
          <w:lang w:val="en-US"/>
        </w:rPr>
        <w:t xml:space="preserve"> and </w:t>
      </w:r>
      <w:r w:rsidRPr="00A44038">
        <w:rPr>
          <w:i/>
          <w:lang w:val="en-US"/>
        </w:rPr>
        <w:t>differentiated collective-focused</w:t>
      </w:r>
      <w:r w:rsidRPr="00A44038">
        <w:rPr>
          <w:lang w:val="en-US"/>
        </w:rPr>
        <w:t xml:space="preserve"> leadership</w:t>
      </w:r>
      <w:r>
        <w:rPr>
          <w:lang w:val="en-US"/>
        </w:rPr>
        <w:t xml:space="preserve">) are related to organizational processes and outcomes. </w:t>
      </w:r>
    </w:p>
    <w:p w:rsidR="00445CE6" w:rsidRPr="00B66062" w:rsidRDefault="00445CE6" w:rsidP="00445CE6">
      <w:pPr>
        <w:spacing w:line="480" w:lineRule="auto"/>
        <w:ind w:firstLine="708"/>
        <w:rPr>
          <w:lang w:val="en-US"/>
        </w:rPr>
      </w:pPr>
      <w:r w:rsidRPr="00126BDA">
        <w:rPr>
          <w:lang w:val="en-US"/>
        </w:rPr>
        <w:t xml:space="preserve">To summarize, we view our contributions to the differentiated leadership literature as an </w:t>
      </w:r>
      <w:r w:rsidRPr="00126BDA">
        <w:rPr>
          <w:i/>
          <w:lang w:val="en-US"/>
        </w:rPr>
        <w:t>overall package</w:t>
      </w:r>
      <w:r w:rsidRPr="00126BDA">
        <w:rPr>
          <w:lang w:val="en-US"/>
        </w:rPr>
        <w:t xml:space="preserve"> of extensions of previous work</w:t>
      </w:r>
      <w:r>
        <w:rPr>
          <w:lang w:val="en-US"/>
        </w:rPr>
        <w:t>,</w:t>
      </w:r>
      <w:r w:rsidRPr="00126BDA">
        <w:rPr>
          <w:lang w:val="en-US"/>
        </w:rPr>
        <w:t xml:space="preserve"> as we seek to improve and provide alternative viewpoints on the issues of theory, methods, statistics, and level of analysis. Below, we explain in detail our moderated three-path mediation framework in which </w:t>
      </w:r>
      <w:r>
        <w:rPr>
          <w:lang w:val="en-US"/>
        </w:rPr>
        <w:t>the two leadership behaviors</w:t>
      </w:r>
      <w:r w:rsidRPr="00126BDA">
        <w:rPr>
          <w:lang w:val="en-US"/>
        </w:rPr>
        <w:t xml:space="preserve"> relate</w:t>
      </w:r>
      <w:r>
        <w:rPr>
          <w:lang w:val="en-US"/>
        </w:rPr>
        <w:t>, in opposition,</w:t>
      </w:r>
      <w:r w:rsidRPr="00126BDA">
        <w:rPr>
          <w:lang w:val="en-US"/>
        </w:rPr>
        <w:t xml:space="preserve"> to 1) the affective-organizational commitment climate, 2) the OCB climate, and 3) organizational effectiveness</w:t>
      </w:r>
      <w:r>
        <w:rPr>
          <w:lang w:val="en-US"/>
        </w:rPr>
        <w:t xml:space="preserve">. </w:t>
      </w:r>
      <w:r w:rsidRPr="00126BDA">
        <w:rPr>
          <w:lang w:val="en-US"/>
        </w:rPr>
        <w:t>As can be seen in Figure 1, we also expect contingent-reward leadership climate</w:t>
      </w:r>
      <w:r>
        <w:rPr>
          <w:lang w:val="en-US"/>
        </w:rPr>
        <w:t xml:space="preserve"> to moderate the relationships with affective-organizational commitment climate</w:t>
      </w:r>
      <w:r w:rsidRPr="00126BDA">
        <w:rPr>
          <w:lang w:val="en-US"/>
        </w:rPr>
        <w:t>.</w:t>
      </w:r>
    </w:p>
    <w:p w:rsidR="00445CE6" w:rsidRPr="00B66062" w:rsidRDefault="00445CE6" w:rsidP="00445CE6">
      <w:pPr>
        <w:spacing w:line="480" w:lineRule="auto"/>
        <w:ind w:firstLine="709"/>
        <w:jc w:val="center"/>
        <w:rPr>
          <w:lang w:val="en-US"/>
        </w:rPr>
      </w:pPr>
      <w:r w:rsidRPr="00126BDA">
        <w:rPr>
          <w:lang w:val="en-US"/>
        </w:rPr>
        <w:t>***Insert Figure 1 about here***</w:t>
      </w:r>
    </w:p>
    <w:p w:rsidR="00445CE6" w:rsidRPr="00B66062" w:rsidRDefault="00445CE6" w:rsidP="00445CE6">
      <w:pPr>
        <w:spacing w:line="480" w:lineRule="auto"/>
        <w:jc w:val="center"/>
        <w:rPr>
          <w:b/>
          <w:bCs/>
          <w:caps/>
          <w:lang w:val="en-US"/>
        </w:rPr>
      </w:pPr>
      <w:r w:rsidRPr="00126BDA">
        <w:rPr>
          <w:b/>
          <w:bCs/>
          <w:caps/>
          <w:lang w:val="en-US"/>
        </w:rPr>
        <w:lastRenderedPageBreak/>
        <w:t>Hypotheses Development</w:t>
      </w:r>
    </w:p>
    <w:p w:rsidR="00445CE6" w:rsidRPr="00B66062" w:rsidRDefault="00445CE6" w:rsidP="00445CE6">
      <w:pPr>
        <w:spacing w:line="480" w:lineRule="auto"/>
        <w:rPr>
          <w:b/>
          <w:bCs/>
          <w:lang w:val="en-US"/>
        </w:rPr>
      </w:pPr>
      <w:r w:rsidRPr="00126BDA">
        <w:rPr>
          <w:b/>
          <w:bCs/>
          <w:lang w:val="en-US"/>
        </w:rPr>
        <w:t xml:space="preserve">Collective-focused Leadership Climate and </w:t>
      </w:r>
      <w:r>
        <w:rPr>
          <w:b/>
          <w:bCs/>
          <w:lang w:val="en-US"/>
        </w:rPr>
        <w:t>C</w:t>
      </w:r>
      <w:r w:rsidRPr="00126BDA">
        <w:rPr>
          <w:b/>
          <w:bCs/>
          <w:lang w:val="en-US"/>
        </w:rPr>
        <w:t>ommitment Climate</w:t>
      </w:r>
    </w:p>
    <w:p w:rsidR="00445CE6" w:rsidRDefault="00445CE6" w:rsidP="00445CE6">
      <w:pPr>
        <w:spacing w:line="480" w:lineRule="auto"/>
        <w:rPr>
          <w:lang w:val="en-US"/>
        </w:rPr>
      </w:pPr>
      <w:r w:rsidRPr="00126BDA">
        <w:rPr>
          <w:lang w:val="en-US"/>
        </w:rPr>
        <w:t>Akin to other climate constructs (e.g., Zohar &amp; Luria, 2005),</w:t>
      </w:r>
      <w:r>
        <w:rPr>
          <w:lang w:val="en-US"/>
        </w:rPr>
        <w:t xml:space="preserve"> </w:t>
      </w:r>
      <w:r w:rsidRPr="00126BDA">
        <w:rPr>
          <w:lang w:val="en-US"/>
        </w:rPr>
        <w:t>leadership climate assess</w:t>
      </w:r>
      <w:r>
        <w:rPr>
          <w:lang w:val="en-US"/>
        </w:rPr>
        <w:t>es</w:t>
      </w:r>
      <w:r w:rsidRPr="00126BDA">
        <w:rPr>
          <w:lang w:val="en-US"/>
        </w:rPr>
        <w:t xml:space="preserve"> the average perceptions and behaviors throughout an organization. Similar to recent research (e.g., Walter &amp; Bruch, 2010), we argue that a leadership climate can emerge in organizations through the mechanism</w:t>
      </w:r>
      <w:r>
        <w:rPr>
          <w:lang w:val="en-US"/>
        </w:rPr>
        <w:t>s</w:t>
      </w:r>
      <w:r w:rsidRPr="00126BDA">
        <w:rPr>
          <w:lang w:val="en-US"/>
        </w:rPr>
        <w:t xml:space="preserve"> of newcomer socialization and attraction-selection-attrition (Schneider &amp; Reichers, 1983) as well as via joint experiences and mutual interactions among the organization’s members (Kozlowski &amp; Hattrup, 1992; Morgeson &amp; Hofmann, 1999). A </w:t>
      </w:r>
      <w:r w:rsidRPr="00126BDA">
        <w:rPr>
          <w:i/>
          <w:iCs/>
          <w:lang w:val="en-US"/>
        </w:rPr>
        <w:t>collective-focused</w:t>
      </w:r>
      <w:r w:rsidRPr="00126BDA">
        <w:rPr>
          <w:lang w:val="en-US"/>
        </w:rPr>
        <w:t xml:space="preserve"> leadership climate can emerge if employees perceive that leaders </w:t>
      </w:r>
      <w:r>
        <w:rPr>
          <w:lang w:val="en-US"/>
        </w:rPr>
        <w:t>in an</w:t>
      </w:r>
      <w:r w:rsidRPr="00126BDA">
        <w:rPr>
          <w:lang w:val="en-US"/>
        </w:rPr>
        <w:t xml:space="preserve"> organization engage in specific transformational leadership behaviors directed toward the collective, such as articulating a collective vision and fostering collective goals.</w:t>
      </w:r>
      <w:r w:rsidRPr="00126BDA">
        <w:rPr>
          <w:i/>
          <w:iCs/>
          <w:lang w:val="en-US"/>
        </w:rPr>
        <w:t xml:space="preserve"> </w:t>
      </w:r>
      <w:r w:rsidRPr="00126BDA">
        <w:rPr>
          <w:lang w:val="en-US"/>
        </w:rPr>
        <w:t>Below, we first discuss the content and collective focus of these two TFL behaviors and then the</w:t>
      </w:r>
      <w:r>
        <w:rPr>
          <w:lang w:val="en-US"/>
        </w:rPr>
        <w:t>ir relationship to a c</w:t>
      </w:r>
      <w:r w:rsidRPr="00126BDA">
        <w:rPr>
          <w:lang w:val="en-US"/>
        </w:rPr>
        <w:t>ommitment climate.</w:t>
      </w:r>
    </w:p>
    <w:p w:rsidR="00445CE6" w:rsidRPr="00B66062" w:rsidRDefault="00445CE6" w:rsidP="00445CE6">
      <w:pPr>
        <w:spacing w:line="480" w:lineRule="auto"/>
        <w:ind w:firstLine="708"/>
        <w:rPr>
          <w:lang w:val="en-US"/>
        </w:rPr>
      </w:pPr>
      <w:r w:rsidRPr="00126BDA">
        <w:rPr>
          <w:i/>
          <w:iCs/>
          <w:lang w:val="en-US"/>
        </w:rPr>
        <w:t>Articulating a vision</w:t>
      </w:r>
      <w:r w:rsidRPr="00126BDA">
        <w:rPr>
          <w:lang w:val="en-US"/>
        </w:rPr>
        <w:t xml:space="preserve"> means developing and articulating a captivating idea for the future of the collective entity (Podsakoff, MacKenzie, Moorman, &amp; Fetter, 1990). To ensure this behavior, leaders apply various strategies, such as slogans, speeches, symbols, or rituals, to </w:t>
      </w:r>
      <w:r>
        <w:rPr>
          <w:lang w:val="en-US"/>
        </w:rPr>
        <w:t>disseminate</w:t>
      </w:r>
      <w:r w:rsidRPr="00126BDA">
        <w:rPr>
          <w:lang w:val="en-US"/>
        </w:rPr>
        <w:t xml:space="preserve"> an appealing collective vision that followers can accept and jointly pursue (Shamir, Zakay, Breinin, &amp; Popper, 1998). Meanwhile, </w:t>
      </w:r>
      <w:r w:rsidRPr="00126BDA">
        <w:rPr>
          <w:i/>
          <w:iCs/>
          <w:lang w:val="en-US"/>
        </w:rPr>
        <w:t>fostering the acceptance of collective goals</w:t>
      </w:r>
      <w:r w:rsidRPr="00126BDA">
        <w:rPr>
          <w:lang w:val="en-US"/>
        </w:rPr>
        <w:t xml:space="preserve"> refers to leaders’ behaviors targeted at supporting and promoting cooperation among </w:t>
      </w:r>
      <w:r>
        <w:rPr>
          <w:lang w:val="en-US"/>
        </w:rPr>
        <w:t>employees</w:t>
      </w:r>
      <w:r w:rsidRPr="00126BDA">
        <w:rPr>
          <w:lang w:val="en-US"/>
        </w:rPr>
        <w:t xml:space="preserve"> to reach common, overarching, and shared goals in line with the collective vision </w:t>
      </w:r>
      <w:r>
        <w:rPr>
          <w:lang w:val="en-US"/>
        </w:rPr>
        <w:t>(Podsakoff et al., 1990)</w:t>
      </w:r>
      <w:r w:rsidRPr="00126BDA">
        <w:rPr>
          <w:lang w:val="en-US"/>
        </w:rPr>
        <w:t xml:space="preserve">. </w:t>
      </w:r>
      <w:r>
        <w:rPr>
          <w:lang w:val="en-US"/>
        </w:rPr>
        <w:t xml:space="preserve">Consequently, such behaviors show </w:t>
      </w:r>
      <w:r w:rsidRPr="00126BDA">
        <w:rPr>
          <w:lang w:val="en-US"/>
        </w:rPr>
        <w:t xml:space="preserve">that leaders throughout the organization are committed to building, communicating, and executing collective goals. </w:t>
      </w:r>
    </w:p>
    <w:p w:rsidR="00445CE6" w:rsidRPr="00B66062" w:rsidRDefault="00445CE6" w:rsidP="00445CE6">
      <w:pPr>
        <w:spacing w:line="480" w:lineRule="auto"/>
        <w:ind w:firstLine="708"/>
        <w:rPr>
          <w:lang w:val="en-US"/>
        </w:rPr>
      </w:pPr>
      <w:r w:rsidRPr="00126BDA">
        <w:rPr>
          <w:lang w:val="en-US"/>
        </w:rPr>
        <w:t xml:space="preserve">As can be seen </w:t>
      </w:r>
      <w:r>
        <w:rPr>
          <w:lang w:val="en-US"/>
        </w:rPr>
        <w:t>in Figure 1</w:t>
      </w:r>
      <w:r w:rsidRPr="00126BDA">
        <w:rPr>
          <w:lang w:val="en-US"/>
        </w:rPr>
        <w:t xml:space="preserve">, we </w:t>
      </w:r>
      <w:r>
        <w:rPr>
          <w:lang w:val="en-US"/>
        </w:rPr>
        <w:t>propose</w:t>
      </w:r>
      <w:r w:rsidRPr="00126BDA">
        <w:rPr>
          <w:lang w:val="en-US"/>
        </w:rPr>
        <w:t xml:space="preserve"> a positive influence</w:t>
      </w:r>
      <w:r>
        <w:rPr>
          <w:lang w:val="en-US"/>
        </w:rPr>
        <w:t xml:space="preserve"> of collective-focused leadership on affective commitment climate</w:t>
      </w:r>
      <w:r w:rsidRPr="00126BDA">
        <w:rPr>
          <w:lang w:val="en-US"/>
        </w:rPr>
        <w:t xml:space="preserve"> because </w:t>
      </w:r>
      <w:r>
        <w:rPr>
          <w:lang w:val="en-US"/>
        </w:rPr>
        <w:t>we expect</w:t>
      </w:r>
      <w:r w:rsidRPr="00126BDA">
        <w:rPr>
          <w:lang w:val="en-US"/>
        </w:rPr>
        <w:t xml:space="preserve"> leaders </w:t>
      </w:r>
      <w:r>
        <w:rPr>
          <w:lang w:val="en-US"/>
        </w:rPr>
        <w:t xml:space="preserve">who </w:t>
      </w:r>
      <w:r w:rsidRPr="00126BDA">
        <w:rPr>
          <w:lang w:val="en-US"/>
        </w:rPr>
        <w:t xml:space="preserve">are committed to the organization and its success </w:t>
      </w:r>
      <w:r>
        <w:rPr>
          <w:lang w:val="en-US"/>
        </w:rPr>
        <w:t>to</w:t>
      </w:r>
      <w:r w:rsidRPr="00126BDA">
        <w:rPr>
          <w:lang w:val="en-US"/>
        </w:rPr>
        <w:t xml:space="preserve"> support employees to achieve collective outcomes (cf. </w:t>
      </w:r>
      <w:r>
        <w:rPr>
          <w:lang w:val="en-US"/>
        </w:rPr>
        <w:t xml:space="preserve">Blau, 1964; </w:t>
      </w:r>
      <w:r w:rsidRPr="00126BDA">
        <w:rPr>
          <w:lang w:val="en-US"/>
        </w:rPr>
        <w:t xml:space="preserve">Eisenberger et al., 1986). </w:t>
      </w:r>
      <w:r>
        <w:rPr>
          <w:lang w:val="en-US"/>
        </w:rPr>
        <w:t>R</w:t>
      </w:r>
      <w:r w:rsidRPr="00126BDA">
        <w:rPr>
          <w:lang w:val="en-US"/>
        </w:rPr>
        <w:t>esearch on commitment</w:t>
      </w:r>
      <w:r>
        <w:rPr>
          <w:lang w:val="en-US"/>
        </w:rPr>
        <w:t xml:space="preserve"> supports this reasoning</w:t>
      </w:r>
      <w:r w:rsidRPr="00126BDA">
        <w:rPr>
          <w:lang w:val="en-US"/>
        </w:rPr>
        <w:t xml:space="preserve"> </w:t>
      </w:r>
      <w:r>
        <w:rPr>
          <w:lang w:val="en-US"/>
        </w:rPr>
        <w:t xml:space="preserve">by </w:t>
      </w:r>
      <w:r>
        <w:rPr>
          <w:lang w:val="en-US"/>
        </w:rPr>
        <w:lastRenderedPageBreak/>
        <w:t xml:space="preserve">showing that </w:t>
      </w:r>
      <w:r w:rsidRPr="00126BDA">
        <w:rPr>
          <w:lang w:val="en-US"/>
        </w:rPr>
        <w:t xml:space="preserve">perceived organizational </w:t>
      </w:r>
      <w:r>
        <w:rPr>
          <w:lang w:val="en-US"/>
        </w:rPr>
        <w:t xml:space="preserve">support motivates </w:t>
      </w:r>
      <w:r w:rsidRPr="00126BDA">
        <w:rPr>
          <w:lang w:val="en-US"/>
        </w:rPr>
        <w:t>employees</w:t>
      </w:r>
      <w:r>
        <w:rPr>
          <w:lang w:val="en-US"/>
        </w:rPr>
        <w:t xml:space="preserve"> </w:t>
      </w:r>
      <w:r w:rsidRPr="00126BDA">
        <w:rPr>
          <w:lang w:val="en-US"/>
        </w:rPr>
        <w:t xml:space="preserve">to reciprocate </w:t>
      </w:r>
      <w:r>
        <w:rPr>
          <w:lang w:val="en-US"/>
        </w:rPr>
        <w:t>through</w:t>
      </w:r>
      <w:r w:rsidRPr="00126BDA">
        <w:rPr>
          <w:lang w:val="en-US"/>
        </w:rPr>
        <w:t xml:space="preserve"> showing high support for organizational goals and values (Eisenberger,</w:t>
      </w:r>
      <w:r>
        <w:rPr>
          <w:lang w:val="en-US"/>
        </w:rPr>
        <w:t xml:space="preserve"> Fasalo, &amp; Davis-LaMastro, 1990</w:t>
      </w:r>
      <w:r w:rsidRPr="00126BDA">
        <w:rPr>
          <w:lang w:val="en-US"/>
        </w:rPr>
        <w:t xml:space="preserve">). Further, as is evident from the feedback literature (e.g., Hinsz, Tindale, &amp; Vollrath, 1997), giving collectively oriented information and feedback also changes employees’ attributional orientation toward the collective. Although this attributional shift has been shown to </w:t>
      </w:r>
      <w:r>
        <w:rPr>
          <w:lang w:val="en-US"/>
        </w:rPr>
        <w:t>occur</w:t>
      </w:r>
      <w:r w:rsidRPr="00126BDA">
        <w:rPr>
          <w:lang w:val="en-US"/>
        </w:rPr>
        <w:t xml:space="preserve"> primarily at the group level (e.g., Van der Vegt, De Jong, Bunderson, &amp; Molleman, 2010), it </w:t>
      </w:r>
      <w:r>
        <w:rPr>
          <w:lang w:val="en-US"/>
        </w:rPr>
        <w:t>is likely that</w:t>
      </w:r>
      <w:r w:rsidRPr="00126BDA">
        <w:rPr>
          <w:lang w:val="en-US"/>
        </w:rPr>
        <w:t xml:space="preserve"> similar organizational processes are introduced </w:t>
      </w:r>
      <w:r>
        <w:rPr>
          <w:lang w:val="en-US"/>
        </w:rPr>
        <w:t>when</w:t>
      </w:r>
      <w:r w:rsidRPr="00126BDA">
        <w:rPr>
          <w:lang w:val="en-US"/>
        </w:rPr>
        <w:t xml:space="preserve"> leaders show employees that </w:t>
      </w:r>
      <w:r>
        <w:rPr>
          <w:lang w:val="en-US"/>
        </w:rPr>
        <w:t xml:space="preserve">collective </w:t>
      </w:r>
      <w:r w:rsidRPr="00126BDA">
        <w:rPr>
          <w:lang w:val="en-US"/>
        </w:rPr>
        <w:t xml:space="preserve">goals are crucial factors for </w:t>
      </w:r>
      <w:r>
        <w:rPr>
          <w:lang w:val="en-US"/>
        </w:rPr>
        <w:t>organizational</w:t>
      </w:r>
      <w:r w:rsidRPr="00126BDA">
        <w:rPr>
          <w:lang w:val="en-US"/>
        </w:rPr>
        <w:t xml:space="preserve"> success. </w:t>
      </w:r>
    </w:p>
    <w:p w:rsidR="00445CE6" w:rsidRPr="00B66062" w:rsidRDefault="00445CE6" w:rsidP="00445CE6">
      <w:pPr>
        <w:spacing w:line="480" w:lineRule="auto"/>
        <w:ind w:firstLine="708"/>
        <w:rPr>
          <w:lang w:val="en-US"/>
        </w:rPr>
      </w:pPr>
      <w:r>
        <w:rPr>
          <w:lang w:val="en-US"/>
        </w:rPr>
        <w:t>Hence</w:t>
      </w:r>
      <w:r w:rsidRPr="00126BDA">
        <w:rPr>
          <w:lang w:val="en-US"/>
        </w:rPr>
        <w:t xml:space="preserve">, we expect that a stronger collective-focused leadership climate will enhance employees’ perceived organizational support for collective outcomes (e.g., Eisenberger et al., 1986), social-exchange relationships with their organization (e.g., Blau, 1964), </w:t>
      </w:r>
      <w:r>
        <w:rPr>
          <w:lang w:val="en-US"/>
        </w:rPr>
        <w:t xml:space="preserve">as well as </w:t>
      </w:r>
      <w:r w:rsidRPr="00126BDA">
        <w:rPr>
          <w:lang w:val="en-US"/>
        </w:rPr>
        <w:t xml:space="preserve">focus on the collective (e.g., Hinsz et al., 1997) and </w:t>
      </w:r>
      <w:r>
        <w:rPr>
          <w:lang w:val="en-US"/>
        </w:rPr>
        <w:t>thereby</w:t>
      </w:r>
      <w:r w:rsidRPr="00126BDA">
        <w:rPr>
          <w:lang w:val="en-US"/>
        </w:rPr>
        <w:t xml:space="preserve"> increase the “global” affective commitment (Becker, 1992) of employees to the overall goals and values of their organization. </w:t>
      </w:r>
      <w:r>
        <w:rPr>
          <w:lang w:val="en-US"/>
        </w:rPr>
        <w:t>Thus, o</w:t>
      </w:r>
      <w:r w:rsidRPr="00126BDA">
        <w:rPr>
          <w:lang w:val="en-US"/>
        </w:rPr>
        <w:t>ur first hypothesis is</w:t>
      </w:r>
      <w:r>
        <w:rPr>
          <w:lang w:val="en-US"/>
        </w:rPr>
        <w:t xml:space="preserve"> as follows</w:t>
      </w:r>
      <w:r w:rsidRPr="00126BDA">
        <w:rPr>
          <w:lang w:val="en-US"/>
        </w:rPr>
        <w:t>:</w:t>
      </w:r>
    </w:p>
    <w:p w:rsidR="00445CE6" w:rsidRPr="00B66062" w:rsidRDefault="00445CE6" w:rsidP="00445CE6">
      <w:pPr>
        <w:spacing w:line="480" w:lineRule="auto"/>
        <w:ind w:left="709"/>
        <w:rPr>
          <w:i/>
          <w:iCs/>
          <w:lang w:val="en-US"/>
        </w:rPr>
      </w:pPr>
      <w:r w:rsidRPr="00126BDA">
        <w:rPr>
          <w:i/>
          <w:iCs/>
          <w:lang w:val="en-US"/>
        </w:rPr>
        <w:t xml:space="preserve">H1: A collective-focused leadership climate positively relates to </w:t>
      </w:r>
      <w:r>
        <w:rPr>
          <w:i/>
          <w:iCs/>
          <w:lang w:val="en-US"/>
        </w:rPr>
        <w:t>affective-organizational-commitment climate</w:t>
      </w:r>
      <w:r w:rsidRPr="00126BDA">
        <w:rPr>
          <w:i/>
          <w:iCs/>
          <w:lang w:val="en-US"/>
        </w:rPr>
        <w:t>.</w:t>
      </w:r>
    </w:p>
    <w:p w:rsidR="00445CE6" w:rsidRPr="00B66062" w:rsidRDefault="00445CE6" w:rsidP="00445CE6">
      <w:pPr>
        <w:spacing w:line="480" w:lineRule="auto"/>
        <w:rPr>
          <w:b/>
          <w:bCs/>
          <w:lang w:val="en-US"/>
        </w:rPr>
      </w:pPr>
      <w:r w:rsidRPr="00126BDA">
        <w:rPr>
          <w:b/>
          <w:bCs/>
          <w:lang w:val="en-US"/>
        </w:rPr>
        <w:t>Differentiated Individual-f</w:t>
      </w:r>
      <w:r>
        <w:rPr>
          <w:b/>
          <w:bCs/>
          <w:lang w:val="en-US"/>
        </w:rPr>
        <w:t>ocused Leadership and C</w:t>
      </w:r>
      <w:r w:rsidRPr="00126BDA">
        <w:rPr>
          <w:b/>
          <w:bCs/>
          <w:lang w:val="en-US"/>
        </w:rPr>
        <w:t>ommitment Climate</w:t>
      </w:r>
    </w:p>
    <w:p w:rsidR="00445CE6" w:rsidRDefault="00445CE6" w:rsidP="00445CE6">
      <w:pPr>
        <w:spacing w:line="480" w:lineRule="auto"/>
        <w:rPr>
          <w:lang w:val="en-US"/>
        </w:rPr>
      </w:pPr>
      <w:r w:rsidRPr="00126BDA">
        <w:rPr>
          <w:lang w:val="en-US"/>
        </w:rPr>
        <w:t xml:space="preserve">Differentiated individual-focused leadership stems from follower-oriented leadership approaches, such as the leader-member-exchange (LMX) theory (Graen &amp; Uhlbien, 1995) and situational leadership (Hersey &amp; Blanchard, 1982). These theories argue that successful leaders need to adjust their leadership behavior based on contextual factors and the individual </w:t>
      </w:r>
      <w:r>
        <w:rPr>
          <w:lang w:val="en-US"/>
        </w:rPr>
        <w:t>characteristics</w:t>
      </w:r>
      <w:r w:rsidRPr="00126BDA">
        <w:rPr>
          <w:lang w:val="en-US"/>
        </w:rPr>
        <w:t xml:space="preserve"> of each employee; thus, for example, leaders should </w:t>
      </w:r>
      <w:r>
        <w:rPr>
          <w:lang w:val="en-US"/>
        </w:rPr>
        <w:t xml:space="preserve">give </w:t>
      </w:r>
      <w:r w:rsidRPr="00126BDA">
        <w:rPr>
          <w:lang w:val="en-US"/>
        </w:rPr>
        <w:t xml:space="preserve">more attention and coaching to some followers than to others. Although this individual-focused leadership can be beneficial to individual employees, </w:t>
      </w:r>
      <w:r>
        <w:rPr>
          <w:lang w:val="en-US"/>
        </w:rPr>
        <w:t xml:space="preserve">collectively </w:t>
      </w:r>
      <w:r w:rsidRPr="00126BDA">
        <w:rPr>
          <w:lang w:val="en-US"/>
        </w:rPr>
        <w:t xml:space="preserve">it can lead to </w:t>
      </w:r>
      <w:r w:rsidRPr="00126BDA">
        <w:rPr>
          <w:i/>
          <w:lang w:val="en-US"/>
        </w:rPr>
        <w:t>differentiated</w:t>
      </w:r>
      <w:r w:rsidRPr="00126BDA">
        <w:rPr>
          <w:lang w:val="en-US"/>
        </w:rPr>
        <w:t xml:space="preserve"> treatment of member</w:t>
      </w:r>
      <w:r>
        <w:rPr>
          <w:lang w:val="en-US"/>
        </w:rPr>
        <w:t>s of</w:t>
      </w:r>
      <w:r w:rsidRPr="00126BDA">
        <w:rPr>
          <w:lang w:val="en-US"/>
        </w:rPr>
        <w:t xml:space="preserve"> groups or companies (Wu et al., 2010). In line with Kark and Shamir (2002), we expect two components of transformational leadership—individual consideration and </w:t>
      </w:r>
      <w:r w:rsidRPr="00126BDA">
        <w:rPr>
          <w:lang w:val="en-US"/>
        </w:rPr>
        <w:lastRenderedPageBreak/>
        <w:t>intellectual stimulation—to be particularly directed toward individual strengths and need</w:t>
      </w:r>
      <w:r>
        <w:rPr>
          <w:lang w:val="en-US"/>
        </w:rPr>
        <w:t>s</w:t>
      </w:r>
      <w:r w:rsidRPr="00126BDA">
        <w:rPr>
          <w:lang w:val="en-US"/>
        </w:rPr>
        <w:t xml:space="preserve"> and prone to the negative effects of differentiation. </w:t>
      </w:r>
      <w:r>
        <w:rPr>
          <w:lang w:val="en-US"/>
        </w:rPr>
        <w:t>Below</w:t>
      </w:r>
      <w:r w:rsidRPr="00126BDA">
        <w:rPr>
          <w:lang w:val="en-US"/>
        </w:rPr>
        <w:t>, we first explain each dimension and then discuss the</w:t>
      </w:r>
      <w:r>
        <w:rPr>
          <w:lang w:val="en-US"/>
        </w:rPr>
        <w:t>ir</w:t>
      </w:r>
      <w:r w:rsidRPr="00126BDA">
        <w:rPr>
          <w:lang w:val="en-US"/>
        </w:rPr>
        <w:t xml:space="preserve"> </w:t>
      </w:r>
      <w:r>
        <w:rPr>
          <w:lang w:val="en-US"/>
        </w:rPr>
        <w:t>effect on</w:t>
      </w:r>
      <w:r w:rsidRPr="00126BDA">
        <w:rPr>
          <w:lang w:val="en-US"/>
        </w:rPr>
        <w:t xml:space="preserve"> </w:t>
      </w:r>
      <w:r>
        <w:rPr>
          <w:lang w:val="en-US"/>
        </w:rPr>
        <w:t>affective commitment climate</w:t>
      </w:r>
      <w:r w:rsidRPr="00126BDA">
        <w:rPr>
          <w:lang w:val="en-US"/>
        </w:rPr>
        <w:t xml:space="preserve">. </w:t>
      </w:r>
    </w:p>
    <w:p w:rsidR="00445CE6" w:rsidRPr="00B66062" w:rsidRDefault="00445CE6" w:rsidP="00445CE6">
      <w:pPr>
        <w:spacing w:line="480" w:lineRule="auto"/>
        <w:ind w:firstLine="708"/>
        <w:rPr>
          <w:lang w:val="en-US"/>
        </w:rPr>
      </w:pPr>
      <w:r w:rsidRPr="00126BDA">
        <w:rPr>
          <w:i/>
          <w:iCs/>
          <w:lang w:val="en-US"/>
        </w:rPr>
        <w:t>Individual consideration</w:t>
      </w:r>
      <w:r w:rsidRPr="00126BDA">
        <w:rPr>
          <w:lang w:val="en-US"/>
        </w:rPr>
        <w:t xml:space="preserve"> refers to leadership behaviors</w:t>
      </w:r>
      <w:r>
        <w:rPr>
          <w:lang w:val="en-US"/>
        </w:rPr>
        <w:t>,</w:t>
      </w:r>
      <w:r w:rsidRPr="00126BDA">
        <w:rPr>
          <w:lang w:val="en-US"/>
        </w:rPr>
        <w:t xml:space="preserve"> </w:t>
      </w:r>
      <w:r>
        <w:rPr>
          <w:lang w:val="en-US"/>
        </w:rPr>
        <w:t xml:space="preserve">such as </w:t>
      </w:r>
      <w:r w:rsidRPr="00126BDA">
        <w:rPr>
          <w:lang w:val="en-US"/>
        </w:rPr>
        <w:t xml:space="preserve">respect, support, and encouragement for </w:t>
      </w:r>
      <w:r>
        <w:rPr>
          <w:lang w:val="en-US"/>
        </w:rPr>
        <w:t xml:space="preserve">the </w:t>
      </w:r>
      <w:r w:rsidRPr="00126BDA">
        <w:rPr>
          <w:lang w:val="en-US"/>
        </w:rPr>
        <w:t>follower</w:t>
      </w:r>
      <w:r>
        <w:rPr>
          <w:lang w:val="en-US"/>
        </w:rPr>
        <w:t>s</w:t>
      </w:r>
      <w:r w:rsidRPr="00126BDA">
        <w:rPr>
          <w:lang w:val="en-US"/>
        </w:rPr>
        <w:t>. With these behaviors</w:t>
      </w:r>
      <w:r>
        <w:rPr>
          <w:lang w:val="en-US"/>
        </w:rPr>
        <w:t>,</w:t>
      </w:r>
      <w:r w:rsidRPr="00126BDA">
        <w:rPr>
          <w:lang w:val="en-US"/>
        </w:rPr>
        <w:t xml:space="preserve"> leaders strive to assess the individual situations and feelings of their followers and offer additional coaching or assistance to those who seem </w:t>
      </w:r>
      <w:r>
        <w:rPr>
          <w:lang w:val="en-US"/>
        </w:rPr>
        <w:t>to need it the most</w:t>
      </w:r>
      <w:r w:rsidRPr="00126BDA">
        <w:rPr>
          <w:lang w:val="en-US"/>
        </w:rPr>
        <w:t xml:space="preserve"> (Kark &amp; Shamir, 2002; Podsakoff et al., 1990). </w:t>
      </w:r>
      <w:r w:rsidRPr="00126BDA">
        <w:rPr>
          <w:i/>
          <w:iCs/>
          <w:lang w:val="en-US"/>
        </w:rPr>
        <w:t>Intellectual stimulation</w:t>
      </w:r>
      <w:r w:rsidRPr="00126BDA">
        <w:rPr>
          <w:lang w:val="en-US"/>
        </w:rPr>
        <w:t xml:space="preserve"> involves leadership behaviors that encourage follower</w:t>
      </w:r>
      <w:r>
        <w:rPr>
          <w:lang w:val="en-US"/>
        </w:rPr>
        <w:t>s</w:t>
      </w:r>
      <w:r w:rsidRPr="00126BDA">
        <w:rPr>
          <w:lang w:val="en-US"/>
        </w:rPr>
        <w:t xml:space="preserve"> to question their assumptions about their work and consider new perspectives on </w:t>
      </w:r>
      <w:r>
        <w:rPr>
          <w:lang w:val="en-US"/>
        </w:rPr>
        <w:t>solving</w:t>
      </w:r>
      <w:r w:rsidRPr="00126BDA">
        <w:rPr>
          <w:lang w:val="en-US"/>
        </w:rPr>
        <w:t xml:space="preserve"> their work-related problems (Podsakoff et al., 1990). </w:t>
      </w:r>
      <w:r>
        <w:rPr>
          <w:lang w:val="en-US"/>
        </w:rPr>
        <w:t>Akin to</w:t>
      </w:r>
      <w:r w:rsidRPr="00126BDA">
        <w:rPr>
          <w:lang w:val="en-US"/>
        </w:rPr>
        <w:t xml:space="preserve"> individualized consideration, leaders must account for individual characteristics and competencies when providing intellectual stimulation (Bass, 1997)</w:t>
      </w:r>
      <w:r>
        <w:rPr>
          <w:lang w:val="en-US"/>
        </w:rPr>
        <w:t xml:space="preserve"> </w:t>
      </w:r>
      <w:r w:rsidRPr="00126BDA">
        <w:rPr>
          <w:lang w:val="en-US"/>
        </w:rPr>
        <w:t xml:space="preserve">because employees will differ in their intellectual capacities (Gardner, 2000). </w:t>
      </w:r>
    </w:p>
    <w:p w:rsidR="00445CE6" w:rsidRPr="00B66062" w:rsidRDefault="00445CE6" w:rsidP="00445CE6">
      <w:pPr>
        <w:spacing w:line="480" w:lineRule="auto"/>
        <w:ind w:firstLine="708"/>
        <w:rPr>
          <w:lang w:val="en-US"/>
        </w:rPr>
      </w:pPr>
      <w:r w:rsidRPr="00126BDA">
        <w:rPr>
          <w:lang w:val="en-US"/>
        </w:rPr>
        <w:t xml:space="preserve">Traditionally, individual-focused leadership has been </w:t>
      </w:r>
      <w:r>
        <w:rPr>
          <w:lang w:val="en-US"/>
        </w:rPr>
        <w:t>thought</w:t>
      </w:r>
      <w:r w:rsidRPr="00126BDA">
        <w:rPr>
          <w:lang w:val="en-US"/>
        </w:rPr>
        <w:t xml:space="preserve"> to enhance followers’ self-worth and self-efficacy and increase their identification with their leader, given that the leader shows higher confidence in the followers’ ability and integrity (Kark &amp; Shamir, 2002; Wang &amp; Howell, 2010).</w:t>
      </w:r>
      <w:r>
        <w:rPr>
          <w:lang w:val="en-US"/>
        </w:rPr>
        <w:t xml:space="preserve"> However, at a </w:t>
      </w:r>
      <w:r w:rsidRPr="00126BDA">
        <w:rPr>
          <w:lang w:val="en-US"/>
        </w:rPr>
        <w:t>higher level of analysis, such as the organizational level, we expect the consequences of individual-focused leadership behaviors to be less positive</w:t>
      </w:r>
      <w:r>
        <w:rPr>
          <w:lang w:val="en-US"/>
        </w:rPr>
        <w:t>,</w:t>
      </w:r>
      <w:r w:rsidRPr="00126BDA">
        <w:rPr>
          <w:lang w:val="en-US"/>
        </w:rPr>
        <w:t xml:space="preserve"> as they can result in </w:t>
      </w:r>
      <w:r>
        <w:rPr>
          <w:lang w:val="en-US"/>
        </w:rPr>
        <w:t xml:space="preserve">the </w:t>
      </w:r>
      <w:r w:rsidRPr="00126BDA">
        <w:rPr>
          <w:i/>
          <w:iCs/>
          <w:lang w:val="en-US"/>
        </w:rPr>
        <w:t>differentiation</w:t>
      </w:r>
      <w:r w:rsidRPr="00126BDA">
        <w:rPr>
          <w:lang w:val="en-US"/>
        </w:rPr>
        <w:t xml:space="preserve"> of leadership behaviors </w:t>
      </w:r>
      <w:r>
        <w:rPr>
          <w:lang w:val="en-US"/>
        </w:rPr>
        <w:t xml:space="preserve">across an organization and thereby attenuate </w:t>
      </w:r>
      <w:r w:rsidRPr="00126BDA">
        <w:rPr>
          <w:lang w:val="en-US"/>
        </w:rPr>
        <w:t>collective affective commitment</w:t>
      </w:r>
      <w:r>
        <w:rPr>
          <w:lang w:val="en-US"/>
        </w:rPr>
        <w:t xml:space="preserve">. </w:t>
      </w:r>
    </w:p>
    <w:p w:rsidR="00445CE6" w:rsidRPr="00B66062" w:rsidRDefault="00445CE6" w:rsidP="00445CE6">
      <w:pPr>
        <w:spacing w:line="480" w:lineRule="auto"/>
        <w:ind w:firstLine="708"/>
        <w:rPr>
          <w:lang w:val="en-US"/>
        </w:rPr>
      </w:pPr>
      <w:r w:rsidRPr="00126BDA">
        <w:rPr>
          <w:lang w:val="en-US"/>
        </w:rPr>
        <w:t>First, differentiated individual-focused leadership could dilut</w:t>
      </w:r>
      <w:r>
        <w:rPr>
          <w:lang w:val="en-US"/>
        </w:rPr>
        <w:t>e</w:t>
      </w:r>
      <w:r w:rsidRPr="00126BDA">
        <w:rPr>
          <w:lang w:val="en-US"/>
        </w:rPr>
        <w:t xml:space="preserve"> an overall good social-exchange relationship (Blau, 1964) </w:t>
      </w:r>
      <w:r>
        <w:rPr>
          <w:lang w:val="en-US"/>
        </w:rPr>
        <w:t xml:space="preserve">as well as </w:t>
      </w:r>
      <w:r w:rsidRPr="00126BDA">
        <w:rPr>
          <w:lang w:val="en-US"/>
        </w:rPr>
        <w:t>perceived organizational support relationship (Eisenberger et al., 1986) between the employees and the organization</w:t>
      </w:r>
      <w:r>
        <w:rPr>
          <w:lang w:val="en-US"/>
        </w:rPr>
        <w:t xml:space="preserve"> because </w:t>
      </w:r>
      <w:r w:rsidRPr="00126BDA">
        <w:rPr>
          <w:lang w:val="en-US"/>
        </w:rPr>
        <w:t xml:space="preserve">employees </w:t>
      </w:r>
      <w:r>
        <w:rPr>
          <w:lang w:val="en-US"/>
        </w:rPr>
        <w:t>could reason</w:t>
      </w:r>
      <w:r w:rsidRPr="00126BDA">
        <w:rPr>
          <w:lang w:val="en-US"/>
        </w:rPr>
        <w:t xml:space="preserve"> that their </w:t>
      </w:r>
      <w:r w:rsidRPr="00893CD4">
        <w:rPr>
          <w:i/>
          <w:lang w:val="en-US"/>
        </w:rPr>
        <w:t>individual</w:t>
      </w:r>
      <w:r w:rsidRPr="00126BDA">
        <w:rPr>
          <w:lang w:val="en-US"/>
        </w:rPr>
        <w:t xml:space="preserve"> effectiveness </w:t>
      </w:r>
      <w:r>
        <w:rPr>
          <w:lang w:val="en-US"/>
        </w:rPr>
        <w:t>is</w:t>
      </w:r>
      <w:r w:rsidRPr="00126BDA">
        <w:rPr>
          <w:lang w:val="en-US"/>
        </w:rPr>
        <w:t xml:space="preserve"> most crucial (Hinsz et al., 1997; Van der Vegt et al., 2010). Thus, in contrast to a collective-focused leadership climate, which emphasizes common visions and goals, differentiated individual-focused leadership forces followers to compete for the individual attention of their leader as they attempt to develop a </w:t>
      </w:r>
      <w:r w:rsidRPr="00126BDA">
        <w:rPr>
          <w:lang w:val="en-US"/>
        </w:rPr>
        <w:lastRenderedPageBreak/>
        <w:t>higher-quality dyadic leader–follower relationship than their colleagues (</w:t>
      </w:r>
      <w:r w:rsidRPr="00080038">
        <w:rPr>
          <w:lang w:val="en-US"/>
        </w:rPr>
        <w:t>Dumdum, Lowe, &amp; Avolio, 2002</w:t>
      </w:r>
      <w:r w:rsidRPr="00126BDA">
        <w:rPr>
          <w:lang w:val="en-US"/>
        </w:rPr>
        <w:t>; Kark &amp; Shamir, 2002). Consequently, this leadership is likely to create a more “local” and self-centered orientation across the organization</w:t>
      </w:r>
      <w:r>
        <w:rPr>
          <w:lang w:val="en-US"/>
        </w:rPr>
        <w:t xml:space="preserve">, </w:t>
      </w:r>
      <w:r w:rsidRPr="00126BDA">
        <w:rPr>
          <w:lang w:val="en-US"/>
        </w:rPr>
        <w:t>fail</w:t>
      </w:r>
      <w:r>
        <w:rPr>
          <w:lang w:val="en-US"/>
        </w:rPr>
        <w:t>ing</w:t>
      </w:r>
      <w:r w:rsidRPr="00126BDA">
        <w:rPr>
          <w:lang w:val="en-US"/>
        </w:rPr>
        <w:t xml:space="preserve"> to increase employees’ “global” commitment to the organization </w:t>
      </w:r>
      <w:r>
        <w:rPr>
          <w:lang w:val="en-US"/>
        </w:rPr>
        <w:t xml:space="preserve">as a whole </w:t>
      </w:r>
      <w:r w:rsidRPr="00126BDA">
        <w:rPr>
          <w:lang w:val="en-US"/>
        </w:rPr>
        <w:t>(cf., Becker, 1992).</w:t>
      </w:r>
    </w:p>
    <w:p w:rsidR="00445CE6" w:rsidRPr="00B66062" w:rsidRDefault="00445CE6" w:rsidP="00445CE6">
      <w:pPr>
        <w:spacing w:line="480" w:lineRule="auto"/>
        <w:ind w:firstLine="708"/>
        <w:rPr>
          <w:lang w:val="en-US"/>
        </w:rPr>
      </w:pPr>
      <w:r w:rsidRPr="00126BDA">
        <w:rPr>
          <w:lang w:val="en-US"/>
        </w:rPr>
        <w:t>Second, differentiated individual-focused leadership indicates that leaders—and by extension, the organization itself—value some employees more than</w:t>
      </w:r>
      <w:r>
        <w:rPr>
          <w:lang w:val="en-US"/>
        </w:rPr>
        <w:t xml:space="preserve"> they do</w:t>
      </w:r>
      <w:r w:rsidRPr="00126BDA">
        <w:rPr>
          <w:lang w:val="en-US"/>
        </w:rPr>
        <w:t xml:space="preserve"> others and thus allow, or even encourage, certain inequalities to persist. Although those who</w:t>
      </w:r>
      <w:r>
        <w:rPr>
          <w:lang w:val="en-US"/>
        </w:rPr>
        <w:t xml:space="preserve"> </w:t>
      </w:r>
      <w:r w:rsidRPr="00126BDA">
        <w:rPr>
          <w:lang w:val="en-US"/>
        </w:rPr>
        <w:t>get preferential treatment might be happy at first and perhaps be even more committed to their leaders (Dumd</w:t>
      </w:r>
      <w:r>
        <w:rPr>
          <w:lang w:val="en-US"/>
        </w:rPr>
        <w:t>um et al.</w:t>
      </w:r>
      <w:r w:rsidRPr="00126BDA">
        <w:rPr>
          <w:lang w:val="en-US"/>
        </w:rPr>
        <w:t xml:space="preserve">, 2002), others will become envious and wonder why their leaders are not helping them as much and why the organization does not intervene (Adams, 1965). Even the “in crowd” might start to worry, as leaders may withdraw </w:t>
      </w:r>
      <w:r>
        <w:rPr>
          <w:lang w:val="en-US"/>
        </w:rPr>
        <w:t xml:space="preserve">their </w:t>
      </w:r>
      <w:r w:rsidRPr="00126BDA">
        <w:rPr>
          <w:lang w:val="en-US"/>
        </w:rPr>
        <w:t xml:space="preserve">assistance when they believe </w:t>
      </w:r>
      <w:r>
        <w:rPr>
          <w:lang w:val="en-US"/>
        </w:rPr>
        <w:t xml:space="preserve">that </w:t>
      </w:r>
      <w:r w:rsidRPr="00126BDA">
        <w:rPr>
          <w:lang w:val="en-US"/>
        </w:rPr>
        <w:t>the favored employee has benefited enough and that it is another’s turn to be the leader</w:t>
      </w:r>
      <w:r>
        <w:rPr>
          <w:lang w:val="en-US"/>
        </w:rPr>
        <w:t>’</w:t>
      </w:r>
      <w:r w:rsidRPr="00126BDA">
        <w:rPr>
          <w:lang w:val="en-US"/>
        </w:rPr>
        <w:t>s</w:t>
      </w:r>
      <w:r w:rsidRPr="007D006F">
        <w:rPr>
          <w:lang w:val="en-US"/>
        </w:rPr>
        <w:t xml:space="preserve"> </w:t>
      </w:r>
      <w:r w:rsidRPr="00126BDA">
        <w:rPr>
          <w:lang w:val="en-US"/>
        </w:rPr>
        <w:t>favorite. In the first case, the company fails to display commitment to all employees, thus lowering the employees</w:t>
      </w:r>
      <w:r>
        <w:rPr>
          <w:lang w:val="en-US"/>
        </w:rPr>
        <w:t>’</w:t>
      </w:r>
      <w:r w:rsidRPr="00126BDA">
        <w:rPr>
          <w:lang w:val="en-US"/>
        </w:rPr>
        <w:t xml:space="preserve"> affective commitment, while in the second case, the organization demonstrates that its commitment to employees can change</w:t>
      </w:r>
      <w:r>
        <w:rPr>
          <w:lang w:val="en-US"/>
        </w:rPr>
        <w:t>; thus,</w:t>
      </w:r>
      <w:r w:rsidRPr="00126BDA">
        <w:rPr>
          <w:lang w:val="en-US"/>
        </w:rPr>
        <w:t xml:space="preserve"> employees might be in or out</w:t>
      </w:r>
      <w:r>
        <w:rPr>
          <w:lang w:val="en-US"/>
        </w:rPr>
        <w:t xml:space="preserve"> </w:t>
      </w:r>
      <w:r w:rsidRPr="00126BDA">
        <w:rPr>
          <w:lang w:val="en-US"/>
        </w:rPr>
        <w:t>of</w:t>
      </w:r>
      <w:r>
        <w:rPr>
          <w:lang w:val="en-US"/>
        </w:rPr>
        <w:t xml:space="preserve"> </w:t>
      </w:r>
      <w:r w:rsidRPr="00126BDA">
        <w:rPr>
          <w:lang w:val="en-US"/>
        </w:rPr>
        <w:t xml:space="preserve">favor seemingly at random. </w:t>
      </w:r>
    </w:p>
    <w:p w:rsidR="00445CE6" w:rsidRPr="00B66062" w:rsidRDefault="00445CE6" w:rsidP="00445CE6">
      <w:pPr>
        <w:spacing w:line="480" w:lineRule="auto"/>
        <w:ind w:firstLine="708"/>
        <w:rPr>
          <w:lang w:val="en-US"/>
        </w:rPr>
      </w:pPr>
      <w:r w:rsidRPr="00126BDA">
        <w:rPr>
          <w:lang w:val="en-US"/>
        </w:rPr>
        <w:t xml:space="preserve">Overall, in organizations with higher levels of </w:t>
      </w:r>
      <w:r w:rsidRPr="00126BDA">
        <w:rPr>
          <w:i/>
          <w:iCs/>
          <w:lang w:val="en-US"/>
        </w:rPr>
        <w:t xml:space="preserve">differentiated </w:t>
      </w:r>
      <w:r w:rsidRPr="00126BDA">
        <w:rPr>
          <w:lang w:val="en-US"/>
        </w:rPr>
        <w:t>individual-focused leadership, employees should perceive lower organizational support from and worse social-exchange relationships with their employer. Consequently, employees</w:t>
      </w:r>
      <w:r>
        <w:rPr>
          <w:lang w:val="en-US"/>
        </w:rPr>
        <w:t>’</w:t>
      </w:r>
      <w:r w:rsidRPr="00126BDA">
        <w:rPr>
          <w:lang w:val="en-US"/>
        </w:rPr>
        <w:t xml:space="preserve"> emotional attachment to the company is likely to deteriorate, resulting in a lower organizational commitment climate. </w:t>
      </w:r>
      <w:r>
        <w:rPr>
          <w:lang w:val="en-US"/>
        </w:rPr>
        <w:t>Therefore, we expect</w:t>
      </w:r>
      <w:r w:rsidRPr="00126BDA">
        <w:rPr>
          <w:lang w:val="en-US"/>
        </w:rPr>
        <w:t>:</w:t>
      </w:r>
    </w:p>
    <w:p w:rsidR="00445CE6" w:rsidRPr="00B66062" w:rsidRDefault="00445CE6" w:rsidP="00445CE6">
      <w:pPr>
        <w:tabs>
          <w:tab w:val="left" w:pos="709"/>
        </w:tabs>
        <w:spacing w:line="480" w:lineRule="auto"/>
        <w:ind w:left="709"/>
        <w:rPr>
          <w:i/>
          <w:iCs/>
          <w:lang w:val="en-US"/>
        </w:rPr>
      </w:pPr>
      <w:r w:rsidRPr="00126BDA">
        <w:rPr>
          <w:i/>
          <w:iCs/>
          <w:lang w:val="en-US"/>
        </w:rPr>
        <w:t>H2: Differentiated individual-focused leadership throughout an organization relates negatively to the affective-</w:t>
      </w:r>
      <w:r>
        <w:rPr>
          <w:i/>
          <w:iCs/>
          <w:lang w:val="en-US"/>
        </w:rPr>
        <w:t>organizational-commitment climate</w:t>
      </w:r>
      <w:r w:rsidRPr="00126BDA">
        <w:rPr>
          <w:i/>
          <w:iCs/>
          <w:lang w:val="en-US"/>
        </w:rPr>
        <w:t>.</w:t>
      </w:r>
    </w:p>
    <w:p w:rsidR="00445CE6" w:rsidRDefault="00445CE6" w:rsidP="00445CE6">
      <w:pPr>
        <w:tabs>
          <w:tab w:val="left" w:pos="709"/>
        </w:tabs>
        <w:spacing w:line="480" w:lineRule="auto"/>
        <w:rPr>
          <w:b/>
          <w:iCs/>
          <w:lang w:val="en-US"/>
        </w:rPr>
      </w:pPr>
      <w:r>
        <w:rPr>
          <w:b/>
          <w:iCs/>
          <w:lang w:val="en-US"/>
        </w:rPr>
        <w:t>M</w:t>
      </w:r>
      <w:r w:rsidRPr="00126BDA">
        <w:rPr>
          <w:b/>
          <w:iCs/>
          <w:lang w:val="en-US"/>
        </w:rPr>
        <w:t xml:space="preserve">oderation of </w:t>
      </w:r>
      <w:r>
        <w:rPr>
          <w:b/>
          <w:iCs/>
          <w:lang w:val="en-US"/>
        </w:rPr>
        <w:t xml:space="preserve">the </w:t>
      </w:r>
      <w:r w:rsidRPr="00126BDA">
        <w:rPr>
          <w:b/>
          <w:iCs/>
          <w:lang w:val="en-US"/>
        </w:rPr>
        <w:t>contingent-reward-leadership climate</w:t>
      </w:r>
    </w:p>
    <w:p w:rsidR="00445CE6" w:rsidRPr="00B66062" w:rsidRDefault="00445CE6" w:rsidP="00445CE6">
      <w:pPr>
        <w:tabs>
          <w:tab w:val="left" w:pos="709"/>
        </w:tabs>
        <w:spacing w:line="480" w:lineRule="auto"/>
        <w:rPr>
          <w:iCs/>
          <w:lang w:val="en-US"/>
        </w:rPr>
      </w:pPr>
      <w:r w:rsidRPr="00126BDA">
        <w:rPr>
          <w:iCs/>
          <w:lang w:val="en-US"/>
        </w:rPr>
        <w:t xml:space="preserve">Building upon the abovementioned theories and arguments, we expect that </w:t>
      </w:r>
      <w:r>
        <w:rPr>
          <w:iCs/>
          <w:lang w:val="en-US"/>
        </w:rPr>
        <w:t xml:space="preserve">the amount of individual rewards provided by leaders to followers might influence the relationships </w:t>
      </w:r>
      <w:r>
        <w:rPr>
          <w:iCs/>
          <w:lang w:val="en-US"/>
        </w:rPr>
        <w:lastRenderedPageBreak/>
        <w:t>proposed in Hypotheses 1 and 2</w:t>
      </w:r>
      <w:r w:rsidRPr="00126BDA">
        <w:rPr>
          <w:iCs/>
          <w:lang w:val="en-US"/>
        </w:rPr>
        <w:t xml:space="preserve"> (Chun</w:t>
      </w:r>
      <w:r>
        <w:rPr>
          <w:iCs/>
          <w:lang w:val="en-US"/>
        </w:rPr>
        <w:t>, Yammarino, Dionnne, Sosik, &amp; Moon</w:t>
      </w:r>
      <w:r w:rsidRPr="00126BDA">
        <w:rPr>
          <w:iCs/>
          <w:lang w:val="en-US"/>
        </w:rPr>
        <w:t>, 2009)</w:t>
      </w:r>
      <w:r>
        <w:rPr>
          <w:iCs/>
          <w:lang w:val="en-US"/>
        </w:rPr>
        <w:t xml:space="preserve">. When leaders </w:t>
      </w:r>
      <w:r w:rsidRPr="00126BDA">
        <w:rPr>
          <w:iCs/>
          <w:lang w:val="en-US"/>
        </w:rPr>
        <w:t>throughout an organization</w:t>
      </w:r>
      <w:r>
        <w:rPr>
          <w:iCs/>
          <w:lang w:val="en-US"/>
        </w:rPr>
        <w:t xml:space="preserve"> place, on average, </w:t>
      </w:r>
      <w:r w:rsidRPr="00126BDA">
        <w:rPr>
          <w:iCs/>
          <w:lang w:val="en-US"/>
        </w:rPr>
        <w:t>a strong emphasi</w:t>
      </w:r>
      <w:r>
        <w:rPr>
          <w:iCs/>
          <w:lang w:val="en-US"/>
        </w:rPr>
        <w:t>s</w:t>
      </w:r>
      <w:r w:rsidRPr="00126BDA">
        <w:rPr>
          <w:iCs/>
          <w:lang w:val="en-US"/>
        </w:rPr>
        <w:t xml:space="preserve"> on rewarding </w:t>
      </w:r>
      <w:r>
        <w:rPr>
          <w:iCs/>
          <w:lang w:val="en-US"/>
        </w:rPr>
        <w:t xml:space="preserve">individual performance, a </w:t>
      </w:r>
      <w:r w:rsidRPr="00126BDA">
        <w:rPr>
          <w:iCs/>
          <w:lang w:val="en-US"/>
        </w:rPr>
        <w:t xml:space="preserve">contingent-reward leadership </w:t>
      </w:r>
      <w:r w:rsidRPr="00CD0EC1">
        <w:rPr>
          <w:i/>
          <w:iCs/>
          <w:lang w:val="en-US"/>
        </w:rPr>
        <w:t>climate</w:t>
      </w:r>
      <w:r w:rsidRPr="00126BDA">
        <w:rPr>
          <w:iCs/>
          <w:lang w:val="en-US"/>
        </w:rPr>
        <w:t xml:space="preserve"> </w:t>
      </w:r>
      <w:r>
        <w:rPr>
          <w:iCs/>
          <w:lang w:val="en-US"/>
        </w:rPr>
        <w:t>arises</w:t>
      </w:r>
      <w:r w:rsidRPr="00126BDA">
        <w:rPr>
          <w:iCs/>
          <w:lang w:val="en-US"/>
        </w:rPr>
        <w:t>.</w:t>
      </w:r>
      <w:r>
        <w:rPr>
          <w:iCs/>
          <w:lang w:val="en-US"/>
        </w:rPr>
        <w:t xml:space="preserve"> As</w:t>
      </w:r>
      <w:r w:rsidRPr="00126BDA">
        <w:rPr>
          <w:iCs/>
          <w:lang w:val="en-US"/>
        </w:rPr>
        <w:t xml:space="preserve"> Burns (1978) and Bass (1985)</w:t>
      </w:r>
      <w:r>
        <w:rPr>
          <w:iCs/>
          <w:lang w:val="en-US"/>
        </w:rPr>
        <w:t xml:space="preserve"> argued,</w:t>
      </w:r>
      <w:r w:rsidRPr="00126BDA">
        <w:rPr>
          <w:iCs/>
          <w:lang w:val="en-US"/>
        </w:rPr>
        <w:t xml:space="preserve"> contingent reward and transformational leadership a</w:t>
      </w:r>
      <w:r>
        <w:rPr>
          <w:iCs/>
          <w:lang w:val="en-US"/>
        </w:rPr>
        <w:t>re</w:t>
      </w:r>
      <w:r w:rsidRPr="00126BDA">
        <w:rPr>
          <w:iCs/>
          <w:lang w:val="en-US"/>
        </w:rPr>
        <w:t xml:space="preserve"> two related yet separate and unique concepts</w:t>
      </w:r>
      <w:r>
        <w:rPr>
          <w:iCs/>
          <w:lang w:val="en-US"/>
        </w:rPr>
        <w:t xml:space="preserve">; thus, they could possibly interact with each other. </w:t>
      </w:r>
    </w:p>
    <w:p w:rsidR="00445CE6" w:rsidRDefault="00445CE6" w:rsidP="00445CE6">
      <w:pPr>
        <w:tabs>
          <w:tab w:val="left" w:pos="709"/>
        </w:tabs>
        <w:spacing w:line="480" w:lineRule="auto"/>
        <w:rPr>
          <w:iCs/>
          <w:lang w:val="en-US"/>
        </w:rPr>
      </w:pPr>
      <w:r w:rsidRPr="00126BDA">
        <w:rPr>
          <w:iCs/>
          <w:lang w:val="en-US"/>
        </w:rPr>
        <w:tab/>
      </w:r>
      <w:r>
        <w:rPr>
          <w:iCs/>
          <w:lang w:val="en-US"/>
        </w:rPr>
        <w:t>More specifically, w</w:t>
      </w:r>
      <w:r w:rsidRPr="00126BDA">
        <w:rPr>
          <w:iCs/>
          <w:lang w:val="en-US"/>
        </w:rPr>
        <w:t xml:space="preserve">e expect that if </w:t>
      </w:r>
      <w:r>
        <w:rPr>
          <w:iCs/>
          <w:lang w:val="en-US"/>
        </w:rPr>
        <w:t>there were a high contingent-reward climate</w:t>
      </w:r>
      <w:r w:rsidRPr="00126BDA">
        <w:rPr>
          <w:iCs/>
          <w:lang w:val="en-US"/>
        </w:rPr>
        <w:t>,</w:t>
      </w:r>
      <w:r>
        <w:rPr>
          <w:iCs/>
          <w:lang w:val="en-US"/>
        </w:rPr>
        <w:t xml:space="preserve"> the positive effects of collective-focused leadership on commitment climate would be reduced because employees who perceive these two contradictory leadership behaviors simultaneously might question whether the collective orientation advocated by their leaders is trustworthy, since individual goals and rewards are also encouraged. Consequently, the perceived organizational support for collective outcomes and the attributional focus towards the collective (Hinsz et al., 1997) are likely to be lower.</w:t>
      </w:r>
    </w:p>
    <w:p w:rsidR="00445CE6" w:rsidRPr="00B66062" w:rsidRDefault="00445CE6" w:rsidP="00445CE6">
      <w:pPr>
        <w:tabs>
          <w:tab w:val="left" w:pos="709"/>
        </w:tabs>
        <w:spacing w:line="480" w:lineRule="auto"/>
        <w:rPr>
          <w:iCs/>
          <w:lang w:val="en-US"/>
        </w:rPr>
      </w:pPr>
      <w:r>
        <w:rPr>
          <w:iCs/>
          <w:lang w:val="en-US"/>
        </w:rPr>
        <w:tab/>
        <w:t xml:space="preserve">Similarly, </w:t>
      </w:r>
      <w:r w:rsidRPr="00126BDA">
        <w:rPr>
          <w:iCs/>
          <w:lang w:val="en-US"/>
        </w:rPr>
        <w:t>when there is both differentiated individual-focused leadership and a strong contingent-reward climate, employees</w:t>
      </w:r>
      <w:r>
        <w:rPr>
          <w:iCs/>
          <w:lang w:val="en-US"/>
        </w:rPr>
        <w:t>’</w:t>
      </w:r>
      <w:r w:rsidRPr="00126BDA">
        <w:rPr>
          <w:iCs/>
          <w:lang w:val="en-US"/>
        </w:rPr>
        <w:t xml:space="preserve"> attributional focus should</w:t>
      </w:r>
      <w:r>
        <w:rPr>
          <w:iCs/>
          <w:lang w:val="en-US"/>
        </w:rPr>
        <w:t xml:space="preserve"> turn even </w:t>
      </w:r>
      <w:r w:rsidRPr="00126BDA">
        <w:rPr>
          <w:iCs/>
          <w:lang w:val="en-US"/>
        </w:rPr>
        <w:t xml:space="preserve">more </w:t>
      </w:r>
      <w:r>
        <w:rPr>
          <w:iCs/>
          <w:lang w:val="en-US"/>
        </w:rPr>
        <w:t>to</w:t>
      </w:r>
      <w:r w:rsidRPr="00126BDA">
        <w:rPr>
          <w:iCs/>
          <w:lang w:val="en-US"/>
        </w:rPr>
        <w:t xml:space="preserve"> accomplishing </w:t>
      </w:r>
      <w:r w:rsidRPr="00126BDA">
        <w:rPr>
          <w:i/>
          <w:iCs/>
          <w:lang w:val="en-US"/>
        </w:rPr>
        <w:t>individual</w:t>
      </w:r>
      <w:r w:rsidRPr="00126BDA">
        <w:rPr>
          <w:iCs/>
          <w:lang w:val="en-US"/>
        </w:rPr>
        <w:t xml:space="preserve"> goals</w:t>
      </w:r>
      <w:r>
        <w:rPr>
          <w:iCs/>
          <w:lang w:val="en-US"/>
        </w:rPr>
        <w:t>,</w:t>
      </w:r>
      <w:r w:rsidRPr="00126BDA">
        <w:rPr>
          <w:iCs/>
          <w:lang w:val="en-US"/>
        </w:rPr>
        <w:t xml:space="preserve"> </w:t>
      </w:r>
      <w:r>
        <w:rPr>
          <w:iCs/>
          <w:lang w:val="en-US"/>
        </w:rPr>
        <w:t xml:space="preserve">further lowering any collective focus </w:t>
      </w:r>
      <w:r w:rsidRPr="00126BDA">
        <w:rPr>
          <w:iCs/>
          <w:lang w:val="en-US"/>
        </w:rPr>
        <w:t xml:space="preserve">(e.g., Hinsz et al., 1997). </w:t>
      </w:r>
      <w:r>
        <w:rPr>
          <w:iCs/>
          <w:lang w:val="en-US"/>
        </w:rPr>
        <w:t xml:space="preserve">In other words, </w:t>
      </w:r>
      <w:r w:rsidRPr="00126BDA">
        <w:rPr>
          <w:iCs/>
          <w:lang w:val="en-US"/>
        </w:rPr>
        <w:t xml:space="preserve">employees </w:t>
      </w:r>
      <w:r>
        <w:rPr>
          <w:iCs/>
          <w:lang w:val="en-US"/>
        </w:rPr>
        <w:t xml:space="preserve">are thus </w:t>
      </w:r>
      <w:r w:rsidRPr="00126BDA">
        <w:rPr>
          <w:iCs/>
          <w:lang w:val="en-US"/>
        </w:rPr>
        <w:t xml:space="preserve">even more </w:t>
      </w:r>
      <w:r>
        <w:rPr>
          <w:iCs/>
          <w:lang w:val="en-US"/>
        </w:rPr>
        <w:t xml:space="preserve">directed </w:t>
      </w:r>
      <w:r w:rsidRPr="00126BDA">
        <w:rPr>
          <w:iCs/>
          <w:lang w:val="en-US"/>
        </w:rPr>
        <w:t xml:space="preserve">toward a self-centered “local focus” </w:t>
      </w:r>
      <w:r>
        <w:rPr>
          <w:iCs/>
          <w:lang w:val="en-US"/>
        </w:rPr>
        <w:t xml:space="preserve">at the expense of </w:t>
      </w:r>
      <w:r w:rsidRPr="00126BDA">
        <w:rPr>
          <w:iCs/>
          <w:lang w:val="en-US"/>
        </w:rPr>
        <w:t xml:space="preserve">becoming “globally” attached to their organization (e.g., Becker, 1992). </w:t>
      </w:r>
      <w:r>
        <w:rPr>
          <w:iCs/>
          <w:lang w:val="en-US"/>
        </w:rPr>
        <w:t>W</w:t>
      </w:r>
      <w:r w:rsidRPr="00126BDA">
        <w:rPr>
          <w:iCs/>
          <w:lang w:val="en-US"/>
        </w:rPr>
        <w:t>e th</w:t>
      </w:r>
      <w:r>
        <w:rPr>
          <w:iCs/>
          <w:lang w:val="en-US"/>
        </w:rPr>
        <w:t>erefore</w:t>
      </w:r>
      <w:r w:rsidRPr="00126BDA">
        <w:rPr>
          <w:iCs/>
          <w:lang w:val="en-US"/>
        </w:rPr>
        <w:t xml:space="preserve"> propose the following</w:t>
      </w:r>
      <w:r>
        <w:rPr>
          <w:iCs/>
          <w:lang w:val="en-US"/>
        </w:rPr>
        <w:t xml:space="preserve"> two moderation </w:t>
      </w:r>
      <w:r w:rsidRPr="00126BDA">
        <w:rPr>
          <w:iCs/>
          <w:lang w:val="en-US"/>
        </w:rPr>
        <w:t>hypothes</w:t>
      </w:r>
      <w:r>
        <w:rPr>
          <w:iCs/>
          <w:lang w:val="en-US"/>
        </w:rPr>
        <w:t>e</w:t>
      </w:r>
      <w:r w:rsidRPr="00126BDA">
        <w:rPr>
          <w:iCs/>
          <w:lang w:val="en-US"/>
        </w:rPr>
        <w:t xml:space="preserve">s: </w:t>
      </w:r>
    </w:p>
    <w:p w:rsidR="00445CE6" w:rsidRDefault="00445CE6" w:rsidP="00445CE6">
      <w:pPr>
        <w:tabs>
          <w:tab w:val="left" w:pos="709"/>
        </w:tabs>
        <w:spacing w:line="480" w:lineRule="auto"/>
        <w:ind w:left="708"/>
        <w:rPr>
          <w:i/>
          <w:iCs/>
          <w:lang w:val="en-US"/>
        </w:rPr>
      </w:pPr>
      <w:r w:rsidRPr="00893CD4">
        <w:rPr>
          <w:i/>
          <w:iCs/>
          <w:lang w:val="en-US"/>
        </w:rPr>
        <w:t xml:space="preserve">H3a: </w:t>
      </w:r>
      <w:r>
        <w:rPr>
          <w:i/>
          <w:iCs/>
          <w:lang w:val="en-US"/>
        </w:rPr>
        <w:t>T</w:t>
      </w:r>
      <w:r w:rsidRPr="00893CD4">
        <w:rPr>
          <w:i/>
          <w:iCs/>
          <w:lang w:val="en-US"/>
        </w:rPr>
        <w:t xml:space="preserve">he </w:t>
      </w:r>
      <w:r>
        <w:rPr>
          <w:i/>
          <w:iCs/>
          <w:lang w:val="en-US"/>
        </w:rPr>
        <w:t xml:space="preserve">positive </w:t>
      </w:r>
      <w:r w:rsidRPr="00893CD4">
        <w:rPr>
          <w:i/>
          <w:iCs/>
          <w:lang w:val="en-US"/>
        </w:rPr>
        <w:t>relationship between collective-focused leadership and commitment climate is less pronounced under higher levels of contingent-reward leadership.</w:t>
      </w:r>
    </w:p>
    <w:p w:rsidR="00445CE6" w:rsidRDefault="00445CE6" w:rsidP="00445CE6">
      <w:pPr>
        <w:tabs>
          <w:tab w:val="left" w:pos="709"/>
        </w:tabs>
        <w:spacing w:line="480" w:lineRule="auto"/>
        <w:ind w:left="708"/>
        <w:rPr>
          <w:b/>
          <w:iCs/>
          <w:lang w:val="en-US"/>
        </w:rPr>
      </w:pPr>
      <w:r>
        <w:rPr>
          <w:i/>
          <w:iCs/>
          <w:lang w:val="en-US"/>
        </w:rPr>
        <w:tab/>
      </w:r>
      <w:r w:rsidRPr="00126BDA">
        <w:rPr>
          <w:i/>
          <w:iCs/>
          <w:lang w:val="en-US"/>
        </w:rPr>
        <w:t>H3</w:t>
      </w:r>
      <w:r>
        <w:rPr>
          <w:i/>
          <w:iCs/>
          <w:lang w:val="en-US"/>
        </w:rPr>
        <w:t>b</w:t>
      </w:r>
      <w:r w:rsidRPr="00126BDA">
        <w:rPr>
          <w:b/>
          <w:iCs/>
          <w:lang w:val="en-US"/>
        </w:rPr>
        <w:t xml:space="preserve">: </w:t>
      </w:r>
      <w:r>
        <w:rPr>
          <w:i/>
          <w:iCs/>
          <w:lang w:val="en-US"/>
        </w:rPr>
        <w:t>T</w:t>
      </w:r>
      <w:r w:rsidRPr="00126BDA">
        <w:rPr>
          <w:i/>
          <w:iCs/>
          <w:lang w:val="en-US"/>
        </w:rPr>
        <w:t xml:space="preserve">he </w:t>
      </w:r>
      <w:r>
        <w:rPr>
          <w:i/>
          <w:iCs/>
          <w:lang w:val="en-US"/>
        </w:rPr>
        <w:t xml:space="preserve">negative </w:t>
      </w:r>
      <w:r w:rsidRPr="00126BDA">
        <w:rPr>
          <w:i/>
          <w:iCs/>
          <w:lang w:val="en-US"/>
        </w:rPr>
        <w:t>relationship between differentiated individual-focused leadership and commitment climate is more pronounced under higher levels of contingent-reward leadership.</w:t>
      </w:r>
      <w:r w:rsidRPr="00126BDA">
        <w:rPr>
          <w:b/>
          <w:iCs/>
          <w:lang w:val="en-US"/>
        </w:rPr>
        <w:t xml:space="preserve"> </w:t>
      </w:r>
    </w:p>
    <w:p w:rsidR="00445CE6" w:rsidRPr="00B66062" w:rsidRDefault="00445CE6" w:rsidP="00445CE6">
      <w:pPr>
        <w:spacing w:line="480" w:lineRule="auto"/>
        <w:rPr>
          <w:b/>
          <w:bCs/>
          <w:lang w:val="en-US"/>
        </w:rPr>
      </w:pPr>
      <w:r>
        <w:rPr>
          <w:b/>
          <w:bCs/>
          <w:lang w:val="en-US"/>
        </w:rPr>
        <w:t>C</w:t>
      </w:r>
      <w:r w:rsidRPr="00126BDA">
        <w:rPr>
          <w:b/>
          <w:bCs/>
          <w:lang w:val="en-US"/>
        </w:rPr>
        <w:t>ommitment Climate and Organizational-citizenship-behavior Climate</w:t>
      </w:r>
    </w:p>
    <w:p w:rsidR="00445CE6" w:rsidRDefault="00445CE6" w:rsidP="00445CE6">
      <w:pPr>
        <w:spacing w:line="480" w:lineRule="auto"/>
        <w:rPr>
          <w:lang w:val="en-US"/>
        </w:rPr>
      </w:pPr>
      <w:r w:rsidRPr="00126BDA">
        <w:rPr>
          <w:lang w:val="en-US"/>
        </w:rPr>
        <w:t xml:space="preserve">As briefly stated in our introduction, having a strong affective-organizational-commitment climate does not automatically translate into higher organizational effectiveness. </w:t>
      </w:r>
      <w:r>
        <w:rPr>
          <w:lang w:val="en-US"/>
        </w:rPr>
        <w:t xml:space="preserve">We expect </w:t>
      </w:r>
      <w:r>
        <w:rPr>
          <w:lang w:val="en-US"/>
        </w:rPr>
        <w:lastRenderedPageBreak/>
        <w:t>that</w:t>
      </w:r>
      <w:r w:rsidRPr="00126BDA">
        <w:rPr>
          <w:lang w:val="en-US"/>
        </w:rPr>
        <w:t xml:space="preserve"> “feelings” among employees of belonging to the organization must somehow be put into concrete “actions” that benefit the collective</w:t>
      </w:r>
      <w:r>
        <w:rPr>
          <w:lang w:val="en-US"/>
        </w:rPr>
        <w:t>, as for example through organization-wide</w:t>
      </w:r>
      <w:r w:rsidRPr="00126BDA">
        <w:rPr>
          <w:lang w:val="en-US"/>
        </w:rPr>
        <w:t xml:space="preserve"> OCB</w:t>
      </w:r>
      <w:r>
        <w:rPr>
          <w:lang w:val="en-US"/>
        </w:rPr>
        <w:t xml:space="preserve"> (e.g., Ng &amp; Feldman, 2011). R</w:t>
      </w:r>
      <w:r w:rsidRPr="00126BDA">
        <w:rPr>
          <w:lang w:val="en-US"/>
        </w:rPr>
        <w:t>esearchers have increasingly investigated the OCB construct at the group (e.g., Nielsen, Hrivnak, &amp; Shaw, 2009), unit, and organizational levels (e.g., Ehrhart, 2004)</w:t>
      </w:r>
      <w:r>
        <w:rPr>
          <w:lang w:val="en-US"/>
        </w:rPr>
        <w:t xml:space="preserve">. Building on this, and </w:t>
      </w:r>
      <w:r w:rsidRPr="00126BDA">
        <w:rPr>
          <w:lang w:val="en-US"/>
        </w:rPr>
        <w:t xml:space="preserve">following Pugh and Dietz’s (2008) reasoning, we argue that an OCB </w:t>
      </w:r>
      <w:r w:rsidRPr="00126BDA">
        <w:rPr>
          <w:i/>
          <w:iCs/>
          <w:lang w:val="en-US"/>
        </w:rPr>
        <w:t>climate</w:t>
      </w:r>
      <w:r w:rsidRPr="00126BDA">
        <w:rPr>
          <w:lang w:val="en-US"/>
        </w:rPr>
        <w:t xml:space="preserve"> </w:t>
      </w:r>
      <w:r>
        <w:rPr>
          <w:lang w:val="en-US"/>
        </w:rPr>
        <w:t>might</w:t>
      </w:r>
      <w:r w:rsidRPr="00126BDA">
        <w:rPr>
          <w:lang w:val="en-US"/>
        </w:rPr>
        <w:t xml:space="preserve"> spread throughout a</w:t>
      </w:r>
      <w:r>
        <w:rPr>
          <w:lang w:val="en-US"/>
        </w:rPr>
        <w:t xml:space="preserve">n </w:t>
      </w:r>
      <w:r w:rsidRPr="00126BDA">
        <w:rPr>
          <w:lang w:val="en-US"/>
        </w:rPr>
        <w:t>organization via the processes of attraction-selection-attrition (Schneider &amp; Reichers, 1983)</w:t>
      </w:r>
      <w:r>
        <w:rPr>
          <w:lang w:val="en-US"/>
        </w:rPr>
        <w:t xml:space="preserve"> and </w:t>
      </w:r>
      <w:r w:rsidRPr="00126BDA">
        <w:rPr>
          <w:lang w:val="en-US"/>
        </w:rPr>
        <w:t xml:space="preserve">via the previously discussed contagion mechanisms (Salanova, Agut, &amp; Peiro, 2005). Hence, </w:t>
      </w:r>
      <w:r>
        <w:rPr>
          <w:lang w:val="en-US"/>
        </w:rPr>
        <w:t>we argue</w:t>
      </w:r>
      <w:r w:rsidRPr="00126BDA">
        <w:rPr>
          <w:lang w:val="en-US"/>
        </w:rPr>
        <w:t xml:space="preserve"> that the OCB climate captures precisely </w:t>
      </w:r>
      <w:r>
        <w:rPr>
          <w:lang w:val="en-US"/>
        </w:rPr>
        <w:t xml:space="preserve">the moment at which </w:t>
      </w:r>
      <w:r w:rsidRPr="00126BDA">
        <w:rPr>
          <w:lang w:val="en-US"/>
        </w:rPr>
        <w:t xml:space="preserve">the positive “feelings” of the commitment climate are </w:t>
      </w:r>
      <w:r>
        <w:rPr>
          <w:lang w:val="en-US"/>
        </w:rPr>
        <w:t xml:space="preserve">translated </w:t>
      </w:r>
      <w:r w:rsidRPr="00126BDA">
        <w:rPr>
          <w:lang w:val="en-US"/>
        </w:rPr>
        <w:t>into beneficial actions for the organization.</w:t>
      </w:r>
    </w:p>
    <w:p w:rsidR="00445CE6" w:rsidRPr="00B66062" w:rsidRDefault="00445CE6" w:rsidP="00445CE6">
      <w:pPr>
        <w:spacing w:line="480" w:lineRule="auto"/>
        <w:ind w:firstLine="708"/>
        <w:rPr>
          <w:lang w:val="en-US"/>
        </w:rPr>
      </w:pPr>
      <w:r w:rsidRPr="00126BDA">
        <w:rPr>
          <w:lang w:val="en-US"/>
        </w:rPr>
        <w:t xml:space="preserve">More specifically, drawing </w:t>
      </w:r>
      <w:r>
        <w:rPr>
          <w:lang w:val="en-US"/>
        </w:rPr>
        <w:t xml:space="preserve">again </w:t>
      </w:r>
      <w:r w:rsidRPr="00126BDA">
        <w:rPr>
          <w:lang w:val="en-US"/>
        </w:rPr>
        <w:t>from POS (Eisenberger et al., 1986) and SET (Blau, 1964), we expect that a high collective-focused leadership climate</w:t>
      </w:r>
      <w:r>
        <w:rPr>
          <w:lang w:val="en-US"/>
        </w:rPr>
        <w:t xml:space="preserve"> is related to a high </w:t>
      </w:r>
      <w:r w:rsidRPr="00126BDA">
        <w:rPr>
          <w:lang w:val="en-US"/>
        </w:rPr>
        <w:t>commitment climate because employees are not only more focused on the collective (Hinsz et al., 1997)</w:t>
      </w:r>
      <w:r>
        <w:rPr>
          <w:lang w:val="en-US"/>
        </w:rPr>
        <w:t>,</w:t>
      </w:r>
      <w:r w:rsidRPr="00126BDA">
        <w:rPr>
          <w:lang w:val="en-US"/>
        </w:rPr>
        <w:t xml:space="preserve"> but also more willing to reciprocate the positive benefits they receive from their employers by becoming more committed to the organization as a whole (e.g., Becker, 1992). By extension, this </w:t>
      </w:r>
      <w:r>
        <w:rPr>
          <w:lang w:val="en-US"/>
        </w:rPr>
        <w:t>implies</w:t>
      </w:r>
      <w:r w:rsidRPr="00126BDA">
        <w:rPr>
          <w:lang w:val="en-US"/>
        </w:rPr>
        <w:t xml:space="preserve"> that more employees are likely to increase their efforts and voluntary </w:t>
      </w:r>
      <w:r>
        <w:rPr>
          <w:lang w:val="en-US"/>
        </w:rPr>
        <w:t xml:space="preserve">engage in </w:t>
      </w:r>
      <w:r w:rsidRPr="00126BDA">
        <w:rPr>
          <w:lang w:val="en-US"/>
        </w:rPr>
        <w:t>helpful behavior</w:t>
      </w:r>
      <w:r>
        <w:rPr>
          <w:lang w:val="en-US"/>
        </w:rPr>
        <w:t xml:space="preserve"> because of</w:t>
      </w:r>
      <w:r w:rsidRPr="00126BDA">
        <w:rPr>
          <w:lang w:val="en-US"/>
        </w:rPr>
        <w:t xml:space="preserve"> clear, collectively </w:t>
      </w:r>
      <w:r>
        <w:rPr>
          <w:lang w:val="en-US"/>
        </w:rPr>
        <w:t>oriented</w:t>
      </w:r>
      <w:r w:rsidRPr="00126BDA">
        <w:rPr>
          <w:lang w:val="en-US"/>
        </w:rPr>
        <w:t xml:space="preserve"> visions and goals. In contrast, high</w:t>
      </w:r>
      <w:r>
        <w:rPr>
          <w:lang w:val="en-US"/>
        </w:rPr>
        <w:t>ly</w:t>
      </w:r>
      <w:r w:rsidRPr="00126BDA">
        <w:rPr>
          <w:lang w:val="en-US"/>
        </w:rPr>
        <w:t xml:space="preserve"> differentiated individual-focused leadership creates a more individualized focus (e.g., Hinsz et al., 1997)</w:t>
      </w:r>
      <w:r>
        <w:rPr>
          <w:lang w:val="en-US"/>
        </w:rPr>
        <w:t>,</w:t>
      </w:r>
      <w:r w:rsidRPr="00126BDA">
        <w:rPr>
          <w:lang w:val="en-US"/>
        </w:rPr>
        <w:t xml:space="preserve"> lowers perceived organizational support for collective actions (Eisenberger et al., 1986)</w:t>
      </w:r>
      <w:r>
        <w:rPr>
          <w:lang w:val="en-US"/>
        </w:rPr>
        <w:t xml:space="preserve">, and </w:t>
      </w:r>
      <w:r w:rsidRPr="00126BDA">
        <w:rPr>
          <w:lang w:val="en-US"/>
        </w:rPr>
        <w:t>increase</w:t>
      </w:r>
      <w:r>
        <w:rPr>
          <w:lang w:val="en-US"/>
        </w:rPr>
        <w:t>s</w:t>
      </w:r>
      <w:r w:rsidRPr="00126BDA">
        <w:rPr>
          <w:lang w:val="en-US"/>
        </w:rPr>
        <w:t xml:space="preserve"> perceptions o</w:t>
      </w:r>
      <w:r>
        <w:rPr>
          <w:lang w:val="en-US"/>
        </w:rPr>
        <w:t xml:space="preserve">f </w:t>
      </w:r>
      <w:r w:rsidRPr="00126BDA">
        <w:rPr>
          <w:lang w:val="en-US"/>
        </w:rPr>
        <w:t xml:space="preserve">unfairness (Adams, 1965). Consequently, </w:t>
      </w:r>
      <w:r>
        <w:rPr>
          <w:lang w:val="en-US"/>
        </w:rPr>
        <w:t xml:space="preserve">such </w:t>
      </w:r>
      <w:r w:rsidRPr="00126BDA">
        <w:rPr>
          <w:lang w:val="en-US"/>
        </w:rPr>
        <w:t>leadership is likely to decrease “global” forms of commitment, such as affective organizational commitment (cf., Becker, 1992)</w:t>
      </w:r>
      <w:r>
        <w:rPr>
          <w:lang w:val="en-US"/>
        </w:rPr>
        <w:t xml:space="preserve">; thus, the </w:t>
      </w:r>
      <w:r w:rsidRPr="00126BDA">
        <w:rPr>
          <w:lang w:val="en-US"/>
        </w:rPr>
        <w:t>inclination to help the organization and its members is</w:t>
      </w:r>
      <w:r>
        <w:rPr>
          <w:lang w:val="en-US"/>
        </w:rPr>
        <w:t xml:space="preserve"> </w:t>
      </w:r>
      <w:r w:rsidRPr="00126BDA">
        <w:rPr>
          <w:lang w:val="en-US"/>
        </w:rPr>
        <w:t>reduced</w:t>
      </w:r>
      <w:r>
        <w:rPr>
          <w:lang w:val="en-US"/>
        </w:rPr>
        <w:t xml:space="preserve"> among employees. We therefore propose:</w:t>
      </w:r>
    </w:p>
    <w:p w:rsidR="00445CE6" w:rsidRPr="00B66062" w:rsidRDefault="00445CE6" w:rsidP="00445CE6">
      <w:pPr>
        <w:spacing w:line="480" w:lineRule="auto"/>
        <w:ind w:left="851"/>
        <w:rPr>
          <w:i/>
          <w:iCs/>
          <w:lang w:val="en-US"/>
        </w:rPr>
      </w:pPr>
      <w:r w:rsidRPr="00126BDA">
        <w:rPr>
          <w:i/>
          <w:iCs/>
          <w:lang w:val="en-US"/>
        </w:rPr>
        <w:t xml:space="preserve">H4: </w:t>
      </w:r>
      <w:r>
        <w:rPr>
          <w:i/>
          <w:iCs/>
          <w:lang w:val="en-US"/>
        </w:rPr>
        <w:t>C</w:t>
      </w:r>
      <w:r w:rsidRPr="00126BDA">
        <w:rPr>
          <w:i/>
          <w:iCs/>
          <w:lang w:val="en-US"/>
        </w:rPr>
        <w:t>ommitment climate positively relates to OCB climate.</w:t>
      </w:r>
    </w:p>
    <w:p w:rsidR="00445CE6" w:rsidRPr="00B66062" w:rsidRDefault="00445CE6" w:rsidP="00445CE6">
      <w:pPr>
        <w:spacing w:line="480" w:lineRule="auto"/>
        <w:rPr>
          <w:b/>
          <w:bCs/>
          <w:lang w:val="en-US"/>
        </w:rPr>
      </w:pPr>
      <w:r w:rsidRPr="00126BDA">
        <w:rPr>
          <w:b/>
          <w:bCs/>
          <w:lang w:val="en-US"/>
        </w:rPr>
        <w:t xml:space="preserve">Organizational-citizenship-behavior Climate and </w:t>
      </w:r>
      <w:r>
        <w:rPr>
          <w:b/>
          <w:bCs/>
          <w:lang w:val="en-US"/>
        </w:rPr>
        <w:t xml:space="preserve">Organizational </w:t>
      </w:r>
      <w:r w:rsidRPr="00126BDA">
        <w:rPr>
          <w:b/>
          <w:bCs/>
          <w:lang w:val="en-US"/>
        </w:rPr>
        <w:t>Effectiveness</w:t>
      </w:r>
    </w:p>
    <w:p w:rsidR="00445CE6" w:rsidRDefault="00445CE6" w:rsidP="00445CE6">
      <w:pPr>
        <w:spacing w:line="480" w:lineRule="auto"/>
        <w:rPr>
          <w:lang w:val="en-US"/>
        </w:rPr>
      </w:pPr>
      <w:r>
        <w:rPr>
          <w:lang w:val="en-US"/>
        </w:rPr>
        <w:lastRenderedPageBreak/>
        <w:t xml:space="preserve">For the third and final step in our model, we </w:t>
      </w:r>
      <w:r w:rsidRPr="00126BDA">
        <w:rPr>
          <w:lang w:val="en-US"/>
        </w:rPr>
        <w:t xml:space="preserve">posit that OCB climate </w:t>
      </w:r>
      <w:r>
        <w:rPr>
          <w:lang w:val="en-US"/>
        </w:rPr>
        <w:t>relates to</w:t>
      </w:r>
      <w:r w:rsidRPr="00126BDA">
        <w:rPr>
          <w:lang w:val="en-US"/>
        </w:rPr>
        <w:t xml:space="preserve"> organizational effectiveness. Below, we highlight four distinct</w:t>
      </w:r>
      <w:r>
        <w:rPr>
          <w:lang w:val="en-US"/>
        </w:rPr>
        <w:t xml:space="preserve"> </w:t>
      </w:r>
      <w:r w:rsidRPr="00126BDA">
        <w:rPr>
          <w:lang w:val="en-US"/>
        </w:rPr>
        <w:t xml:space="preserve">yet related processes that have been put forward </w:t>
      </w:r>
      <w:r>
        <w:rPr>
          <w:lang w:val="en-US"/>
        </w:rPr>
        <w:t>for</w:t>
      </w:r>
      <w:r w:rsidRPr="00126BDA">
        <w:rPr>
          <w:lang w:val="en-US"/>
        </w:rPr>
        <w:t xml:space="preserve"> this relationship. </w:t>
      </w:r>
    </w:p>
    <w:p w:rsidR="00445CE6" w:rsidRPr="00B66062" w:rsidRDefault="00445CE6" w:rsidP="00445CE6">
      <w:pPr>
        <w:spacing w:line="480" w:lineRule="auto"/>
        <w:ind w:firstLine="708"/>
        <w:rPr>
          <w:lang w:val="en-US"/>
        </w:rPr>
      </w:pPr>
      <w:r w:rsidRPr="00126BDA">
        <w:rPr>
          <w:lang w:val="en-US"/>
        </w:rPr>
        <w:t xml:space="preserve">First, Nielsen and colleagues (2009) proposed that high levels of OCB climate help newcomers adapt by teaching them best practices and </w:t>
      </w:r>
      <w:r>
        <w:rPr>
          <w:lang w:val="en-US"/>
        </w:rPr>
        <w:t xml:space="preserve">helping </w:t>
      </w:r>
      <w:r w:rsidRPr="00126BDA">
        <w:rPr>
          <w:lang w:val="en-US"/>
        </w:rPr>
        <w:t>the</w:t>
      </w:r>
      <w:r>
        <w:rPr>
          <w:lang w:val="en-US"/>
        </w:rPr>
        <w:t>m learn</w:t>
      </w:r>
      <w:r w:rsidRPr="00126BDA">
        <w:rPr>
          <w:lang w:val="en-US"/>
        </w:rPr>
        <w:t xml:space="preserve"> </w:t>
      </w:r>
      <w:r>
        <w:rPr>
          <w:lang w:val="en-US"/>
        </w:rPr>
        <w:t xml:space="preserve">the </w:t>
      </w:r>
      <w:r w:rsidRPr="00126BDA">
        <w:rPr>
          <w:lang w:val="en-US"/>
        </w:rPr>
        <w:t xml:space="preserve">ropes (Podsakoff &amp; MacKenzie, 1997), which </w:t>
      </w:r>
      <w:r>
        <w:rPr>
          <w:lang w:val="en-US"/>
        </w:rPr>
        <w:t>increases the productivity of</w:t>
      </w:r>
      <w:r w:rsidRPr="00126BDA">
        <w:rPr>
          <w:lang w:val="en-US"/>
        </w:rPr>
        <w:t xml:space="preserve"> new coworkers. Second, </w:t>
      </w:r>
      <w:r>
        <w:rPr>
          <w:lang w:val="en-US"/>
        </w:rPr>
        <w:t xml:space="preserve">high </w:t>
      </w:r>
      <w:r w:rsidRPr="00126BDA">
        <w:rPr>
          <w:lang w:val="en-US"/>
        </w:rPr>
        <w:t xml:space="preserve">OCB climate increases productive interactions between organizational members, such as voluntarily assisting before </w:t>
      </w:r>
      <w:r>
        <w:rPr>
          <w:lang w:val="en-US"/>
        </w:rPr>
        <w:t>being</w:t>
      </w:r>
      <w:r w:rsidRPr="00126BDA">
        <w:rPr>
          <w:lang w:val="en-US"/>
        </w:rPr>
        <w:t xml:space="preserve"> ask</w:t>
      </w:r>
      <w:r>
        <w:rPr>
          <w:lang w:val="en-US"/>
        </w:rPr>
        <w:t>ed</w:t>
      </w:r>
      <w:r w:rsidRPr="00126BDA">
        <w:rPr>
          <w:lang w:val="en-US"/>
        </w:rPr>
        <w:t xml:space="preserve">, thereby enhancing collective effectiveness (Edmondson, Roberto, &amp; Watkins, 2003). Third, </w:t>
      </w:r>
      <w:r>
        <w:rPr>
          <w:lang w:val="en-US"/>
        </w:rPr>
        <w:t>it</w:t>
      </w:r>
      <w:r w:rsidRPr="00126BDA">
        <w:rPr>
          <w:lang w:val="en-US"/>
        </w:rPr>
        <w:t xml:space="preserve"> enhance</w:t>
      </w:r>
      <w:r>
        <w:rPr>
          <w:lang w:val="en-US"/>
        </w:rPr>
        <w:t>s</w:t>
      </w:r>
      <w:r w:rsidRPr="00126BDA">
        <w:rPr>
          <w:lang w:val="en-US"/>
        </w:rPr>
        <w:t xml:space="preserve"> the organization</w:t>
      </w:r>
      <w:r>
        <w:rPr>
          <w:lang w:val="en-US"/>
        </w:rPr>
        <w:t>’s</w:t>
      </w:r>
      <w:r w:rsidRPr="00126BDA">
        <w:rPr>
          <w:lang w:val="en-US"/>
        </w:rPr>
        <w:t xml:space="preserve"> efficiency by unleashing new resources (e.g., Borman &amp; Motowidlo, 1993). For example, a strong OCB climate enables supervisors to spend less time on managing, </w:t>
      </w:r>
      <w:r>
        <w:rPr>
          <w:lang w:val="en-US"/>
        </w:rPr>
        <w:t>freeing</w:t>
      </w:r>
      <w:r w:rsidRPr="00126BDA">
        <w:rPr>
          <w:lang w:val="en-US"/>
        </w:rPr>
        <w:t xml:space="preserve"> time and resources </w:t>
      </w:r>
      <w:r>
        <w:rPr>
          <w:lang w:val="en-US"/>
        </w:rPr>
        <w:t>for</w:t>
      </w:r>
      <w:r w:rsidRPr="00126BDA">
        <w:rPr>
          <w:lang w:val="en-US"/>
        </w:rPr>
        <w:t xml:space="preserve"> other important tasks, such as strategic planning (Podsakoff &amp; MacKenzie, 1997). Fourth, </w:t>
      </w:r>
      <w:r>
        <w:rPr>
          <w:lang w:val="en-US"/>
        </w:rPr>
        <w:t>it</w:t>
      </w:r>
      <w:r w:rsidRPr="00126BDA">
        <w:rPr>
          <w:lang w:val="en-US"/>
        </w:rPr>
        <w:t xml:space="preserve"> enables companies to adjust to changing environments and attract and retain the most talented employees (Podsakoff &amp; MacKenzie, 1997). The recent meta-analysis of Podsa</w:t>
      </w:r>
      <w:r>
        <w:rPr>
          <w:lang w:val="en-US"/>
        </w:rPr>
        <w:t>k</w:t>
      </w:r>
      <w:r w:rsidRPr="00126BDA">
        <w:rPr>
          <w:lang w:val="en-US"/>
        </w:rPr>
        <w:t xml:space="preserve">off, Whiting, Podsakoff, </w:t>
      </w:r>
      <w:r>
        <w:rPr>
          <w:lang w:val="en-US"/>
        </w:rPr>
        <w:t>and</w:t>
      </w:r>
      <w:r w:rsidRPr="00126BDA">
        <w:rPr>
          <w:lang w:val="en-US"/>
        </w:rPr>
        <w:t xml:space="preserve"> Blume </w:t>
      </w:r>
      <w:r>
        <w:rPr>
          <w:lang w:val="en-US"/>
        </w:rPr>
        <w:t>(</w:t>
      </w:r>
      <w:r w:rsidRPr="00126BDA">
        <w:rPr>
          <w:lang w:val="en-US"/>
        </w:rPr>
        <w:t>2009) supports these conceptual arguments; therefore, our fourth hypothesis is:</w:t>
      </w:r>
    </w:p>
    <w:p w:rsidR="00445CE6" w:rsidRPr="00B66062" w:rsidRDefault="00445CE6" w:rsidP="00445CE6">
      <w:pPr>
        <w:spacing w:line="480" w:lineRule="auto"/>
        <w:ind w:left="567"/>
        <w:rPr>
          <w:i/>
          <w:iCs/>
          <w:lang w:val="en-US"/>
        </w:rPr>
      </w:pPr>
      <w:r w:rsidRPr="00126BDA">
        <w:rPr>
          <w:i/>
          <w:iCs/>
          <w:lang w:val="en-US"/>
        </w:rPr>
        <w:t xml:space="preserve">H5: OCB climate positively relates to organizational </w:t>
      </w:r>
      <w:r>
        <w:rPr>
          <w:i/>
          <w:iCs/>
          <w:lang w:val="en-US"/>
        </w:rPr>
        <w:t>effectiveness</w:t>
      </w:r>
      <w:r w:rsidRPr="00126BDA">
        <w:rPr>
          <w:i/>
          <w:iCs/>
          <w:lang w:val="en-US"/>
        </w:rPr>
        <w:t>.</w:t>
      </w:r>
    </w:p>
    <w:p w:rsidR="00445CE6" w:rsidRPr="00B66062" w:rsidRDefault="00445CE6" w:rsidP="00445CE6">
      <w:pPr>
        <w:spacing w:line="480" w:lineRule="auto"/>
        <w:rPr>
          <w:b/>
          <w:bCs/>
          <w:lang w:val="en-US"/>
        </w:rPr>
      </w:pPr>
      <w:r w:rsidRPr="00126BDA">
        <w:rPr>
          <w:b/>
          <w:bCs/>
          <w:lang w:val="en-US"/>
        </w:rPr>
        <w:t>Three-path Mediation Effects</w:t>
      </w:r>
    </w:p>
    <w:p w:rsidR="00445CE6" w:rsidRDefault="00445CE6" w:rsidP="00445CE6">
      <w:pPr>
        <w:spacing w:line="480" w:lineRule="auto"/>
        <w:rPr>
          <w:lang w:val="en-US"/>
        </w:rPr>
      </w:pPr>
      <w:r w:rsidRPr="00126BDA">
        <w:rPr>
          <w:lang w:val="en-US"/>
        </w:rPr>
        <w:t>The hypotheses developed thus far indicate that collective-focused leadership and differentiated individual-focused leadership share a mediation route through which they indirectly, although in opposite directions, relate to organizational effectiveness. More specifically, drawing from SET (Blau, 1964) and POS (Eisenberger et al., 2001), we first argued</w:t>
      </w:r>
      <w:r>
        <w:rPr>
          <w:lang w:val="en-US"/>
        </w:rPr>
        <w:t xml:space="preserve"> </w:t>
      </w:r>
      <w:r w:rsidRPr="00126BDA">
        <w:rPr>
          <w:lang w:val="en-US"/>
        </w:rPr>
        <w:t xml:space="preserve">that a collective-focused leadership climate </w:t>
      </w:r>
      <w:r w:rsidRPr="008C6D8F">
        <w:rPr>
          <w:i/>
          <w:lang w:val="en-US"/>
        </w:rPr>
        <w:t>positively</w:t>
      </w:r>
      <w:r w:rsidRPr="00126BDA">
        <w:rPr>
          <w:lang w:val="en-US"/>
        </w:rPr>
        <w:t xml:space="preserve"> </w:t>
      </w:r>
      <w:r>
        <w:rPr>
          <w:lang w:val="en-US"/>
        </w:rPr>
        <w:t>affects</w:t>
      </w:r>
      <w:r w:rsidRPr="00126BDA">
        <w:rPr>
          <w:lang w:val="en-US"/>
        </w:rPr>
        <w:t xml:space="preserve"> the </w:t>
      </w:r>
      <w:r>
        <w:rPr>
          <w:lang w:val="en-US"/>
        </w:rPr>
        <w:t>co</w:t>
      </w:r>
      <w:r w:rsidRPr="00126BDA">
        <w:rPr>
          <w:lang w:val="en-US"/>
        </w:rPr>
        <w:t>mmitment climate (Hypothesis 1)</w:t>
      </w:r>
      <w:r>
        <w:rPr>
          <w:lang w:val="en-US"/>
        </w:rPr>
        <w:t>, whereas</w:t>
      </w:r>
      <w:r w:rsidRPr="00126BDA">
        <w:rPr>
          <w:lang w:val="en-US"/>
        </w:rPr>
        <w:t xml:space="preserve"> differentiated individual-focused leadership</w:t>
      </w:r>
      <w:r w:rsidRPr="008C6D8F">
        <w:rPr>
          <w:i/>
          <w:lang w:val="en-US"/>
        </w:rPr>
        <w:t xml:space="preserve"> negatively</w:t>
      </w:r>
      <w:r>
        <w:rPr>
          <w:lang w:val="en-US"/>
        </w:rPr>
        <w:t xml:space="preserve"> affects such commitment</w:t>
      </w:r>
      <w:r w:rsidRPr="00126BDA">
        <w:rPr>
          <w:lang w:val="en-US"/>
        </w:rPr>
        <w:t xml:space="preserve"> (Hypothesis 2).</w:t>
      </w:r>
    </w:p>
    <w:p w:rsidR="00445CE6" w:rsidRPr="00B66062" w:rsidRDefault="00445CE6" w:rsidP="00445CE6">
      <w:pPr>
        <w:spacing w:line="480" w:lineRule="auto"/>
        <w:ind w:firstLine="708"/>
        <w:rPr>
          <w:lang w:val="en-US"/>
        </w:rPr>
      </w:pPr>
      <w:r w:rsidRPr="00126BDA">
        <w:rPr>
          <w:lang w:val="en-US"/>
        </w:rPr>
        <w:lastRenderedPageBreak/>
        <w:t xml:space="preserve">This positive or negative </w:t>
      </w:r>
      <w:r>
        <w:rPr>
          <w:lang w:val="en-US"/>
        </w:rPr>
        <w:t>effect on affective commitment climate</w:t>
      </w:r>
      <w:r w:rsidRPr="00126BDA">
        <w:rPr>
          <w:lang w:val="en-US"/>
        </w:rPr>
        <w:t xml:space="preserve"> in turn</w:t>
      </w:r>
      <w:r>
        <w:rPr>
          <w:lang w:val="en-US"/>
        </w:rPr>
        <w:t xml:space="preserve"> </w:t>
      </w:r>
      <w:r w:rsidRPr="00126BDA">
        <w:rPr>
          <w:lang w:val="en-US"/>
        </w:rPr>
        <w:t>encourage</w:t>
      </w:r>
      <w:r>
        <w:rPr>
          <w:lang w:val="en-US"/>
        </w:rPr>
        <w:t>s</w:t>
      </w:r>
      <w:r w:rsidRPr="00126BDA">
        <w:rPr>
          <w:lang w:val="en-US"/>
        </w:rPr>
        <w:t xml:space="preserve"> employees to invest or disinvest in OCBs</w:t>
      </w:r>
      <w:r>
        <w:rPr>
          <w:lang w:val="en-US"/>
        </w:rPr>
        <w:t xml:space="preserve">, respectively </w:t>
      </w:r>
      <w:r w:rsidRPr="00126BDA">
        <w:rPr>
          <w:lang w:val="en-US"/>
        </w:rPr>
        <w:t xml:space="preserve">(Hypothesis </w:t>
      </w:r>
      <w:r>
        <w:rPr>
          <w:lang w:val="en-US"/>
        </w:rPr>
        <w:t>4</w:t>
      </w:r>
      <w:r w:rsidRPr="00126BDA">
        <w:rPr>
          <w:lang w:val="en-US"/>
        </w:rPr>
        <w:t>)</w:t>
      </w:r>
      <w:r>
        <w:rPr>
          <w:lang w:val="en-US"/>
        </w:rPr>
        <w:t xml:space="preserve">, affecting </w:t>
      </w:r>
      <w:r w:rsidRPr="00126BDA">
        <w:rPr>
          <w:lang w:val="en-US"/>
        </w:rPr>
        <w:t xml:space="preserve">organizational effectiveness (Hypothesis </w:t>
      </w:r>
      <w:r>
        <w:rPr>
          <w:lang w:val="en-US"/>
        </w:rPr>
        <w:t>5</w:t>
      </w:r>
      <w:r w:rsidRPr="00126BDA">
        <w:rPr>
          <w:lang w:val="en-US"/>
        </w:rPr>
        <w:t xml:space="preserve">). </w:t>
      </w:r>
      <w:r>
        <w:rPr>
          <w:lang w:val="en-US"/>
        </w:rPr>
        <w:t xml:space="preserve">Therefore, </w:t>
      </w:r>
      <w:r w:rsidRPr="00126BDA">
        <w:rPr>
          <w:lang w:val="en-US"/>
        </w:rPr>
        <w:t>we posit two opposing three-path mediations:</w:t>
      </w:r>
    </w:p>
    <w:p w:rsidR="00445CE6" w:rsidRPr="00B66062" w:rsidRDefault="00445CE6" w:rsidP="00445CE6">
      <w:pPr>
        <w:spacing w:line="480" w:lineRule="auto"/>
        <w:ind w:left="567"/>
        <w:rPr>
          <w:i/>
          <w:iCs/>
          <w:lang w:val="en-US"/>
        </w:rPr>
      </w:pPr>
      <w:r w:rsidRPr="00126BDA">
        <w:rPr>
          <w:i/>
          <w:iCs/>
          <w:lang w:val="en-US"/>
        </w:rPr>
        <w:t xml:space="preserve">H6a: </w:t>
      </w:r>
      <w:r>
        <w:rPr>
          <w:i/>
          <w:iCs/>
          <w:lang w:val="en-US"/>
        </w:rPr>
        <w:t>C</w:t>
      </w:r>
      <w:r w:rsidRPr="00126BDA">
        <w:rPr>
          <w:i/>
          <w:iCs/>
          <w:lang w:val="en-US"/>
        </w:rPr>
        <w:t xml:space="preserve">ollective-focused leadership climate indirectly and positively relates to organizational effectiveness via the mediation of </w:t>
      </w:r>
      <w:r>
        <w:rPr>
          <w:i/>
          <w:iCs/>
          <w:lang w:val="en-US"/>
        </w:rPr>
        <w:t xml:space="preserve">the </w:t>
      </w:r>
      <w:r w:rsidRPr="00126BDA">
        <w:rPr>
          <w:i/>
          <w:iCs/>
          <w:lang w:val="en-US"/>
        </w:rPr>
        <w:t>commitment climate and OCB climate.</w:t>
      </w:r>
    </w:p>
    <w:p w:rsidR="00445CE6" w:rsidRDefault="00445CE6" w:rsidP="00445CE6">
      <w:pPr>
        <w:spacing w:line="480" w:lineRule="auto"/>
        <w:ind w:left="567"/>
        <w:rPr>
          <w:i/>
          <w:iCs/>
          <w:lang w:val="en-US"/>
        </w:rPr>
      </w:pPr>
      <w:r w:rsidRPr="00126BDA">
        <w:rPr>
          <w:i/>
          <w:iCs/>
          <w:lang w:val="en-US"/>
        </w:rPr>
        <w:t xml:space="preserve">H6b: Differentiated individual-focused leadership indirectly and negatively relates to organizational effectiveness via the mediation of </w:t>
      </w:r>
      <w:r>
        <w:rPr>
          <w:i/>
          <w:iCs/>
          <w:lang w:val="en-US"/>
        </w:rPr>
        <w:t xml:space="preserve">the </w:t>
      </w:r>
      <w:r w:rsidRPr="00126BDA">
        <w:rPr>
          <w:i/>
          <w:iCs/>
          <w:lang w:val="en-US"/>
        </w:rPr>
        <w:t>commitment climate and OCB climate.</w:t>
      </w:r>
    </w:p>
    <w:p w:rsidR="00445CE6" w:rsidRDefault="00445CE6" w:rsidP="00445CE6">
      <w:pPr>
        <w:spacing w:line="480" w:lineRule="auto"/>
        <w:rPr>
          <w:b/>
          <w:lang w:val="en-US"/>
        </w:rPr>
      </w:pPr>
      <w:r>
        <w:rPr>
          <w:b/>
          <w:lang w:val="en-US"/>
        </w:rPr>
        <w:t>Relationships of the Reversed Leadership Constructs</w:t>
      </w:r>
    </w:p>
    <w:p w:rsidR="00445CE6" w:rsidRDefault="00445CE6" w:rsidP="00445CE6">
      <w:pPr>
        <w:spacing w:line="480" w:lineRule="auto"/>
        <w:rPr>
          <w:lang w:val="en-US"/>
        </w:rPr>
      </w:pPr>
      <w:r w:rsidRPr="00126BDA">
        <w:rPr>
          <w:lang w:val="en-US"/>
        </w:rPr>
        <w:t>As mentioned in the introduction, one of the main limitation</w:t>
      </w:r>
      <w:r>
        <w:rPr>
          <w:lang w:val="en-US"/>
        </w:rPr>
        <w:t>s</w:t>
      </w:r>
      <w:r w:rsidRPr="00126BDA">
        <w:rPr>
          <w:lang w:val="en-US"/>
        </w:rPr>
        <w:t xml:space="preserve"> of previous studies on the collective consequences of differentiated and collective-focused leadership (Wu et al., 2010, Wang &amp; Howell, 2010) is th</w:t>
      </w:r>
      <w:r>
        <w:rPr>
          <w:lang w:val="en-US"/>
        </w:rPr>
        <w:t>at</w:t>
      </w:r>
      <w:r w:rsidRPr="00126BDA">
        <w:rPr>
          <w:lang w:val="en-US"/>
        </w:rPr>
        <w:t xml:space="preserve"> they theoretically and empirically neglected </w:t>
      </w:r>
      <w:r>
        <w:rPr>
          <w:lang w:val="en-US"/>
        </w:rPr>
        <w:t>the association of</w:t>
      </w:r>
      <w:r w:rsidRPr="00126BDA">
        <w:rPr>
          <w:lang w:val="en-US"/>
        </w:rPr>
        <w:t xml:space="preserve"> the reversed leadership operationalizations (e.g., </w:t>
      </w:r>
      <w:r w:rsidRPr="00126BDA">
        <w:rPr>
          <w:i/>
          <w:lang w:val="en-US"/>
        </w:rPr>
        <w:t>mean</w:t>
      </w:r>
      <w:r w:rsidRPr="00126BDA">
        <w:rPr>
          <w:lang w:val="en-US"/>
        </w:rPr>
        <w:t xml:space="preserve"> individual-focused leadership and </w:t>
      </w:r>
      <w:r w:rsidRPr="00126BDA">
        <w:rPr>
          <w:i/>
          <w:lang w:val="en-US"/>
        </w:rPr>
        <w:t>differentiated</w:t>
      </w:r>
      <w:r w:rsidRPr="00126BDA">
        <w:rPr>
          <w:lang w:val="en-US"/>
        </w:rPr>
        <w:t xml:space="preserve"> collective-focused leadership)</w:t>
      </w:r>
      <w:r>
        <w:rPr>
          <w:lang w:val="en-US"/>
        </w:rPr>
        <w:t xml:space="preserve"> with</w:t>
      </w:r>
      <w:r w:rsidRPr="00126BDA">
        <w:rPr>
          <w:lang w:val="en-US"/>
        </w:rPr>
        <w:t xml:space="preserve">  collective</w:t>
      </w:r>
      <w:r>
        <w:rPr>
          <w:lang w:val="en-US"/>
        </w:rPr>
        <w:t xml:space="preserve"> processes and outcomes. Accordingly, critics could argue that previous results are (partially) attributable to these unmeasured reverse operationalizations or to the failure to control them (e.g., Cole et al., 2011). To gain more insight, we will explicitly integrate these reversed leadership operationalizations in our study.</w:t>
      </w:r>
    </w:p>
    <w:p w:rsidR="00445CE6" w:rsidRDefault="00445CE6" w:rsidP="00445CE6">
      <w:pPr>
        <w:spacing w:line="480" w:lineRule="auto"/>
        <w:ind w:firstLine="708"/>
        <w:rPr>
          <w:lang w:val="en-US"/>
        </w:rPr>
      </w:pPr>
      <w:r>
        <w:rPr>
          <w:lang w:val="en-US"/>
        </w:rPr>
        <w:t xml:space="preserve">More specifically, we expect that </w:t>
      </w:r>
      <w:r w:rsidRPr="00893CD4">
        <w:rPr>
          <w:i/>
          <w:lang w:val="en-US"/>
        </w:rPr>
        <w:t>mean</w:t>
      </w:r>
      <w:r>
        <w:rPr>
          <w:lang w:val="en-US"/>
        </w:rPr>
        <w:t xml:space="preserve"> individual-focused leadership does not directly relate to commitment climate or indirectly to OCB climate or organizational effectiveness. Although high average levels of these leadership behaviors might have positive effects on the individual-level of analysis (e.g., Wang &amp; Howell, 2010) or increase </w:t>
      </w:r>
      <w:r w:rsidRPr="00893CD4">
        <w:rPr>
          <w:i/>
          <w:lang w:val="en-US"/>
        </w:rPr>
        <w:t>individual</w:t>
      </w:r>
      <w:r>
        <w:rPr>
          <w:lang w:val="en-US"/>
        </w:rPr>
        <w:t xml:space="preserve"> attachment to a specific leader (Kark &amp; Shamir, 2010), they are unlikely to improve </w:t>
      </w:r>
      <w:r w:rsidRPr="00893CD4">
        <w:rPr>
          <w:i/>
          <w:lang w:val="en-US"/>
        </w:rPr>
        <w:t>collective</w:t>
      </w:r>
      <w:r>
        <w:rPr>
          <w:lang w:val="en-US"/>
        </w:rPr>
        <w:t xml:space="preserve"> social-</w:t>
      </w:r>
      <w:r>
        <w:rPr>
          <w:lang w:val="en-US"/>
        </w:rPr>
        <w:lastRenderedPageBreak/>
        <w:t>exchange relationships with the organization, as employees might not attribute positive individualized treatment by the specific leader to the overall organization (cf. Becker, 1992).</w:t>
      </w:r>
    </w:p>
    <w:p w:rsidR="00445CE6" w:rsidRDefault="00445CE6" w:rsidP="00445CE6">
      <w:pPr>
        <w:spacing w:line="480" w:lineRule="auto"/>
        <w:ind w:firstLine="708"/>
        <w:rPr>
          <w:lang w:val="en-US"/>
        </w:rPr>
      </w:pPr>
      <w:r>
        <w:rPr>
          <w:lang w:val="en-US"/>
        </w:rPr>
        <w:t xml:space="preserve">We also theorize that a </w:t>
      </w:r>
      <w:r w:rsidRPr="00893CD4">
        <w:rPr>
          <w:i/>
          <w:lang w:val="en-US"/>
        </w:rPr>
        <w:t>differentiation</w:t>
      </w:r>
      <w:r>
        <w:rPr>
          <w:lang w:val="en-US"/>
        </w:rPr>
        <w:t xml:space="preserve"> of collective-focused leadership does not relate directly to commitment climate or indirectly to OCB climate or organizational effectiveness. If leaders throughout the organization diversify these collective-focused leadership behaviors, the collective social-exchange relationships are less likely to be affected because the attributional focus (e.g., Hinsz et al., 1997) is neither aimed at individual performance nor are individual inequalities and unfairness created between employees (Adams, 1965). Thus, employees should be largely unaffected in terms of their perceived organizational support from their employer.</w:t>
      </w:r>
    </w:p>
    <w:p w:rsidR="00445CE6" w:rsidRPr="00126BDA" w:rsidRDefault="00445CE6" w:rsidP="00445CE6">
      <w:pPr>
        <w:spacing w:line="480" w:lineRule="auto"/>
        <w:ind w:firstLine="708"/>
        <w:rPr>
          <w:lang w:val="en-US"/>
        </w:rPr>
      </w:pPr>
      <w:r>
        <w:rPr>
          <w:lang w:val="en-US"/>
        </w:rPr>
        <w:t xml:space="preserve">In sum, we thus propose that the reverse operationalizations of our leadership constructs are unrelated to the commitment climate. Our last hypotheses are therefore: </w:t>
      </w:r>
    </w:p>
    <w:p w:rsidR="00445CE6" w:rsidRPr="00126BDA" w:rsidRDefault="00445CE6" w:rsidP="00445CE6">
      <w:pPr>
        <w:spacing w:line="480" w:lineRule="auto"/>
        <w:ind w:left="708"/>
        <w:rPr>
          <w:lang w:val="en-US"/>
        </w:rPr>
      </w:pPr>
      <w:r w:rsidRPr="00126BDA">
        <w:rPr>
          <w:i/>
          <w:lang w:val="en-US"/>
        </w:rPr>
        <w:t>H7</w:t>
      </w:r>
      <w:r w:rsidRPr="00126BDA">
        <w:rPr>
          <w:lang w:val="en-US"/>
        </w:rPr>
        <w:t xml:space="preserve">: </w:t>
      </w:r>
      <w:r w:rsidRPr="00126BDA">
        <w:rPr>
          <w:i/>
          <w:lang w:val="en-US"/>
        </w:rPr>
        <w:t xml:space="preserve">Mean individual-focused leadership does not </w:t>
      </w:r>
      <w:r>
        <w:rPr>
          <w:i/>
          <w:lang w:val="en-US"/>
        </w:rPr>
        <w:t>relate</w:t>
      </w:r>
      <w:r w:rsidRPr="00126BDA">
        <w:rPr>
          <w:i/>
          <w:lang w:val="en-US"/>
        </w:rPr>
        <w:t xml:space="preserve"> </w:t>
      </w:r>
      <w:r>
        <w:rPr>
          <w:i/>
          <w:lang w:val="en-US"/>
        </w:rPr>
        <w:t xml:space="preserve">to </w:t>
      </w:r>
      <w:r w:rsidRPr="00126BDA">
        <w:rPr>
          <w:i/>
          <w:lang w:val="en-US"/>
        </w:rPr>
        <w:t>commitment climate</w:t>
      </w:r>
      <w:r>
        <w:rPr>
          <w:i/>
          <w:lang w:val="en-US"/>
        </w:rPr>
        <w:t>.</w:t>
      </w:r>
      <w:r w:rsidRPr="00126BDA">
        <w:rPr>
          <w:i/>
          <w:lang w:val="en-US"/>
        </w:rPr>
        <w:t xml:space="preserve"> </w:t>
      </w:r>
    </w:p>
    <w:p w:rsidR="00445CE6" w:rsidRPr="00126BDA" w:rsidRDefault="00445CE6" w:rsidP="00445CE6">
      <w:pPr>
        <w:spacing w:line="480" w:lineRule="auto"/>
        <w:ind w:left="708"/>
        <w:rPr>
          <w:lang w:val="en-US"/>
        </w:rPr>
      </w:pPr>
      <w:r w:rsidRPr="00126BDA">
        <w:rPr>
          <w:i/>
          <w:lang w:val="en-US"/>
        </w:rPr>
        <w:t>H8</w:t>
      </w:r>
      <w:r>
        <w:rPr>
          <w:lang w:val="en-US"/>
        </w:rPr>
        <w:t xml:space="preserve">: </w:t>
      </w:r>
      <w:r w:rsidRPr="00126BDA">
        <w:rPr>
          <w:i/>
          <w:lang w:val="en-US"/>
        </w:rPr>
        <w:t xml:space="preserve">Differentiated collective-focused leadership does not </w:t>
      </w:r>
      <w:r>
        <w:rPr>
          <w:i/>
          <w:lang w:val="en-US"/>
        </w:rPr>
        <w:t>relate</w:t>
      </w:r>
      <w:r w:rsidRPr="00126BDA">
        <w:rPr>
          <w:i/>
          <w:lang w:val="en-US"/>
        </w:rPr>
        <w:t xml:space="preserve"> </w:t>
      </w:r>
      <w:r>
        <w:rPr>
          <w:i/>
          <w:lang w:val="en-US"/>
        </w:rPr>
        <w:t>to</w:t>
      </w:r>
      <w:r w:rsidRPr="00126BDA">
        <w:rPr>
          <w:i/>
          <w:lang w:val="en-US"/>
        </w:rPr>
        <w:t xml:space="preserve"> commitment climate.</w:t>
      </w:r>
    </w:p>
    <w:p w:rsidR="00AF1839" w:rsidRPr="00B66062" w:rsidRDefault="00AF1839" w:rsidP="00AF1839">
      <w:pPr>
        <w:spacing w:line="480" w:lineRule="auto"/>
        <w:jc w:val="center"/>
        <w:rPr>
          <w:b/>
          <w:caps/>
          <w:lang w:val="en-US"/>
        </w:rPr>
      </w:pPr>
      <w:r w:rsidRPr="00126BDA">
        <w:rPr>
          <w:b/>
          <w:caps/>
          <w:lang w:val="en-US"/>
        </w:rPr>
        <w:t>Method Section</w:t>
      </w:r>
    </w:p>
    <w:p w:rsidR="00AF1839" w:rsidRPr="00B66062" w:rsidRDefault="00AF1839" w:rsidP="00AF1839">
      <w:pPr>
        <w:spacing w:line="480" w:lineRule="auto"/>
        <w:rPr>
          <w:b/>
          <w:lang w:val="en-US"/>
        </w:rPr>
      </w:pPr>
      <w:r w:rsidRPr="00126BDA">
        <w:rPr>
          <w:b/>
          <w:lang w:val="en-US"/>
        </w:rPr>
        <w:t>Sample</w:t>
      </w:r>
    </w:p>
    <w:p w:rsidR="00AF1839" w:rsidRDefault="00AF1839" w:rsidP="00AF1839">
      <w:pPr>
        <w:spacing w:line="480" w:lineRule="auto"/>
        <w:rPr>
          <w:lang w:val="en-US"/>
        </w:rPr>
      </w:pPr>
      <w:r>
        <w:rPr>
          <w:lang w:val="en-US"/>
        </w:rPr>
        <w:t>Data was collected</w:t>
      </w:r>
      <w:r w:rsidRPr="00126BDA">
        <w:rPr>
          <w:lang w:val="en-US"/>
        </w:rPr>
        <w:t xml:space="preserve"> in cooperation with a benchmarking agency located in Germany</w:t>
      </w:r>
      <w:r>
        <w:rPr>
          <w:lang w:val="en-US"/>
        </w:rPr>
        <w:t xml:space="preserve">, and </w:t>
      </w:r>
      <w:r w:rsidRPr="00126BDA">
        <w:rPr>
          <w:lang w:val="en-US"/>
        </w:rPr>
        <w:t>companies had to (a) be located in Germany and (b) not exceed 5,000 employees</w:t>
      </w:r>
      <w:r>
        <w:rPr>
          <w:lang w:val="en-US"/>
        </w:rPr>
        <w:t xml:space="preserve"> to participate</w:t>
      </w:r>
      <w:r w:rsidRPr="00126BDA">
        <w:rPr>
          <w:lang w:val="en-US"/>
        </w:rPr>
        <w:t xml:space="preserve">. </w:t>
      </w:r>
      <w:r>
        <w:rPr>
          <w:lang w:val="en-US"/>
        </w:rPr>
        <w:t>C</w:t>
      </w:r>
      <w:r w:rsidRPr="00126BDA">
        <w:rPr>
          <w:lang w:val="en-US"/>
        </w:rPr>
        <w:t xml:space="preserve">ompanies received a benchmarking report for their participation. </w:t>
      </w:r>
      <w:r>
        <w:rPr>
          <w:lang w:val="en-US"/>
        </w:rPr>
        <w:t>W</w:t>
      </w:r>
      <w:r w:rsidRPr="00126BDA">
        <w:rPr>
          <w:lang w:val="en-US"/>
        </w:rPr>
        <w:t>e contacted 189 companies, out of which 32 provide</w:t>
      </w:r>
      <w:r>
        <w:rPr>
          <w:lang w:val="en-US"/>
        </w:rPr>
        <w:t>d</w:t>
      </w:r>
      <w:r w:rsidRPr="00126BDA">
        <w:rPr>
          <w:lang w:val="en-US"/>
        </w:rPr>
        <w:t xml:space="preserve"> </w:t>
      </w:r>
      <w:r>
        <w:rPr>
          <w:lang w:val="en-US"/>
        </w:rPr>
        <w:t>in</w:t>
      </w:r>
      <w:r w:rsidRPr="00126BDA">
        <w:rPr>
          <w:lang w:val="en-US"/>
        </w:rPr>
        <w:t>sufficient data or declined to participate, resulting in an organizational-level response rate of 83% (</w:t>
      </w:r>
      <w:r w:rsidRPr="00126BDA">
        <w:rPr>
          <w:i/>
          <w:lang w:val="en-US"/>
        </w:rPr>
        <w:t>n</w:t>
      </w:r>
      <w:r w:rsidRPr="00126BDA">
        <w:rPr>
          <w:lang w:val="en-US"/>
        </w:rPr>
        <w:t>=157).</w:t>
      </w:r>
      <w:r>
        <w:rPr>
          <w:vertAlign w:val="superscript"/>
          <w:lang w:val="en-US"/>
        </w:rPr>
        <w:t>2</w:t>
      </w:r>
      <w:r w:rsidRPr="00126BDA">
        <w:rPr>
          <w:lang w:val="en-US"/>
        </w:rPr>
        <w:t xml:space="preserve"> </w:t>
      </w:r>
      <w:r>
        <w:rPr>
          <w:lang w:val="en-US"/>
        </w:rPr>
        <w:t>Companies</w:t>
      </w:r>
      <w:r w:rsidRPr="00126BDA">
        <w:rPr>
          <w:lang w:val="en-US"/>
        </w:rPr>
        <w:t xml:space="preserve"> were from </w:t>
      </w:r>
      <w:r>
        <w:rPr>
          <w:lang w:val="en-US"/>
        </w:rPr>
        <w:t>various</w:t>
      </w:r>
      <w:r w:rsidRPr="00126BDA">
        <w:rPr>
          <w:lang w:val="en-US"/>
        </w:rPr>
        <w:t xml:space="preserve"> industries, including service (54%), manufacturing (30%), trade (12%), and finance and insurance (6%); they employed 270 employees on average (</w:t>
      </w:r>
      <w:r w:rsidRPr="00126BDA">
        <w:rPr>
          <w:i/>
          <w:lang w:val="en-US"/>
        </w:rPr>
        <w:t>SD</w:t>
      </w:r>
      <w:r w:rsidRPr="00126BDA">
        <w:rPr>
          <w:lang w:val="en-US"/>
        </w:rPr>
        <w:t>=533).</w:t>
      </w:r>
    </w:p>
    <w:p w:rsidR="00AF1839" w:rsidRPr="00B66062" w:rsidRDefault="00AF1839" w:rsidP="00AF1839">
      <w:pPr>
        <w:spacing w:line="480" w:lineRule="auto"/>
        <w:ind w:firstLine="708"/>
        <w:rPr>
          <w:lang w:val="en-US"/>
        </w:rPr>
      </w:pPr>
      <w:r w:rsidRPr="00126BDA">
        <w:rPr>
          <w:lang w:val="en-US"/>
        </w:rPr>
        <w:t xml:space="preserve">To avoid common method concerns (Podsakoff, MacKenzie, &amp; Podsakoff, 2012), we used three different data sources—namely, two unique groups of employees </w:t>
      </w:r>
      <w:r>
        <w:rPr>
          <w:lang w:val="en-US"/>
        </w:rPr>
        <w:t>and</w:t>
      </w:r>
      <w:r w:rsidRPr="00126BDA">
        <w:rPr>
          <w:lang w:val="en-US"/>
        </w:rPr>
        <w:t xml:space="preserve"> data from </w:t>
      </w:r>
      <w:r w:rsidRPr="00126BDA">
        <w:rPr>
          <w:lang w:val="en-US"/>
        </w:rPr>
        <w:lastRenderedPageBreak/>
        <w:t xml:space="preserve">human resource </w:t>
      </w:r>
      <w:r>
        <w:rPr>
          <w:lang w:val="en-US"/>
        </w:rPr>
        <w:t xml:space="preserve">(HR) </w:t>
      </w:r>
      <w:r w:rsidRPr="00126BDA">
        <w:rPr>
          <w:lang w:val="en-US"/>
        </w:rPr>
        <w:t xml:space="preserve">departments. </w:t>
      </w:r>
      <w:r>
        <w:rPr>
          <w:lang w:val="en-US"/>
        </w:rPr>
        <w:t>W</w:t>
      </w:r>
      <w:r w:rsidRPr="00126BDA">
        <w:rPr>
          <w:lang w:val="en-US"/>
        </w:rPr>
        <w:t xml:space="preserve">e used a split-sample design </w:t>
      </w:r>
      <w:r>
        <w:rPr>
          <w:lang w:val="en-US"/>
        </w:rPr>
        <w:t xml:space="preserve">(Rousseau, 1985) </w:t>
      </w:r>
      <w:r w:rsidRPr="00126BDA">
        <w:rPr>
          <w:lang w:val="en-US"/>
        </w:rPr>
        <w:t xml:space="preserve">with two different employee surveys to capture a) the leadership constructs and b) the affective-commitment and OCB constructs. </w:t>
      </w:r>
      <w:r>
        <w:rPr>
          <w:lang w:val="en-US"/>
        </w:rPr>
        <w:t>Additionally, HR executives were asked</w:t>
      </w:r>
      <w:r w:rsidRPr="00126BDA">
        <w:rPr>
          <w:lang w:val="en-US"/>
        </w:rPr>
        <w:t xml:space="preserve"> to provide information on their organization’s effectiveness as well as general information (</w:t>
      </w:r>
      <w:r>
        <w:rPr>
          <w:lang w:val="en-US"/>
        </w:rPr>
        <w:t xml:space="preserve">e.g., </w:t>
      </w:r>
      <w:r w:rsidRPr="00126BDA">
        <w:rPr>
          <w:lang w:val="en-US"/>
        </w:rPr>
        <w:t>industry affiliation, organization size).</w:t>
      </w:r>
      <w:r>
        <w:rPr>
          <w:lang w:val="en-US"/>
        </w:rPr>
        <w:t xml:space="preserve"> Akin to standard employee surveys and other scientific </w:t>
      </w:r>
      <w:r w:rsidRPr="00FE1F07">
        <w:rPr>
          <w:lang w:val="en-US"/>
        </w:rPr>
        <w:t xml:space="preserve">studies (e.g., Kunze, Boehm, </w:t>
      </w:r>
      <w:r>
        <w:rPr>
          <w:lang w:val="en-US"/>
        </w:rPr>
        <w:t xml:space="preserve">&amp; </w:t>
      </w:r>
      <w:r w:rsidRPr="00FE1F07">
        <w:rPr>
          <w:lang w:val="en-US"/>
        </w:rPr>
        <w:t>Bruch</w:t>
      </w:r>
      <w:r>
        <w:rPr>
          <w:lang w:val="en-US"/>
        </w:rPr>
        <w:t>, 2011) p</w:t>
      </w:r>
      <w:r w:rsidRPr="00126BDA">
        <w:rPr>
          <w:lang w:val="en-US"/>
        </w:rPr>
        <w:t>articipating companies sent a standardized e-mail invitation to all their employees</w:t>
      </w:r>
      <w:r>
        <w:rPr>
          <w:lang w:val="en-US"/>
        </w:rPr>
        <w:t xml:space="preserve"> </w:t>
      </w:r>
      <w:r w:rsidRPr="00126BDA">
        <w:rPr>
          <w:lang w:val="en-US"/>
        </w:rPr>
        <w:t>briefly describ</w:t>
      </w:r>
      <w:r>
        <w:rPr>
          <w:lang w:val="en-US"/>
        </w:rPr>
        <w:t>ing</w:t>
      </w:r>
      <w:r w:rsidRPr="00126BDA">
        <w:rPr>
          <w:lang w:val="en-US"/>
        </w:rPr>
        <w:t xml:space="preserve"> the study’s purpose: “It is a survey study through which you can participate to contribute to change in your workplace; your contribution is voluntary, and we will guarantee anonymity of all your answers.” </w:t>
      </w:r>
      <w:r>
        <w:rPr>
          <w:lang w:val="en-US"/>
        </w:rPr>
        <w:t>The email contained a</w:t>
      </w:r>
      <w:r w:rsidRPr="00126BDA">
        <w:rPr>
          <w:lang w:val="en-US"/>
        </w:rPr>
        <w:t xml:space="preserve"> link to a Web-based survey</w:t>
      </w:r>
      <w:r>
        <w:rPr>
          <w:lang w:val="en-US"/>
        </w:rPr>
        <w:t xml:space="preserve">, and a Web-based </w:t>
      </w:r>
      <w:r w:rsidRPr="00126BDA">
        <w:rPr>
          <w:lang w:val="en-US"/>
        </w:rPr>
        <w:t>algorithm transferred participants to one of two versions of the employee survey.</w:t>
      </w:r>
    </w:p>
    <w:p w:rsidR="00AF1839" w:rsidRPr="00B66062" w:rsidRDefault="00AF1839" w:rsidP="00AF1839">
      <w:pPr>
        <w:spacing w:line="480" w:lineRule="auto"/>
        <w:ind w:firstLine="708"/>
        <w:rPr>
          <w:lang w:val="en-US"/>
        </w:rPr>
      </w:pPr>
      <w:r w:rsidRPr="00126BDA">
        <w:rPr>
          <w:lang w:val="en-US"/>
        </w:rPr>
        <w:t>Overall</w:t>
      </w:r>
      <w:r>
        <w:rPr>
          <w:lang w:val="en-US"/>
        </w:rPr>
        <w:t>,</w:t>
      </w:r>
      <w:r w:rsidRPr="00126BDA">
        <w:rPr>
          <w:lang w:val="en-US"/>
        </w:rPr>
        <w:t xml:space="preserve"> 16,911 employees chose to participate in the survey, resulting in a within-organization response rate of 57% (</w:t>
      </w:r>
      <w:r w:rsidRPr="00126BDA">
        <w:rPr>
          <w:i/>
          <w:lang w:val="en-US"/>
        </w:rPr>
        <w:t>SD</w:t>
      </w:r>
      <w:r w:rsidRPr="00126BDA">
        <w:rPr>
          <w:lang w:val="en-US"/>
        </w:rPr>
        <w:t>=25.2). Participants had a mean age of 37 years (</w:t>
      </w:r>
      <w:r w:rsidRPr="00126BDA">
        <w:rPr>
          <w:i/>
          <w:lang w:val="en-US"/>
        </w:rPr>
        <w:t>SD</w:t>
      </w:r>
      <w:r w:rsidRPr="00126BDA">
        <w:rPr>
          <w:lang w:val="en-US"/>
        </w:rPr>
        <w:t>=10.3), included slightly more males (59%) than females (41%), and had on average worked 9 years for their organization (</w:t>
      </w:r>
      <w:r w:rsidRPr="00126BDA">
        <w:rPr>
          <w:i/>
          <w:lang w:val="en-US"/>
        </w:rPr>
        <w:t>SD</w:t>
      </w:r>
      <w:r w:rsidRPr="00126BDA">
        <w:rPr>
          <w:lang w:val="en-US"/>
        </w:rPr>
        <w:t>=8.7).</w:t>
      </w:r>
    </w:p>
    <w:p w:rsidR="00AF1839" w:rsidRDefault="00AF1839" w:rsidP="00AF1839">
      <w:pPr>
        <w:spacing w:line="480" w:lineRule="auto"/>
        <w:rPr>
          <w:b/>
          <w:lang w:val="en-US"/>
        </w:rPr>
      </w:pPr>
      <w:r w:rsidRPr="00126BDA">
        <w:rPr>
          <w:b/>
          <w:lang w:val="en-US"/>
        </w:rPr>
        <w:t>Measures</w:t>
      </w:r>
    </w:p>
    <w:p w:rsidR="00AF1839" w:rsidRPr="00B66062" w:rsidRDefault="00AF1839" w:rsidP="00AF1839">
      <w:pPr>
        <w:spacing w:line="480" w:lineRule="auto"/>
        <w:rPr>
          <w:b/>
          <w:lang w:val="en-US"/>
        </w:rPr>
      </w:pPr>
      <w:r>
        <w:rPr>
          <w:lang w:val="en-US"/>
        </w:rPr>
        <w:t xml:space="preserve">Unless stated </w:t>
      </w:r>
      <w:r w:rsidRPr="00860BE2">
        <w:rPr>
          <w:lang w:val="en-US"/>
        </w:rPr>
        <w:t>otherwise</w:t>
      </w:r>
      <w:r>
        <w:rPr>
          <w:lang w:val="en-US"/>
        </w:rPr>
        <w:t>,</w:t>
      </w:r>
      <w:r w:rsidRPr="00860BE2">
        <w:rPr>
          <w:lang w:val="en-US"/>
        </w:rPr>
        <w:t xml:space="preserve"> </w:t>
      </w:r>
      <w:r>
        <w:rPr>
          <w:lang w:val="en-US"/>
        </w:rPr>
        <w:t xml:space="preserve">we used </w:t>
      </w:r>
      <w:r w:rsidRPr="00860BE2">
        <w:rPr>
          <w:lang w:val="en-US"/>
        </w:rPr>
        <w:t xml:space="preserve">7-point scales </w:t>
      </w:r>
      <w:r w:rsidRPr="00493610">
        <w:rPr>
          <w:lang w:val="en-US"/>
        </w:rPr>
        <w:t>(</w:t>
      </w:r>
      <w:r w:rsidRPr="002143F5">
        <w:rPr>
          <w:lang w:val="en-US"/>
        </w:rPr>
        <w:t>1</w:t>
      </w:r>
      <w:r w:rsidRPr="009C7673">
        <w:rPr>
          <w:lang w:val="en-US"/>
        </w:rPr>
        <w:t>=strongly</w:t>
      </w:r>
      <w:r w:rsidRPr="00126BDA">
        <w:rPr>
          <w:lang w:val="en-US"/>
        </w:rPr>
        <w:t xml:space="preserve"> disagree</w:t>
      </w:r>
      <w:r>
        <w:rPr>
          <w:lang w:val="en-US"/>
        </w:rPr>
        <w:t>,</w:t>
      </w:r>
      <w:r w:rsidRPr="00126BDA">
        <w:rPr>
          <w:lang w:val="en-US"/>
        </w:rPr>
        <w:t xml:space="preserve"> 7</w:t>
      </w:r>
      <w:r>
        <w:rPr>
          <w:lang w:val="en-US"/>
        </w:rPr>
        <w:t>=</w:t>
      </w:r>
      <w:r w:rsidRPr="00126BDA">
        <w:rPr>
          <w:lang w:val="en-US"/>
        </w:rPr>
        <w:t>strongly agree)</w:t>
      </w:r>
      <w:r>
        <w:rPr>
          <w:lang w:val="en-US"/>
        </w:rPr>
        <w:t xml:space="preserve"> for our measures. To justify aggregation procedures, we inspected common statistical benchmarks </w:t>
      </w:r>
      <w:r w:rsidRPr="00126BDA">
        <w:rPr>
          <w:lang w:val="en-US"/>
        </w:rPr>
        <w:t>such as intra-class coefficient (ICC</w:t>
      </w:r>
      <w:r w:rsidRPr="00126BDA">
        <w:rPr>
          <w:vertAlign w:val="subscript"/>
          <w:lang w:val="en-US"/>
        </w:rPr>
        <w:t>1</w:t>
      </w:r>
      <w:r w:rsidRPr="00126BDA">
        <w:rPr>
          <w:lang w:val="en-US"/>
        </w:rPr>
        <w:t xml:space="preserve"> and ICC</w:t>
      </w:r>
      <w:r w:rsidRPr="00126BDA">
        <w:rPr>
          <w:vertAlign w:val="subscript"/>
          <w:lang w:val="en-US"/>
        </w:rPr>
        <w:t>2</w:t>
      </w:r>
      <w:r w:rsidRPr="00126BDA">
        <w:rPr>
          <w:lang w:val="en-US"/>
        </w:rPr>
        <w:t xml:space="preserve">; Bliese, 2000) and </w:t>
      </w:r>
      <w:r w:rsidRPr="00126BDA">
        <w:rPr>
          <w:i/>
          <w:lang w:val="en-US"/>
        </w:rPr>
        <w:t>r</w:t>
      </w:r>
      <w:r w:rsidRPr="00126BDA">
        <w:rPr>
          <w:i/>
          <w:vertAlign w:val="subscript"/>
          <w:lang w:val="en-US"/>
        </w:rPr>
        <w:t>wg</w:t>
      </w:r>
      <w:r w:rsidRPr="00126BDA">
        <w:rPr>
          <w:i/>
          <w:lang w:val="en-US"/>
        </w:rPr>
        <w:t xml:space="preserve"> </w:t>
      </w:r>
      <w:r w:rsidRPr="00126BDA">
        <w:rPr>
          <w:lang w:val="en-US"/>
        </w:rPr>
        <w:t>(</w:t>
      </w:r>
      <w:r w:rsidRPr="00126BDA">
        <w:rPr>
          <w:noProof/>
          <w:lang w:val="en-US"/>
        </w:rPr>
        <w:t>James, Demaree, &amp; Wolf, 1984)</w:t>
      </w:r>
      <w:r>
        <w:rPr>
          <w:noProof/>
          <w:lang w:val="en-US"/>
        </w:rPr>
        <w:t>.</w:t>
      </w:r>
    </w:p>
    <w:p w:rsidR="00AF1839" w:rsidRDefault="00AF1839" w:rsidP="00AF1839">
      <w:pPr>
        <w:spacing w:line="480" w:lineRule="auto"/>
        <w:ind w:firstLine="708"/>
        <w:rPr>
          <w:lang w:val="en-US"/>
        </w:rPr>
      </w:pPr>
      <w:r w:rsidRPr="00126BDA">
        <w:rPr>
          <w:b/>
          <w:lang w:val="en-US"/>
        </w:rPr>
        <w:t>Collective-focused leadership</w:t>
      </w:r>
      <w:r w:rsidRPr="000119D5">
        <w:rPr>
          <w:b/>
          <w:lang w:val="en-US"/>
        </w:rPr>
        <w:t xml:space="preserve"> climate</w:t>
      </w:r>
      <w:r w:rsidRPr="000119D5">
        <w:rPr>
          <w:lang w:val="en-US"/>
        </w:rPr>
        <w:t xml:space="preserve"> (</w:t>
      </w:r>
      <w:r w:rsidRPr="000119D5">
        <w:sym w:font="Symbol" w:char="F061"/>
      </w:r>
      <w:r w:rsidRPr="000119D5">
        <w:rPr>
          <w:lang w:val="en-US"/>
        </w:rPr>
        <w:t>=.97, ICC</w:t>
      </w:r>
      <w:r w:rsidRPr="000119D5">
        <w:rPr>
          <w:vertAlign w:val="subscript"/>
          <w:lang w:val="en-US"/>
        </w:rPr>
        <w:t>1</w:t>
      </w:r>
      <w:r w:rsidRPr="000119D5">
        <w:rPr>
          <w:lang w:val="en-US"/>
        </w:rPr>
        <w:t>=.11, ICC</w:t>
      </w:r>
      <w:r w:rsidRPr="000119D5">
        <w:rPr>
          <w:vertAlign w:val="subscript"/>
          <w:lang w:val="en-US"/>
        </w:rPr>
        <w:t>2</w:t>
      </w:r>
      <w:r w:rsidRPr="000119D5">
        <w:rPr>
          <w:lang w:val="en-US"/>
        </w:rPr>
        <w:t>=.77; median r</w:t>
      </w:r>
      <w:r w:rsidRPr="000119D5">
        <w:rPr>
          <w:vertAlign w:val="subscript"/>
          <w:lang w:val="en-US"/>
        </w:rPr>
        <w:t>wg</w:t>
      </w:r>
      <w:r w:rsidRPr="000119D5">
        <w:rPr>
          <w:lang w:val="en-US"/>
        </w:rPr>
        <w:t>=.86).</w:t>
      </w:r>
      <w:r>
        <w:rPr>
          <w:i/>
          <w:lang w:val="en-US"/>
        </w:rPr>
        <w:t xml:space="preserve"> </w:t>
      </w:r>
      <w:r w:rsidRPr="00126BDA">
        <w:rPr>
          <w:lang w:val="en-US"/>
        </w:rPr>
        <w:t xml:space="preserve">We measured this construct with two manifest factors to economize the degrees of freedom (Williams &amp; Boyle, 2008): articulating a vision and fostering </w:t>
      </w:r>
      <w:r w:rsidRPr="001C126F">
        <w:rPr>
          <w:lang w:val="en-US"/>
        </w:rPr>
        <w:t>collective goals.</w:t>
      </w:r>
      <w:r w:rsidRPr="001C126F">
        <w:rPr>
          <w:vertAlign w:val="superscript"/>
          <w:lang w:val="en-US"/>
        </w:rPr>
        <w:t>3</w:t>
      </w:r>
      <w:r w:rsidRPr="00126BDA">
        <w:rPr>
          <w:lang w:val="en-US"/>
        </w:rPr>
        <w:t xml:space="preserve"> Following previous research on transformational leadership climate</w:t>
      </w:r>
      <w:r>
        <w:rPr>
          <w:lang w:val="en-US"/>
        </w:rPr>
        <w:t>s</w:t>
      </w:r>
      <w:r w:rsidRPr="00126BDA">
        <w:rPr>
          <w:lang w:val="en-US"/>
        </w:rPr>
        <w:t xml:space="preserve"> (Walter &amp; Bruch, 2010), we asked employees to evaluate the extent to which their direct supervisor showed leadership behavior on the t</w:t>
      </w:r>
      <w:r>
        <w:rPr>
          <w:lang w:val="en-US"/>
        </w:rPr>
        <w:t xml:space="preserve">wo </w:t>
      </w:r>
      <w:r w:rsidRPr="00126BDA">
        <w:rPr>
          <w:lang w:val="en-US"/>
        </w:rPr>
        <w:t xml:space="preserve">dimensions. We took the nine items for the two indicators from subscales of the </w:t>
      </w:r>
      <w:r w:rsidRPr="00126BDA">
        <w:rPr>
          <w:lang w:val="en-US"/>
        </w:rPr>
        <w:lastRenderedPageBreak/>
        <w:t xml:space="preserve">instrument developed by Podsakoff and colleagues (1996). Each indicator represented the average of several items aggregated to the organizational level. All items had a collective referent (e.g., “My direct supervisor encourages </w:t>
      </w:r>
      <w:r w:rsidRPr="00126BDA">
        <w:rPr>
          <w:i/>
          <w:lang w:val="en-US"/>
        </w:rPr>
        <w:t>employees</w:t>
      </w:r>
      <w:r w:rsidRPr="00126BDA">
        <w:rPr>
          <w:lang w:val="en-US"/>
        </w:rPr>
        <w:t xml:space="preserve"> to be team players”)</w:t>
      </w:r>
      <w:r>
        <w:rPr>
          <w:lang w:val="en-US"/>
        </w:rPr>
        <w:t>, and we applied a direct-consensus composition model (Chan, 1998) for the aggregation on the organizational level.</w:t>
      </w:r>
    </w:p>
    <w:p w:rsidR="00AF1839" w:rsidRDefault="00AF1839" w:rsidP="00AF1839">
      <w:pPr>
        <w:spacing w:line="480" w:lineRule="auto"/>
        <w:ind w:firstLine="708"/>
        <w:rPr>
          <w:vertAlign w:val="superscript"/>
          <w:lang w:val="en-US"/>
        </w:rPr>
      </w:pPr>
      <w:r w:rsidRPr="00126BDA">
        <w:rPr>
          <w:b/>
          <w:lang w:val="en-US"/>
        </w:rPr>
        <w:t>Differentiated individual-focused leadership</w:t>
      </w:r>
      <w:r w:rsidRPr="00126BDA">
        <w:rPr>
          <w:lang w:val="en-US"/>
        </w:rPr>
        <w:t>.</w:t>
      </w:r>
      <w:r>
        <w:rPr>
          <w:i/>
          <w:lang w:val="en-US"/>
        </w:rPr>
        <w:t xml:space="preserve"> </w:t>
      </w:r>
      <w:r w:rsidRPr="00126BDA">
        <w:rPr>
          <w:lang w:val="en-US"/>
        </w:rPr>
        <w:t>To assess this construct, we applied two subscales with seven items from the Podsakoff et al. (1996) transformational leadership instrument as indicators:</w:t>
      </w:r>
      <w:r w:rsidRPr="00126BDA">
        <w:rPr>
          <w:i/>
          <w:lang w:val="en-US"/>
        </w:rPr>
        <w:t xml:space="preserve"> </w:t>
      </w:r>
      <w:r w:rsidRPr="00126BDA">
        <w:rPr>
          <w:lang w:val="en-US"/>
        </w:rPr>
        <w:t>individualized consideration and intellectual stimulation.</w:t>
      </w:r>
      <w:r w:rsidRPr="00126BDA">
        <w:rPr>
          <w:i/>
          <w:lang w:val="en-US"/>
        </w:rPr>
        <w:t xml:space="preserve"> </w:t>
      </w:r>
      <w:r>
        <w:rPr>
          <w:lang w:val="en-US"/>
        </w:rPr>
        <w:t>O</w:t>
      </w:r>
      <w:r w:rsidRPr="00126BDA">
        <w:rPr>
          <w:lang w:val="en-US"/>
        </w:rPr>
        <w:t>nce again</w:t>
      </w:r>
      <w:r>
        <w:rPr>
          <w:lang w:val="en-US"/>
        </w:rPr>
        <w:t>,</w:t>
      </w:r>
      <w:r w:rsidRPr="00126BDA">
        <w:rPr>
          <w:lang w:val="en-US"/>
        </w:rPr>
        <w:t xml:space="preserve"> the individual items were used to form indicators that were subsequently aggregated to the organizational level. In contrast to collective transformational leadership scales, these items had an individual referent (e.g., “My direct supervisor shows respect for </w:t>
      </w:r>
      <w:r w:rsidRPr="00126BDA">
        <w:rPr>
          <w:i/>
          <w:lang w:val="en-US"/>
        </w:rPr>
        <w:t>my personal</w:t>
      </w:r>
      <w:r w:rsidRPr="00126BDA">
        <w:rPr>
          <w:lang w:val="en-US"/>
        </w:rPr>
        <w:t xml:space="preserve"> feelings”). In line with Wu and colleagues (2010), we specified this construct as a dispersion composite measure (Chan, 1998) and thus operationalized it using the coefficient of variation</w:t>
      </w:r>
      <w:r>
        <w:rPr>
          <w:lang w:val="en-US"/>
        </w:rPr>
        <w:t xml:space="preserve"> (Harrison &amp; Klein, 2007)</w:t>
      </w:r>
      <w:r w:rsidRPr="00126BDA">
        <w:rPr>
          <w:lang w:val="en-US"/>
        </w:rPr>
        <w:t>. The larger the coefficient of variation, the more dispersion exists in company members’ perceptions of individualized transformational leadership (Wu et al., 2010).</w:t>
      </w:r>
      <w:r>
        <w:rPr>
          <w:vertAlign w:val="superscript"/>
          <w:lang w:val="en-US"/>
        </w:rPr>
        <w:t>4</w:t>
      </w:r>
    </w:p>
    <w:p w:rsidR="00AF1839" w:rsidRDefault="00AF1839" w:rsidP="00AF1839">
      <w:pPr>
        <w:spacing w:line="480" w:lineRule="auto"/>
        <w:ind w:firstLine="708"/>
        <w:rPr>
          <w:lang w:val="en-US"/>
        </w:rPr>
      </w:pPr>
      <w:r w:rsidRPr="00860BE2">
        <w:rPr>
          <w:b/>
          <w:lang w:val="en-US"/>
        </w:rPr>
        <w:t>Differentiated collective-focused leadership</w:t>
      </w:r>
      <w:r>
        <w:rPr>
          <w:lang w:val="en-US"/>
        </w:rPr>
        <w:t xml:space="preserve">. To measure this construct, we used the same scales as for the collective-focused leadership climate (i.e., articulating a vision and </w:t>
      </w:r>
      <w:r w:rsidRPr="00126BDA">
        <w:rPr>
          <w:lang w:val="en-US"/>
        </w:rPr>
        <w:t>fostering collective goals</w:t>
      </w:r>
      <w:r>
        <w:rPr>
          <w:lang w:val="en-US"/>
        </w:rPr>
        <w:t xml:space="preserve">) but used the coefficient of variation instead of the mean to aggregate to the organizational level. </w:t>
      </w:r>
    </w:p>
    <w:p w:rsidR="00AF1839" w:rsidRPr="00A2144F" w:rsidRDefault="00AF1839" w:rsidP="00AF1839">
      <w:pPr>
        <w:spacing w:line="480" w:lineRule="auto"/>
        <w:ind w:firstLine="708"/>
        <w:rPr>
          <w:lang w:val="en-US"/>
        </w:rPr>
      </w:pPr>
      <w:r w:rsidRPr="00F64637">
        <w:rPr>
          <w:b/>
          <w:lang w:val="en-US"/>
        </w:rPr>
        <w:t xml:space="preserve">Individual-focused leadership climate </w:t>
      </w:r>
      <w:r w:rsidRPr="00F64637">
        <w:rPr>
          <w:lang w:val="en-US"/>
        </w:rPr>
        <w:t>(</w:t>
      </w:r>
      <w:r w:rsidRPr="00F64637">
        <w:sym w:font="Symbol" w:char="F061"/>
      </w:r>
      <w:r w:rsidRPr="00F64637">
        <w:rPr>
          <w:lang w:val="en-US"/>
        </w:rPr>
        <w:t>=.78, ICC</w:t>
      </w:r>
      <w:r w:rsidRPr="00F64637">
        <w:rPr>
          <w:vertAlign w:val="subscript"/>
          <w:lang w:val="en-US"/>
        </w:rPr>
        <w:t>1</w:t>
      </w:r>
      <w:r w:rsidRPr="00F64637">
        <w:rPr>
          <w:lang w:val="en-US"/>
        </w:rPr>
        <w:t>=.08, ICC</w:t>
      </w:r>
      <w:r w:rsidRPr="00F64637">
        <w:rPr>
          <w:vertAlign w:val="subscript"/>
          <w:lang w:val="en-US"/>
        </w:rPr>
        <w:t>2</w:t>
      </w:r>
      <w:r w:rsidRPr="00F64637">
        <w:rPr>
          <w:lang w:val="en-US"/>
        </w:rPr>
        <w:t>=.70, median r</w:t>
      </w:r>
      <w:r w:rsidRPr="00F64637">
        <w:rPr>
          <w:vertAlign w:val="subscript"/>
          <w:lang w:val="en-US"/>
        </w:rPr>
        <w:t>wg</w:t>
      </w:r>
      <w:r w:rsidRPr="00F64637">
        <w:rPr>
          <w:lang w:val="en-US"/>
        </w:rPr>
        <w:t>=.86). T</w:t>
      </w:r>
      <w:r>
        <w:rPr>
          <w:lang w:val="en-US"/>
        </w:rPr>
        <w:t xml:space="preserve">o capture this construct, we applied the same scales as for the differentiated individual-focused measure (i.e., </w:t>
      </w:r>
      <w:r w:rsidRPr="00126BDA">
        <w:rPr>
          <w:lang w:val="en-US"/>
        </w:rPr>
        <w:t>i</w:t>
      </w:r>
      <w:r>
        <w:rPr>
          <w:lang w:val="en-US"/>
        </w:rPr>
        <w:t xml:space="preserve">ndividualized consideration and </w:t>
      </w:r>
      <w:r w:rsidRPr="00126BDA">
        <w:rPr>
          <w:lang w:val="en-US"/>
        </w:rPr>
        <w:t>intellectual stimulation</w:t>
      </w:r>
      <w:r>
        <w:rPr>
          <w:lang w:val="en-US"/>
        </w:rPr>
        <w:t xml:space="preserve">) but used the mean instead of the coefficient of variation for aggregation to the organizational level. </w:t>
      </w:r>
    </w:p>
    <w:p w:rsidR="00AF1839" w:rsidRPr="00B66062" w:rsidRDefault="00AF1839" w:rsidP="00AF1839">
      <w:pPr>
        <w:spacing w:line="480" w:lineRule="auto"/>
        <w:ind w:firstLine="708"/>
        <w:rPr>
          <w:lang w:val="en-US"/>
        </w:rPr>
      </w:pPr>
      <w:r w:rsidRPr="00126BDA">
        <w:rPr>
          <w:b/>
          <w:lang w:val="en-US"/>
        </w:rPr>
        <w:lastRenderedPageBreak/>
        <w:t>Contingent-reward-leadership climate</w:t>
      </w:r>
      <w:r>
        <w:rPr>
          <w:b/>
          <w:lang w:val="en-US"/>
        </w:rPr>
        <w:t xml:space="preserve"> </w:t>
      </w:r>
      <w:r w:rsidRPr="000119D5">
        <w:rPr>
          <w:lang w:val="en-US"/>
        </w:rPr>
        <w:t>(</w:t>
      </w:r>
      <w:r w:rsidRPr="000119D5">
        <w:sym w:font="Symbol" w:char="F061"/>
      </w:r>
      <w:r w:rsidRPr="000119D5">
        <w:rPr>
          <w:lang w:val="en-US"/>
        </w:rPr>
        <w:t>=.97, ICC</w:t>
      </w:r>
      <w:r w:rsidRPr="000119D5">
        <w:rPr>
          <w:vertAlign w:val="subscript"/>
          <w:lang w:val="en-US"/>
        </w:rPr>
        <w:t>1</w:t>
      </w:r>
      <w:r w:rsidRPr="000119D5">
        <w:rPr>
          <w:lang w:val="en-US"/>
        </w:rPr>
        <w:t>=.10, ICC</w:t>
      </w:r>
      <w:r w:rsidRPr="000119D5">
        <w:rPr>
          <w:vertAlign w:val="subscript"/>
          <w:lang w:val="en-US"/>
        </w:rPr>
        <w:t>2</w:t>
      </w:r>
      <w:r w:rsidRPr="000119D5">
        <w:rPr>
          <w:lang w:val="en-US"/>
        </w:rPr>
        <w:t>=.74, median r</w:t>
      </w:r>
      <w:r w:rsidRPr="000119D5">
        <w:rPr>
          <w:vertAlign w:val="subscript"/>
          <w:lang w:val="en-US"/>
        </w:rPr>
        <w:t>wg</w:t>
      </w:r>
      <w:r w:rsidRPr="000119D5">
        <w:rPr>
          <w:lang w:val="en-US"/>
        </w:rPr>
        <w:t>=.53).</w:t>
      </w:r>
      <w:r>
        <w:rPr>
          <w:b/>
          <w:lang w:val="en-US"/>
        </w:rPr>
        <w:t xml:space="preserve"> </w:t>
      </w:r>
      <w:r w:rsidRPr="00126BDA">
        <w:rPr>
          <w:lang w:val="en-US"/>
        </w:rPr>
        <w:t xml:space="preserve">We captured contingent-reward leadership by using </w:t>
      </w:r>
      <w:r>
        <w:rPr>
          <w:lang w:val="en-US"/>
        </w:rPr>
        <w:t xml:space="preserve">all </w:t>
      </w:r>
      <w:r w:rsidRPr="00126BDA">
        <w:rPr>
          <w:lang w:val="en-US"/>
        </w:rPr>
        <w:t>five items developed by Podsakoff and colleagues (1996). A sample item was: “My direct supervisor always gives me positive feedback when I perform well.”</w:t>
      </w:r>
      <w:r>
        <w:rPr>
          <w:lang w:val="en-US"/>
        </w:rPr>
        <w:t xml:space="preserve"> Again, these items were aggregated to the organizational level to form a climate variable.</w:t>
      </w:r>
      <w:r w:rsidRPr="00126BDA">
        <w:rPr>
          <w:lang w:val="en-US"/>
        </w:rPr>
        <w:t xml:space="preserve"> </w:t>
      </w:r>
    </w:p>
    <w:p w:rsidR="00AF1839" w:rsidRPr="00B66062" w:rsidRDefault="00AF1839" w:rsidP="00AF1839">
      <w:pPr>
        <w:spacing w:line="480" w:lineRule="auto"/>
        <w:ind w:firstLine="708"/>
        <w:rPr>
          <w:lang w:val="en-US"/>
        </w:rPr>
      </w:pPr>
      <w:r>
        <w:rPr>
          <w:b/>
          <w:lang w:val="en-US"/>
        </w:rPr>
        <w:t>C</w:t>
      </w:r>
      <w:r w:rsidRPr="00126BDA">
        <w:rPr>
          <w:b/>
          <w:lang w:val="en-US"/>
        </w:rPr>
        <w:t xml:space="preserve">ommitment climate </w:t>
      </w:r>
      <w:r w:rsidRPr="000119D5">
        <w:rPr>
          <w:lang w:val="en-US"/>
        </w:rPr>
        <w:t>(</w:t>
      </w:r>
      <w:r w:rsidRPr="000119D5">
        <w:rPr>
          <w:i/>
        </w:rPr>
        <w:sym w:font="Symbol" w:char="F061"/>
      </w:r>
      <w:r w:rsidRPr="000119D5">
        <w:rPr>
          <w:i/>
          <w:lang w:val="en-US"/>
        </w:rPr>
        <w:t>=</w:t>
      </w:r>
      <w:r w:rsidRPr="000119D5">
        <w:rPr>
          <w:lang w:val="en-US"/>
        </w:rPr>
        <w:t>.96, ICC</w:t>
      </w:r>
      <w:r w:rsidRPr="000119D5">
        <w:rPr>
          <w:vertAlign w:val="subscript"/>
          <w:lang w:val="en-US"/>
        </w:rPr>
        <w:t>1</w:t>
      </w:r>
      <w:r w:rsidRPr="000119D5">
        <w:rPr>
          <w:lang w:val="en-US"/>
        </w:rPr>
        <w:t>=.17, ICC</w:t>
      </w:r>
      <w:r w:rsidRPr="000119D5">
        <w:rPr>
          <w:vertAlign w:val="subscript"/>
          <w:lang w:val="en-US"/>
        </w:rPr>
        <w:t>2</w:t>
      </w:r>
      <w:r w:rsidRPr="000119D5">
        <w:rPr>
          <w:lang w:val="en-US"/>
        </w:rPr>
        <w:t>=.85, median r</w:t>
      </w:r>
      <w:r w:rsidRPr="000119D5">
        <w:rPr>
          <w:vertAlign w:val="subscript"/>
          <w:lang w:val="en-US"/>
        </w:rPr>
        <w:t>wg</w:t>
      </w:r>
      <w:r w:rsidRPr="000119D5">
        <w:rPr>
          <w:lang w:val="en-US"/>
        </w:rPr>
        <w:t>=.76).</w:t>
      </w:r>
      <w:r>
        <w:rPr>
          <w:i/>
          <w:lang w:val="en-US"/>
        </w:rPr>
        <w:t xml:space="preserve"> </w:t>
      </w:r>
      <w:r w:rsidRPr="00126BDA">
        <w:rPr>
          <w:lang w:val="en-US"/>
        </w:rPr>
        <w:t>To gauge the collective affective commitment of employees, we used six items developed by Eisenberger and colleagues (2001), such as “I feel a strong sense of belonging to this organization.” We applied a direct-consensus composition model (Chan, 1998)</w:t>
      </w:r>
      <w:r>
        <w:rPr>
          <w:lang w:val="en-US"/>
        </w:rPr>
        <w:t>,</w:t>
      </w:r>
      <w:r w:rsidRPr="00126BDA">
        <w:rPr>
          <w:lang w:val="en-US"/>
        </w:rPr>
        <w:t xml:space="preserve"> </w:t>
      </w:r>
      <w:r>
        <w:rPr>
          <w:lang w:val="en-US"/>
        </w:rPr>
        <w:t>which</w:t>
      </w:r>
      <w:r w:rsidRPr="00126BDA">
        <w:rPr>
          <w:lang w:val="en-US"/>
        </w:rPr>
        <w:t xml:space="preserve"> is in line with prior research</w:t>
      </w:r>
      <w:r>
        <w:rPr>
          <w:lang w:val="en-US"/>
        </w:rPr>
        <w:t xml:space="preserve"> that</w:t>
      </w:r>
      <w:r w:rsidRPr="00126BDA">
        <w:rPr>
          <w:lang w:val="en-US"/>
        </w:rPr>
        <w:t xml:space="preserve"> operational</w:t>
      </w:r>
      <w:r>
        <w:rPr>
          <w:lang w:val="en-US"/>
        </w:rPr>
        <w:t>ized</w:t>
      </w:r>
      <w:r w:rsidRPr="00126BDA">
        <w:rPr>
          <w:lang w:val="en-US"/>
        </w:rPr>
        <w:t xml:space="preserve"> commitment at the collective level (Gonzalez-Roma, Peiro, &amp; Tord</w:t>
      </w:r>
      <w:r>
        <w:rPr>
          <w:lang w:val="en-US"/>
        </w:rPr>
        <w:t>era, 2002; Kunze et al.</w:t>
      </w:r>
      <w:r w:rsidRPr="00126BDA">
        <w:rPr>
          <w:lang w:val="en-US"/>
        </w:rPr>
        <w:t>, 2011)</w:t>
      </w:r>
      <w:r w:rsidRPr="00126BDA">
        <w:rPr>
          <w:iCs/>
          <w:lang w:val="en-US"/>
        </w:rPr>
        <w:t xml:space="preserve">. </w:t>
      </w:r>
    </w:p>
    <w:p w:rsidR="00AF1839" w:rsidRPr="00B66062" w:rsidRDefault="00AF1839" w:rsidP="00AF1839">
      <w:pPr>
        <w:spacing w:line="480" w:lineRule="auto"/>
        <w:ind w:firstLine="708"/>
        <w:rPr>
          <w:lang w:val="en-US"/>
        </w:rPr>
      </w:pPr>
      <w:r w:rsidRPr="00126BDA">
        <w:rPr>
          <w:b/>
          <w:lang w:val="en-US"/>
        </w:rPr>
        <w:t xml:space="preserve">Organizational-citizenship-behavior climate </w:t>
      </w:r>
      <w:r w:rsidRPr="00364997">
        <w:rPr>
          <w:lang w:val="en-US"/>
        </w:rPr>
        <w:t>(</w:t>
      </w:r>
      <w:r w:rsidRPr="00364997">
        <w:sym w:font="Symbol" w:char="F061"/>
      </w:r>
      <w:r w:rsidRPr="00364997">
        <w:rPr>
          <w:lang w:val="en-US"/>
        </w:rPr>
        <w:t>=.82, ICC</w:t>
      </w:r>
      <w:r w:rsidRPr="00364997">
        <w:rPr>
          <w:vertAlign w:val="subscript"/>
          <w:lang w:val="en-US"/>
        </w:rPr>
        <w:t>1</w:t>
      </w:r>
      <w:r w:rsidRPr="00364997">
        <w:rPr>
          <w:lang w:val="en-US"/>
        </w:rPr>
        <w:t>=.04</w:t>
      </w:r>
      <w:r w:rsidRPr="00364997">
        <w:rPr>
          <w:vertAlign w:val="superscript"/>
          <w:lang w:val="en-US"/>
        </w:rPr>
        <w:t>5</w:t>
      </w:r>
      <w:r w:rsidRPr="00364997">
        <w:rPr>
          <w:lang w:val="en-US"/>
        </w:rPr>
        <w:t>, ICC</w:t>
      </w:r>
      <w:r w:rsidRPr="00364997">
        <w:rPr>
          <w:vertAlign w:val="subscript"/>
          <w:lang w:val="en-US"/>
        </w:rPr>
        <w:t>2</w:t>
      </w:r>
      <w:r w:rsidRPr="00364997">
        <w:rPr>
          <w:lang w:val="en-US"/>
        </w:rPr>
        <w:t>=.52, median r</w:t>
      </w:r>
      <w:r w:rsidRPr="00364997">
        <w:rPr>
          <w:vertAlign w:val="subscript"/>
          <w:lang w:val="en-US"/>
        </w:rPr>
        <w:t>wg</w:t>
      </w:r>
      <w:r w:rsidRPr="00364997">
        <w:rPr>
          <w:lang w:val="en-US"/>
        </w:rPr>
        <w:t>=.87)</w:t>
      </w:r>
      <w:r w:rsidRPr="006D3213">
        <w:rPr>
          <w:lang w:val="en-US"/>
        </w:rPr>
        <w:t>.</w:t>
      </w:r>
      <w:r>
        <w:rPr>
          <w:b/>
          <w:lang w:val="en-US"/>
        </w:rPr>
        <w:t xml:space="preserve"> </w:t>
      </w:r>
      <w:r w:rsidRPr="00126BDA">
        <w:rPr>
          <w:lang w:val="en-US"/>
        </w:rPr>
        <w:t>We measured</w:t>
      </w:r>
      <w:r w:rsidRPr="00126BDA">
        <w:rPr>
          <w:i/>
          <w:lang w:val="en-US"/>
        </w:rPr>
        <w:t xml:space="preserve"> </w:t>
      </w:r>
      <w:r w:rsidRPr="00126BDA">
        <w:rPr>
          <w:lang w:val="en-US"/>
        </w:rPr>
        <w:t xml:space="preserve">OCB climate by applying five out of eight items from Lee and Allen’s (2002) scale, asking employees to rate, for example, </w:t>
      </w:r>
      <w:r>
        <w:rPr>
          <w:lang w:val="en-US"/>
        </w:rPr>
        <w:t xml:space="preserve">the </w:t>
      </w:r>
      <w:r w:rsidRPr="00126BDA">
        <w:rPr>
          <w:lang w:val="en-US"/>
        </w:rPr>
        <w:t xml:space="preserve">extent </w:t>
      </w:r>
      <w:r>
        <w:rPr>
          <w:lang w:val="en-US"/>
        </w:rPr>
        <w:t xml:space="preserve">to which </w:t>
      </w:r>
      <w:r w:rsidRPr="00126BDA">
        <w:rPr>
          <w:lang w:val="en-US"/>
        </w:rPr>
        <w:t xml:space="preserve">they devote time to help others who have problems. As is common practice (e.g., Ehrhart, 2004; Podsakoff &amp; MacKenzie, 1994), we aggregated these individual answers to the organizational level of analysis by applying a direct-consensus composition model (Chan, 1998). </w:t>
      </w:r>
      <w:r w:rsidRPr="003616C1">
        <w:rPr>
          <w:lang w:val="en-US"/>
        </w:rPr>
        <w:t>To check the validity of this shortened measure</w:t>
      </w:r>
      <w:r>
        <w:rPr>
          <w:lang w:val="en-US"/>
        </w:rPr>
        <w:t>,</w:t>
      </w:r>
      <w:r w:rsidRPr="003616C1">
        <w:rPr>
          <w:lang w:val="en-US"/>
        </w:rPr>
        <w:t xml:space="preserve"> we r</w:t>
      </w:r>
      <w:r>
        <w:rPr>
          <w:lang w:val="en-US"/>
        </w:rPr>
        <w:t>a</w:t>
      </w:r>
      <w:r w:rsidRPr="003616C1">
        <w:rPr>
          <w:lang w:val="en-US"/>
        </w:rPr>
        <w:t xml:space="preserve">n a separate confirmatory factor analysis only for the OCB scale. This showed </w:t>
      </w:r>
      <w:r>
        <w:rPr>
          <w:lang w:val="en-US"/>
        </w:rPr>
        <w:t xml:space="preserve">that </w:t>
      </w:r>
      <w:r w:rsidRPr="003616C1">
        <w:rPr>
          <w:lang w:val="en-US"/>
        </w:rPr>
        <w:t>the measurement structure was good (χ</w:t>
      </w:r>
      <w:r w:rsidRPr="006D3213">
        <w:rPr>
          <w:vertAlign w:val="superscript"/>
          <w:lang w:val="en-US"/>
        </w:rPr>
        <w:t>2</w:t>
      </w:r>
      <w:r w:rsidRPr="003616C1">
        <w:rPr>
          <w:lang w:val="en-US"/>
        </w:rPr>
        <w:t>=5.38, df=5; CFI=.99, IFI=.99, RMSEA=.02).</w:t>
      </w:r>
    </w:p>
    <w:p w:rsidR="00AF1839" w:rsidRPr="00B66062" w:rsidRDefault="00AF1839" w:rsidP="00AF1839">
      <w:pPr>
        <w:spacing w:line="480" w:lineRule="auto"/>
        <w:ind w:firstLine="708"/>
        <w:rPr>
          <w:lang w:val="en-US"/>
        </w:rPr>
      </w:pPr>
      <w:r w:rsidRPr="00126BDA">
        <w:rPr>
          <w:b/>
          <w:lang w:val="en-US"/>
        </w:rPr>
        <w:t>Organizational effectiveness</w:t>
      </w:r>
      <w:r w:rsidRPr="008C6D8F">
        <w:rPr>
          <w:lang w:val="en-US"/>
        </w:rPr>
        <w:t xml:space="preserve"> (</w:t>
      </w:r>
      <w:r w:rsidRPr="008C6D8F">
        <w:sym w:font="Symbol" w:char="F061"/>
      </w:r>
      <w:r w:rsidRPr="008C6D8F">
        <w:rPr>
          <w:lang w:val="en-US"/>
        </w:rPr>
        <w:t xml:space="preserve"> = .73).</w:t>
      </w:r>
      <w:r>
        <w:rPr>
          <w:i/>
          <w:lang w:val="en-US"/>
        </w:rPr>
        <w:t xml:space="preserve"> </w:t>
      </w:r>
      <w:r w:rsidRPr="00126BDA">
        <w:rPr>
          <w:lang w:val="en-US"/>
        </w:rPr>
        <w:t xml:space="preserve">We gauged the information on organizational effectiveness by asking the organization’s chief </w:t>
      </w:r>
      <w:r>
        <w:rPr>
          <w:lang w:val="en-US"/>
        </w:rPr>
        <w:t xml:space="preserve">HR </w:t>
      </w:r>
      <w:r w:rsidRPr="00126BDA">
        <w:rPr>
          <w:lang w:val="en-US"/>
        </w:rPr>
        <w:t xml:space="preserve">executive or another top management team member. To account for the variety of organizational effectiveness outcomes (Combs, Crook, &amp; Shook, 2005), we constructed a four-item measure that captured the following important aspects: 1) return on investment, 2) efficiency of business procedures, 3) employee productivity, and 4) timely production of goods and services. We asked respondents to assess </w:t>
      </w:r>
      <w:r w:rsidRPr="00126BDA">
        <w:rPr>
          <w:lang w:val="en-US"/>
        </w:rPr>
        <w:lastRenderedPageBreak/>
        <w:t xml:space="preserve">their organization’s effectiveness over the last six months compared to </w:t>
      </w:r>
      <w:r>
        <w:rPr>
          <w:lang w:val="en-US"/>
        </w:rPr>
        <w:t xml:space="preserve">that of </w:t>
      </w:r>
      <w:r w:rsidRPr="00126BDA">
        <w:rPr>
          <w:lang w:val="en-US"/>
        </w:rPr>
        <w:t xml:space="preserve">their main competitors within the same region and industry </w:t>
      </w:r>
      <w:r w:rsidR="00493F07">
        <w:rPr>
          <w:color w:val="000000"/>
          <w:lang w:val="en-US"/>
        </w:rPr>
        <w:t>(1</w:t>
      </w:r>
      <w:r w:rsidRPr="00126BDA">
        <w:rPr>
          <w:color w:val="000000"/>
          <w:lang w:val="en-US"/>
        </w:rPr>
        <w:t>=</w:t>
      </w:r>
      <w:r w:rsidRPr="00126BDA">
        <w:rPr>
          <w:i/>
          <w:iCs/>
          <w:color w:val="000000"/>
          <w:lang w:val="en-US"/>
        </w:rPr>
        <w:t>far below average</w:t>
      </w:r>
      <w:r w:rsidR="00493F07">
        <w:rPr>
          <w:color w:val="000000"/>
          <w:lang w:val="en-US"/>
        </w:rPr>
        <w:t>; 7</w:t>
      </w:r>
      <w:r w:rsidRPr="00126BDA">
        <w:rPr>
          <w:color w:val="000000"/>
          <w:lang w:val="en-US"/>
        </w:rPr>
        <w:t>=</w:t>
      </w:r>
      <w:r w:rsidRPr="00126BDA">
        <w:rPr>
          <w:i/>
          <w:iCs/>
          <w:color w:val="000000"/>
          <w:lang w:val="en-US"/>
        </w:rPr>
        <w:t>far above average</w:t>
      </w:r>
      <w:r w:rsidRPr="00126BDA">
        <w:rPr>
          <w:color w:val="000000"/>
          <w:lang w:val="en-US"/>
        </w:rPr>
        <w:t>)</w:t>
      </w:r>
      <w:r>
        <w:rPr>
          <w:lang w:val="en-US"/>
        </w:rPr>
        <w:t xml:space="preserve">. This procedure is similar to that used in </w:t>
      </w:r>
      <w:r w:rsidRPr="00126BDA">
        <w:rPr>
          <w:lang w:val="en-US"/>
        </w:rPr>
        <w:t xml:space="preserve">other studies </w:t>
      </w:r>
      <w:r>
        <w:rPr>
          <w:lang w:val="en-US"/>
        </w:rPr>
        <w:t xml:space="preserve">which had </w:t>
      </w:r>
      <w:r w:rsidRPr="00126BDA">
        <w:rPr>
          <w:lang w:val="en-US"/>
        </w:rPr>
        <w:t>a diverse sample of companies</w:t>
      </w:r>
      <w:r>
        <w:rPr>
          <w:lang w:val="en-US"/>
        </w:rPr>
        <w:t xml:space="preserve"> </w:t>
      </w:r>
      <w:r w:rsidRPr="00126BDA">
        <w:rPr>
          <w:lang w:val="en-US"/>
        </w:rPr>
        <w:t xml:space="preserve">(e.g., Delaney &amp; Huselid, 1996; Wall et al., 2004). </w:t>
      </w:r>
    </w:p>
    <w:p w:rsidR="00AF1839" w:rsidRPr="00B66062" w:rsidRDefault="00AF1839" w:rsidP="00AF1839">
      <w:pPr>
        <w:spacing w:line="480" w:lineRule="auto"/>
        <w:ind w:firstLine="708"/>
        <w:rPr>
          <w:lang w:val="en-US"/>
        </w:rPr>
      </w:pPr>
      <w:r w:rsidRPr="00126BDA">
        <w:rPr>
          <w:b/>
          <w:lang w:val="en-US"/>
        </w:rPr>
        <w:t>Controls</w:t>
      </w:r>
      <w:r w:rsidRPr="006D3213">
        <w:rPr>
          <w:lang w:val="en-US"/>
        </w:rPr>
        <w:t>.</w:t>
      </w:r>
      <w:r>
        <w:rPr>
          <w:lang w:val="en-US"/>
        </w:rPr>
        <w:t xml:space="preserve"> </w:t>
      </w:r>
      <w:r w:rsidRPr="00126BDA">
        <w:rPr>
          <w:lang w:val="en-US"/>
        </w:rPr>
        <w:t>Several factors might also affect study</w:t>
      </w:r>
      <w:r>
        <w:rPr>
          <w:lang w:val="en-US"/>
        </w:rPr>
        <w:t>’s</w:t>
      </w:r>
      <w:r w:rsidRPr="007216D4">
        <w:rPr>
          <w:lang w:val="en-US"/>
        </w:rPr>
        <w:t xml:space="preserve"> </w:t>
      </w:r>
      <w:r w:rsidRPr="00126BDA">
        <w:rPr>
          <w:lang w:val="en-US"/>
        </w:rPr>
        <w:t xml:space="preserve">dependent variables and thus need to be included to avoid biased results. </w:t>
      </w:r>
      <w:r>
        <w:rPr>
          <w:lang w:val="en-US"/>
        </w:rPr>
        <w:t>First</w:t>
      </w:r>
      <w:r w:rsidRPr="00126BDA">
        <w:rPr>
          <w:lang w:val="en-US"/>
        </w:rPr>
        <w:t>, we controlled for organization size</w:t>
      </w:r>
      <w:r>
        <w:rPr>
          <w:lang w:val="en-US"/>
        </w:rPr>
        <w:t xml:space="preserve"> (provided by the HR executives)</w:t>
      </w:r>
      <w:r w:rsidRPr="00126BDA">
        <w:rPr>
          <w:lang w:val="en-US"/>
        </w:rPr>
        <w:t>, as this can be related to employee attitudes and behaviors (Ragins, Cotton, &amp; Miller, 2000). As this measure was skewed</w:t>
      </w:r>
      <w:r>
        <w:rPr>
          <w:lang w:val="en-US"/>
        </w:rPr>
        <w:t>,</w:t>
      </w:r>
      <w:r w:rsidRPr="00126BDA">
        <w:rPr>
          <w:lang w:val="en-US"/>
        </w:rPr>
        <w:t xml:space="preserve"> we log transformed </w:t>
      </w:r>
      <w:r>
        <w:rPr>
          <w:lang w:val="en-US"/>
        </w:rPr>
        <w:t>it</w:t>
      </w:r>
      <w:r w:rsidRPr="00126BDA">
        <w:rPr>
          <w:lang w:val="en-US"/>
        </w:rPr>
        <w:t xml:space="preserve">. </w:t>
      </w:r>
      <w:r>
        <w:rPr>
          <w:lang w:val="en-US"/>
        </w:rPr>
        <w:t>Second</w:t>
      </w:r>
      <w:r w:rsidRPr="00126BDA">
        <w:rPr>
          <w:lang w:val="en-US"/>
        </w:rPr>
        <w:t xml:space="preserve">, we controlled for the average response rate per company to account for potential non-response bias. </w:t>
      </w:r>
      <w:r>
        <w:rPr>
          <w:lang w:val="en-US"/>
        </w:rPr>
        <w:t>Third</w:t>
      </w:r>
      <w:r w:rsidRPr="00126BDA">
        <w:rPr>
          <w:lang w:val="en-US"/>
        </w:rPr>
        <w:t>, following other studies that researched the effectiveness of small and medium-sized companies (Kalleberg &amp; Leicht, 1991), we controlled for company age. F</w:t>
      </w:r>
      <w:r>
        <w:rPr>
          <w:lang w:val="en-US"/>
        </w:rPr>
        <w:t>ourth</w:t>
      </w:r>
      <w:r w:rsidRPr="00126BDA">
        <w:rPr>
          <w:lang w:val="en-US"/>
        </w:rPr>
        <w:t>, to control for a potential effect of the different hierarchical levels of leadership relationships within a company</w:t>
      </w:r>
      <w:r>
        <w:rPr>
          <w:lang w:val="en-US"/>
        </w:rPr>
        <w:t xml:space="preserve">, </w:t>
      </w:r>
      <w:r w:rsidRPr="00126BDA">
        <w:rPr>
          <w:lang w:val="en-US"/>
        </w:rPr>
        <w:t xml:space="preserve">we controlled for the number of employees who reported to a member of the top management team. Finally, we included affiliation to four industry sectors—services, production, trade, and finance—as dummy control variables, because these were the main sectors in our sample and because industry affiliation can be related to organizational effectiveness (Dickson, Resick, &amp; Hanges, 2006). </w:t>
      </w:r>
    </w:p>
    <w:p w:rsidR="00AF1839" w:rsidRPr="00B66062" w:rsidRDefault="00AF1839" w:rsidP="00AF1839">
      <w:pPr>
        <w:spacing w:line="480" w:lineRule="auto"/>
        <w:rPr>
          <w:b/>
          <w:lang w:val="en-US"/>
        </w:rPr>
      </w:pPr>
      <w:r w:rsidRPr="00126BDA">
        <w:rPr>
          <w:b/>
          <w:lang w:val="en-US"/>
        </w:rPr>
        <w:t>Analytical Techniques</w:t>
      </w:r>
    </w:p>
    <w:p w:rsidR="00AF1839" w:rsidRDefault="00AF1839" w:rsidP="00AF1839">
      <w:pPr>
        <w:spacing w:line="480" w:lineRule="auto"/>
        <w:jc w:val="both"/>
        <w:rPr>
          <w:lang w:val="en-US"/>
        </w:rPr>
      </w:pPr>
      <w:r w:rsidRPr="00126BDA">
        <w:rPr>
          <w:lang w:val="en-US"/>
        </w:rPr>
        <w:t xml:space="preserve">We tested all hypotheses at the organizational level of analysis, applying Structural Equation Modeling (SEM) techniques </w:t>
      </w:r>
      <w:r>
        <w:rPr>
          <w:lang w:val="en-US"/>
        </w:rPr>
        <w:t>with</w:t>
      </w:r>
      <w:r w:rsidRPr="00126BDA">
        <w:rPr>
          <w:lang w:val="en-US"/>
        </w:rPr>
        <w:t xml:space="preserve"> AMOS 18. </w:t>
      </w:r>
      <w:r>
        <w:rPr>
          <w:lang w:val="en-US"/>
        </w:rPr>
        <w:t xml:space="preserve">Following </w:t>
      </w:r>
      <w:r w:rsidRPr="00126BDA">
        <w:rPr>
          <w:lang w:val="en-US"/>
        </w:rPr>
        <w:t>Anderson and Gerbing (1988)</w:t>
      </w:r>
      <w:r>
        <w:rPr>
          <w:lang w:val="en-US"/>
        </w:rPr>
        <w:t>,</w:t>
      </w:r>
      <w:r w:rsidRPr="00126BDA">
        <w:rPr>
          <w:lang w:val="en-US"/>
        </w:rPr>
        <w:t xml:space="preserve"> </w:t>
      </w:r>
      <w:r>
        <w:rPr>
          <w:lang w:val="en-US"/>
        </w:rPr>
        <w:t>we tested</w:t>
      </w:r>
      <w:r w:rsidRPr="00126BDA">
        <w:rPr>
          <w:lang w:val="en-US"/>
        </w:rPr>
        <w:t xml:space="preserve"> measurement model</w:t>
      </w:r>
      <w:r>
        <w:rPr>
          <w:lang w:val="en-US"/>
        </w:rPr>
        <w:t>s</w:t>
      </w:r>
      <w:r w:rsidRPr="00126BDA">
        <w:rPr>
          <w:lang w:val="en-US"/>
        </w:rPr>
        <w:t xml:space="preserve"> and structural model</w:t>
      </w:r>
      <w:r>
        <w:rPr>
          <w:lang w:val="en-US"/>
        </w:rPr>
        <w:t>s</w:t>
      </w:r>
      <w:r w:rsidRPr="00126BDA">
        <w:rPr>
          <w:lang w:val="en-US"/>
        </w:rPr>
        <w:t xml:space="preserve"> separately to avoid confounding the results. To test our proposed moderated-indirect effects</w:t>
      </w:r>
      <w:r>
        <w:rPr>
          <w:lang w:val="en-US"/>
        </w:rPr>
        <w:t>,</w:t>
      </w:r>
      <w:r w:rsidRPr="00126BDA">
        <w:rPr>
          <w:lang w:val="en-US"/>
        </w:rPr>
        <w:t xml:space="preserve"> we </w:t>
      </w:r>
      <w:r>
        <w:rPr>
          <w:lang w:val="en-US"/>
        </w:rPr>
        <w:t xml:space="preserve">followed </w:t>
      </w:r>
      <w:r w:rsidRPr="00126BDA">
        <w:rPr>
          <w:lang w:val="en-US"/>
        </w:rPr>
        <w:t>Little, Bovaird, and Widaman (2006) and used an orthogonal-centered product term of the manifest variables. To investigate the three-path mediation effects, we followed</w:t>
      </w:r>
      <w:r>
        <w:rPr>
          <w:lang w:val="en-US"/>
        </w:rPr>
        <w:t xml:space="preserve"> </w:t>
      </w:r>
      <w:r w:rsidRPr="00126BDA">
        <w:rPr>
          <w:lang w:val="en-US"/>
        </w:rPr>
        <w:t>Taylor, MacKinnon, and Tein (2008)</w:t>
      </w:r>
      <w:r>
        <w:rPr>
          <w:lang w:val="en-US"/>
        </w:rPr>
        <w:t>;</w:t>
      </w:r>
      <w:r w:rsidRPr="00126BDA">
        <w:rPr>
          <w:lang w:val="en-US"/>
        </w:rPr>
        <w:t xml:space="preserve"> and to directly test the indirect effects</w:t>
      </w:r>
      <w:r>
        <w:rPr>
          <w:lang w:val="en-US"/>
        </w:rPr>
        <w:t>,</w:t>
      </w:r>
      <w:r w:rsidRPr="008439F4">
        <w:rPr>
          <w:lang w:val="en-US"/>
        </w:rPr>
        <w:t xml:space="preserve"> </w:t>
      </w:r>
      <w:r>
        <w:rPr>
          <w:lang w:val="en-US"/>
        </w:rPr>
        <w:t xml:space="preserve">we </w:t>
      </w:r>
      <w:r w:rsidRPr="00126BDA">
        <w:rPr>
          <w:lang w:val="en-US"/>
        </w:rPr>
        <w:t xml:space="preserve">performed bootstrapping analyses in AMOS. Akin to the procedure applied in regression analyses (Preacher, Rucker, &amp; Hayes, 2007), we tested two </w:t>
      </w:r>
      <w:r w:rsidRPr="00126BDA">
        <w:rPr>
          <w:lang w:val="en-US"/>
        </w:rPr>
        <w:lastRenderedPageBreak/>
        <w:t>additional models in SEM with low values of the moderator (-1 standard deviation) and high values of the moderator (+1 standard deviation) to investigate the conditional indirect effects of differentiated leadership on organizational effectiveness.</w:t>
      </w:r>
    </w:p>
    <w:p w:rsidR="00AF1839" w:rsidRPr="00B66062" w:rsidRDefault="00AF1839" w:rsidP="00AF1839">
      <w:pPr>
        <w:spacing w:line="480" w:lineRule="auto"/>
        <w:jc w:val="center"/>
        <w:rPr>
          <w:b/>
          <w:caps/>
          <w:lang w:val="en-US"/>
        </w:rPr>
      </w:pPr>
      <w:r w:rsidRPr="00126BDA">
        <w:rPr>
          <w:b/>
          <w:caps/>
          <w:lang w:val="en-US"/>
        </w:rPr>
        <w:t>Results</w:t>
      </w:r>
    </w:p>
    <w:p w:rsidR="00AF1839" w:rsidRPr="00B66062" w:rsidRDefault="00AF1839" w:rsidP="00AF1839">
      <w:pPr>
        <w:spacing w:line="480" w:lineRule="auto"/>
        <w:ind w:firstLine="708"/>
        <w:rPr>
          <w:bCs/>
          <w:lang w:val="en-US"/>
        </w:rPr>
      </w:pPr>
      <w:r w:rsidRPr="00126BDA">
        <w:rPr>
          <w:bCs/>
          <w:lang w:val="en-US"/>
        </w:rPr>
        <w:t xml:space="preserve">Table 1 provides the mean, standard deviation, and intercorrelations of our study variables. As proposed by </w:t>
      </w:r>
      <w:r>
        <w:rPr>
          <w:bCs/>
          <w:lang w:val="en-US"/>
        </w:rPr>
        <w:t>H</w:t>
      </w:r>
      <w:r w:rsidRPr="00126BDA">
        <w:rPr>
          <w:bCs/>
          <w:lang w:val="en-US"/>
        </w:rPr>
        <w:t>ypotheses</w:t>
      </w:r>
      <w:r>
        <w:rPr>
          <w:bCs/>
          <w:lang w:val="en-US"/>
        </w:rPr>
        <w:t xml:space="preserve"> 1 and 2</w:t>
      </w:r>
      <w:r w:rsidRPr="00126BDA">
        <w:rPr>
          <w:bCs/>
          <w:lang w:val="en-US"/>
        </w:rPr>
        <w:t xml:space="preserve">, collective-focused leadership </w:t>
      </w:r>
      <w:r>
        <w:rPr>
          <w:bCs/>
          <w:lang w:val="en-US"/>
        </w:rPr>
        <w:t xml:space="preserve">positively relates to </w:t>
      </w:r>
      <w:r w:rsidRPr="00126BDA">
        <w:rPr>
          <w:bCs/>
          <w:lang w:val="en-US"/>
        </w:rPr>
        <w:t>commitment climate (</w:t>
      </w:r>
      <w:r w:rsidRPr="00126BDA">
        <w:rPr>
          <w:bCs/>
          <w:i/>
          <w:lang w:val="en-US"/>
        </w:rPr>
        <w:t>r</w:t>
      </w:r>
      <w:r w:rsidRPr="00126BDA">
        <w:rPr>
          <w:bCs/>
          <w:lang w:val="en-US"/>
        </w:rPr>
        <w:t xml:space="preserve">=.58, </w:t>
      </w:r>
      <w:r w:rsidRPr="00126BDA">
        <w:rPr>
          <w:bCs/>
          <w:i/>
          <w:lang w:val="en-US"/>
        </w:rPr>
        <w:t>p</w:t>
      </w:r>
      <w:r w:rsidRPr="00126BDA">
        <w:rPr>
          <w:bCs/>
          <w:lang w:val="en-US"/>
        </w:rPr>
        <w:t>&lt;.001)</w:t>
      </w:r>
      <w:r>
        <w:rPr>
          <w:bCs/>
          <w:lang w:val="en-US"/>
        </w:rPr>
        <w:t>, and</w:t>
      </w:r>
      <w:r w:rsidRPr="00126BDA">
        <w:rPr>
          <w:bCs/>
          <w:lang w:val="en-US"/>
        </w:rPr>
        <w:t xml:space="preserve"> differentiated individual-focused leadership </w:t>
      </w:r>
      <w:r>
        <w:rPr>
          <w:bCs/>
          <w:lang w:val="en-US"/>
        </w:rPr>
        <w:t xml:space="preserve">negatively </w:t>
      </w:r>
      <w:r w:rsidRPr="00126BDA">
        <w:rPr>
          <w:bCs/>
          <w:lang w:val="en-US"/>
        </w:rPr>
        <w:t>(</w:t>
      </w:r>
      <w:r w:rsidRPr="00126BDA">
        <w:rPr>
          <w:bCs/>
          <w:i/>
          <w:lang w:val="en-US"/>
        </w:rPr>
        <w:t>r</w:t>
      </w:r>
      <w:r w:rsidRPr="00126BDA">
        <w:rPr>
          <w:bCs/>
          <w:lang w:val="en-US"/>
        </w:rPr>
        <w:t xml:space="preserve">=-.47, </w:t>
      </w:r>
      <w:r w:rsidRPr="00126BDA">
        <w:rPr>
          <w:bCs/>
          <w:i/>
          <w:lang w:val="en-US"/>
        </w:rPr>
        <w:t xml:space="preserve">p </w:t>
      </w:r>
      <w:r w:rsidRPr="00126BDA">
        <w:rPr>
          <w:bCs/>
          <w:lang w:val="en-US"/>
        </w:rPr>
        <w:t xml:space="preserve">&lt;.001). As Hypotheses 3 and 4 predicted, commitment climate positively </w:t>
      </w:r>
      <w:r>
        <w:rPr>
          <w:bCs/>
          <w:lang w:val="en-US"/>
        </w:rPr>
        <w:t>relates</w:t>
      </w:r>
      <w:r w:rsidRPr="00126BDA">
        <w:rPr>
          <w:bCs/>
          <w:lang w:val="en-US"/>
        </w:rPr>
        <w:t xml:space="preserve"> to </w:t>
      </w:r>
      <w:r w:rsidRPr="00126BDA">
        <w:rPr>
          <w:lang w:val="en-US"/>
        </w:rPr>
        <w:t>OCB</w:t>
      </w:r>
      <w:r w:rsidRPr="00126BDA">
        <w:rPr>
          <w:bCs/>
          <w:lang w:val="en-US"/>
        </w:rPr>
        <w:t xml:space="preserve"> climate (</w:t>
      </w:r>
      <w:r w:rsidRPr="00126BDA">
        <w:rPr>
          <w:bCs/>
          <w:i/>
          <w:lang w:val="en-US"/>
        </w:rPr>
        <w:t>r</w:t>
      </w:r>
      <w:r w:rsidRPr="00126BDA">
        <w:rPr>
          <w:bCs/>
          <w:lang w:val="en-US"/>
        </w:rPr>
        <w:t xml:space="preserve">=.47, </w:t>
      </w:r>
      <w:r w:rsidRPr="00126BDA">
        <w:rPr>
          <w:bCs/>
          <w:i/>
          <w:lang w:val="en-US"/>
        </w:rPr>
        <w:t xml:space="preserve">p </w:t>
      </w:r>
      <w:r w:rsidRPr="00126BDA">
        <w:rPr>
          <w:bCs/>
          <w:lang w:val="en-US"/>
        </w:rPr>
        <w:t xml:space="preserve">&lt;.001) and </w:t>
      </w:r>
      <w:r w:rsidRPr="00126BDA">
        <w:rPr>
          <w:lang w:val="en-US"/>
        </w:rPr>
        <w:t xml:space="preserve">OCB </w:t>
      </w:r>
      <w:r w:rsidRPr="00126BDA">
        <w:rPr>
          <w:bCs/>
          <w:lang w:val="en-US"/>
        </w:rPr>
        <w:t xml:space="preserve">climate positively relates </w:t>
      </w:r>
      <w:r>
        <w:rPr>
          <w:bCs/>
          <w:lang w:val="en-US"/>
        </w:rPr>
        <w:t>to</w:t>
      </w:r>
      <w:r w:rsidRPr="00126BDA">
        <w:rPr>
          <w:bCs/>
          <w:lang w:val="en-US"/>
        </w:rPr>
        <w:t xml:space="preserve"> effectiveness (</w:t>
      </w:r>
      <w:r w:rsidRPr="00126BDA">
        <w:rPr>
          <w:bCs/>
          <w:i/>
          <w:lang w:val="en-US"/>
        </w:rPr>
        <w:t>r</w:t>
      </w:r>
      <w:r w:rsidRPr="00126BDA">
        <w:rPr>
          <w:bCs/>
          <w:lang w:val="en-US"/>
        </w:rPr>
        <w:t xml:space="preserve">=.21, </w:t>
      </w:r>
      <w:r w:rsidRPr="00126BDA">
        <w:rPr>
          <w:bCs/>
          <w:i/>
          <w:lang w:val="en-US"/>
        </w:rPr>
        <w:t>p</w:t>
      </w:r>
      <w:r w:rsidRPr="00126BDA">
        <w:rPr>
          <w:bCs/>
          <w:lang w:val="en-US"/>
        </w:rPr>
        <w:t xml:space="preserve">&lt;.01). We also observed several significant relations of </w:t>
      </w:r>
      <w:r>
        <w:rPr>
          <w:bCs/>
          <w:lang w:val="en-US"/>
        </w:rPr>
        <w:t>the reversed leadership measures</w:t>
      </w:r>
      <w:r w:rsidRPr="00126BDA">
        <w:rPr>
          <w:bCs/>
          <w:lang w:val="en-US"/>
        </w:rPr>
        <w:t xml:space="preserve"> with the outcome </w:t>
      </w:r>
      <w:r>
        <w:rPr>
          <w:bCs/>
          <w:lang w:val="en-US"/>
        </w:rPr>
        <w:t>variables</w:t>
      </w:r>
      <w:r w:rsidRPr="00126BDA">
        <w:rPr>
          <w:bCs/>
          <w:lang w:val="en-US"/>
        </w:rPr>
        <w:t>. Those relations, however, mainly vanish in the more advanced multivariate structural model (see Fig</w:t>
      </w:r>
      <w:r>
        <w:rPr>
          <w:bCs/>
          <w:lang w:val="en-US"/>
        </w:rPr>
        <w:t>ure</w:t>
      </w:r>
      <w:r w:rsidRPr="00126BDA">
        <w:rPr>
          <w:bCs/>
          <w:lang w:val="en-US"/>
        </w:rPr>
        <w:t xml:space="preserve"> 2). Some of the leadership measures show relatively high intercorrelations, </w:t>
      </w:r>
      <w:r>
        <w:rPr>
          <w:bCs/>
          <w:lang w:val="en-US"/>
        </w:rPr>
        <w:t xml:space="preserve">so </w:t>
      </w:r>
      <w:r w:rsidRPr="00126BDA">
        <w:rPr>
          <w:bCs/>
          <w:lang w:val="en-US"/>
        </w:rPr>
        <w:t>we paid special attention to establishing discriminatory validity between these measures through alternative model testing (see Table 2)</w:t>
      </w:r>
      <w:r>
        <w:rPr>
          <w:bCs/>
          <w:lang w:val="en-US"/>
        </w:rPr>
        <w:t xml:space="preserve">, which </w:t>
      </w:r>
      <w:r w:rsidRPr="00126BDA">
        <w:rPr>
          <w:bCs/>
          <w:lang w:val="en-US"/>
        </w:rPr>
        <w:t>showed that the measurement structure was good enough to proceed with our main analyses</w:t>
      </w:r>
      <w:r>
        <w:rPr>
          <w:bCs/>
          <w:lang w:val="en-US"/>
        </w:rPr>
        <w:t>.</w:t>
      </w:r>
    </w:p>
    <w:p w:rsidR="00AF1839" w:rsidRPr="00B66062" w:rsidRDefault="00AF1839" w:rsidP="00AF1839">
      <w:pPr>
        <w:spacing w:line="480" w:lineRule="auto"/>
        <w:ind w:firstLine="709"/>
        <w:jc w:val="center"/>
        <w:rPr>
          <w:lang w:val="en-US"/>
        </w:rPr>
      </w:pPr>
      <w:r w:rsidRPr="00126BDA">
        <w:rPr>
          <w:lang w:val="en-US"/>
        </w:rPr>
        <w:t>***Insert Table 1 about here***</w:t>
      </w:r>
    </w:p>
    <w:p w:rsidR="00AF1839" w:rsidRPr="00B66062" w:rsidRDefault="00AF1839" w:rsidP="00AF1839">
      <w:pPr>
        <w:spacing w:line="480" w:lineRule="auto"/>
        <w:rPr>
          <w:b/>
          <w:lang w:val="en-US"/>
        </w:rPr>
      </w:pPr>
      <w:r w:rsidRPr="00126BDA">
        <w:rPr>
          <w:b/>
          <w:lang w:val="en-US"/>
        </w:rPr>
        <w:t xml:space="preserve">Measurement Model </w:t>
      </w:r>
    </w:p>
    <w:p w:rsidR="00AF1839" w:rsidRDefault="00AF1839" w:rsidP="00AF1839">
      <w:pPr>
        <w:spacing w:line="480" w:lineRule="auto"/>
        <w:rPr>
          <w:lang w:val="en-US"/>
        </w:rPr>
      </w:pPr>
      <w:r w:rsidRPr="00126BDA">
        <w:rPr>
          <w:lang w:val="en-US"/>
        </w:rPr>
        <w:t xml:space="preserve">The measurement model consisted of </w:t>
      </w:r>
      <w:r>
        <w:rPr>
          <w:lang w:val="en-US"/>
        </w:rPr>
        <w:t>eight</w:t>
      </w:r>
      <w:r w:rsidRPr="00126BDA">
        <w:rPr>
          <w:lang w:val="en-US"/>
        </w:rPr>
        <w:t xml:space="preserve"> latent constructs—collective-focused leadership climate, differentiated individual-focused leadership,</w:t>
      </w:r>
      <w:r>
        <w:rPr>
          <w:lang w:val="en-US"/>
        </w:rPr>
        <w:t xml:space="preserve"> differentiated collective-focused leadership, individual-focused leadership climate,</w:t>
      </w:r>
      <w:r w:rsidRPr="00126BDA">
        <w:rPr>
          <w:lang w:val="en-US"/>
        </w:rPr>
        <w:t xml:space="preserve"> contingent-rewar</w:t>
      </w:r>
      <w:r>
        <w:rPr>
          <w:lang w:val="en-US"/>
        </w:rPr>
        <w:t xml:space="preserve">d-leadership climate, </w:t>
      </w:r>
      <w:r w:rsidRPr="00126BDA">
        <w:rPr>
          <w:lang w:val="en-US"/>
        </w:rPr>
        <w:t xml:space="preserve">commitment climate, OCB climate, and </w:t>
      </w:r>
      <w:r>
        <w:rPr>
          <w:lang w:val="en-US"/>
        </w:rPr>
        <w:t xml:space="preserve">organizational </w:t>
      </w:r>
      <w:r w:rsidRPr="00126BDA">
        <w:rPr>
          <w:lang w:val="en-US"/>
        </w:rPr>
        <w:t>effectiveness—with 2</w:t>
      </w:r>
      <w:r w:rsidR="005F5EAA">
        <w:rPr>
          <w:lang w:val="en-US"/>
        </w:rPr>
        <w:t>8</w:t>
      </w:r>
      <w:r w:rsidRPr="00126BDA">
        <w:rPr>
          <w:lang w:val="en-US"/>
        </w:rPr>
        <w:t xml:space="preserve"> indicators overall. Following the recommendation of Hu and Bentler (1999) and Bentler (2007) for sample sizes of less than 200, we reported the root mean square error of approximation (RMSEA) in combination with two incremental fit indices—the comparative fit index (CFI) and the incremental fit index (IFI)—to test the overall model fit. A common cutoff value for </w:t>
      </w:r>
      <w:r w:rsidRPr="00126BDA">
        <w:rPr>
          <w:lang w:val="en-US"/>
        </w:rPr>
        <w:lastRenderedPageBreak/>
        <w:t xml:space="preserve">the comparative fit indices is .90 (Hu &amp; Bentler, 1999). RMSEA values below .08 </w:t>
      </w:r>
      <w:r>
        <w:rPr>
          <w:lang w:val="en-US"/>
        </w:rPr>
        <w:t>indicate</w:t>
      </w:r>
      <w:r w:rsidRPr="00126BDA">
        <w:rPr>
          <w:lang w:val="en-US"/>
        </w:rPr>
        <w:t xml:space="preserve"> a reasonable fit, values between .08 and .10 are acceptable, </w:t>
      </w:r>
      <w:r>
        <w:rPr>
          <w:lang w:val="en-US"/>
        </w:rPr>
        <w:t xml:space="preserve">and </w:t>
      </w:r>
      <w:r w:rsidRPr="00126BDA">
        <w:rPr>
          <w:lang w:val="en-US"/>
        </w:rPr>
        <w:t>values above .10 indicate a poor fit (Browne &amp; Cudek, 1993). The coevally confirmatory factor analysis of all constructs showed that our expected measurement model fitted well to the data (</w:t>
      </w:r>
      <w:r>
        <w:rPr>
          <w:i/>
        </w:rPr>
        <w:t>χ</w:t>
      </w:r>
      <w:r w:rsidRPr="00606C93">
        <w:rPr>
          <w:i/>
          <w:vertAlign w:val="superscript"/>
          <w:lang w:val="en-US"/>
        </w:rPr>
        <w:t>2</w:t>
      </w:r>
      <w:r w:rsidRPr="00126BDA">
        <w:rPr>
          <w:i/>
          <w:vertAlign w:val="superscript"/>
          <w:lang w:val="en-US"/>
        </w:rPr>
        <w:t xml:space="preserve"> </w:t>
      </w:r>
      <w:r w:rsidRPr="00126BDA">
        <w:rPr>
          <w:lang w:val="en-US"/>
        </w:rPr>
        <w:t xml:space="preserve">=680, </w:t>
      </w:r>
      <w:r w:rsidRPr="00126BDA">
        <w:rPr>
          <w:i/>
          <w:lang w:val="en-US"/>
        </w:rPr>
        <w:t>df</w:t>
      </w:r>
      <w:r w:rsidRPr="00126BDA">
        <w:rPr>
          <w:lang w:val="en-US"/>
        </w:rPr>
        <w:t>=322; CFI=.92, IFI=.92, RMSEA=.08, AIC=904)</w:t>
      </w:r>
      <w:r>
        <w:rPr>
          <w:lang w:val="en-US"/>
        </w:rPr>
        <w:t>, and</w:t>
      </w:r>
      <w:r w:rsidRPr="00126BDA">
        <w:rPr>
          <w:lang w:val="en-US"/>
        </w:rPr>
        <w:t xml:space="preserve"> all factor loadings were above .50 and significant on a 1</w:t>
      </w:r>
      <w:r>
        <w:rPr>
          <w:lang w:val="en-US"/>
        </w:rPr>
        <w:t>%</w:t>
      </w:r>
      <w:r w:rsidRPr="00126BDA">
        <w:rPr>
          <w:lang w:val="en-US"/>
        </w:rPr>
        <w:t xml:space="preserve"> level. </w:t>
      </w:r>
    </w:p>
    <w:p w:rsidR="00AF1839" w:rsidRPr="00B66062" w:rsidRDefault="00AF1839" w:rsidP="00AF1839">
      <w:pPr>
        <w:spacing w:line="480" w:lineRule="auto"/>
        <w:ind w:firstLine="708"/>
        <w:rPr>
          <w:lang w:val="en-US"/>
        </w:rPr>
      </w:pPr>
      <w:r w:rsidRPr="00126BDA">
        <w:rPr>
          <w:lang w:val="en-US"/>
        </w:rPr>
        <w:t>To compare different model solutions</w:t>
      </w:r>
      <w:r>
        <w:rPr>
          <w:lang w:val="en-US"/>
        </w:rPr>
        <w:t>,</w:t>
      </w:r>
      <w:r w:rsidRPr="00126BDA">
        <w:rPr>
          <w:lang w:val="en-US"/>
        </w:rPr>
        <w:t xml:space="preserve"> we used the Akaike Information Criterion (AIC; Akaike, 1987)</w:t>
      </w:r>
      <w:r>
        <w:rPr>
          <w:lang w:val="en-US"/>
        </w:rPr>
        <w:t>.</w:t>
      </w:r>
      <w:r w:rsidRPr="00126BDA">
        <w:rPr>
          <w:lang w:val="en-US"/>
        </w:rPr>
        <w:t xml:space="preserve"> </w:t>
      </w:r>
      <w:r>
        <w:rPr>
          <w:lang w:val="en-US"/>
        </w:rPr>
        <w:t>Lower AIC values indicate better fit</w:t>
      </w:r>
      <w:r w:rsidRPr="00126BDA">
        <w:rPr>
          <w:lang w:val="en-US"/>
        </w:rPr>
        <w:t>. To inspect the discriminated validity of our measures, we inspected seven additional specifications, as shown in Table 2. First</w:t>
      </w:r>
      <w:r>
        <w:rPr>
          <w:lang w:val="en-US"/>
        </w:rPr>
        <w:t>, alternative model 1 with</w:t>
      </w:r>
      <w:r w:rsidRPr="00126BDA">
        <w:rPr>
          <w:lang w:val="en-US"/>
        </w:rPr>
        <w:t xml:space="preserve"> the four mean dimensions and four differentiated leadership dimensions of the TFL measure form</w:t>
      </w:r>
      <w:r>
        <w:rPr>
          <w:lang w:val="en-US"/>
        </w:rPr>
        <w:t>ing</w:t>
      </w:r>
      <w:r w:rsidRPr="00126BDA">
        <w:rPr>
          <w:lang w:val="en-US"/>
        </w:rPr>
        <w:t xml:space="preserve"> two common factors </w:t>
      </w:r>
      <w:r>
        <w:rPr>
          <w:lang w:val="en-US"/>
        </w:rPr>
        <w:t>fitted worse</w:t>
      </w:r>
      <w:r w:rsidRPr="00126BDA">
        <w:rPr>
          <w:lang w:val="en-US"/>
        </w:rPr>
        <w:t xml:space="preserve"> (</w:t>
      </w:r>
      <w:r w:rsidRPr="00226651">
        <w:t>Δχ</w:t>
      </w:r>
      <w:r w:rsidRPr="00126BDA">
        <w:rPr>
          <w:i/>
          <w:vertAlign w:val="superscript"/>
          <w:lang w:val="en-US"/>
        </w:rPr>
        <w:t>2</w:t>
      </w:r>
      <w:r w:rsidRPr="00126BDA">
        <w:rPr>
          <w:i/>
          <w:lang w:val="en-US"/>
        </w:rPr>
        <w:t>=</w:t>
      </w:r>
      <w:r w:rsidRPr="00126BDA">
        <w:rPr>
          <w:lang w:val="en-US"/>
        </w:rPr>
        <w:t xml:space="preserve">90, </w:t>
      </w:r>
      <w:r w:rsidRPr="00226651">
        <w:t>Δ</w:t>
      </w:r>
      <w:r w:rsidRPr="00126BDA">
        <w:rPr>
          <w:i/>
          <w:lang w:val="en-US"/>
        </w:rPr>
        <w:t>df</w:t>
      </w:r>
      <w:r w:rsidRPr="00126BDA">
        <w:rPr>
          <w:lang w:val="en-US"/>
        </w:rPr>
        <w:t xml:space="preserve">=13, </w:t>
      </w:r>
      <w:r w:rsidRPr="00126BDA">
        <w:rPr>
          <w:i/>
          <w:lang w:val="en-US"/>
        </w:rPr>
        <w:t>p</w:t>
      </w:r>
      <w:r w:rsidRPr="00126BDA">
        <w:rPr>
          <w:lang w:val="en-US"/>
        </w:rPr>
        <w:t>&lt;.001, AIC=967)</w:t>
      </w:r>
      <w:r>
        <w:rPr>
          <w:lang w:val="en-US"/>
        </w:rPr>
        <w:t>, indicating that the leadership constructs were distinct.</w:t>
      </w:r>
      <w:r w:rsidRPr="00126BDA">
        <w:rPr>
          <w:lang w:val="en-US"/>
        </w:rPr>
        <w:t xml:space="preserve"> Second, alternative model 2</w:t>
      </w:r>
      <w:r>
        <w:rPr>
          <w:lang w:val="en-US"/>
        </w:rPr>
        <w:t xml:space="preserve">, in which the </w:t>
      </w:r>
      <w:r w:rsidRPr="00126BDA">
        <w:rPr>
          <w:lang w:val="en-US"/>
        </w:rPr>
        <w:t xml:space="preserve">eight leadership dimensions </w:t>
      </w:r>
      <w:r>
        <w:rPr>
          <w:lang w:val="en-US"/>
        </w:rPr>
        <w:t xml:space="preserve">loaded </w:t>
      </w:r>
      <w:r w:rsidRPr="00126BDA">
        <w:rPr>
          <w:lang w:val="en-US"/>
        </w:rPr>
        <w:t>on one common factor</w:t>
      </w:r>
      <w:r>
        <w:rPr>
          <w:lang w:val="en-US"/>
        </w:rPr>
        <w:t>,</w:t>
      </w:r>
      <w:r w:rsidRPr="00126BDA">
        <w:rPr>
          <w:lang w:val="en-US"/>
        </w:rPr>
        <w:t xml:space="preserve"> </w:t>
      </w:r>
      <w:r>
        <w:rPr>
          <w:lang w:val="en-US"/>
        </w:rPr>
        <w:t xml:space="preserve">also </w:t>
      </w:r>
      <w:r w:rsidRPr="00126BDA">
        <w:rPr>
          <w:lang w:val="en-US"/>
        </w:rPr>
        <w:t>had an inferior fit (</w:t>
      </w:r>
      <w:r w:rsidRPr="00226651">
        <w:t>Δχ</w:t>
      </w:r>
      <w:r w:rsidRPr="00126BDA">
        <w:rPr>
          <w:i/>
          <w:vertAlign w:val="superscript"/>
          <w:lang w:val="en-US"/>
        </w:rPr>
        <w:t>2</w:t>
      </w:r>
      <w:r w:rsidRPr="00126BDA">
        <w:rPr>
          <w:i/>
          <w:lang w:val="en-US"/>
        </w:rPr>
        <w:t>=</w:t>
      </w:r>
      <w:r w:rsidRPr="00126BDA">
        <w:rPr>
          <w:lang w:val="en-US"/>
        </w:rPr>
        <w:t xml:space="preserve">203, </w:t>
      </w:r>
      <w:r w:rsidRPr="00226651">
        <w:t>Δ</w:t>
      </w:r>
      <w:r w:rsidRPr="00126BDA">
        <w:rPr>
          <w:i/>
          <w:lang w:val="en-US"/>
        </w:rPr>
        <w:t>df</w:t>
      </w:r>
      <w:r w:rsidRPr="00126BDA">
        <w:rPr>
          <w:lang w:val="en-US"/>
        </w:rPr>
        <w:t xml:space="preserve">=18, </w:t>
      </w:r>
      <w:r w:rsidRPr="00126BDA">
        <w:rPr>
          <w:i/>
          <w:lang w:val="en-US"/>
        </w:rPr>
        <w:t>p</w:t>
      </w:r>
      <w:r w:rsidRPr="00126BDA">
        <w:rPr>
          <w:lang w:val="en-US"/>
        </w:rPr>
        <w:t>&lt;.001, AIC=1071)</w:t>
      </w:r>
      <w:r>
        <w:rPr>
          <w:lang w:val="en-US"/>
        </w:rPr>
        <w:t xml:space="preserve">, further supporting the distinctiveness of the leadership constructs. </w:t>
      </w:r>
      <w:r w:rsidRPr="00126BDA">
        <w:rPr>
          <w:lang w:val="en-US"/>
        </w:rPr>
        <w:t xml:space="preserve">Third, to investigate the distinctiveness of the individual-focused and contingent-reward leadership measure, we </w:t>
      </w:r>
      <w:r>
        <w:rPr>
          <w:lang w:val="en-US"/>
        </w:rPr>
        <w:t xml:space="preserve">specified </w:t>
      </w:r>
      <w:r w:rsidRPr="00126BDA">
        <w:rPr>
          <w:lang w:val="en-US"/>
        </w:rPr>
        <w:t>alternative model 3</w:t>
      </w:r>
      <w:r>
        <w:rPr>
          <w:lang w:val="en-US"/>
        </w:rPr>
        <w:t xml:space="preserve"> so that </w:t>
      </w:r>
      <w:r w:rsidRPr="00126BDA">
        <w:rPr>
          <w:lang w:val="en-US"/>
        </w:rPr>
        <w:t xml:space="preserve">the individual-focused leadership dimensions </w:t>
      </w:r>
      <w:r>
        <w:rPr>
          <w:lang w:val="en-US"/>
        </w:rPr>
        <w:t xml:space="preserve">and the five contingent-reward items loaded </w:t>
      </w:r>
      <w:r w:rsidRPr="00126BDA">
        <w:rPr>
          <w:lang w:val="en-US"/>
        </w:rPr>
        <w:t>on one common</w:t>
      </w:r>
      <w:r>
        <w:rPr>
          <w:lang w:val="en-US"/>
        </w:rPr>
        <w:t xml:space="preserve"> factor. This model</w:t>
      </w:r>
      <w:r w:rsidRPr="00126BDA">
        <w:rPr>
          <w:lang w:val="en-US"/>
        </w:rPr>
        <w:t xml:space="preserve"> had a poorer fit (</w:t>
      </w:r>
      <w:r w:rsidRPr="00226651">
        <w:t>Δχ</w:t>
      </w:r>
      <w:r w:rsidRPr="00126BDA">
        <w:rPr>
          <w:i/>
          <w:vertAlign w:val="superscript"/>
          <w:lang w:val="en-US"/>
        </w:rPr>
        <w:t>2</w:t>
      </w:r>
      <w:r w:rsidRPr="00126BDA">
        <w:rPr>
          <w:i/>
          <w:lang w:val="en-US"/>
        </w:rPr>
        <w:t>=</w:t>
      </w:r>
      <w:r w:rsidRPr="00126BDA">
        <w:rPr>
          <w:lang w:val="en-US"/>
        </w:rPr>
        <w:t xml:space="preserve">157, </w:t>
      </w:r>
      <w:r w:rsidRPr="00226651">
        <w:t>Δ</w:t>
      </w:r>
      <w:r w:rsidRPr="00126BDA">
        <w:rPr>
          <w:i/>
          <w:lang w:val="en-US"/>
        </w:rPr>
        <w:t>df</w:t>
      </w:r>
      <w:r w:rsidRPr="00126BDA">
        <w:rPr>
          <w:lang w:val="en-US"/>
        </w:rPr>
        <w:t xml:space="preserve">=7, </w:t>
      </w:r>
      <w:r w:rsidRPr="00126BDA">
        <w:rPr>
          <w:i/>
          <w:lang w:val="en-US"/>
        </w:rPr>
        <w:t>p</w:t>
      </w:r>
      <w:r w:rsidRPr="00126BDA">
        <w:rPr>
          <w:lang w:val="en-US"/>
        </w:rPr>
        <w:t xml:space="preserve">&lt;.001, AIC=1048). Fourth, alternative model 4 </w:t>
      </w:r>
      <w:r>
        <w:rPr>
          <w:lang w:val="en-US"/>
        </w:rPr>
        <w:t xml:space="preserve">loaded </w:t>
      </w:r>
      <w:r w:rsidRPr="00126BDA">
        <w:rPr>
          <w:lang w:val="en-US"/>
        </w:rPr>
        <w:t>all TFL and contingent-reward items on one common factor</w:t>
      </w:r>
      <w:r>
        <w:rPr>
          <w:lang w:val="en-US"/>
        </w:rPr>
        <w:t xml:space="preserve">. The </w:t>
      </w:r>
      <w:r w:rsidRPr="00126BDA">
        <w:rPr>
          <w:lang w:val="en-US"/>
        </w:rPr>
        <w:t>worse fit (</w:t>
      </w:r>
      <w:r w:rsidRPr="00226651">
        <w:t>Δχ</w:t>
      </w:r>
      <w:r w:rsidRPr="00126BDA">
        <w:rPr>
          <w:i/>
          <w:vertAlign w:val="superscript"/>
          <w:lang w:val="en-US"/>
        </w:rPr>
        <w:t>2</w:t>
      </w:r>
      <w:r w:rsidRPr="00126BDA">
        <w:rPr>
          <w:i/>
          <w:lang w:val="en-US"/>
        </w:rPr>
        <w:t>=</w:t>
      </w:r>
      <w:r w:rsidRPr="00126BDA">
        <w:rPr>
          <w:lang w:val="en-US"/>
        </w:rPr>
        <w:t xml:space="preserve">485, </w:t>
      </w:r>
      <w:r w:rsidRPr="00226651">
        <w:t>Δ</w:t>
      </w:r>
      <w:r w:rsidRPr="00126BDA">
        <w:rPr>
          <w:i/>
          <w:lang w:val="en-US"/>
        </w:rPr>
        <w:t>df</w:t>
      </w:r>
      <w:r w:rsidRPr="00126BDA">
        <w:rPr>
          <w:lang w:val="en-US"/>
        </w:rPr>
        <w:t xml:space="preserve">=9, </w:t>
      </w:r>
      <w:r w:rsidRPr="00126BDA">
        <w:rPr>
          <w:i/>
          <w:lang w:val="en-US"/>
        </w:rPr>
        <w:t>p</w:t>
      </w:r>
      <w:r w:rsidRPr="00126BDA">
        <w:rPr>
          <w:lang w:val="en-US"/>
        </w:rPr>
        <w:t>&lt;.001, AIC=1345) indicat</w:t>
      </w:r>
      <w:r>
        <w:rPr>
          <w:lang w:val="en-US"/>
        </w:rPr>
        <w:t>ed</w:t>
      </w:r>
      <w:r w:rsidRPr="00126BDA">
        <w:rPr>
          <w:lang w:val="en-US"/>
        </w:rPr>
        <w:t xml:space="preserve"> that there was no common leadership factor. Fifth, alternative model 5 </w:t>
      </w:r>
      <w:r>
        <w:rPr>
          <w:lang w:val="en-US"/>
        </w:rPr>
        <w:t xml:space="preserve">loaded </w:t>
      </w:r>
      <w:r w:rsidRPr="00126BDA">
        <w:rPr>
          <w:lang w:val="en-US"/>
        </w:rPr>
        <w:t>all items from the same source (commitment climate and OCB climate) on one common factor</w:t>
      </w:r>
      <w:r>
        <w:rPr>
          <w:lang w:val="en-US"/>
        </w:rPr>
        <w:t>. The</w:t>
      </w:r>
      <w:r w:rsidRPr="00126BDA">
        <w:rPr>
          <w:lang w:val="en-US"/>
        </w:rPr>
        <w:t xml:space="preserve"> inferior fit (</w:t>
      </w:r>
      <w:r w:rsidRPr="00226651">
        <w:t>Δχ</w:t>
      </w:r>
      <w:r w:rsidRPr="00126BDA">
        <w:rPr>
          <w:i/>
          <w:vertAlign w:val="superscript"/>
          <w:lang w:val="en-US"/>
        </w:rPr>
        <w:t>2</w:t>
      </w:r>
      <w:r w:rsidRPr="00126BDA">
        <w:rPr>
          <w:i/>
          <w:lang w:val="en-US"/>
        </w:rPr>
        <w:t>=</w:t>
      </w:r>
      <w:r w:rsidRPr="00126BDA">
        <w:rPr>
          <w:lang w:val="en-US"/>
        </w:rPr>
        <w:t xml:space="preserve">172, </w:t>
      </w:r>
      <w:r w:rsidRPr="00226651">
        <w:t>Δ</w:t>
      </w:r>
      <w:r w:rsidRPr="00126BDA">
        <w:rPr>
          <w:i/>
          <w:lang w:val="en-US"/>
        </w:rPr>
        <w:t>df</w:t>
      </w:r>
      <w:r w:rsidRPr="00126BDA">
        <w:rPr>
          <w:lang w:val="en-US"/>
        </w:rPr>
        <w:t xml:space="preserve">=11, </w:t>
      </w:r>
      <w:r w:rsidRPr="00126BDA">
        <w:rPr>
          <w:i/>
          <w:lang w:val="en-US"/>
        </w:rPr>
        <w:t>p</w:t>
      </w:r>
      <w:r w:rsidRPr="00126BDA">
        <w:rPr>
          <w:lang w:val="en-US"/>
        </w:rPr>
        <w:t>&lt;.001, AIC=1062) show</w:t>
      </w:r>
      <w:r>
        <w:rPr>
          <w:lang w:val="en-US"/>
        </w:rPr>
        <w:t xml:space="preserve">ed </w:t>
      </w:r>
      <w:r w:rsidRPr="00126BDA">
        <w:rPr>
          <w:lang w:val="en-US"/>
        </w:rPr>
        <w:t>the distinctiveness of these same source measures. Sixth, alternative model 6</w:t>
      </w:r>
      <w:r>
        <w:rPr>
          <w:lang w:val="en-US"/>
        </w:rPr>
        <w:t xml:space="preserve"> loaded</w:t>
      </w:r>
      <w:r w:rsidRPr="00126BDA">
        <w:rPr>
          <w:lang w:val="en-US"/>
        </w:rPr>
        <w:t xml:space="preserve"> all items of the independent variables and mediators (all leadership dimensions, contingent-reward leadership, commitment climate, and OCB climate) on one common factor</w:t>
      </w:r>
      <w:r>
        <w:rPr>
          <w:lang w:val="en-US"/>
        </w:rPr>
        <w:t>. The</w:t>
      </w:r>
      <w:r w:rsidRPr="00126BDA">
        <w:rPr>
          <w:lang w:val="en-US"/>
        </w:rPr>
        <w:t xml:space="preserve"> poorer fit (</w:t>
      </w:r>
      <w:r w:rsidRPr="00226651">
        <w:t>Δχ</w:t>
      </w:r>
      <w:r w:rsidRPr="00126BDA">
        <w:rPr>
          <w:i/>
          <w:vertAlign w:val="superscript"/>
          <w:lang w:val="en-US"/>
        </w:rPr>
        <w:t>2</w:t>
      </w:r>
      <w:r w:rsidRPr="00126BDA">
        <w:rPr>
          <w:i/>
          <w:lang w:val="en-US"/>
        </w:rPr>
        <w:t>=</w:t>
      </w:r>
      <w:r w:rsidRPr="00126BDA">
        <w:rPr>
          <w:lang w:val="en-US"/>
        </w:rPr>
        <w:t xml:space="preserve">1457, </w:t>
      </w:r>
      <w:r w:rsidRPr="00226651">
        <w:t>Δ</w:t>
      </w:r>
      <w:r w:rsidRPr="00126BDA">
        <w:rPr>
          <w:i/>
          <w:lang w:val="en-US"/>
        </w:rPr>
        <w:t>df</w:t>
      </w:r>
      <w:r w:rsidRPr="00126BDA">
        <w:rPr>
          <w:lang w:val="en-US"/>
        </w:rPr>
        <w:t xml:space="preserve">=20, </w:t>
      </w:r>
      <w:r w:rsidRPr="00126BDA">
        <w:rPr>
          <w:i/>
          <w:lang w:val="en-US"/>
        </w:rPr>
        <w:t>p</w:t>
      </w:r>
      <w:r w:rsidRPr="00126BDA">
        <w:rPr>
          <w:lang w:val="en-US"/>
        </w:rPr>
        <w:t>&lt;.001) indicat</w:t>
      </w:r>
      <w:r>
        <w:rPr>
          <w:lang w:val="en-US"/>
        </w:rPr>
        <w:t>ed</w:t>
      </w:r>
      <w:r w:rsidRPr="00126BDA">
        <w:rPr>
          <w:lang w:val="en-US"/>
        </w:rPr>
        <w:t xml:space="preserve"> that the independent </w:t>
      </w:r>
      <w:r w:rsidRPr="00126BDA">
        <w:rPr>
          <w:lang w:val="en-US"/>
        </w:rPr>
        <w:lastRenderedPageBreak/>
        <w:t>variables and mediators were separate constructs. Overall, these results</w:t>
      </w:r>
      <w:r>
        <w:rPr>
          <w:lang w:val="en-US"/>
        </w:rPr>
        <w:t xml:space="preserve"> strengthened the confidence in our assumed measurement structure.</w:t>
      </w:r>
      <w:r w:rsidRPr="00126BDA">
        <w:rPr>
          <w:lang w:val="en-US"/>
        </w:rPr>
        <w:t xml:space="preserve"> </w:t>
      </w:r>
    </w:p>
    <w:p w:rsidR="00AF1839" w:rsidRPr="00B66062" w:rsidRDefault="00AF1839" w:rsidP="00AF1839">
      <w:pPr>
        <w:spacing w:line="480" w:lineRule="auto"/>
        <w:ind w:firstLine="709"/>
        <w:jc w:val="center"/>
        <w:rPr>
          <w:lang w:val="en-US"/>
        </w:rPr>
      </w:pPr>
      <w:r w:rsidRPr="00126BDA">
        <w:rPr>
          <w:lang w:val="en-US"/>
        </w:rPr>
        <w:t>***Insert Table 2 about here***</w:t>
      </w:r>
    </w:p>
    <w:p w:rsidR="00AF1839" w:rsidRPr="00B66062" w:rsidRDefault="00AF1839" w:rsidP="00AF1839">
      <w:pPr>
        <w:spacing w:line="480" w:lineRule="auto"/>
        <w:rPr>
          <w:b/>
          <w:lang w:val="en-US"/>
        </w:rPr>
      </w:pPr>
      <w:r w:rsidRPr="00126BDA">
        <w:rPr>
          <w:b/>
          <w:lang w:val="en-US"/>
        </w:rPr>
        <w:t xml:space="preserve">Structural Model </w:t>
      </w:r>
    </w:p>
    <w:p w:rsidR="00AF1839" w:rsidRDefault="00AF1839" w:rsidP="00AF1839">
      <w:pPr>
        <w:spacing w:line="480" w:lineRule="auto"/>
        <w:rPr>
          <w:lang w:val="en-US"/>
        </w:rPr>
      </w:pPr>
      <w:r w:rsidRPr="00126BDA">
        <w:rPr>
          <w:b/>
          <w:i/>
          <w:lang w:val="en-US"/>
        </w:rPr>
        <w:t>Hypotheses testing.</w:t>
      </w:r>
      <w:r>
        <w:rPr>
          <w:b/>
          <w:lang w:val="en-US"/>
        </w:rPr>
        <w:t xml:space="preserve"> </w:t>
      </w:r>
      <w:r w:rsidRPr="00126BDA">
        <w:rPr>
          <w:lang w:val="en-US"/>
        </w:rPr>
        <w:t>In the second step of our SEM analys</w:t>
      </w:r>
      <w:r>
        <w:rPr>
          <w:lang w:val="en-US"/>
        </w:rPr>
        <w:t>e</w:t>
      </w:r>
      <w:r w:rsidRPr="00126BDA">
        <w:rPr>
          <w:lang w:val="en-US"/>
        </w:rPr>
        <w:t xml:space="preserve">s, we inspected the structural relationships of our proposed model. In line with </w:t>
      </w:r>
      <w:r>
        <w:rPr>
          <w:lang w:val="en-US"/>
        </w:rPr>
        <w:t xml:space="preserve">the </w:t>
      </w:r>
      <w:r w:rsidRPr="00126BDA">
        <w:rPr>
          <w:lang w:val="en-US"/>
        </w:rPr>
        <w:t>stepwise approach of moderated-mediation models in OLS regression analyses, we first specified a model setting the moderation effects to zero, as main effects might be confounded by the interaction term (Aiken &amp; West, 1991)</w:t>
      </w:r>
      <w:r>
        <w:rPr>
          <w:lang w:val="en-US"/>
        </w:rPr>
        <w:t>, and then inspected the effects of the interaction terms in two separate models</w:t>
      </w:r>
      <w:r w:rsidRPr="00126BDA">
        <w:rPr>
          <w:lang w:val="en-US"/>
        </w:rPr>
        <w:t>. For th</w:t>
      </w:r>
      <w:r>
        <w:rPr>
          <w:lang w:val="en-US"/>
        </w:rPr>
        <w:t>is</w:t>
      </w:r>
      <w:r w:rsidRPr="00126BDA">
        <w:rPr>
          <w:lang w:val="en-US"/>
        </w:rPr>
        <w:t xml:space="preserve"> three-path mediation model</w:t>
      </w:r>
      <w:r>
        <w:rPr>
          <w:lang w:val="en-US"/>
        </w:rPr>
        <w:t xml:space="preserve"> (Hypothesized model A)</w:t>
      </w:r>
      <w:r w:rsidRPr="00126BDA">
        <w:rPr>
          <w:lang w:val="en-US"/>
        </w:rPr>
        <w:t xml:space="preserve">, we followed Taylor and colleagues (2008) and specified a model that integrated the indirect effects from </w:t>
      </w:r>
      <w:r>
        <w:rPr>
          <w:lang w:val="en-US"/>
        </w:rPr>
        <w:t>the</w:t>
      </w:r>
      <w:r w:rsidRPr="00126BDA">
        <w:rPr>
          <w:lang w:val="en-US"/>
        </w:rPr>
        <w:t xml:space="preserve"> leadership </w:t>
      </w:r>
      <w:r>
        <w:rPr>
          <w:lang w:val="en-US"/>
        </w:rPr>
        <w:t>constructs</w:t>
      </w:r>
      <w:r w:rsidRPr="00126BDA">
        <w:rPr>
          <w:lang w:val="en-US"/>
        </w:rPr>
        <w:t xml:space="preserve"> to effectiveness as proposed by our Hypotheses 1, 2, 4, 5</w:t>
      </w:r>
      <w:r>
        <w:rPr>
          <w:lang w:val="en-US"/>
        </w:rPr>
        <w:t>, 7, and 8</w:t>
      </w:r>
      <w:r w:rsidRPr="00126BDA">
        <w:rPr>
          <w:lang w:val="en-US"/>
        </w:rPr>
        <w:t xml:space="preserve"> while also allowing for a direct relationship between the study’s variables. This three-path mediation model</w:t>
      </w:r>
      <w:r w:rsidRPr="00126BDA">
        <w:rPr>
          <w:i/>
          <w:lang w:val="en-US"/>
        </w:rPr>
        <w:t xml:space="preserve"> </w:t>
      </w:r>
      <w:r w:rsidRPr="00126BDA">
        <w:rPr>
          <w:lang w:val="en-US"/>
        </w:rPr>
        <w:t xml:space="preserve">showed good </w:t>
      </w:r>
      <w:r w:rsidRPr="0064191E">
        <w:rPr>
          <w:lang w:val="en-US"/>
        </w:rPr>
        <w:t>model fit properties (</w:t>
      </w:r>
      <w:r w:rsidRPr="0064191E">
        <w:t>χ</w:t>
      </w:r>
      <w:r w:rsidRPr="0064191E">
        <w:rPr>
          <w:i/>
          <w:vertAlign w:val="superscript"/>
          <w:lang w:val="en-US"/>
        </w:rPr>
        <w:t>2</w:t>
      </w:r>
      <w:r w:rsidRPr="0064191E">
        <w:rPr>
          <w:lang w:val="en-US"/>
        </w:rPr>
        <w:t xml:space="preserve">=982, </w:t>
      </w:r>
      <w:r w:rsidRPr="0064191E">
        <w:rPr>
          <w:i/>
          <w:lang w:val="en-US"/>
        </w:rPr>
        <w:t>df</w:t>
      </w:r>
      <w:r w:rsidRPr="0064191E">
        <w:rPr>
          <w:lang w:val="en-US"/>
        </w:rPr>
        <w:t>=529; CFI=.91, IFI=.91, RMSEA=.07, AIC=1482).</w:t>
      </w:r>
      <w:r w:rsidRPr="00126BDA">
        <w:rPr>
          <w:lang w:val="en-US"/>
        </w:rPr>
        <w:t xml:space="preserve"> </w:t>
      </w:r>
    </w:p>
    <w:p w:rsidR="00AF1839" w:rsidRPr="00B66062" w:rsidRDefault="00AF1839" w:rsidP="00AF1839">
      <w:pPr>
        <w:spacing w:line="480" w:lineRule="auto"/>
        <w:ind w:firstLine="709"/>
        <w:jc w:val="center"/>
        <w:rPr>
          <w:lang w:val="en-US"/>
        </w:rPr>
      </w:pPr>
      <w:r w:rsidRPr="00126BDA">
        <w:rPr>
          <w:lang w:val="en-US"/>
        </w:rPr>
        <w:t>***Insert Figure 2 about here***</w:t>
      </w:r>
    </w:p>
    <w:p w:rsidR="00AF1839" w:rsidRDefault="00AF1839" w:rsidP="00AF1839">
      <w:pPr>
        <w:spacing w:line="480" w:lineRule="auto"/>
        <w:ind w:firstLine="708"/>
        <w:rPr>
          <w:lang w:val="en-US"/>
        </w:rPr>
      </w:pPr>
      <w:r w:rsidRPr="00126BDA">
        <w:rPr>
          <w:lang w:val="en-US"/>
        </w:rPr>
        <w:t>All hypothesized structural relationships proposed in Hypotheses 1, 2, 4, 5</w:t>
      </w:r>
      <w:r>
        <w:rPr>
          <w:lang w:val="en-US"/>
        </w:rPr>
        <w:t>, 7, and 8</w:t>
      </w:r>
      <w:r w:rsidRPr="00126BDA">
        <w:rPr>
          <w:lang w:val="en-US"/>
        </w:rPr>
        <w:t xml:space="preserve"> were </w:t>
      </w:r>
      <w:r>
        <w:rPr>
          <w:lang w:val="en-US"/>
        </w:rPr>
        <w:t>in line with our theoretical expectations (see Figure 2)</w:t>
      </w:r>
      <w:r w:rsidRPr="00126BDA">
        <w:rPr>
          <w:lang w:val="en-US"/>
        </w:rPr>
        <w:t xml:space="preserve">. Collective-focused leadership </w:t>
      </w:r>
      <w:r w:rsidRPr="00126BDA">
        <w:rPr>
          <w:i/>
          <w:lang w:val="en-US"/>
        </w:rPr>
        <w:t xml:space="preserve">positively </w:t>
      </w:r>
      <w:r w:rsidRPr="00126BDA">
        <w:rPr>
          <w:lang w:val="en-US"/>
        </w:rPr>
        <w:t xml:space="preserve">related to commitment </w:t>
      </w:r>
      <w:r>
        <w:rPr>
          <w:lang w:val="en-US"/>
        </w:rPr>
        <w:t xml:space="preserve">climate </w:t>
      </w:r>
      <w:r w:rsidRPr="00126BDA">
        <w:rPr>
          <w:lang w:val="en-US"/>
        </w:rPr>
        <w:t>(</w:t>
      </w:r>
      <w:r w:rsidRPr="005C2325">
        <w:rPr>
          <w:i/>
        </w:rPr>
        <w:t>β</w:t>
      </w:r>
      <w:r w:rsidRPr="00126BDA">
        <w:rPr>
          <w:lang w:val="en-US"/>
        </w:rPr>
        <w:t xml:space="preserve">=.82, </w:t>
      </w:r>
      <w:r w:rsidRPr="00126BDA">
        <w:rPr>
          <w:i/>
          <w:lang w:val="en-US"/>
        </w:rPr>
        <w:t>t</w:t>
      </w:r>
      <w:r w:rsidRPr="00126BDA">
        <w:rPr>
          <w:lang w:val="en-US"/>
        </w:rPr>
        <w:t xml:space="preserve">=3.13, </w:t>
      </w:r>
      <w:r w:rsidRPr="00126BDA">
        <w:rPr>
          <w:i/>
          <w:lang w:val="en-US"/>
        </w:rPr>
        <w:t>p</w:t>
      </w:r>
      <w:r w:rsidRPr="00126BDA">
        <w:rPr>
          <w:lang w:val="en-US"/>
        </w:rPr>
        <w:t>&lt;.01), while differentiated individual-focused leadership</w:t>
      </w:r>
      <w:r w:rsidRPr="00126BDA">
        <w:rPr>
          <w:i/>
          <w:lang w:val="en-US"/>
        </w:rPr>
        <w:t xml:space="preserve"> negatively</w:t>
      </w:r>
      <w:r w:rsidRPr="00126BDA">
        <w:rPr>
          <w:lang w:val="en-US"/>
        </w:rPr>
        <w:t xml:space="preserve"> </w:t>
      </w:r>
      <w:r>
        <w:rPr>
          <w:lang w:val="en-US"/>
        </w:rPr>
        <w:t xml:space="preserve">related to it </w:t>
      </w:r>
      <w:r w:rsidRPr="00126BDA">
        <w:rPr>
          <w:lang w:val="en-US"/>
        </w:rPr>
        <w:t>(</w:t>
      </w:r>
      <w:r w:rsidRPr="00124365">
        <w:rPr>
          <w:i/>
        </w:rPr>
        <w:t>β</w:t>
      </w:r>
      <w:r w:rsidRPr="00126BDA">
        <w:rPr>
          <w:lang w:val="en-US"/>
        </w:rPr>
        <w:t xml:space="preserve">=-.26, </w:t>
      </w:r>
      <w:r w:rsidRPr="00126BDA">
        <w:rPr>
          <w:i/>
          <w:lang w:val="en-US"/>
        </w:rPr>
        <w:t>t</w:t>
      </w:r>
      <w:r w:rsidRPr="00126BDA">
        <w:rPr>
          <w:lang w:val="en-US"/>
        </w:rPr>
        <w:t xml:space="preserve">=-2.59, </w:t>
      </w:r>
      <w:r w:rsidRPr="00126BDA">
        <w:rPr>
          <w:i/>
          <w:lang w:val="en-US"/>
        </w:rPr>
        <w:t>p</w:t>
      </w:r>
      <w:r w:rsidRPr="00126BDA">
        <w:rPr>
          <w:lang w:val="en-US"/>
        </w:rPr>
        <w:t>&lt;.01), supporting Hypotheses 1 and 2</w:t>
      </w:r>
      <w:r>
        <w:rPr>
          <w:lang w:val="en-US"/>
        </w:rPr>
        <w:t>, respectively</w:t>
      </w:r>
      <w:r w:rsidRPr="00126BDA">
        <w:rPr>
          <w:lang w:val="en-US"/>
        </w:rPr>
        <w:t xml:space="preserve">. The results also supported Hypotheses 4 and 5, as commitment climate and OCB climate </w:t>
      </w:r>
      <w:r>
        <w:rPr>
          <w:lang w:val="en-US"/>
        </w:rPr>
        <w:t xml:space="preserve">related positively </w:t>
      </w:r>
      <w:r w:rsidRPr="00126BDA">
        <w:rPr>
          <w:lang w:val="en-US"/>
        </w:rPr>
        <w:t>(</w:t>
      </w:r>
      <w:r w:rsidRPr="00124365">
        <w:rPr>
          <w:i/>
        </w:rPr>
        <w:t>β</w:t>
      </w:r>
      <w:r w:rsidRPr="00126BDA">
        <w:rPr>
          <w:lang w:val="en-US"/>
        </w:rPr>
        <w:t>=.</w:t>
      </w:r>
      <w:r>
        <w:rPr>
          <w:lang w:val="en-US"/>
        </w:rPr>
        <w:t>45</w:t>
      </w:r>
      <w:r w:rsidRPr="00126BDA">
        <w:rPr>
          <w:lang w:val="en-US"/>
        </w:rPr>
        <w:t xml:space="preserve">, </w:t>
      </w:r>
      <w:r w:rsidRPr="00126BDA">
        <w:rPr>
          <w:i/>
          <w:lang w:val="en-US"/>
        </w:rPr>
        <w:t>t</w:t>
      </w:r>
      <w:r w:rsidRPr="00126BDA">
        <w:rPr>
          <w:lang w:val="en-US"/>
        </w:rPr>
        <w:t xml:space="preserve">=3.92, </w:t>
      </w:r>
      <w:r w:rsidRPr="00126BDA">
        <w:rPr>
          <w:i/>
          <w:lang w:val="en-US"/>
        </w:rPr>
        <w:t>p</w:t>
      </w:r>
      <w:r w:rsidRPr="00126BDA">
        <w:rPr>
          <w:lang w:val="en-US"/>
        </w:rPr>
        <w:t xml:space="preserve">&lt;.001) and </w:t>
      </w:r>
      <w:r>
        <w:rPr>
          <w:lang w:val="en-US"/>
        </w:rPr>
        <w:t xml:space="preserve">as </w:t>
      </w:r>
      <w:r w:rsidRPr="00126BDA">
        <w:rPr>
          <w:lang w:val="en-US"/>
        </w:rPr>
        <w:t xml:space="preserve">OCB climate </w:t>
      </w:r>
      <w:r>
        <w:rPr>
          <w:lang w:val="en-US"/>
        </w:rPr>
        <w:t xml:space="preserve">related </w:t>
      </w:r>
      <w:r w:rsidRPr="00126BDA">
        <w:rPr>
          <w:lang w:val="en-US"/>
        </w:rPr>
        <w:t xml:space="preserve">positively </w:t>
      </w:r>
      <w:r>
        <w:rPr>
          <w:lang w:val="en-US"/>
        </w:rPr>
        <w:t xml:space="preserve">to </w:t>
      </w:r>
      <w:r w:rsidRPr="00126BDA">
        <w:rPr>
          <w:lang w:val="en-US"/>
        </w:rPr>
        <w:t>organizational effectiveness (</w:t>
      </w:r>
      <w:r w:rsidRPr="00124365">
        <w:rPr>
          <w:i/>
        </w:rPr>
        <w:t>β</w:t>
      </w:r>
      <w:r w:rsidRPr="00126BDA">
        <w:rPr>
          <w:lang w:val="en-US"/>
        </w:rPr>
        <w:t xml:space="preserve">=.28, </w:t>
      </w:r>
      <w:r w:rsidRPr="00126BDA">
        <w:rPr>
          <w:i/>
          <w:lang w:val="en-US"/>
        </w:rPr>
        <w:t>t</w:t>
      </w:r>
      <w:r w:rsidRPr="00126BDA">
        <w:rPr>
          <w:lang w:val="en-US"/>
        </w:rPr>
        <w:t xml:space="preserve"> =2.14, </w:t>
      </w:r>
      <w:r w:rsidRPr="00126BDA">
        <w:rPr>
          <w:i/>
          <w:lang w:val="en-US"/>
        </w:rPr>
        <w:t>p</w:t>
      </w:r>
      <w:r w:rsidRPr="00126BDA">
        <w:rPr>
          <w:lang w:val="en-US"/>
        </w:rPr>
        <w:t xml:space="preserve">&lt;.05). </w:t>
      </w:r>
      <w:r>
        <w:rPr>
          <w:lang w:val="en-US"/>
        </w:rPr>
        <w:t xml:space="preserve">In line with our theoretical expectation, neither individual-focused leadership </w:t>
      </w:r>
      <w:r w:rsidRPr="000119D5">
        <w:rPr>
          <w:i/>
          <w:lang w:val="en-US"/>
        </w:rPr>
        <w:t>climate</w:t>
      </w:r>
      <w:r>
        <w:rPr>
          <w:lang w:val="en-US"/>
        </w:rPr>
        <w:t xml:space="preserve"> (</w:t>
      </w:r>
      <w:r w:rsidRPr="00404418">
        <w:rPr>
          <w:i/>
        </w:rPr>
        <w:t>β</w:t>
      </w:r>
      <w:r w:rsidRPr="00404418">
        <w:rPr>
          <w:lang w:val="en-US"/>
        </w:rPr>
        <w:t>=.</w:t>
      </w:r>
      <w:r>
        <w:rPr>
          <w:lang w:val="en-US"/>
        </w:rPr>
        <w:t>06</w:t>
      </w:r>
      <w:r w:rsidRPr="00404418">
        <w:rPr>
          <w:lang w:val="en-US"/>
        </w:rPr>
        <w:t xml:space="preserve">, </w:t>
      </w:r>
      <w:r w:rsidRPr="00404418">
        <w:rPr>
          <w:i/>
          <w:lang w:val="en-US"/>
        </w:rPr>
        <w:t>t</w:t>
      </w:r>
      <w:r w:rsidRPr="00404418">
        <w:rPr>
          <w:lang w:val="en-US"/>
        </w:rPr>
        <w:t xml:space="preserve">=3.92, </w:t>
      </w:r>
      <w:r>
        <w:rPr>
          <w:i/>
          <w:lang w:val="en-US"/>
        </w:rPr>
        <w:t>ns</w:t>
      </w:r>
      <w:r>
        <w:rPr>
          <w:lang w:val="en-US"/>
        </w:rPr>
        <w:t xml:space="preserve">) nor </w:t>
      </w:r>
      <w:r w:rsidRPr="00404418">
        <w:rPr>
          <w:i/>
          <w:lang w:val="en-US"/>
        </w:rPr>
        <w:t xml:space="preserve">differentiated </w:t>
      </w:r>
      <w:r w:rsidRPr="00404418">
        <w:rPr>
          <w:lang w:val="en-US"/>
        </w:rPr>
        <w:t>collective-focused leadership (</w:t>
      </w:r>
      <w:r w:rsidRPr="00404418">
        <w:rPr>
          <w:i/>
        </w:rPr>
        <w:t>β</w:t>
      </w:r>
      <w:r w:rsidRPr="00404418">
        <w:rPr>
          <w:lang w:val="en-US"/>
        </w:rPr>
        <w:t>=.</w:t>
      </w:r>
      <w:r>
        <w:rPr>
          <w:lang w:val="en-US"/>
        </w:rPr>
        <w:t>21</w:t>
      </w:r>
      <w:r w:rsidRPr="00404418">
        <w:rPr>
          <w:lang w:val="en-US"/>
        </w:rPr>
        <w:t xml:space="preserve">, </w:t>
      </w:r>
      <w:r w:rsidRPr="00404418">
        <w:rPr>
          <w:i/>
          <w:lang w:val="en-US"/>
        </w:rPr>
        <w:t>t</w:t>
      </w:r>
      <w:r w:rsidRPr="00404418">
        <w:rPr>
          <w:lang w:val="en-US"/>
        </w:rPr>
        <w:t xml:space="preserve">=3.92, </w:t>
      </w:r>
      <w:r w:rsidRPr="00404418">
        <w:rPr>
          <w:i/>
          <w:lang w:val="en-US"/>
        </w:rPr>
        <w:t>ns</w:t>
      </w:r>
      <w:r w:rsidRPr="00404418">
        <w:rPr>
          <w:lang w:val="en-US"/>
        </w:rPr>
        <w:t>)</w:t>
      </w:r>
      <w:r>
        <w:rPr>
          <w:lang w:val="en-US"/>
        </w:rPr>
        <w:t xml:space="preserve"> significantly related to commitment climate, supporting the null relationship proposed in Hypotheses 7 and 8. </w:t>
      </w:r>
    </w:p>
    <w:p w:rsidR="00AF1839" w:rsidRDefault="00AF1839" w:rsidP="00AF1839">
      <w:pPr>
        <w:spacing w:line="480" w:lineRule="auto"/>
        <w:ind w:firstLine="708"/>
        <w:rPr>
          <w:lang w:val="en-US"/>
        </w:rPr>
      </w:pPr>
      <w:r>
        <w:rPr>
          <w:lang w:val="en-US"/>
        </w:rPr>
        <w:lastRenderedPageBreak/>
        <w:t xml:space="preserve">Furthermore, to inspect in more detail the robustness of our key relationships, we ran a series of alternative model tests, which are shown in the second section of Table 3. First, </w:t>
      </w:r>
      <w:r w:rsidRPr="00126BDA">
        <w:rPr>
          <w:lang w:val="en-US"/>
        </w:rPr>
        <w:t>an “individual-focused leadership only model” (</w:t>
      </w:r>
      <w:r w:rsidRPr="00126BDA">
        <w:rPr>
          <w:i/>
          <w:lang w:val="en-US"/>
        </w:rPr>
        <w:t xml:space="preserve">alternative model </w:t>
      </w:r>
      <w:r>
        <w:rPr>
          <w:i/>
          <w:lang w:val="en-US"/>
        </w:rPr>
        <w:t>1</w:t>
      </w:r>
      <w:r w:rsidRPr="00126BDA">
        <w:rPr>
          <w:lang w:val="en-US"/>
        </w:rPr>
        <w:t>), in which the two paths from collective-focused leadership climate and differentiated collective-</w:t>
      </w:r>
      <w:r>
        <w:rPr>
          <w:lang w:val="en-US"/>
        </w:rPr>
        <w:t xml:space="preserve">focused leadership to </w:t>
      </w:r>
      <w:r w:rsidRPr="00126BDA">
        <w:rPr>
          <w:lang w:val="en-US"/>
        </w:rPr>
        <w:t>commitment climate were restricted to zero</w:t>
      </w:r>
      <w:r>
        <w:rPr>
          <w:lang w:val="en-US"/>
        </w:rPr>
        <w:t xml:space="preserve">, </w:t>
      </w:r>
      <w:r w:rsidRPr="00126BDA">
        <w:rPr>
          <w:lang w:val="en-US"/>
        </w:rPr>
        <w:t>had a worse fit (</w:t>
      </w:r>
      <w:r>
        <w:t>Δ</w:t>
      </w:r>
      <w:r w:rsidRPr="00EA640C">
        <w:t>χ</w:t>
      </w:r>
      <w:r w:rsidRPr="00126BDA">
        <w:rPr>
          <w:i/>
          <w:vertAlign w:val="superscript"/>
          <w:lang w:val="en-US"/>
        </w:rPr>
        <w:t>2</w:t>
      </w:r>
      <w:r w:rsidRPr="00126BDA">
        <w:rPr>
          <w:i/>
          <w:lang w:val="en-US"/>
        </w:rPr>
        <w:t>=</w:t>
      </w:r>
      <w:r>
        <w:rPr>
          <w:lang w:val="en-US"/>
        </w:rPr>
        <w:t>11</w:t>
      </w:r>
      <w:r w:rsidRPr="00126BDA">
        <w:rPr>
          <w:lang w:val="en-US"/>
        </w:rPr>
        <w:t xml:space="preserve">, </w:t>
      </w:r>
      <w:r w:rsidRPr="00EA640C">
        <w:t>Δ</w:t>
      </w:r>
      <w:r w:rsidRPr="00126BDA">
        <w:rPr>
          <w:i/>
          <w:lang w:val="en-US"/>
        </w:rPr>
        <w:t>df</w:t>
      </w:r>
      <w:r>
        <w:rPr>
          <w:lang w:val="en-US"/>
        </w:rPr>
        <w:t>=3</w:t>
      </w:r>
      <w:r w:rsidRPr="00126BDA">
        <w:rPr>
          <w:lang w:val="en-US"/>
        </w:rPr>
        <w:t xml:space="preserve">, </w:t>
      </w:r>
      <w:r w:rsidRPr="00126BDA">
        <w:rPr>
          <w:i/>
          <w:lang w:val="en-US"/>
        </w:rPr>
        <w:t>p</w:t>
      </w:r>
      <w:r w:rsidRPr="00126BDA">
        <w:rPr>
          <w:lang w:val="en-US"/>
        </w:rPr>
        <w:t>&lt;.01, AI</w:t>
      </w:r>
      <w:r>
        <w:rPr>
          <w:lang w:val="en-US"/>
        </w:rPr>
        <w:t>C=148</w:t>
      </w:r>
      <w:r w:rsidRPr="00126BDA">
        <w:rPr>
          <w:lang w:val="en-US"/>
        </w:rPr>
        <w:t>3)</w:t>
      </w:r>
      <w:r>
        <w:rPr>
          <w:lang w:val="en-US"/>
        </w:rPr>
        <w:t xml:space="preserve">. As hypothesized, </w:t>
      </w:r>
      <w:r w:rsidRPr="00E2216C">
        <w:rPr>
          <w:lang w:val="en-US"/>
        </w:rPr>
        <w:t xml:space="preserve">only the path from </w:t>
      </w:r>
      <w:r>
        <w:rPr>
          <w:lang w:val="en-US"/>
        </w:rPr>
        <w:t>differentiated individual-focused leadership</w:t>
      </w:r>
      <w:r w:rsidRPr="00E2216C">
        <w:rPr>
          <w:lang w:val="en-US"/>
        </w:rPr>
        <w:t xml:space="preserve"> to commitment climate was significant (</w:t>
      </w:r>
      <w:r w:rsidRPr="00E2216C">
        <w:rPr>
          <w:i/>
        </w:rPr>
        <w:t>β</w:t>
      </w:r>
      <w:r w:rsidRPr="00E2216C">
        <w:rPr>
          <w:lang w:val="en-US"/>
        </w:rPr>
        <w:t xml:space="preserve">=.92, </w:t>
      </w:r>
      <w:r w:rsidRPr="00E2216C">
        <w:rPr>
          <w:i/>
          <w:lang w:val="en-US"/>
        </w:rPr>
        <w:t>t</w:t>
      </w:r>
      <w:r w:rsidRPr="00E2216C">
        <w:rPr>
          <w:lang w:val="en-US"/>
        </w:rPr>
        <w:t xml:space="preserve"> =3.63, </w:t>
      </w:r>
      <w:r w:rsidRPr="00E2216C">
        <w:rPr>
          <w:i/>
          <w:lang w:val="en-US"/>
        </w:rPr>
        <w:t>p</w:t>
      </w:r>
      <w:r w:rsidRPr="00E2216C">
        <w:rPr>
          <w:lang w:val="en-US"/>
        </w:rPr>
        <w:t>&lt;.05)</w:t>
      </w:r>
      <w:r>
        <w:rPr>
          <w:lang w:val="en-US"/>
        </w:rPr>
        <w:t xml:space="preserve">. </w:t>
      </w:r>
      <w:r w:rsidRPr="00126BDA">
        <w:rPr>
          <w:lang w:val="en-US"/>
        </w:rPr>
        <w:t>Second, a “collective-focused leadership only model” (</w:t>
      </w:r>
      <w:r w:rsidRPr="00126BDA">
        <w:rPr>
          <w:i/>
          <w:lang w:val="en-US"/>
        </w:rPr>
        <w:t xml:space="preserve">alternative model </w:t>
      </w:r>
      <w:r>
        <w:rPr>
          <w:i/>
          <w:lang w:val="en-US"/>
        </w:rPr>
        <w:t>2</w:t>
      </w:r>
      <w:r w:rsidRPr="00126BDA">
        <w:rPr>
          <w:lang w:val="en-US"/>
        </w:rPr>
        <w:t>), in which the two paths from the individual-focused leadership climate and differentiated individual-focused leadership were restricted to zero, had a worse fit (</w:t>
      </w:r>
      <w:r>
        <w:t>Δ</w:t>
      </w:r>
      <w:r w:rsidRPr="00EA640C">
        <w:t>χ</w:t>
      </w:r>
      <w:r w:rsidRPr="00126BDA">
        <w:rPr>
          <w:i/>
          <w:vertAlign w:val="superscript"/>
          <w:lang w:val="en-US"/>
        </w:rPr>
        <w:t>2</w:t>
      </w:r>
      <w:r w:rsidRPr="00126BDA">
        <w:rPr>
          <w:i/>
          <w:lang w:val="en-US"/>
        </w:rPr>
        <w:t>=</w:t>
      </w:r>
      <w:r>
        <w:rPr>
          <w:lang w:val="en-US"/>
        </w:rPr>
        <w:t>11</w:t>
      </w:r>
      <w:r w:rsidRPr="00126BDA">
        <w:rPr>
          <w:lang w:val="en-US"/>
        </w:rPr>
        <w:t xml:space="preserve">, </w:t>
      </w:r>
      <w:r w:rsidRPr="00EA640C">
        <w:t>Δ</w:t>
      </w:r>
      <w:r w:rsidRPr="00126BDA">
        <w:rPr>
          <w:i/>
          <w:lang w:val="en-US"/>
        </w:rPr>
        <w:t>df</w:t>
      </w:r>
      <w:r>
        <w:rPr>
          <w:lang w:val="en-US"/>
        </w:rPr>
        <w:t>=3</w:t>
      </w:r>
      <w:r w:rsidRPr="00126BDA">
        <w:rPr>
          <w:lang w:val="en-US"/>
        </w:rPr>
        <w:t xml:space="preserve">, </w:t>
      </w:r>
      <w:r w:rsidRPr="00126BDA">
        <w:rPr>
          <w:i/>
          <w:lang w:val="en-US"/>
        </w:rPr>
        <w:t>p</w:t>
      </w:r>
      <w:r>
        <w:rPr>
          <w:lang w:val="en-US"/>
        </w:rPr>
        <w:t>&lt;.05, AIC=1483</w:t>
      </w:r>
      <w:r w:rsidRPr="00126BDA">
        <w:rPr>
          <w:lang w:val="en-US"/>
        </w:rPr>
        <w:t xml:space="preserve">). As hypothesized, only the path from collective-focused leadership </w:t>
      </w:r>
      <w:r w:rsidRPr="00126BDA">
        <w:rPr>
          <w:i/>
          <w:lang w:val="en-US"/>
        </w:rPr>
        <w:t>climate</w:t>
      </w:r>
      <w:r>
        <w:rPr>
          <w:lang w:val="en-US"/>
        </w:rPr>
        <w:t xml:space="preserve"> to </w:t>
      </w:r>
      <w:r w:rsidRPr="00126BDA">
        <w:rPr>
          <w:lang w:val="en-US"/>
        </w:rPr>
        <w:t>commitment climate was significant</w:t>
      </w:r>
      <w:r>
        <w:rPr>
          <w:lang w:val="en-US"/>
        </w:rPr>
        <w:t xml:space="preserve"> </w:t>
      </w:r>
      <w:r w:rsidRPr="0018013A">
        <w:rPr>
          <w:lang w:val="en-US"/>
        </w:rPr>
        <w:t>(</w:t>
      </w:r>
      <w:r w:rsidRPr="0018013A">
        <w:rPr>
          <w:i/>
        </w:rPr>
        <w:t>β</w:t>
      </w:r>
      <w:r>
        <w:rPr>
          <w:lang w:val="en-US"/>
        </w:rPr>
        <w:t>=-.28</w:t>
      </w:r>
      <w:r w:rsidRPr="0018013A">
        <w:rPr>
          <w:lang w:val="en-US"/>
        </w:rPr>
        <w:t xml:space="preserve">, </w:t>
      </w:r>
      <w:r w:rsidRPr="0018013A">
        <w:rPr>
          <w:i/>
          <w:lang w:val="en-US"/>
        </w:rPr>
        <w:t>t</w:t>
      </w:r>
      <w:r>
        <w:rPr>
          <w:lang w:val="en-US"/>
        </w:rPr>
        <w:t xml:space="preserve"> =3.27</w:t>
      </w:r>
      <w:r w:rsidRPr="0018013A">
        <w:rPr>
          <w:lang w:val="en-US"/>
        </w:rPr>
        <w:t xml:space="preserve">, </w:t>
      </w:r>
      <w:r w:rsidRPr="0018013A">
        <w:rPr>
          <w:i/>
          <w:lang w:val="en-US"/>
        </w:rPr>
        <w:t>p</w:t>
      </w:r>
      <w:r>
        <w:rPr>
          <w:lang w:val="en-US"/>
        </w:rPr>
        <w:t>&lt;.01</w:t>
      </w:r>
      <w:r w:rsidRPr="0018013A">
        <w:rPr>
          <w:lang w:val="en-US"/>
        </w:rPr>
        <w:t>)</w:t>
      </w:r>
      <w:r w:rsidRPr="00126BDA">
        <w:rPr>
          <w:lang w:val="en-US"/>
        </w:rPr>
        <w:t xml:space="preserve">. Third, </w:t>
      </w:r>
      <w:r>
        <w:rPr>
          <w:lang w:val="en-US"/>
        </w:rPr>
        <w:t>a “no-reversed leadership model</w:t>
      </w:r>
      <w:r w:rsidRPr="00126BDA">
        <w:rPr>
          <w:lang w:val="en-US"/>
        </w:rPr>
        <w:t>”</w:t>
      </w:r>
      <w:r>
        <w:rPr>
          <w:lang w:val="en-US"/>
        </w:rPr>
        <w:t xml:space="preserve"> (</w:t>
      </w:r>
      <w:r w:rsidRPr="005E2F50">
        <w:rPr>
          <w:i/>
          <w:lang w:val="en-US"/>
        </w:rPr>
        <w:t>alternative model 3</w:t>
      </w:r>
      <w:r>
        <w:rPr>
          <w:lang w:val="en-US"/>
        </w:rPr>
        <w:t>)</w:t>
      </w:r>
      <w:r w:rsidRPr="00126BDA">
        <w:rPr>
          <w:lang w:val="en-US"/>
        </w:rPr>
        <w:t xml:space="preserve"> in which the paths from the two reversed operationalized leadership </w:t>
      </w:r>
      <w:r>
        <w:rPr>
          <w:lang w:val="en-US"/>
        </w:rPr>
        <w:t>constructs</w:t>
      </w:r>
      <w:r w:rsidRPr="00126BDA">
        <w:rPr>
          <w:lang w:val="en-US"/>
        </w:rPr>
        <w:t xml:space="preserve"> were set to zero, had </w:t>
      </w:r>
      <w:r w:rsidRPr="008C239B">
        <w:rPr>
          <w:lang w:val="en-US"/>
        </w:rPr>
        <w:t xml:space="preserve">almost </w:t>
      </w:r>
      <w:r w:rsidRPr="00126BDA">
        <w:rPr>
          <w:lang w:val="en-US"/>
        </w:rPr>
        <w:t xml:space="preserve">a </w:t>
      </w:r>
      <w:r w:rsidRPr="008C239B">
        <w:rPr>
          <w:lang w:val="en-US"/>
        </w:rPr>
        <w:t xml:space="preserve">similar fit as </w:t>
      </w:r>
      <w:r w:rsidRPr="00126BDA">
        <w:rPr>
          <w:lang w:val="en-US"/>
        </w:rPr>
        <w:t>the hypothesized three-path mediation model (</w:t>
      </w:r>
      <w:r>
        <w:t>Δ</w:t>
      </w:r>
      <w:r w:rsidRPr="00EA640C">
        <w:t>χ</w:t>
      </w:r>
      <w:r w:rsidRPr="00126BDA">
        <w:rPr>
          <w:i/>
          <w:vertAlign w:val="superscript"/>
          <w:lang w:val="en-US"/>
        </w:rPr>
        <w:t>2</w:t>
      </w:r>
      <w:r w:rsidRPr="00126BDA">
        <w:rPr>
          <w:i/>
          <w:lang w:val="en-US"/>
        </w:rPr>
        <w:t>=</w:t>
      </w:r>
      <w:r>
        <w:rPr>
          <w:lang w:val="en-US"/>
        </w:rPr>
        <w:t>6</w:t>
      </w:r>
      <w:r w:rsidRPr="00126BDA">
        <w:rPr>
          <w:lang w:val="en-US"/>
        </w:rPr>
        <w:t xml:space="preserve">, </w:t>
      </w:r>
      <w:r w:rsidRPr="00EA640C">
        <w:t>Δ</w:t>
      </w:r>
      <w:r w:rsidRPr="00126BDA">
        <w:rPr>
          <w:i/>
          <w:lang w:val="en-US"/>
        </w:rPr>
        <w:t>df</w:t>
      </w:r>
      <w:r>
        <w:rPr>
          <w:lang w:val="en-US"/>
        </w:rPr>
        <w:t>=3</w:t>
      </w:r>
      <w:r w:rsidRPr="00126BDA">
        <w:rPr>
          <w:lang w:val="en-US"/>
        </w:rPr>
        <w:t xml:space="preserve">, </w:t>
      </w:r>
      <w:r w:rsidRPr="00126BDA">
        <w:rPr>
          <w:i/>
          <w:lang w:val="en-US"/>
        </w:rPr>
        <w:t>ns</w:t>
      </w:r>
      <w:r>
        <w:rPr>
          <w:lang w:val="en-US"/>
        </w:rPr>
        <w:t>, AIC=1478</w:t>
      </w:r>
      <w:r w:rsidRPr="00126BDA">
        <w:rPr>
          <w:lang w:val="en-US"/>
        </w:rPr>
        <w:t>), and the proposed paths from Hypotheses 1</w:t>
      </w:r>
      <w:r>
        <w:rPr>
          <w:lang w:val="en-US"/>
        </w:rPr>
        <w:t xml:space="preserve"> </w:t>
      </w:r>
      <w:r w:rsidRPr="003A1B2C">
        <w:rPr>
          <w:lang w:val="en-US"/>
        </w:rPr>
        <w:t>(</w:t>
      </w:r>
      <w:r w:rsidRPr="003A1B2C">
        <w:rPr>
          <w:i/>
        </w:rPr>
        <w:t>β</w:t>
      </w:r>
      <w:r w:rsidRPr="003A1B2C">
        <w:rPr>
          <w:lang w:val="en-US"/>
        </w:rPr>
        <w:t>=.</w:t>
      </w:r>
      <w:r>
        <w:rPr>
          <w:lang w:val="en-US"/>
        </w:rPr>
        <w:t>54</w:t>
      </w:r>
      <w:r w:rsidRPr="003A1B2C">
        <w:rPr>
          <w:lang w:val="en-US"/>
        </w:rPr>
        <w:t xml:space="preserve">, </w:t>
      </w:r>
      <w:r w:rsidRPr="003A1B2C">
        <w:rPr>
          <w:i/>
          <w:lang w:val="en-US"/>
        </w:rPr>
        <w:t>t</w:t>
      </w:r>
      <w:r w:rsidRPr="003A1B2C">
        <w:rPr>
          <w:lang w:val="en-US"/>
        </w:rPr>
        <w:t xml:space="preserve"> =</w:t>
      </w:r>
      <w:r>
        <w:rPr>
          <w:lang w:val="en-US"/>
        </w:rPr>
        <w:t>2</w:t>
      </w:r>
      <w:r w:rsidRPr="003A1B2C">
        <w:rPr>
          <w:lang w:val="en-US"/>
        </w:rPr>
        <w:t>.</w:t>
      </w:r>
      <w:r>
        <w:rPr>
          <w:lang w:val="en-US"/>
        </w:rPr>
        <w:t>72</w:t>
      </w:r>
      <w:r w:rsidRPr="003A1B2C">
        <w:rPr>
          <w:lang w:val="en-US"/>
        </w:rPr>
        <w:t xml:space="preserve">, </w:t>
      </w:r>
      <w:r w:rsidRPr="003A1B2C">
        <w:rPr>
          <w:i/>
          <w:lang w:val="en-US"/>
        </w:rPr>
        <w:t>p</w:t>
      </w:r>
      <w:r w:rsidRPr="003A1B2C">
        <w:rPr>
          <w:lang w:val="en-US"/>
        </w:rPr>
        <w:t>&lt;.05)</w:t>
      </w:r>
      <w:r w:rsidRPr="00126BDA">
        <w:rPr>
          <w:lang w:val="en-US"/>
        </w:rPr>
        <w:t xml:space="preserve"> and 2 </w:t>
      </w:r>
      <w:r w:rsidRPr="003A1B2C">
        <w:rPr>
          <w:lang w:val="en-US"/>
        </w:rPr>
        <w:t>(</w:t>
      </w:r>
      <w:r w:rsidRPr="003A1B2C">
        <w:rPr>
          <w:i/>
        </w:rPr>
        <w:t>β</w:t>
      </w:r>
      <w:r w:rsidRPr="003A1B2C">
        <w:rPr>
          <w:lang w:val="en-US"/>
        </w:rPr>
        <w:t>=</w:t>
      </w:r>
      <w:r>
        <w:rPr>
          <w:lang w:val="en-US"/>
        </w:rPr>
        <w:t>-</w:t>
      </w:r>
      <w:r w:rsidRPr="003A1B2C">
        <w:rPr>
          <w:lang w:val="en-US"/>
        </w:rPr>
        <w:t>.</w:t>
      </w:r>
      <w:r>
        <w:rPr>
          <w:lang w:val="en-US"/>
        </w:rPr>
        <w:t>22</w:t>
      </w:r>
      <w:r w:rsidRPr="003A1B2C">
        <w:rPr>
          <w:lang w:val="en-US"/>
        </w:rPr>
        <w:t xml:space="preserve">, </w:t>
      </w:r>
      <w:r w:rsidRPr="003A1B2C">
        <w:rPr>
          <w:i/>
          <w:lang w:val="en-US"/>
        </w:rPr>
        <w:t>t</w:t>
      </w:r>
      <w:r w:rsidRPr="003A1B2C">
        <w:rPr>
          <w:lang w:val="en-US"/>
        </w:rPr>
        <w:t xml:space="preserve"> =</w:t>
      </w:r>
      <w:r>
        <w:rPr>
          <w:lang w:val="en-US"/>
        </w:rPr>
        <w:t>-2</w:t>
      </w:r>
      <w:r w:rsidRPr="003A1B2C">
        <w:rPr>
          <w:lang w:val="en-US"/>
        </w:rPr>
        <w:t>.</w:t>
      </w:r>
      <w:r>
        <w:rPr>
          <w:lang w:val="en-US"/>
        </w:rPr>
        <w:t>53</w:t>
      </w:r>
      <w:r w:rsidRPr="003A1B2C">
        <w:rPr>
          <w:lang w:val="en-US"/>
        </w:rPr>
        <w:t xml:space="preserve">, </w:t>
      </w:r>
      <w:r w:rsidRPr="003A1B2C">
        <w:rPr>
          <w:i/>
          <w:lang w:val="en-US"/>
        </w:rPr>
        <w:t>p</w:t>
      </w:r>
      <w:r w:rsidRPr="003A1B2C">
        <w:rPr>
          <w:lang w:val="en-US"/>
        </w:rPr>
        <w:t>&lt;.05)</w:t>
      </w:r>
      <w:r>
        <w:rPr>
          <w:lang w:val="en-US"/>
        </w:rPr>
        <w:t xml:space="preserve"> </w:t>
      </w:r>
      <w:r w:rsidRPr="00126BDA">
        <w:rPr>
          <w:lang w:val="en-US"/>
        </w:rPr>
        <w:t>remained significant and in the correct direction. Fourth, a “reversed leadership measures</w:t>
      </w:r>
      <w:r>
        <w:rPr>
          <w:lang w:val="en-US"/>
        </w:rPr>
        <w:t xml:space="preserve"> </w:t>
      </w:r>
      <w:r w:rsidRPr="00126BDA">
        <w:rPr>
          <w:lang w:val="en-US"/>
        </w:rPr>
        <w:t>only” model (</w:t>
      </w:r>
      <w:r w:rsidRPr="00126BDA">
        <w:rPr>
          <w:i/>
          <w:lang w:val="en-US"/>
        </w:rPr>
        <w:t xml:space="preserve">alternative model </w:t>
      </w:r>
      <w:r w:rsidR="005F5EAA">
        <w:rPr>
          <w:i/>
          <w:lang w:val="en-US"/>
        </w:rPr>
        <w:t>4</w:t>
      </w:r>
      <w:r w:rsidRPr="00126BDA">
        <w:rPr>
          <w:lang w:val="en-US"/>
        </w:rPr>
        <w:t>), which only allowed the two paths of differentiated collective leadership and individual-focused leadership climate to relate to affective-commitment climate, showed a poorer fit (</w:t>
      </w:r>
      <w:r>
        <w:t>Δ</w:t>
      </w:r>
      <w:r w:rsidRPr="0013448B">
        <w:t>χ</w:t>
      </w:r>
      <w:r w:rsidRPr="00126BDA">
        <w:rPr>
          <w:i/>
          <w:vertAlign w:val="superscript"/>
          <w:lang w:val="en-US"/>
        </w:rPr>
        <w:t>2</w:t>
      </w:r>
      <w:r w:rsidRPr="00126BDA">
        <w:rPr>
          <w:i/>
          <w:lang w:val="en-US"/>
        </w:rPr>
        <w:t>=</w:t>
      </w:r>
      <w:r>
        <w:rPr>
          <w:lang w:val="en-US"/>
        </w:rPr>
        <w:t>23</w:t>
      </w:r>
      <w:r w:rsidRPr="00126BDA">
        <w:rPr>
          <w:lang w:val="en-US"/>
        </w:rPr>
        <w:t xml:space="preserve">, </w:t>
      </w:r>
      <w:r w:rsidRPr="0013448B">
        <w:t>Δ</w:t>
      </w:r>
      <w:r w:rsidRPr="00126BDA">
        <w:rPr>
          <w:i/>
          <w:lang w:val="en-US"/>
        </w:rPr>
        <w:t xml:space="preserve">df </w:t>
      </w:r>
      <w:r>
        <w:rPr>
          <w:lang w:val="en-US"/>
        </w:rPr>
        <w:t>=7</w:t>
      </w:r>
      <w:r w:rsidRPr="00126BDA">
        <w:rPr>
          <w:lang w:val="en-US"/>
        </w:rPr>
        <w:t xml:space="preserve">, </w:t>
      </w:r>
      <w:r w:rsidRPr="00126BDA">
        <w:rPr>
          <w:i/>
          <w:lang w:val="en-US"/>
        </w:rPr>
        <w:t>p</w:t>
      </w:r>
      <w:r w:rsidRPr="00126BDA">
        <w:rPr>
          <w:lang w:val="en-US"/>
        </w:rPr>
        <w:t>&lt;.001</w:t>
      </w:r>
      <w:r>
        <w:rPr>
          <w:lang w:val="en-US"/>
        </w:rPr>
        <w:t>, AIC=1487</w:t>
      </w:r>
      <w:r w:rsidRPr="00126BDA">
        <w:rPr>
          <w:lang w:val="en-US"/>
        </w:rPr>
        <w:t>). For this model, bootstrapping analyses showed that none of the reversed measures had a significant indirect relation to organizational effectiveness, and this again supports our core theorizing.</w:t>
      </w:r>
      <w:r>
        <w:rPr>
          <w:lang w:val="en-US"/>
        </w:rPr>
        <w:t xml:space="preserve"> In sum, this further testing not only increases the confidence in our main results but also shows that alternative explanations are unlikely.</w:t>
      </w:r>
    </w:p>
    <w:p w:rsidR="00AF1839" w:rsidRDefault="00AF1839" w:rsidP="00AF1839">
      <w:pPr>
        <w:spacing w:line="480" w:lineRule="auto"/>
        <w:ind w:firstLine="708"/>
        <w:rPr>
          <w:lang w:val="en-US"/>
        </w:rPr>
      </w:pPr>
      <w:r>
        <w:rPr>
          <w:lang w:val="en-US"/>
        </w:rPr>
        <w:t>Furthermore, o</w:t>
      </w:r>
      <w:r w:rsidRPr="005E2F50">
        <w:rPr>
          <w:lang w:val="en-US"/>
        </w:rPr>
        <w:t xml:space="preserve">ur model was </w:t>
      </w:r>
      <w:r>
        <w:rPr>
          <w:lang w:val="en-US"/>
        </w:rPr>
        <w:t xml:space="preserve">also supported by the fact </w:t>
      </w:r>
      <w:r w:rsidRPr="005E2F50">
        <w:rPr>
          <w:lang w:val="en-US"/>
        </w:rPr>
        <w:t>that the two direct paths from collective-focused leadership climate (</w:t>
      </w:r>
      <w:r w:rsidRPr="005E2F50">
        <w:rPr>
          <w:i/>
        </w:rPr>
        <w:t>β</w:t>
      </w:r>
      <w:r w:rsidRPr="005E2F50">
        <w:rPr>
          <w:lang w:val="en-US"/>
        </w:rPr>
        <w:t xml:space="preserve">=-.22, </w:t>
      </w:r>
      <w:r w:rsidRPr="005E2F50">
        <w:rPr>
          <w:i/>
          <w:lang w:val="en-US"/>
        </w:rPr>
        <w:t>t</w:t>
      </w:r>
      <w:r w:rsidRPr="005E2F50">
        <w:rPr>
          <w:lang w:val="en-US"/>
        </w:rPr>
        <w:t xml:space="preserve">=-.69, ns) and </w:t>
      </w:r>
      <w:r>
        <w:rPr>
          <w:lang w:val="en-US"/>
        </w:rPr>
        <w:t xml:space="preserve">from </w:t>
      </w:r>
      <w:r w:rsidRPr="005E2F50">
        <w:rPr>
          <w:lang w:val="en-US"/>
        </w:rPr>
        <w:t>differentiated individual-focused leadership (</w:t>
      </w:r>
      <w:r w:rsidRPr="005E2F50">
        <w:rPr>
          <w:i/>
        </w:rPr>
        <w:t>β</w:t>
      </w:r>
      <w:r w:rsidRPr="005E2F50">
        <w:rPr>
          <w:lang w:val="en-US"/>
        </w:rPr>
        <w:t xml:space="preserve">=.22, </w:t>
      </w:r>
      <w:r w:rsidRPr="005E2F50">
        <w:rPr>
          <w:i/>
          <w:lang w:val="en-US"/>
        </w:rPr>
        <w:t>t</w:t>
      </w:r>
      <w:r w:rsidRPr="005E2F50">
        <w:rPr>
          <w:lang w:val="en-US"/>
        </w:rPr>
        <w:t xml:space="preserve">=1.78, ns) to organizational effectiveness were not significant. </w:t>
      </w:r>
      <w:r>
        <w:rPr>
          <w:lang w:val="en-US"/>
        </w:rPr>
        <w:lastRenderedPageBreak/>
        <w:t>Yet, our test for the indirect results (using 3,000 bootstrapping samples in AMOS) showed that, as expected, there was an indirect positive</w:t>
      </w:r>
      <w:r w:rsidRPr="00A63B34">
        <w:rPr>
          <w:lang w:val="en-US"/>
        </w:rPr>
        <w:t xml:space="preserve"> relation of collective-focused leadership climate with organizational effectiveness (</w:t>
      </w:r>
      <w:r w:rsidRPr="00A63B34">
        <w:rPr>
          <w:i/>
        </w:rPr>
        <w:t>β</w:t>
      </w:r>
      <w:r w:rsidRPr="00A63B34">
        <w:rPr>
          <w:lang w:val="en-US"/>
        </w:rPr>
        <w:t>=.11; with a 95% Bias Corrected Confidence Interval [BCCI] between .019 and .353) and an indirect negative linkage between differentiated individual-focused leadership and organizational effectiveness (</w:t>
      </w:r>
      <w:r w:rsidRPr="00A63B34">
        <w:rPr>
          <w:i/>
        </w:rPr>
        <w:t>β</w:t>
      </w:r>
      <w:r w:rsidRPr="00A63B34">
        <w:rPr>
          <w:lang w:val="en-US"/>
        </w:rPr>
        <w:t>=-.04; 95% BCCI [-.128, -.004])</w:t>
      </w:r>
      <w:r>
        <w:rPr>
          <w:lang w:val="en-US"/>
        </w:rPr>
        <w:t>.These results fully support Hypotheses 6a and 6b.</w:t>
      </w:r>
    </w:p>
    <w:p w:rsidR="00AF1839" w:rsidRDefault="00AF1839" w:rsidP="00AF1839">
      <w:pPr>
        <w:tabs>
          <w:tab w:val="left" w:pos="2127"/>
        </w:tabs>
        <w:spacing w:line="480" w:lineRule="auto"/>
        <w:ind w:firstLine="708"/>
        <w:rPr>
          <w:lang w:val="en-US"/>
        </w:rPr>
      </w:pPr>
      <w:r w:rsidRPr="00126BDA">
        <w:rPr>
          <w:lang w:val="en-US"/>
        </w:rPr>
        <w:t>After finding clear support for the three-path mediation model</w:t>
      </w:r>
      <w:r>
        <w:rPr>
          <w:lang w:val="en-US"/>
        </w:rPr>
        <w:t xml:space="preserve">, we took </w:t>
      </w:r>
      <w:r w:rsidRPr="00126BDA">
        <w:rPr>
          <w:lang w:val="en-US"/>
        </w:rPr>
        <w:t>a subsequent step</w:t>
      </w:r>
      <w:r>
        <w:rPr>
          <w:lang w:val="en-US"/>
        </w:rPr>
        <w:t xml:space="preserve"> and </w:t>
      </w:r>
      <w:r w:rsidRPr="00126BDA">
        <w:rPr>
          <w:lang w:val="en-US"/>
        </w:rPr>
        <w:t>also tested for the more complex</w:t>
      </w:r>
      <w:r>
        <w:rPr>
          <w:lang w:val="en-US"/>
        </w:rPr>
        <w:t>,</w:t>
      </w:r>
      <w:r w:rsidRPr="00126BDA">
        <w:rPr>
          <w:lang w:val="en-US"/>
        </w:rPr>
        <w:t xml:space="preserve"> moderated relation</w:t>
      </w:r>
      <w:r>
        <w:rPr>
          <w:lang w:val="en-US"/>
        </w:rPr>
        <w:t>s</w:t>
      </w:r>
      <w:r w:rsidRPr="00126BDA">
        <w:rPr>
          <w:lang w:val="en-US"/>
        </w:rPr>
        <w:t xml:space="preserve"> proposed in Hypothesis 3</w:t>
      </w:r>
      <w:r>
        <w:rPr>
          <w:lang w:val="en-US"/>
        </w:rPr>
        <w:t>a and 3b</w:t>
      </w:r>
      <w:r w:rsidRPr="00126BDA">
        <w:rPr>
          <w:lang w:val="en-US"/>
        </w:rPr>
        <w:t xml:space="preserve">. For that purpose, we specified </w:t>
      </w:r>
      <w:r>
        <w:rPr>
          <w:lang w:val="en-US"/>
        </w:rPr>
        <w:t>two</w:t>
      </w:r>
      <w:r w:rsidRPr="00126BDA">
        <w:rPr>
          <w:lang w:val="en-US"/>
        </w:rPr>
        <w:t xml:space="preserve"> additional model</w:t>
      </w:r>
      <w:r>
        <w:rPr>
          <w:lang w:val="en-US"/>
        </w:rPr>
        <w:t>s</w:t>
      </w:r>
      <w:r w:rsidRPr="00126BDA">
        <w:rPr>
          <w:lang w:val="en-US"/>
        </w:rPr>
        <w:t xml:space="preserve"> with orthogonalized interaction term</w:t>
      </w:r>
      <w:r>
        <w:rPr>
          <w:lang w:val="en-US"/>
        </w:rPr>
        <w:t>s</w:t>
      </w:r>
      <w:r w:rsidRPr="00126BDA">
        <w:rPr>
          <w:lang w:val="en-US"/>
        </w:rPr>
        <w:t xml:space="preserve"> of contingent-reward-leadership climate </w:t>
      </w:r>
      <w:r>
        <w:rPr>
          <w:lang w:val="en-US"/>
        </w:rPr>
        <w:t>with collective-focused as well as</w:t>
      </w:r>
      <w:r w:rsidRPr="00126BDA">
        <w:rPr>
          <w:lang w:val="en-US"/>
        </w:rPr>
        <w:t xml:space="preserve"> differentiated-individual-focused leadership</w:t>
      </w:r>
      <w:r>
        <w:rPr>
          <w:lang w:val="en-US"/>
        </w:rPr>
        <w:t>, respectively</w:t>
      </w:r>
      <w:r w:rsidRPr="00126BDA">
        <w:rPr>
          <w:lang w:val="en-US"/>
        </w:rPr>
        <w:t xml:space="preserve"> (see Hypothesized model</w:t>
      </w:r>
      <w:r>
        <w:rPr>
          <w:lang w:val="en-US"/>
        </w:rPr>
        <w:t>s</w:t>
      </w:r>
      <w:r w:rsidRPr="00126BDA">
        <w:rPr>
          <w:lang w:val="en-US"/>
        </w:rPr>
        <w:t xml:space="preserve"> B</w:t>
      </w:r>
      <w:r>
        <w:rPr>
          <w:lang w:val="en-US"/>
        </w:rPr>
        <w:t xml:space="preserve"> and C</w:t>
      </w:r>
      <w:r w:rsidRPr="00126BDA">
        <w:rPr>
          <w:lang w:val="en-US"/>
        </w:rPr>
        <w:t xml:space="preserve"> in Table 2).</w:t>
      </w:r>
      <w:r>
        <w:rPr>
          <w:sz w:val="28"/>
          <w:vertAlign w:val="superscript"/>
          <w:lang w:val="en-US"/>
        </w:rPr>
        <w:t>6</w:t>
      </w:r>
      <w:r w:rsidRPr="00126BDA">
        <w:rPr>
          <w:lang w:val="en-US"/>
        </w:rPr>
        <w:t xml:space="preserve"> </w:t>
      </w:r>
      <w:r>
        <w:rPr>
          <w:lang w:val="en-US"/>
        </w:rPr>
        <w:t xml:space="preserve">First, the hypothesized model B, including the interaction term of contingent-reward leadership and collective-focused leadership, did not show increased fit properties </w:t>
      </w:r>
      <w:r w:rsidRPr="008A59A0">
        <w:rPr>
          <w:lang w:val="en-US"/>
        </w:rPr>
        <w:t>(</w:t>
      </w:r>
      <w:r w:rsidRPr="008A59A0">
        <w:t>Δχ</w:t>
      </w:r>
      <w:r w:rsidRPr="008A59A0">
        <w:rPr>
          <w:i/>
          <w:vertAlign w:val="superscript"/>
          <w:lang w:val="en-US"/>
        </w:rPr>
        <w:t>2</w:t>
      </w:r>
      <w:r w:rsidRPr="008A59A0">
        <w:rPr>
          <w:i/>
          <w:lang w:val="en-US"/>
        </w:rPr>
        <w:t>=</w:t>
      </w:r>
      <w:r>
        <w:rPr>
          <w:lang w:val="en-US"/>
        </w:rPr>
        <w:t>3</w:t>
      </w:r>
      <w:r w:rsidRPr="008A59A0">
        <w:rPr>
          <w:lang w:val="en-US"/>
        </w:rPr>
        <w:t xml:space="preserve">, </w:t>
      </w:r>
      <w:r w:rsidRPr="008A59A0">
        <w:t>Δ</w:t>
      </w:r>
      <w:r w:rsidRPr="008A59A0">
        <w:rPr>
          <w:i/>
          <w:lang w:val="en-US"/>
        </w:rPr>
        <w:t>df</w:t>
      </w:r>
      <w:r w:rsidR="005F5EAA">
        <w:rPr>
          <w:lang w:val="en-US"/>
        </w:rPr>
        <w:t>=3, ns, AIC=1485</w:t>
      </w:r>
      <w:r w:rsidRPr="008A59A0">
        <w:rPr>
          <w:lang w:val="en-US"/>
        </w:rPr>
        <w:t>)</w:t>
      </w:r>
      <w:r>
        <w:rPr>
          <w:lang w:val="en-US"/>
        </w:rPr>
        <w:t>, and the interaction term was not significantly related to affective commitment climate (</w:t>
      </w:r>
      <w:r w:rsidRPr="008A59A0">
        <w:rPr>
          <w:i/>
        </w:rPr>
        <w:t>β</w:t>
      </w:r>
      <w:r>
        <w:rPr>
          <w:lang w:val="en-US"/>
        </w:rPr>
        <w:t>=-.12</w:t>
      </w:r>
      <w:r w:rsidRPr="008A59A0">
        <w:rPr>
          <w:lang w:val="en-US"/>
        </w:rPr>
        <w:t xml:space="preserve">, </w:t>
      </w:r>
      <w:r w:rsidRPr="008A59A0">
        <w:rPr>
          <w:i/>
          <w:lang w:val="en-US"/>
        </w:rPr>
        <w:t>t</w:t>
      </w:r>
      <w:r>
        <w:rPr>
          <w:lang w:val="en-US"/>
        </w:rPr>
        <w:t xml:space="preserve"> =1.51</w:t>
      </w:r>
      <w:r w:rsidRPr="008A59A0">
        <w:rPr>
          <w:lang w:val="en-US"/>
        </w:rPr>
        <w:t xml:space="preserve">, </w:t>
      </w:r>
      <w:r w:rsidRPr="00126BDA">
        <w:rPr>
          <w:lang w:val="en-US"/>
        </w:rPr>
        <w:t>ns</w:t>
      </w:r>
      <w:r w:rsidRPr="008A59A0">
        <w:rPr>
          <w:lang w:val="en-US"/>
        </w:rPr>
        <w:t>)</w:t>
      </w:r>
      <w:r>
        <w:rPr>
          <w:lang w:val="en-US"/>
        </w:rPr>
        <w:t>, rejecting Hypothesis 3a. Second, the hypothesized model C, including the interaction term of contingent-reward leadership and differentiated leadership,</w:t>
      </w:r>
      <w:r w:rsidRPr="00126BDA">
        <w:rPr>
          <w:lang w:val="en-US"/>
        </w:rPr>
        <w:t xml:space="preserve"> showed increased fit properties (</w:t>
      </w:r>
      <w:r>
        <w:t>Δχ</w:t>
      </w:r>
      <w:r w:rsidRPr="00126BDA">
        <w:rPr>
          <w:i/>
          <w:vertAlign w:val="superscript"/>
          <w:lang w:val="en-US"/>
        </w:rPr>
        <w:t>2</w:t>
      </w:r>
      <w:r w:rsidRPr="00126BDA">
        <w:rPr>
          <w:i/>
          <w:lang w:val="en-US"/>
        </w:rPr>
        <w:t>=</w:t>
      </w:r>
      <w:r>
        <w:rPr>
          <w:lang w:val="en-US"/>
        </w:rPr>
        <w:t>10</w:t>
      </w:r>
      <w:r w:rsidRPr="00126BDA">
        <w:rPr>
          <w:lang w:val="en-US"/>
        </w:rPr>
        <w:t xml:space="preserve">, </w:t>
      </w:r>
      <w:r>
        <w:t>Δ</w:t>
      </w:r>
      <w:r w:rsidRPr="00126BDA">
        <w:rPr>
          <w:i/>
          <w:lang w:val="en-US"/>
        </w:rPr>
        <w:t>df</w:t>
      </w:r>
      <w:r w:rsidRPr="00126BDA">
        <w:rPr>
          <w:lang w:val="en-US"/>
        </w:rPr>
        <w:t>=</w:t>
      </w:r>
      <w:r>
        <w:rPr>
          <w:lang w:val="en-US"/>
        </w:rPr>
        <w:t>3</w:t>
      </w:r>
      <w:r w:rsidRPr="00126BDA">
        <w:rPr>
          <w:lang w:val="en-US"/>
        </w:rPr>
        <w:t xml:space="preserve">, </w:t>
      </w:r>
      <w:r>
        <w:rPr>
          <w:lang w:val="en-US"/>
        </w:rPr>
        <w:t>p&lt;.05</w:t>
      </w:r>
      <w:r w:rsidRPr="00126BDA">
        <w:rPr>
          <w:lang w:val="en-US"/>
        </w:rPr>
        <w:t>, AIC=</w:t>
      </w:r>
      <w:r w:rsidR="005F5EAA">
        <w:rPr>
          <w:lang w:val="en-US"/>
        </w:rPr>
        <w:t>1478</w:t>
      </w:r>
      <w:r w:rsidRPr="00126BDA">
        <w:rPr>
          <w:lang w:val="en-US"/>
        </w:rPr>
        <w:t>) as well as increased explained variance (</w:t>
      </w:r>
      <w:r>
        <w:t>Δ</w:t>
      </w:r>
      <w:r w:rsidRPr="00126BDA">
        <w:rPr>
          <w:lang w:val="en-US"/>
        </w:rPr>
        <w:t>=.03) compared to the model without an interaction term (Hypothesized model A), and the interaction term was significantly related to affective-commitment climate (</w:t>
      </w:r>
      <w:r w:rsidRPr="00124365">
        <w:rPr>
          <w:i/>
        </w:rPr>
        <w:t>β</w:t>
      </w:r>
      <w:r w:rsidRPr="00126BDA">
        <w:rPr>
          <w:lang w:val="en-US"/>
        </w:rPr>
        <w:t xml:space="preserve">=-.16, </w:t>
      </w:r>
      <w:r w:rsidRPr="00126BDA">
        <w:rPr>
          <w:i/>
          <w:lang w:val="en-US"/>
        </w:rPr>
        <w:t>t</w:t>
      </w:r>
      <w:r w:rsidRPr="00126BDA">
        <w:rPr>
          <w:lang w:val="en-US"/>
        </w:rPr>
        <w:t xml:space="preserve"> =-2.0</w:t>
      </w:r>
      <w:r>
        <w:rPr>
          <w:lang w:val="en-US"/>
        </w:rPr>
        <w:t>8</w:t>
      </w:r>
      <w:r w:rsidRPr="00126BDA">
        <w:rPr>
          <w:lang w:val="en-US"/>
        </w:rPr>
        <w:t xml:space="preserve">, </w:t>
      </w:r>
      <w:r w:rsidRPr="00126BDA">
        <w:rPr>
          <w:i/>
          <w:lang w:val="en-US"/>
        </w:rPr>
        <w:t>p</w:t>
      </w:r>
      <w:r w:rsidRPr="00126BDA">
        <w:rPr>
          <w:lang w:val="en-US"/>
        </w:rPr>
        <w:t>&lt;.05), supporting Hypothesis 3</w:t>
      </w:r>
      <w:r>
        <w:rPr>
          <w:lang w:val="en-US"/>
        </w:rPr>
        <w:t>b</w:t>
      </w:r>
      <w:r w:rsidRPr="00126BDA">
        <w:rPr>
          <w:lang w:val="en-US"/>
        </w:rPr>
        <w:t xml:space="preserve">. A plot of the </w:t>
      </w:r>
      <w:r>
        <w:rPr>
          <w:lang w:val="en-US"/>
        </w:rPr>
        <w:t>interaction</w:t>
      </w:r>
      <w:r w:rsidRPr="00126BDA">
        <w:rPr>
          <w:lang w:val="en-US"/>
        </w:rPr>
        <w:t xml:space="preserve"> is provided in Figure 3. </w:t>
      </w:r>
    </w:p>
    <w:p w:rsidR="00AF1839" w:rsidRPr="00B66062" w:rsidRDefault="00AF1839" w:rsidP="00AF1839">
      <w:pPr>
        <w:spacing w:line="480" w:lineRule="auto"/>
        <w:ind w:firstLine="709"/>
        <w:jc w:val="center"/>
        <w:rPr>
          <w:lang w:val="en-US"/>
        </w:rPr>
      </w:pPr>
      <w:r>
        <w:rPr>
          <w:lang w:val="en-US"/>
        </w:rPr>
        <w:t>***Insert Figure 3</w:t>
      </w:r>
      <w:r w:rsidRPr="00126BDA">
        <w:rPr>
          <w:lang w:val="en-US"/>
        </w:rPr>
        <w:t xml:space="preserve"> about here***</w:t>
      </w:r>
    </w:p>
    <w:p w:rsidR="00AF1839" w:rsidRPr="00B66062" w:rsidRDefault="00AF1839" w:rsidP="00AF1839">
      <w:pPr>
        <w:tabs>
          <w:tab w:val="left" w:pos="2127"/>
        </w:tabs>
        <w:spacing w:line="480" w:lineRule="auto"/>
        <w:ind w:firstLine="708"/>
        <w:rPr>
          <w:lang w:val="en-US"/>
        </w:rPr>
      </w:pPr>
      <w:r>
        <w:rPr>
          <w:lang w:val="en-US"/>
        </w:rPr>
        <w:t>Figure 3</w:t>
      </w:r>
      <w:r w:rsidRPr="00126BDA">
        <w:rPr>
          <w:lang w:val="en-US"/>
        </w:rPr>
        <w:t xml:space="preserve"> shows that the negative relationship between differentiated individual-focused leadership and affective-commitment climate is much more pronounced under high levels of contingent-reward-leadership climate than under low levels. To further inspect the two different slopes, we specified two additional models: one with high levels of contingent-</w:t>
      </w:r>
      <w:r w:rsidRPr="00126BDA">
        <w:rPr>
          <w:lang w:val="en-US"/>
        </w:rPr>
        <w:lastRenderedPageBreak/>
        <w:t xml:space="preserve">reward-leadership climate (+1SD) and one with low levels of contingent-reward-leadership climate (-1SD). The results further substantiate our reasoning by showing that high levels of contingent-reward-leadership climate lead to a much steeper negative slope between differentiated individual-focused </w:t>
      </w:r>
      <w:r w:rsidRPr="0064191E">
        <w:rPr>
          <w:lang w:val="en-US"/>
        </w:rPr>
        <w:t>leadership (</w:t>
      </w:r>
      <w:r w:rsidRPr="0064191E">
        <w:rPr>
          <w:i/>
        </w:rPr>
        <w:t>β</w:t>
      </w:r>
      <w:r w:rsidRPr="0064191E">
        <w:rPr>
          <w:lang w:val="en-US"/>
        </w:rPr>
        <w:t xml:space="preserve">=-.90, </w:t>
      </w:r>
      <w:r w:rsidRPr="0064191E">
        <w:rPr>
          <w:i/>
          <w:lang w:val="en-US"/>
        </w:rPr>
        <w:t>t</w:t>
      </w:r>
      <w:r w:rsidRPr="0064191E">
        <w:rPr>
          <w:lang w:val="en-US"/>
        </w:rPr>
        <w:t xml:space="preserve"> =-2.12, </w:t>
      </w:r>
      <w:r w:rsidRPr="0064191E">
        <w:rPr>
          <w:i/>
          <w:lang w:val="en-US"/>
        </w:rPr>
        <w:t>p</w:t>
      </w:r>
      <w:r w:rsidRPr="0064191E">
        <w:rPr>
          <w:lang w:val="en-US"/>
        </w:rPr>
        <w:t>&lt;.05) than low levels of contingent-reward-leadership climate (</w:t>
      </w:r>
      <w:r w:rsidRPr="0064191E">
        <w:rPr>
          <w:i/>
        </w:rPr>
        <w:t>β</w:t>
      </w:r>
      <w:r w:rsidRPr="0064191E">
        <w:rPr>
          <w:lang w:val="en-US"/>
        </w:rPr>
        <w:t xml:space="preserve">=-.26, </w:t>
      </w:r>
      <w:r w:rsidRPr="0064191E">
        <w:rPr>
          <w:i/>
          <w:lang w:val="en-US"/>
        </w:rPr>
        <w:t>t</w:t>
      </w:r>
      <w:r w:rsidRPr="0064191E">
        <w:rPr>
          <w:lang w:val="en-US"/>
        </w:rPr>
        <w:t xml:space="preserve"> =-2.65, </w:t>
      </w:r>
      <w:r w:rsidRPr="0064191E">
        <w:rPr>
          <w:i/>
          <w:lang w:val="en-US"/>
        </w:rPr>
        <w:t>p</w:t>
      </w:r>
      <w:r w:rsidRPr="0064191E">
        <w:rPr>
          <w:lang w:val="en-US"/>
        </w:rPr>
        <w:t>&lt;.01).</w:t>
      </w:r>
      <w:r w:rsidRPr="00126BDA">
        <w:rPr>
          <w:lang w:val="en-US"/>
        </w:rPr>
        <w:t xml:space="preserve"> Finally, we also inspected potential conditional indirect relation</w:t>
      </w:r>
      <w:r>
        <w:rPr>
          <w:lang w:val="en-US"/>
        </w:rPr>
        <w:t>s</w:t>
      </w:r>
      <w:r w:rsidRPr="00126BDA">
        <w:rPr>
          <w:lang w:val="en-US"/>
        </w:rPr>
        <w:t xml:space="preserve"> with bootstrapping procedures in the high</w:t>
      </w:r>
      <w:r>
        <w:rPr>
          <w:lang w:val="en-US"/>
        </w:rPr>
        <w:t>-</w:t>
      </w:r>
      <w:r w:rsidRPr="00126BDA">
        <w:rPr>
          <w:lang w:val="en-US"/>
        </w:rPr>
        <w:t>level (+1SD) and low</w:t>
      </w:r>
      <w:r>
        <w:rPr>
          <w:lang w:val="en-US"/>
        </w:rPr>
        <w:t>-</w:t>
      </w:r>
      <w:r w:rsidRPr="00126BDA">
        <w:rPr>
          <w:lang w:val="en-US"/>
        </w:rPr>
        <w:t xml:space="preserve">level (-1SD) models. Results show that the indirect relation between differentiated individual-focused leadership and organizational effectiveness is affected by the level of contingent-reward leadership, with an indirect </w:t>
      </w:r>
      <w:r w:rsidRPr="0064191E">
        <w:rPr>
          <w:lang w:val="en-US"/>
        </w:rPr>
        <w:t>relation of -.03 (95% BCCI [-.110, -.001]) for low contingent-reward leadership and an indirect relation of -.12 (95% BCCI [-.638, -.002])</w:t>
      </w:r>
      <w:r w:rsidRPr="00126BDA">
        <w:rPr>
          <w:lang w:val="en-US"/>
        </w:rPr>
        <w:t xml:space="preserve"> for high contingent-reward leadership. </w:t>
      </w:r>
    </w:p>
    <w:p w:rsidR="00AF1839" w:rsidRPr="00B66062" w:rsidRDefault="00AF1839" w:rsidP="00AF1839">
      <w:pPr>
        <w:spacing w:line="480" w:lineRule="auto"/>
        <w:rPr>
          <w:lang w:val="en-US"/>
        </w:rPr>
      </w:pPr>
      <w:r w:rsidRPr="00126BDA">
        <w:rPr>
          <w:lang w:val="en-US"/>
        </w:rPr>
        <w:tab/>
      </w:r>
      <w:r>
        <w:rPr>
          <w:b/>
          <w:i/>
          <w:lang w:val="en-US"/>
        </w:rPr>
        <w:t>Alternative model testing</w:t>
      </w:r>
      <w:r w:rsidRPr="006D3213">
        <w:rPr>
          <w:lang w:val="en-US"/>
        </w:rPr>
        <w:t>.</w:t>
      </w:r>
      <w:r>
        <w:rPr>
          <w:lang w:val="en-US"/>
        </w:rPr>
        <w:t xml:space="preserve"> A</w:t>
      </w:r>
      <w:r w:rsidRPr="00126BDA">
        <w:rPr>
          <w:lang w:val="en-US"/>
        </w:rPr>
        <w:t xml:space="preserve">s </w:t>
      </w:r>
      <w:r>
        <w:rPr>
          <w:lang w:val="en-US"/>
        </w:rPr>
        <w:t xml:space="preserve">is </w:t>
      </w:r>
      <w:r w:rsidRPr="00126BDA">
        <w:rPr>
          <w:lang w:val="en-US"/>
        </w:rPr>
        <w:t xml:space="preserve">illustrated in the </w:t>
      </w:r>
      <w:r>
        <w:rPr>
          <w:lang w:val="en-US"/>
        </w:rPr>
        <w:t>third</w:t>
      </w:r>
      <w:r w:rsidRPr="00126BDA">
        <w:rPr>
          <w:lang w:val="en-US"/>
        </w:rPr>
        <w:t xml:space="preserve"> section of Table </w:t>
      </w:r>
      <w:r>
        <w:rPr>
          <w:lang w:val="en-US"/>
        </w:rPr>
        <w:t>3, we further</w:t>
      </w:r>
      <w:r w:rsidRPr="00126BDA">
        <w:rPr>
          <w:lang w:val="en-US"/>
        </w:rPr>
        <w:t xml:space="preserve"> inspect</w:t>
      </w:r>
      <w:r>
        <w:rPr>
          <w:lang w:val="en-US"/>
        </w:rPr>
        <w:t>ed</w:t>
      </w:r>
      <w:r w:rsidRPr="00126BDA">
        <w:rPr>
          <w:lang w:val="en-US"/>
        </w:rPr>
        <w:t xml:space="preserve"> the robustness of our results</w:t>
      </w:r>
      <w:r>
        <w:rPr>
          <w:lang w:val="en-US"/>
        </w:rPr>
        <w:t xml:space="preserve"> by testing seven</w:t>
      </w:r>
      <w:r w:rsidRPr="00126BDA">
        <w:rPr>
          <w:lang w:val="en-US"/>
        </w:rPr>
        <w:t xml:space="preserve"> model</w:t>
      </w:r>
      <w:r>
        <w:rPr>
          <w:lang w:val="en-US"/>
        </w:rPr>
        <w:t>s</w:t>
      </w:r>
      <w:r w:rsidRPr="00126BDA">
        <w:rPr>
          <w:lang w:val="en-US"/>
        </w:rPr>
        <w:t xml:space="preserve"> that could be put forward as </w:t>
      </w:r>
      <w:r>
        <w:rPr>
          <w:lang w:val="en-US"/>
        </w:rPr>
        <w:t xml:space="preserve">conceptual </w:t>
      </w:r>
      <w:r w:rsidRPr="00126BDA">
        <w:rPr>
          <w:lang w:val="en-US"/>
        </w:rPr>
        <w:t>alternative explanations for our findings.</w:t>
      </w:r>
      <w:r>
        <w:rPr>
          <w:lang w:val="en-US"/>
        </w:rPr>
        <w:t xml:space="preserve"> First,</w:t>
      </w:r>
      <w:r w:rsidRPr="00126BDA">
        <w:rPr>
          <w:lang w:val="en-US"/>
        </w:rPr>
        <w:t xml:space="preserve"> </w:t>
      </w:r>
      <w:r>
        <w:rPr>
          <w:lang w:val="en-US"/>
        </w:rPr>
        <w:t>t</w:t>
      </w:r>
      <w:r w:rsidRPr="00126BDA">
        <w:rPr>
          <w:lang w:val="en-US"/>
        </w:rPr>
        <w:t>o assess</w:t>
      </w:r>
      <w:r>
        <w:rPr>
          <w:lang w:val="en-US"/>
        </w:rPr>
        <w:t xml:space="preserve"> if</w:t>
      </w:r>
      <w:r w:rsidRPr="00126BDA">
        <w:rPr>
          <w:lang w:val="en-US"/>
        </w:rPr>
        <w:t xml:space="preserve"> the</w:t>
      </w:r>
      <w:r>
        <w:rPr>
          <w:lang w:val="en-US"/>
        </w:rPr>
        <w:t xml:space="preserve"> indirect effects are indeed the key in our framework, irrespective of the direct relationships, we first tested a</w:t>
      </w:r>
      <w:r w:rsidRPr="00126BDA">
        <w:rPr>
          <w:lang w:val="en-US"/>
        </w:rPr>
        <w:t xml:space="preserve"> “moderated indirect-relations only model” (</w:t>
      </w:r>
      <w:r w:rsidRPr="00126BDA">
        <w:rPr>
          <w:i/>
          <w:lang w:val="en-US"/>
        </w:rPr>
        <w:t xml:space="preserve">alternative model </w:t>
      </w:r>
      <w:r>
        <w:rPr>
          <w:i/>
          <w:lang w:val="en-US"/>
        </w:rPr>
        <w:t>5</w:t>
      </w:r>
      <w:r w:rsidRPr="00126BDA">
        <w:rPr>
          <w:lang w:val="en-US"/>
        </w:rPr>
        <w:t>)</w:t>
      </w:r>
      <w:r>
        <w:rPr>
          <w:lang w:val="en-US"/>
        </w:rPr>
        <w:t>, in which all direct relationships from the leadership constructs to performance were restricted to zero</w:t>
      </w:r>
      <w:r w:rsidRPr="00126BDA">
        <w:rPr>
          <w:lang w:val="en-US"/>
        </w:rPr>
        <w:t xml:space="preserve">. In support of our theory and hypotheses, this alternative model had a similar fit as our hypothesized model but did not significantly </w:t>
      </w:r>
      <w:r>
        <w:rPr>
          <w:lang w:val="en-US"/>
        </w:rPr>
        <w:t>differ</w:t>
      </w:r>
      <w:r w:rsidRPr="00126BDA">
        <w:rPr>
          <w:lang w:val="en-US"/>
        </w:rPr>
        <w:t xml:space="preserve"> (</w:t>
      </w:r>
      <w:r w:rsidRPr="006330A9">
        <w:t>Δχ</w:t>
      </w:r>
      <w:r w:rsidRPr="00126BDA">
        <w:rPr>
          <w:i/>
          <w:vertAlign w:val="superscript"/>
          <w:lang w:val="en-US"/>
        </w:rPr>
        <w:t>2</w:t>
      </w:r>
      <w:r w:rsidRPr="00126BDA">
        <w:rPr>
          <w:i/>
          <w:lang w:val="en-US"/>
        </w:rPr>
        <w:t>=</w:t>
      </w:r>
      <w:r>
        <w:rPr>
          <w:lang w:val="en-US"/>
        </w:rPr>
        <w:t>5</w:t>
      </w:r>
      <w:r w:rsidRPr="00126BDA">
        <w:rPr>
          <w:lang w:val="en-US"/>
        </w:rPr>
        <w:t xml:space="preserve">, </w:t>
      </w:r>
      <w:r w:rsidRPr="006330A9">
        <w:t>Δ</w:t>
      </w:r>
      <w:r w:rsidRPr="00126BDA">
        <w:rPr>
          <w:i/>
          <w:lang w:val="en-US"/>
        </w:rPr>
        <w:t>df</w:t>
      </w:r>
      <w:r w:rsidRPr="00126BDA">
        <w:rPr>
          <w:lang w:val="en-US"/>
        </w:rPr>
        <w:t>=</w:t>
      </w:r>
      <w:r>
        <w:rPr>
          <w:lang w:val="en-US"/>
        </w:rPr>
        <w:t>5</w:t>
      </w:r>
      <w:r w:rsidRPr="00126BDA">
        <w:rPr>
          <w:lang w:val="en-US"/>
        </w:rPr>
        <w:t>, ns, AIC=14</w:t>
      </w:r>
      <w:r>
        <w:rPr>
          <w:lang w:val="en-US"/>
        </w:rPr>
        <w:t>73</w:t>
      </w:r>
      <w:r w:rsidRPr="00126BDA">
        <w:rPr>
          <w:lang w:val="en-US"/>
        </w:rPr>
        <w:t>).</w:t>
      </w:r>
      <w:r>
        <w:rPr>
          <w:lang w:val="en-US"/>
        </w:rPr>
        <w:t xml:space="preserve"> </w:t>
      </w:r>
      <w:r w:rsidRPr="00126BDA">
        <w:rPr>
          <w:lang w:val="en-US"/>
        </w:rPr>
        <w:t>Second, a “direct-effects only model” (</w:t>
      </w:r>
      <w:r w:rsidRPr="00126BDA">
        <w:rPr>
          <w:i/>
          <w:lang w:val="en-US"/>
        </w:rPr>
        <w:t xml:space="preserve">alternative model </w:t>
      </w:r>
      <w:r>
        <w:rPr>
          <w:i/>
          <w:lang w:val="en-US"/>
        </w:rPr>
        <w:t>6</w:t>
      </w:r>
      <w:r w:rsidRPr="00126BDA">
        <w:rPr>
          <w:lang w:val="en-US"/>
        </w:rPr>
        <w:t>), in which all indirect relationships were set to zero, had a significantly worse model fit (</w:t>
      </w:r>
      <w:r>
        <w:t>Δχ</w:t>
      </w:r>
      <w:r w:rsidRPr="00126BDA">
        <w:rPr>
          <w:i/>
          <w:vertAlign w:val="superscript"/>
          <w:lang w:val="en-US"/>
        </w:rPr>
        <w:t>2</w:t>
      </w:r>
      <w:r w:rsidRPr="00126BDA">
        <w:rPr>
          <w:i/>
          <w:lang w:val="en-US"/>
        </w:rPr>
        <w:t>=</w:t>
      </w:r>
      <w:r>
        <w:rPr>
          <w:lang w:val="en-US"/>
        </w:rPr>
        <w:t>20</w:t>
      </w:r>
      <w:r w:rsidRPr="00126BDA">
        <w:rPr>
          <w:lang w:val="en-US"/>
        </w:rPr>
        <w:t xml:space="preserve">, </w:t>
      </w:r>
      <w:r>
        <w:t>Δ</w:t>
      </w:r>
      <w:r w:rsidRPr="00126BDA">
        <w:rPr>
          <w:i/>
          <w:lang w:val="en-US"/>
        </w:rPr>
        <w:t xml:space="preserve">df </w:t>
      </w:r>
      <w:r w:rsidRPr="00126BDA">
        <w:rPr>
          <w:lang w:val="en-US"/>
        </w:rPr>
        <w:t>=</w:t>
      </w:r>
      <w:r>
        <w:rPr>
          <w:lang w:val="en-US"/>
        </w:rPr>
        <w:t>5</w:t>
      </w:r>
      <w:r w:rsidRPr="00126BDA">
        <w:rPr>
          <w:lang w:val="en-US"/>
        </w:rPr>
        <w:t xml:space="preserve">, </w:t>
      </w:r>
      <w:r w:rsidRPr="00126BDA">
        <w:rPr>
          <w:i/>
          <w:lang w:val="en-US"/>
        </w:rPr>
        <w:t>p</w:t>
      </w:r>
      <w:r w:rsidRPr="00126BDA">
        <w:rPr>
          <w:lang w:val="en-US"/>
        </w:rPr>
        <w:t>&lt;.05, AIC=14</w:t>
      </w:r>
      <w:r>
        <w:rPr>
          <w:lang w:val="en-US"/>
        </w:rPr>
        <w:t>88</w:t>
      </w:r>
      <w:r w:rsidRPr="00126BDA">
        <w:rPr>
          <w:lang w:val="en-US"/>
        </w:rPr>
        <w:t>)</w:t>
      </w:r>
      <w:r>
        <w:rPr>
          <w:lang w:val="en-US"/>
        </w:rPr>
        <w:t>, indicating that</w:t>
      </w:r>
      <w:r w:rsidRPr="00126BDA">
        <w:rPr>
          <w:lang w:val="en-US"/>
        </w:rPr>
        <w:t xml:space="preserve"> our hypothesized indirect relationships are crucial for understanding the relationships between our key variables. Third, a “no-controls model” (</w:t>
      </w:r>
      <w:r w:rsidRPr="00126BDA">
        <w:rPr>
          <w:i/>
          <w:lang w:val="en-US"/>
        </w:rPr>
        <w:t xml:space="preserve">alternative model </w:t>
      </w:r>
      <w:r>
        <w:rPr>
          <w:i/>
          <w:lang w:val="en-US"/>
        </w:rPr>
        <w:t>7</w:t>
      </w:r>
      <w:r w:rsidRPr="00126BDA">
        <w:rPr>
          <w:lang w:val="en-US"/>
        </w:rPr>
        <w:t>), in which all paths from the controls to the dependent constructs were restricted to zero, did not show a significantly better fit (</w:t>
      </w:r>
      <w:r w:rsidRPr="00412142">
        <w:t>Δχ</w:t>
      </w:r>
      <w:r w:rsidRPr="00126BDA">
        <w:rPr>
          <w:i/>
          <w:vertAlign w:val="superscript"/>
          <w:lang w:val="en-US"/>
        </w:rPr>
        <w:t>2</w:t>
      </w:r>
      <w:r w:rsidRPr="00126BDA">
        <w:rPr>
          <w:i/>
          <w:lang w:val="en-US"/>
        </w:rPr>
        <w:t>=</w:t>
      </w:r>
      <w:r>
        <w:rPr>
          <w:lang w:val="en-US"/>
        </w:rPr>
        <w:t>41</w:t>
      </w:r>
      <w:r w:rsidRPr="00126BDA">
        <w:rPr>
          <w:lang w:val="en-US"/>
        </w:rPr>
        <w:t xml:space="preserve">, </w:t>
      </w:r>
      <w:r w:rsidRPr="00412142">
        <w:t>Δ</w:t>
      </w:r>
      <w:r w:rsidRPr="00126BDA">
        <w:rPr>
          <w:i/>
          <w:lang w:val="en-US"/>
        </w:rPr>
        <w:t>df</w:t>
      </w:r>
      <w:r w:rsidRPr="00126BDA">
        <w:rPr>
          <w:lang w:val="en-US"/>
        </w:rPr>
        <w:t>=2</w:t>
      </w:r>
      <w:r>
        <w:rPr>
          <w:lang w:val="en-US"/>
        </w:rPr>
        <w:t>7</w:t>
      </w:r>
      <w:r w:rsidRPr="00126BDA">
        <w:rPr>
          <w:lang w:val="en-US"/>
        </w:rPr>
        <w:t>, ns, AIC=14</w:t>
      </w:r>
      <w:r>
        <w:rPr>
          <w:lang w:val="en-US"/>
        </w:rPr>
        <w:t>65</w:t>
      </w:r>
      <w:r w:rsidRPr="00126BDA">
        <w:rPr>
          <w:lang w:val="en-US"/>
        </w:rPr>
        <w:t>), indicating that our findings</w:t>
      </w:r>
      <w:r>
        <w:rPr>
          <w:lang w:val="en-US"/>
        </w:rPr>
        <w:t xml:space="preserve"> are not altered by </w:t>
      </w:r>
      <w:r w:rsidRPr="00126BDA">
        <w:rPr>
          <w:lang w:val="en-US"/>
        </w:rPr>
        <w:t>adding or deleting the controls.</w:t>
      </w:r>
      <w:r>
        <w:rPr>
          <w:vertAlign w:val="superscript"/>
          <w:lang w:val="en-US"/>
        </w:rPr>
        <w:t>7</w:t>
      </w:r>
      <w:r w:rsidRPr="00126BDA">
        <w:rPr>
          <w:lang w:val="en-US"/>
        </w:rPr>
        <w:t xml:space="preserve"> Fourth, </w:t>
      </w:r>
      <w:r>
        <w:rPr>
          <w:lang w:val="en-US"/>
        </w:rPr>
        <w:t xml:space="preserve">to test for the conceptual alternative that commitment climate </w:t>
      </w:r>
      <w:r>
        <w:rPr>
          <w:lang w:val="en-US"/>
        </w:rPr>
        <w:lastRenderedPageBreak/>
        <w:t xml:space="preserve">mediates between OCB climate and organizational effectiveness, we tested </w:t>
      </w:r>
      <w:r w:rsidRPr="00126BDA">
        <w:rPr>
          <w:lang w:val="en-US"/>
        </w:rPr>
        <w:t>a “reversed-mediation model” (</w:t>
      </w:r>
      <w:r w:rsidRPr="00126BDA">
        <w:rPr>
          <w:i/>
          <w:lang w:val="en-US"/>
        </w:rPr>
        <w:t xml:space="preserve">alternative model </w:t>
      </w:r>
      <w:r>
        <w:rPr>
          <w:i/>
          <w:lang w:val="en-US"/>
        </w:rPr>
        <w:t>8</w:t>
      </w:r>
      <w:r w:rsidRPr="00126BDA">
        <w:rPr>
          <w:lang w:val="en-US"/>
        </w:rPr>
        <w:t xml:space="preserve">) that reversed the order of the two mediators </w:t>
      </w:r>
      <w:r>
        <w:rPr>
          <w:lang w:val="en-US"/>
        </w:rPr>
        <w:t xml:space="preserve">and found that it </w:t>
      </w:r>
      <w:r w:rsidRPr="00126BDA">
        <w:rPr>
          <w:lang w:val="en-US"/>
        </w:rPr>
        <w:t>had a significantly worse fit (</w:t>
      </w:r>
      <w:r>
        <w:t>Δ</w:t>
      </w:r>
      <w:r w:rsidRPr="0013448B">
        <w:t>χ</w:t>
      </w:r>
      <w:r w:rsidRPr="00126BDA">
        <w:rPr>
          <w:i/>
          <w:vertAlign w:val="superscript"/>
          <w:lang w:val="en-US"/>
        </w:rPr>
        <w:t>2</w:t>
      </w:r>
      <w:r w:rsidRPr="00126BDA">
        <w:rPr>
          <w:i/>
          <w:lang w:val="en-US"/>
        </w:rPr>
        <w:t>=</w:t>
      </w:r>
      <w:r>
        <w:rPr>
          <w:lang w:val="en-US"/>
        </w:rPr>
        <w:t>8</w:t>
      </w:r>
      <w:r w:rsidRPr="00126BDA">
        <w:rPr>
          <w:lang w:val="en-US"/>
        </w:rPr>
        <w:t xml:space="preserve">, </w:t>
      </w:r>
      <w:r w:rsidRPr="0013448B">
        <w:t>Δ</w:t>
      </w:r>
      <w:r w:rsidRPr="00126BDA">
        <w:rPr>
          <w:i/>
          <w:lang w:val="en-US"/>
        </w:rPr>
        <w:t xml:space="preserve">df </w:t>
      </w:r>
      <w:r w:rsidRPr="00126BDA">
        <w:rPr>
          <w:lang w:val="en-US"/>
        </w:rPr>
        <w:t>=</w:t>
      </w:r>
      <w:r>
        <w:rPr>
          <w:lang w:val="en-US"/>
        </w:rPr>
        <w:t>2</w:t>
      </w:r>
      <w:r w:rsidRPr="00126BDA">
        <w:rPr>
          <w:lang w:val="en-US"/>
        </w:rPr>
        <w:t xml:space="preserve">, </w:t>
      </w:r>
      <w:r w:rsidRPr="00126BDA">
        <w:rPr>
          <w:i/>
          <w:lang w:val="en-US"/>
        </w:rPr>
        <w:t>p</w:t>
      </w:r>
      <w:r w:rsidRPr="00126BDA">
        <w:rPr>
          <w:lang w:val="en-US"/>
        </w:rPr>
        <w:t>&lt;.05, AIC=14</w:t>
      </w:r>
      <w:r>
        <w:rPr>
          <w:lang w:val="en-US"/>
        </w:rPr>
        <w:t>82</w:t>
      </w:r>
      <w:r w:rsidRPr="00126BDA">
        <w:rPr>
          <w:lang w:val="en-US"/>
        </w:rPr>
        <w:t xml:space="preserve">). </w:t>
      </w:r>
      <w:r>
        <w:rPr>
          <w:lang w:val="en-US"/>
        </w:rPr>
        <w:t>I</w:t>
      </w:r>
      <w:r w:rsidRPr="00126BDA">
        <w:rPr>
          <w:lang w:val="en-US"/>
        </w:rPr>
        <w:t>n this alternative model, the indirect effects from the two leadership constructs to effectiveness were not significant</w:t>
      </w:r>
      <w:r>
        <w:rPr>
          <w:lang w:val="en-US"/>
        </w:rPr>
        <w:t>,</w:t>
      </w:r>
      <w:r w:rsidRPr="00126BDA">
        <w:rPr>
          <w:lang w:val="en-US"/>
        </w:rPr>
        <w:t xml:space="preserve"> support</w:t>
      </w:r>
      <w:r>
        <w:rPr>
          <w:lang w:val="en-US"/>
        </w:rPr>
        <w:t>ing</w:t>
      </w:r>
      <w:r w:rsidRPr="00126BDA">
        <w:rPr>
          <w:lang w:val="en-US"/>
        </w:rPr>
        <w:t xml:space="preserve"> our theorized </w:t>
      </w:r>
      <w:r>
        <w:rPr>
          <w:lang w:val="en-US"/>
        </w:rPr>
        <w:t>model</w:t>
      </w:r>
      <w:r w:rsidRPr="00126BDA">
        <w:rPr>
          <w:lang w:val="en-US"/>
        </w:rPr>
        <w:t xml:space="preserve"> in which affective-commitment climate comes before the OCB climate</w:t>
      </w:r>
      <w:r>
        <w:rPr>
          <w:lang w:val="en-US"/>
        </w:rPr>
        <w:t xml:space="preserve"> (instead of vice versa)</w:t>
      </w:r>
      <w:r w:rsidRPr="00126BDA">
        <w:rPr>
          <w:lang w:val="en-US"/>
        </w:rPr>
        <w:t xml:space="preserve">. Fifth, </w:t>
      </w:r>
      <w:r>
        <w:rPr>
          <w:lang w:val="en-US"/>
        </w:rPr>
        <w:t>to test if our model indeed needs two mediators, we ran two alternative models, namely</w:t>
      </w:r>
      <w:r w:rsidRPr="00126BDA">
        <w:rPr>
          <w:lang w:val="en-US"/>
        </w:rPr>
        <w:t xml:space="preserve"> </w:t>
      </w:r>
      <w:r>
        <w:rPr>
          <w:lang w:val="en-US"/>
        </w:rPr>
        <w:t xml:space="preserve">an </w:t>
      </w:r>
      <w:r w:rsidRPr="00126BDA">
        <w:rPr>
          <w:lang w:val="en-US"/>
        </w:rPr>
        <w:t>“OCB-climate-as-mediator-only” model (</w:t>
      </w:r>
      <w:r w:rsidRPr="00126BDA">
        <w:rPr>
          <w:i/>
          <w:lang w:val="en-US"/>
        </w:rPr>
        <w:t xml:space="preserve">alternative model </w:t>
      </w:r>
      <w:r>
        <w:rPr>
          <w:i/>
          <w:lang w:val="en-US"/>
        </w:rPr>
        <w:t>9</w:t>
      </w:r>
      <w:r w:rsidRPr="00126BDA">
        <w:rPr>
          <w:lang w:val="en-US"/>
        </w:rPr>
        <w:t xml:space="preserve">), in which commitment </w:t>
      </w:r>
      <w:r>
        <w:rPr>
          <w:lang w:val="en-US"/>
        </w:rPr>
        <w:t xml:space="preserve">climate </w:t>
      </w:r>
      <w:r w:rsidRPr="00126BDA">
        <w:rPr>
          <w:lang w:val="en-US"/>
        </w:rPr>
        <w:t>was excluded as a mediator variable</w:t>
      </w:r>
      <w:r>
        <w:rPr>
          <w:lang w:val="en-US"/>
        </w:rPr>
        <w:t xml:space="preserve">, and an </w:t>
      </w:r>
      <w:r w:rsidRPr="004D45B5">
        <w:rPr>
          <w:lang w:val="en-US"/>
        </w:rPr>
        <w:t>affective-commitment-climate-as-mediator-only” model (</w:t>
      </w:r>
      <w:r w:rsidRPr="004D45B5">
        <w:rPr>
          <w:i/>
          <w:lang w:val="en-US"/>
        </w:rPr>
        <w:t>alternative model 10</w:t>
      </w:r>
      <w:r w:rsidRPr="004D45B5">
        <w:rPr>
          <w:lang w:val="en-US"/>
        </w:rPr>
        <w:t>) that excluded OCB climate</w:t>
      </w:r>
      <w:r>
        <w:rPr>
          <w:lang w:val="en-US"/>
        </w:rPr>
        <w:t>. Both models</w:t>
      </w:r>
      <w:r w:rsidRPr="00126BDA">
        <w:rPr>
          <w:lang w:val="en-US"/>
        </w:rPr>
        <w:t xml:space="preserve"> had a poorer fit (</w:t>
      </w:r>
      <w:r w:rsidRPr="004D45B5">
        <w:rPr>
          <w:i/>
          <w:lang w:val="en-US"/>
        </w:rPr>
        <w:t>alternative model9</w:t>
      </w:r>
      <w:r>
        <w:rPr>
          <w:lang w:val="en-US"/>
        </w:rPr>
        <w:t xml:space="preserve">: </w:t>
      </w:r>
      <w:r>
        <w:t>Δ</w:t>
      </w:r>
      <w:r w:rsidRPr="00212C4A">
        <w:t>χ</w:t>
      </w:r>
      <w:r w:rsidRPr="00126BDA">
        <w:rPr>
          <w:i/>
          <w:vertAlign w:val="superscript"/>
          <w:lang w:val="en-US"/>
        </w:rPr>
        <w:t>2</w:t>
      </w:r>
      <w:r w:rsidRPr="00126BDA">
        <w:rPr>
          <w:i/>
          <w:lang w:val="en-US"/>
        </w:rPr>
        <w:t>=</w:t>
      </w:r>
      <w:r w:rsidRPr="00126BDA">
        <w:rPr>
          <w:lang w:val="en-US"/>
        </w:rPr>
        <w:t>2</w:t>
      </w:r>
      <w:r>
        <w:rPr>
          <w:lang w:val="en-US"/>
        </w:rPr>
        <w:t>8</w:t>
      </w:r>
      <w:r w:rsidRPr="00126BDA">
        <w:rPr>
          <w:lang w:val="en-US"/>
        </w:rPr>
        <w:t xml:space="preserve">, </w:t>
      </w:r>
      <w:r w:rsidRPr="00212C4A">
        <w:t>Δ</w:t>
      </w:r>
      <w:r w:rsidRPr="00126BDA">
        <w:rPr>
          <w:i/>
          <w:lang w:val="en-US"/>
        </w:rPr>
        <w:t xml:space="preserve">df </w:t>
      </w:r>
      <w:r w:rsidRPr="00126BDA">
        <w:rPr>
          <w:lang w:val="en-US"/>
        </w:rPr>
        <w:t>=</w:t>
      </w:r>
      <w:r>
        <w:rPr>
          <w:lang w:val="en-US"/>
        </w:rPr>
        <w:t>5</w:t>
      </w:r>
      <w:r w:rsidRPr="00126BDA">
        <w:rPr>
          <w:lang w:val="en-US"/>
        </w:rPr>
        <w:t xml:space="preserve">, </w:t>
      </w:r>
      <w:r w:rsidRPr="00126BDA">
        <w:rPr>
          <w:i/>
          <w:lang w:val="en-US"/>
        </w:rPr>
        <w:t>p</w:t>
      </w:r>
      <w:r w:rsidRPr="00126BDA">
        <w:rPr>
          <w:lang w:val="en-US"/>
        </w:rPr>
        <w:t>&lt;.001, AIC=14</w:t>
      </w:r>
      <w:r w:rsidR="005F5EAA">
        <w:rPr>
          <w:lang w:val="en-US"/>
        </w:rPr>
        <w:t>96;</w:t>
      </w:r>
      <w:r>
        <w:rPr>
          <w:lang w:val="en-US"/>
        </w:rPr>
        <w:t xml:space="preserve"> </w:t>
      </w:r>
      <w:r w:rsidRPr="004D45B5">
        <w:rPr>
          <w:i/>
          <w:lang w:val="en-US"/>
        </w:rPr>
        <w:t>alternative model 10</w:t>
      </w:r>
      <w:r w:rsidRPr="004D45B5">
        <w:rPr>
          <w:lang w:val="en-US"/>
        </w:rPr>
        <w:t>:</w:t>
      </w:r>
      <w:r>
        <w:rPr>
          <w:lang w:val="en-US"/>
        </w:rPr>
        <w:t xml:space="preserve"> </w:t>
      </w:r>
      <w:r w:rsidRPr="004D45B5">
        <w:t>Δχ</w:t>
      </w:r>
      <w:r w:rsidRPr="004D45B5">
        <w:rPr>
          <w:i/>
          <w:vertAlign w:val="superscript"/>
          <w:lang w:val="en-US"/>
        </w:rPr>
        <w:t>2</w:t>
      </w:r>
      <w:r w:rsidRPr="004D45B5">
        <w:rPr>
          <w:i/>
          <w:lang w:val="en-US"/>
        </w:rPr>
        <w:t>=</w:t>
      </w:r>
      <w:r w:rsidRPr="004D45B5">
        <w:rPr>
          <w:lang w:val="en-US"/>
        </w:rPr>
        <w:t xml:space="preserve">34, </w:t>
      </w:r>
      <w:r w:rsidRPr="004D45B5">
        <w:t>Δ</w:t>
      </w:r>
      <w:r w:rsidRPr="004D45B5">
        <w:rPr>
          <w:i/>
          <w:lang w:val="en-US"/>
        </w:rPr>
        <w:t>df</w:t>
      </w:r>
      <w:r w:rsidRPr="004D45B5">
        <w:rPr>
          <w:lang w:val="en-US"/>
        </w:rPr>
        <w:t xml:space="preserve">=5, </w:t>
      </w:r>
      <w:r w:rsidRPr="004D45B5">
        <w:rPr>
          <w:i/>
          <w:lang w:val="en-US"/>
        </w:rPr>
        <w:t>p</w:t>
      </w:r>
      <w:r w:rsidRPr="004D45B5">
        <w:rPr>
          <w:lang w:val="en-US"/>
        </w:rPr>
        <w:t>&lt;.001, AIC=1502</w:t>
      </w:r>
      <w:r w:rsidRPr="00126BDA">
        <w:rPr>
          <w:lang w:val="en-US"/>
        </w:rPr>
        <w:t>)</w:t>
      </w:r>
      <w:r>
        <w:rPr>
          <w:lang w:val="en-US"/>
        </w:rPr>
        <w:t>, showing that our framework indeed requires two mediators</w:t>
      </w:r>
      <w:r w:rsidRPr="00126BDA">
        <w:rPr>
          <w:lang w:val="en-US"/>
        </w:rPr>
        <w:t>. S</w:t>
      </w:r>
      <w:r>
        <w:rPr>
          <w:lang w:val="en-US"/>
        </w:rPr>
        <w:t>ixth</w:t>
      </w:r>
      <w:r w:rsidRPr="00126BDA">
        <w:rPr>
          <w:lang w:val="en-US"/>
        </w:rPr>
        <w:t xml:space="preserve">, we also tested a conceptually alternative model in which </w:t>
      </w:r>
      <w:r w:rsidRPr="00126BDA">
        <w:rPr>
          <w:i/>
          <w:lang w:val="en-US"/>
        </w:rPr>
        <w:t>differentiated</w:t>
      </w:r>
      <w:r w:rsidRPr="00126BDA">
        <w:rPr>
          <w:lang w:val="en-US"/>
        </w:rPr>
        <w:t xml:space="preserve"> contingent-reward behavior was added as a further moderator on the differentiated individual-focused leadership to commitment climate relationship (</w:t>
      </w:r>
      <w:r w:rsidRPr="00126BDA">
        <w:rPr>
          <w:i/>
          <w:lang w:val="en-US"/>
        </w:rPr>
        <w:t xml:space="preserve">alternative model </w:t>
      </w:r>
      <w:r>
        <w:rPr>
          <w:i/>
          <w:lang w:val="en-US"/>
        </w:rPr>
        <w:t>11</w:t>
      </w:r>
      <w:r w:rsidRPr="00126BDA">
        <w:rPr>
          <w:lang w:val="en-US"/>
        </w:rPr>
        <w:t>). This model showed inferior fit properties</w:t>
      </w:r>
      <w:r w:rsidR="005F5EAA">
        <w:rPr>
          <w:lang w:val="en-US"/>
        </w:rPr>
        <w:t xml:space="preserve"> </w:t>
      </w:r>
      <w:r w:rsidR="005F5EAA" w:rsidRPr="005F5EAA">
        <w:rPr>
          <w:lang w:val="en-US"/>
        </w:rPr>
        <w:t>(</w:t>
      </w:r>
      <w:r w:rsidR="005F5EAA" w:rsidRPr="005F5EAA">
        <w:t>Δχ</w:t>
      </w:r>
      <w:r w:rsidR="005F5EAA" w:rsidRPr="005F5EAA">
        <w:rPr>
          <w:i/>
          <w:vertAlign w:val="superscript"/>
          <w:lang w:val="en-US"/>
        </w:rPr>
        <w:t>2</w:t>
      </w:r>
      <w:r w:rsidR="005F5EAA" w:rsidRPr="005F5EAA">
        <w:rPr>
          <w:i/>
          <w:lang w:val="en-US"/>
        </w:rPr>
        <w:t>=</w:t>
      </w:r>
      <w:r w:rsidR="005F5EAA" w:rsidRPr="005F5EAA">
        <w:rPr>
          <w:lang w:val="en-US"/>
        </w:rPr>
        <w:t xml:space="preserve">90, </w:t>
      </w:r>
      <w:r w:rsidR="005F5EAA" w:rsidRPr="005F5EAA">
        <w:t>Δ</w:t>
      </w:r>
      <w:r w:rsidR="005F5EAA" w:rsidRPr="005F5EAA">
        <w:rPr>
          <w:i/>
          <w:lang w:val="en-US"/>
        </w:rPr>
        <w:t>df</w:t>
      </w:r>
      <w:r w:rsidR="005F5EAA" w:rsidRPr="005F5EAA">
        <w:rPr>
          <w:lang w:val="en-US"/>
        </w:rPr>
        <w:t xml:space="preserve">=41, </w:t>
      </w:r>
      <w:r w:rsidR="005F5EAA" w:rsidRPr="005F5EAA">
        <w:rPr>
          <w:i/>
          <w:lang w:val="en-US"/>
        </w:rPr>
        <w:t>p</w:t>
      </w:r>
      <w:r w:rsidR="005F5EAA" w:rsidRPr="005F5EAA">
        <w:rPr>
          <w:lang w:val="en-US"/>
        </w:rPr>
        <w:t>&lt;.001, AIC=1593)</w:t>
      </w:r>
      <w:r w:rsidRPr="00126BDA">
        <w:rPr>
          <w:lang w:val="en-US"/>
        </w:rPr>
        <w:t xml:space="preserve">, and the additional moderation path was non-significant, supporting the hypothesized importance of contingent-reward </w:t>
      </w:r>
      <w:r>
        <w:rPr>
          <w:lang w:val="en-US"/>
        </w:rPr>
        <w:t>leadership</w:t>
      </w:r>
      <w:r w:rsidRPr="00126BDA">
        <w:rPr>
          <w:lang w:val="en-US"/>
        </w:rPr>
        <w:t xml:space="preserve"> </w:t>
      </w:r>
      <w:r w:rsidRPr="00126BDA">
        <w:rPr>
          <w:i/>
          <w:lang w:val="en-US"/>
        </w:rPr>
        <w:t>climate</w:t>
      </w:r>
      <w:r w:rsidRPr="00126BDA">
        <w:rPr>
          <w:lang w:val="en-US"/>
        </w:rPr>
        <w:t>.</w:t>
      </w:r>
      <w:r>
        <w:rPr>
          <w:vertAlign w:val="superscript"/>
          <w:lang w:val="en-US"/>
        </w:rPr>
        <w:t>8</w:t>
      </w:r>
      <w:r w:rsidRPr="00126BDA">
        <w:rPr>
          <w:lang w:val="en-US"/>
        </w:rPr>
        <w:t xml:space="preserve"> To summarize, the results of these conceptually alternative model tests clearly indicate support for our hypothesized relationships and overall model</w:t>
      </w:r>
      <w:r>
        <w:rPr>
          <w:lang w:val="en-US"/>
        </w:rPr>
        <w:t>. These results also</w:t>
      </w:r>
      <w:r w:rsidRPr="00126BDA">
        <w:rPr>
          <w:lang w:val="en-US"/>
        </w:rPr>
        <w:t xml:space="preserve"> reveal that alternative explanations are not likely to be behind our findings.</w:t>
      </w:r>
      <w:r>
        <w:rPr>
          <w:vertAlign w:val="superscript"/>
          <w:lang w:val="en-US"/>
        </w:rPr>
        <w:t>9</w:t>
      </w:r>
      <w:r w:rsidRPr="00126BDA">
        <w:rPr>
          <w:lang w:val="en-US"/>
        </w:rPr>
        <w:t xml:space="preserve"> </w:t>
      </w:r>
    </w:p>
    <w:p w:rsidR="00AF1839" w:rsidRPr="00B66062" w:rsidRDefault="00AF1839" w:rsidP="00AF1839">
      <w:pPr>
        <w:spacing w:line="480" w:lineRule="auto"/>
        <w:ind w:firstLine="709"/>
        <w:jc w:val="center"/>
        <w:rPr>
          <w:lang w:val="en-US"/>
        </w:rPr>
      </w:pPr>
      <w:r w:rsidRPr="00126BDA">
        <w:rPr>
          <w:lang w:val="en-US"/>
        </w:rPr>
        <w:t>***Insert Table 3 about here***</w:t>
      </w:r>
    </w:p>
    <w:p w:rsidR="00445CE6" w:rsidRPr="00B66062" w:rsidRDefault="00445CE6" w:rsidP="00445CE6">
      <w:pPr>
        <w:spacing w:line="480" w:lineRule="auto"/>
        <w:jc w:val="center"/>
        <w:rPr>
          <w:b/>
          <w:caps/>
          <w:lang w:val="en-US"/>
        </w:rPr>
      </w:pPr>
      <w:r w:rsidRPr="00126BDA">
        <w:rPr>
          <w:b/>
          <w:caps/>
          <w:lang w:val="en-US"/>
        </w:rPr>
        <w:t>Discussion</w:t>
      </w:r>
    </w:p>
    <w:p w:rsidR="00445CE6" w:rsidRDefault="00445CE6" w:rsidP="00445CE6">
      <w:pPr>
        <w:spacing w:line="480" w:lineRule="auto"/>
        <w:rPr>
          <w:lang w:val="en-US"/>
        </w:rPr>
      </w:pPr>
      <w:r w:rsidRPr="00126BDA">
        <w:rPr>
          <w:lang w:val="en-US"/>
        </w:rPr>
        <w:t xml:space="preserve">The present study investigated if </w:t>
      </w:r>
      <w:r>
        <w:rPr>
          <w:lang w:val="en-US"/>
        </w:rPr>
        <w:t>and how</w:t>
      </w:r>
      <w:r w:rsidRPr="00126BDA">
        <w:rPr>
          <w:lang w:val="en-US"/>
        </w:rPr>
        <w:t xml:space="preserve"> collective-focused leadership climate and differentiated individual-focused leadership relate to organizational processes and effectiveness. Drawing upon POS </w:t>
      </w:r>
      <w:r>
        <w:rPr>
          <w:lang w:val="en-US"/>
        </w:rPr>
        <w:t xml:space="preserve">(Eisenberger et al., 1986) </w:t>
      </w:r>
      <w:r w:rsidRPr="00126BDA">
        <w:rPr>
          <w:lang w:val="en-US"/>
        </w:rPr>
        <w:t>and SET</w:t>
      </w:r>
      <w:r>
        <w:rPr>
          <w:lang w:val="en-US"/>
        </w:rPr>
        <w:t xml:space="preserve"> (Blau, 1964)</w:t>
      </w:r>
      <w:r w:rsidRPr="00126BDA">
        <w:rPr>
          <w:lang w:val="en-US"/>
        </w:rPr>
        <w:t xml:space="preserve">, we hypothesized and empirically demonstrated that the collective-focused leadership climate </w:t>
      </w:r>
      <w:r w:rsidRPr="00126BDA">
        <w:rPr>
          <w:lang w:val="en-US"/>
        </w:rPr>
        <w:lastRenderedPageBreak/>
        <w:t xml:space="preserve">(operationalized as the mean </w:t>
      </w:r>
      <w:r>
        <w:rPr>
          <w:lang w:val="en-US"/>
        </w:rPr>
        <w:t>of</w:t>
      </w:r>
      <w:r w:rsidRPr="00126BDA">
        <w:rPr>
          <w:lang w:val="en-US"/>
        </w:rPr>
        <w:t xml:space="preserve"> articulating a vision and fostering collective goals by leaders throughout an organization)</w:t>
      </w:r>
      <w:r w:rsidRPr="00126BDA">
        <w:rPr>
          <w:i/>
          <w:lang w:val="en-US"/>
        </w:rPr>
        <w:t xml:space="preserve"> </w:t>
      </w:r>
      <w:r w:rsidRPr="00126BDA">
        <w:rPr>
          <w:lang w:val="en-US"/>
        </w:rPr>
        <w:t xml:space="preserve">indirectly enhanced organizational effectiveness by sequentially increasing the affective-commitment climate and OCB climate. In contrast, the results showed that differentiated individual-focused leadership (operationalized as the coefficient of variation in individual consideration and intellectual stimulation among leaders throughout an organization) </w:t>
      </w:r>
      <w:r>
        <w:rPr>
          <w:lang w:val="en-US"/>
        </w:rPr>
        <w:t>influenced</w:t>
      </w:r>
      <w:r w:rsidRPr="00126BDA">
        <w:rPr>
          <w:lang w:val="en-US"/>
        </w:rPr>
        <w:t xml:space="preserve"> organizational effectiveness</w:t>
      </w:r>
      <w:r w:rsidRPr="008624F2">
        <w:rPr>
          <w:lang w:val="en-US"/>
        </w:rPr>
        <w:t xml:space="preserve"> </w:t>
      </w:r>
      <w:r w:rsidRPr="00126BDA">
        <w:rPr>
          <w:lang w:val="en-US"/>
        </w:rPr>
        <w:t>negatively. The level of affective-</w:t>
      </w:r>
      <w:r>
        <w:rPr>
          <w:lang w:val="en-US"/>
        </w:rPr>
        <w:t>organizational-</w:t>
      </w:r>
      <w:r w:rsidRPr="00126BDA">
        <w:rPr>
          <w:lang w:val="en-US"/>
        </w:rPr>
        <w:t>commitment climate and OCB climate also mediated this relationship</w:t>
      </w:r>
      <w:r>
        <w:rPr>
          <w:lang w:val="en-US"/>
        </w:rPr>
        <w:t>; however,</w:t>
      </w:r>
      <w:r w:rsidRPr="00126BDA">
        <w:rPr>
          <w:lang w:val="en-US"/>
        </w:rPr>
        <w:t xml:space="preserve"> in contrast to the positive relationships found for a collective-focused leadership climate, differentiated individual-focused leadership related negatively to these processes and outcomes. </w:t>
      </w:r>
      <w:r>
        <w:rPr>
          <w:lang w:val="en-US"/>
        </w:rPr>
        <w:t>Furthermore</w:t>
      </w:r>
      <w:r w:rsidRPr="00126BDA">
        <w:rPr>
          <w:lang w:val="en-US"/>
        </w:rPr>
        <w:t>, we found that the contingent-reward</w:t>
      </w:r>
      <w:r>
        <w:rPr>
          <w:lang w:val="en-US"/>
        </w:rPr>
        <w:t>-</w:t>
      </w:r>
      <w:r w:rsidRPr="00126BDA">
        <w:rPr>
          <w:lang w:val="en-US"/>
        </w:rPr>
        <w:t xml:space="preserve">leadership climate </w:t>
      </w:r>
      <w:r>
        <w:rPr>
          <w:lang w:val="en-US"/>
        </w:rPr>
        <w:t xml:space="preserve">(Bass, 1985) </w:t>
      </w:r>
      <w:r w:rsidRPr="00126BDA">
        <w:rPr>
          <w:lang w:val="en-US"/>
        </w:rPr>
        <w:t>moderated the relationship between individual-focused leadership and commitment climate by making this relationship even more negative</w:t>
      </w:r>
      <w:r>
        <w:rPr>
          <w:lang w:val="en-US"/>
        </w:rPr>
        <w:t>; however, it was irrelevant as a context factor for the relation between collective-focused leadership climate and commitment climate. Lastly, we showed that the two reversed leadership measures (i.e., differentiated collective-focused leadership and individual-focused leadership climate) were unrelated to commitment climate,</w:t>
      </w:r>
      <w:r w:rsidRPr="00750569">
        <w:rPr>
          <w:lang w:val="en-US"/>
        </w:rPr>
        <w:t xml:space="preserve"> </w:t>
      </w:r>
      <w:r>
        <w:rPr>
          <w:lang w:val="en-US"/>
        </w:rPr>
        <w:t>as expected.</w:t>
      </w:r>
    </w:p>
    <w:p w:rsidR="00445CE6" w:rsidRPr="00B66062" w:rsidRDefault="00445CE6" w:rsidP="00445CE6">
      <w:pPr>
        <w:spacing w:line="480" w:lineRule="auto"/>
        <w:rPr>
          <w:b/>
          <w:lang w:val="en-US"/>
        </w:rPr>
      </w:pPr>
      <w:r w:rsidRPr="00126BDA">
        <w:rPr>
          <w:b/>
          <w:lang w:val="en-US"/>
        </w:rPr>
        <w:t>Theoretical Contributions and Future Research Directions</w:t>
      </w:r>
    </w:p>
    <w:p w:rsidR="00445CE6" w:rsidRDefault="00445CE6" w:rsidP="00445CE6">
      <w:pPr>
        <w:spacing w:line="480" w:lineRule="auto"/>
        <w:rPr>
          <w:lang w:val="en-US"/>
        </w:rPr>
      </w:pPr>
      <w:r w:rsidRPr="00126BDA">
        <w:rPr>
          <w:lang w:val="en-US"/>
        </w:rPr>
        <w:t>These findings corroborate and extend contemporary theory, methods, and statistics in the area of differentiated leadership (Wang</w:t>
      </w:r>
      <w:r>
        <w:rPr>
          <w:lang w:val="en-US"/>
        </w:rPr>
        <w:t xml:space="preserve"> &amp;</w:t>
      </w:r>
      <w:r w:rsidRPr="00126BDA">
        <w:rPr>
          <w:lang w:val="en-US"/>
        </w:rPr>
        <w:t xml:space="preserve"> Howell, 2010</w:t>
      </w:r>
      <w:r>
        <w:rPr>
          <w:lang w:val="en-US"/>
        </w:rPr>
        <w:t>;</w:t>
      </w:r>
      <w:r w:rsidRPr="005E7CE2">
        <w:rPr>
          <w:lang w:val="en-US"/>
        </w:rPr>
        <w:t xml:space="preserve"> </w:t>
      </w:r>
      <w:r w:rsidRPr="00126BDA">
        <w:rPr>
          <w:lang w:val="en-US"/>
        </w:rPr>
        <w:t xml:space="preserve">Wu et al., 2010) in several ways. First, we built and subsequently tested a unified organizational-level framework of </w:t>
      </w:r>
      <w:r>
        <w:rPr>
          <w:lang w:val="en-US"/>
        </w:rPr>
        <w:t>the relation of</w:t>
      </w:r>
      <w:r w:rsidRPr="00126BDA">
        <w:rPr>
          <w:i/>
          <w:lang w:val="en-US"/>
        </w:rPr>
        <w:t xml:space="preserve"> </w:t>
      </w:r>
      <w:r w:rsidRPr="00126BDA">
        <w:rPr>
          <w:lang w:val="en-US"/>
        </w:rPr>
        <w:t xml:space="preserve">collective-focused leadership </w:t>
      </w:r>
      <w:r>
        <w:rPr>
          <w:lang w:val="en-US"/>
        </w:rPr>
        <w:t xml:space="preserve">climate </w:t>
      </w:r>
      <w:r w:rsidRPr="00126BDA">
        <w:rPr>
          <w:lang w:val="en-US"/>
        </w:rPr>
        <w:t xml:space="preserve">and differentiated individual-focused leadership </w:t>
      </w:r>
      <w:r>
        <w:rPr>
          <w:lang w:val="en-US"/>
        </w:rPr>
        <w:t>with</w:t>
      </w:r>
      <w:r w:rsidRPr="00126BDA">
        <w:rPr>
          <w:lang w:val="en-US"/>
        </w:rPr>
        <w:t xml:space="preserve"> collective outcomes</w:t>
      </w:r>
      <w:r>
        <w:rPr>
          <w:lang w:val="en-US"/>
        </w:rPr>
        <w:t>. This</w:t>
      </w:r>
      <w:r w:rsidRPr="00126BDA">
        <w:rPr>
          <w:lang w:val="en-US"/>
        </w:rPr>
        <w:t xml:space="preserve"> opens up new theoretical avenues for future research on collective and differentiated leadership in organizations. </w:t>
      </w:r>
      <w:r>
        <w:rPr>
          <w:lang w:val="en-US"/>
        </w:rPr>
        <w:t>For example, a</w:t>
      </w:r>
      <w:r w:rsidRPr="00126BDA">
        <w:rPr>
          <w:lang w:val="en-US"/>
        </w:rPr>
        <w:t>lthough Wu and colleagues (2010) provided valuable insights into the</w:t>
      </w:r>
      <w:r w:rsidRPr="00126BDA">
        <w:rPr>
          <w:i/>
          <w:lang w:val="en-US"/>
        </w:rPr>
        <w:t xml:space="preserve"> separate</w:t>
      </w:r>
      <w:r w:rsidRPr="00126BDA">
        <w:rPr>
          <w:lang w:val="en-US"/>
        </w:rPr>
        <w:t xml:space="preserve"> routes that </w:t>
      </w:r>
      <w:r>
        <w:rPr>
          <w:lang w:val="en-US"/>
        </w:rPr>
        <w:t>both leadership constructs</w:t>
      </w:r>
      <w:r w:rsidRPr="00126BDA">
        <w:rPr>
          <w:lang w:val="en-US"/>
        </w:rPr>
        <w:t xml:space="preserve"> can take, their study left open the question of how such opposing mechanisms can operate simultaneously at higher levels of analysis.</w:t>
      </w:r>
      <w:r w:rsidRPr="00DD2BF2">
        <w:rPr>
          <w:lang w:val="en-US"/>
        </w:rPr>
        <w:t xml:space="preserve"> </w:t>
      </w:r>
      <w:r w:rsidRPr="00126BDA">
        <w:rPr>
          <w:lang w:val="en-US"/>
        </w:rPr>
        <w:t xml:space="preserve">To provide answers to </w:t>
      </w:r>
      <w:r w:rsidRPr="00126BDA">
        <w:rPr>
          <w:lang w:val="en-US"/>
        </w:rPr>
        <w:lastRenderedPageBreak/>
        <w:t>these questions, we used SET (Blau, 1964</w:t>
      </w:r>
      <w:r>
        <w:rPr>
          <w:lang w:val="en-US"/>
        </w:rPr>
        <w:t>)</w:t>
      </w:r>
      <w:r w:rsidRPr="00126BDA">
        <w:rPr>
          <w:lang w:val="en-US"/>
        </w:rPr>
        <w:t xml:space="preserve"> and POS (Eisenberger et al., 1986) and developed a coherent theoretical framework about the organizational consequences of differentiated and collective-focused leadership. </w:t>
      </w:r>
      <w:r>
        <w:rPr>
          <w:lang w:val="en-US"/>
        </w:rPr>
        <w:t>Moreover, f</w:t>
      </w:r>
      <w:r w:rsidRPr="00126BDA">
        <w:rPr>
          <w:lang w:val="en-US"/>
        </w:rPr>
        <w:t>ollowing</w:t>
      </w:r>
      <w:r>
        <w:rPr>
          <w:lang w:val="en-US"/>
        </w:rPr>
        <w:t xml:space="preserve"> prior conceptual arguments</w:t>
      </w:r>
      <w:r w:rsidRPr="00126BDA">
        <w:rPr>
          <w:lang w:val="en-US"/>
        </w:rPr>
        <w:t xml:space="preserve"> in the field of differentiated leadership research</w:t>
      </w:r>
      <w:r>
        <w:rPr>
          <w:lang w:val="en-US"/>
        </w:rPr>
        <w:t xml:space="preserve"> </w:t>
      </w:r>
      <w:r w:rsidRPr="00126BDA">
        <w:rPr>
          <w:lang w:val="en-US"/>
        </w:rPr>
        <w:t xml:space="preserve">(e.g., Kark &amp; Shamir, 2002), </w:t>
      </w:r>
      <w:r>
        <w:rPr>
          <w:lang w:val="en-US"/>
        </w:rPr>
        <w:t>this was the first study to add</w:t>
      </w:r>
      <w:r w:rsidRPr="00126BDA">
        <w:rPr>
          <w:lang w:val="en-US"/>
        </w:rPr>
        <w:t xml:space="preserve"> </w:t>
      </w:r>
      <w:r>
        <w:rPr>
          <w:lang w:val="en-US"/>
        </w:rPr>
        <w:t xml:space="preserve">and empirically test </w:t>
      </w:r>
      <w:r w:rsidRPr="00126BDA">
        <w:rPr>
          <w:lang w:val="en-US"/>
        </w:rPr>
        <w:t>a behavioral step (i.e., OCB climate) for the relationship between the two types of leadership and collective effectiveness</w:t>
      </w:r>
      <w:r>
        <w:rPr>
          <w:lang w:val="en-US"/>
        </w:rPr>
        <w:t xml:space="preserve">. </w:t>
      </w:r>
      <w:r w:rsidRPr="00126BDA">
        <w:rPr>
          <w:lang w:val="en-US"/>
        </w:rPr>
        <w:t>Consequently, compared to existing studies (e.g., Wang &amp; Howell, 2010; Wu et al., 2010)</w:t>
      </w:r>
      <w:r>
        <w:rPr>
          <w:lang w:val="en-US"/>
        </w:rPr>
        <w:t>,</w:t>
      </w:r>
      <w:r w:rsidRPr="00126BDA">
        <w:rPr>
          <w:lang w:val="en-US"/>
        </w:rPr>
        <w:t xml:space="preserve"> our first contribution is that we provided an alternative theoretical framework on how collective-focused leadership and differentiated individual-focused leadership may lead to collective effectiveness</w:t>
      </w:r>
      <w:r>
        <w:rPr>
          <w:lang w:val="en-US"/>
        </w:rPr>
        <w:t>.</w:t>
      </w:r>
      <w:r w:rsidRPr="00126BDA">
        <w:rPr>
          <w:lang w:val="en-US"/>
        </w:rPr>
        <w:t xml:space="preserve"> </w:t>
      </w:r>
    </w:p>
    <w:p w:rsidR="00445CE6" w:rsidRPr="00B66062" w:rsidRDefault="00445CE6" w:rsidP="00445CE6">
      <w:pPr>
        <w:spacing w:line="480" w:lineRule="auto"/>
        <w:ind w:firstLine="708"/>
        <w:rPr>
          <w:lang w:val="en-US"/>
        </w:rPr>
      </w:pPr>
      <w:r>
        <w:rPr>
          <w:lang w:val="en-US"/>
        </w:rPr>
        <w:t>Second</w:t>
      </w:r>
      <w:r w:rsidRPr="00126BDA">
        <w:rPr>
          <w:lang w:val="en-US"/>
        </w:rPr>
        <w:t xml:space="preserve">, until now, no context factors </w:t>
      </w:r>
      <w:r>
        <w:rPr>
          <w:lang w:val="en-US"/>
        </w:rPr>
        <w:t>have been studied in this area of leadership research; thus, we investigated whether contingent-reward-leadership climate (Bass, 1985) might be a moderator. The findings from our moderation analyses provided a</w:t>
      </w:r>
      <w:r w:rsidRPr="00126BDA">
        <w:rPr>
          <w:lang w:val="en-US"/>
        </w:rPr>
        <w:t xml:space="preserve">dditional support for </w:t>
      </w:r>
      <w:r>
        <w:rPr>
          <w:lang w:val="en-US"/>
        </w:rPr>
        <w:t>our</w:t>
      </w:r>
      <w:r w:rsidRPr="00126BDA">
        <w:rPr>
          <w:lang w:val="en-US"/>
        </w:rPr>
        <w:t xml:space="preserve"> reasoning</w:t>
      </w:r>
      <w:r>
        <w:rPr>
          <w:lang w:val="en-US"/>
        </w:rPr>
        <w:t>,</w:t>
      </w:r>
      <w:r w:rsidRPr="00126BDA">
        <w:rPr>
          <w:lang w:val="en-US"/>
        </w:rPr>
        <w:t xml:space="preserve"> </w:t>
      </w:r>
      <w:r>
        <w:rPr>
          <w:lang w:val="en-US"/>
        </w:rPr>
        <w:t xml:space="preserve">as we found that </w:t>
      </w:r>
      <w:r w:rsidRPr="00126BDA">
        <w:rPr>
          <w:lang w:val="en-US"/>
        </w:rPr>
        <w:t>contingent-reward</w:t>
      </w:r>
      <w:r>
        <w:rPr>
          <w:lang w:val="en-US"/>
        </w:rPr>
        <w:t>-</w:t>
      </w:r>
      <w:r w:rsidRPr="00126BDA">
        <w:rPr>
          <w:lang w:val="en-US"/>
        </w:rPr>
        <w:t xml:space="preserve">leadership climate increases the negative relation of differentiated individual-focused leadership with commitment climate while it did not </w:t>
      </w:r>
      <w:r>
        <w:rPr>
          <w:lang w:val="en-US"/>
        </w:rPr>
        <w:t>affect</w:t>
      </w:r>
      <w:r w:rsidRPr="00126BDA">
        <w:rPr>
          <w:lang w:val="en-US"/>
        </w:rPr>
        <w:t xml:space="preserve"> the positive relationship of a collective-focused leadership climate with commitment climate.</w:t>
      </w:r>
      <w:r>
        <w:rPr>
          <w:lang w:val="en-US"/>
        </w:rPr>
        <w:t xml:space="preserve"> Our results thus suggest that providing employees with both differentiated individual-focused leadership and contingent rewards creates too strong individualistic orientation (Hinsz et al., 1997), as this combination fails to activate the positive mechanisms underlying the POS and SET. Given that our study is the first to show these results, we encourage other researchers to further explore whether the above reasoning is indeed valid. One option would be to explicitly include such variables as collective vs. individual orientation (Hinsz et al., 1997) in future models. Another option would be to expand our model, for example, by including related variables, such as perceptions of (un)fairness or (in)equity (e.g., Adams, 1965) or different types of organizational justice (Colquitt et al., 2013).</w:t>
      </w:r>
    </w:p>
    <w:p w:rsidR="00445CE6" w:rsidRPr="00B66062" w:rsidRDefault="00445CE6" w:rsidP="00445CE6">
      <w:pPr>
        <w:spacing w:line="480" w:lineRule="auto"/>
        <w:ind w:firstLine="708"/>
        <w:rPr>
          <w:lang w:val="en-US"/>
        </w:rPr>
      </w:pPr>
      <w:r>
        <w:rPr>
          <w:lang w:val="en-US"/>
        </w:rPr>
        <w:lastRenderedPageBreak/>
        <w:t>Third</w:t>
      </w:r>
      <w:r w:rsidRPr="00126BDA">
        <w:rPr>
          <w:lang w:val="en-US"/>
        </w:rPr>
        <w:t xml:space="preserve">, we also extend prior studies in this area (Wang </w:t>
      </w:r>
      <w:r>
        <w:rPr>
          <w:lang w:val="en-US"/>
        </w:rPr>
        <w:t xml:space="preserve">&amp; </w:t>
      </w:r>
      <w:r w:rsidRPr="00126BDA">
        <w:rPr>
          <w:lang w:val="en-US"/>
        </w:rPr>
        <w:t>Howell, 2010; Wu et al., 2010) by being the first to apply more competitive methods, measures, and data to rule out some key alternative explanations of previous research. More specifically, we</w:t>
      </w:r>
      <w:r>
        <w:rPr>
          <w:lang w:val="en-US"/>
        </w:rPr>
        <w:t xml:space="preserve"> hypothesized and</w:t>
      </w:r>
      <w:r w:rsidRPr="00126BDA">
        <w:rPr>
          <w:lang w:val="en-US"/>
        </w:rPr>
        <w:t xml:space="preserve"> tested the alternative explanation </w:t>
      </w:r>
      <w:r>
        <w:rPr>
          <w:lang w:val="en-US"/>
        </w:rPr>
        <w:t>for</w:t>
      </w:r>
      <w:r w:rsidRPr="00126BDA">
        <w:rPr>
          <w:lang w:val="en-US"/>
        </w:rPr>
        <w:t xml:space="preserve"> the previously reported </w:t>
      </w:r>
      <w:r>
        <w:rPr>
          <w:lang w:val="en-US"/>
        </w:rPr>
        <w:t>findings</w:t>
      </w:r>
      <w:r w:rsidRPr="00126BDA">
        <w:rPr>
          <w:lang w:val="en-US"/>
        </w:rPr>
        <w:t xml:space="preserve"> </w:t>
      </w:r>
      <w:r>
        <w:rPr>
          <w:lang w:val="en-US"/>
        </w:rPr>
        <w:t>reported by</w:t>
      </w:r>
      <w:r w:rsidRPr="00126BDA">
        <w:rPr>
          <w:lang w:val="en-US"/>
        </w:rPr>
        <w:t xml:space="preserve"> </w:t>
      </w:r>
      <w:r>
        <w:rPr>
          <w:lang w:val="en-US"/>
        </w:rPr>
        <w:t>studies that failed</w:t>
      </w:r>
      <w:r w:rsidRPr="00126BDA">
        <w:rPr>
          <w:lang w:val="en-US"/>
        </w:rPr>
        <w:t xml:space="preserve"> </w:t>
      </w:r>
      <w:r>
        <w:rPr>
          <w:lang w:val="en-US"/>
        </w:rPr>
        <w:t xml:space="preserve">to include the reversed </w:t>
      </w:r>
      <w:r w:rsidRPr="00126BDA">
        <w:rPr>
          <w:lang w:val="en-US"/>
        </w:rPr>
        <w:t xml:space="preserve">operationalizations of the leadership constructs (Cole et al., 2011). While our correlation table might at first glance support such criticism, our multivariate analyses and </w:t>
      </w:r>
      <w:r>
        <w:rPr>
          <w:lang w:val="en-US"/>
        </w:rPr>
        <w:t>competitive</w:t>
      </w:r>
      <w:r w:rsidRPr="00126BDA">
        <w:rPr>
          <w:lang w:val="en-US"/>
        </w:rPr>
        <w:t xml:space="preserve"> model testing reject it. Compared to prior studies (Wang &amp; Howell, 2010; Wu et al., 2010), we </w:t>
      </w:r>
      <w:r>
        <w:rPr>
          <w:lang w:val="en-US"/>
        </w:rPr>
        <w:t>hypothesized and controlled</w:t>
      </w:r>
      <w:r w:rsidRPr="00126BDA">
        <w:rPr>
          <w:lang w:val="en-US"/>
        </w:rPr>
        <w:t xml:space="preserve"> for reversed leadership operationalizations (e.g., </w:t>
      </w:r>
      <w:r w:rsidRPr="00126BDA">
        <w:rPr>
          <w:i/>
          <w:lang w:val="en-US"/>
        </w:rPr>
        <w:t xml:space="preserve">mean </w:t>
      </w:r>
      <w:r w:rsidRPr="00126BDA">
        <w:rPr>
          <w:lang w:val="en-US"/>
        </w:rPr>
        <w:t xml:space="preserve">individual-focused leadership climate and </w:t>
      </w:r>
      <w:r w:rsidRPr="00126BDA">
        <w:rPr>
          <w:i/>
          <w:lang w:val="en-US"/>
        </w:rPr>
        <w:t>differentiated</w:t>
      </w:r>
      <w:r w:rsidRPr="00126BDA">
        <w:rPr>
          <w:lang w:val="en-US"/>
        </w:rPr>
        <w:t xml:space="preserve"> collective-focused leadership)</w:t>
      </w:r>
      <w:r>
        <w:rPr>
          <w:lang w:val="en-US"/>
        </w:rPr>
        <w:t>,</w:t>
      </w:r>
      <w:r w:rsidRPr="00126BDA">
        <w:rPr>
          <w:lang w:val="en-US"/>
        </w:rPr>
        <w:t xml:space="preserve"> and </w:t>
      </w:r>
      <w:r>
        <w:rPr>
          <w:lang w:val="en-US"/>
        </w:rPr>
        <w:t>our results</w:t>
      </w:r>
      <w:r w:rsidRPr="00126BDA">
        <w:rPr>
          <w:lang w:val="en-US"/>
        </w:rPr>
        <w:t xml:space="preserve"> show</w:t>
      </w:r>
      <w:r>
        <w:rPr>
          <w:lang w:val="en-US"/>
        </w:rPr>
        <w:t>ed</w:t>
      </w:r>
      <w:r w:rsidRPr="00126BDA">
        <w:rPr>
          <w:lang w:val="en-US"/>
        </w:rPr>
        <w:t xml:space="preserve"> that none of these had a significant influence on the outcome variables. These effects also hold true in numerous alternative model test</w:t>
      </w:r>
      <w:r>
        <w:rPr>
          <w:lang w:val="en-US"/>
        </w:rPr>
        <w:t>s</w:t>
      </w:r>
      <w:r w:rsidRPr="00126BDA">
        <w:rPr>
          <w:lang w:val="en-US"/>
        </w:rPr>
        <w:t xml:space="preserve"> through which we inspected the relations </w:t>
      </w:r>
      <w:r>
        <w:rPr>
          <w:lang w:val="en-US"/>
        </w:rPr>
        <w:t>among</w:t>
      </w:r>
      <w:r w:rsidRPr="00126BDA">
        <w:rPr>
          <w:lang w:val="en-US"/>
        </w:rPr>
        <w:t xml:space="preserve"> the four different leadership measures in more detail</w:t>
      </w:r>
      <w:r>
        <w:rPr>
          <w:lang w:val="en-US"/>
        </w:rPr>
        <w:t>,</w:t>
      </w:r>
      <w:r w:rsidRPr="00126BDA">
        <w:rPr>
          <w:lang w:val="en-US"/>
        </w:rPr>
        <w:t xml:space="preserve"> and </w:t>
      </w:r>
      <w:r>
        <w:rPr>
          <w:lang w:val="en-US"/>
        </w:rPr>
        <w:t xml:space="preserve">they </w:t>
      </w:r>
      <w:r w:rsidRPr="00126BDA">
        <w:rPr>
          <w:lang w:val="en-US"/>
        </w:rPr>
        <w:t>also hold true in our tests for potential biases due to endogeneity issues</w:t>
      </w:r>
      <w:r>
        <w:rPr>
          <w:lang w:val="en-US"/>
        </w:rPr>
        <w:t xml:space="preserve"> (</w:t>
      </w:r>
      <w:r w:rsidRPr="00126BDA">
        <w:rPr>
          <w:lang w:val="en-US"/>
        </w:rPr>
        <w:t>Antonakis et al., 2010</w:t>
      </w:r>
      <w:r>
        <w:rPr>
          <w:lang w:val="en-US"/>
        </w:rPr>
        <w:t>)</w:t>
      </w:r>
      <w:r w:rsidRPr="00126BDA">
        <w:rPr>
          <w:lang w:val="en-US"/>
        </w:rPr>
        <w:t xml:space="preserve">, such as common factor or omitted variable biases. </w:t>
      </w:r>
      <w:r>
        <w:rPr>
          <w:lang w:val="en-US"/>
        </w:rPr>
        <w:t>C</w:t>
      </w:r>
      <w:r w:rsidRPr="00126BDA">
        <w:rPr>
          <w:lang w:val="en-US"/>
        </w:rPr>
        <w:t>onsequen</w:t>
      </w:r>
      <w:r>
        <w:rPr>
          <w:lang w:val="en-US"/>
        </w:rPr>
        <w:t>tly</w:t>
      </w:r>
      <w:r w:rsidRPr="00126BDA">
        <w:rPr>
          <w:lang w:val="en-US"/>
        </w:rPr>
        <w:t>, our results strongly support the notion that only a differentiation of the individual dimensions negatively relate</w:t>
      </w:r>
      <w:r>
        <w:rPr>
          <w:lang w:val="en-US"/>
        </w:rPr>
        <w:t>s</w:t>
      </w:r>
      <w:r w:rsidRPr="00126BDA">
        <w:rPr>
          <w:lang w:val="en-US"/>
        </w:rPr>
        <w:t xml:space="preserve"> to organizational effectiveness while a high average of the collective dimensions </w:t>
      </w:r>
      <w:r>
        <w:rPr>
          <w:lang w:val="en-US"/>
        </w:rPr>
        <w:t>relates to</w:t>
      </w:r>
      <w:r w:rsidRPr="00126BDA">
        <w:rPr>
          <w:lang w:val="en-US"/>
        </w:rPr>
        <w:t xml:space="preserve"> organizational effectiveness</w:t>
      </w:r>
      <w:r>
        <w:rPr>
          <w:lang w:val="en-US"/>
        </w:rPr>
        <w:t xml:space="preserve"> positively</w:t>
      </w:r>
      <w:r w:rsidRPr="00126BDA">
        <w:rPr>
          <w:lang w:val="en-US"/>
        </w:rPr>
        <w:t xml:space="preserve">. In addition, we also </w:t>
      </w:r>
      <w:r>
        <w:rPr>
          <w:lang w:val="en-US"/>
        </w:rPr>
        <w:t>adopted</w:t>
      </w:r>
      <w:r w:rsidRPr="00126BDA">
        <w:rPr>
          <w:lang w:val="en-US"/>
        </w:rPr>
        <w:t xml:space="preserve"> the Podsakoff (1996) TFL scale as another</w:t>
      </w:r>
      <w:r>
        <w:rPr>
          <w:lang w:val="en-US"/>
        </w:rPr>
        <w:t xml:space="preserve"> </w:t>
      </w:r>
      <w:r w:rsidRPr="00126BDA">
        <w:rPr>
          <w:lang w:val="en-US"/>
        </w:rPr>
        <w:t>measure, as this freely available measure is able to capture the components of collective-focused and individual-focused leadership at least equally, and potentially better, than the MLQ TFL scale (Bass &amp; Avolio, 2000) used in previous studies. Lastly, our study is the first to show that the previously reported collective consequences of differentiated and collective-focused leadership are also present in a non-US sample of 157 German companies.</w:t>
      </w:r>
    </w:p>
    <w:p w:rsidR="00445CE6" w:rsidRPr="00B66062" w:rsidRDefault="00445CE6" w:rsidP="00445CE6">
      <w:pPr>
        <w:spacing w:line="480" w:lineRule="auto"/>
        <w:ind w:firstLine="708"/>
        <w:rPr>
          <w:lang w:val="en-US"/>
        </w:rPr>
      </w:pPr>
      <w:r w:rsidRPr="00126BDA">
        <w:rPr>
          <w:lang w:val="en-US"/>
        </w:rPr>
        <w:t xml:space="preserve">In our view, this overall package of theoretical and methodological advancements should enable fruitful future research in the area of </w:t>
      </w:r>
      <w:r>
        <w:rPr>
          <w:lang w:val="en-US"/>
        </w:rPr>
        <w:t xml:space="preserve">collective and </w:t>
      </w:r>
      <w:r w:rsidRPr="00126BDA">
        <w:rPr>
          <w:lang w:val="en-US"/>
        </w:rPr>
        <w:t xml:space="preserve">differentiated leadership. For instance, future studies </w:t>
      </w:r>
      <w:r>
        <w:rPr>
          <w:lang w:val="en-US"/>
        </w:rPr>
        <w:t xml:space="preserve">can </w:t>
      </w:r>
      <w:r w:rsidRPr="00126BDA">
        <w:rPr>
          <w:lang w:val="en-US"/>
        </w:rPr>
        <w:t xml:space="preserve">now </w:t>
      </w:r>
      <w:r>
        <w:rPr>
          <w:lang w:val="en-US"/>
        </w:rPr>
        <w:t xml:space="preserve">use </w:t>
      </w:r>
      <w:r w:rsidRPr="00126BDA">
        <w:rPr>
          <w:lang w:val="en-US"/>
        </w:rPr>
        <w:t xml:space="preserve">two alternative theoretical models to </w:t>
      </w:r>
      <w:r>
        <w:rPr>
          <w:lang w:val="en-US"/>
        </w:rPr>
        <w:t>understand</w:t>
      </w:r>
      <w:r w:rsidRPr="00126BDA">
        <w:rPr>
          <w:lang w:val="en-US"/>
        </w:rPr>
        <w:t xml:space="preserve"> the </w:t>
      </w:r>
      <w:r w:rsidRPr="00126BDA">
        <w:rPr>
          <w:lang w:val="en-US"/>
        </w:rPr>
        <w:lastRenderedPageBreak/>
        <w:t xml:space="preserve">relationships </w:t>
      </w:r>
      <w:r>
        <w:rPr>
          <w:lang w:val="en-US"/>
        </w:rPr>
        <w:t>of</w:t>
      </w:r>
      <w:r w:rsidRPr="00126BDA">
        <w:rPr>
          <w:lang w:val="en-US"/>
        </w:rPr>
        <w:t xml:space="preserve"> differentiated individual-focused leadership and collective-focused leadership </w:t>
      </w:r>
      <w:r>
        <w:rPr>
          <w:lang w:val="en-US"/>
        </w:rPr>
        <w:t>with</w:t>
      </w:r>
      <w:r w:rsidRPr="00126BDA">
        <w:rPr>
          <w:lang w:val="en-US"/>
        </w:rPr>
        <w:t xml:space="preserve"> collective processes and effectiveness. This opens the possibility to compare the different theoretical routes together in one model </w:t>
      </w:r>
      <w:r>
        <w:rPr>
          <w:lang w:val="en-US"/>
        </w:rPr>
        <w:t xml:space="preserve">so as </w:t>
      </w:r>
      <w:r w:rsidRPr="00126BDA">
        <w:rPr>
          <w:lang w:val="en-US"/>
        </w:rPr>
        <w:t>to investigate whether an independent route on the individual and collective level (Wu et al., 2010)</w:t>
      </w:r>
      <w:r>
        <w:rPr>
          <w:lang w:val="en-US"/>
        </w:rPr>
        <w:t>,</w:t>
      </w:r>
      <w:r w:rsidRPr="00126BDA">
        <w:rPr>
          <w:lang w:val="en-US"/>
        </w:rPr>
        <w:t xml:space="preserve"> or our more parsimonious reasoning through a unified POS and SET mechanism</w:t>
      </w:r>
      <w:r>
        <w:rPr>
          <w:lang w:val="en-US"/>
        </w:rPr>
        <w:t>,</w:t>
      </w:r>
      <w:r w:rsidRPr="00126BDA">
        <w:rPr>
          <w:lang w:val="en-US"/>
        </w:rPr>
        <w:t xml:space="preserve"> is more valid. </w:t>
      </w:r>
    </w:p>
    <w:p w:rsidR="00445CE6" w:rsidRPr="00B66062" w:rsidRDefault="00445CE6" w:rsidP="00445CE6">
      <w:pPr>
        <w:spacing w:line="480" w:lineRule="auto"/>
        <w:ind w:firstLine="708"/>
        <w:rPr>
          <w:lang w:val="en-US"/>
        </w:rPr>
      </w:pPr>
      <w:r w:rsidRPr="00126BDA">
        <w:rPr>
          <w:lang w:val="en-US"/>
        </w:rPr>
        <w:t>Beyond comparing these two models head-to-head</w:t>
      </w:r>
      <w:r>
        <w:rPr>
          <w:lang w:val="en-US"/>
        </w:rPr>
        <w:t>,</w:t>
      </w:r>
      <w:r w:rsidRPr="00126BDA">
        <w:rPr>
          <w:lang w:val="en-US"/>
        </w:rPr>
        <w:t xml:space="preserve"> or testing the </w:t>
      </w:r>
      <w:r>
        <w:rPr>
          <w:lang w:val="en-US"/>
        </w:rPr>
        <w:t xml:space="preserve">POS and SET </w:t>
      </w:r>
      <w:r w:rsidRPr="00126BDA">
        <w:rPr>
          <w:lang w:val="en-US"/>
        </w:rPr>
        <w:t>mechanism</w:t>
      </w:r>
      <w:r>
        <w:rPr>
          <w:lang w:val="en-US"/>
        </w:rPr>
        <w:t>s</w:t>
      </w:r>
      <w:r w:rsidRPr="00126BDA">
        <w:rPr>
          <w:lang w:val="en-US"/>
        </w:rPr>
        <w:t xml:space="preserve"> </w:t>
      </w:r>
      <w:r>
        <w:rPr>
          <w:lang w:val="en-US"/>
        </w:rPr>
        <w:t>underlying our three-path mediation model</w:t>
      </w:r>
      <w:r w:rsidRPr="00126BDA">
        <w:rPr>
          <w:lang w:val="en-US"/>
        </w:rPr>
        <w:t xml:space="preserve"> in more detail, research might also add other theoretical routes not yet researched. A potential candidate for this could be the level of trust within organizations (e.g., Schoorman, Mayer, &amp; Davis, 2007), as this might play a key role in the relationship between differentiated leadership and collective outcomes. Yet, trust could be both a mediator </w:t>
      </w:r>
      <w:r>
        <w:rPr>
          <w:lang w:val="en-US"/>
        </w:rPr>
        <w:t>and</w:t>
      </w:r>
      <w:r w:rsidRPr="00126BDA">
        <w:rPr>
          <w:lang w:val="en-US"/>
        </w:rPr>
        <w:t xml:space="preserve"> a moderator. For example, trust might be a moderator if followers who trust their supervisors are found to be less affected by individual</w:t>
      </w:r>
      <w:r>
        <w:rPr>
          <w:lang w:val="en-US"/>
        </w:rPr>
        <w:t>-focused</w:t>
      </w:r>
      <w:r w:rsidRPr="00126BDA">
        <w:rPr>
          <w:lang w:val="en-US"/>
        </w:rPr>
        <w:t xml:space="preserve"> leadership differentiation, because they might expect, at least </w:t>
      </w:r>
      <w:r>
        <w:rPr>
          <w:lang w:val="en-US"/>
        </w:rPr>
        <w:t>initially</w:t>
      </w:r>
      <w:r w:rsidRPr="00126BDA">
        <w:rPr>
          <w:lang w:val="en-US"/>
        </w:rPr>
        <w:t xml:space="preserve">, that leadership differentiation is necessary to </w:t>
      </w:r>
      <w:r>
        <w:rPr>
          <w:lang w:val="en-US"/>
        </w:rPr>
        <w:t xml:space="preserve">increase </w:t>
      </w:r>
      <w:r w:rsidRPr="00126BDA">
        <w:rPr>
          <w:lang w:val="en-US"/>
        </w:rPr>
        <w:t xml:space="preserve">other colleagues’ </w:t>
      </w:r>
      <w:r>
        <w:rPr>
          <w:lang w:val="en-US"/>
        </w:rPr>
        <w:t xml:space="preserve">productivity </w:t>
      </w:r>
      <w:r w:rsidRPr="00126BDA">
        <w:rPr>
          <w:lang w:val="en-US"/>
        </w:rPr>
        <w:t xml:space="preserve">for the good of the group or company. However, if practiced over a longer period, differentiated leadership might </w:t>
      </w:r>
      <w:r>
        <w:rPr>
          <w:lang w:val="en-US"/>
        </w:rPr>
        <w:t>prevent</w:t>
      </w:r>
      <w:r w:rsidRPr="00126BDA">
        <w:rPr>
          <w:lang w:val="en-US"/>
        </w:rPr>
        <w:t xml:space="preserve"> the development of reciprocal trust (Serva, Fuller, &amp; Mayer, 2005) between supervisors and followers, as employees who are continuously disfavored might eventually lose their trust in their supervisor. Moreover, the above example also highlights the importance of conduct</w:t>
      </w:r>
      <w:r>
        <w:rPr>
          <w:lang w:val="en-US"/>
        </w:rPr>
        <w:t>ing</w:t>
      </w:r>
      <w:r w:rsidRPr="00126BDA">
        <w:rPr>
          <w:lang w:val="en-US"/>
        </w:rPr>
        <w:t xml:space="preserve"> longitudinal studies</w:t>
      </w:r>
      <w:r>
        <w:rPr>
          <w:lang w:val="en-US"/>
        </w:rPr>
        <w:t>,</w:t>
      </w:r>
      <w:r w:rsidRPr="00126BDA">
        <w:rPr>
          <w:lang w:val="en-US"/>
        </w:rPr>
        <w:t xml:space="preserve"> as the effects and development of differentiated leadership over time seem to be crucial. Consequently, future research might not only compare the two frameworks</w:t>
      </w:r>
      <w:r>
        <w:rPr>
          <w:lang w:val="en-US"/>
        </w:rPr>
        <w:t>,</w:t>
      </w:r>
      <w:r w:rsidRPr="00126BDA">
        <w:rPr>
          <w:lang w:val="en-US"/>
        </w:rPr>
        <w:t xml:space="preserve"> but also integrate them or expand upon them in order to work toward a deeper understanding of this topic. Alternatively, scholars might first build an alternative third model </w:t>
      </w:r>
      <w:r>
        <w:rPr>
          <w:lang w:val="en-US"/>
        </w:rPr>
        <w:t xml:space="preserve">(e.g., containing trust and/or fairness) </w:t>
      </w:r>
      <w:r w:rsidRPr="00126BDA">
        <w:rPr>
          <w:lang w:val="en-US"/>
        </w:rPr>
        <w:t xml:space="preserve">and test it before engaging in the time- and resource-intensive task of comparing different frameworks. </w:t>
      </w:r>
      <w:r>
        <w:rPr>
          <w:lang w:val="en-US"/>
        </w:rPr>
        <w:t xml:space="preserve">We encourage </w:t>
      </w:r>
      <w:r w:rsidRPr="006E5CF4">
        <w:rPr>
          <w:lang w:val="en-US"/>
        </w:rPr>
        <w:t xml:space="preserve">future researchers </w:t>
      </w:r>
      <w:r>
        <w:rPr>
          <w:lang w:val="en-US"/>
        </w:rPr>
        <w:t xml:space="preserve">to </w:t>
      </w:r>
      <w:r w:rsidRPr="006E5CF4">
        <w:rPr>
          <w:lang w:val="en-US"/>
        </w:rPr>
        <w:t xml:space="preserve">tackle some of these mechanisms more directly than </w:t>
      </w:r>
      <w:r>
        <w:rPr>
          <w:lang w:val="en-US"/>
        </w:rPr>
        <w:t>they did</w:t>
      </w:r>
      <w:r w:rsidRPr="006E5CF4">
        <w:rPr>
          <w:lang w:val="en-US"/>
        </w:rPr>
        <w:t xml:space="preserve"> in the past</w:t>
      </w:r>
      <w:r>
        <w:rPr>
          <w:lang w:val="en-US"/>
        </w:rPr>
        <w:t xml:space="preserve">. </w:t>
      </w:r>
      <w:r w:rsidRPr="00126BDA">
        <w:rPr>
          <w:lang w:val="en-US"/>
        </w:rPr>
        <w:lastRenderedPageBreak/>
        <w:t>We hope that our research design, methods, and statistics might be useful for</w:t>
      </w:r>
      <w:r>
        <w:rPr>
          <w:lang w:val="en-US"/>
        </w:rPr>
        <w:t xml:space="preserve"> all these endeavors</w:t>
      </w:r>
      <w:r w:rsidRPr="00126BDA">
        <w:rPr>
          <w:lang w:val="en-US"/>
        </w:rPr>
        <w:t xml:space="preserve">. </w:t>
      </w:r>
    </w:p>
    <w:p w:rsidR="00445CE6" w:rsidRPr="00B66062" w:rsidRDefault="00445CE6" w:rsidP="00445CE6">
      <w:pPr>
        <w:spacing w:line="480" w:lineRule="auto"/>
        <w:ind w:firstLine="708"/>
        <w:rPr>
          <w:lang w:val="en-US"/>
        </w:rPr>
      </w:pPr>
      <w:r w:rsidRPr="00126BDA">
        <w:rPr>
          <w:lang w:val="en-US"/>
        </w:rPr>
        <w:t xml:space="preserve">Another </w:t>
      </w:r>
      <w:r>
        <w:rPr>
          <w:lang w:val="en-US"/>
        </w:rPr>
        <w:t xml:space="preserve">interesting </w:t>
      </w:r>
      <w:r w:rsidRPr="00126BDA">
        <w:rPr>
          <w:lang w:val="en-US"/>
        </w:rPr>
        <w:t xml:space="preserve">avenue for future studies is to </w:t>
      </w:r>
      <w:r>
        <w:rPr>
          <w:lang w:val="en-US"/>
        </w:rPr>
        <w:t xml:space="preserve">use our theory and findings as a starting point to search for more moderators, as to date only </w:t>
      </w:r>
      <w:r w:rsidRPr="00126BDA">
        <w:rPr>
          <w:lang w:val="en-US"/>
        </w:rPr>
        <w:t>contingent-reward</w:t>
      </w:r>
      <w:r>
        <w:rPr>
          <w:lang w:val="en-US"/>
        </w:rPr>
        <w:t>-</w:t>
      </w:r>
      <w:r w:rsidRPr="00126BDA">
        <w:rPr>
          <w:lang w:val="en-US"/>
        </w:rPr>
        <w:t xml:space="preserve">leadership climate </w:t>
      </w:r>
      <w:r>
        <w:rPr>
          <w:lang w:val="en-US"/>
        </w:rPr>
        <w:t xml:space="preserve">has been studied as a </w:t>
      </w:r>
      <w:r w:rsidRPr="00126BDA">
        <w:rPr>
          <w:lang w:val="en-US"/>
        </w:rPr>
        <w:t>context factor</w:t>
      </w:r>
      <w:r>
        <w:rPr>
          <w:lang w:val="en-US"/>
        </w:rPr>
        <w:t xml:space="preserve">. </w:t>
      </w:r>
      <w:r w:rsidRPr="00126BDA">
        <w:rPr>
          <w:lang w:val="en-US"/>
        </w:rPr>
        <w:t>For example, we expect that the human</w:t>
      </w:r>
      <w:r>
        <w:rPr>
          <w:lang w:val="en-US"/>
        </w:rPr>
        <w:t xml:space="preserve"> </w:t>
      </w:r>
      <w:r w:rsidRPr="00126BDA">
        <w:rPr>
          <w:lang w:val="en-US"/>
        </w:rPr>
        <w:t xml:space="preserve">resource </w:t>
      </w:r>
      <w:r>
        <w:rPr>
          <w:lang w:val="en-US"/>
        </w:rPr>
        <w:t xml:space="preserve">management </w:t>
      </w:r>
      <w:r w:rsidRPr="00126BDA">
        <w:rPr>
          <w:lang w:val="en-US"/>
        </w:rPr>
        <w:t>(HR</w:t>
      </w:r>
      <w:r>
        <w:rPr>
          <w:lang w:val="en-US"/>
        </w:rPr>
        <w:t>M</w:t>
      </w:r>
      <w:r w:rsidRPr="00126BDA">
        <w:rPr>
          <w:lang w:val="en-US"/>
        </w:rPr>
        <w:t xml:space="preserve">) system </w:t>
      </w:r>
      <w:r>
        <w:rPr>
          <w:lang w:val="en-US"/>
        </w:rPr>
        <w:t xml:space="preserve">(e.g., Ichniowski &amp; </w:t>
      </w:r>
      <w:r w:rsidRPr="00F441C2">
        <w:rPr>
          <w:lang w:val="en-US"/>
        </w:rPr>
        <w:t>Shaw</w:t>
      </w:r>
      <w:r>
        <w:rPr>
          <w:lang w:val="en-US"/>
        </w:rPr>
        <w:t xml:space="preserve">, 1999) </w:t>
      </w:r>
      <w:r w:rsidRPr="00126BDA">
        <w:rPr>
          <w:lang w:val="en-US"/>
        </w:rPr>
        <w:t xml:space="preserve">might enhance or buffer the SET and POS consequences of leadership behaviors in companies. Following </w:t>
      </w:r>
      <w:r>
        <w:rPr>
          <w:lang w:val="en-US"/>
        </w:rPr>
        <w:t>our</w:t>
      </w:r>
      <w:r w:rsidRPr="00126BDA">
        <w:rPr>
          <w:lang w:val="en-US"/>
        </w:rPr>
        <w:t xml:space="preserve"> theoretical reasoning to explain the moderation </w:t>
      </w:r>
      <w:r>
        <w:rPr>
          <w:lang w:val="en-US"/>
        </w:rPr>
        <w:t xml:space="preserve">by </w:t>
      </w:r>
      <w:r w:rsidRPr="00126BDA">
        <w:rPr>
          <w:lang w:val="en-US"/>
        </w:rPr>
        <w:t xml:space="preserve">contingent-reward leadership climate, HR practices </w:t>
      </w:r>
      <w:r>
        <w:rPr>
          <w:lang w:val="en-US"/>
        </w:rPr>
        <w:t>that create an individualistic orientation</w:t>
      </w:r>
      <w:r w:rsidRPr="00126BDA">
        <w:rPr>
          <w:lang w:val="en-US"/>
        </w:rPr>
        <w:t xml:space="preserve">, such as individual-oriented </w:t>
      </w:r>
      <w:r>
        <w:rPr>
          <w:lang w:val="en-US"/>
        </w:rPr>
        <w:t xml:space="preserve">reward or </w:t>
      </w:r>
      <w:r w:rsidRPr="00126BDA">
        <w:rPr>
          <w:lang w:val="en-US"/>
        </w:rPr>
        <w:t>bonus</w:t>
      </w:r>
      <w:r>
        <w:rPr>
          <w:lang w:val="en-US"/>
        </w:rPr>
        <w:t xml:space="preserve"> </w:t>
      </w:r>
      <w:r w:rsidRPr="00126BDA">
        <w:rPr>
          <w:lang w:val="en-US"/>
        </w:rPr>
        <w:t xml:space="preserve">systems, </w:t>
      </w:r>
      <w:r>
        <w:rPr>
          <w:lang w:val="en-US"/>
        </w:rPr>
        <w:t>w</w:t>
      </w:r>
      <w:r w:rsidRPr="00126BDA">
        <w:rPr>
          <w:lang w:val="en-US"/>
        </w:rPr>
        <w:t>ould make the already</w:t>
      </w:r>
      <w:r>
        <w:rPr>
          <w:lang w:val="en-US"/>
        </w:rPr>
        <w:t xml:space="preserve"> </w:t>
      </w:r>
      <w:r w:rsidRPr="00126BDA">
        <w:rPr>
          <w:lang w:val="en-US"/>
        </w:rPr>
        <w:t xml:space="preserve">existing negative consequences of differentiated individual-focused leadership even worse. In contrast, HR practices that favor collective rewards, such as </w:t>
      </w:r>
      <w:r>
        <w:rPr>
          <w:lang w:val="en-US"/>
        </w:rPr>
        <w:t>reward</w:t>
      </w:r>
      <w:r w:rsidRPr="00126BDA">
        <w:rPr>
          <w:lang w:val="en-US"/>
        </w:rPr>
        <w:t xml:space="preserve"> system</w:t>
      </w:r>
      <w:r>
        <w:rPr>
          <w:lang w:val="en-US"/>
        </w:rPr>
        <w:t>s</w:t>
      </w:r>
      <w:r w:rsidRPr="00126BDA">
        <w:rPr>
          <w:lang w:val="en-US"/>
        </w:rPr>
        <w:t xml:space="preserve"> based on collective performance, might help buffer the negative consequences of differentiated individual-focused leadership and potentially even increase the positive effects of collective-focused leadership. Another option is to link our framework to literature on the role-modeling and sense-giving leadership behaviors of CEOs (e.g., </w:t>
      </w:r>
      <w:r w:rsidRPr="00126BDA">
        <w:rPr>
          <w:noProof/>
          <w:lang w:val="en-US"/>
        </w:rPr>
        <w:t>Carmeli, 2008</w:t>
      </w:r>
      <w:r w:rsidRPr="00126BDA">
        <w:rPr>
          <w:lang w:val="en-US"/>
        </w:rPr>
        <w:t>), as this might be a crucial boundary condition for the consequences of leadership climates in companies. For example, if the CEO is able to create a vision for the company that focuse</w:t>
      </w:r>
      <w:r>
        <w:rPr>
          <w:lang w:val="en-US"/>
        </w:rPr>
        <w:t>s</w:t>
      </w:r>
      <w:r w:rsidRPr="00126BDA">
        <w:rPr>
          <w:lang w:val="en-US"/>
        </w:rPr>
        <w:t xml:space="preserve"> on collective goals, a high level of individual-focused leadership differentiation should be less harmful for the social-exchange relationships in organizations and thus should </w:t>
      </w:r>
      <w:r>
        <w:rPr>
          <w:lang w:val="en-US"/>
        </w:rPr>
        <w:t>increase</w:t>
      </w:r>
      <w:r w:rsidRPr="00126BDA">
        <w:rPr>
          <w:lang w:val="en-US"/>
        </w:rPr>
        <w:t xml:space="preserve"> affective commitment and helping</w:t>
      </w:r>
      <w:r>
        <w:rPr>
          <w:lang w:val="en-US"/>
        </w:rPr>
        <w:t xml:space="preserve"> behavior of employees</w:t>
      </w:r>
      <w:r w:rsidRPr="00126BDA">
        <w:rPr>
          <w:lang w:val="en-US"/>
        </w:rPr>
        <w:t xml:space="preserve">. Conversely, a CEO who </w:t>
      </w:r>
      <w:r>
        <w:rPr>
          <w:lang w:val="en-US"/>
        </w:rPr>
        <w:t>lacks</w:t>
      </w:r>
      <w:r w:rsidRPr="00126BDA">
        <w:rPr>
          <w:lang w:val="en-US"/>
        </w:rPr>
        <w:t xml:space="preserve"> such a collective vision or who tries to create one but does not provide a clear role model (e.g., awards himself or herself a very high bonus or promotes staff </w:t>
      </w:r>
      <w:r>
        <w:rPr>
          <w:lang w:val="en-US"/>
        </w:rPr>
        <w:t>solely</w:t>
      </w:r>
      <w:r w:rsidRPr="00126BDA">
        <w:rPr>
          <w:lang w:val="en-US"/>
        </w:rPr>
        <w:t xml:space="preserve"> on individual </w:t>
      </w:r>
      <w:r>
        <w:rPr>
          <w:lang w:val="en-US"/>
        </w:rPr>
        <w:t>preferences</w:t>
      </w:r>
      <w:r w:rsidRPr="00126BDA">
        <w:rPr>
          <w:lang w:val="en-US"/>
        </w:rPr>
        <w:t>), might actually damage the already</w:t>
      </w:r>
      <w:r>
        <w:rPr>
          <w:lang w:val="en-US"/>
        </w:rPr>
        <w:t xml:space="preserve"> </w:t>
      </w:r>
      <w:r w:rsidRPr="00126BDA">
        <w:rPr>
          <w:lang w:val="en-US"/>
        </w:rPr>
        <w:t xml:space="preserve">strained social-exchange relationships associated with the differentiated individual-focused leadership climate and thus lower commitment and helping across the entire organization. </w:t>
      </w:r>
    </w:p>
    <w:p w:rsidR="00445CE6" w:rsidRPr="00B66062" w:rsidRDefault="00445CE6" w:rsidP="00445CE6">
      <w:pPr>
        <w:spacing w:line="480" w:lineRule="auto"/>
        <w:rPr>
          <w:b/>
          <w:lang w:val="en-US"/>
        </w:rPr>
      </w:pPr>
      <w:r w:rsidRPr="00126BDA">
        <w:rPr>
          <w:b/>
          <w:lang w:val="en-US"/>
        </w:rPr>
        <w:t>Practical Implications</w:t>
      </w:r>
    </w:p>
    <w:p w:rsidR="00445CE6" w:rsidRDefault="00445CE6" w:rsidP="00445CE6">
      <w:pPr>
        <w:spacing w:line="480" w:lineRule="auto"/>
        <w:rPr>
          <w:lang w:val="en-US"/>
        </w:rPr>
      </w:pPr>
      <w:r w:rsidRPr="00126BDA">
        <w:rPr>
          <w:lang w:val="en-US"/>
        </w:rPr>
        <w:lastRenderedPageBreak/>
        <w:t>In addition to theoretical implications</w:t>
      </w:r>
      <w:r>
        <w:rPr>
          <w:lang w:val="en-US"/>
        </w:rPr>
        <w:t>,</w:t>
      </w:r>
      <w:r w:rsidRPr="00126BDA">
        <w:rPr>
          <w:lang w:val="en-US"/>
        </w:rPr>
        <w:t xml:space="preserve"> the current study also </w:t>
      </w:r>
      <w:r>
        <w:rPr>
          <w:lang w:val="en-US"/>
        </w:rPr>
        <w:t>provides</w:t>
      </w:r>
      <w:r w:rsidRPr="00126BDA">
        <w:rPr>
          <w:lang w:val="en-US"/>
        </w:rPr>
        <w:t xml:space="preserve"> important practical implications, as the results</w:t>
      </w:r>
      <w:r>
        <w:rPr>
          <w:lang w:val="en-US"/>
        </w:rPr>
        <w:t xml:space="preserve"> </w:t>
      </w:r>
      <w:r w:rsidRPr="00126BDA">
        <w:rPr>
          <w:lang w:val="en-US"/>
        </w:rPr>
        <w:t>indicate that executives and other high-level practitioners</w:t>
      </w:r>
      <w:r>
        <w:rPr>
          <w:lang w:val="en-US"/>
        </w:rPr>
        <w:t>,</w:t>
      </w:r>
      <w:r w:rsidRPr="00126BDA">
        <w:rPr>
          <w:lang w:val="en-US"/>
        </w:rPr>
        <w:t xml:space="preserve"> such as board members</w:t>
      </w:r>
      <w:r>
        <w:rPr>
          <w:lang w:val="en-US"/>
        </w:rPr>
        <w:t>,</w:t>
      </w:r>
      <w:r w:rsidRPr="00126BDA">
        <w:rPr>
          <w:lang w:val="en-US"/>
        </w:rPr>
        <w:t xml:space="preserve"> need to be aware of the potential detrimental effects of differentiated leadership for organizational effectiveness. Our results show that substantial </w:t>
      </w:r>
      <w:r>
        <w:rPr>
          <w:lang w:val="en-US"/>
        </w:rPr>
        <w:t>differences</w:t>
      </w:r>
      <w:r w:rsidRPr="00126BDA">
        <w:rPr>
          <w:lang w:val="en-US"/>
        </w:rPr>
        <w:t xml:space="preserve"> within the individual-focused leadership treatment of employees can endanger organizational effectiveness by lowering the affective commitment and OCB climates. These findings concur with Hill’s (2007) observation that leaders often fail to recognize their responsibility </w:t>
      </w:r>
      <w:r>
        <w:rPr>
          <w:lang w:val="en-US"/>
        </w:rPr>
        <w:t>to manage</w:t>
      </w:r>
      <w:r w:rsidRPr="00126BDA">
        <w:rPr>
          <w:lang w:val="en-US"/>
        </w:rPr>
        <w:t xml:space="preserve"> a collective entity because they erroneously believe that investing in the relationship with each individual is sufficient for the emergence of collective (e.g., group or organizational) effectiveness. Hence, our first managerial implication is that practitioners should realize that individual-focused leadership could have detrimental effects on organizational processes and outcomes </w:t>
      </w:r>
      <w:r>
        <w:rPr>
          <w:lang w:val="en-US"/>
        </w:rPr>
        <w:t xml:space="preserve">while </w:t>
      </w:r>
      <w:r w:rsidRPr="00126BDA">
        <w:rPr>
          <w:lang w:val="en-US"/>
        </w:rPr>
        <w:t>benefit</w:t>
      </w:r>
      <w:r>
        <w:rPr>
          <w:lang w:val="en-US"/>
        </w:rPr>
        <w:t>ting only</w:t>
      </w:r>
      <w:r w:rsidRPr="00126BDA">
        <w:rPr>
          <w:lang w:val="en-US"/>
        </w:rPr>
        <w:t xml:space="preserve"> some individuals (e.g., Vecchio, 1987). Practitioners should also </w:t>
      </w:r>
      <w:r>
        <w:rPr>
          <w:lang w:val="en-US"/>
        </w:rPr>
        <w:t>realize</w:t>
      </w:r>
      <w:r w:rsidRPr="00126BDA">
        <w:rPr>
          <w:lang w:val="en-US"/>
        </w:rPr>
        <w:t xml:space="preserve"> that high rewards for individual-focused goals could further deteriorate these negative relations to collective outcomes. Therefore, companies </w:t>
      </w:r>
      <w:r>
        <w:rPr>
          <w:lang w:val="en-US"/>
        </w:rPr>
        <w:t>should</w:t>
      </w:r>
      <w:r w:rsidRPr="00126BDA">
        <w:rPr>
          <w:lang w:val="en-US"/>
        </w:rPr>
        <w:t xml:space="preserve"> try to avoid having too many individualized-focused goals set in place, for instance, by avoiding an </w:t>
      </w:r>
      <w:r>
        <w:rPr>
          <w:lang w:val="en-US"/>
        </w:rPr>
        <w:t xml:space="preserve">overly </w:t>
      </w:r>
      <w:r w:rsidRPr="00126BDA">
        <w:rPr>
          <w:lang w:val="en-US"/>
        </w:rPr>
        <w:t xml:space="preserve">individual-focused incentive structure. </w:t>
      </w:r>
    </w:p>
    <w:p w:rsidR="00445CE6" w:rsidRPr="00B66062" w:rsidRDefault="00445CE6" w:rsidP="00445CE6">
      <w:pPr>
        <w:spacing w:line="480" w:lineRule="auto"/>
        <w:ind w:firstLine="708"/>
        <w:rPr>
          <w:lang w:val="en-US"/>
        </w:rPr>
      </w:pPr>
      <w:r>
        <w:rPr>
          <w:lang w:val="en-US"/>
        </w:rPr>
        <w:t>Second, we advise managers to</w:t>
      </w:r>
      <w:r w:rsidRPr="00126BDA">
        <w:rPr>
          <w:lang w:val="en-US"/>
        </w:rPr>
        <w:t xml:space="preserve"> promote collective-focused leadership throughout the organization, </w:t>
      </w:r>
      <w:r>
        <w:rPr>
          <w:lang w:val="en-US"/>
        </w:rPr>
        <w:t>as</w:t>
      </w:r>
      <w:r w:rsidRPr="00126BDA">
        <w:rPr>
          <w:lang w:val="en-US"/>
        </w:rPr>
        <w:t xml:space="preserve"> it increases the affective commitment and OCB climates as well as organizational effectiveness. Organizations can achieve this goal in several ways. For example, given that transformational leadership can be assessed in a relatively reliable way (Goodstein &amp; Lanyon, 1999), </w:t>
      </w:r>
      <w:r>
        <w:rPr>
          <w:lang w:val="en-US"/>
        </w:rPr>
        <w:t>the</w:t>
      </w:r>
      <w:r w:rsidRPr="00126BDA">
        <w:rPr>
          <w:lang w:val="en-US"/>
        </w:rPr>
        <w:t xml:space="preserve"> first intervention could assess the collective-focused leadership competencies during the processes </w:t>
      </w:r>
      <w:r>
        <w:rPr>
          <w:lang w:val="en-US"/>
        </w:rPr>
        <w:t xml:space="preserve">of </w:t>
      </w:r>
      <w:r w:rsidRPr="00126BDA">
        <w:rPr>
          <w:lang w:val="en-US"/>
        </w:rPr>
        <w:t>selecti</w:t>
      </w:r>
      <w:r>
        <w:rPr>
          <w:lang w:val="en-US"/>
        </w:rPr>
        <w:t>ng</w:t>
      </w:r>
      <w:r w:rsidRPr="00126BDA">
        <w:rPr>
          <w:lang w:val="en-US"/>
        </w:rPr>
        <w:t>, apprais</w:t>
      </w:r>
      <w:r>
        <w:rPr>
          <w:lang w:val="en-US"/>
        </w:rPr>
        <w:t>ing</w:t>
      </w:r>
      <w:r w:rsidRPr="00126BDA">
        <w:rPr>
          <w:lang w:val="en-US"/>
        </w:rPr>
        <w:t>, and promotin</w:t>
      </w:r>
      <w:r>
        <w:rPr>
          <w:lang w:val="en-US"/>
        </w:rPr>
        <w:t>g</w:t>
      </w:r>
      <w:r w:rsidRPr="00126BDA">
        <w:rPr>
          <w:lang w:val="en-US"/>
        </w:rPr>
        <w:t xml:space="preserve"> leaders. Second, organizations could implement systematic leadership development efforts focused on collective-focused leadership (Bass, 1990; Day, 2000) to further boost these leadership competencies across the organization. As a final suggestion, top management could provide </w:t>
      </w:r>
      <w:r w:rsidRPr="00126BDA">
        <w:rPr>
          <w:lang w:val="en-US"/>
        </w:rPr>
        <w:lastRenderedPageBreak/>
        <w:t>an adequate role model (Bass, 1985) to entice lower-level leaders to show the relevant collective-focused leadership behaviors as well.</w:t>
      </w:r>
    </w:p>
    <w:p w:rsidR="00445CE6" w:rsidRPr="00B66062" w:rsidRDefault="00445CE6" w:rsidP="00445CE6">
      <w:pPr>
        <w:spacing w:line="480" w:lineRule="auto"/>
        <w:rPr>
          <w:b/>
          <w:lang w:val="en-US"/>
        </w:rPr>
      </w:pPr>
      <w:r w:rsidRPr="00126BDA">
        <w:rPr>
          <w:b/>
          <w:lang w:val="en-US"/>
        </w:rPr>
        <w:t xml:space="preserve">Limitations </w:t>
      </w:r>
    </w:p>
    <w:p w:rsidR="00445CE6" w:rsidRDefault="00445CE6" w:rsidP="00445CE6">
      <w:pPr>
        <w:spacing w:line="480" w:lineRule="auto"/>
        <w:rPr>
          <w:lang w:val="en-US"/>
        </w:rPr>
      </w:pPr>
      <w:r w:rsidRPr="00126BDA">
        <w:rPr>
          <w:lang w:val="en-US"/>
        </w:rPr>
        <w:t>Like any other study, our study has its limitations. First, given our specific sample of German small and medium-sized companies, the generalizability of our findings might be limited to similarly sized companies and/or comparable cultural contexts</w:t>
      </w:r>
      <w:r>
        <w:rPr>
          <w:lang w:val="en-US"/>
        </w:rPr>
        <w:t>. H</w:t>
      </w:r>
      <w:r w:rsidRPr="00126BDA">
        <w:rPr>
          <w:lang w:val="en-US"/>
        </w:rPr>
        <w:t xml:space="preserve">owever, given that our sample consisted primarily of SME companies, which </w:t>
      </w:r>
      <w:r>
        <w:rPr>
          <w:lang w:val="en-US"/>
        </w:rPr>
        <w:t xml:space="preserve">comprise </w:t>
      </w:r>
      <w:r w:rsidRPr="00126BDA">
        <w:rPr>
          <w:lang w:val="en-US"/>
        </w:rPr>
        <w:t>the majority of economic activity in most nations (Beck</w:t>
      </w:r>
      <w:r>
        <w:rPr>
          <w:lang w:val="en-US"/>
        </w:rPr>
        <w:t xml:space="preserve">, </w:t>
      </w:r>
      <w:r w:rsidRPr="00DD2BF2">
        <w:rPr>
          <w:lang w:val="en-GB"/>
        </w:rPr>
        <w:t>Demirguc-Kunt</w:t>
      </w:r>
      <w:r>
        <w:rPr>
          <w:lang w:val="en-GB"/>
        </w:rPr>
        <w:t>, Levine</w:t>
      </w:r>
      <w:r>
        <w:rPr>
          <w:lang w:val="en-US"/>
        </w:rPr>
        <w:t xml:space="preserve"> </w:t>
      </w:r>
      <w:r w:rsidRPr="00126BDA">
        <w:rPr>
          <w:lang w:val="en-US"/>
        </w:rPr>
        <w:t xml:space="preserve">, 2005), and given that our companies are from diverse industry backgrounds </w:t>
      </w:r>
      <w:r>
        <w:rPr>
          <w:lang w:val="en-US"/>
        </w:rPr>
        <w:t xml:space="preserve">within </w:t>
      </w:r>
      <w:r w:rsidRPr="00126BDA">
        <w:rPr>
          <w:lang w:val="en-US"/>
        </w:rPr>
        <w:t xml:space="preserve">the largest economy in the European Union, the generalizability of our results does not seem </w:t>
      </w:r>
      <w:r>
        <w:rPr>
          <w:lang w:val="en-US"/>
        </w:rPr>
        <w:t xml:space="preserve">overly </w:t>
      </w:r>
      <w:r w:rsidRPr="00126BDA">
        <w:rPr>
          <w:lang w:val="en-US"/>
        </w:rPr>
        <w:t>limited. Previous research (Brodbeck</w:t>
      </w:r>
      <w:r>
        <w:rPr>
          <w:lang w:val="en-US"/>
        </w:rPr>
        <w:t>, Frese, &amp; Javidan</w:t>
      </w:r>
      <w:r w:rsidRPr="00126BDA">
        <w:rPr>
          <w:lang w:val="en-US"/>
        </w:rPr>
        <w:t>, 200</w:t>
      </w:r>
      <w:r>
        <w:rPr>
          <w:lang w:val="en-US"/>
        </w:rPr>
        <w:t>2</w:t>
      </w:r>
      <w:r w:rsidRPr="00126BDA">
        <w:rPr>
          <w:lang w:val="en-US"/>
        </w:rPr>
        <w:t>) has found that leadership behavior in Germany is characterized by high performance and low team orientation, which should make differentiated individual-focused leadership relatively acceptable. Yet, we found that even in such an individualistic culture, clear negative organizational-level relations</w:t>
      </w:r>
      <w:r>
        <w:rPr>
          <w:lang w:val="en-US"/>
        </w:rPr>
        <w:t xml:space="preserve"> are</w:t>
      </w:r>
      <w:r w:rsidRPr="00126BDA">
        <w:rPr>
          <w:lang w:val="en-US"/>
        </w:rPr>
        <w:t xml:space="preserve"> associated with differentiated leadership. As such, these </w:t>
      </w:r>
      <w:r>
        <w:rPr>
          <w:lang w:val="en-US"/>
        </w:rPr>
        <w:t xml:space="preserve">negative </w:t>
      </w:r>
      <w:r w:rsidRPr="00126BDA">
        <w:rPr>
          <w:lang w:val="en-US"/>
        </w:rPr>
        <w:t>relations might be even more pronounced in more collective cultures, such as Southeast Asia (House</w:t>
      </w:r>
      <w:r>
        <w:rPr>
          <w:lang w:val="en-US"/>
        </w:rPr>
        <w:t>, Hanges, Javidan, Dorfman, &amp; Gupta</w:t>
      </w:r>
      <w:r w:rsidRPr="00126BDA">
        <w:rPr>
          <w:lang w:val="en-US"/>
        </w:rPr>
        <w:t xml:space="preserve">, 2004). Moreover, combining our results with the findings of previous group-level studies (Wang &amp; Howell, 2010; Wu et al., 2010), which focused on North American companies, we conclude that the effects of the differentiated individual-focused leadership and collective-focused leadership climates appear to be rather robust (at least across the Western world). However, to further assess </w:t>
      </w:r>
      <w:r>
        <w:rPr>
          <w:lang w:val="en-US"/>
        </w:rPr>
        <w:t>whether</w:t>
      </w:r>
      <w:r w:rsidRPr="00126BDA">
        <w:rPr>
          <w:lang w:val="en-US"/>
        </w:rPr>
        <w:t xml:space="preserve"> this is the case, future research could try to replicate our results in other cultural settings, for instance, by going beyond the Western cultures studied so far or </w:t>
      </w:r>
      <w:r>
        <w:rPr>
          <w:lang w:val="en-US"/>
        </w:rPr>
        <w:t xml:space="preserve">by </w:t>
      </w:r>
      <w:r w:rsidRPr="00126BDA">
        <w:rPr>
          <w:lang w:val="en-US"/>
        </w:rPr>
        <w:t>focusing on other (types of) companies.</w:t>
      </w:r>
      <w:r w:rsidRPr="003C3E67">
        <w:rPr>
          <w:vertAlign w:val="superscript"/>
          <w:lang w:val="en-US"/>
        </w:rPr>
        <w:t xml:space="preserve"> </w:t>
      </w:r>
    </w:p>
    <w:p w:rsidR="00445CE6" w:rsidRPr="00B66062" w:rsidRDefault="00445CE6" w:rsidP="00445CE6">
      <w:pPr>
        <w:spacing w:line="480" w:lineRule="auto"/>
        <w:ind w:firstLine="708"/>
        <w:rPr>
          <w:lang w:val="en-US"/>
        </w:rPr>
      </w:pPr>
      <w:r w:rsidRPr="00126BDA">
        <w:rPr>
          <w:lang w:val="en-US"/>
        </w:rPr>
        <w:t xml:space="preserve">Second, we </w:t>
      </w:r>
      <w:r>
        <w:rPr>
          <w:lang w:val="en-US"/>
        </w:rPr>
        <w:t>used</w:t>
      </w:r>
      <w:r w:rsidRPr="00126BDA">
        <w:rPr>
          <w:lang w:val="en-US"/>
        </w:rPr>
        <w:t xml:space="preserve"> a key informant (i.e., a top </w:t>
      </w:r>
      <w:r>
        <w:rPr>
          <w:lang w:val="en-US"/>
        </w:rPr>
        <w:t xml:space="preserve">HR </w:t>
      </w:r>
      <w:r w:rsidRPr="00126BDA">
        <w:rPr>
          <w:lang w:val="en-US"/>
        </w:rPr>
        <w:t>representative)</w:t>
      </w:r>
      <w:r>
        <w:rPr>
          <w:lang w:val="en-US"/>
        </w:rPr>
        <w:t xml:space="preserve"> to assess</w:t>
      </w:r>
      <w:r w:rsidRPr="00126BDA">
        <w:rPr>
          <w:lang w:val="en-US"/>
        </w:rPr>
        <w:t xml:space="preserve"> organizational effectiveness, which might evoke some concerns regarding </w:t>
      </w:r>
      <w:r>
        <w:rPr>
          <w:lang w:val="en-US"/>
        </w:rPr>
        <w:t xml:space="preserve">the </w:t>
      </w:r>
      <w:r w:rsidRPr="00126BDA">
        <w:rPr>
          <w:lang w:val="en-US"/>
        </w:rPr>
        <w:t>reliability or accuracy (e.g., Wright</w:t>
      </w:r>
      <w:r>
        <w:rPr>
          <w:lang w:val="en-US"/>
        </w:rPr>
        <w:t>, Gardner, Moynihan, Park, Gerhart, &amp; Delery</w:t>
      </w:r>
      <w:r w:rsidRPr="00126BDA">
        <w:rPr>
          <w:lang w:val="en-US"/>
        </w:rPr>
        <w:t xml:space="preserve">, 2001). Indeed, </w:t>
      </w:r>
      <w:r w:rsidRPr="00126BDA">
        <w:rPr>
          <w:lang w:val="en-US"/>
        </w:rPr>
        <w:lastRenderedPageBreak/>
        <w:t xml:space="preserve">objectively available stock market measures would appear to be the most desirable source </w:t>
      </w:r>
      <w:r>
        <w:rPr>
          <w:lang w:val="en-US"/>
        </w:rPr>
        <w:t>of</w:t>
      </w:r>
      <w:r w:rsidRPr="00126BDA">
        <w:rPr>
          <w:lang w:val="en-US"/>
        </w:rPr>
        <w:t xml:space="preserve"> organizational effectiveness</w:t>
      </w:r>
      <w:r>
        <w:rPr>
          <w:lang w:val="en-US"/>
        </w:rPr>
        <w:t>; h</w:t>
      </w:r>
      <w:r w:rsidRPr="00126BDA">
        <w:rPr>
          <w:lang w:val="en-US"/>
        </w:rPr>
        <w:t xml:space="preserve">owever, given that most small and mid-sized enterprises in our sample were privately owned and thus not publicly listed, such data do not exist. After investigating the potential problems with subjective effectiveness data (Starbuck, 2004), prior studies concluded that subjective measures are a valid source </w:t>
      </w:r>
      <w:r>
        <w:rPr>
          <w:lang w:val="en-US"/>
        </w:rPr>
        <w:t>of</w:t>
      </w:r>
      <w:r w:rsidRPr="00126BDA">
        <w:rPr>
          <w:lang w:val="en-US"/>
        </w:rPr>
        <w:t xml:space="preserve"> organizational effectiveness (e.g., Wall et al., 2004). As a further cross</w:t>
      </w:r>
      <w:r>
        <w:rPr>
          <w:lang w:val="en-US"/>
        </w:rPr>
        <w:t>-</w:t>
      </w:r>
      <w:r w:rsidRPr="00126BDA">
        <w:rPr>
          <w:lang w:val="en-US"/>
        </w:rPr>
        <w:t xml:space="preserve">validation, we were able to collect objective effectiveness data </w:t>
      </w:r>
      <w:r>
        <w:rPr>
          <w:lang w:val="en-US"/>
        </w:rPr>
        <w:t>from</w:t>
      </w:r>
      <w:r w:rsidRPr="00126BDA">
        <w:rPr>
          <w:lang w:val="en-US"/>
        </w:rPr>
        <w:t xml:space="preserve"> a subsample of thirty-five organizations in our sample </w:t>
      </w:r>
      <w:r>
        <w:rPr>
          <w:lang w:val="en-US"/>
        </w:rPr>
        <w:t xml:space="preserve">after they </w:t>
      </w:r>
      <w:r w:rsidRPr="00126BDA">
        <w:rPr>
          <w:lang w:val="en-US"/>
        </w:rPr>
        <w:t xml:space="preserve">published annual reports. This objective effectiveness information was </w:t>
      </w:r>
      <w:r>
        <w:rPr>
          <w:lang w:val="en-US"/>
        </w:rPr>
        <w:t>obtained</w:t>
      </w:r>
      <w:r w:rsidRPr="00126BDA">
        <w:rPr>
          <w:lang w:val="en-US"/>
        </w:rPr>
        <w:t xml:space="preserve"> from a third-party agency </w:t>
      </w:r>
      <w:r>
        <w:rPr>
          <w:lang w:val="en-US"/>
        </w:rPr>
        <w:t xml:space="preserve">that </w:t>
      </w:r>
      <w:r w:rsidRPr="00126BDA">
        <w:rPr>
          <w:lang w:val="en-US"/>
        </w:rPr>
        <w:t xml:space="preserve">summarizes </w:t>
      </w:r>
      <w:r>
        <w:rPr>
          <w:lang w:val="en-US"/>
        </w:rPr>
        <w:t xml:space="preserve">the </w:t>
      </w:r>
      <w:r w:rsidRPr="00126BDA">
        <w:rPr>
          <w:lang w:val="en-US"/>
        </w:rPr>
        <w:t>effectiveness data of small and m</w:t>
      </w:r>
      <w:r>
        <w:rPr>
          <w:lang w:val="en-US"/>
        </w:rPr>
        <w:t>i</w:t>
      </w:r>
      <w:r w:rsidRPr="00126BDA">
        <w:rPr>
          <w:lang w:val="en-US"/>
        </w:rPr>
        <w:t>d-sized companies based on their annual reports. The objective effectiveness data of these thirty-five companies was positively related to our subjective effectiveness measure</w:t>
      </w:r>
      <w:r>
        <w:rPr>
          <w:lang w:val="en-US"/>
        </w:rPr>
        <w:t xml:space="preserve">, </w:t>
      </w:r>
      <w:r w:rsidRPr="00126BDA">
        <w:rPr>
          <w:lang w:val="en-US"/>
        </w:rPr>
        <w:t xml:space="preserve">namely, </w:t>
      </w:r>
      <w:r>
        <w:rPr>
          <w:lang w:val="en-US"/>
        </w:rPr>
        <w:t xml:space="preserve">to </w:t>
      </w:r>
      <w:r w:rsidRPr="00126BDA">
        <w:rPr>
          <w:lang w:val="en-US"/>
        </w:rPr>
        <w:t xml:space="preserve">growths in revenues (r=.35, p&lt;.05) and growths in profits (r=.38, p&lt;.05) during the year of the survey. Taken together, we </w:t>
      </w:r>
      <w:r>
        <w:rPr>
          <w:lang w:val="en-US"/>
        </w:rPr>
        <w:t>therefore believe</w:t>
      </w:r>
      <w:r w:rsidRPr="00126BDA">
        <w:rPr>
          <w:lang w:val="en-US"/>
        </w:rPr>
        <w:t xml:space="preserve"> that both prior research as well as our own robustness analyses indicate</w:t>
      </w:r>
      <w:r>
        <w:rPr>
          <w:lang w:val="en-US"/>
        </w:rPr>
        <w:t>s</w:t>
      </w:r>
      <w:r w:rsidRPr="00126BDA">
        <w:rPr>
          <w:lang w:val="en-US"/>
        </w:rPr>
        <w:t xml:space="preserve"> that the use of subjective measures is </w:t>
      </w:r>
      <w:r>
        <w:rPr>
          <w:lang w:val="en-US"/>
        </w:rPr>
        <w:t>appropriate</w:t>
      </w:r>
      <w:r w:rsidRPr="00126BDA">
        <w:rPr>
          <w:lang w:val="en-US"/>
        </w:rPr>
        <w:t xml:space="preserve"> for our sample of small- and mid-sized enterprises</w:t>
      </w:r>
      <w:r>
        <w:rPr>
          <w:lang w:val="en-US"/>
        </w:rPr>
        <w:t>;</w:t>
      </w:r>
      <w:r w:rsidRPr="00126BDA">
        <w:rPr>
          <w:lang w:val="en-US"/>
        </w:rPr>
        <w:t xml:space="preserve"> yet</w:t>
      </w:r>
      <w:r>
        <w:rPr>
          <w:lang w:val="en-US"/>
        </w:rPr>
        <w:t>,</w:t>
      </w:r>
      <w:r w:rsidRPr="00126BDA">
        <w:rPr>
          <w:lang w:val="en-US"/>
        </w:rPr>
        <w:t xml:space="preserve"> we acknowledge that future research—especially research in larger and publicly traded companies—might also use more objective effectiveness data to assess our relationships</w:t>
      </w:r>
      <w:r w:rsidRPr="004A047B">
        <w:rPr>
          <w:lang w:val="en-US"/>
        </w:rPr>
        <w:t xml:space="preserve"> </w:t>
      </w:r>
      <w:r w:rsidRPr="00126BDA">
        <w:rPr>
          <w:lang w:val="en-US"/>
        </w:rPr>
        <w:t>more rigorously.</w:t>
      </w:r>
    </w:p>
    <w:p w:rsidR="00445CE6" w:rsidRPr="00B66062" w:rsidRDefault="00445CE6" w:rsidP="00445CE6">
      <w:pPr>
        <w:spacing w:line="480" w:lineRule="auto"/>
        <w:ind w:firstLine="708"/>
        <w:rPr>
          <w:lang w:val="en-US"/>
        </w:rPr>
      </w:pPr>
      <w:r w:rsidRPr="00126BDA">
        <w:rPr>
          <w:lang w:val="en-US"/>
        </w:rPr>
        <w:t>Third, we acknowledge that the specific operationalizations of the organization-wide leadership measures might have affected our observed relationships. While we used an aggregated measure of all individual leadership relationships throughout the organization, an alternative way of operationalizing would be to first measure the amount of differentiation or mean level of leadership in teams and/or units and then aggregate th</w:t>
      </w:r>
      <w:r>
        <w:rPr>
          <w:lang w:val="en-US"/>
        </w:rPr>
        <w:t>o</w:t>
      </w:r>
      <w:r w:rsidRPr="00126BDA">
        <w:rPr>
          <w:lang w:val="en-US"/>
        </w:rPr>
        <w:t xml:space="preserve">se values </w:t>
      </w:r>
      <w:r>
        <w:rPr>
          <w:lang w:val="en-US"/>
        </w:rPr>
        <w:t>to</w:t>
      </w:r>
      <w:r w:rsidRPr="00126BDA">
        <w:rPr>
          <w:lang w:val="en-US"/>
        </w:rPr>
        <w:t xml:space="preserve"> the organizational level.</w:t>
      </w:r>
      <w:r>
        <w:rPr>
          <w:lang w:val="en-US"/>
        </w:rPr>
        <w:t xml:space="preserve"> Unfortunately, due to the companies’</w:t>
      </w:r>
      <w:r w:rsidRPr="000957EB">
        <w:rPr>
          <w:lang w:val="en-US"/>
        </w:rPr>
        <w:t xml:space="preserve"> </w:t>
      </w:r>
      <w:r>
        <w:rPr>
          <w:lang w:val="en-US"/>
        </w:rPr>
        <w:t>privacy concerns, we did not gain access to this information.</w:t>
      </w:r>
      <w:r w:rsidRPr="00126BDA">
        <w:rPr>
          <w:lang w:val="en-US"/>
        </w:rPr>
        <w:t xml:space="preserve"> Such </w:t>
      </w:r>
      <w:r>
        <w:rPr>
          <w:lang w:val="en-US"/>
        </w:rPr>
        <w:t>information</w:t>
      </w:r>
      <w:r w:rsidRPr="00126BDA">
        <w:rPr>
          <w:lang w:val="en-US"/>
        </w:rPr>
        <w:t xml:space="preserve"> would also enable researchers to account for multilevel effects of leadership climates and, for example, </w:t>
      </w:r>
      <w:r>
        <w:rPr>
          <w:lang w:val="en-US"/>
        </w:rPr>
        <w:t>investigate</w:t>
      </w:r>
      <w:r w:rsidRPr="00126BDA">
        <w:rPr>
          <w:lang w:val="en-US"/>
        </w:rPr>
        <w:t xml:space="preserve"> </w:t>
      </w:r>
      <w:r>
        <w:rPr>
          <w:lang w:val="en-US"/>
        </w:rPr>
        <w:t>whether</w:t>
      </w:r>
      <w:r w:rsidRPr="00126BDA">
        <w:rPr>
          <w:lang w:val="en-US"/>
        </w:rPr>
        <w:t xml:space="preserve"> a collective-focused leadership climate in the </w:t>
      </w:r>
      <w:r>
        <w:rPr>
          <w:lang w:val="en-US"/>
        </w:rPr>
        <w:t>entire</w:t>
      </w:r>
      <w:r w:rsidRPr="00126BDA">
        <w:rPr>
          <w:lang w:val="en-US"/>
        </w:rPr>
        <w:t xml:space="preserve"> organization can help to buffer the negative </w:t>
      </w:r>
      <w:r w:rsidRPr="00126BDA">
        <w:rPr>
          <w:lang w:val="en-US"/>
        </w:rPr>
        <w:lastRenderedPageBreak/>
        <w:t xml:space="preserve">consequences of a high differentiation in individual-focused leadership </w:t>
      </w:r>
      <w:r>
        <w:rPr>
          <w:lang w:val="en-US"/>
        </w:rPr>
        <w:t>with</w:t>
      </w:r>
      <w:r w:rsidRPr="00126BDA">
        <w:rPr>
          <w:lang w:val="en-US"/>
        </w:rPr>
        <w:t>in s</w:t>
      </w:r>
      <w:r>
        <w:rPr>
          <w:lang w:val="en-US"/>
        </w:rPr>
        <w:t>pecific</w:t>
      </w:r>
      <w:r w:rsidRPr="00126BDA">
        <w:rPr>
          <w:lang w:val="en-US"/>
        </w:rPr>
        <w:t xml:space="preserve"> business units. Furthermore, some business areas might even profit from differentiated individual-focused leadership behaviors (i.e., a sales department with independent working sales agents), whereas </w:t>
      </w:r>
      <w:r>
        <w:rPr>
          <w:lang w:val="en-US"/>
        </w:rPr>
        <w:t xml:space="preserve">such </w:t>
      </w:r>
      <w:r w:rsidRPr="00126BDA">
        <w:rPr>
          <w:lang w:val="en-US"/>
        </w:rPr>
        <w:t>high differentiation in other departments might be especially harmful (i.e., a</w:t>
      </w:r>
      <w:r>
        <w:rPr>
          <w:lang w:val="en-US"/>
        </w:rPr>
        <w:t>n</w:t>
      </w:r>
      <w:r w:rsidRPr="00126BDA">
        <w:rPr>
          <w:lang w:val="en-US"/>
        </w:rPr>
        <w:t xml:space="preserve"> R&amp;D department with </w:t>
      </w:r>
      <w:r>
        <w:rPr>
          <w:lang w:val="en-US"/>
        </w:rPr>
        <w:t>many</w:t>
      </w:r>
      <w:r w:rsidRPr="00126BDA">
        <w:rPr>
          <w:lang w:val="en-US"/>
        </w:rPr>
        <w:t xml:space="preserve"> collaborative project</w:t>
      </w:r>
      <w:r>
        <w:rPr>
          <w:lang w:val="en-US"/>
        </w:rPr>
        <w:t>s</w:t>
      </w:r>
      <w:r w:rsidRPr="00126BDA">
        <w:rPr>
          <w:lang w:val="en-US"/>
        </w:rPr>
        <w:t>)</w:t>
      </w:r>
      <w:r>
        <w:rPr>
          <w:lang w:val="en-US"/>
        </w:rPr>
        <w:t xml:space="preserve">. Accordingly, </w:t>
      </w:r>
      <w:r w:rsidRPr="00126BDA">
        <w:rPr>
          <w:lang w:val="en-US"/>
        </w:rPr>
        <w:t xml:space="preserve">the amount of interdependence needed to complete </w:t>
      </w:r>
      <w:r>
        <w:rPr>
          <w:lang w:val="en-US"/>
        </w:rPr>
        <w:t>collective tasks might be crucial (e.g.,</w:t>
      </w:r>
      <w:r w:rsidRPr="00D32008">
        <w:rPr>
          <w:lang w:val="en-US"/>
        </w:rPr>
        <w:t xml:space="preserve"> Van der Vegt et al., 2010).</w:t>
      </w:r>
      <w:r w:rsidRPr="00126BDA">
        <w:rPr>
          <w:lang w:val="en-US"/>
        </w:rPr>
        <w:t xml:space="preserve"> </w:t>
      </w:r>
      <w:r>
        <w:rPr>
          <w:lang w:val="en-US"/>
        </w:rPr>
        <w:t>Hence</w:t>
      </w:r>
      <w:r w:rsidRPr="00126BDA">
        <w:rPr>
          <w:lang w:val="en-US"/>
        </w:rPr>
        <w:t>, we encourage future researchers to collect such multilevel datasets in organizations and to test and extend our results in more elaborate data set</w:t>
      </w:r>
      <w:r>
        <w:rPr>
          <w:lang w:val="en-US"/>
        </w:rPr>
        <w:t>s</w:t>
      </w:r>
      <w:r w:rsidRPr="00126BDA">
        <w:rPr>
          <w:lang w:val="en-US"/>
        </w:rPr>
        <w:t>.</w:t>
      </w:r>
    </w:p>
    <w:p w:rsidR="00445CE6" w:rsidRPr="00B66062" w:rsidRDefault="00445CE6" w:rsidP="00445CE6">
      <w:pPr>
        <w:spacing w:line="480" w:lineRule="auto"/>
        <w:jc w:val="center"/>
        <w:rPr>
          <w:b/>
          <w:caps/>
          <w:lang w:val="en-US"/>
        </w:rPr>
      </w:pPr>
      <w:r w:rsidRPr="00126BDA">
        <w:rPr>
          <w:b/>
          <w:caps/>
          <w:lang w:val="en-US"/>
        </w:rPr>
        <w:t>Conclusion</w:t>
      </w:r>
    </w:p>
    <w:p w:rsidR="00445CE6" w:rsidRDefault="00445CE6" w:rsidP="00445CE6">
      <w:pPr>
        <w:spacing w:line="480" w:lineRule="auto"/>
        <w:rPr>
          <w:lang w:val="en-US"/>
        </w:rPr>
      </w:pPr>
      <w:r w:rsidRPr="00126BDA">
        <w:rPr>
          <w:lang w:val="en-US"/>
        </w:rPr>
        <w:t>In sum, in line with previous studies (Wu et al., 2010), our answer to Sparrowe and Liden’s (1997: 545) question regarding “whether leaders should or should not differentiate among their members” is that such individual-focused differentiation between employees should be viewed with caution</w:t>
      </w:r>
      <w:r w:rsidRPr="002E2D23">
        <w:rPr>
          <w:lang w:val="en-US"/>
        </w:rPr>
        <w:t xml:space="preserve"> </w:t>
      </w:r>
      <w:r w:rsidRPr="00126BDA">
        <w:rPr>
          <w:lang w:val="en-US"/>
        </w:rPr>
        <w:t>at the organizational level, as we found that it diminished the affective-commitment and voluntary helping (i.e., OCB) climates within organization</w:t>
      </w:r>
      <w:r>
        <w:rPr>
          <w:lang w:val="en-US"/>
        </w:rPr>
        <w:t>s</w:t>
      </w:r>
      <w:r w:rsidRPr="00126BDA">
        <w:rPr>
          <w:lang w:val="en-US"/>
        </w:rPr>
        <w:t xml:space="preserve"> </w:t>
      </w:r>
      <w:r>
        <w:rPr>
          <w:lang w:val="en-US"/>
        </w:rPr>
        <w:t xml:space="preserve">as well as </w:t>
      </w:r>
      <w:r w:rsidRPr="00126BDA">
        <w:rPr>
          <w:lang w:val="en-US"/>
        </w:rPr>
        <w:t>organization</w:t>
      </w:r>
      <w:r>
        <w:rPr>
          <w:lang w:val="en-US"/>
        </w:rPr>
        <w:t>al</w:t>
      </w:r>
      <w:r w:rsidRPr="00126BDA">
        <w:rPr>
          <w:lang w:val="en-US"/>
        </w:rPr>
        <w:t xml:space="preserve"> effectiveness</w:t>
      </w:r>
      <w:r>
        <w:rPr>
          <w:lang w:val="en-US"/>
        </w:rPr>
        <w:t xml:space="preserve">. We also found that these negative effects are even stronger </w:t>
      </w:r>
      <w:r w:rsidRPr="00126BDA">
        <w:rPr>
          <w:lang w:val="en-US"/>
        </w:rPr>
        <w:t xml:space="preserve">when </w:t>
      </w:r>
      <w:r>
        <w:rPr>
          <w:lang w:val="en-US"/>
        </w:rPr>
        <w:t>an organizational</w:t>
      </w:r>
      <w:r w:rsidRPr="00126BDA">
        <w:rPr>
          <w:lang w:val="en-US"/>
        </w:rPr>
        <w:t xml:space="preserve"> climate </w:t>
      </w:r>
      <w:r>
        <w:rPr>
          <w:lang w:val="en-US"/>
        </w:rPr>
        <w:t xml:space="preserve">encourages </w:t>
      </w:r>
      <w:r w:rsidRPr="00126BDA">
        <w:rPr>
          <w:lang w:val="en-US"/>
        </w:rPr>
        <w:t xml:space="preserve">rewards </w:t>
      </w:r>
      <w:r>
        <w:rPr>
          <w:lang w:val="en-US"/>
        </w:rPr>
        <w:t xml:space="preserve">for </w:t>
      </w:r>
      <w:r w:rsidRPr="00126BDA">
        <w:rPr>
          <w:lang w:val="en-US"/>
        </w:rPr>
        <w:t>individual performance in companies. We therefore recommend creating a collective-focused leadership climate, as this increases both organizational climates and effectiveness.</w:t>
      </w:r>
    </w:p>
    <w:p w:rsidR="00445CE6" w:rsidRDefault="00445CE6" w:rsidP="00445CE6">
      <w:pPr>
        <w:spacing w:line="480" w:lineRule="auto"/>
        <w:ind w:firstLine="708"/>
        <w:rPr>
          <w:lang w:val="en-US"/>
        </w:rPr>
      </w:pPr>
      <w:r w:rsidRPr="00126BDA">
        <w:rPr>
          <w:lang w:val="en-US"/>
        </w:rPr>
        <w:t xml:space="preserve">We hope that our theory and results </w:t>
      </w:r>
      <w:r>
        <w:rPr>
          <w:lang w:val="en-US"/>
        </w:rPr>
        <w:t>can</w:t>
      </w:r>
      <w:r w:rsidRPr="00126BDA">
        <w:rPr>
          <w:lang w:val="en-US"/>
        </w:rPr>
        <w:t xml:space="preserve"> </w:t>
      </w:r>
      <w:r>
        <w:rPr>
          <w:lang w:val="en-US"/>
        </w:rPr>
        <w:t>offer</w:t>
      </w:r>
      <w:r w:rsidRPr="00126BDA">
        <w:rPr>
          <w:lang w:val="en-US"/>
        </w:rPr>
        <w:t xml:space="preserve"> scholars new insights and avenues to continue investigating the role of differentiated individual-focused and collective-focused leadership climates in organizations. Moreover, we hope that our study benefits practice by providing a new</w:t>
      </w:r>
      <w:r>
        <w:rPr>
          <w:lang w:val="en-US"/>
        </w:rPr>
        <w:t xml:space="preserve"> </w:t>
      </w:r>
      <w:r w:rsidRPr="00126BDA">
        <w:rPr>
          <w:lang w:val="en-US"/>
        </w:rPr>
        <w:t xml:space="preserve">empirically supported framework </w:t>
      </w:r>
      <w:r>
        <w:rPr>
          <w:lang w:val="en-US"/>
        </w:rPr>
        <w:t xml:space="preserve">through </w:t>
      </w:r>
      <w:r w:rsidRPr="00126BDA">
        <w:rPr>
          <w:lang w:val="en-US"/>
        </w:rPr>
        <w:t>which the relationships of collective and differentiated leadership can be better understood and managed.</w:t>
      </w:r>
    </w:p>
    <w:p w:rsidR="00535594" w:rsidRDefault="00535594" w:rsidP="00535594">
      <w:pPr>
        <w:spacing w:line="480" w:lineRule="auto"/>
        <w:ind w:firstLine="708"/>
        <w:jc w:val="center"/>
        <w:rPr>
          <w:b/>
          <w:lang w:val="en-US"/>
        </w:rPr>
      </w:pPr>
      <w:r w:rsidRPr="00126BDA">
        <w:rPr>
          <w:b/>
          <w:lang w:val="en-US"/>
        </w:rPr>
        <w:t>REFERENCES</w:t>
      </w:r>
    </w:p>
    <w:p w:rsidR="00535594" w:rsidRDefault="00535594" w:rsidP="00535594">
      <w:pPr>
        <w:spacing w:line="480" w:lineRule="auto"/>
        <w:ind w:left="720" w:hanging="720"/>
        <w:rPr>
          <w:lang w:val="en-US"/>
        </w:rPr>
      </w:pPr>
      <w:r w:rsidRPr="00126BDA">
        <w:rPr>
          <w:lang w:val="en-US"/>
        </w:rPr>
        <w:t xml:space="preserve">Adams, J. S. 1965. Inequity in social exchange. </w:t>
      </w:r>
      <w:r w:rsidRPr="00126BDA">
        <w:rPr>
          <w:i/>
          <w:lang w:val="en-US"/>
        </w:rPr>
        <w:t>Advances in Experimental Social Psychology</w:t>
      </w:r>
      <w:r w:rsidRPr="00126BDA">
        <w:rPr>
          <w:lang w:val="en-US"/>
        </w:rPr>
        <w:t>, 2: 267-299.</w:t>
      </w:r>
    </w:p>
    <w:p w:rsidR="00535594" w:rsidRPr="00B66062" w:rsidRDefault="00535594" w:rsidP="00535594">
      <w:pPr>
        <w:spacing w:line="480" w:lineRule="auto"/>
        <w:ind w:left="720" w:hanging="720"/>
        <w:rPr>
          <w:lang w:val="en-US"/>
        </w:rPr>
      </w:pPr>
      <w:r w:rsidRPr="000522A8">
        <w:lastRenderedPageBreak/>
        <w:t xml:space="preserve">Aiken, L. S., &amp; West, G. (1991). </w:t>
      </w:r>
      <w:r w:rsidRPr="000522A8">
        <w:rPr>
          <w:i/>
          <w:lang w:val="en-US"/>
        </w:rPr>
        <w:t>Multiple Regressions: Testing and interpreting interactions</w:t>
      </w:r>
      <w:r w:rsidRPr="000522A8">
        <w:rPr>
          <w:lang w:val="en-US"/>
        </w:rPr>
        <w:t>. Thousand Oakes: Sage.</w:t>
      </w:r>
    </w:p>
    <w:p w:rsidR="00535594" w:rsidRPr="00AF1839" w:rsidRDefault="00535594" w:rsidP="00535594">
      <w:pPr>
        <w:spacing w:line="480" w:lineRule="auto"/>
        <w:ind w:left="720" w:hanging="720"/>
      </w:pPr>
      <w:r w:rsidRPr="00126BDA">
        <w:rPr>
          <w:lang w:val="en-US"/>
        </w:rPr>
        <w:t xml:space="preserve">Akaike, H. 1987. Factor analysis and AIC. </w:t>
      </w:r>
      <w:r w:rsidRPr="00AF1839">
        <w:rPr>
          <w:i/>
        </w:rPr>
        <w:t>Psychometrika</w:t>
      </w:r>
      <w:r w:rsidRPr="00AF1839">
        <w:t>, 52: 317-332.</w:t>
      </w:r>
    </w:p>
    <w:p w:rsidR="00535594" w:rsidRPr="00514DFB" w:rsidRDefault="00535594" w:rsidP="00535594">
      <w:pPr>
        <w:spacing w:line="480" w:lineRule="auto"/>
        <w:ind w:left="720" w:hanging="720"/>
        <w:rPr>
          <w:lang w:val="fr-CH"/>
        </w:rPr>
      </w:pPr>
      <w:r w:rsidRPr="00CF25C7">
        <w:t xml:space="preserve">Anderson, J. C., &amp; Gerbing, D. W. 1988. </w:t>
      </w:r>
      <w:r w:rsidRPr="00126BDA">
        <w:rPr>
          <w:lang w:val="en-US"/>
        </w:rPr>
        <w:t xml:space="preserve">Structural equation modeling in practice: A review and recommended two-step approach. </w:t>
      </w:r>
      <w:r w:rsidRPr="00126BDA">
        <w:rPr>
          <w:i/>
          <w:lang w:val="fr-CH"/>
        </w:rPr>
        <w:t>Psychological Bulletin</w:t>
      </w:r>
      <w:r w:rsidRPr="00126BDA">
        <w:rPr>
          <w:lang w:val="fr-CH"/>
        </w:rPr>
        <w:t>, 103: 411-423.</w:t>
      </w:r>
    </w:p>
    <w:p w:rsidR="00535594" w:rsidRPr="00B66062" w:rsidRDefault="00535594" w:rsidP="00535594">
      <w:pPr>
        <w:spacing w:line="480" w:lineRule="auto"/>
        <w:ind w:left="720" w:hanging="720"/>
        <w:rPr>
          <w:lang w:val="en-US"/>
        </w:rPr>
      </w:pPr>
      <w:r w:rsidRPr="00126BDA">
        <w:rPr>
          <w:lang w:val="fr-CH"/>
        </w:rPr>
        <w:t xml:space="preserve">Antonakis, J., Bendahan, S., Jacquart, P., &amp; Lalive, R. 2010. </w:t>
      </w:r>
      <w:r w:rsidRPr="00126BDA">
        <w:rPr>
          <w:lang w:val="en-US"/>
        </w:rPr>
        <w:t xml:space="preserve">On making causal claims: A review and recommendations. </w:t>
      </w:r>
      <w:r w:rsidRPr="00126BDA">
        <w:rPr>
          <w:i/>
          <w:lang w:val="en-US"/>
        </w:rPr>
        <w:t>Leadership Quarterly</w:t>
      </w:r>
      <w:r w:rsidRPr="00126BDA">
        <w:rPr>
          <w:lang w:val="en-US"/>
        </w:rPr>
        <w:t>, 21: 1086-1120.</w:t>
      </w:r>
    </w:p>
    <w:p w:rsidR="00535594" w:rsidRPr="00B66062" w:rsidRDefault="00535594" w:rsidP="00535594">
      <w:pPr>
        <w:spacing w:line="480" w:lineRule="auto"/>
        <w:ind w:left="720" w:hanging="720"/>
        <w:rPr>
          <w:lang w:val="en-US"/>
        </w:rPr>
      </w:pPr>
      <w:r w:rsidRPr="00126BDA">
        <w:rPr>
          <w:lang w:val="en-US"/>
        </w:rPr>
        <w:t xml:space="preserve">Bass, B. M. 1985. </w:t>
      </w:r>
      <w:r w:rsidRPr="00126BDA">
        <w:rPr>
          <w:i/>
          <w:lang w:val="en-US"/>
        </w:rPr>
        <w:t>Leadership and performance beyond expectations</w:t>
      </w:r>
      <w:r w:rsidRPr="00126BDA">
        <w:rPr>
          <w:lang w:val="en-US"/>
        </w:rPr>
        <w:t>. New York: Free Press.</w:t>
      </w:r>
    </w:p>
    <w:p w:rsidR="00535594" w:rsidRPr="00B66062" w:rsidRDefault="00535594" w:rsidP="00535594">
      <w:pPr>
        <w:spacing w:line="480" w:lineRule="auto"/>
        <w:ind w:left="720" w:hanging="720"/>
        <w:rPr>
          <w:lang w:val="en-US"/>
        </w:rPr>
      </w:pPr>
      <w:r w:rsidRPr="00126BDA">
        <w:rPr>
          <w:lang w:val="en-US"/>
        </w:rPr>
        <w:t xml:space="preserve">Bass, B. M. 1990. From transactional to transformational leadership: Learning to share the vision. </w:t>
      </w:r>
      <w:r w:rsidRPr="00126BDA">
        <w:rPr>
          <w:i/>
          <w:lang w:val="en-US"/>
        </w:rPr>
        <w:t>Organizational Dynamics</w:t>
      </w:r>
      <w:r w:rsidRPr="00126BDA">
        <w:rPr>
          <w:lang w:val="en-US"/>
        </w:rPr>
        <w:t>, 18: 19-31.</w:t>
      </w:r>
    </w:p>
    <w:p w:rsidR="00535594" w:rsidRPr="00B66062" w:rsidRDefault="00535594" w:rsidP="00535594">
      <w:pPr>
        <w:spacing w:line="480" w:lineRule="auto"/>
        <w:ind w:left="720" w:hanging="720"/>
        <w:rPr>
          <w:lang w:val="en-US"/>
        </w:rPr>
      </w:pPr>
      <w:r w:rsidRPr="00126BDA">
        <w:rPr>
          <w:lang w:val="en-US"/>
        </w:rPr>
        <w:t xml:space="preserve">Bass, B. M., &amp; Avolio, B. J. 2000. </w:t>
      </w:r>
      <w:r w:rsidRPr="00126BDA">
        <w:rPr>
          <w:i/>
          <w:lang w:val="en-US"/>
        </w:rPr>
        <w:t>Manual for the multifactor leadership questionnaire</w:t>
      </w:r>
      <w:r w:rsidRPr="00126BDA">
        <w:rPr>
          <w:lang w:val="en-US"/>
        </w:rPr>
        <w:t>. Reedwood City: Mindgarden.</w:t>
      </w:r>
    </w:p>
    <w:p w:rsidR="00535594" w:rsidRPr="00B66062" w:rsidRDefault="00535594" w:rsidP="00535594">
      <w:pPr>
        <w:spacing w:line="480" w:lineRule="auto"/>
        <w:ind w:left="720" w:hanging="720"/>
        <w:rPr>
          <w:lang w:val="en-US"/>
        </w:rPr>
      </w:pPr>
      <w:r w:rsidRPr="009F3DE5">
        <w:rPr>
          <w:lang w:val="nl-NL"/>
        </w:rPr>
        <w:t xml:space="preserve">Beck, T., Demirguc-Kunt, A., &amp; Levine, R. 2005. </w:t>
      </w:r>
      <w:r w:rsidRPr="00126BDA">
        <w:rPr>
          <w:lang w:val="en-US"/>
        </w:rPr>
        <w:t xml:space="preserve">SMEs, growth, and poverty: cross-country evidence. </w:t>
      </w:r>
      <w:r w:rsidRPr="00126BDA">
        <w:rPr>
          <w:i/>
          <w:lang w:val="en-US"/>
        </w:rPr>
        <w:t>Journal of Economic Growth</w:t>
      </w:r>
      <w:r w:rsidRPr="00126BDA">
        <w:rPr>
          <w:lang w:val="en-US"/>
        </w:rPr>
        <w:t>, 10: 199-229.</w:t>
      </w:r>
    </w:p>
    <w:p w:rsidR="00535594" w:rsidRPr="00B66062" w:rsidRDefault="00535594" w:rsidP="00535594">
      <w:pPr>
        <w:spacing w:line="480" w:lineRule="auto"/>
        <w:ind w:left="720" w:hanging="720"/>
        <w:rPr>
          <w:lang w:val="en-US"/>
        </w:rPr>
      </w:pPr>
      <w:r w:rsidRPr="00126BDA">
        <w:rPr>
          <w:lang w:val="en-US"/>
        </w:rPr>
        <w:t xml:space="preserve">Becker, T. E. 1992. Foci and bases of commitment: Are they distinctions worth making? </w:t>
      </w:r>
      <w:r w:rsidRPr="00126BDA">
        <w:rPr>
          <w:i/>
          <w:lang w:val="en-US"/>
        </w:rPr>
        <w:t>Academy of Management Journal</w:t>
      </w:r>
      <w:r w:rsidRPr="00126BDA">
        <w:rPr>
          <w:lang w:val="en-US"/>
        </w:rPr>
        <w:t>, 35: 232-244.</w:t>
      </w:r>
    </w:p>
    <w:p w:rsidR="00535594" w:rsidRPr="00B66062" w:rsidRDefault="00535594" w:rsidP="00535594">
      <w:pPr>
        <w:spacing w:line="480" w:lineRule="auto"/>
        <w:ind w:left="720" w:hanging="720"/>
        <w:rPr>
          <w:lang w:val="en-US"/>
        </w:rPr>
      </w:pPr>
      <w:r w:rsidRPr="00126BDA">
        <w:rPr>
          <w:lang w:val="en-US"/>
        </w:rPr>
        <w:t xml:space="preserve">Becker, T. E. 2005. Potential problems in the statistical control of variables in organizational research: A qualitative analysis with recommendations. </w:t>
      </w:r>
      <w:r w:rsidRPr="00126BDA">
        <w:rPr>
          <w:i/>
          <w:lang w:val="en-US"/>
        </w:rPr>
        <w:t>Organizational Research Methods</w:t>
      </w:r>
      <w:r w:rsidRPr="00126BDA">
        <w:rPr>
          <w:lang w:val="en-US"/>
        </w:rPr>
        <w:t>, 8: 274-289.</w:t>
      </w:r>
    </w:p>
    <w:p w:rsidR="00535594" w:rsidRPr="00B66062" w:rsidRDefault="00535594" w:rsidP="00535594">
      <w:pPr>
        <w:spacing w:line="480" w:lineRule="auto"/>
        <w:ind w:left="720" w:hanging="720"/>
        <w:rPr>
          <w:lang w:val="en-US"/>
        </w:rPr>
      </w:pPr>
      <w:r w:rsidRPr="00126BDA">
        <w:rPr>
          <w:lang w:val="en-US"/>
        </w:rPr>
        <w:t xml:space="preserve">Bentler, P. M. 2007. On tests and indices for evaluating structural models. </w:t>
      </w:r>
      <w:r w:rsidRPr="00126BDA">
        <w:rPr>
          <w:i/>
          <w:lang w:val="en-US"/>
        </w:rPr>
        <w:t>Personality and Individual Differences</w:t>
      </w:r>
      <w:r w:rsidRPr="00126BDA">
        <w:rPr>
          <w:lang w:val="en-US"/>
        </w:rPr>
        <w:t>, 42: 825-829.</w:t>
      </w:r>
    </w:p>
    <w:p w:rsidR="00535594" w:rsidRPr="00B66062" w:rsidRDefault="00535594" w:rsidP="00535594">
      <w:pPr>
        <w:spacing w:line="480" w:lineRule="auto"/>
        <w:ind w:left="720" w:hanging="720"/>
        <w:rPr>
          <w:lang w:val="en-US"/>
        </w:rPr>
      </w:pPr>
      <w:r w:rsidRPr="00126BDA">
        <w:rPr>
          <w:lang w:val="en-US"/>
        </w:rPr>
        <w:t xml:space="preserve">Bishop, J. W., Scott, K. D., &amp; Burroughs, S. M. 2000. Support, commitment, and employee outcomes in a team environment. </w:t>
      </w:r>
      <w:r w:rsidRPr="00126BDA">
        <w:rPr>
          <w:i/>
          <w:lang w:val="en-US"/>
        </w:rPr>
        <w:t>Journal of Management</w:t>
      </w:r>
      <w:r w:rsidRPr="00126BDA">
        <w:rPr>
          <w:lang w:val="en-US"/>
        </w:rPr>
        <w:t>, 26: 1113-1132.</w:t>
      </w:r>
    </w:p>
    <w:p w:rsidR="00535594" w:rsidRPr="00B66062" w:rsidRDefault="00535594" w:rsidP="00535594">
      <w:pPr>
        <w:spacing w:line="480" w:lineRule="auto"/>
        <w:ind w:left="720" w:hanging="720"/>
        <w:rPr>
          <w:lang w:val="en-US"/>
        </w:rPr>
      </w:pPr>
      <w:r w:rsidRPr="00126BDA">
        <w:rPr>
          <w:lang w:val="en-US"/>
        </w:rPr>
        <w:t xml:space="preserve">Blau, P. M. 1964. </w:t>
      </w:r>
      <w:r w:rsidRPr="00126BDA">
        <w:rPr>
          <w:i/>
          <w:lang w:val="en-US"/>
        </w:rPr>
        <w:t>Exchange and power in social life</w:t>
      </w:r>
      <w:r w:rsidRPr="00126BDA">
        <w:rPr>
          <w:lang w:val="en-US"/>
        </w:rPr>
        <w:t>. Rutgers: Transaction Publishers.</w:t>
      </w:r>
    </w:p>
    <w:p w:rsidR="00535594" w:rsidRPr="00B66062" w:rsidRDefault="00535594" w:rsidP="00535594">
      <w:pPr>
        <w:spacing w:line="480" w:lineRule="auto"/>
        <w:ind w:left="720" w:hanging="720"/>
        <w:rPr>
          <w:lang w:val="en-US"/>
        </w:rPr>
      </w:pPr>
      <w:r w:rsidRPr="00126BDA">
        <w:rPr>
          <w:lang w:val="en-US"/>
        </w:rPr>
        <w:t xml:space="preserve">Bliese, P. D. 1998. Group size, ICC values, and group-level correlations: A simulation. </w:t>
      </w:r>
      <w:r w:rsidRPr="00126BDA">
        <w:rPr>
          <w:i/>
          <w:lang w:val="en-US"/>
        </w:rPr>
        <w:t>Organizational Research Methods</w:t>
      </w:r>
      <w:r w:rsidRPr="00126BDA">
        <w:rPr>
          <w:lang w:val="en-US"/>
        </w:rPr>
        <w:t>, 1: 355-373.</w:t>
      </w:r>
    </w:p>
    <w:p w:rsidR="00535594" w:rsidRPr="00B66062" w:rsidRDefault="00535594" w:rsidP="00535594">
      <w:pPr>
        <w:spacing w:line="480" w:lineRule="auto"/>
        <w:ind w:left="720" w:hanging="720"/>
        <w:rPr>
          <w:lang w:val="en-US"/>
        </w:rPr>
      </w:pPr>
      <w:r w:rsidRPr="00126BDA">
        <w:rPr>
          <w:lang w:val="en-US"/>
        </w:rPr>
        <w:lastRenderedPageBreak/>
        <w:t xml:space="preserve">Bliese, P. D. 2000. Within group agreement, non-independence, and reliability. In K. J. Klein &amp; S. W. Kozlowski (Eds.), </w:t>
      </w:r>
      <w:r w:rsidRPr="00126BDA">
        <w:rPr>
          <w:i/>
          <w:lang w:val="en-US"/>
        </w:rPr>
        <w:t>Multilevel theory, research, and methods in organizations,</w:t>
      </w:r>
      <w:r w:rsidRPr="00126BDA">
        <w:rPr>
          <w:lang w:val="en-US"/>
        </w:rPr>
        <w:t xml:space="preserve"> 349-381. San Francisco: Jossey-Bass.</w:t>
      </w:r>
    </w:p>
    <w:p w:rsidR="00535594" w:rsidRPr="00B66062" w:rsidRDefault="00535594" w:rsidP="00535594">
      <w:pPr>
        <w:spacing w:line="480" w:lineRule="auto"/>
        <w:ind w:left="720" w:hanging="720"/>
        <w:rPr>
          <w:lang w:val="en-US"/>
        </w:rPr>
      </w:pPr>
      <w:r w:rsidRPr="00126BDA">
        <w:rPr>
          <w:lang w:val="en-US"/>
        </w:rPr>
        <w:t xml:space="preserve">Borman, W. C., &amp; Motowidlo, S. J. 1993. Expanding the criterion domain to include elements of contextual performance. In N. Schmitt &amp; W. C. Borman (Eds.), </w:t>
      </w:r>
      <w:r w:rsidRPr="00126BDA">
        <w:rPr>
          <w:i/>
          <w:lang w:val="en-US"/>
        </w:rPr>
        <w:t>Personnel selection in organizations</w:t>
      </w:r>
      <w:r w:rsidRPr="00126BDA">
        <w:rPr>
          <w:lang w:val="en-US"/>
        </w:rPr>
        <w:t>: 71-98. San Francisco: Jossey-Bass.</w:t>
      </w:r>
    </w:p>
    <w:p w:rsidR="00535594" w:rsidRPr="00B66062" w:rsidRDefault="00535594" w:rsidP="00535594">
      <w:pPr>
        <w:spacing w:line="480" w:lineRule="auto"/>
        <w:ind w:left="720" w:hanging="720"/>
        <w:rPr>
          <w:lang w:val="en-US"/>
        </w:rPr>
      </w:pPr>
      <w:r w:rsidRPr="00126BDA">
        <w:rPr>
          <w:lang w:val="en-US"/>
        </w:rPr>
        <w:t xml:space="preserve">Brodbeck, F. C., Frese, M., Javidan, M., &amp; Kroll, F. J. 2002. Leadership made in germany: low on compassion, high on performance. </w:t>
      </w:r>
      <w:r w:rsidRPr="00126BDA">
        <w:rPr>
          <w:i/>
          <w:lang w:val="en-US"/>
        </w:rPr>
        <w:t>Academy of Management Executive</w:t>
      </w:r>
      <w:r w:rsidRPr="00126BDA">
        <w:rPr>
          <w:lang w:val="en-US"/>
        </w:rPr>
        <w:t>, 16: 16-30.</w:t>
      </w:r>
    </w:p>
    <w:p w:rsidR="00535594" w:rsidRPr="00B66062" w:rsidRDefault="00535594" w:rsidP="00535594">
      <w:pPr>
        <w:spacing w:line="480" w:lineRule="auto"/>
        <w:ind w:left="720" w:hanging="720"/>
        <w:rPr>
          <w:lang w:val="en-US"/>
        </w:rPr>
      </w:pPr>
      <w:r w:rsidRPr="00126BDA">
        <w:rPr>
          <w:lang w:val="en-US"/>
        </w:rPr>
        <w:t xml:space="preserve">Browne, M., &amp; Cudeck, R. 1993. Alternate ways of assessing model fit. In K. A. Bollen &amp; J. S. Long (Eds.), </w:t>
      </w:r>
      <w:r w:rsidRPr="00126BDA">
        <w:rPr>
          <w:i/>
          <w:lang w:val="en-US"/>
        </w:rPr>
        <w:t>Testing structural equation models</w:t>
      </w:r>
      <w:r w:rsidRPr="00126BDA">
        <w:rPr>
          <w:lang w:val="en-US"/>
        </w:rPr>
        <w:t>: 136-162. Newbury Park: Sage Publications.</w:t>
      </w:r>
    </w:p>
    <w:p w:rsidR="00535594" w:rsidRPr="00B66062" w:rsidRDefault="00535594" w:rsidP="00535594">
      <w:pPr>
        <w:spacing w:line="480" w:lineRule="auto"/>
        <w:ind w:left="720" w:hanging="720"/>
        <w:rPr>
          <w:lang w:val="en-US"/>
        </w:rPr>
      </w:pPr>
      <w:r w:rsidRPr="00126BDA">
        <w:rPr>
          <w:lang w:val="en-US"/>
        </w:rPr>
        <w:t>Burns, J. M. 1978</w:t>
      </w:r>
      <w:r w:rsidRPr="00126BDA">
        <w:rPr>
          <w:i/>
          <w:lang w:val="en-US"/>
        </w:rPr>
        <w:t>. Leadership</w:t>
      </w:r>
      <w:r w:rsidRPr="00126BDA">
        <w:rPr>
          <w:lang w:val="en-US"/>
        </w:rPr>
        <w:t>. New York: Harper &amp; Row.</w:t>
      </w:r>
    </w:p>
    <w:p w:rsidR="00535594" w:rsidRPr="00B66062" w:rsidRDefault="00535594" w:rsidP="00535594">
      <w:pPr>
        <w:spacing w:line="480" w:lineRule="auto"/>
        <w:ind w:left="720" w:hanging="720"/>
        <w:rPr>
          <w:lang w:val="en-US"/>
        </w:rPr>
      </w:pPr>
      <w:r w:rsidRPr="00126BDA">
        <w:rPr>
          <w:lang w:val="en-US"/>
        </w:rPr>
        <w:t xml:space="preserve">Carmeli, A. 2008. Top management team behavioral integration and the performance of service organizations. </w:t>
      </w:r>
      <w:r w:rsidRPr="00126BDA">
        <w:rPr>
          <w:i/>
          <w:lang w:val="en-US"/>
        </w:rPr>
        <w:t>Group &amp; Organization Management</w:t>
      </w:r>
      <w:r w:rsidRPr="00126BDA">
        <w:rPr>
          <w:lang w:val="en-US"/>
        </w:rPr>
        <w:t>, 33: 712-735.</w:t>
      </w:r>
    </w:p>
    <w:p w:rsidR="00535594" w:rsidRPr="00B66062" w:rsidRDefault="00535594" w:rsidP="00535594">
      <w:pPr>
        <w:spacing w:line="480" w:lineRule="auto"/>
        <w:ind w:left="720" w:hanging="720"/>
        <w:rPr>
          <w:lang w:val="en-US"/>
        </w:rPr>
      </w:pPr>
      <w:r w:rsidRPr="00126BDA">
        <w:rPr>
          <w:lang w:val="en-US"/>
        </w:rPr>
        <w:t xml:space="preserve">Chan, D. 1998. Functional relations among constructs in the same content domain at different levels of analysis: A typology of composition models. </w:t>
      </w:r>
      <w:r w:rsidRPr="00126BDA">
        <w:rPr>
          <w:i/>
          <w:lang w:val="en-US"/>
        </w:rPr>
        <w:t>Journal of Applied Psychology</w:t>
      </w:r>
      <w:r w:rsidRPr="00126BDA">
        <w:rPr>
          <w:lang w:val="en-US"/>
        </w:rPr>
        <w:t>, 83: 234-246.</w:t>
      </w:r>
    </w:p>
    <w:p w:rsidR="00535594" w:rsidRPr="00B66062" w:rsidRDefault="00535594" w:rsidP="00535594">
      <w:pPr>
        <w:spacing w:line="480" w:lineRule="auto"/>
        <w:ind w:left="720" w:hanging="720"/>
        <w:rPr>
          <w:lang w:val="en-US"/>
        </w:rPr>
      </w:pPr>
      <w:r w:rsidRPr="00126BDA">
        <w:rPr>
          <w:lang w:val="en-US"/>
        </w:rPr>
        <w:t xml:space="preserve">Chun, J. U., Yammarino, F. J., Dionne, S. D., Sosik, J. J., &amp; Moon, H. K. 2009. Leadership across hierarchical levels: Multiple levels of management and multiple levels of analysis. </w:t>
      </w:r>
      <w:r w:rsidRPr="00126BDA">
        <w:rPr>
          <w:i/>
          <w:lang w:val="en-US"/>
        </w:rPr>
        <w:t>Leadership Quarterly</w:t>
      </w:r>
      <w:r w:rsidRPr="00126BDA">
        <w:rPr>
          <w:lang w:val="en-US"/>
        </w:rPr>
        <w:t>, 20: 689-707.</w:t>
      </w:r>
    </w:p>
    <w:p w:rsidR="00535594" w:rsidRDefault="009D6E05" w:rsidP="00535594">
      <w:pPr>
        <w:spacing w:line="480" w:lineRule="auto"/>
        <w:ind w:left="720" w:hanging="720"/>
        <w:rPr>
          <w:lang w:val="en-US"/>
        </w:rPr>
      </w:pPr>
      <w:r w:rsidRPr="009F3DE5">
        <w:rPr>
          <w:lang w:val="nl-NL"/>
        </w:rPr>
        <w:t xml:space="preserve">Cole, M. S., Bedeian, A. G., Hirschfeld, R. R., &amp; Vogel, B. 2011. </w:t>
      </w:r>
      <w:r w:rsidR="00535594" w:rsidRPr="00126BDA">
        <w:rPr>
          <w:lang w:val="en-US"/>
        </w:rPr>
        <w:t xml:space="preserve">Dispersion-composition models in multilevel research: A data-analytic framework. </w:t>
      </w:r>
      <w:r w:rsidR="00535594" w:rsidRPr="00126BDA">
        <w:rPr>
          <w:i/>
          <w:lang w:val="en-US"/>
        </w:rPr>
        <w:t>Organizational Research Methods</w:t>
      </w:r>
      <w:r w:rsidR="00535594" w:rsidRPr="00126BDA">
        <w:rPr>
          <w:lang w:val="en-US"/>
        </w:rPr>
        <w:t>, 14: 718-734.</w:t>
      </w:r>
    </w:p>
    <w:p w:rsidR="001A229D" w:rsidRPr="00B66062" w:rsidRDefault="009D6E05" w:rsidP="00535594">
      <w:pPr>
        <w:spacing w:line="480" w:lineRule="auto"/>
        <w:ind w:left="720" w:hanging="720"/>
        <w:rPr>
          <w:lang w:val="en-US"/>
        </w:rPr>
      </w:pPr>
      <w:r w:rsidRPr="009D6E05">
        <w:rPr>
          <w:lang w:val="en-US"/>
        </w:rPr>
        <w:t xml:space="preserve">Colquitt, J. A., Scott, B. A., Rodell, J. B., Long, D. M., Zapata, C. P., </w:t>
      </w:r>
      <w:r w:rsidR="001A229D">
        <w:rPr>
          <w:lang w:val="en-US"/>
        </w:rPr>
        <w:t>Conlon, D. E., &amp; Wesson, M. J. 2013</w:t>
      </w:r>
      <w:r w:rsidRPr="009D6E05">
        <w:rPr>
          <w:lang w:val="en-US"/>
        </w:rPr>
        <w:t xml:space="preserve">. Justice at the millennium, a decade later: A meta-analytic test of </w:t>
      </w:r>
      <w:r w:rsidRPr="009D6E05">
        <w:rPr>
          <w:lang w:val="en-US"/>
        </w:rPr>
        <w:lastRenderedPageBreak/>
        <w:t>social exchange and affect-based perspectives. </w:t>
      </w:r>
      <w:r w:rsidR="001A229D">
        <w:rPr>
          <w:lang w:val="en-US"/>
        </w:rPr>
        <w:t xml:space="preserve"> </w:t>
      </w:r>
      <w:r w:rsidRPr="009D6E05">
        <w:rPr>
          <w:i/>
          <w:lang w:val="en-US"/>
        </w:rPr>
        <w:t>Journal of Applied Psychology</w:t>
      </w:r>
      <w:r w:rsidRPr="009D6E05">
        <w:rPr>
          <w:lang w:val="en-US"/>
        </w:rPr>
        <w:t>, 98</w:t>
      </w:r>
      <w:r w:rsidR="001A229D">
        <w:rPr>
          <w:lang w:val="en-US"/>
        </w:rPr>
        <w:t>:</w:t>
      </w:r>
      <w:r w:rsidRPr="009D6E05">
        <w:rPr>
          <w:lang w:val="en-US"/>
        </w:rPr>
        <w:t xml:space="preserve"> 199</w:t>
      </w:r>
      <w:r w:rsidR="001A229D">
        <w:rPr>
          <w:lang w:val="en-US"/>
        </w:rPr>
        <w:t>-236</w:t>
      </w:r>
      <w:r w:rsidRPr="009D6E05">
        <w:rPr>
          <w:lang w:val="en-US"/>
        </w:rPr>
        <w:t>.</w:t>
      </w:r>
    </w:p>
    <w:p w:rsidR="00535594" w:rsidRPr="00B66062" w:rsidRDefault="00535594" w:rsidP="00535594">
      <w:pPr>
        <w:spacing w:line="480" w:lineRule="auto"/>
        <w:ind w:left="720" w:hanging="720"/>
        <w:rPr>
          <w:lang w:val="en-US"/>
        </w:rPr>
      </w:pPr>
      <w:r w:rsidRPr="00126BDA">
        <w:rPr>
          <w:lang w:val="en-US"/>
        </w:rPr>
        <w:t xml:space="preserve">Combs, J. G., Crook, T. R., &amp; Shook, C. L. 2005. The dimensionality of organizational performance and its implications for strategic management research. </w:t>
      </w:r>
      <w:r w:rsidRPr="00126BDA">
        <w:rPr>
          <w:i/>
          <w:lang w:val="en-US"/>
        </w:rPr>
        <w:t>Research in Social Stratification and Mobility</w:t>
      </w:r>
      <w:r w:rsidRPr="00126BDA">
        <w:rPr>
          <w:lang w:val="en-US"/>
        </w:rPr>
        <w:t>, 2: 259-286.</w:t>
      </w:r>
    </w:p>
    <w:p w:rsidR="00535594" w:rsidRPr="00B66062" w:rsidRDefault="00535594" w:rsidP="00535594">
      <w:pPr>
        <w:spacing w:line="480" w:lineRule="auto"/>
        <w:ind w:left="720" w:hanging="720"/>
        <w:rPr>
          <w:lang w:val="en-US"/>
        </w:rPr>
      </w:pPr>
      <w:r w:rsidRPr="00126BDA">
        <w:rPr>
          <w:lang w:val="en-US"/>
        </w:rPr>
        <w:t xml:space="preserve">Cropanzano, R., &amp; Mitchell, M.S. 2005. Social Exchange Theory: An interdisciplinary review. </w:t>
      </w:r>
      <w:r w:rsidRPr="00126BDA">
        <w:rPr>
          <w:i/>
          <w:lang w:val="en-US"/>
        </w:rPr>
        <w:t>Journal of Management</w:t>
      </w:r>
      <w:r w:rsidRPr="00126BDA">
        <w:rPr>
          <w:lang w:val="en-US"/>
        </w:rPr>
        <w:t>, 31: 874-900.</w:t>
      </w:r>
    </w:p>
    <w:p w:rsidR="00535594" w:rsidRPr="00B66062" w:rsidRDefault="00535594" w:rsidP="00535594">
      <w:pPr>
        <w:spacing w:line="480" w:lineRule="auto"/>
        <w:ind w:left="720" w:hanging="720"/>
        <w:rPr>
          <w:lang w:val="en-US"/>
        </w:rPr>
      </w:pPr>
      <w:r w:rsidRPr="00126BDA">
        <w:rPr>
          <w:lang w:val="en-US"/>
        </w:rPr>
        <w:t xml:space="preserve">Day, D. V. 2000. Leadership development: A review in context. </w:t>
      </w:r>
      <w:r w:rsidRPr="00126BDA">
        <w:rPr>
          <w:i/>
          <w:lang w:val="en-US"/>
        </w:rPr>
        <w:t>Leadership Quarterly</w:t>
      </w:r>
      <w:r w:rsidRPr="00126BDA">
        <w:rPr>
          <w:lang w:val="en-US"/>
        </w:rPr>
        <w:t>, 11: 581-613.</w:t>
      </w:r>
    </w:p>
    <w:p w:rsidR="00535594" w:rsidRPr="00B66062" w:rsidRDefault="00535594" w:rsidP="00535594">
      <w:pPr>
        <w:spacing w:line="480" w:lineRule="auto"/>
        <w:ind w:left="720" w:hanging="720"/>
        <w:rPr>
          <w:lang w:val="en-US"/>
        </w:rPr>
      </w:pPr>
      <w:r w:rsidRPr="00126BDA">
        <w:rPr>
          <w:lang w:val="en-US"/>
        </w:rPr>
        <w:t xml:space="preserve">Delaney, J. T., &amp; Huselid, M. A. 1996. The Impact of Human Resource Management Practices on Perceptions of Organizational Performance. </w:t>
      </w:r>
      <w:r w:rsidRPr="00126BDA">
        <w:rPr>
          <w:i/>
          <w:lang w:val="en-US"/>
        </w:rPr>
        <w:t>Academy of Management Journal</w:t>
      </w:r>
      <w:r w:rsidRPr="00126BDA">
        <w:rPr>
          <w:lang w:val="en-US"/>
        </w:rPr>
        <w:t>, 39: 949-969.</w:t>
      </w:r>
    </w:p>
    <w:p w:rsidR="00535594" w:rsidRPr="00B66062" w:rsidRDefault="00535594" w:rsidP="00535594">
      <w:pPr>
        <w:spacing w:line="480" w:lineRule="auto"/>
        <w:ind w:left="720" w:hanging="720"/>
        <w:rPr>
          <w:lang w:val="en-US"/>
        </w:rPr>
      </w:pPr>
      <w:r w:rsidRPr="00126BDA">
        <w:rPr>
          <w:lang w:val="en-US"/>
        </w:rPr>
        <w:t xml:space="preserve">Dickson, M. W., Resick, C. J., &amp; Hanges, P. J. 2006. Systematic variation in organizationally shared cognitive prototypes of effective leadership based on organizational form. </w:t>
      </w:r>
      <w:r w:rsidRPr="00126BDA">
        <w:rPr>
          <w:i/>
          <w:lang w:val="en-US"/>
        </w:rPr>
        <w:t>Leadership Quarterly</w:t>
      </w:r>
      <w:r w:rsidRPr="00126BDA">
        <w:rPr>
          <w:lang w:val="en-US"/>
        </w:rPr>
        <w:t>, 17: 487-505.</w:t>
      </w:r>
    </w:p>
    <w:p w:rsidR="00535594" w:rsidRPr="00B66062" w:rsidRDefault="00535594" w:rsidP="00535594">
      <w:pPr>
        <w:spacing w:line="480" w:lineRule="auto"/>
        <w:ind w:left="720" w:hanging="720"/>
        <w:rPr>
          <w:lang w:val="en-US"/>
        </w:rPr>
      </w:pPr>
      <w:r w:rsidRPr="00126BDA">
        <w:rPr>
          <w:lang w:val="en-US"/>
        </w:rPr>
        <w:t xml:space="preserve">Dumdum, U. R., Lowe, K. B., &amp; Avolio, B. J. 2002. A meta-analysis of transformational and transactional leadership correlates of effectiveness and satisfaction: An update and extension. In B. J. Avolio &amp; F. J. Yammarino (Eds.), </w:t>
      </w:r>
      <w:r w:rsidRPr="00126BDA">
        <w:rPr>
          <w:i/>
          <w:lang w:val="en-US"/>
        </w:rPr>
        <w:t>Transformational and charismatic leadership: The road ahead</w:t>
      </w:r>
      <w:r w:rsidRPr="00126BDA">
        <w:rPr>
          <w:lang w:val="en-US"/>
        </w:rPr>
        <w:t>: 35-66. Amsterdam: JAI Press.</w:t>
      </w:r>
    </w:p>
    <w:p w:rsidR="00535594" w:rsidRPr="00B66062" w:rsidRDefault="00535594" w:rsidP="00535594">
      <w:pPr>
        <w:spacing w:line="480" w:lineRule="auto"/>
        <w:ind w:left="720" w:hanging="720"/>
        <w:rPr>
          <w:lang w:val="en-US"/>
        </w:rPr>
      </w:pPr>
      <w:r w:rsidRPr="00126BDA">
        <w:rPr>
          <w:lang w:val="en-US"/>
        </w:rPr>
        <w:t xml:space="preserve">Edmondson, A. C., Roberto, M. A., &amp; Watkins, M. D. 2003. A dynamic model of top management team effectiveness: Managing unstructured task streams. </w:t>
      </w:r>
      <w:r w:rsidRPr="00126BDA">
        <w:rPr>
          <w:i/>
          <w:lang w:val="en-US"/>
        </w:rPr>
        <w:t>Leadership Quarterly</w:t>
      </w:r>
      <w:r w:rsidRPr="00126BDA">
        <w:rPr>
          <w:lang w:val="en-US"/>
        </w:rPr>
        <w:t>, 14: 297-325.</w:t>
      </w:r>
    </w:p>
    <w:p w:rsidR="00535594" w:rsidRPr="00CF25C7" w:rsidRDefault="00535594" w:rsidP="00535594">
      <w:pPr>
        <w:spacing w:line="480" w:lineRule="auto"/>
        <w:ind w:left="720" w:hanging="720"/>
      </w:pPr>
      <w:r w:rsidRPr="00126BDA">
        <w:rPr>
          <w:lang w:val="en-US"/>
        </w:rPr>
        <w:t xml:space="preserve">Ehrhart, M. G. 2004. Leadership and procedural justice climate as antecedents of unit level organizational citizenship behavior. </w:t>
      </w:r>
      <w:r w:rsidRPr="00CF25C7">
        <w:rPr>
          <w:i/>
        </w:rPr>
        <w:t>Personnel Psychology</w:t>
      </w:r>
      <w:r w:rsidRPr="00CF25C7">
        <w:t>, 57: 61-94.</w:t>
      </w:r>
    </w:p>
    <w:p w:rsidR="00535594" w:rsidRPr="00B66062" w:rsidRDefault="00535594" w:rsidP="00535594">
      <w:pPr>
        <w:spacing w:line="480" w:lineRule="auto"/>
        <w:ind w:left="720" w:hanging="720"/>
        <w:rPr>
          <w:lang w:val="en-US"/>
        </w:rPr>
      </w:pPr>
      <w:r w:rsidRPr="00CF25C7">
        <w:t xml:space="preserve">Eisenberger, R., Huntington, R., Hutchison, S., &amp; Sowa, D. 1986. </w:t>
      </w:r>
      <w:r w:rsidRPr="00126BDA">
        <w:rPr>
          <w:lang w:val="en-US"/>
        </w:rPr>
        <w:t xml:space="preserve">Perceived organizational support. </w:t>
      </w:r>
      <w:r w:rsidRPr="00126BDA">
        <w:rPr>
          <w:i/>
          <w:lang w:val="en-US"/>
        </w:rPr>
        <w:t>Journal of Applied Psychology</w:t>
      </w:r>
      <w:r w:rsidRPr="00126BDA">
        <w:rPr>
          <w:lang w:val="en-US"/>
        </w:rPr>
        <w:t>, 71: 500-507.</w:t>
      </w:r>
    </w:p>
    <w:p w:rsidR="00535594" w:rsidRPr="00B66062" w:rsidRDefault="00535594" w:rsidP="00535594">
      <w:pPr>
        <w:spacing w:line="480" w:lineRule="auto"/>
        <w:ind w:left="720" w:hanging="720"/>
        <w:rPr>
          <w:lang w:val="en-US"/>
        </w:rPr>
      </w:pPr>
      <w:r w:rsidRPr="00E63BF2">
        <w:rPr>
          <w:lang w:val="en-US"/>
        </w:rPr>
        <w:lastRenderedPageBreak/>
        <w:t xml:space="preserve">Eisenberger, R., Fasolo, P., &amp; Davis-LaMastro, V. 1990. </w:t>
      </w:r>
      <w:r w:rsidRPr="00126BDA">
        <w:rPr>
          <w:lang w:val="en-US"/>
        </w:rPr>
        <w:t xml:space="preserve">Perceived organizational support and employee diligence, commitment, and innovation. </w:t>
      </w:r>
      <w:r w:rsidRPr="00126BDA">
        <w:rPr>
          <w:i/>
          <w:lang w:val="en-US"/>
        </w:rPr>
        <w:t>Journal of Applied Psychology</w:t>
      </w:r>
      <w:r w:rsidRPr="00126BDA">
        <w:rPr>
          <w:lang w:val="en-US"/>
        </w:rPr>
        <w:t>, 75: 51-59.</w:t>
      </w:r>
    </w:p>
    <w:p w:rsidR="00535594" w:rsidRPr="00B66062" w:rsidRDefault="00535594" w:rsidP="00535594">
      <w:pPr>
        <w:spacing w:line="480" w:lineRule="auto"/>
        <w:ind w:left="720" w:hanging="720"/>
        <w:rPr>
          <w:lang w:val="en-US"/>
        </w:rPr>
      </w:pPr>
      <w:r w:rsidRPr="00860BE2">
        <w:rPr>
          <w:lang w:val="nl-NL"/>
        </w:rPr>
        <w:t xml:space="preserve">Eisenberger, R., Armeli, S., Rexwinkel, B., Lynch, P. D., &amp; Rhoades, L. 2001. </w:t>
      </w:r>
      <w:r w:rsidRPr="00126BDA">
        <w:rPr>
          <w:lang w:val="en-US"/>
        </w:rPr>
        <w:t>Reciprocation of perceived organizational support.</w:t>
      </w:r>
      <w:r w:rsidRPr="00126BDA">
        <w:rPr>
          <w:b/>
          <w:i/>
          <w:lang w:val="en-US"/>
        </w:rPr>
        <w:t xml:space="preserve"> </w:t>
      </w:r>
      <w:r w:rsidRPr="00126BDA">
        <w:rPr>
          <w:i/>
          <w:lang w:val="en-US"/>
        </w:rPr>
        <w:t>Journal of Applied Psychology</w:t>
      </w:r>
      <w:r w:rsidRPr="00126BDA">
        <w:rPr>
          <w:lang w:val="en-US"/>
        </w:rPr>
        <w:t>, 86: 42-51.</w:t>
      </w:r>
    </w:p>
    <w:p w:rsidR="00535594" w:rsidRPr="00B66062" w:rsidRDefault="00535594" w:rsidP="00535594">
      <w:pPr>
        <w:spacing w:line="480" w:lineRule="auto"/>
        <w:ind w:left="720" w:hanging="720"/>
        <w:rPr>
          <w:lang w:val="en-US"/>
        </w:rPr>
      </w:pPr>
      <w:r w:rsidRPr="00860BE2">
        <w:rPr>
          <w:lang w:val="es-ES"/>
        </w:rPr>
        <w:t xml:space="preserve">Enders, C. K., &amp; Bandalos, D. L. 2001. </w:t>
      </w:r>
      <w:r w:rsidRPr="00126BDA">
        <w:rPr>
          <w:lang w:val="en-US"/>
        </w:rPr>
        <w:t>The relative performance of full information maximum likelihood estimation for missing data in structural equation models. Structural Equation Modeling, 8: 430-457.</w:t>
      </w:r>
    </w:p>
    <w:p w:rsidR="00535594" w:rsidRPr="00B66062" w:rsidRDefault="00535594" w:rsidP="00535594">
      <w:pPr>
        <w:spacing w:line="480" w:lineRule="auto"/>
        <w:ind w:left="720" w:hanging="720"/>
        <w:rPr>
          <w:lang w:val="en-US"/>
        </w:rPr>
      </w:pPr>
      <w:r w:rsidRPr="00126BDA">
        <w:rPr>
          <w:lang w:val="en-US"/>
        </w:rPr>
        <w:t xml:space="preserve">Gardner, H. 2000. </w:t>
      </w:r>
      <w:r w:rsidRPr="00126BDA">
        <w:rPr>
          <w:i/>
          <w:lang w:val="en-US"/>
        </w:rPr>
        <w:t>Intelligence reframed: Multiple intelligence for the 21st century</w:t>
      </w:r>
      <w:r w:rsidRPr="00126BDA">
        <w:rPr>
          <w:lang w:val="en-US"/>
        </w:rPr>
        <w:t>. New York: Basic Books.</w:t>
      </w:r>
    </w:p>
    <w:p w:rsidR="00535594" w:rsidRPr="00B66062" w:rsidRDefault="00535594" w:rsidP="00535594">
      <w:pPr>
        <w:spacing w:line="480" w:lineRule="auto"/>
        <w:ind w:left="720" w:hanging="720"/>
        <w:rPr>
          <w:lang w:val="en-US"/>
        </w:rPr>
      </w:pPr>
      <w:r w:rsidRPr="00860BE2">
        <w:rPr>
          <w:lang w:val="es-ES"/>
        </w:rPr>
        <w:t xml:space="preserve">Gonzalez-Roma, V., Peiro, J. M., &amp; Tordera, N. 2002. </w:t>
      </w:r>
      <w:r w:rsidRPr="00126BDA">
        <w:rPr>
          <w:lang w:val="en-US"/>
        </w:rPr>
        <w:t xml:space="preserve">An Examination of the Antecedents and Moderator Influences of Climate Strength. </w:t>
      </w:r>
      <w:r w:rsidRPr="00126BDA">
        <w:rPr>
          <w:i/>
          <w:lang w:val="en-US"/>
        </w:rPr>
        <w:t>Journal of Applied Psychology</w:t>
      </w:r>
      <w:r w:rsidRPr="00126BDA">
        <w:rPr>
          <w:lang w:val="en-US"/>
        </w:rPr>
        <w:t>, 87: 465-473.</w:t>
      </w:r>
    </w:p>
    <w:p w:rsidR="00535594" w:rsidRPr="00B66062" w:rsidRDefault="00535594" w:rsidP="00535594">
      <w:pPr>
        <w:spacing w:line="480" w:lineRule="auto"/>
        <w:ind w:left="720" w:hanging="720"/>
        <w:rPr>
          <w:lang w:val="en-US"/>
        </w:rPr>
      </w:pPr>
      <w:r w:rsidRPr="00126BDA">
        <w:rPr>
          <w:lang w:val="en-US"/>
        </w:rPr>
        <w:t xml:space="preserve">Goodstein, L. D., &amp; Lanyon, R. I. 1999. Applications of personality assessment to the workplace: A review. </w:t>
      </w:r>
      <w:r w:rsidRPr="00126BDA">
        <w:rPr>
          <w:i/>
          <w:lang w:val="en-US"/>
        </w:rPr>
        <w:t>Journal of Business and Psychology</w:t>
      </w:r>
      <w:r w:rsidRPr="00126BDA">
        <w:rPr>
          <w:lang w:val="en-US"/>
        </w:rPr>
        <w:t>, 13: 291-322.</w:t>
      </w:r>
    </w:p>
    <w:p w:rsidR="00535594" w:rsidRPr="00B66062" w:rsidRDefault="00535594" w:rsidP="00535594">
      <w:pPr>
        <w:spacing w:line="480" w:lineRule="auto"/>
        <w:ind w:left="720" w:hanging="720"/>
        <w:rPr>
          <w:lang w:val="en-US"/>
        </w:rPr>
      </w:pPr>
      <w:r w:rsidRPr="00126BDA">
        <w:rPr>
          <w:lang w:val="en-US"/>
        </w:rPr>
        <w:t xml:space="preserve">Graen, G. B., &amp; Uhlbien, M. 1995. Relationship-based approach to leadership: Development of leader-member exchange (LMX) theory of leadership over 25 years: Applying a multi-level multi-domain perspective. </w:t>
      </w:r>
      <w:r w:rsidRPr="00126BDA">
        <w:rPr>
          <w:i/>
          <w:lang w:val="en-US"/>
        </w:rPr>
        <w:t>Leadership Quarterly</w:t>
      </w:r>
      <w:r w:rsidRPr="00126BDA">
        <w:rPr>
          <w:lang w:val="en-US"/>
        </w:rPr>
        <w:t>, 6: 219-247.</w:t>
      </w:r>
    </w:p>
    <w:p w:rsidR="00535594" w:rsidRPr="00B66062" w:rsidRDefault="00535594" w:rsidP="00535594">
      <w:pPr>
        <w:spacing w:line="480" w:lineRule="auto"/>
        <w:ind w:left="720" w:hanging="720"/>
        <w:rPr>
          <w:lang w:val="en-US"/>
        </w:rPr>
      </w:pPr>
      <w:r w:rsidRPr="00126BDA">
        <w:rPr>
          <w:lang w:val="en-US"/>
        </w:rPr>
        <w:t xml:space="preserve">Harrison, D. A., &amp; Klein, K. J. 2007. What’s the difference? Diversity constructs as separation, variety, or disparity in organizations. </w:t>
      </w:r>
      <w:r w:rsidRPr="00126BDA">
        <w:rPr>
          <w:i/>
          <w:lang w:val="en-US"/>
        </w:rPr>
        <w:t>Academy of Management Review</w:t>
      </w:r>
      <w:r w:rsidRPr="00126BDA">
        <w:rPr>
          <w:lang w:val="en-US"/>
        </w:rPr>
        <w:t>, 32: 1199-1228.</w:t>
      </w:r>
    </w:p>
    <w:p w:rsidR="00535594" w:rsidRPr="00B66062" w:rsidRDefault="00535594" w:rsidP="00535594">
      <w:pPr>
        <w:spacing w:line="480" w:lineRule="auto"/>
        <w:ind w:left="720" w:hanging="720"/>
        <w:rPr>
          <w:lang w:val="en-US"/>
        </w:rPr>
      </w:pPr>
      <w:r w:rsidRPr="00126BDA">
        <w:rPr>
          <w:lang w:val="en-US"/>
        </w:rPr>
        <w:t xml:space="preserve">Henderson, D. J., Liden, R. C., Glibkowski, B. C., &amp; Chaudhry, A. 2009. LMX differentiation: A multilevel review and examination of its antecedents and outcomes. </w:t>
      </w:r>
      <w:r w:rsidRPr="00126BDA">
        <w:rPr>
          <w:i/>
          <w:lang w:val="en-US"/>
        </w:rPr>
        <w:t>Leadership Quarterly</w:t>
      </w:r>
      <w:r w:rsidRPr="00126BDA">
        <w:rPr>
          <w:lang w:val="en-US"/>
        </w:rPr>
        <w:t>, 20: 517-534.</w:t>
      </w:r>
    </w:p>
    <w:p w:rsidR="00535594" w:rsidRPr="00B66062" w:rsidRDefault="00535594" w:rsidP="00535594">
      <w:pPr>
        <w:spacing w:line="480" w:lineRule="auto"/>
        <w:ind w:left="720" w:hanging="720"/>
        <w:rPr>
          <w:lang w:val="en-US"/>
        </w:rPr>
      </w:pPr>
      <w:r w:rsidRPr="00126BDA">
        <w:rPr>
          <w:lang w:val="en-US"/>
        </w:rPr>
        <w:t xml:space="preserve">Hersey, P., &amp; Blanchard, K. H. 1982. Leadership style: Attitudes and behaviors. </w:t>
      </w:r>
      <w:r w:rsidRPr="00126BDA">
        <w:rPr>
          <w:i/>
          <w:lang w:val="en-US"/>
        </w:rPr>
        <w:t>Training and Development Journal</w:t>
      </w:r>
      <w:r w:rsidRPr="00126BDA">
        <w:rPr>
          <w:lang w:val="en-US"/>
        </w:rPr>
        <w:t>, 36: 50-52.</w:t>
      </w:r>
    </w:p>
    <w:p w:rsidR="00535594" w:rsidRPr="00B66062" w:rsidRDefault="00535594" w:rsidP="00535594">
      <w:pPr>
        <w:spacing w:line="480" w:lineRule="auto"/>
        <w:ind w:left="720" w:hanging="720"/>
        <w:rPr>
          <w:lang w:val="en-US"/>
        </w:rPr>
      </w:pPr>
      <w:r w:rsidRPr="00126BDA">
        <w:rPr>
          <w:lang w:val="en-US"/>
        </w:rPr>
        <w:lastRenderedPageBreak/>
        <w:t xml:space="preserve">Hill, L. A. 2007. Becoming the boss. </w:t>
      </w:r>
      <w:r w:rsidRPr="00126BDA">
        <w:rPr>
          <w:i/>
          <w:lang w:val="en-US"/>
        </w:rPr>
        <w:t>Harvard Business Review</w:t>
      </w:r>
      <w:r w:rsidRPr="00126BDA">
        <w:rPr>
          <w:lang w:val="en-US"/>
        </w:rPr>
        <w:t>, 85: 48-57.</w:t>
      </w:r>
    </w:p>
    <w:p w:rsidR="00535594" w:rsidRPr="00B66062" w:rsidRDefault="00535594" w:rsidP="00535594">
      <w:pPr>
        <w:spacing w:line="480" w:lineRule="auto"/>
        <w:ind w:left="720" w:hanging="720"/>
        <w:rPr>
          <w:lang w:val="en-US"/>
        </w:rPr>
      </w:pPr>
      <w:r w:rsidRPr="00860BE2">
        <w:rPr>
          <w:lang w:val="nl-NL"/>
        </w:rPr>
        <w:t xml:space="preserve">Hinsz, V. B., Tindale, R. S., &amp; Vollrath, D. A. 1997. </w:t>
      </w:r>
      <w:r w:rsidRPr="00126BDA">
        <w:rPr>
          <w:lang w:val="en-US"/>
        </w:rPr>
        <w:t xml:space="preserve">The emerging conceptualization of groups as information processors. </w:t>
      </w:r>
      <w:r w:rsidRPr="00126BDA">
        <w:rPr>
          <w:i/>
          <w:lang w:val="en-US"/>
        </w:rPr>
        <w:t>Psychological Bulletin</w:t>
      </w:r>
      <w:r w:rsidRPr="00126BDA">
        <w:rPr>
          <w:lang w:val="en-US"/>
        </w:rPr>
        <w:t>, 121: 43-64.</w:t>
      </w:r>
    </w:p>
    <w:p w:rsidR="00535594" w:rsidRPr="00B66062" w:rsidRDefault="00535594" w:rsidP="00535594">
      <w:pPr>
        <w:spacing w:line="480" w:lineRule="auto"/>
        <w:ind w:left="720" w:hanging="720"/>
        <w:rPr>
          <w:lang w:val="en-US"/>
        </w:rPr>
      </w:pPr>
      <w:r w:rsidRPr="00126BDA">
        <w:rPr>
          <w:lang w:val="en-US"/>
        </w:rPr>
        <w:t xml:space="preserve">House, R. J., Hanges, P. J., Javidan, M., Dorfman, P. W., &amp; Gupta, V. 2004. </w:t>
      </w:r>
      <w:r w:rsidRPr="00126BDA">
        <w:rPr>
          <w:i/>
          <w:lang w:val="en-US"/>
        </w:rPr>
        <w:t>Leadership, culture, and organizations: The GLOBE study of 62 societies</w:t>
      </w:r>
      <w:r w:rsidRPr="00126BDA">
        <w:rPr>
          <w:lang w:val="en-US"/>
        </w:rPr>
        <w:t>. Beverly Hills: Sage Publications.</w:t>
      </w:r>
    </w:p>
    <w:p w:rsidR="00535594" w:rsidRDefault="009D6E05" w:rsidP="00535594">
      <w:pPr>
        <w:spacing w:line="480" w:lineRule="auto"/>
        <w:ind w:left="720" w:hanging="720"/>
        <w:rPr>
          <w:lang w:val="en-US"/>
        </w:rPr>
      </w:pPr>
      <w:r w:rsidRPr="001C581E">
        <w:rPr>
          <w:lang w:val="en-US"/>
        </w:rPr>
        <w:t xml:space="preserve">Hu, L., &amp; Bentler, P. M. 1999. </w:t>
      </w:r>
      <w:r w:rsidR="00535594" w:rsidRPr="00126BDA">
        <w:rPr>
          <w:lang w:val="en-US"/>
        </w:rPr>
        <w:t xml:space="preserve">Cutoff criteria for fit indexes in covariance structure analysis: Conventional criteria versus new alternatives. </w:t>
      </w:r>
      <w:r w:rsidR="00535594" w:rsidRPr="00126BDA">
        <w:rPr>
          <w:i/>
          <w:lang w:val="en-US"/>
        </w:rPr>
        <w:t>Structural Equation Modeling: A Multidisciplinary Journal</w:t>
      </w:r>
      <w:r w:rsidR="00535594" w:rsidRPr="00126BDA">
        <w:rPr>
          <w:lang w:val="en-US"/>
        </w:rPr>
        <w:t>, 6: 1-55.</w:t>
      </w:r>
    </w:p>
    <w:p w:rsidR="00535594" w:rsidRPr="00B66062" w:rsidRDefault="00535594" w:rsidP="00535594">
      <w:pPr>
        <w:spacing w:line="480" w:lineRule="auto"/>
        <w:ind w:left="720" w:hanging="720"/>
        <w:rPr>
          <w:lang w:val="en-US"/>
        </w:rPr>
      </w:pPr>
      <w:r w:rsidRPr="00F441C2">
        <w:rPr>
          <w:lang w:val="en-US"/>
        </w:rPr>
        <w:t xml:space="preserve">Ichniowski, C., &amp; Shaw, K. 1999. The effects of human resource management systems on economic performance: An international comparison of US and Japanese plants. </w:t>
      </w:r>
      <w:r w:rsidRPr="00F441C2">
        <w:rPr>
          <w:i/>
          <w:lang w:val="en-US"/>
        </w:rPr>
        <w:t>Management Science</w:t>
      </w:r>
      <w:r>
        <w:rPr>
          <w:lang w:val="en-US"/>
        </w:rPr>
        <w:t>, 45:</w:t>
      </w:r>
      <w:r w:rsidRPr="00F441C2">
        <w:rPr>
          <w:lang w:val="en-US"/>
        </w:rPr>
        <w:t xml:space="preserve"> 704-721.</w:t>
      </w:r>
    </w:p>
    <w:p w:rsidR="00535594" w:rsidRDefault="00535594" w:rsidP="00535594">
      <w:pPr>
        <w:spacing w:line="480" w:lineRule="auto"/>
        <w:ind w:left="720" w:hanging="720"/>
        <w:rPr>
          <w:lang w:val="en-US"/>
        </w:rPr>
      </w:pPr>
      <w:r w:rsidRPr="00860BE2">
        <w:rPr>
          <w:lang w:val="en-US"/>
        </w:rPr>
        <w:t xml:space="preserve">Johnson, R. E. &amp; Chang, C. H. 2006. </w:t>
      </w:r>
      <w:r w:rsidRPr="00126BDA">
        <w:rPr>
          <w:lang w:val="en-US"/>
        </w:rPr>
        <w:t xml:space="preserve">“I” is to continuance as “We” is to affective: the relevance of the self-concept for organizational commitment. </w:t>
      </w:r>
      <w:r w:rsidRPr="00126BDA">
        <w:rPr>
          <w:i/>
          <w:lang w:val="en-US"/>
        </w:rPr>
        <w:t>Journal of Organizational Behavior</w:t>
      </w:r>
      <w:r w:rsidRPr="00126BDA">
        <w:rPr>
          <w:lang w:val="en-US"/>
        </w:rPr>
        <w:t>, 27: 549-570.</w:t>
      </w:r>
    </w:p>
    <w:p w:rsidR="00535594" w:rsidRPr="00B66062" w:rsidRDefault="00535594" w:rsidP="00535594">
      <w:pPr>
        <w:spacing w:line="480" w:lineRule="auto"/>
        <w:ind w:left="720" w:hanging="720"/>
        <w:rPr>
          <w:lang w:val="en-US"/>
        </w:rPr>
      </w:pPr>
      <w:r w:rsidRPr="002922F6">
        <w:rPr>
          <w:lang w:val="en-US"/>
        </w:rPr>
        <w:t xml:space="preserve">Judge, T. A., &amp; Piccolo, R. F. 2004. Transformational and transactional leadership: A meta-analytic test of their relative validity. </w:t>
      </w:r>
      <w:r w:rsidRPr="002922F6">
        <w:rPr>
          <w:i/>
          <w:lang w:val="en-US"/>
        </w:rPr>
        <w:t>Journal of Applied Psychology</w:t>
      </w:r>
      <w:r>
        <w:rPr>
          <w:lang w:val="en-US"/>
        </w:rPr>
        <w:t>, 89</w:t>
      </w:r>
      <w:r w:rsidRPr="002922F6">
        <w:rPr>
          <w:lang w:val="en-US"/>
        </w:rPr>
        <w:t>: 755-768.</w:t>
      </w:r>
    </w:p>
    <w:p w:rsidR="00535594" w:rsidRPr="00B66062" w:rsidRDefault="009D6E05" w:rsidP="00535594">
      <w:pPr>
        <w:spacing w:line="480" w:lineRule="auto"/>
        <w:ind w:left="720" w:hanging="720"/>
        <w:rPr>
          <w:lang w:val="en-US"/>
        </w:rPr>
      </w:pPr>
      <w:r w:rsidRPr="001C581E">
        <w:rPr>
          <w:lang w:val="en-US"/>
        </w:rPr>
        <w:t xml:space="preserve">Kalleberg, A. L., &amp; Leicht, K. T. 1991. </w:t>
      </w:r>
      <w:r w:rsidR="00535594" w:rsidRPr="00126BDA">
        <w:rPr>
          <w:lang w:val="en-US"/>
        </w:rPr>
        <w:t xml:space="preserve">Gender and organizational performance: Determinants of small business survival and success. </w:t>
      </w:r>
      <w:r w:rsidR="00535594" w:rsidRPr="00126BDA">
        <w:rPr>
          <w:i/>
          <w:lang w:val="en-US"/>
        </w:rPr>
        <w:t>Academy of Management Journal</w:t>
      </w:r>
      <w:r w:rsidR="00535594" w:rsidRPr="00126BDA">
        <w:rPr>
          <w:lang w:val="en-US"/>
        </w:rPr>
        <w:t>, 136-161.</w:t>
      </w:r>
    </w:p>
    <w:p w:rsidR="00535594" w:rsidRPr="00B66062" w:rsidRDefault="00535594" w:rsidP="00535594">
      <w:pPr>
        <w:spacing w:line="480" w:lineRule="auto"/>
        <w:ind w:left="720" w:hanging="720"/>
        <w:rPr>
          <w:lang w:val="en-US"/>
        </w:rPr>
      </w:pPr>
      <w:r w:rsidRPr="00126BDA">
        <w:rPr>
          <w:lang w:val="en-US"/>
        </w:rPr>
        <w:t xml:space="preserve">Kark, R., &amp; Shamir, B. 2002. The dual effect of transformational leadership: Priming relational and collective selves and further effects on followers. In B. J. Avolio &amp; F. J. Yammarino (Eds.), </w:t>
      </w:r>
      <w:r w:rsidRPr="00126BDA">
        <w:rPr>
          <w:i/>
          <w:lang w:val="en-US"/>
        </w:rPr>
        <w:t>Transformational and charismatic leadership: the road ahead</w:t>
      </w:r>
      <w:r w:rsidRPr="00126BDA">
        <w:rPr>
          <w:lang w:val="en-US"/>
        </w:rPr>
        <w:t>: 6-94. Amsterdam: JAI Press.</w:t>
      </w:r>
    </w:p>
    <w:p w:rsidR="00535594" w:rsidRPr="00B66062" w:rsidRDefault="00535594" w:rsidP="00535594">
      <w:pPr>
        <w:spacing w:line="480" w:lineRule="auto"/>
        <w:ind w:left="720" w:hanging="720"/>
        <w:rPr>
          <w:lang w:val="en-US"/>
        </w:rPr>
      </w:pPr>
      <w:r w:rsidRPr="00126BDA">
        <w:rPr>
          <w:lang w:val="en-US"/>
        </w:rPr>
        <w:t xml:space="preserve">Kozlowski, S. W. J., &amp; Hattrup, K. 1992. A disagreement about within-group agreement: Disentangling issues of consistency versus consensus. </w:t>
      </w:r>
      <w:r w:rsidRPr="00126BDA">
        <w:rPr>
          <w:i/>
          <w:lang w:val="en-US"/>
        </w:rPr>
        <w:t>Journal of Applied Psychology</w:t>
      </w:r>
      <w:r w:rsidRPr="00126BDA">
        <w:rPr>
          <w:lang w:val="en-US"/>
        </w:rPr>
        <w:t>, 77: 161-167.</w:t>
      </w:r>
    </w:p>
    <w:p w:rsidR="00535594" w:rsidRPr="00B66062" w:rsidRDefault="00535594" w:rsidP="00535594">
      <w:pPr>
        <w:spacing w:line="480" w:lineRule="auto"/>
        <w:ind w:left="720" w:hanging="720"/>
        <w:rPr>
          <w:lang w:val="en-US"/>
        </w:rPr>
      </w:pPr>
      <w:r w:rsidRPr="00860BE2">
        <w:rPr>
          <w:lang w:val="nl-NL"/>
        </w:rPr>
        <w:lastRenderedPageBreak/>
        <w:t xml:space="preserve">Kunze, F., Boehm, S., &amp; Bruch, H. 2011. </w:t>
      </w:r>
      <w:r w:rsidRPr="00126BDA">
        <w:rPr>
          <w:lang w:val="en-US"/>
        </w:rPr>
        <w:t xml:space="preserve">Age diversity, age discrimination, and performance consequences–a cross organizational study. </w:t>
      </w:r>
      <w:r w:rsidRPr="00126BDA">
        <w:rPr>
          <w:i/>
          <w:lang w:val="en-US"/>
        </w:rPr>
        <w:t>Journal of Organizational Behavior</w:t>
      </w:r>
      <w:r w:rsidRPr="00126BDA">
        <w:rPr>
          <w:lang w:val="en-US"/>
        </w:rPr>
        <w:t>, 32: 264-290.</w:t>
      </w:r>
    </w:p>
    <w:p w:rsidR="00535594" w:rsidRPr="00B66062" w:rsidRDefault="009D6E05" w:rsidP="00535594">
      <w:pPr>
        <w:spacing w:line="480" w:lineRule="auto"/>
        <w:ind w:left="720" w:hanging="720"/>
        <w:rPr>
          <w:lang w:val="en-US"/>
        </w:rPr>
      </w:pPr>
      <w:r w:rsidRPr="001C581E">
        <w:rPr>
          <w:lang w:val="en-US"/>
        </w:rPr>
        <w:t xml:space="preserve">Lee, K., &amp; Allen, N. J. 2002. </w:t>
      </w:r>
      <w:r w:rsidR="00535594" w:rsidRPr="00126BDA">
        <w:rPr>
          <w:lang w:val="en-US"/>
        </w:rPr>
        <w:t xml:space="preserve">Organizational citizenship behavior and workplace deviance: The role of affect and cognitions. </w:t>
      </w:r>
      <w:r w:rsidR="00535594" w:rsidRPr="00126BDA">
        <w:rPr>
          <w:i/>
          <w:lang w:val="en-US"/>
        </w:rPr>
        <w:t>Journal of Applied Psychology</w:t>
      </w:r>
      <w:r w:rsidR="00535594" w:rsidRPr="00126BDA">
        <w:rPr>
          <w:lang w:val="en-US"/>
        </w:rPr>
        <w:t>, 87: 131-142.</w:t>
      </w:r>
    </w:p>
    <w:p w:rsidR="00535594" w:rsidRPr="00B66062" w:rsidRDefault="00535594" w:rsidP="00535594">
      <w:pPr>
        <w:spacing w:line="480" w:lineRule="auto"/>
        <w:ind w:left="720" w:hanging="720"/>
        <w:rPr>
          <w:lang w:val="en-US"/>
        </w:rPr>
      </w:pPr>
      <w:r w:rsidRPr="00126BDA">
        <w:rPr>
          <w:lang w:val="en-US"/>
        </w:rPr>
        <w:t xml:space="preserve">Liden, R. C., Erdogan, B., Wayne, S. J., &amp; Sparrowe, R. T. 2006. Leader member exchange, differentiation, and task interdependence: implications for individual and group performance. </w:t>
      </w:r>
      <w:r w:rsidRPr="00126BDA">
        <w:rPr>
          <w:i/>
          <w:lang w:val="en-US"/>
        </w:rPr>
        <w:t>Journal of Organizational Behavior</w:t>
      </w:r>
      <w:r w:rsidRPr="00126BDA">
        <w:rPr>
          <w:lang w:val="en-US"/>
        </w:rPr>
        <w:t>, 27: 723-746.</w:t>
      </w:r>
    </w:p>
    <w:p w:rsidR="00535594" w:rsidRPr="00B66062" w:rsidRDefault="00535594" w:rsidP="00535594">
      <w:pPr>
        <w:spacing w:line="480" w:lineRule="auto"/>
        <w:ind w:left="720" w:hanging="720"/>
        <w:rPr>
          <w:lang w:val="en-US"/>
        </w:rPr>
      </w:pPr>
      <w:r w:rsidRPr="00126BDA">
        <w:rPr>
          <w:lang w:val="en-US"/>
        </w:rPr>
        <w:t xml:space="preserve">Little, T. D., Bovaird, J. A., &amp; Widaman, K. F. (2006). On the merits of orthogonalizing powered and product terms: Implications for modeling latent variable interactions. </w:t>
      </w:r>
      <w:r w:rsidRPr="00126BDA">
        <w:rPr>
          <w:i/>
          <w:lang w:val="en-US"/>
        </w:rPr>
        <w:t>Structural Equation Modeling</w:t>
      </w:r>
      <w:r w:rsidRPr="00126BDA">
        <w:rPr>
          <w:lang w:val="en-US"/>
        </w:rPr>
        <w:t>, 13: 479-519.</w:t>
      </w:r>
    </w:p>
    <w:p w:rsidR="00535594" w:rsidRPr="00B66062" w:rsidRDefault="009D6E05" w:rsidP="00535594">
      <w:pPr>
        <w:spacing w:line="480" w:lineRule="auto"/>
        <w:ind w:left="720" w:hanging="720"/>
        <w:rPr>
          <w:lang w:val="en-US"/>
        </w:rPr>
      </w:pPr>
      <w:r w:rsidRPr="001C581E">
        <w:rPr>
          <w:lang w:val="en-US"/>
        </w:rPr>
        <w:t xml:space="preserve">Meyer, J. P., &amp; Allen, N. J. 1997. </w:t>
      </w:r>
      <w:r w:rsidR="00535594" w:rsidRPr="00126BDA">
        <w:rPr>
          <w:i/>
          <w:lang w:val="en-US"/>
        </w:rPr>
        <w:t>Commitment in the workplace: Theory, research, and application</w:t>
      </w:r>
      <w:r w:rsidR="00535594" w:rsidRPr="00126BDA">
        <w:rPr>
          <w:lang w:val="en-US"/>
        </w:rPr>
        <w:t>. Thousand Oakes: Sage Publications.</w:t>
      </w:r>
    </w:p>
    <w:p w:rsidR="00535594" w:rsidRPr="00B66062" w:rsidRDefault="00535594" w:rsidP="00535594">
      <w:pPr>
        <w:spacing w:line="480" w:lineRule="auto"/>
        <w:ind w:left="720" w:hanging="720"/>
        <w:rPr>
          <w:lang w:val="en-US"/>
        </w:rPr>
      </w:pPr>
      <w:r w:rsidRPr="00126BDA">
        <w:rPr>
          <w:lang w:val="en-US"/>
        </w:rPr>
        <w:t xml:space="preserve">Meyer, J. P., Stanley, D. J., Herscovitch, L., &amp; Topolnytsky, L. 2002. Affective, continuance, and normative commitment to the organization: A meta-analysis of antecedents, correlates, and consequences. </w:t>
      </w:r>
      <w:r w:rsidRPr="00126BDA">
        <w:rPr>
          <w:i/>
          <w:lang w:val="en-US"/>
        </w:rPr>
        <w:t>Journal of Vocational Behavior</w:t>
      </w:r>
      <w:r w:rsidRPr="00126BDA">
        <w:rPr>
          <w:lang w:val="en-US"/>
        </w:rPr>
        <w:t>, 61: 20-52.</w:t>
      </w:r>
    </w:p>
    <w:p w:rsidR="00535594" w:rsidRPr="00B66062" w:rsidRDefault="009D6E05" w:rsidP="00535594">
      <w:pPr>
        <w:spacing w:line="480" w:lineRule="auto"/>
        <w:ind w:left="720" w:hanging="720"/>
        <w:rPr>
          <w:lang w:val="en-US"/>
        </w:rPr>
      </w:pPr>
      <w:r w:rsidRPr="001C581E">
        <w:rPr>
          <w:lang w:val="en-US"/>
        </w:rPr>
        <w:t xml:space="preserve">Morgeson, F. P., &amp; Hofmann, D. A. 1999. </w:t>
      </w:r>
      <w:r w:rsidR="00535594" w:rsidRPr="00126BDA">
        <w:rPr>
          <w:lang w:val="en-US"/>
        </w:rPr>
        <w:t>The structure and function of collective constructs: Implications for multilevel research and theory development</w:t>
      </w:r>
      <w:r w:rsidR="00535594" w:rsidRPr="00126BDA">
        <w:rPr>
          <w:b/>
          <w:i/>
          <w:lang w:val="en-US"/>
        </w:rPr>
        <w:t xml:space="preserve">. </w:t>
      </w:r>
      <w:r w:rsidR="00535594" w:rsidRPr="00126BDA">
        <w:rPr>
          <w:i/>
          <w:lang w:val="en-US"/>
        </w:rPr>
        <w:t>Academy of Management Review</w:t>
      </w:r>
      <w:r w:rsidR="00535594" w:rsidRPr="00126BDA">
        <w:rPr>
          <w:lang w:val="en-US"/>
        </w:rPr>
        <w:t>, 24: 249-265.</w:t>
      </w:r>
    </w:p>
    <w:p w:rsidR="00535594" w:rsidRPr="00B66062" w:rsidRDefault="009D6E05" w:rsidP="00535594">
      <w:pPr>
        <w:spacing w:line="480" w:lineRule="auto"/>
        <w:ind w:left="720" w:hanging="720"/>
        <w:rPr>
          <w:lang w:val="en-US"/>
        </w:rPr>
      </w:pPr>
      <w:r w:rsidRPr="001C581E">
        <w:rPr>
          <w:lang w:val="en-US"/>
        </w:rPr>
        <w:t xml:space="preserve">Ng, T. W. H., &amp; Feldman, D. C. 2011. </w:t>
      </w:r>
      <w:r w:rsidR="00535594" w:rsidRPr="00126BDA">
        <w:rPr>
          <w:lang w:val="en-US"/>
        </w:rPr>
        <w:t xml:space="preserve">Affective organizational commitment and citizenship behavior: Linear and non-linear moderating effects of organizational tenure. </w:t>
      </w:r>
      <w:r w:rsidR="00535594" w:rsidRPr="00126BDA">
        <w:rPr>
          <w:i/>
          <w:lang w:val="en-US"/>
        </w:rPr>
        <w:t>Journal of Vocational Behavior</w:t>
      </w:r>
      <w:r w:rsidR="00535594" w:rsidRPr="00126BDA">
        <w:rPr>
          <w:lang w:val="en-US"/>
        </w:rPr>
        <w:t>, 79: 528-537.</w:t>
      </w:r>
    </w:p>
    <w:p w:rsidR="00535594" w:rsidRPr="00B66062" w:rsidRDefault="00535594" w:rsidP="00535594">
      <w:pPr>
        <w:spacing w:line="480" w:lineRule="auto"/>
        <w:ind w:left="720" w:hanging="720"/>
        <w:rPr>
          <w:lang w:val="en-US"/>
        </w:rPr>
      </w:pPr>
      <w:r w:rsidRPr="00126BDA">
        <w:rPr>
          <w:lang w:val="en-US"/>
        </w:rPr>
        <w:t xml:space="preserve">Nielsen, T. M., Hrivnak, G. A., &amp; Shaw, M. 2009. Organizational citizenship behavior and performance: a meta-analysis of group-level research. </w:t>
      </w:r>
      <w:r w:rsidRPr="00126BDA">
        <w:rPr>
          <w:i/>
          <w:lang w:val="en-US"/>
        </w:rPr>
        <w:t>Small Group Research</w:t>
      </w:r>
      <w:r w:rsidRPr="00126BDA">
        <w:rPr>
          <w:lang w:val="en-US"/>
        </w:rPr>
        <w:t>, 40: 555-577.</w:t>
      </w:r>
    </w:p>
    <w:p w:rsidR="00535594" w:rsidRPr="00B66062" w:rsidRDefault="00535594" w:rsidP="00535594">
      <w:pPr>
        <w:spacing w:line="480" w:lineRule="auto"/>
        <w:ind w:left="720" w:hanging="720"/>
        <w:rPr>
          <w:lang w:val="en-US"/>
        </w:rPr>
      </w:pPr>
      <w:r w:rsidRPr="00972983">
        <w:rPr>
          <w:lang w:val="nl-NL"/>
        </w:rPr>
        <w:lastRenderedPageBreak/>
        <w:t xml:space="preserve">Podsakoff, P. M., MacKenzie, S. B., Moorman, R. H., &amp; Fetter, R. 1990. </w:t>
      </w:r>
      <w:r w:rsidRPr="00126BDA">
        <w:rPr>
          <w:lang w:val="en-US"/>
        </w:rPr>
        <w:t xml:space="preserve">Transformational leader behaviors and their effects on followers’ trust in leader, satisfaction, and organizational citizenship behaviors. </w:t>
      </w:r>
      <w:r w:rsidRPr="00126BDA">
        <w:rPr>
          <w:i/>
          <w:lang w:val="en-US"/>
        </w:rPr>
        <w:t>Leadership Quarterly</w:t>
      </w:r>
      <w:r w:rsidRPr="00126BDA">
        <w:rPr>
          <w:lang w:val="en-US"/>
        </w:rPr>
        <w:t>, 1: 107-142.</w:t>
      </w:r>
    </w:p>
    <w:p w:rsidR="00535594" w:rsidRPr="00B66062" w:rsidRDefault="00535594" w:rsidP="00535594">
      <w:pPr>
        <w:spacing w:line="480" w:lineRule="auto"/>
        <w:ind w:left="720" w:hanging="720"/>
        <w:rPr>
          <w:lang w:val="en-US"/>
        </w:rPr>
      </w:pPr>
      <w:r w:rsidRPr="00860BE2">
        <w:rPr>
          <w:lang w:val="nl-NL"/>
        </w:rPr>
        <w:t xml:space="preserve">Podsakoff, P. M., &amp; MacKenzie, S. B. 1994. </w:t>
      </w:r>
      <w:r w:rsidRPr="00126BDA">
        <w:rPr>
          <w:lang w:val="en-US"/>
        </w:rPr>
        <w:t xml:space="preserve">Organizational citizenship behaviors and sales unit effectiveness. </w:t>
      </w:r>
      <w:r w:rsidRPr="00126BDA">
        <w:rPr>
          <w:i/>
          <w:lang w:val="en-US"/>
        </w:rPr>
        <w:t>Journal of Marketing Research</w:t>
      </w:r>
      <w:r w:rsidRPr="00126BDA">
        <w:rPr>
          <w:lang w:val="en-US"/>
        </w:rPr>
        <w:t>, 31: 351-363.</w:t>
      </w:r>
    </w:p>
    <w:p w:rsidR="00535594" w:rsidRPr="00B66062" w:rsidRDefault="00535594" w:rsidP="00535594">
      <w:pPr>
        <w:spacing w:line="480" w:lineRule="auto"/>
        <w:ind w:left="720" w:hanging="720"/>
        <w:rPr>
          <w:lang w:val="en-US"/>
        </w:rPr>
      </w:pPr>
      <w:r w:rsidRPr="00860BE2">
        <w:rPr>
          <w:lang w:val="nl-NL"/>
        </w:rPr>
        <w:t xml:space="preserve">Podsakoff, P. M., MacKenzie, S. B., &amp; Bommer, W. H. 1996. </w:t>
      </w:r>
      <w:r w:rsidRPr="00126BDA">
        <w:rPr>
          <w:lang w:val="en-US"/>
        </w:rPr>
        <w:t xml:space="preserve">Transformational leader behaviors and substitutes for leadership as determinants of employee satisfaction, commitment, trust, and organizational citizenship behaviors. </w:t>
      </w:r>
      <w:r w:rsidRPr="00126BDA">
        <w:rPr>
          <w:i/>
          <w:lang w:val="en-US"/>
        </w:rPr>
        <w:t>Journal of Management</w:t>
      </w:r>
      <w:r w:rsidRPr="00126BDA">
        <w:rPr>
          <w:lang w:val="en-US"/>
        </w:rPr>
        <w:t>, 22: 259-298.</w:t>
      </w:r>
    </w:p>
    <w:p w:rsidR="00535594" w:rsidRPr="00B66062" w:rsidRDefault="009D6E05" w:rsidP="00535594">
      <w:pPr>
        <w:spacing w:line="480" w:lineRule="auto"/>
        <w:ind w:left="720" w:hanging="720"/>
        <w:rPr>
          <w:lang w:val="en-US"/>
        </w:rPr>
      </w:pPr>
      <w:r w:rsidRPr="001C581E">
        <w:rPr>
          <w:lang w:val="en-US"/>
        </w:rPr>
        <w:t xml:space="preserve">Podsakoff, P. M., &amp; MacKenzie, S. B. 1997. </w:t>
      </w:r>
      <w:r w:rsidR="00535594" w:rsidRPr="00126BDA">
        <w:rPr>
          <w:lang w:val="en-US"/>
        </w:rPr>
        <w:t xml:space="preserve">Impact of organizational citizenship behavior on organizational performance: A review and suggestion for future research. </w:t>
      </w:r>
      <w:r w:rsidR="00535594" w:rsidRPr="00126BDA">
        <w:rPr>
          <w:i/>
          <w:lang w:val="en-US"/>
        </w:rPr>
        <w:t>Human Performance</w:t>
      </w:r>
      <w:r w:rsidR="00535594" w:rsidRPr="00126BDA">
        <w:rPr>
          <w:lang w:val="en-US"/>
        </w:rPr>
        <w:t>, 10: 133-151.</w:t>
      </w:r>
    </w:p>
    <w:p w:rsidR="00535594" w:rsidRPr="00B66062" w:rsidRDefault="00535594" w:rsidP="00535594">
      <w:pPr>
        <w:spacing w:line="480" w:lineRule="auto"/>
        <w:ind w:left="720" w:hanging="720"/>
        <w:rPr>
          <w:lang w:val="en-US"/>
        </w:rPr>
      </w:pPr>
      <w:r w:rsidRPr="00126BDA">
        <w:rPr>
          <w:lang w:val="en-US"/>
        </w:rPr>
        <w:t xml:space="preserve">Podsakoff, N. P., Whiting, S. W., Podsakoff, P. M., &amp; Blume, B. D. 2009. Individual- and organizational-level consequences of organizational citizenship behaviors: A meta-analysis. </w:t>
      </w:r>
      <w:r w:rsidRPr="00126BDA">
        <w:rPr>
          <w:i/>
          <w:lang w:val="en-US"/>
        </w:rPr>
        <w:t>Journal of Applied Psychology</w:t>
      </w:r>
      <w:r w:rsidRPr="00126BDA">
        <w:rPr>
          <w:lang w:val="en-US"/>
        </w:rPr>
        <w:t>, 94: 122-141.</w:t>
      </w:r>
    </w:p>
    <w:p w:rsidR="00535594" w:rsidRPr="001B7C7B" w:rsidRDefault="00535594" w:rsidP="00535594">
      <w:pPr>
        <w:spacing w:line="480" w:lineRule="auto"/>
        <w:ind w:left="720" w:hanging="720"/>
        <w:rPr>
          <w:lang w:val="en-US"/>
        </w:rPr>
      </w:pPr>
      <w:r w:rsidRPr="00860BE2">
        <w:rPr>
          <w:lang w:val="nl-NL"/>
        </w:rPr>
        <w:t xml:space="preserve">Podsakoff, P. M., MacKenzie, S. B., &amp; Podsakoff, N. P. 2012. </w:t>
      </w:r>
      <w:r w:rsidRPr="00126BDA">
        <w:rPr>
          <w:lang w:val="en-US"/>
        </w:rPr>
        <w:t>Sources/</w:t>
      </w:r>
      <w:r w:rsidR="001824FC">
        <w:rPr>
          <w:lang w:val="en-US"/>
        </w:rPr>
        <w:t>c</w:t>
      </w:r>
      <w:r w:rsidRPr="00126BDA">
        <w:rPr>
          <w:lang w:val="en-US"/>
        </w:rPr>
        <w:t xml:space="preserve">auses of </w:t>
      </w:r>
      <w:r w:rsidR="001824FC">
        <w:rPr>
          <w:lang w:val="en-US"/>
        </w:rPr>
        <w:t>c</w:t>
      </w:r>
      <w:r w:rsidRPr="00126BDA">
        <w:rPr>
          <w:lang w:val="en-US"/>
        </w:rPr>
        <w:t xml:space="preserve">ommon </w:t>
      </w:r>
      <w:r w:rsidR="007B1006">
        <w:rPr>
          <w:lang w:val="en-US"/>
        </w:rPr>
        <w:t>m</w:t>
      </w:r>
      <w:r w:rsidRPr="00126BDA">
        <w:rPr>
          <w:lang w:val="en-US"/>
        </w:rPr>
        <w:t xml:space="preserve">ethod </w:t>
      </w:r>
      <w:r w:rsidR="007B1006">
        <w:rPr>
          <w:lang w:val="en-US"/>
        </w:rPr>
        <w:t>b</w:t>
      </w:r>
      <w:r w:rsidRPr="00126BDA">
        <w:rPr>
          <w:lang w:val="en-US"/>
        </w:rPr>
        <w:t xml:space="preserve">ias in </w:t>
      </w:r>
      <w:r w:rsidR="007B1006">
        <w:rPr>
          <w:lang w:val="en-US"/>
        </w:rPr>
        <w:t>s</w:t>
      </w:r>
      <w:r w:rsidRPr="00126BDA">
        <w:rPr>
          <w:lang w:val="en-US"/>
        </w:rPr>
        <w:t xml:space="preserve">ocial </w:t>
      </w:r>
      <w:r w:rsidR="007B1006">
        <w:rPr>
          <w:lang w:val="en-US"/>
        </w:rPr>
        <w:t>s</w:t>
      </w:r>
      <w:r w:rsidRPr="00126BDA">
        <w:rPr>
          <w:lang w:val="en-US"/>
        </w:rPr>
        <w:t xml:space="preserve">cience </w:t>
      </w:r>
      <w:r w:rsidR="007B1006">
        <w:rPr>
          <w:lang w:val="en-US"/>
        </w:rPr>
        <w:t>r</w:t>
      </w:r>
      <w:r w:rsidRPr="00126BDA">
        <w:rPr>
          <w:lang w:val="en-US"/>
        </w:rPr>
        <w:t xml:space="preserve">esearch and </w:t>
      </w:r>
      <w:r w:rsidR="007B1006">
        <w:rPr>
          <w:lang w:val="en-US"/>
        </w:rPr>
        <w:t>r</w:t>
      </w:r>
      <w:r w:rsidRPr="00126BDA">
        <w:rPr>
          <w:lang w:val="en-US"/>
        </w:rPr>
        <w:t xml:space="preserve">ecommendations on </w:t>
      </w:r>
      <w:r w:rsidR="007B1006">
        <w:rPr>
          <w:lang w:val="en-US"/>
        </w:rPr>
        <w:t>h</w:t>
      </w:r>
      <w:r w:rsidRPr="00126BDA">
        <w:rPr>
          <w:lang w:val="en-US"/>
        </w:rPr>
        <w:t xml:space="preserve">ow to </w:t>
      </w:r>
      <w:r w:rsidR="007B1006">
        <w:rPr>
          <w:lang w:val="en-US"/>
        </w:rPr>
        <w:t>c</w:t>
      </w:r>
      <w:r w:rsidRPr="00126BDA">
        <w:rPr>
          <w:lang w:val="en-US"/>
        </w:rPr>
        <w:t xml:space="preserve">ontrol </w:t>
      </w:r>
      <w:r w:rsidR="007B1006">
        <w:rPr>
          <w:lang w:val="en-US"/>
        </w:rPr>
        <w:t>i</w:t>
      </w:r>
      <w:r w:rsidRPr="00126BDA">
        <w:rPr>
          <w:lang w:val="en-US"/>
        </w:rPr>
        <w:t xml:space="preserve">t. </w:t>
      </w:r>
      <w:r w:rsidRPr="00126BDA">
        <w:rPr>
          <w:i/>
          <w:lang w:val="en-US"/>
        </w:rPr>
        <w:t>Annual Review of Psychology</w:t>
      </w:r>
      <w:r w:rsidRPr="00126BDA">
        <w:rPr>
          <w:lang w:val="en-US"/>
        </w:rPr>
        <w:t xml:space="preserve">, 63: 539-569. </w:t>
      </w:r>
    </w:p>
    <w:p w:rsidR="00535594" w:rsidRPr="00B66062" w:rsidRDefault="00535594" w:rsidP="00535594">
      <w:pPr>
        <w:spacing w:line="480" w:lineRule="auto"/>
        <w:ind w:left="720" w:hanging="720"/>
        <w:rPr>
          <w:lang w:val="en-US"/>
        </w:rPr>
      </w:pPr>
      <w:r w:rsidRPr="00126BDA">
        <w:rPr>
          <w:lang w:val="en-US"/>
        </w:rPr>
        <w:t xml:space="preserve">Preacher, K. J., Rucker, D. D., &amp; Hayes, A. F. 2007. Addressing moderated mediation hypotheses: Theory, methods, and prescriptions. </w:t>
      </w:r>
      <w:r w:rsidRPr="00126BDA">
        <w:rPr>
          <w:i/>
          <w:lang w:val="en-US"/>
        </w:rPr>
        <w:t>Multivariate Behavioral Research</w:t>
      </w:r>
      <w:r w:rsidRPr="00126BDA">
        <w:rPr>
          <w:lang w:val="en-US"/>
        </w:rPr>
        <w:t>, 42: 185-227.</w:t>
      </w:r>
    </w:p>
    <w:p w:rsidR="00535594" w:rsidRPr="00B66062" w:rsidRDefault="00535594" w:rsidP="00535594">
      <w:pPr>
        <w:spacing w:line="480" w:lineRule="auto"/>
        <w:ind w:left="720" w:hanging="720"/>
        <w:rPr>
          <w:lang w:val="en-US"/>
        </w:rPr>
      </w:pPr>
      <w:r w:rsidRPr="00860BE2">
        <w:rPr>
          <w:lang w:val="nl-NL"/>
        </w:rPr>
        <w:t xml:space="preserve">Pugh, S. D., &amp; Dietz, J. 2008. </w:t>
      </w:r>
      <w:r w:rsidRPr="00126BDA">
        <w:rPr>
          <w:lang w:val="en-US"/>
        </w:rPr>
        <w:t xml:space="preserve">Employee engagement at the organizational level of analysis. </w:t>
      </w:r>
      <w:r w:rsidRPr="00126BDA">
        <w:rPr>
          <w:i/>
          <w:lang w:val="en-US"/>
        </w:rPr>
        <w:t>Industrial and Organizational Psychology</w:t>
      </w:r>
      <w:r w:rsidRPr="00126BDA">
        <w:rPr>
          <w:lang w:val="en-US"/>
        </w:rPr>
        <w:t>, 1: 44-47.</w:t>
      </w:r>
    </w:p>
    <w:p w:rsidR="00535594" w:rsidRPr="00B66062" w:rsidRDefault="00535594" w:rsidP="00535594">
      <w:pPr>
        <w:spacing w:line="480" w:lineRule="auto"/>
        <w:ind w:left="720" w:hanging="720"/>
        <w:rPr>
          <w:lang w:val="en-US"/>
        </w:rPr>
      </w:pPr>
      <w:r w:rsidRPr="00126BDA">
        <w:rPr>
          <w:lang w:val="en-US"/>
        </w:rPr>
        <w:t xml:space="preserve">Ragins, B. R., Cotton, J. L., &amp; Miller, J. S. 2000. Marginal mentoring: The effects of type of mentor, quality of relationship, and program design on work and career attitudes. </w:t>
      </w:r>
      <w:r w:rsidRPr="00126BDA">
        <w:rPr>
          <w:i/>
          <w:lang w:val="en-US"/>
        </w:rPr>
        <w:t>Academy of Management Journal</w:t>
      </w:r>
      <w:r w:rsidRPr="00126BDA">
        <w:rPr>
          <w:lang w:val="en-US"/>
        </w:rPr>
        <w:t>, 43: 1177-1194.</w:t>
      </w:r>
    </w:p>
    <w:p w:rsidR="00535594" w:rsidRPr="00B66062" w:rsidRDefault="00535594" w:rsidP="00535594">
      <w:pPr>
        <w:spacing w:line="480" w:lineRule="auto"/>
        <w:ind w:left="720" w:hanging="720"/>
        <w:rPr>
          <w:lang w:val="en-US"/>
        </w:rPr>
      </w:pPr>
      <w:r w:rsidRPr="00126BDA">
        <w:rPr>
          <w:lang w:val="en-US"/>
        </w:rPr>
        <w:lastRenderedPageBreak/>
        <w:t xml:space="preserve">Rousseau, D. M. 1985. Issues of level in organizational research: Multi-level and cross-level perspectives. </w:t>
      </w:r>
      <w:r w:rsidRPr="00126BDA">
        <w:rPr>
          <w:i/>
          <w:lang w:val="en-US"/>
        </w:rPr>
        <w:t>Research in Organizational Behavior</w:t>
      </w:r>
      <w:r w:rsidRPr="00126BDA">
        <w:rPr>
          <w:lang w:val="en-US"/>
        </w:rPr>
        <w:t>, 7: 1-37.</w:t>
      </w:r>
    </w:p>
    <w:p w:rsidR="00535594" w:rsidRPr="00B66062" w:rsidRDefault="00535594" w:rsidP="00535594">
      <w:pPr>
        <w:spacing w:line="480" w:lineRule="auto"/>
        <w:ind w:left="720" w:hanging="720"/>
        <w:rPr>
          <w:lang w:val="en-US"/>
        </w:rPr>
      </w:pPr>
      <w:r w:rsidRPr="00860BE2">
        <w:rPr>
          <w:lang w:val="es-ES"/>
        </w:rPr>
        <w:t xml:space="preserve">Salanova, M., Agut, S., &amp; Peiro, J. M. 2005. </w:t>
      </w:r>
      <w:r w:rsidRPr="00126BDA">
        <w:rPr>
          <w:lang w:val="en-US"/>
        </w:rPr>
        <w:t xml:space="preserve">Linking organizational resources and work engagement to employee performance and customer loyalty: The mediation of service climate. </w:t>
      </w:r>
      <w:r w:rsidRPr="00126BDA">
        <w:rPr>
          <w:i/>
          <w:lang w:val="en-US"/>
        </w:rPr>
        <w:t>Journal of Applied Psychology</w:t>
      </w:r>
      <w:r w:rsidRPr="00126BDA">
        <w:rPr>
          <w:lang w:val="en-US"/>
        </w:rPr>
        <w:t>, 90: 1217-1227.</w:t>
      </w:r>
    </w:p>
    <w:p w:rsidR="00535594" w:rsidRPr="00B66062" w:rsidRDefault="00535594" w:rsidP="00535594">
      <w:pPr>
        <w:spacing w:line="480" w:lineRule="auto"/>
        <w:ind w:left="720" w:hanging="720"/>
        <w:rPr>
          <w:lang w:val="en-US"/>
        </w:rPr>
      </w:pPr>
      <w:r w:rsidRPr="00AF1839">
        <w:t xml:space="preserve">Schneider, B., &amp; Reichers, A. E. 1983. </w:t>
      </w:r>
      <w:r w:rsidRPr="00126BDA">
        <w:rPr>
          <w:lang w:val="en-US"/>
        </w:rPr>
        <w:t xml:space="preserve">On the etiology of climates. </w:t>
      </w:r>
      <w:r w:rsidRPr="00126BDA">
        <w:rPr>
          <w:i/>
          <w:lang w:val="en-US"/>
        </w:rPr>
        <w:t>Personnel Psychology</w:t>
      </w:r>
      <w:r w:rsidRPr="00126BDA">
        <w:rPr>
          <w:lang w:val="en-US"/>
        </w:rPr>
        <w:t>, 36: 19-39.</w:t>
      </w:r>
    </w:p>
    <w:p w:rsidR="00535594" w:rsidRPr="00B66062" w:rsidRDefault="00535594" w:rsidP="00535594">
      <w:pPr>
        <w:spacing w:line="480" w:lineRule="auto"/>
        <w:ind w:left="720" w:hanging="720"/>
        <w:rPr>
          <w:lang w:val="en-US"/>
        </w:rPr>
      </w:pPr>
      <w:r w:rsidRPr="00126BDA">
        <w:rPr>
          <w:lang w:val="en-US"/>
        </w:rPr>
        <w:t xml:space="preserve">Schoorman, F. D., Mayer, R. C., &amp; Davis, J. H. 2007. An integrative model of organizational trust: Past, present, and future. </w:t>
      </w:r>
      <w:r w:rsidRPr="00126BDA">
        <w:rPr>
          <w:i/>
          <w:lang w:val="en-US"/>
        </w:rPr>
        <w:t>Academy of Management Review</w:t>
      </w:r>
      <w:r w:rsidRPr="00126BDA">
        <w:rPr>
          <w:lang w:val="en-US"/>
        </w:rPr>
        <w:t>, 32: 344-354.</w:t>
      </w:r>
    </w:p>
    <w:p w:rsidR="00535594" w:rsidRPr="00B66062" w:rsidRDefault="00535594" w:rsidP="00535594">
      <w:pPr>
        <w:spacing w:line="480" w:lineRule="auto"/>
        <w:ind w:left="720" w:hanging="720"/>
        <w:rPr>
          <w:lang w:val="en-US"/>
        </w:rPr>
      </w:pPr>
      <w:r w:rsidRPr="00126BDA">
        <w:rPr>
          <w:lang w:val="en-US"/>
        </w:rPr>
        <w:t xml:space="preserve">Serva, M. A., Fuller, M. A., &amp; Mayer, R. C. (2005). The reciprocal nature of trust: A longitudinal study of interacting teams. </w:t>
      </w:r>
      <w:r w:rsidRPr="00126BDA">
        <w:rPr>
          <w:i/>
          <w:lang w:val="en-US"/>
        </w:rPr>
        <w:t>Journal of Organizational Behavior</w:t>
      </w:r>
      <w:r w:rsidRPr="00126BDA">
        <w:rPr>
          <w:lang w:val="en-US"/>
        </w:rPr>
        <w:t>, 26: 625-648.</w:t>
      </w:r>
    </w:p>
    <w:p w:rsidR="00535594" w:rsidRPr="00B66062" w:rsidRDefault="00535594" w:rsidP="00535594">
      <w:pPr>
        <w:spacing w:line="480" w:lineRule="auto"/>
        <w:ind w:left="720" w:hanging="720"/>
        <w:rPr>
          <w:lang w:val="en-US"/>
        </w:rPr>
      </w:pPr>
      <w:r w:rsidRPr="00860BE2">
        <w:rPr>
          <w:lang w:val="nl-NL"/>
        </w:rPr>
        <w:t xml:space="preserve">Shamir, B., Zakay, E., Breinin, E., &amp; Popper, M. 1998. </w:t>
      </w:r>
      <w:r w:rsidRPr="00126BDA">
        <w:rPr>
          <w:lang w:val="en-US"/>
        </w:rPr>
        <w:t xml:space="preserve">Correlates of charismatic leader behavior in military units: Subordinates’ attitudes, unit characteristics, and superiors’ appraisals of leader performance. </w:t>
      </w:r>
      <w:r w:rsidRPr="00126BDA">
        <w:rPr>
          <w:i/>
          <w:lang w:val="en-US"/>
        </w:rPr>
        <w:t>Academy of Management Journal</w:t>
      </w:r>
      <w:r w:rsidRPr="00126BDA">
        <w:rPr>
          <w:lang w:val="en-US"/>
        </w:rPr>
        <w:t>, 41: 387-409.</w:t>
      </w:r>
    </w:p>
    <w:p w:rsidR="00535594" w:rsidRPr="00B66062" w:rsidRDefault="00535594" w:rsidP="00535594">
      <w:pPr>
        <w:spacing w:line="480" w:lineRule="auto"/>
        <w:ind w:left="720" w:hanging="720"/>
        <w:rPr>
          <w:lang w:val="en-US"/>
        </w:rPr>
      </w:pPr>
      <w:r w:rsidRPr="00126BDA">
        <w:rPr>
          <w:lang w:val="en-US"/>
        </w:rPr>
        <w:t xml:space="preserve">Shaver, J. M. 2005. Testing for mediating variables in management research: concerns, implications, and alternative strategies. </w:t>
      </w:r>
      <w:r w:rsidRPr="00126BDA">
        <w:rPr>
          <w:i/>
          <w:lang w:val="en-US"/>
        </w:rPr>
        <w:t>Journal of Management</w:t>
      </w:r>
      <w:r w:rsidRPr="00126BDA">
        <w:rPr>
          <w:lang w:val="en-US"/>
        </w:rPr>
        <w:t>, 31: 330-353.</w:t>
      </w:r>
    </w:p>
    <w:p w:rsidR="00535594" w:rsidRPr="00B66062" w:rsidRDefault="00535594" w:rsidP="00535594">
      <w:pPr>
        <w:spacing w:line="480" w:lineRule="auto"/>
        <w:ind w:left="720" w:hanging="720"/>
        <w:rPr>
          <w:lang w:val="en-US"/>
        </w:rPr>
      </w:pPr>
      <w:r w:rsidRPr="00126BDA">
        <w:rPr>
          <w:lang w:val="en-US"/>
        </w:rPr>
        <w:t xml:space="preserve">Sparrowe, R. T., &amp; Liden, R. C. 1997. Process and structure in leader-member exchange. </w:t>
      </w:r>
      <w:r w:rsidRPr="00126BDA">
        <w:rPr>
          <w:i/>
          <w:lang w:val="en-US"/>
        </w:rPr>
        <w:t>Academy of Management Review</w:t>
      </w:r>
      <w:r w:rsidRPr="00126BDA">
        <w:rPr>
          <w:lang w:val="en-US"/>
        </w:rPr>
        <w:t>, 22: 522-552.</w:t>
      </w:r>
    </w:p>
    <w:p w:rsidR="00535594" w:rsidRPr="00B66062" w:rsidRDefault="00535594" w:rsidP="00535594">
      <w:pPr>
        <w:spacing w:line="480" w:lineRule="auto"/>
        <w:ind w:left="720" w:hanging="720"/>
        <w:rPr>
          <w:lang w:val="en-US"/>
        </w:rPr>
      </w:pPr>
      <w:r w:rsidRPr="00126BDA">
        <w:rPr>
          <w:lang w:val="en-US"/>
        </w:rPr>
        <w:t xml:space="preserve">Starbuck, W. H. 2004. Methodological challenges posed by measures of performance. </w:t>
      </w:r>
      <w:r w:rsidRPr="00126BDA">
        <w:rPr>
          <w:i/>
          <w:lang w:val="en-US"/>
        </w:rPr>
        <w:t>Journal of Management and Governance</w:t>
      </w:r>
      <w:r w:rsidRPr="00126BDA">
        <w:rPr>
          <w:lang w:val="en-US"/>
        </w:rPr>
        <w:t>, 8: 337-343.</w:t>
      </w:r>
    </w:p>
    <w:p w:rsidR="00535594" w:rsidRPr="007B3FBB" w:rsidRDefault="00535594" w:rsidP="00535594">
      <w:pPr>
        <w:spacing w:line="480" w:lineRule="auto"/>
        <w:ind w:left="720" w:hanging="720"/>
        <w:rPr>
          <w:lang w:val="nl-NL"/>
        </w:rPr>
      </w:pPr>
      <w:r w:rsidRPr="00126BDA">
        <w:rPr>
          <w:lang w:val="en-US"/>
        </w:rPr>
        <w:t xml:space="preserve">Taylor, A. B., MacKinnon, D. P., &amp; Tein, J. Y. 2008. Tests of the three-path mediated effect. </w:t>
      </w:r>
      <w:r w:rsidRPr="007B3FBB">
        <w:rPr>
          <w:i/>
          <w:lang w:val="nl-NL"/>
        </w:rPr>
        <w:t>Organizational Research Methods</w:t>
      </w:r>
      <w:r w:rsidRPr="007B3FBB">
        <w:rPr>
          <w:lang w:val="nl-NL"/>
        </w:rPr>
        <w:t>, 11: 241-269.</w:t>
      </w:r>
    </w:p>
    <w:p w:rsidR="00535594" w:rsidRPr="00B66062" w:rsidRDefault="00535594" w:rsidP="00535594">
      <w:pPr>
        <w:spacing w:line="480" w:lineRule="auto"/>
        <w:ind w:left="720" w:hanging="720"/>
        <w:rPr>
          <w:lang w:val="en-US"/>
        </w:rPr>
      </w:pPr>
      <w:r>
        <w:rPr>
          <w:lang w:val="nl-NL"/>
        </w:rPr>
        <w:t>Van der Vegt, G. S., D</w:t>
      </w:r>
      <w:r w:rsidRPr="005B326D">
        <w:rPr>
          <w:lang w:val="nl-NL"/>
        </w:rPr>
        <w:t>e Jong, S. B., Bunde</w:t>
      </w:r>
      <w:r>
        <w:rPr>
          <w:lang w:val="nl-NL"/>
        </w:rPr>
        <w:t>rson, J. S., &amp; Molleman, E. 2010</w:t>
      </w:r>
      <w:r w:rsidRPr="005B326D">
        <w:rPr>
          <w:lang w:val="nl-NL"/>
        </w:rPr>
        <w:t xml:space="preserve">. </w:t>
      </w:r>
      <w:r w:rsidRPr="00126BDA">
        <w:rPr>
          <w:lang w:val="en-US"/>
        </w:rPr>
        <w:t xml:space="preserve">Power asymmetry and learning in teams: the moderating role of performance feedback. </w:t>
      </w:r>
      <w:r w:rsidRPr="00126BDA">
        <w:rPr>
          <w:i/>
          <w:lang w:val="en-US"/>
        </w:rPr>
        <w:t>Organization Science</w:t>
      </w:r>
      <w:r w:rsidRPr="00126BDA">
        <w:rPr>
          <w:lang w:val="en-US"/>
        </w:rPr>
        <w:t>, 21: 347-361.</w:t>
      </w:r>
    </w:p>
    <w:p w:rsidR="00535594" w:rsidRPr="00B66062" w:rsidRDefault="00535594" w:rsidP="00535594">
      <w:pPr>
        <w:spacing w:line="480" w:lineRule="auto"/>
        <w:ind w:left="720" w:hanging="720"/>
        <w:rPr>
          <w:lang w:val="en-US"/>
        </w:rPr>
      </w:pPr>
      <w:r w:rsidRPr="00126BDA">
        <w:rPr>
          <w:lang w:val="en-US"/>
        </w:rPr>
        <w:lastRenderedPageBreak/>
        <w:t xml:space="preserve">Vecchio, R. P. 1987. Situational leadership theory: An examination of a prescriptive theory. </w:t>
      </w:r>
      <w:r w:rsidRPr="00126BDA">
        <w:rPr>
          <w:i/>
          <w:lang w:val="en-US"/>
        </w:rPr>
        <w:t>Journal of Applied Psychology</w:t>
      </w:r>
      <w:r w:rsidRPr="00126BDA">
        <w:rPr>
          <w:lang w:val="en-US"/>
        </w:rPr>
        <w:t>, 72: 444-451.</w:t>
      </w:r>
    </w:p>
    <w:p w:rsidR="00535594" w:rsidRPr="00B66062" w:rsidRDefault="00535594" w:rsidP="00535594">
      <w:pPr>
        <w:spacing w:line="480" w:lineRule="auto"/>
        <w:ind w:left="720" w:hanging="720"/>
        <w:rPr>
          <w:lang w:val="en-US"/>
        </w:rPr>
      </w:pPr>
      <w:r w:rsidRPr="00126BDA">
        <w:rPr>
          <w:lang w:val="en-US"/>
        </w:rPr>
        <w:t xml:space="preserve">Wall, T. D., Michie, J., Patterson, M., Wood, S. J., Sheehan, M., Clegg, C. W., &amp; West, M. 2004. On the validity of subjective measures of company performance. </w:t>
      </w:r>
      <w:r w:rsidRPr="00126BDA">
        <w:rPr>
          <w:i/>
          <w:lang w:val="en-US"/>
        </w:rPr>
        <w:t>Personnel Psychology</w:t>
      </w:r>
      <w:r w:rsidRPr="00126BDA">
        <w:rPr>
          <w:lang w:val="en-US"/>
        </w:rPr>
        <w:t>, 57: 95-118.</w:t>
      </w:r>
    </w:p>
    <w:p w:rsidR="00535594" w:rsidRPr="00B66062" w:rsidRDefault="00535594" w:rsidP="00535594">
      <w:pPr>
        <w:spacing w:line="480" w:lineRule="auto"/>
        <w:ind w:left="720" w:hanging="720"/>
        <w:rPr>
          <w:lang w:val="en-US"/>
        </w:rPr>
      </w:pPr>
      <w:r w:rsidRPr="00126BDA">
        <w:rPr>
          <w:lang w:val="en-US"/>
        </w:rPr>
        <w:t xml:space="preserve">Walter, F., &amp; Bruch, H. 2010. Structural impacts on the occurrence and effectiveness of transformational leadership: An empirical study at the organizational level of analysis. </w:t>
      </w:r>
      <w:r w:rsidRPr="00126BDA">
        <w:rPr>
          <w:i/>
          <w:lang w:val="en-US"/>
        </w:rPr>
        <w:t>Leadership Quarterly</w:t>
      </w:r>
      <w:r w:rsidRPr="00126BDA">
        <w:rPr>
          <w:lang w:val="en-US"/>
        </w:rPr>
        <w:t xml:space="preserve">, 21: 765-782. </w:t>
      </w:r>
    </w:p>
    <w:p w:rsidR="00535594" w:rsidRPr="00B66062" w:rsidRDefault="00535594" w:rsidP="00535594">
      <w:pPr>
        <w:spacing w:line="480" w:lineRule="auto"/>
        <w:ind w:left="720" w:hanging="720"/>
        <w:rPr>
          <w:lang w:val="en-US"/>
        </w:rPr>
      </w:pPr>
      <w:r w:rsidRPr="00126BDA">
        <w:rPr>
          <w:lang w:val="en-US"/>
        </w:rPr>
        <w:t xml:space="preserve">Wang, X. H., &amp; Howell, J. M. 2010. Exploring the dual-level effects of transformational leadership on followers. </w:t>
      </w:r>
      <w:r w:rsidRPr="00126BDA">
        <w:rPr>
          <w:i/>
          <w:lang w:val="en-US"/>
        </w:rPr>
        <w:t>Journal of Applied Psychology</w:t>
      </w:r>
      <w:r w:rsidRPr="00126BDA">
        <w:rPr>
          <w:lang w:val="en-US"/>
        </w:rPr>
        <w:t>, 95: 1134-1144.</w:t>
      </w:r>
    </w:p>
    <w:p w:rsidR="00535594" w:rsidRPr="00B66062" w:rsidRDefault="00535594" w:rsidP="00535594">
      <w:pPr>
        <w:spacing w:line="480" w:lineRule="auto"/>
        <w:ind w:left="720" w:hanging="720"/>
        <w:rPr>
          <w:lang w:val="en-US"/>
        </w:rPr>
      </w:pPr>
      <w:r w:rsidRPr="00126BDA">
        <w:rPr>
          <w:lang w:val="en-US"/>
        </w:rPr>
        <w:t xml:space="preserve">Williams, L. J., &amp; O'Boyle, E. H. 2008. Measurement models for linking latent variables and indicators: A review of human resource management research using parcels. </w:t>
      </w:r>
      <w:r w:rsidRPr="00126BDA">
        <w:rPr>
          <w:i/>
          <w:lang w:val="en-US"/>
        </w:rPr>
        <w:t>Human Resource Management Review</w:t>
      </w:r>
      <w:r w:rsidRPr="00126BDA">
        <w:rPr>
          <w:lang w:val="en-US"/>
        </w:rPr>
        <w:t>, 18: 233-242.</w:t>
      </w:r>
    </w:p>
    <w:p w:rsidR="00535594" w:rsidRPr="009F162D" w:rsidRDefault="00535594" w:rsidP="00535594">
      <w:pPr>
        <w:spacing w:line="480" w:lineRule="auto"/>
        <w:ind w:left="720" w:hanging="720"/>
      </w:pPr>
      <w:r w:rsidRPr="00126BDA">
        <w:rPr>
          <w:lang w:val="en-US"/>
        </w:rPr>
        <w:t xml:space="preserve">Wright, P. M., Gardner, T. M., Moynihan, L. M., Park, H. J., Gerhart, B., &amp; Delery, J. E. 2001. Measurement error in research on human resources and firm performance: Additional data and suggestions for future research. </w:t>
      </w:r>
      <w:r w:rsidRPr="00860BE2">
        <w:rPr>
          <w:i/>
        </w:rPr>
        <w:t>Personnel Psychology</w:t>
      </w:r>
      <w:r w:rsidRPr="00860BE2">
        <w:t>, 54: 875-902.</w:t>
      </w:r>
    </w:p>
    <w:p w:rsidR="00535594" w:rsidRPr="00B66062" w:rsidRDefault="00535594" w:rsidP="00535594">
      <w:pPr>
        <w:spacing w:line="480" w:lineRule="auto"/>
        <w:ind w:left="720" w:hanging="720"/>
        <w:rPr>
          <w:lang w:val="en-US"/>
        </w:rPr>
      </w:pPr>
      <w:r w:rsidRPr="00A2126B">
        <w:t xml:space="preserve">Wu, J. B., Tsui, A. S., &amp; Kinicki, A. J. 2010. </w:t>
      </w:r>
      <w:r w:rsidRPr="00126BDA">
        <w:rPr>
          <w:lang w:val="en-US"/>
        </w:rPr>
        <w:t xml:space="preserve">Consequences of differentiated leadership in groups. </w:t>
      </w:r>
      <w:r w:rsidRPr="00126BDA">
        <w:rPr>
          <w:i/>
          <w:lang w:val="en-US"/>
        </w:rPr>
        <w:t>Academy of Management Journal</w:t>
      </w:r>
      <w:r w:rsidRPr="00126BDA">
        <w:rPr>
          <w:lang w:val="en-US"/>
        </w:rPr>
        <w:t>, 53: 90-106.</w:t>
      </w:r>
    </w:p>
    <w:p w:rsidR="00535594" w:rsidRPr="00B66062" w:rsidRDefault="00535594" w:rsidP="00535594">
      <w:pPr>
        <w:spacing w:line="480" w:lineRule="auto"/>
        <w:ind w:left="720" w:hanging="720"/>
        <w:rPr>
          <w:lang w:val="en-US"/>
        </w:rPr>
      </w:pPr>
      <w:r w:rsidRPr="00126BDA">
        <w:rPr>
          <w:lang w:val="en-US"/>
        </w:rPr>
        <w:t xml:space="preserve">Zohar, D., &amp; Luria, G. 2005. A multilevel model of safety climate: Cross-level relationships between organization and group-level climates. </w:t>
      </w:r>
      <w:r w:rsidRPr="00126BDA">
        <w:rPr>
          <w:i/>
          <w:lang w:val="en-US"/>
        </w:rPr>
        <w:t>Journal of Applied Psychology</w:t>
      </w:r>
      <w:r w:rsidRPr="00126BDA">
        <w:rPr>
          <w:lang w:val="en-US"/>
        </w:rPr>
        <w:t>, 90: 616-628.</w:t>
      </w:r>
    </w:p>
    <w:p w:rsidR="00B33860" w:rsidRPr="00B66062" w:rsidRDefault="00126BDA" w:rsidP="00ED5663">
      <w:pPr>
        <w:spacing w:line="480" w:lineRule="auto"/>
        <w:ind w:left="720" w:hanging="720"/>
        <w:jc w:val="center"/>
        <w:rPr>
          <w:b/>
          <w:caps/>
          <w:lang w:val="en-US"/>
        </w:rPr>
      </w:pPr>
      <w:r w:rsidRPr="00126BDA">
        <w:rPr>
          <w:b/>
          <w:caps/>
          <w:lang w:val="en-US"/>
        </w:rPr>
        <w:t>Footnotes</w:t>
      </w:r>
    </w:p>
    <w:p w:rsidR="00B33860" w:rsidRPr="00B33860" w:rsidRDefault="00B33860" w:rsidP="00B33860">
      <w:pPr>
        <w:spacing w:line="480" w:lineRule="auto"/>
        <w:rPr>
          <w:lang w:val="en-GB"/>
        </w:rPr>
      </w:pPr>
      <w:r>
        <w:rPr>
          <w:vertAlign w:val="superscript"/>
          <w:lang w:val="en-GB"/>
        </w:rPr>
        <w:t xml:space="preserve">1 </w:t>
      </w:r>
      <w:r w:rsidRPr="00785345">
        <w:rPr>
          <w:lang w:val="en-GB"/>
        </w:rPr>
        <w:t xml:space="preserve">To keep the text </w:t>
      </w:r>
      <w:r>
        <w:rPr>
          <w:lang w:val="en-GB"/>
        </w:rPr>
        <w:t>focused, we often shorten the term affective-organizational-commitment climate to commitment climate.</w:t>
      </w:r>
    </w:p>
    <w:p w:rsidR="00B33860" w:rsidRDefault="001C126F" w:rsidP="00B33860">
      <w:pPr>
        <w:spacing w:line="480" w:lineRule="auto"/>
        <w:rPr>
          <w:lang w:val="en-US"/>
        </w:rPr>
      </w:pPr>
      <w:r>
        <w:rPr>
          <w:vertAlign w:val="superscript"/>
          <w:lang w:val="en-GB"/>
        </w:rPr>
        <w:lastRenderedPageBreak/>
        <w:t>2</w:t>
      </w:r>
      <w:r w:rsidR="00126BDA" w:rsidRPr="00126BDA">
        <w:rPr>
          <w:lang w:val="en-US"/>
        </w:rPr>
        <w:t xml:space="preserve"> In general, our goal was to keep the number of observations as high as possible, to prevent a potential non-response bias, unstable estimates in the SEM models, and lower statistical power for model testing. Consequently, we used pairwise instead of listwise deletion techniques to create the covariance matrix as input data for the SEM analyses</w:t>
      </w:r>
      <w:r w:rsidR="00931D33">
        <w:rPr>
          <w:lang w:val="en-US"/>
        </w:rPr>
        <w:t xml:space="preserve">, which has shown to be more reliable (Enders and Bandalos, </w:t>
      </w:r>
      <w:r w:rsidR="00931D33" w:rsidRPr="00931D33">
        <w:rPr>
          <w:lang w:val="en-US"/>
        </w:rPr>
        <w:t>2001)</w:t>
      </w:r>
      <w:r w:rsidR="00126BDA" w:rsidRPr="00126BDA">
        <w:rPr>
          <w:lang w:val="en-US"/>
        </w:rPr>
        <w:t>. Additionally,</w:t>
      </w:r>
      <w:r w:rsidR="00931D33">
        <w:rPr>
          <w:lang w:val="en-US"/>
        </w:rPr>
        <w:t xml:space="preserve"> we also followed the recommendation or Enders and Bandaolas (2001) and used</w:t>
      </w:r>
      <w:r w:rsidR="00126BDA" w:rsidRPr="00126BDA">
        <w:rPr>
          <w:lang w:val="en-US"/>
        </w:rPr>
        <w:t xml:space="preserve"> full information maximum likelihood (FIML) techniques as a further </w:t>
      </w:r>
      <w:r w:rsidR="00931D33">
        <w:rPr>
          <w:lang w:val="en-US"/>
        </w:rPr>
        <w:t xml:space="preserve">robustness test for our results. </w:t>
      </w:r>
      <w:r w:rsidR="00CB1C50">
        <w:rPr>
          <w:lang w:val="en-US"/>
        </w:rPr>
        <w:t>Using these</w:t>
      </w:r>
      <w:r w:rsidR="00126BDA" w:rsidRPr="00126BDA">
        <w:rPr>
          <w:lang w:val="en-US"/>
        </w:rPr>
        <w:t xml:space="preserve"> FIML</w:t>
      </w:r>
      <w:r w:rsidR="00931D33">
        <w:rPr>
          <w:lang w:val="en-US"/>
        </w:rPr>
        <w:t xml:space="preserve"> techniques</w:t>
      </w:r>
      <w:r w:rsidR="00CB1C50">
        <w:rPr>
          <w:lang w:val="en-US"/>
        </w:rPr>
        <w:t xml:space="preserve"> </w:t>
      </w:r>
      <w:r w:rsidR="00931D33">
        <w:rPr>
          <w:lang w:val="en-US"/>
        </w:rPr>
        <w:t>did not affect the overall pattern of our results</w:t>
      </w:r>
      <w:r w:rsidR="00126BDA" w:rsidRPr="00126BDA">
        <w:rPr>
          <w:lang w:val="en-US"/>
        </w:rPr>
        <w:t xml:space="preserve">. </w:t>
      </w:r>
    </w:p>
    <w:p w:rsidR="003C3E67" w:rsidRPr="003C3E67" w:rsidRDefault="001C126F" w:rsidP="003C3E67">
      <w:pPr>
        <w:spacing w:line="480" w:lineRule="auto"/>
        <w:rPr>
          <w:lang w:val="en-US"/>
        </w:rPr>
      </w:pPr>
      <w:r w:rsidRPr="001C126F">
        <w:rPr>
          <w:vertAlign w:val="superscript"/>
          <w:lang w:val="en-GB"/>
        </w:rPr>
        <w:t>3</w:t>
      </w:r>
      <w:r w:rsidRPr="001C126F">
        <w:rPr>
          <w:lang w:val="en-US"/>
        </w:rPr>
        <w:t xml:space="preserve"> Conceptually we disagree with those prior studies that used additional sub-dimensions of TFL for the operationalization of individual-focused (i.e., high performance expectations; Wang &amp; Howell, 2010) or collective-focused (i.e., role model behavior; Wu et al., 2010) leadership. In our view these dimensions can be applied to both individual and collective leadership. For instance, high performance expectations or role model behaviors can be directed to individual followers and/or the whole team. We tested these conceptual arguments by adding high performance expectations as an additional component to differentiated individual-focused leadership and role model behavior as an additional component to collective-focused leadership</w:t>
      </w:r>
      <w:r w:rsidR="003C3E67">
        <w:rPr>
          <w:lang w:val="en-US"/>
        </w:rPr>
        <w:t xml:space="preserve"> in an alternative model</w:t>
      </w:r>
      <w:r w:rsidRPr="001C126F">
        <w:rPr>
          <w:lang w:val="en-US"/>
        </w:rPr>
        <w:t>.</w:t>
      </w:r>
      <w:r w:rsidR="003C3E67">
        <w:rPr>
          <w:lang w:val="en-US"/>
        </w:rPr>
        <w:t xml:space="preserve"> </w:t>
      </w:r>
      <w:r w:rsidR="003C3E67" w:rsidRPr="003C3E67">
        <w:rPr>
          <w:lang w:val="en-US"/>
        </w:rPr>
        <w:t>This alternative model had significantly inferior global fit properties compared to our theorized moderated three-path mediation model (</w:t>
      </w:r>
      <w:r w:rsidR="003C3E67" w:rsidRPr="003C3E67">
        <w:t>Δχ</w:t>
      </w:r>
      <w:r w:rsidR="003C3E67" w:rsidRPr="003C3E67">
        <w:rPr>
          <w:i/>
          <w:vertAlign w:val="superscript"/>
          <w:lang w:val="en-US"/>
        </w:rPr>
        <w:t>2</w:t>
      </w:r>
      <w:r w:rsidR="003C3E67" w:rsidRPr="003C3E67">
        <w:rPr>
          <w:i/>
          <w:lang w:val="en-US"/>
        </w:rPr>
        <w:t>=</w:t>
      </w:r>
      <w:r w:rsidR="003C3E67" w:rsidRPr="003C3E67">
        <w:rPr>
          <w:lang w:val="en-US"/>
        </w:rPr>
        <w:t xml:space="preserve">255, </w:t>
      </w:r>
      <w:r w:rsidR="003C3E67" w:rsidRPr="003C3E67">
        <w:t>Δ</w:t>
      </w:r>
      <w:r w:rsidR="003C3E67" w:rsidRPr="003C3E67">
        <w:rPr>
          <w:i/>
          <w:lang w:val="en-US"/>
        </w:rPr>
        <w:t>df</w:t>
      </w:r>
      <w:r w:rsidR="003C3E67" w:rsidRPr="003C3E67">
        <w:rPr>
          <w:lang w:val="en-US"/>
        </w:rPr>
        <w:t xml:space="preserve">=113, </w:t>
      </w:r>
      <w:r w:rsidR="003C3E67" w:rsidRPr="003C3E67">
        <w:rPr>
          <w:i/>
          <w:lang w:val="en-US"/>
        </w:rPr>
        <w:t>p</w:t>
      </w:r>
      <w:r w:rsidR="003C3E67" w:rsidRPr="003C3E67">
        <w:rPr>
          <w:lang w:val="en-US"/>
        </w:rPr>
        <w:t>&lt;.001, AIC=1695). All hypothesized structural relationships, however, remained significant on a 5 percent level. These results indicate, on the one hand, that from a measurement perspective the additional dimensions cause an inferior fit since they are neither purely collective nor individual focused. On the other hand, they also show that the observed relationships are not merely based on the specific selection of the leadership dimensions but can also be replicated if all six dimensions from Podsakoff’s (1996) TFL scale are considered.</w:t>
      </w:r>
    </w:p>
    <w:p w:rsidR="00B33860" w:rsidRPr="00B33860" w:rsidRDefault="003742F8" w:rsidP="00B33860">
      <w:pPr>
        <w:spacing w:line="480" w:lineRule="auto"/>
        <w:rPr>
          <w:lang w:val="en-GB"/>
        </w:rPr>
      </w:pPr>
      <w:r>
        <w:rPr>
          <w:vertAlign w:val="superscript"/>
          <w:lang w:val="en-GB"/>
        </w:rPr>
        <w:t>4</w:t>
      </w:r>
      <w:r w:rsidR="00126BDA" w:rsidRPr="00126BDA">
        <w:rPr>
          <w:lang w:val="en-US"/>
        </w:rPr>
        <w:t xml:space="preserve"> To inspect the robustness of our findings, we reran all analyses after replacing the coefficient of variation by the standard deviation for the operationalization of the </w:t>
      </w:r>
      <w:r w:rsidR="00126BDA" w:rsidRPr="00126BDA">
        <w:rPr>
          <w:lang w:val="en-US"/>
        </w:rPr>
        <w:lastRenderedPageBreak/>
        <w:t>differentiated individual-focused leadership measure. In this alternative model, all hypothesized coefficients remained significant in the right direction and at least significant on10 percent level</w:t>
      </w:r>
      <w:r w:rsidR="00CB1C50">
        <w:rPr>
          <w:lang w:val="en-US"/>
        </w:rPr>
        <w:t>s</w:t>
      </w:r>
      <w:r w:rsidR="00126BDA" w:rsidRPr="00126BDA">
        <w:rPr>
          <w:lang w:val="en-US"/>
        </w:rPr>
        <w:t xml:space="preserve"> (two sided). </w:t>
      </w:r>
      <w:r w:rsidR="004F43CF">
        <w:rPr>
          <w:lang w:val="en-US"/>
        </w:rPr>
        <w:t>Hence</w:t>
      </w:r>
      <w:r w:rsidR="00CB1C50">
        <w:rPr>
          <w:lang w:val="en-US"/>
        </w:rPr>
        <w:t xml:space="preserve">, </w:t>
      </w:r>
      <w:r w:rsidR="00126BDA" w:rsidRPr="00126BDA">
        <w:rPr>
          <w:lang w:val="en-US"/>
        </w:rPr>
        <w:t>our findings are also robust for other conceptualizations of the differentiated leadership measure.</w:t>
      </w:r>
    </w:p>
    <w:p w:rsidR="00B33860" w:rsidRPr="00B66062" w:rsidRDefault="003742F8" w:rsidP="00B33860">
      <w:pPr>
        <w:spacing w:line="480" w:lineRule="auto"/>
        <w:rPr>
          <w:lang w:val="en-US"/>
        </w:rPr>
      </w:pPr>
      <w:r>
        <w:rPr>
          <w:vertAlign w:val="superscript"/>
          <w:lang w:val="en-GB"/>
        </w:rPr>
        <w:t>5</w:t>
      </w:r>
      <w:r w:rsidR="00126BDA" w:rsidRPr="00126BDA">
        <w:rPr>
          <w:lang w:val="en-US"/>
        </w:rPr>
        <w:t xml:space="preserve"> Although the ICC</w:t>
      </w:r>
      <w:r w:rsidR="00E32278">
        <w:rPr>
          <w:vertAlign w:val="subscript"/>
          <w:lang w:val="en-US"/>
        </w:rPr>
        <w:t>1</w:t>
      </w:r>
      <w:r w:rsidR="00126BDA" w:rsidRPr="00126BDA">
        <w:rPr>
          <w:vertAlign w:val="subscript"/>
          <w:lang w:val="en-US"/>
        </w:rPr>
        <w:t xml:space="preserve"> </w:t>
      </w:r>
      <w:r w:rsidR="00126BDA" w:rsidRPr="00126BDA">
        <w:rPr>
          <w:lang w:val="en-US"/>
        </w:rPr>
        <w:t>value of .04 is relatively low, Bliese (1998) argued that it is still justified to aggregate, because even if only 1% of the variance can be attributed to group membership, substantial group-level effects may exist (see also Cole et al., 2010).</w:t>
      </w:r>
    </w:p>
    <w:p w:rsidR="00E83FFC" w:rsidRPr="00B33860" w:rsidRDefault="003742F8" w:rsidP="00B33860">
      <w:pPr>
        <w:spacing w:line="480" w:lineRule="auto"/>
        <w:rPr>
          <w:lang w:val="en-GB"/>
        </w:rPr>
      </w:pPr>
      <w:r w:rsidRPr="003C3E67">
        <w:rPr>
          <w:vertAlign w:val="superscript"/>
          <w:lang w:val="en-US"/>
        </w:rPr>
        <w:t>6</w:t>
      </w:r>
      <w:r w:rsidR="00126BDA" w:rsidRPr="00126BDA">
        <w:rPr>
          <w:sz w:val="28"/>
          <w:lang w:val="en-US"/>
        </w:rPr>
        <w:t xml:space="preserve"> </w:t>
      </w:r>
      <w:r w:rsidR="00126BDA" w:rsidRPr="00126BDA">
        <w:rPr>
          <w:lang w:val="en-US"/>
        </w:rPr>
        <w:t xml:space="preserve">To </w:t>
      </w:r>
      <w:r w:rsidR="00CB1C50">
        <w:rPr>
          <w:lang w:val="en-US"/>
        </w:rPr>
        <w:t>investigate if there were other</w:t>
      </w:r>
      <w:r w:rsidR="00126BDA" w:rsidRPr="00126BDA">
        <w:rPr>
          <w:lang w:val="en-US"/>
        </w:rPr>
        <w:t xml:space="preserve"> moderation</w:t>
      </w:r>
      <w:r w:rsidR="00CB1C50">
        <w:rPr>
          <w:lang w:val="en-US"/>
        </w:rPr>
        <w:t>s</w:t>
      </w:r>
      <w:r w:rsidR="00ED014C">
        <w:rPr>
          <w:lang w:val="en-US"/>
        </w:rPr>
        <w:t>,</w:t>
      </w:r>
      <w:r w:rsidR="00126BDA" w:rsidRPr="00126BDA">
        <w:rPr>
          <w:lang w:val="en-US"/>
        </w:rPr>
        <w:t xml:space="preserve"> we also allowed the moderation terms to relate to </w:t>
      </w:r>
      <w:r w:rsidR="005574A2" w:rsidRPr="005574A2">
        <w:rPr>
          <w:lang w:val="en-US"/>
        </w:rPr>
        <w:t xml:space="preserve">OCB climate </w:t>
      </w:r>
      <w:r w:rsidR="005574A2">
        <w:rPr>
          <w:lang w:val="en-US"/>
        </w:rPr>
        <w:t xml:space="preserve">and </w:t>
      </w:r>
      <w:r w:rsidR="00126BDA" w:rsidRPr="00126BDA">
        <w:rPr>
          <w:lang w:val="en-US"/>
        </w:rPr>
        <w:t>organizational effectiveness.</w:t>
      </w:r>
      <w:r w:rsidR="00707CA6">
        <w:rPr>
          <w:lang w:val="en-US"/>
        </w:rPr>
        <w:t xml:space="preserve"> In consequence, we tested if contingent reward leadership climate would also moderate either the direct relationship between the leadership constructs</w:t>
      </w:r>
      <w:r w:rsidR="00126BDA" w:rsidRPr="00126BDA">
        <w:rPr>
          <w:lang w:val="en-US"/>
        </w:rPr>
        <w:t xml:space="preserve"> </w:t>
      </w:r>
      <w:r w:rsidR="00707CA6">
        <w:rPr>
          <w:lang w:val="en-US"/>
        </w:rPr>
        <w:t>and OCB or the direct relationship between the leadership constructs and organizational effectiveness. All t</w:t>
      </w:r>
      <w:r w:rsidR="00126BDA" w:rsidRPr="00126BDA">
        <w:rPr>
          <w:lang w:val="en-US"/>
        </w:rPr>
        <w:t>hese</w:t>
      </w:r>
      <w:r w:rsidR="00707CA6">
        <w:rPr>
          <w:lang w:val="en-US"/>
        </w:rPr>
        <w:t xml:space="preserve"> additional</w:t>
      </w:r>
      <w:r w:rsidR="00126BDA" w:rsidRPr="00126BDA">
        <w:rPr>
          <w:lang w:val="en-US"/>
        </w:rPr>
        <w:t xml:space="preserve"> </w:t>
      </w:r>
      <w:r w:rsidR="00CB1C50">
        <w:rPr>
          <w:lang w:val="en-US"/>
        </w:rPr>
        <w:t>moderation</w:t>
      </w:r>
      <w:r w:rsidR="00707CA6">
        <w:rPr>
          <w:lang w:val="en-US"/>
        </w:rPr>
        <w:t xml:space="preserve"> tests</w:t>
      </w:r>
      <w:r w:rsidR="00CB1C50" w:rsidRPr="00126BDA">
        <w:rPr>
          <w:lang w:val="en-US"/>
        </w:rPr>
        <w:t xml:space="preserve"> </w:t>
      </w:r>
      <w:r w:rsidR="00126BDA" w:rsidRPr="00126BDA">
        <w:rPr>
          <w:lang w:val="en-US"/>
        </w:rPr>
        <w:t>were not significant.</w:t>
      </w:r>
    </w:p>
    <w:p w:rsidR="00B33860" w:rsidRPr="00B33860" w:rsidRDefault="003742F8" w:rsidP="00B33860">
      <w:pPr>
        <w:spacing w:line="480" w:lineRule="auto"/>
        <w:rPr>
          <w:lang w:val="en-GB"/>
        </w:rPr>
      </w:pPr>
      <w:r>
        <w:rPr>
          <w:vertAlign w:val="superscript"/>
          <w:lang w:val="en-GB"/>
        </w:rPr>
        <w:t>7</w:t>
      </w:r>
      <w:r w:rsidR="00126BDA" w:rsidRPr="00126BDA">
        <w:rPr>
          <w:lang w:val="en-US"/>
        </w:rPr>
        <w:t xml:space="preserve"> In this alternative model, all expected effects remained significant at the 5 percent level, suggesting a low probability of bias due to impotent control variables (Becker, 2005).</w:t>
      </w:r>
    </w:p>
    <w:p w:rsidR="00727EC3" w:rsidRPr="00727EC3" w:rsidRDefault="003C3E67" w:rsidP="00B33860">
      <w:pPr>
        <w:spacing w:line="480" w:lineRule="auto"/>
        <w:rPr>
          <w:lang w:val="en-GB"/>
        </w:rPr>
      </w:pPr>
      <w:r>
        <w:rPr>
          <w:vertAlign w:val="superscript"/>
          <w:lang w:val="en-GB"/>
        </w:rPr>
        <w:t>8</w:t>
      </w:r>
      <w:r w:rsidR="00126BDA" w:rsidRPr="00126BDA">
        <w:rPr>
          <w:lang w:val="en-US"/>
        </w:rPr>
        <w:t xml:space="preserve"> As another robustness check, we also inspected whether endogeneity issues might bias our results. In particular, one might argue that </w:t>
      </w:r>
      <w:r w:rsidR="001C47E4">
        <w:rPr>
          <w:lang w:val="en-US"/>
        </w:rPr>
        <w:t xml:space="preserve">key relationships could </w:t>
      </w:r>
      <w:r w:rsidR="00126BDA" w:rsidRPr="00126BDA">
        <w:rPr>
          <w:lang w:val="en-US"/>
        </w:rPr>
        <w:t>be driven by one overall positive climate in the organizations that represent an omitted variable in our model (Antonakis</w:t>
      </w:r>
      <w:r w:rsidR="006E1C88">
        <w:rPr>
          <w:lang w:val="en-US"/>
        </w:rPr>
        <w:t>,</w:t>
      </w:r>
      <w:r w:rsidR="00126BDA" w:rsidRPr="00126BDA">
        <w:rPr>
          <w:lang w:val="en-US"/>
        </w:rPr>
        <w:t xml:space="preserve"> </w:t>
      </w:r>
      <w:r w:rsidR="006E1C88">
        <w:rPr>
          <w:lang w:val="fr-CH"/>
        </w:rPr>
        <w:t>Bendahan, Jacquart,</w:t>
      </w:r>
      <w:r w:rsidR="006E1C88" w:rsidRPr="006E1C88">
        <w:rPr>
          <w:lang w:val="fr-CH"/>
        </w:rPr>
        <w:t xml:space="preserve"> &amp; Lalive</w:t>
      </w:r>
      <w:r w:rsidR="006E1C88" w:rsidRPr="006E1C88" w:rsidDel="006E1C88">
        <w:rPr>
          <w:lang w:val="en-US"/>
        </w:rPr>
        <w:t xml:space="preserve"> </w:t>
      </w:r>
      <w:r w:rsidR="00126BDA" w:rsidRPr="00126BDA">
        <w:rPr>
          <w:lang w:val="en-US"/>
        </w:rPr>
        <w:t xml:space="preserve">, 2010). For that purpose, we followed the proceeding described by Shaver (2005) and estimated two additional models. </w:t>
      </w:r>
      <w:r w:rsidR="001C47E4">
        <w:rPr>
          <w:lang w:val="en-US"/>
        </w:rPr>
        <w:t>In the first model</w:t>
      </w:r>
      <w:r w:rsidR="00126BDA" w:rsidRPr="00126BDA">
        <w:rPr>
          <w:lang w:val="en-US"/>
        </w:rPr>
        <w:t xml:space="preserve">, we allowed the error terms of the leadership measures and commitment climate to correlate, while the control variables were used as instrumental variables for the leadership measures. In the second model, the error terms between the </w:t>
      </w:r>
      <w:r w:rsidR="001C47E4">
        <w:rPr>
          <w:lang w:val="en-US"/>
        </w:rPr>
        <w:t xml:space="preserve">two mediators </w:t>
      </w:r>
      <w:r w:rsidR="00126BDA" w:rsidRPr="00126BDA">
        <w:rPr>
          <w:lang w:val="en-US"/>
        </w:rPr>
        <w:t>were allowed to correlate, while the control variables were used a</w:t>
      </w:r>
      <w:r w:rsidR="008D32E1">
        <w:rPr>
          <w:lang w:val="en-US"/>
        </w:rPr>
        <w:t xml:space="preserve">s instruments for the </w:t>
      </w:r>
      <w:r w:rsidR="00126BDA" w:rsidRPr="00126BDA">
        <w:rPr>
          <w:lang w:val="en-US"/>
        </w:rPr>
        <w:t xml:space="preserve">commitment climate measure. In both models the hypothesized relationships remained in the right direction and significant </w:t>
      </w:r>
      <w:r w:rsidR="001C47E4">
        <w:rPr>
          <w:lang w:val="en-US"/>
        </w:rPr>
        <w:t>at</w:t>
      </w:r>
      <w:r w:rsidR="00126BDA" w:rsidRPr="00126BDA">
        <w:rPr>
          <w:lang w:val="en-US"/>
        </w:rPr>
        <w:t xml:space="preserve"> a 5 percent level, indicating a low likelihood of an endogeneity bias for our </w:t>
      </w:r>
      <w:r w:rsidR="00126BDA" w:rsidRPr="00126BDA">
        <w:rPr>
          <w:lang w:val="en-US"/>
        </w:rPr>
        <w:lastRenderedPageBreak/>
        <w:t>results. Through this endogeneity testing, we also controlled for a potential inflation of our results due to a common source bias (Podsakoff et al., 2012)</w:t>
      </w:r>
      <w:r w:rsidR="001C47E4">
        <w:rPr>
          <w:lang w:val="en-US"/>
        </w:rPr>
        <w:t xml:space="preserve"> which</w:t>
      </w:r>
      <w:r w:rsidR="00126BDA" w:rsidRPr="00126BDA">
        <w:rPr>
          <w:lang w:val="en-US"/>
        </w:rPr>
        <w:t xml:space="preserve"> could have occurred as the two </w:t>
      </w:r>
      <w:r w:rsidR="00D8064B">
        <w:rPr>
          <w:lang w:val="en-US"/>
        </w:rPr>
        <w:t>mediating</w:t>
      </w:r>
      <w:r w:rsidR="00D8064B" w:rsidRPr="00126BDA">
        <w:rPr>
          <w:lang w:val="en-US"/>
        </w:rPr>
        <w:t xml:space="preserve"> </w:t>
      </w:r>
      <w:r w:rsidR="00126BDA" w:rsidRPr="00126BDA">
        <w:rPr>
          <w:lang w:val="en-US"/>
        </w:rPr>
        <w:t xml:space="preserve">variables were measured from the same source. Yet, given that the relationship between these measures remained positive and significant, even when allowing an error correlation between them, the results indicate that a </w:t>
      </w:r>
      <w:r w:rsidR="001C47E4">
        <w:rPr>
          <w:lang w:val="en-US"/>
        </w:rPr>
        <w:t xml:space="preserve">potential </w:t>
      </w:r>
      <w:r w:rsidR="00126BDA" w:rsidRPr="00126BDA">
        <w:rPr>
          <w:lang w:val="en-US"/>
        </w:rPr>
        <w:t>common method bias did not substantially affect our results</w:t>
      </w:r>
      <w:r w:rsidR="00D8064B">
        <w:rPr>
          <w:lang w:val="en-US"/>
        </w:rPr>
        <w:t xml:space="preserve"> (detailed results are available from the first author)</w:t>
      </w:r>
      <w:r w:rsidR="00126BDA" w:rsidRPr="00126BDA">
        <w:rPr>
          <w:lang w:val="en-US"/>
        </w:rPr>
        <w:t xml:space="preserve">. </w:t>
      </w:r>
    </w:p>
    <w:p w:rsidR="00382AD0" w:rsidRPr="00B66062" w:rsidRDefault="003C3E67" w:rsidP="00B33860">
      <w:pPr>
        <w:spacing w:line="480" w:lineRule="auto"/>
        <w:rPr>
          <w:lang w:val="en-US"/>
        </w:rPr>
        <w:sectPr w:rsidR="00382AD0" w:rsidRPr="00B66062" w:rsidSect="00BC5D19">
          <w:headerReference w:type="default" r:id="rId10"/>
          <w:pgSz w:w="11906" w:h="16838"/>
          <w:pgMar w:top="1418" w:right="1418" w:bottom="1134" w:left="1418" w:header="709" w:footer="709" w:gutter="0"/>
          <w:cols w:space="708"/>
          <w:docGrid w:linePitch="360"/>
        </w:sectPr>
      </w:pPr>
      <w:r>
        <w:rPr>
          <w:vertAlign w:val="superscript"/>
          <w:lang w:val="en-GB"/>
        </w:rPr>
        <w:t>9</w:t>
      </w:r>
      <w:r w:rsidR="00126BDA" w:rsidRPr="00126BDA">
        <w:rPr>
          <w:lang w:val="en-US"/>
        </w:rPr>
        <w:t xml:space="preserve"> As a final robustness check, we also ran our analyses on dataset</w:t>
      </w:r>
      <w:r w:rsidR="00EC1DF3">
        <w:rPr>
          <w:lang w:val="en-US"/>
        </w:rPr>
        <w:t>s</w:t>
      </w:r>
      <w:r w:rsidR="00126BDA" w:rsidRPr="00126BDA">
        <w:rPr>
          <w:lang w:val="en-US"/>
        </w:rPr>
        <w:t xml:space="preserve"> excluding very large (500 or more employees, n=17) and </w:t>
      </w:r>
      <w:r w:rsidR="00EC1DF3">
        <w:rPr>
          <w:lang w:val="en-US"/>
        </w:rPr>
        <w:t>very</w:t>
      </w:r>
      <w:r w:rsidR="00126BDA" w:rsidRPr="00126BDA">
        <w:rPr>
          <w:lang w:val="en-US"/>
        </w:rPr>
        <w:t xml:space="preserve"> small (less than 30 employees, n=19)</w:t>
      </w:r>
      <w:r w:rsidR="00EC1DF3">
        <w:rPr>
          <w:lang w:val="en-US"/>
        </w:rPr>
        <w:t xml:space="preserve"> organizations</w:t>
      </w:r>
      <w:r w:rsidR="00126BDA" w:rsidRPr="00126BDA">
        <w:rPr>
          <w:lang w:val="en-US"/>
        </w:rPr>
        <w:t>. In both datasets our main hypothesized effects could be replicated, indicating that our findings are robust and do not depend upon organizational size or sample size</w:t>
      </w:r>
      <w:r w:rsidR="00D8064B">
        <w:rPr>
          <w:lang w:val="en-US"/>
        </w:rPr>
        <w:t xml:space="preserve"> (detailed results are available </w:t>
      </w:r>
      <w:r w:rsidR="00126BDA" w:rsidRPr="00126BDA">
        <w:rPr>
          <w:lang w:val="en-US"/>
        </w:rPr>
        <w:t>from the first author</w:t>
      </w:r>
      <w:r w:rsidR="00D8064B">
        <w:rPr>
          <w:lang w:val="en-US"/>
        </w:rPr>
        <w:t>)</w:t>
      </w:r>
      <w:r w:rsidR="00126BDA" w:rsidRPr="00126BDA">
        <w:rPr>
          <w:lang w:val="en-US"/>
        </w:rPr>
        <w:t xml:space="preserve">. </w:t>
      </w:r>
    </w:p>
    <w:p w:rsidR="00B83479" w:rsidRPr="00B66062" w:rsidRDefault="00B83479" w:rsidP="009E7310">
      <w:pPr>
        <w:spacing w:line="480" w:lineRule="auto"/>
        <w:ind w:left="709" w:hanging="709"/>
        <w:rPr>
          <w:b/>
          <w:lang w:val="en-US"/>
        </w:rPr>
      </w:pPr>
    </w:p>
    <w:p w:rsidR="00B83479" w:rsidRPr="00B66062" w:rsidRDefault="00B83479" w:rsidP="0099065C">
      <w:pPr>
        <w:jc w:val="center"/>
        <w:rPr>
          <w:b/>
          <w:lang w:val="en-US"/>
        </w:rPr>
      </w:pPr>
    </w:p>
    <w:p w:rsidR="0099065C" w:rsidRPr="00581421" w:rsidRDefault="009D6E05" w:rsidP="00FA76AA">
      <w:pPr>
        <w:spacing w:line="480" w:lineRule="auto"/>
        <w:jc w:val="center"/>
        <w:rPr>
          <w:lang w:val="en-US"/>
        </w:rPr>
      </w:pPr>
      <w:r w:rsidRPr="009D6E05">
        <w:rPr>
          <w:lang w:val="en-US"/>
        </w:rPr>
        <w:t>Table 1</w:t>
      </w:r>
    </w:p>
    <w:p w:rsidR="00B83479" w:rsidRPr="00B66062" w:rsidRDefault="00126BDA" w:rsidP="005C2607">
      <w:pPr>
        <w:spacing w:line="480" w:lineRule="auto"/>
        <w:jc w:val="center"/>
        <w:rPr>
          <w:vertAlign w:val="superscript"/>
          <w:lang w:val="en-US"/>
        </w:rPr>
      </w:pPr>
      <w:r w:rsidRPr="00126BDA">
        <w:rPr>
          <w:lang w:val="en-US"/>
        </w:rPr>
        <w:t>Means, Standard Deviations, and Intercorrelations of Study Variables</w:t>
      </w:r>
    </w:p>
    <w:p w:rsidR="00E765DB" w:rsidRPr="00CF6A61" w:rsidRDefault="00E765DB" w:rsidP="00A24D04">
      <w:pPr>
        <w:rPr>
          <w:b/>
          <w:bCs/>
          <w:sz w:val="20"/>
          <w:szCs w:val="20"/>
          <w:lang w:val="en-US"/>
        </w:rPr>
      </w:pPr>
    </w:p>
    <w:tbl>
      <w:tblPr>
        <w:tblW w:w="13000" w:type="dxa"/>
        <w:tblInd w:w="61" w:type="dxa"/>
        <w:tblCellMar>
          <w:left w:w="70" w:type="dxa"/>
          <w:right w:w="70" w:type="dxa"/>
        </w:tblCellMar>
        <w:tblLook w:val="04A0" w:firstRow="1" w:lastRow="0" w:firstColumn="1" w:lastColumn="0" w:noHBand="0" w:noVBand="1"/>
      </w:tblPr>
      <w:tblGrid>
        <w:gridCol w:w="340"/>
        <w:gridCol w:w="3894"/>
        <w:gridCol w:w="640"/>
        <w:gridCol w:w="640"/>
        <w:gridCol w:w="520"/>
        <w:gridCol w:w="440"/>
        <w:gridCol w:w="460"/>
        <w:gridCol w:w="440"/>
        <w:gridCol w:w="460"/>
        <w:gridCol w:w="440"/>
        <w:gridCol w:w="460"/>
        <w:gridCol w:w="440"/>
        <w:gridCol w:w="460"/>
        <w:gridCol w:w="360"/>
        <w:gridCol w:w="460"/>
        <w:gridCol w:w="440"/>
        <w:gridCol w:w="460"/>
        <w:gridCol w:w="440"/>
        <w:gridCol w:w="460"/>
        <w:gridCol w:w="360"/>
        <w:gridCol w:w="460"/>
        <w:gridCol w:w="440"/>
      </w:tblGrid>
      <w:tr w:rsidR="006D46D4" w:rsidRPr="006D46D4" w:rsidTr="006D46D4">
        <w:trPr>
          <w:trHeight w:val="375"/>
        </w:trPr>
        <w:tc>
          <w:tcPr>
            <w:tcW w:w="4120" w:type="dxa"/>
            <w:gridSpan w:val="2"/>
            <w:tcBorders>
              <w:top w:val="single" w:sz="4" w:space="0" w:color="auto"/>
              <w:left w:val="nil"/>
              <w:bottom w:val="single" w:sz="4" w:space="0" w:color="auto"/>
              <w:right w:val="nil"/>
            </w:tcBorders>
            <w:shd w:val="clear" w:color="000000" w:fill="FFFFFF"/>
            <w:vAlign w:val="center"/>
            <w:hideMark/>
          </w:tcPr>
          <w:p w:rsidR="006D46D4" w:rsidRPr="006D46D4" w:rsidRDefault="006D46D4" w:rsidP="006D46D4">
            <w:pPr>
              <w:jc w:val="center"/>
              <w:rPr>
                <w:b/>
                <w:bCs/>
                <w:sz w:val="20"/>
                <w:szCs w:val="20"/>
              </w:rPr>
            </w:pPr>
            <w:r w:rsidRPr="006D46D4">
              <w:rPr>
                <w:b/>
                <w:bCs/>
                <w:sz w:val="20"/>
                <w:szCs w:val="20"/>
              </w:rPr>
              <w:t>Variable</w:t>
            </w:r>
          </w:p>
        </w:tc>
        <w:tc>
          <w:tcPr>
            <w:tcW w:w="640" w:type="dxa"/>
            <w:tcBorders>
              <w:top w:val="single" w:sz="4" w:space="0" w:color="auto"/>
              <w:left w:val="nil"/>
              <w:bottom w:val="single" w:sz="4" w:space="0" w:color="auto"/>
              <w:right w:val="nil"/>
            </w:tcBorders>
            <w:shd w:val="clear" w:color="000000" w:fill="FFFFFF"/>
            <w:vAlign w:val="center"/>
            <w:hideMark/>
          </w:tcPr>
          <w:p w:rsidR="006D46D4" w:rsidRPr="006D46D4" w:rsidRDefault="006D46D4" w:rsidP="006D46D4">
            <w:pPr>
              <w:jc w:val="center"/>
              <w:rPr>
                <w:b/>
                <w:bCs/>
                <w:color w:val="000000"/>
                <w:sz w:val="20"/>
                <w:szCs w:val="20"/>
              </w:rPr>
            </w:pPr>
            <w:r w:rsidRPr="006D46D4">
              <w:rPr>
                <w:b/>
                <w:bCs/>
                <w:color w:val="000000"/>
                <w:sz w:val="20"/>
                <w:szCs w:val="20"/>
              </w:rPr>
              <w:t>M</w:t>
            </w:r>
          </w:p>
        </w:tc>
        <w:tc>
          <w:tcPr>
            <w:tcW w:w="640" w:type="dxa"/>
            <w:tcBorders>
              <w:top w:val="single" w:sz="4" w:space="0" w:color="auto"/>
              <w:left w:val="nil"/>
              <w:bottom w:val="single" w:sz="4" w:space="0" w:color="auto"/>
              <w:right w:val="nil"/>
            </w:tcBorders>
            <w:shd w:val="clear" w:color="000000" w:fill="FFFFFF"/>
            <w:vAlign w:val="center"/>
            <w:hideMark/>
          </w:tcPr>
          <w:p w:rsidR="006D46D4" w:rsidRPr="006D46D4" w:rsidRDefault="006D46D4" w:rsidP="006D46D4">
            <w:pPr>
              <w:jc w:val="center"/>
              <w:rPr>
                <w:b/>
                <w:bCs/>
                <w:color w:val="000000"/>
                <w:sz w:val="20"/>
                <w:szCs w:val="20"/>
              </w:rPr>
            </w:pPr>
            <w:r w:rsidRPr="006D46D4">
              <w:rPr>
                <w:b/>
                <w:bCs/>
                <w:color w:val="000000"/>
                <w:sz w:val="20"/>
                <w:szCs w:val="20"/>
              </w:rPr>
              <w:t>SD</w:t>
            </w:r>
          </w:p>
        </w:tc>
        <w:tc>
          <w:tcPr>
            <w:tcW w:w="52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sz w:val="20"/>
                <w:szCs w:val="20"/>
              </w:rPr>
            </w:pPr>
            <w:r w:rsidRPr="006D46D4">
              <w:rPr>
                <w:b/>
                <w:bCs/>
                <w:sz w:val="20"/>
                <w:szCs w:val="20"/>
              </w:rPr>
              <w:t>1</w:t>
            </w:r>
          </w:p>
        </w:tc>
        <w:tc>
          <w:tcPr>
            <w:tcW w:w="38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sz w:val="20"/>
                <w:szCs w:val="20"/>
              </w:rPr>
            </w:pPr>
            <w:r w:rsidRPr="006D46D4">
              <w:rPr>
                <w:b/>
                <w:bCs/>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sz w:val="20"/>
                <w:szCs w:val="20"/>
              </w:rPr>
            </w:pPr>
            <w:r w:rsidRPr="006D46D4">
              <w:rPr>
                <w:b/>
                <w:bCs/>
                <w:sz w:val="20"/>
                <w:szCs w:val="20"/>
              </w:rPr>
              <w:t>2</w:t>
            </w:r>
          </w:p>
        </w:tc>
        <w:tc>
          <w:tcPr>
            <w:tcW w:w="42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sz w:val="20"/>
                <w:szCs w:val="20"/>
              </w:rPr>
            </w:pPr>
            <w:r w:rsidRPr="006D46D4">
              <w:rPr>
                <w:b/>
                <w:bCs/>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sz w:val="20"/>
                <w:szCs w:val="20"/>
              </w:rPr>
            </w:pPr>
            <w:r w:rsidRPr="006D46D4">
              <w:rPr>
                <w:b/>
                <w:bCs/>
                <w:sz w:val="20"/>
                <w:szCs w:val="20"/>
              </w:rPr>
              <w:t>3</w:t>
            </w:r>
          </w:p>
        </w:tc>
        <w:tc>
          <w:tcPr>
            <w:tcW w:w="3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sz w:val="20"/>
                <w:szCs w:val="20"/>
              </w:rPr>
            </w:pPr>
            <w:r w:rsidRPr="006D46D4">
              <w:rPr>
                <w:b/>
                <w:bCs/>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sz w:val="20"/>
                <w:szCs w:val="20"/>
              </w:rPr>
            </w:pPr>
            <w:r w:rsidRPr="006D46D4">
              <w:rPr>
                <w:b/>
                <w:bCs/>
                <w:sz w:val="20"/>
                <w:szCs w:val="20"/>
              </w:rPr>
              <w:t>4</w:t>
            </w:r>
          </w:p>
        </w:tc>
        <w:tc>
          <w:tcPr>
            <w:tcW w:w="3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sz w:val="20"/>
                <w:szCs w:val="20"/>
              </w:rPr>
            </w:pPr>
            <w:r w:rsidRPr="006D46D4">
              <w:rPr>
                <w:b/>
                <w:bCs/>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sz w:val="20"/>
                <w:szCs w:val="20"/>
              </w:rPr>
            </w:pPr>
            <w:r w:rsidRPr="006D46D4">
              <w:rPr>
                <w:b/>
                <w:bCs/>
                <w:sz w:val="20"/>
                <w:szCs w:val="20"/>
              </w:rPr>
              <w:t>5</w:t>
            </w:r>
          </w:p>
        </w:tc>
        <w:tc>
          <w:tcPr>
            <w:tcW w:w="3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sz w:val="20"/>
                <w:szCs w:val="20"/>
              </w:rPr>
            </w:pPr>
            <w:r w:rsidRPr="006D46D4">
              <w:rPr>
                <w:b/>
                <w:bCs/>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sz w:val="20"/>
                <w:szCs w:val="20"/>
              </w:rPr>
            </w:pPr>
            <w:r w:rsidRPr="006D46D4">
              <w:rPr>
                <w:b/>
                <w:bCs/>
                <w:sz w:val="20"/>
                <w:szCs w:val="20"/>
              </w:rPr>
              <w:t>6</w:t>
            </w:r>
          </w:p>
        </w:tc>
        <w:tc>
          <w:tcPr>
            <w:tcW w:w="44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sz w:val="20"/>
                <w:szCs w:val="20"/>
              </w:rPr>
            </w:pPr>
            <w:r w:rsidRPr="006D46D4">
              <w:rPr>
                <w:b/>
                <w:bCs/>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color w:val="000000"/>
                <w:sz w:val="20"/>
                <w:szCs w:val="20"/>
              </w:rPr>
            </w:pPr>
            <w:r w:rsidRPr="006D46D4">
              <w:rPr>
                <w:b/>
                <w:bCs/>
                <w:color w:val="000000"/>
                <w:sz w:val="20"/>
                <w:szCs w:val="20"/>
              </w:rPr>
              <w:t>7</w:t>
            </w:r>
          </w:p>
        </w:tc>
        <w:tc>
          <w:tcPr>
            <w:tcW w:w="3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color w:val="000000"/>
                <w:sz w:val="20"/>
                <w:szCs w:val="20"/>
              </w:rPr>
            </w:pPr>
            <w:r w:rsidRPr="006D46D4">
              <w:rPr>
                <w:b/>
                <w:bCs/>
                <w:color w:val="000000"/>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color w:val="000000"/>
                <w:sz w:val="20"/>
                <w:szCs w:val="20"/>
              </w:rPr>
            </w:pPr>
            <w:r w:rsidRPr="006D46D4">
              <w:rPr>
                <w:b/>
                <w:bCs/>
                <w:color w:val="000000"/>
                <w:sz w:val="20"/>
                <w:szCs w:val="20"/>
              </w:rPr>
              <w:t>8</w:t>
            </w:r>
          </w:p>
        </w:tc>
        <w:tc>
          <w:tcPr>
            <w:tcW w:w="3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color w:val="000000"/>
                <w:sz w:val="20"/>
                <w:szCs w:val="20"/>
              </w:rPr>
            </w:pPr>
            <w:r w:rsidRPr="006D46D4">
              <w:rPr>
                <w:b/>
                <w:bCs/>
                <w:color w:val="000000"/>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color w:val="000000"/>
                <w:sz w:val="20"/>
                <w:szCs w:val="20"/>
              </w:rPr>
            </w:pPr>
            <w:r w:rsidRPr="006D46D4">
              <w:rPr>
                <w:b/>
                <w:bCs/>
                <w:color w:val="000000"/>
                <w:sz w:val="20"/>
                <w:szCs w:val="20"/>
              </w:rPr>
              <w:t>9</w:t>
            </w:r>
          </w:p>
        </w:tc>
        <w:tc>
          <w:tcPr>
            <w:tcW w:w="3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color w:val="000000"/>
                <w:sz w:val="20"/>
                <w:szCs w:val="20"/>
              </w:rPr>
            </w:pPr>
            <w:r w:rsidRPr="006D46D4">
              <w:rPr>
                <w:b/>
                <w:bCs/>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Collective-focused leadership climate</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3.66</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.44</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80" w:type="dxa"/>
            <w:tcBorders>
              <w:top w:val="nil"/>
              <w:left w:val="nil"/>
              <w:bottom w:val="nil"/>
              <w:right w:val="nil"/>
            </w:tcBorders>
            <w:shd w:val="clear" w:color="000000" w:fill="FFFFFF"/>
            <w:noWrap/>
            <w:vAlign w:val="center"/>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2</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Differentiated individual-focused leadership</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.28</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.08</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-.61</w:t>
            </w:r>
          </w:p>
        </w:tc>
        <w:tc>
          <w:tcPr>
            <w:tcW w:w="840" w:type="dxa"/>
            <w:gridSpan w:val="2"/>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3</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Affective-organiaztional-commitment climate</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5.03</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.59</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.58</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-.47</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4</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Organizational-citizenship-behavior climate</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jc w:val="right"/>
              <w:rPr>
                <w:color w:val="000000"/>
                <w:sz w:val="20"/>
                <w:szCs w:val="20"/>
              </w:rPr>
            </w:pPr>
            <w:r w:rsidRPr="006D46D4">
              <w:rPr>
                <w:color w:val="000000"/>
                <w:sz w:val="20"/>
                <w:szCs w:val="20"/>
              </w:rPr>
              <w:t>5.62</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jc w:val="right"/>
              <w:rPr>
                <w:color w:val="000000"/>
                <w:sz w:val="20"/>
                <w:szCs w:val="20"/>
              </w:rPr>
            </w:pPr>
            <w:r w:rsidRPr="006D46D4">
              <w:rPr>
                <w:color w:val="000000"/>
                <w:sz w:val="20"/>
                <w:szCs w:val="20"/>
              </w:rPr>
              <w:t>.29</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.34</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-.31</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.50</w:t>
            </w:r>
          </w:p>
        </w:tc>
        <w:tc>
          <w:tcPr>
            <w:tcW w:w="820" w:type="dxa"/>
            <w:gridSpan w:val="2"/>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5</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Organizational performance</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5.76</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.74</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.22</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.18</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.21</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6</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Contigent reward leadership mean</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3.36</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.54</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.82</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-.59</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.47</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.32</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.26</w:t>
            </w:r>
          </w:p>
        </w:tc>
        <w:tc>
          <w:tcPr>
            <w:tcW w:w="820" w:type="dxa"/>
            <w:gridSpan w:val="2"/>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7</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Individual-focused leadership climate</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3.25</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.36</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.87</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-.75</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.59</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.41</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.19</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.83</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8</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Differentiated collective-focused leadership</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.23</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.08</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-.73</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.66</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-.44</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-.24</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-.14</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-.60</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-.66</w:t>
            </w:r>
          </w:p>
        </w:tc>
        <w:tc>
          <w:tcPr>
            <w:tcW w:w="820" w:type="dxa"/>
            <w:gridSpan w:val="2"/>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9</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Organization size (log)</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5.21</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1.47</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-.33</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.18</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-.27</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-.21</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-.01</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-.24</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-.23</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.24</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10</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Organization age</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34.06</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35.50</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-.23</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.02</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-.11</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-.01</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-.17</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-.19</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.38</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.38</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11</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lang w:val="en-US"/>
              </w:rPr>
            </w:pPr>
            <w:r w:rsidRPr="006D46D4">
              <w:rPr>
                <w:color w:val="000000"/>
                <w:sz w:val="20"/>
                <w:szCs w:val="20"/>
                <w:lang w:val="en-US"/>
              </w:rPr>
              <w:t>Number report to top management team</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13.08</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14.30</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-.18</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.05</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-.10</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-.03</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-.06</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-.09</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-.10</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.74</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12</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Response rate</w:t>
            </w:r>
          </w:p>
        </w:tc>
        <w:tc>
          <w:tcPr>
            <w:tcW w:w="640" w:type="dxa"/>
            <w:tcBorders>
              <w:top w:val="nil"/>
              <w:left w:val="nil"/>
              <w:bottom w:val="nil"/>
              <w:right w:val="nil"/>
            </w:tcBorders>
            <w:shd w:val="clear" w:color="000000" w:fill="FFFFFF"/>
            <w:hideMark/>
          </w:tcPr>
          <w:p w:rsidR="006D46D4" w:rsidRPr="006D46D4" w:rsidRDefault="006D46D4" w:rsidP="006D46D4">
            <w:pPr>
              <w:jc w:val="right"/>
              <w:rPr>
                <w:color w:val="000000"/>
                <w:sz w:val="20"/>
                <w:szCs w:val="20"/>
              </w:rPr>
            </w:pPr>
            <w:r w:rsidRPr="006D46D4">
              <w:rPr>
                <w:color w:val="000000"/>
                <w:sz w:val="20"/>
                <w:szCs w:val="20"/>
              </w:rPr>
              <w:t>57.6</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25.16</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.25</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.20</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.26</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-.58</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-.24</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-.61</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13</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 xml:space="preserve">Sector dummy 1 (production) </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.27</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.45</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-.15</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.03</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-.07</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-.09</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-.16</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-.20</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-.05</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.07</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.11</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14</w:t>
            </w:r>
          </w:p>
        </w:tc>
        <w:tc>
          <w:tcPr>
            <w:tcW w:w="3894" w:type="dxa"/>
            <w:tcBorders>
              <w:top w:val="nil"/>
              <w:left w:val="nil"/>
              <w:bottom w:val="nil"/>
              <w:right w:val="nil"/>
            </w:tcBorders>
            <w:shd w:val="clear" w:color="000000" w:fill="FFFFFF"/>
            <w:noWrap/>
            <w:hideMark/>
          </w:tcPr>
          <w:p w:rsidR="006D46D4" w:rsidRPr="006D46D4" w:rsidRDefault="006D46D4" w:rsidP="001C581E">
            <w:pPr>
              <w:rPr>
                <w:color w:val="000000"/>
                <w:sz w:val="20"/>
                <w:szCs w:val="20"/>
              </w:rPr>
            </w:pPr>
            <w:r w:rsidRPr="006D46D4">
              <w:rPr>
                <w:color w:val="000000"/>
                <w:sz w:val="20"/>
                <w:szCs w:val="20"/>
              </w:rPr>
              <w:t>Sector dummy 2 (trade)</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.11</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.32</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.03</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-.01</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.00</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-.06</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-.11</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-.03</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-.05</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15</w:t>
            </w:r>
          </w:p>
        </w:tc>
        <w:tc>
          <w:tcPr>
            <w:tcW w:w="3894" w:type="dxa"/>
            <w:tcBorders>
              <w:top w:val="nil"/>
              <w:left w:val="nil"/>
              <w:bottom w:val="nil"/>
              <w:right w:val="nil"/>
            </w:tcBorders>
            <w:shd w:val="clear" w:color="000000" w:fill="FFFFFF"/>
            <w:noWrap/>
            <w:hideMark/>
          </w:tcPr>
          <w:p w:rsidR="006D46D4" w:rsidRPr="006D46D4" w:rsidRDefault="006D46D4" w:rsidP="001C581E">
            <w:pPr>
              <w:rPr>
                <w:color w:val="000000"/>
                <w:sz w:val="20"/>
                <w:szCs w:val="20"/>
              </w:rPr>
            </w:pPr>
            <w:r w:rsidRPr="006D46D4">
              <w:rPr>
                <w:color w:val="000000"/>
                <w:sz w:val="20"/>
                <w:szCs w:val="20"/>
              </w:rPr>
              <w:t>Sector dummy 3 (service)</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.59</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.49</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.19</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.16</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.14</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.08</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-.07</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226" w:type="dxa"/>
            <w:tcBorders>
              <w:top w:val="nil"/>
              <w:left w:val="nil"/>
              <w:bottom w:val="nil"/>
              <w:right w:val="nil"/>
            </w:tcBorders>
            <w:shd w:val="clear" w:color="000000" w:fill="FFFFFF"/>
            <w:noWrap/>
            <w:hideMark/>
          </w:tcPr>
          <w:p w:rsidR="006D46D4" w:rsidRPr="006D46D4" w:rsidRDefault="006D46D4" w:rsidP="006D46D4">
            <w:pPr>
              <w:jc w:val="center"/>
              <w:rPr>
                <w:color w:val="000000"/>
                <w:sz w:val="20"/>
                <w:szCs w:val="20"/>
              </w:rPr>
            </w:pPr>
            <w:r w:rsidRPr="006D46D4">
              <w:rPr>
                <w:color w:val="000000"/>
                <w:sz w:val="20"/>
                <w:szCs w:val="20"/>
              </w:rPr>
              <w:t>16</w:t>
            </w:r>
          </w:p>
        </w:tc>
        <w:tc>
          <w:tcPr>
            <w:tcW w:w="3894" w:type="dxa"/>
            <w:tcBorders>
              <w:top w:val="nil"/>
              <w:left w:val="nil"/>
              <w:bottom w:val="nil"/>
              <w:right w:val="nil"/>
            </w:tcBorders>
            <w:shd w:val="clear" w:color="000000" w:fill="FFFFFF"/>
            <w:hideMark/>
          </w:tcPr>
          <w:p w:rsidR="006D46D4" w:rsidRPr="006D46D4" w:rsidRDefault="006D46D4" w:rsidP="001C581E">
            <w:pPr>
              <w:rPr>
                <w:color w:val="000000"/>
                <w:sz w:val="20"/>
                <w:szCs w:val="20"/>
              </w:rPr>
            </w:pPr>
            <w:r w:rsidRPr="006D46D4">
              <w:rPr>
                <w:color w:val="000000"/>
                <w:sz w:val="20"/>
                <w:szCs w:val="20"/>
              </w:rPr>
              <w:t>Sector dummy 4 (finance)</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.05</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.22</w:t>
            </w:r>
          </w:p>
        </w:tc>
        <w:tc>
          <w:tcPr>
            <w:tcW w:w="52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-.05</w:t>
            </w:r>
          </w:p>
        </w:tc>
        <w:tc>
          <w:tcPr>
            <w:tcW w:w="38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.00</w:t>
            </w:r>
          </w:p>
        </w:tc>
        <w:tc>
          <w:tcPr>
            <w:tcW w:w="42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-.06</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.02</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-.10</w:t>
            </w:r>
          </w:p>
        </w:tc>
        <w:tc>
          <w:tcPr>
            <w:tcW w:w="36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-.05</w:t>
            </w:r>
          </w:p>
        </w:tc>
        <w:tc>
          <w:tcPr>
            <w:tcW w:w="440" w:type="dxa"/>
            <w:tcBorders>
              <w:top w:val="nil"/>
              <w:left w:val="nil"/>
              <w:bottom w:val="single" w:sz="4" w:space="0" w:color="auto"/>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-.06</w:t>
            </w:r>
          </w:p>
        </w:tc>
        <w:tc>
          <w:tcPr>
            <w:tcW w:w="360" w:type="dxa"/>
            <w:tcBorders>
              <w:top w:val="nil"/>
              <w:left w:val="nil"/>
              <w:bottom w:val="single" w:sz="4" w:space="0" w:color="auto"/>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.01</w:t>
            </w:r>
          </w:p>
        </w:tc>
        <w:tc>
          <w:tcPr>
            <w:tcW w:w="360" w:type="dxa"/>
            <w:tcBorders>
              <w:top w:val="nil"/>
              <w:left w:val="nil"/>
              <w:bottom w:val="single" w:sz="4" w:space="0" w:color="auto"/>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.00</w:t>
            </w:r>
          </w:p>
        </w:tc>
        <w:tc>
          <w:tcPr>
            <w:tcW w:w="360" w:type="dxa"/>
            <w:tcBorders>
              <w:top w:val="nil"/>
              <w:left w:val="nil"/>
              <w:bottom w:val="single" w:sz="4" w:space="0" w:color="auto"/>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6D46D4">
        <w:trPr>
          <w:trHeight w:val="315"/>
        </w:trPr>
        <w:tc>
          <w:tcPr>
            <w:tcW w:w="10540" w:type="dxa"/>
            <w:gridSpan w:val="16"/>
            <w:tcBorders>
              <w:top w:val="single" w:sz="4" w:space="0" w:color="auto"/>
              <w:left w:val="nil"/>
              <w:bottom w:val="nil"/>
              <w:right w:val="nil"/>
            </w:tcBorders>
            <w:shd w:val="clear" w:color="000000" w:fill="FFFFFF"/>
            <w:vAlign w:val="center"/>
            <w:hideMark/>
          </w:tcPr>
          <w:p w:rsidR="006D46D4" w:rsidRPr="006D46D4" w:rsidRDefault="006D46D4" w:rsidP="006D46D4">
            <w:pPr>
              <w:rPr>
                <w:i/>
                <w:iCs/>
                <w:color w:val="000000"/>
                <w:sz w:val="20"/>
                <w:szCs w:val="20"/>
              </w:rPr>
            </w:pPr>
            <w:r w:rsidRPr="006D46D4">
              <w:rPr>
                <w:i/>
                <w:iCs/>
                <w:color w:val="000000"/>
                <w:sz w:val="20"/>
                <w:szCs w:val="20"/>
              </w:rPr>
              <w:t>Note:</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6D46D4">
        <w:trPr>
          <w:trHeight w:val="255"/>
        </w:trPr>
        <w:tc>
          <w:tcPr>
            <w:tcW w:w="4120" w:type="dxa"/>
            <w:gridSpan w:val="2"/>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p&lt;.05</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52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8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2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6D46D4">
        <w:trPr>
          <w:trHeight w:val="255"/>
        </w:trPr>
        <w:tc>
          <w:tcPr>
            <w:tcW w:w="4120" w:type="dxa"/>
            <w:gridSpan w:val="2"/>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p&lt;.01</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52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8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2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sz w:val="20"/>
                <w:szCs w:val="20"/>
              </w:rPr>
            </w:pPr>
            <w:r w:rsidRPr="006D46D4">
              <w:rPr>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6D46D4">
        <w:trPr>
          <w:trHeight w:val="255"/>
        </w:trPr>
        <w:tc>
          <w:tcPr>
            <w:tcW w:w="4120" w:type="dxa"/>
            <w:gridSpan w:val="2"/>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p&lt;.001</w:t>
            </w:r>
          </w:p>
        </w:tc>
        <w:tc>
          <w:tcPr>
            <w:tcW w:w="6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6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52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8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2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bl>
    <w:p w:rsidR="00613865" w:rsidRDefault="00613865" w:rsidP="00A24D04">
      <w:pPr>
        <w:rPr>
          <w:bCs/>
          <w:sz w:val="16"/>
          <w:szCs w:val="16"/>
        </w:rPr>
      </w:pPr>
    </w:p>
    <w:p w:rsidR="006D46D4" w:rsidRDefault="006D46D4" w:rsidP="00A24D04">
      <w:pPr>
        <w:rPr>
          <w:bCs/>
          <w:sz w:val="16"/>
          <w:szCs w:val="16"/>
        </w:rPr>
      </w:pPr>
    </w:p>
    <w:p w:rsidR="006D46D4" w:rsidRDefault="006D46D4" w:rsidP="00A24D04">
      <w:pPr>
        <w:rPr>
          <w:bCs/>
          <w:sz w:val="16"/>
          <w:szCs w:val="16"/>
        </w:rPr>
      </w:pPr>
    </w:p>
    <w:p w:rsidR="006D46D4" w:rsidRDefault="006D46D4" w:rsidP="00A24D04">
      <w:pPr>
        <w:rPr>
          <w:bCs/>
          <w:sz w:val="16"/>
          <w:szCs w:val="16"/>
        </w:rPr>
      </w:pPr>
    </w:p>
    <w:p w:rsidR="006D46D4" w:rsidRDefault="006D46D4" w:rsidP="00A24D04">
      <w:pPr>
        <w:rPr>
          <w:bCs/>
          <w:sz w:val="16"/>
          <w:szCs w:val="16"/>
        </w:rPr>
      </w:pPr>
    </w:p>
    <w:tbl>
      <w:tblPr>
        <w:tblW w:w="5247" w:type="dxa"/>
        <w:tblInd w:w="61" w:type="dxa"/>
        <w:tblCellMar>
          <w:left w:w="70" w:type="dxa"/>
          <w:right w:w="70" w:type="dxa"/>
        </w:tblCellMar>
        <w:tblLook w:val="04A0" w:firstRow="1" w:lastRow="0" w:firstColumn="1" w:lastColumn="0" w:noHBand="0" w:noVBand="1"/>
      </w:tblPr>
      <w:tblGrid>
        <w:gridCol w:w="460"/>
        <w:gridCol w:w="440"/>
        <w:gridCol w:w="527"/>
        <w:gridCol w:w="340"/>
        <w:gridCol w:w="460"/>
        <w:gridCol w:w="360"/>
        <w:gridCol w:w="460"/>
        <w:gridCol w:w="440"/>
        <w:gridCol w:w="460"/>
        <w:gridCol w:w="440"/>
        <w:gridCol w:w="460"/>
        <w:gridCol w:w="400"/>
      </w:tblGrid>
      <w:tr w:rsidR="006D46D4" w:rsidRPr="006D46D4" w:rsidTr="001C581E">
        <w:trPr>
          <w:trHeight w:val="375"/>
        </w:trPr>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color w:val="000000"/>
                <w:sz w:val="20"/>
                <w:szCs w:val="20"/>
              </w:rPr>
            </w:pPr>
            <w:r w:rsidRPr="006D46D4">
              <w:rPr>
                <w:b/>
                <w:bCs/>
                <w:color w:val="000000"/>
                <w:sz w:val="20"/>
                <w:szCs w:val="20"/>
              </w:rPr>
              <w:t>10</w:t>
            </w:r>
          </w:p>
        </w:tc>
        <w:tc>
          <w:tcPr>
            <w:tcW w:w="44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color w:val="000000"/>
                <w:sz w:val="20"/>
                <w:szCs w:val="20"/>
              </w:rPr>
            </w:pPr>
            <w:r w:rsidRPr="006D46D4">
              <w:rPr>
                <w:b/>
                <w:bCs/>
                <w:color w:val="000000"/>
                <w:sz w:val="20"/>
                <w:szCs w:val="20"/>
              </w:rPr>
              <w:t> </w:t>
            </w:r>
          </w:p>
        </w:tc>
        <w:tc>
          <w:tcPr>
            <w:tcW w:w="527"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right"/>
              <w:rPr>
                <w:b/>
                <w:bCs/>
                <w:color w:val="000000"/>
                <w:sz w:val="20"/>
                <w:szCs w:val="20"/>
              </w:rPr>
            </w:pPr>
            <w:r w:rsidRPr="006D46D4">
              <w:rPr>
                <w:b/>
                <w:bCs/>
                <w:color w:val="000000"/>
                <w:sz w:val="20"/>
                <w:szCs w:val="20"/>
              </w:rPr>
              <w:t>11</w:t>
            </w:r>
          </w:p>
        </w:tc>
        <w:tc>
          <w:tcPr>
            <w:tcW w:w="34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rPr>
                <w:b/>
                <w:bCs/>
                <w:color w:val="000000"/>
                <w:sz w:val="20"/>
                <w:szCs w:val="20"/>
              </w:rPr>
            </w:pPr>
            <w:r w:rsidRPr="006D46D4">
              <w:rPr>
                <w:b/>
                <w:bCs/>
                <w:color w:val="000000"/>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center"/>
              <w:rPr>
                <w:b/>
                <w:bCs/>
                <w:color w:val="000000"/>
                <w:sz w:val="20"/>
                <w:szCs w:val="20"/>
              </w:rPr>
            </w:pPr>
            <w:r w:rsidRPr="006D46D4">
              <w:rPr>
                <w:b/>
                <w:bCs/>
                <w:color w:val="000000"/>
                <w:sz w:val="20"/>
                <w:szCs w:val="20"/>
              </w:rPr>
              <w:t>12</w:t>
            </w:r>
          </w:p>
        </w:tc>
        <w:tc>
          <w:tcPr>
            <w:tcW w:w="360" w:type="dxa"/>
            <w:tcBorders>
              <w:top w:val="single" w:sz="4" w:space="0" w:color="auto"/>
              <w:left w:val="nil"/>
              <w:bottom w:val="single" w:sz="4" w:space="0" w:color="auto"/>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center"/>
              <w:rPr>
                <w:b/>
                <w:bCs/>
                <w:color w:val="000000"/>
                <w:sz w:val="20"/>
                <w:szCs w:val="20"/>
              </w:rPr>
            </w:pPr>
            <w:r w:rsidRPr="006D46D4">
              <w:rPr>
                <w:b/>
                <w:bCs/>
                <w:color w:val="000000"/>
                <w:sz w:val="20"/>
                <w:szCs w:val="20"/>
              </w:rPr>
              <w:t>13</w:t>
            </w:r>
          </w:p>
        </w:tc>
        <w:tc>
          <w:tcPr>
            <w:tcW w:w="44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center"/>
              <w:rPr>
                <w:b/>
                <w:bCs/>
                <w:color w:val="000000"/>
                <w:sz w:val="20"/>
                <w:szCs w:val="20"/>
              </w:rPr>
            </w:pPr>
            <w:r w:rsidRPr="006D46D4">
              <w:rPr>
                <w:b/>
                <w:bCs/>
                <w:color w:val="000000"/>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center"/>
              <w:rPr>
                <w:b/>
                <w:bCs/>
                <w:color w:val="000000"/>
                <w:sz w:val="20"/>
                <w:szCs w:val="20"/>
              </w:rPr>
            </w:pPr>
            <w:r w:rsidRPr="006D46D4">
              <w:rPr>
                <w:b/>
                <w:bCs/>
                <w:color w:val="000000"/>
                <w:sz w:val="20"/>
                <w:szCs w:val="20"/>
              </w:rPr>
              <w:t>14</w:t>
            </w:r>
          </w:p>
        </w:tc>
        <w:tc>
          <w:tcPr>
            <w:tcW w:w="44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center"/>
              <w:rPr>
                <w:b/>
                <w:bCs/>
                <w:color w:val="000000"/>
                <w:sz w:val="20"/>
                <w:szCs w:val="20"/>
              </w:rPr>
            </w:pPr>
            <w:r w:rsidRPr="006D46D4">
              <w:rPr>
                <w:b/>
                <w:bCs/>
                <w:color w:val="000000"/>
                <w:sz w:val="20"/>
                <w:szCs w:val="20"/>
              </w:rPr>
              <w:t> </w:t>
            </w:r>
          </w:p>
        </w:tc>
        <w:tc>
          <w:tcPr>
            <w:tcW w:w="460" w:type="dxa"/>
            <w:tcBorders>
              <w:top w:val="single" w:sz="4" w:space="0" w:color="auto"/>
              <w:left w:val="nil"/>
              <w:bottom w:val="single" w:sz="4" w:space="0" w:color="auto"/>
              <w:right w:val="nil"/>
            </w:tcBorders>
            <w:shd w:val="clear" w:color="000000" w:fill="FFFFFF"/>
            <w:noWrap/>
            <w:vAlign w:val="center"/>
            <w:hideMark/>
          </w:tcPr>
          <w:p w:rsidR="006D46D4" w:rsidRPr="006D46D4" w:rsidRDefault="006D46D4" w:rsidP="006D46D4">
            <w:pPr>
              <w:jc w:val="center"/>
              <w:rPr>
                <w:b/>
                <w:bCs/>
                <w:color w:val="000000"/>
                <w:sz w:val="20"/>
                <w:szCs w:val="20"/>
              </w:rPr>
            </w:pPr>
            <w:r w:rsidRPr="006D46D4">
              <w:rPr>
                <w:b/>
                <w:bCs/>
                <w:color w:val="000000"/>
                <w:sz w:val="20"/>
                <w:szCs w:val="20"/>
              </w:rPr>
              <w:t>15</w:t>
            </w:r>
          </w:p>
        </w:tc>
        <w:tc>
          <w:tcPr>
            <w:tcW w:w="400" w:type="dxa"/>
            <w:tcBorders>
              <w:top w:val="single" w:sz="4" w:space="0" w:color="auto"/>
              <w:left w:val="nil"/>
              <w:bottom w:val="single" w:sz="4" w:space="0" w:color="auto"/>
              <w:right w:val="nil"/>
            </w:tcBorders>
            <w:shd w:val="clear" w:color="auto" w:fill="auto"/>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.39</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.21</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.22</w:t>
            </w:r>
          </w:p>
        </w:tc>
        <w:tc>
          <w:tcPr>
            <w:tcW w:w="3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-.09</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.13</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-.18</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.02</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-.02</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.12</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-.20</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.09</w:t>
            </w:r>
          </w:p>
        </w:tc>
        <w:tc>
          <w:tcPr>
            <w:tcW w:w="4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-.03</w:t>
            </w:r>
          </w:p>
        </w:tc>
        <w:tc>
          <w:tcPr>
            <w:tcW w:w="34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3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-.64</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-.37</w:t>
            </w:r>
          </w:p>
        </w:tc>
        <w:tc>
          <w:tcPr>
            <w:tcW w:w="440" w:type="dxa"/>
            <w:tcBorders>
              <w:top w:val="nil"/>
              <w:left w:val="nil"/>
              <w:bottom w:val="nil"/>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r>
      <w:tr w:rsidR="006D46D4" w:rsidRPr="006D46D4" w:rsidTr="001C581E">
        <w:trPr>
          <w:trHeight w:val="270"/>
        </w:trPr>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-.07</w:t>
            </w:r>
          </w:p>
        </w:tc>
        <w:tc>
          <w:tcPr>
            <w:tcW w:w="44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527"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-.04</w:t>
            </w:r>
          </w:p>
        </w:tc>
        <w:tc>
          <w:tcPr>
            <w:tcW w:w="34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.13</w:t>
            </w:r>
          </w:p>
        </w:tc>
        <w:tc>
          <w:tcPr>
            <w:tcW w:w="360" w:type="dxa"/>
            <w:tcBorders>
              <w:top w:val="nil"/>
              <w:left w:val="nil"/>
              <w:bottom w:val="single" w:sz="4" w:space="0" w:color="auto"/>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-.16</w:t>
            </w:r>
          </w:p>
        </w:tc>
        <w:tc>
          <w:tcPr>
            <w:tcW w:w="440" w:type="dxa"/>
            <w:tcBorders>
              <w:top w:val="nil"/>
              <w:left w:val="nil"/>
              <w:bottom w:val="single" w:sz="4" w:space="0" w:color="auto"/>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-.10</w:t>
            </w:r>
          </w:p>
        </w:tc>
        <w:tc>
          <w:tcPr>
            <w:tcW w:w="44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 </w:t>
            </w:r>
          </w:p>
        </w:tc>
        <w:tc>
          <w:tcPr>
            <w:tcW w:w="460" w:type="dxa"/>
            <w:tcBorders>
              <w:top w:val="nil"/>
              <w:left w:val="nil"/>
              <w:bottom w:val="single" w:sz="4" w:space="0" w:color="auto"/>
              <w:right w:val="nil"/>
            </w:tcBorders>
            <w:shd w:val="clear" w:color="000000" w:fill="FFFFFF"/>
            <w:noWrap/>
            <w:hideMark/>
          </w:tcPr>
          <w:p w:rsidR="006D46D4" w:rsidRPr="006D46D4" w:rsidRDefault="006D46D4" w:rsidP="006D46D4">
            <w:pPr>
              <w:jc w:val="right"/>
              <w:rPr>
                <w:color w:val="000000"/>
                <w:sz w:val="20"/>
                <w:szCs w:val="20"/>
              </w:rPr>
            </w:pPr>
            <w:r w:rsidRPr="006D46D4">
              <w:rPr>
                <w:color w:val="000000"/>
                <w:sz w:val="20"/>
                <w:szCs w:val="20"/>
              </w:rPr>
              <w:t>-.16</w:t>
            </w:r>
          </w:p>
        </w:tc>
        <w:tc>
          <w:tcPr>
            <w:tcW w:w="400" w:type="dxa"/>
            <w:tcBorders>
              <w:top w:val="nil"/>
              <w:left w:val="nil"/>
              <w:bottom w:val="single" w:sz="4" w:space="0" w:color="auto"/>
              <w:right w:val="nil"/>
            </w:tcBorders>
            <w:shd w:val="clear" w:color="000000" w:fill="FFFFFF"/>
            <w:noWrap/>
            <w:hideMark/>
          </w:tcPr>
          <w:p w:rsidR="006D46D4" w:rsidRPr="006D46D4" w:rsidRDefault="006D46D4" w:rsidP="006D46D4">
            <w:pPr>
              <w:rPr>
                <w:color w:val="000000"/>
                <w:sz w:val="20"/>
                <w:szCs w:val="20"/>
              </w:rPr>
            </w:pPr>
            <w:r w:rsidRPr="006D46D4">
              <w:rPr>
                <w:color w:val="000000"/>
                <w:sz w:val="20"/>
                <w:szCs w:val="20"/>
              </w:rPr>
              <w:t>*</w:t>
            </w:r>
          </w:p>
        </w:tc>
      </w:tr>
      <w:tr w:rsidR="006D46D4" w:rsidRPr="006D46D4" w:rsidTr="001C581E">
        <w:trPr>
          <w:trHeight w:val="315"/>
        </w:trPr>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55"/>
        </w:trPr>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55"/>
        </w:trPr>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r w:rsidR="006D46D4" w:rsidRPr="006D46D4" w:rsidTr="001C581E">
        <w:trPr>
          <w:trHeight w:val="255"/>
        </w:trPr>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527"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3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4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6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c>
          <w:tcPr>
            <w:tcW w:w="400" w:type="dxa"/>
            <w:tcBorders>
              <w:top w:val="nil"/>
              <w:left w:val="nil"/>
              <w:bottom w:val="nil"/>
              <w:right w:val="nil"/>
            </w:tcBorders>
            <w:shd w:val="clear" w:color="000000" w:fill="FFFFFF"/>
            <w:noWrap/>
            <w:vAlign w:val="bottom"/>
            <w:hideMark/>
          </w:tcPr>
          <w:p w:rsidR="006D46D4" w:rsidRPr="006D46D4" w:rsidRDefault="006D46D4" w:rsidP="006D46D4">
            <w:pPr>
              <w:rPr>
                <w:color w:val="000000"/>
                <w:sz w:val="20"/>
                <w:szCs w:val="20"/>
              </w:rPr>
            </w:pPr>
            <w:r w:rsidRPr="006D46D4">
              <w:rPr>
                <w:color w:val="000000"/>
                <w:sz w:val="20"/>
                <w:szCs w:val="20"/>
              </w:rPr>
              <w:t> </w:t>
            </w:r>
          </w:p>
        </w:tc>
      </w:tr>
    </w:tbl>
    <w:p w:rsidR="006D46D4" w:rsidRPr="001C3A33" w:rsidRDefault="006D46D4" w:rsidP="00A24D04">
      <w:pPr>
        <w:rPr>
          <w:bCs/>
          <w:sz w:val="16"/>
          <w:szCs w:val="16"/>
        </w:rPr>
      </w:pPr>
    </w:p>
    <w:p w:rsidR="00613865" w:rsidRDefault="00613865" w:rsidP="00A24D04">
      <w:pPr>
        <w:rPr>
          <w:b/>
          <w:bCs/>
          <w:sz w:val="20"/>
          <w:szCs w:val="20"/>
        </w:rPr>
      </w:pPr>
    </w:p>
    <w:p w:rsidR="00613865" w:rsidRPr="00613865" w:rsidRDefault="00613865" w:rsidP="00A24D04">
      <w:pPr>
        <w:rPr>
          <w:b/>
          <w:bCs/>
          <w:sz w:val="20"/>
          <w:szCs w:val="20"/>
        </w:rPr>
        <w:sectPr w:rsidR="00613865" w:rsidRPr="00613865" w:rsidSect="009E7310">
          <w:headerReference w:type="default" r:id="rId11"/>
          <w:footerReference w:type="default" r:id="rId12"/>
          <w:pgSz w:w="16838" w:h="11906" w:orient="landscape"/>
          <w:pgMar w:top="1418" w:right="1418" w:bottom="1418" w:left="1134" w:header="709" w:footer="709" w:gutter="0"/>
          <w:cols w:space="708"/>
          <w:docGrid w:linePitch="360"/>
        </w:sectPr>
      </w:pPr>
    </w:p>
    <w:p w:rsidR="0099065C" w:rsidRPr="00581421" w:rsidRDefault="009D6E05" w:rsidP="00FA76AA">
      <w:pPr>
        <w:spacing w:line="480" w:lineRule="auto"/>
        <w:jc w:val="center"/>
      </w:pPr>
      <w:r w:rsidRPr="009D6E05">
        <w:t>Table 2</w:t>
      </w:r>
    </w:p>
    <w:p w:rsidR="00FA76AA" w:rsidRPr="00FA76AA" w:rsidRDefault="00B83479" w:rsidP="00FA76AA">
      <w:pPr>
        <w:spacing w:line="480" w:lineRule="auto"/>
        <w:jc w:val="center"/>
      </w:pPr>
      <w:r w:rsidRPr="00FA76AA">
        <w:t>Measurement Model Comparison</w:t>
      </w:r>
      <w:r w:rsidR="006A70C7" w:rsidRPr="00FA76AA">
        <w:t>s</w:t>
      </w:r>
    </w:p>
    <w:tbl>
      <w:tblPr>
        <w:tblW w:w="9260" w:type="dxa"/>
        <w:tblInd w:w="53" w:type="dxa"/>
        <w:tblCellMar>
          <w:left w:w="70" w:type="dxa"/>
          <w:right w:w="70" w:type="dxa"/>
        </w:tblCellMar>
        <w:tblLook w:val="04A0" w:firstRow="1" w:lastRow="0" w:firstColumn="1" w:lastColumn="0" w:noHBand="0" w:noVBand="1"/>
      </w:tblPr>
      <w:tblGrid>
        <w:gridCol w:w="4160"/>
        <w:gridCol w:w="740"/>
        <w:gridCol w:w="740"/>
        <w:gridCol w:w="740"/>
        <w:gridCol w:w="740"/>
        <w:gridCol w:w="440"/>
        <w:gridCol w:w="800"/>
        <w:gridCol w:w="900"/>
      </w:tblGrid>
      <w:tr w:rsidR="0034558B" w:rsidRPr="0034558B" w:rsidTr="003A5271">
        <w:trPr>
          <w:trHeight w:val="270"/>
        </w:trPr>
        <w:tc>
          <w:tcPr>
            <w:tcW w:w="416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rPr>
                <w:b/>
                <w:bCs/>
                <w:color w:val="000000"/>
                <w:sz w:val="20"/>
                <w:szCs w:val="20"/>
              </w:rPr>
            </w:pPr>
            <w:r w:rsidRPr="0034558B">
              <w:rPr>
                <w:b/>
                <w:bCs/>
                <w:color w:val="000000"/>
                <w:sz w:val="20"/>
                <w:szCs w:val="20"/>
              </w:rPr>
              <w:t>Model</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rFonts w:ascii="Symbol" w:hAnsi="Symbol" w:cs="Arial"/>
                <w:b/>
                <w:bCs/>
                <w:color w:val="000000"/>
                <w:sz w:val="20"/>
                <w:szCs w:val="20"/>
              </w:rPr>
            </w:pPr>
            <w:r w:rsidRPr="0034558B">
              <w:rPr>
                <w:rFonts w:ascii="Symbol" w:hAnsi="Symbol" w:cs="Arial"/>
                <w:b/>
                <w:bCs/>
                <w:i/>
                <w:iCs/>
                <w:color w:val="000000"/>
                <w:sz w:val="20"/>
                <w:szCs w:val="20"/>
              </w:rPr>
              <w:t></w:t>
            </w:r>
            <w:r w:rsidRPr="0034558B">
              <w:rPr>
                <w:rFonts w:ascii="Symbol" w:hAnsi="Symbol" w:cs="Arial"/>
                <w:b/>
                <w:bCs/>
                <w:color w:val="000000"/>
                <w:sz w:val="20"/>
                <w:szCs w:val="20"/>
              </w:rPr>
              <w:t></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b/>
                <w:bCs/>
                <w:color w:val="000000"/>
                <w:sz w:val="20"/>
                <w:szCs w:val="20"/>
              </w:rPr>
            </w:pPr>
            <w:r w:rsidRPr="0034558B">
              <w:rPr>
                <w:b/>
                <w:bCs/>
                <w:color w:val="000000"/>
                <w:sz w:val="20"/>
                <w:szCs w:val="20"/>
              </w:rPr>
              <w:t>df</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rFonts w:ascii="Symbol" w:hAnsi="Symbol" w:cs="Arial"/>
                <w:b/>
                <w:bCs/>
                <w:color w:val="000000"/>
                <w:sz w:val="20"/>
                <w:szCs w:val="20"/>
              </w:rPr>
            </w:pPr>
            <w:r w:rsidRPr="0034558B">
              <w:rPr>
                <w:rFonts w:ascii="Symbol" w:hAnsi="Symbol" w:cs="Arial"/>
                <w:b/>
                <w:bCs/>
                <w:i/>
                <w:iCs/>
                <w:color w:val="000000"/>
                <w:sz w:val="20"/>
                <w:szCs w:val="20"/>
              </w:rPr>
              <w:t></w:t>
            </w:r>
            <w:r w:rsidRPr="0034558B">
              <w:rPr>
                <w:b/>
                <w:bCs/>
                <w:color w:val="000000"/>
                <w:sz w:val="20"/>
                <w:szCs w:val="20"/>
              </w:rPr>
              <w:t>2/df</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rFonts w:ascii="Symbol" w:hAnsi="Symbol" w:cs="Arial"/>
                <w:b/>
                <w:bCs/>
                <w:color w:val="000000"/>
                <w:sz w:val="20"/>
                <w:szCs w:val="20"/>
              </w:rPr>
            </w:pPr>
            <w:r w:rsidRPr="0034558B">
              <w:rPr>
                <w:rFonts w:ascii="Symbol" w:hAnsi="Symbol" w:cs="Arial"/>
                <w:b/>
                <w:bCs/>
                <w:color w:val="000000"/>
                <w:sz w:val="20"/>
                <w:szCs w:val="20"/>
              </w:rPr>
              <w:t></w:t>
            </w:r>
            <w:r w:rsidRPr="0034558B">
              <w:rPr>
                <w:rFonts w:ascii="Symbol" w:hAnsi="Symbol" w:cs="Arial"/>
                <w:b/>
                <w:bCs/>
                <w:i/>
                <w:iCs/>
                <w:color w:val="000000"/>
                <w:sz w:val="20"/>
                <w:szCs w:val="20"/>
              </w:rPr>
              <w:t></w:t>
            </w:r>
            <w:r w:rsidRPr="0034558B">
              <w:rPr>
                <w:b/>
                <w:bCs/>
                <w:i/>
                <w:iCs/>
                <w:color w:val="000000"/>
                <w:sz w:val="20"/>
                <w:szCs w:val="20"/>
              </w:rPr>
              <w:t>2</w:t>
            </w:r>
          </w:p>
        </w:tc>
        <w:tc>
          <w:tcPr>
            <w:tcW w:w="4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rFonts w:ascii="Symbol" w:hAnsi="Symbol" w:cs="Arial"/>
                <w:b/>
                <w:bCs/>
                <w:color w:val="000000"/>
                <w:sz w:val="20"/>
                <w:szCs w:val="20"/>
              </w:rPr>
            </w:pPr>
          </w:p>
        </w:tc>
        <w:tc>
          <w:tcPr>
            <w:tcW w:w="80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rFonts w:ascii="Symbol" w:hAnsi="Symbol" w:cs="Arial"/>
                <w:b/>
                <w:bCs/>
                <w:color w:val="000000"/>
                <w:sz w:val="20"/>
                <w:szCs w:val="20"/>
              </w:rPr>
            </w:pPr>
            <w:r w:rsidRPr="0034558B">
              <w:rPr>
                <w:rFonts w:ascii="Symbol" w:hAnsi="Symbol" w:cs="Arial"/>
                <w:b/>
                <w:bCs/>
                <w:color w:val="000000"/>
                <w:sz w:val="20"/>
                <w:szCs w:val="20"/>
              </w:rPr>
              <w:t></w:t>
            </w:r>
            <w:r w:rsidRPr="0034558B">
              <w:rPr>
                <w:b/>
                <w:bCs/>
                <w:color w:val="000000"/>
                <w:sz w:val="20"/>
                <w:szCs w:val="20"/>
              </w:rPr>
              <w:t>df</w:t>
            </w:r>
          </w:p>
        </w:tc>
        <w:tc>
          <w:tcPr>
            <w:tcW w:w="90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b/>
                <w:bCs/>
                <w:color w:val="000000"/>
                <w:sz w:val="20"/>
                <w:szCs w:val="20"/>
              </w:rPr>
            </w:pPr>
            <w:r w:rsidRPr="0034558B">
              <w:rPr>
                <w:b/>
                <w:bCs/>
                <w:color w:val="000000"/>
                <w:sz w:val="20"/>
                <w:szCs w:val="20"/>
              </w:rPr>
              <w:t>AIC</w:t>
            </w:r>
          </w:p>
        </w:tc>
      </w:tr>
      <w:tr w:rsidR="0034558B" w:rsidRPr="0034558B" w:rsidTr="003A5271">
        <w:trPr>
          <w:trHeight w:val="390"/>
        </w:trPr>
        <w:tc>
          <w:tcPr>
            <w:tcW w:w="4160" w:type="dxa"/>
            <w:tcBorders>
              <w:top w:val="nil"/>
              <w:left w:val="nil"/>
              <w:bottom w:val="nil"/>
              <w:right w:val="nil"/>
            </w:tcBorders>
            <w:shd w:val="clear" w:color="000000" w:fill="FFFFFF"/>
            <w:vAlign w:val="bottom"/>
            <w:hideMark/>
          </w:tcPr>
          <w:p w:rsidR="0034558B" w:rsidRPr="00B66062" w:rsidRDefault="00126BDA" w:rsidP="007D15D4">
            <w:pPr>
              <w:spacing w:line="480" w:lineRule="auto"/>
              <w:rPr>
                <w:b/>
                <w:bCs/>
                <w:color w:val="000000"/>
                <w:sz w:val="20"/>
                <w:szCs w:val="20"/>
                <w:lang w:val="en-US"/>
              </w:rPr>
            </w:pPr>
            <w:r w:rsidRPr="00126BDA">
              <w:rPr>
                <w:b/>
                <w:bCs/>
                <w:color w:val="000000"/>
                <w:sz w:val="20"/>
                <w:szCs w:val="20"/>
                <w:lang w:val="en-US"/>
              </w:rPr>
              <w:t xml:space="preserve">Hypothesized model: </w:t>
            </w:r>
            <w:r w:rsidRPr="00126BDA">
              <w:rPr>
                <w:color w:val="000000"/>
                <w:sz w:val="20"/>
                <w:szCs w:val="20"/>
                <w:lang w:val="en-US"/>
              </w:rPr>
              <w:t>Six-factor model</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680</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322</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2.11</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 </w:t>
            </w:r>
          </w:p>
        </w:tc>
        <w:tc>
          <w:tcPr>
            <w:tcW w:w="4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 </w:t>
            </w:r>
          </w:p>
        </w:tc>
        <w:tc>
          <w:tcPr>
            <w:tcW w:w="8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 </w:t>
            </w:r>
          </w:p>
        </w:tc>
        <w:tc>
          <w:tcPr>
            <w:tcW w:w="9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904</w:t>
            </w:r>
          </w:p>
        </w:tc>
      </w:tr>
      <w:tr w:rsidR="0034558B" w:rsidRPr="0034558B" w:rsidTr="003A5271">
        <w:trPr>
          <w:trHeight w:val="525"/>
        </w:trPr>
        <w:tc>
          <w:tcPr>
            <w:tcW w:w="4160" w:type="dxa"/>
            <w:tcBorders>
              <w:top w:val="nil"/>
              <w:left w:val="nil"/>
              <w:bottom w:val="nil"/>
              <w:right w:val="nil"/>
            </w:tcBorders>
            <w:shd w:val="clear" w:color="000000" w:fill="FFFFFF"/>
            <w:vAlign w:val="bottom"/>
            <w:hideMark/>
          </w:tcPr>
          <w:p w:rsidR="0034558B" w:rsidRPr="00B66062" w:rsidRDefault="00126BDA" w:rsidP="007D15D4">
            <w:pPr>
              <w:spacing w:line="480" w:lineRule="auto"/>
              <w:rPr>
                <w:b/>
                <w:bCs/>
                <w:color w:val="000000"/>
                <w:sz w:val="20"/>
                <w:szCs w:val="20"/>
                <w:lang w:val="en-US"/>
              </w:rPr>
            </w:pPr>
            <w:r w:rsidRPr="00126BDA">
              <w:rPr>
                <w:b/>
                <w:bCs/>
                <w:color w:val="000000"/>
                <w:sz w:val="20"/>
                <w:szCs w:val="20"/>
                <w:lang w:val="en-US"/>
              </w:rPr>
              <w:t>Alternative model 1:</w:t>
            </w:r>
            <w:r w:rsidRPr="00126BDA">
              <w:rPr>
                <w:color w:val="000000"/>
                <w:sz w:val="20"/>
                <w:szCs w:val="20"/>
                <w:lang w:val="en-US"/>
              </w:rPr>
              <w:t xml:space="preserve"> Climate and differentiated leadership measures one factor each</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770</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335</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2.30</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90</w:t>
            </w:r>
          </w:p>
        </w:tc>
        <w:tc>
          <w:tcPr>
            <w:tcW w:w="4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w:t>
            </w:r>
          </w:p>
        </w:tc>
        <w:tc>
          <w:tcPr>
            <w:tcW w:w="8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13</w:t>
            </w:r>
          </w:p>
        </w:tc>
        <w:tc>
          <w:tcPr>
            <w:tcW w:w="9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967</w:t>
            </w:r>
          </w:p>
        </w:tc>
      </w:tr>
      <w:tr w:rsidR="0034558B" w:rsidRPr="0034558B" w:rsidTr="003A5271">
        <w:trPr>
          <w:trHeight w:val="540"/>
        </w:trPr>
        <w:tc>
          <w:tcPr>
            <w:tcW w:w="4160" w:type="dxa"/>
            <w:tcBorders>
              <w:top w:val="nil"/>
              <w:left w:val="nil"/>
              <w:bottom w:val="nil"/>
              <w:right w:val="nil"/>
            </w:tcBorders>
            <w:shd w:val="clear" w:color="000000" w:fill="FFFFFF"/>
            <w:vAlign w:val="bottom"/>
            <w:hideMark/>
          </w:tcPr>
          <w:p w:rsidR="0034558B" w:rsidRPr="00B66062" w:rsidRDefault="00126BDA" w:rsidP="007D15D4">
            <w:pPr>
              <w:spacing w:line="480" w:lineRule="auto"/>
              <w:rPr>
                <w:color w:val="000000"/>
                <w:sz w:val="20"/>
                <w:szCs w:val="20"/>
                <w:lang w:val="en-US"/>
              </w:rPr>
            </w:pPr>
            <w:r w:rsidRPr="00126BDA">
              <w:rPr>
                <w:b/>
                <w:bCs/>
                <w:color w:val="000000"/>
                <w:sz w:val="20"/>
                <w:szCs w:val="20"/>
                <w:lang w:val="en-US"/>
              </w:rPr>
              <w:t>Alternative model 2</w:t>
            </w:r>
            <w:r w:rsidRPr="00126BDA">
              <w:rPr>
                <w:color w:val="000000"/>
                <w:sz w:val="20"/>
                <w:szCs w:val="20"/>
                <w:lang w:val="en-US"/>
              </w:rPr>
              <w:t>: Climate and differentiated leadership measures both on one factor</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883</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340</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2.60</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203</w:t>
            </w:r>
          </w:p>
        </w:tc>
        <w:tc>
          <w:tcPr>
            <w:tcW w:w="4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w:t>
            </w:r>
          </w:p>
        </w:tc>
        <w:tc>
          <w:tcPr>
            <w:tcW w:w="8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18</w:t>
            </w:r>
          </w:p>
        </w:tc>
        <w:tc>
          <w:tcPr>
            <w:tcW w:w="9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1071</w:t>
            </w:r>
          </w:p>
        </w:tc>
      </w:tr>
      <w:tr w:rsidR="0034558B" w:rsidRPr="0034558B" w:rsidTr="003A5271">
        <w:trPr>
          <w:trHeight w:val="540"/>
        </w:trPr>
        <w:tc>
          <w:tcPr>
            <w:tcW w:w="4160" w:type="dxa"/>
            <w:tcBorders>
              <w:top w:val="nil"/>
              <w:left w:val="nil"/>
              <w:bottom w:val="nil"/>
              <w:right w:val="nil"/>
            </w:tcBorders>
            <w:shd w:val="clear" w:color="000000" w:fill="FFFFFF"/>
            <w:vAlign w:val="bottom"/>
            <w:hideMark/>
          </w:tcPr>
          <w:p w:rsidR="0034558B" w:rsidRPr="00B66062" w:rsidRDefault="00126BDA" w:rsidP="007D15D4">
            <w:pPr>
              <w:spacing w:line="480" w:lineRule="auto"/>
              <w:rPr>
                <w:color w:val="000000"/>
                <w:sz w:val="20"/>
                <w:szCs w:val="20"/>
                <w:lang w:val="en-US"/>
              </w:rPr>
            </w:pPr>
            <w:r w:rsidRPr="00126BDA">
              <w:rPr>
                <w:b/>
                <w:bCs/>
                <w:color w:val="000000"/>
                <w:sz w:val="20"/>
                <w:szCs w:val="20"/>
                <w:lang w:val="en-US"/>
              </w:rPr>
              <w:t>Alternative model 3</w:t>
            </w:r>
            <w:r w:rsidRPr="00126BDA">
              <w:rPr>
                <w:color w:val="000000"/>
                <w:sz w:val="20"/>
                <w:szCs w:val="20"/>
                <w:lang w:val="en-US"/>
              </w:rPr>
              <w:t>: Individual-focused leadership climate and CTR on one factor</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837</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329</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2.54</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157</w:t>
            </w:r>
          </w:p>
        </w:tc>
        <w:tc>
          <w:tcPr>
            <w:tcW w:w="4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w:t>
            </w:r>
          </w:p>
        </w:tc>
        <w:tc>
          <w:tcPr>
            <w:tcW w:w="8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7</w:t>
            </w:r>
          </w:p>
        </w:tc>
        <w:tc>
          <w:tcPr>
            <w:tcW w:w="9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1048</w:t>
            </w:r>
          </w:p>
        </w:tc>
      </w:tr>
      <w:tr w:rsidR="0034558B" w:rsidRPr="0034558B" w:rsidTr="003A5271">
        <w:trPr>
          <w:trHeight w:val="525"/>
        </w:trPr>
        <w:tc>
          <w:tcPr>
            <w:tcW w:w="4160" w:type="dxa"/>
            <w:tcBorders>
              <w:top w:val="nil"/>
              <w:left w:val="nil"/>
              <w:bottom w:val="nil"/>
              <w:right w:val="nil"/>
            </w:tcBorders>
            <w:shd w:val="clear" w:color="000000" w:fill="FFFFFF"/>
            <w:vAlign w:val="bottom"/>
            <w:hideMark/>
          </w:tcPr>
          <w:p w:rsidR="0034558B" w:rsidRPr="00B66062" w:rsidRDefault="00126BDA" w:rsidP="007D15D4">
            <w:pPr>
              <w:spacing w:line="480" w:lineRule="auto"/>
              <w:rPr>
                <w:b/>
                <w:bCs/>
                <w:color w:val="000000"/>
                <w:sz w:val="20"/>
                <w:szCs w:val="20"/>
                <w:lang w:val="en-US"/>
              </w:rPr>
            </w:pPr>
            <w:r w:rsidRPr="00126BDA">
              <w:rPr>
                <w:b/>
                <w:bCs/>
                <w:color w:val="000000"/>
                <w:sz w:val="20"/>
                <w:szCs w:val="20"/>
                <w:lang w:val="en-US"/>
              </w:rPr>
              <w:t xml:space="preserve">Alternative model 4: </w:t>
            </w:r>
            <w:r w:rsidRPr="00126BDA">
              <w:rPr>
                <w:bCs/>
                <w:color w:val="000000"/>
                <w:sz w:val="20"/>
                <w:szCs w:val="20"/>
                <w:lang w:val="en-US"/>
              </w:rPr>
              <w:t>A</w:t>
            </w:r>
            <w:r w:rsidRPr="00126BDA">
              <w:rPr>
                <w:color w:val="000000"/>
                <w:sz w:val="20"/>
                <w:szCs w:val="20"/>
                <w:lang w:val="en-US"/>
              </w:rPr>
              <w:t>ll leadership measures one factor</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1165</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344</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3.39</w:t>
            </w:r>
          </w:p>
        </w:tc>
        <w:tc>
          <w:tcPr>
            <w:tcW w:w="7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485</w:t>
            </w:r>
          </w:p>
        </w:tc>
        <w:tc>
          <w:tcPr>
            <w:tcW w:w="44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w:t>
            </w:r>
          </w:p>
        </w:tc>
        <w:tc>
          <w:tcPr>
            <w:tcW w:w="8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9</w:t>
            </w:r>
          </w:p>
        </w:tc>
        <w:tc>
          <w:tcPr>
            <w:tcW w:w="900" w:type="dxa"/>
            <w:tcBorders>
              <w:top w:val="nil"/>
              <w:left w:val="nil"/>
              <w:bottom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1345</w:t>
            </w:r>
          </w:p>
        </w:tc>
      </w:tr>
      <w:tr w:rsidR="0034558B" w:rsidRPr="0034558B" w:rsidTr="005F5EAA">
        <w:trPr>
          <w:trHeight w:val="525"/>
        </w:trPr>
        <w:tc>
          <w:tcPr>
            <w:tcW w:w="4160" w:type="dxa"/>
            <w:tcBorders>
              <w:top w:val="nil"/>
              <w:left w:val="nil"/>
              <w:right w:val="nil"/>
            </w:tcBorders>
            <w:shd w:val="clear" w:color="000000" w:fill="FFFFFF"/>
            <w:vAlign w:val="bottom"/>
            <w:hideMark/>
          </w:tcPr>
          <w:p w:rsidR="0034558B" w:rsidRPr="00B66062" w:rsidRDefault="00126BDA" w:rsidP="007D15D4">
            <w:pPr>
              <w:spacing w:line="480" w:lineRule="auto"/>
              <w:rPr>
                <w:b/>
                <w:bCs/>
                <w:color w:val="000000"/>
                <w:sz w:val="20"/>
                <w:szCs w:val="20"/>
                <w:lang w:val="en-US"/>
              </w:rPr>
            </w:pPr>
            <w:r w:rsidRPr="00126BDA">
              <w:rPr>
                <w:b/>
                <w:bCs/>
                <w:color w:val="000000"/>
                <w:sz w:val="20"/>
                <w:szCs w:val="20"/>
                <w:lang w:val="en-US"/>
              </w:rPr>
              <w:t xml:space="preserve">Alternative model 5: </w:t>
            </w:r>
            <w:r w:rsidRPr="00126BDA">
              <w:rPr>
                <w:color w:val="000000"/>
                <w:sz w:val="20"/>
                <w:szCs w:val="20"/>
                <w:lang w:val="en-US"/>
              </w:rPr>
              <w:t>Affective commitment and organizational citizenship climate one factor</w:t>
            </w:r>
          </w:p>
        </w:tc>
        <w:tc>
          <w:tcPr>
            <w:tcW w:w="740" w:type="dxa"/>
            <w:tcBorders>
              <w:top w:val="nil"/>
              <w:left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852</w:t>
            </w:r>
          </w:p>
        </w:tc>
        <w:tc>
          <w:tcPr>
            <w:tcW w:w="740" w:type="dxa"/>
            <w:tcBorders>
              <w:top w:val="nil"/>
              <w:left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329</w:t>
            </w:r>
          </w:p>
        </w:tc>
        <w:tc>
          <w:tcPr>
            <w:tcW w:w="740" w:type="dxa"/>
            <w:tcBorders>
              <w:top w:val="nil"/>
              <w:left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2.59</w:t>
            </w:r>
          </w:p>
        </w:tc>
        <w:tc>
          <w:tcPr>
            <w:tcW w:w="740" w:type="dxa"/>
            <w:tcBorders>
              <w:top w:val="nil"/>
              <w:left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172</w:t>
            </w:r>
          </w:p>
        </w:tc>
        <w:tc>
          <w:tcPr>
            <w:tcW w:w="440" w:type="dxa"/>
            <w:tcBorders>
              <w:top w:val="nil"/>
              <w:left w:val="nil"/>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w:t>
            </w:r>
          </w:p>
        </w:tc>
        <w:tc>
          <w:tcPr>
            <w:tcW w:w="800" w:type="dxa"/>
            <w:tcBorders>
              <w:top w:val="nil"/>
              <w:left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11</w:t>
            </w:r>
          </w:p>
        </w:tc>
        <w:tc>
          <w:tcPr>
            <w:tcW w:w="900" w:type="dxa"/>
            <w:tcBorders>
              <w:top w:val="nil"/>
              <w:left w:val="nil"/>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1062</w:t>
            </w:r>
          </w:p>
        </w:tc>
      </w:tr>
      <w:tr w:rsidR="0034558B" w:rsidRPr="0034558B" w:rsidTr="005F5EAA">
        <w:trPr>
          <w:trHeight w:val="540"/>
        </w:trPr>
        <w:tc>
          <w:tcPr>
            <w:tcW w:w="4160" w:type="dxa"/>
            <w:tcBorders>
              <w:top w:val="nil"/>
              <w:left w:val="nil"/>
              <w:bottom w:val="single" w:sz="4" w:space="0" w:color="auto"/>
              <w:right w:val="nil"/>
            </w:tcBorders>
            <w:shd w:val="clear" w:color="000000" w:fill="FFFFFF"/>
            <w:vAlign w:val="bottom"/>
            <w:hideMark/>
          </w:tcPr>
          <w:p w:rsidR="0034558B" w:rsidRPr="00B66062" w:rsidRDefault="00126BDA" w:rsidP="007D15D4">
            <w:pPr>
              <w:spacing w:line="480" w:lineRule="auto"/>
              <w:rPr>
                <w:b/>
                <w:bCs/>
                <w:color w:val="000000"/>
                <w:sz w:val="20"/>
                <w:szCs w:val="20"/>
                <w:lang w:val="en-US"/>
              </w:rPr>
            </w:pPr>
            <w:r w:rsidRPr="00126BDA">
              <w:rPr>
                <w:b/>
                <w:bCs/>
                <w:color w:val="000000"/>
                <w:sz w:val="20"/>
                <w:szCs w:val="20"/>
                <w:lang w:val="en-US"/>
              </w:rPr>
              <w:t xml:space="preserve">Alternative model 6: </w:t>
            </w:r>
            <w:r w:rsidRPr="00126BDA">
              <w:rPr>
                <w:color w:val="000000"/>
                <w:sz w:val="20"/>
                <w:szCs w:val="20"/>
                <w:lang w:val="en-US"/>
              </w:rPr>
              <w:t>All independent measures and mediators on one factor</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2137</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349</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6.12</w:t>
            </w:r>
          </w:p>
        </w:tc>
        <w:tc>
          <w:tcPr>
            <w:tcW w:w="7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1457</w:t>
            </w:r>
          </w:p>
        </w:tc>
        <w:tc>
          <w:tcPr>
            <w:tcW w:w="44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rPr>
                <w:color w:val="000000"/>
                <w:sz w:val="20"/>
                <w:szCs w:val="20"/>
              </w:rPr>
            </w:pPr>
            <w:r w:rsidRPr="0034558B">
              <w:rPr>
                <w:color w:val="000000"/>
                <w:sz w:val="20"/>
                <w:szCs w:val="20"/>
              </w:rPr>
              <w:t>***</w:t>
            </w:r>
          </w:p>
        </w:tc>
        <w:tc>
          <w:tcPr>
            <w:tcW w:w="80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20</w:t>
            </w:r>
          </w:p>
        </w:tc>
        <w:tc>
          <w:tcPr>
            <w:tcW w:w="900" w:type="dxa"/>
            <w:tcBorders>
              <w:top w:val="nil"/>
              <w:left w:val="nil"/>
              <w:bottom w:val="single" w:sz="4" w:space="0" w:color="auto"/>
              <w:right w:val="nil"/>
            </w:tcBorders>
            <w:shd w:val="clear" w:color="000000" w:fill="FFFFFF"/>
            <w:noWrap/>
            <w:vAlign w:val="bottom"/>
            <w:hideMark/>
          </w:tcPr>
          <w:p w:rsidR="0034558B" w:rsidRPr="0034558B" w:rsidRDefault="0034558B" w:rsidP="007D15D4">
            <w:pPr>
              <w:spacing w:line="480" w:lineRule="auto"/>
              <w:jc w:val="right"/>
              <w:rPr>
                <w:color w:val="000000"/>
                <w:sz w:val="20"/>
                <w:szCs w:val="20"/>
              </w:rPr>
            </w:pPr>
            <w:r w:rsidRPr="0034558B">
              <w:rPr>
                <w:color w:val="000000"/>
                <w:sz w:val="20"/>
                <w:szCs w:val="20"/>
              </w:rPr>
              <w:t>2307</w:t>
            </w:r>
          </w:p>
        </w:tc>
      </w:tr>
    </w:tbl>
    <w:p w:rsidR="003A5271" w:rsidRDefault="003A5271" w:rsidP="007D15D4">
      <w:pPr>
        <w:tabs>
          <w:tab w:val="left" w:pos="142"/>
          <w:tab w:val="left" w:pos="567"/>
        </w:tabs>
        <w:spacing w:before="120" w:line="480" w:lineRule="auto"/>
        <w:rPr>
          <w:color w:val="000000"/>
          <w:sz w:val="20"/>
          <w:szCs w:val="20"/>
          <w:lang w:val="en-US"/>
        </w:rPr>
      </w:pPr>
      <w:r w:rsidRPr="00126BDA">
        <w:rPr>
          <w:i/>
          <w:iCs/>
          <w:color w:val="000000"/>
          <w:sz w:val="20"/>
          <w:szCs w:val="20"/>
          <w:lang w:val="en-US"/>
        </w:rPr>
        <w:t>Note</w:t>
      </w:r>
      <w:r w:rsidRPr="00126BDA">
        <w:rPr>
          <w:color w:val="000000"/>
          <w:sz w:val="20"/>
          <w:szCs w:val="20"/>
          <w:lang w:val="en-US"/>
        </w:rPr>
        <w:t xml:space="preserve">: n=157; AIC=Akaike information criterion; df = degrees of freedom. </w:t>
      </w:r>
      <w:r w:rsidRPr="003A5271">
        <w:rPr>
          <w:color w:val="000000"/>
          <w:sz w:val="20"/>
          <w:szCs w:val="20"/>
          <w:lang w:val="en-US"/>
        </w:rPr>
        <w:t>Lower AIC values reflect the be</w:t>
      </w:r>
      <w:r>
        <w:rPr>
          <w:color w:val="000000"/>
          <w:sz w:val="20"/>
          <w:szCs w:val="20"/>
          <w:lang w:val="en-US"/>
        </w:rPr>
        <w:t>tter</w:t>
      </w:r>
      <w:r w:rsidR="00A435A8">
        <w:rPr>
          <w:color w:val="000000"/>
          <w:sz w:val="20"/>
          <w:szCs w:val="20"/>
          <w:lang w:val="en-US"/>
        </w:rPr>
        <w:t xml:space="preserve"> </w:t>
      </w:r>
      <w:r w:rsidRPr="003A5271">
        <w:rPr>
          <w:color w:val="000000"/>
          <w:sz w:val="20"/>
          <w:szCs w:val="20"/>
          <w:lang w:val="en-US"/>
        </w:rPr>
        <w:t>fitting model</w:t>
      </w:r>
      <w:r w:rsidRPr="00126BDA">
        <w:rPr>
          <w:color w:val="000000"/>
          <w:sz w:val="20"/>
          <w:szCs w:val="20"/>
          <w:lang w:val="en-US"/>
        </w:rPr>
        <w:t xml:space="preserve">. </w:t>
      </w:r>
      <w:r w:rsidRPr="003A5271">
        <w:rPr>
          <w:color w:val="000000"/>
          <w:sz w:val="20"/>
          <w:szCs w:val="20"/>
          <w:lang w:val="en-US"/>
        </w:rPr>
        <w:t xml:space="preserve">Chi-difference statistic compared to the hypothesized model. </w:t>
      </w:r>
    </w:p>
    <w:p w:rsidR="001C3A33" w:rsidRPr="001C3A33" w:rsidRDefault="001C3A33" w:rsidP="007D15D4">
      <w:pPr>
        <w:tabs>
          <w:tab w:val="left" w:pos="142"/>
          <w:tab w:val="left" w:pos="567"/>
        </w:tabs>
        <w:spacing w:line="480" w:lineRule="auto"/>
        <w:rPr>
          <w:color w:val="000000"/>
          <w:sz w:val="20"/>
          <w:szCs w:val="20"/>
          <w:lang w:val="en-US"/>
        </w:rPr>
      </w:pPr>
      <w:r w:rsidRPr="001C3A33">
        <w:rPr>
          <w:color w:val="000000"/>
          <w:sz w:val="20"/>
          <w:szCs w:val="20"/>
          <w:lang w:val="en-US"/>
        </w:rPr>
        <w:t>*    p &lt; .05</w:t>
      </w:r>
    </w:p>
    <w:p w:rsidR="001C3A33" w:rsidRPr="001C3A33" w:rsidRDefault="001C3A33" w:rsidP="007D15D4">
      <w:pPr>
        <w:tabs>
          <w:tab w:val="left" w:pos="142"/>
          <w:tab w:val="left" w:pos="567"/>
        </w:tabs>
        <w:spacing w:line="480" w:lineRule="auto"/>
        <w:rPr>
          <w:color w:val="000000"/>
          <w:sz w:val="20"/>
          <w:szCs w:val="20"/>
          <w:lang w:val="en-US"/>
        </w:rPr>
      </w:pPr>
      <w:r w:rsidRPr="001C3A33">
        <w:rPr>
          <w:color w:val="000000"/>
          <w:sz w:val="20"/>
          <w:szCs w:val="20"/>
          <w:lang w:val="en-US"/>
        </w:rPr>
        <w:t>**  p &lt; .01</w:t>
      </w:r>
    </w:p>
    <w:p w:rsidR="001C3A33" w:rsidRPr="003A5271" w:rsidRDefault="001C3A33" w:rsidP="007D15D4">
      <w:pPr>
        <w:tabs>
          <w:tab w:val="left" w:pos="142"/>
          <w:tab w:val="left" w:pos="567"/>
        </w:tabs>
        <w:spacing w:line="480" w:lineRule="auto"/>
        <w:rPr>
          <w:color w:val="000000"/>
          <w:sz w:val="20"/>
          <w:szCs w:val="20"/>
          <w:lang w:val="en-US"/>
        </w:rPr>
      </w:pPr>
      <w:r w:rsidRPr="001C3A33">
        <w:rPr>
          <w:color w:val="000000"/>
          <w:sz w:val="20"/>
          <w:szCs w:val="20"/>
          <w:lang w:val="en-US"/>
        </w:rPr>
        <w:t>***p &lt; .001</w:t>
      </w:r>
    </w:p>
    <w:p w:rsidR="00257EA9" w:rsidRPr="003A5271" w:rsidRDefault="00257EA9" w:rsidP="007D15D4">
      <w:pPr>
        <w:spacing w:line="480" w:lineRule="auto"/>
        <w:rPr>
          <w:b/>
          <w:lang w:val="en-US"/>
        </w:rPr>
      </w:pPr>
    </w:p>
    <w:p w:rsidR="00257EA9" w:rsidRPr="003A5271" w:rsidRDefault="00257EA9">
      <w:pPr>
        <w:spacing w:line="260" w:lineRule="atLeast"/>
        <w:rPr>
          <w:b/>
          <w:lang w:val="en-US"/>
        </w:rPr>
      </w:pPr>
      <w:r w:rsidRPr="003A5271">
        <w:rPr>
          <w:b/>
          <w:lang w:val="en-US"/>
        </w:rPr>
        <w:br w:type="page"/>
      </w:r>
    </w:p>
    <w:p w:rsidR="0099065C" w:rsidRPr="00581421" w:rsidRDefault="001B71DD" w:rsidP="001B71DD">
      <w:pPr>
        <w:tabs>
          <w:tab w:val="left" w:pos="4002"/>
          <w:tab w:val="center" w:pos="4536"/>
        </w:tabs>
        <w:spacing w:line="480" w:lineRule="auto"/>
        <w:rPr>
          <w:lang w:val="en-US"/>
        </w:rPr>
      </w:pPr>
      <w:r w:rsidRPr="003A5271">
        <w:rPr>
          <w:b/>
          <w:caps/>
          <w:lang w:val="en-US"/>
        </w:rPr>
        <w:tab/>
      </w:r>
      <w:r w:rsidRPr="003A5271">
        <w:rPr>
          <w:b/>
          <w:caps/>
          <w:lang w:val="en-US"/>
        </w:rPr>
        <w:tab/>
      </w:r>
      <w:r w:rsidR="009D6E05" w:rsidRPr="009D6E05">
        <w:rPr>
          <w:lang w:val="en-US"/>
        </w:rPr>
        <w:t>Table 3</w:t>
      </w:r>
    </w:p>
    <w:p w:rsidR="00B83479" w:rsidRPr="00CF6A61" w:rsidRDefault="00B83479" w:rsidP="001B71DD">
      <w:pPr>
        <w:spacing w:line="480" w:lineRule="auto"/>
        <w:jc w:val="center"/>
        <w:rPr>
          <w:lang w:val="en-US"/>
        </w:rPr>
      </w:pPr>
      <w:r w:rsidRPr="00CF6A61">
        <w:rPr>
          <w:lang w:val="en-US"/>
        </w:rPr>
        <w:t>Structural Model Compariso</w:t>
      </w:r>
      <w:r w:rsidR="00D93F54" w:rsidRPr="00CF6A61">
        <w:rPr>
          <w:lang w:val="en-US"/>
        </w:rPr>
        <w:t>n</w:t>
      </w:r>
      <w:r w:rsidR="006A70C7" w:rsidRPr="00CF6A61">
        <w:rPr>
          <w:lang w:val="en-US"/>
        </w:rPr>
        <w:t>s</w:t>
      </w:r>
    </w:p>
    <w:tbl>
      <w:tblPr>
        <w:tblW w:w="9552" w:type="dxa"/>
        <w:tblInd w:w="53" w:type="dxa"/>
        <w:tblCellMar>
          <w:left w:w="70" w:type="dxa"/>
          <w:right w:w="70" w:type="dxa"/>
        </w:tblCellMar>
        <w:tblLook w:val="04A0" w:firstRow="1" w:lastRow="0" w:firstColumn="1" w:lastColumn="0" w:noHBand="0" w:noVBand="1"/>
      </w:tblPr>
      <w:tblGrid>
        <w:gridCol w:w="4320"/>
        <w:gridCol w:w="840"/>
        <w:gridCol w:w="740"/>
        <w:gridCol w:w="740"/>
        <w:gridCol w:w="740"/>
        <w:gridCol w:w="440"/>
        <w:gridCol w:w="800"/>
        <w:gridCol w:w="932"/>
      </w:tblGrid>
      <w:tr w:rsidR="004A191A" w:rsidTr="00D4698E">
        <w:trPr>
          <w:trHeight w:val="270"/>
        </w:trPr>
        <w:tc>
          <w:tcPr>
            <w:tcW w:w="432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rPr>
                <w:b/>
                <w:bCs/>
                <w:color w:val="000000"/>
                <w:sz w:val="20"/>
                <w:szCs w:val="20"/>
              </w:rPr>
            </w:pPr>
            <w:r>
              <w:rPr>
                <w:b/>
                <w:bCs/>
                <w:color w:val="000000"/>
                <w:sz w:val="20"/>
                <w:szCs w:val="20"/>
              </w:rPr>
              <w:t>Model</w:t>
            </w:r>
          </w:p>
        </w:tc>
        <w:tc>
          <w:tcPr>
            <w:tcW w:w="84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r>
              <w:rPr>
                <w:rFonts w:ascii="Symbol" w:hAnsi="Symbol"/>
                <w:b/>
                <w:bCs/>
                <w:i/>
                <w:iCs/>
                <w:color w:val="000000"/>
                <w:sz w:val="20"/>
                <w:szCs w:val="20"/>
              </w:rPr>
              <w:t></w:t>
            </w:r>
            <w:r>
              <w:rPr>
                <w:rFonts w:ascii="Symbol" w:hAnsi="Symbol"/>
                <w:b/>
                <w:bCs/>
                <w:color w:val="000000"/>
                <w:sz w:val="20"/>
                <w:szCs w:val="20"/>
              </w:rPr>
              <w:t></w:t>
            </w:r>
          </w:p>
        </w:tc>
        <w:tc>
          <w:tcPr>
            <w:tcW w:w="74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b/>
                <w:bCs/>
                <w:color w:val="000000"/>
                <w:sz w:val="20"/>
                <w:szCs w:val="20"/>
              </w:rPr>
            </w:pPr>
            <w:r>
              <w:rPr>
                <w:b/>
                <w:bCs/>
                <w:color w:val="000000"/>
                <w:sz w:val="20"/>
                <w:szCs w:val="20"/>
              </w:rPr>
              <w:t>df</w:t>
            </w:r>
          </w:p>
        </w:tc>
        <w:tc>
          <w:tcPr>
            <w:tcW w:w="74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r>
              <w:rPr>
                <w:rFonts w:ascii="Symbol" w:hAnsi="Symbol"/>
                <w:b/>
                <w:bCs/>
                <w:i/>
                <w:iCs/>
                <w:color w:val="000000"/>
                <w:sz w:val="20"/>
                <w:szCs w:val="20"/>
              </w:rPr>
              <w:t></w:t>
            </w:r>
            <w:r>
              <w:rPr>
                <w:b/>
                <w:bCs/>
                <w:color w:val="000000"/>
                <w:sz w:val="20"/>
                <w:szCs w:val="20"/>
              </w:rPr>
              <w:t>2/df</w:t>
            </w:r>
          </w:p>
        </w:tc>
        <w:tc>
          <w:tcPr>
            <w:tcW w:w="74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r>
              <w:rPr>
                <w:rFonts w:ascii="Symbol" w:hAnsi="Symbol"/>
                <w:b/>
                <w:bCs/>
                <w:color w:val="000000"/>
                <w:sz w:val="20"/>
                <w:szCs w:val="20"/>
              </w:rPr>
              <w:t></w:t>
            </w:r>
            <w:r>
              <w:rPr>
                <w:rFonts w:ascii="Symbol" w:hAnsi="Symbol"/>
                <w:b/>
                <w:bCs/>
                <w:i/>
                <w:iCs/>
                <w:color w:val="000000"/>
                <w:sz w:val="20"/>
                <w:szCs w:val="20"/>
              </w:rPr>
              <w:t></w:t>
            </w:r>
            <w:r>
              <w:rPr>
                <w:b/>
                <w:bCs/>
                <w:i/>
                <w:iCs/>
                <w:color w:val="000000"/>
                <w:sz w:val="20"/>
                <w:szCs w:val="20"/>
              </w:rPr>
              <w:t>2</w:t>
            </w:r>
          </w:p>
        </w:tc>
        <w:tc>
          <w:tcPr>
            <w:tcW w:w="44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p>
        </w:tc>
        <w:tc>
          <w:tcPr>
            <w:tcW w:w="800"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r>
              <w:rPr>
                <w:rFonts w:ascii="Symbol" w:hAnsi="Symbol"/>
                <w:b/>
                <w:bCs/>
                <w:color w:val="000000"/>
                <w:sz w:val="20"/>
                <w:szCs w:val="20"/>
              </w:rPr>
              <w:t></w:t>
            </w:r>
            <w:r>
              <w:rPr>
                <w:b/>
                <w:bCs/>
                <w:color w:val="000000"/>
                <w:sz w:val="20"/>
                <w:szCs w:val="20"/>
              </w:rPr>
              <w:t>df</w:t>
            </w:r>
          </w:p>
        </w:tc>
        <w:tc>
          <w:tcPr>
            <w:tcW w:w="932" w:type="dxa"/>
            <w:tcBorders>
              <w:top w:val="nil"/>
              <w:left w:val="nil"/>
              <w:bottom w:val="single" w:sz="4" w:space="0" w:color="auto"/>
              <w:right w:val="nil"/>
            </w:tcBorders>
            <w:shd w:val="clear" w:color="000000" w:fill="FFFFFF"/>
            <w:noWrap/>
            <w:vAlign w:val="bottom"/>
            <w:hideMark/>
          </w:tcPr>
          <w:p w:rsidR="004A191A" w:rsidRDefault="004A191A" w:rsidP="007D15D4">
            <w:pPr>
              <w:spacing w:line="480" w:lineRule="auto"/>
              <w:jc w:val="right"/>
              <w:rPr>
                <w:b/>
                <w:bCs/>
                <w:color w:val="000000"/>
                <w:sz w:val="20"/>
                <w:szCs w:val="20"/>
              </w:rPr>
            </w:pPr>
            <w:r>
              <w:rPr>
                <w:b/>
                <w:bCs/>
                <w:color w:val="000000"/>
                <w:sz w:val="20"/>
                <w:szCs w:val="20"/>
              </w:rPr>
              <w:t>AIC</w:t>
            </w:r>
          </w:p>
        </w:tc>
      </w:tr>
      <w:tr w:rsidR="004A191A" w:rsidTr="00D4698E">
        <w:trPr>
          <w:trHeight w:val="540"/>
        </w:trPr>
        <w:tc>
          <w:tcPr>
            <w:tcW w:w="4320" w:type="dxa"/>
            <w:tcBorders>
              <w:top w:val="nil"/>
              <w:left w:val="nil"/>
              <w:bottom w:val="nil"/>
              <w:right w:val="nil"/>
            </w:tcBorders>
            <w:shd w:val="clear" w:color="000000" w:fill="FFFFFF"/>
            <w:vAlign w:val="bottom"/>
            <w:hideMark/>
          </w:tcPr>
          <w:p w:rsidR="004A191A" w:rsidRPr="00B66062" w:rsidRDefault="00126BDA" w:rsidP="007D15D4">
            <w:pPr>
              <w:spacing w:line="480" w:lineRule="auto"/>
              <w:rPr>
                <w:b/>
                <w:bCs/>
                <w:color w:val="000000"/>
                <w:sz w:val="20"/>
                <w:szCs w:val="20"/>
                <w:lang w:val="en-US"/>
              </w:rPr>
            </w:pPr>
            <w:r w:rsidRPr="00126BDA">
              <w:rPr>
                <w:b/>
                <w:bCs/>
                <w:color w:val="000000"/>
                <w:sz w:val="20"/>
                <w:szCs w:val="20"/>
                <w:lang w:val="en-US"/>
              </w:rPr>
              <w:t xml:space="preserve">Hypothesized model A: </w:t>
            </w:r>
            <w:r w:rsidRPr="00126BDA">
              <w:rPr>
                <w:color w:val="000000"/>
                <w:sz w:val="20"/>
                <w:szCs w:val="20"/>
                <w:lang w:val="en-US"/>
              </w:rPr>
              <w:t>Three-path mediation model</w:t>
            </w:r>
          </w:p>
        </w:tc>
        <w:tc>
          <w:tcPr>
            <w:tcW w:w="8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9</w:t>
            </w:r>
            <w:r w:rsidR="005E7768">
              <w:rPr>
                <w:color w:val="000000"/>
                <w:sz w:val="20"/>
                <w:szCs w:val="20"/>
              </w:rPr>
              <w:t>82</w:t>
            </w:r>
          </w:p>
        </w:tc>
        <w:tc>
          <w:tcPr>
            <w:tcW w:w="7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5</w:t>
            </w:r>
            <w:r w:rsidR="005E7768">
              <w:rPr>
                <w:color w:val="000000"/>
                <w:sz w:val="20"/>
                <w:szCs w:val="20"/>
              </w:rPr>
              <w:t>29</w:t>
            </w:r>
          </w:p>
        </w:tc>
        <w:tc>
          <w:tcPr>
            <w:tcW w:w="7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1.</w:t>
            </w:r>
            <w:r w:rsidR="005E7768">
              <w:rPr>
                <w:color w:val="000000"/>
                <w:sz w:val="20"/>
                <w:szCs w:val="20"/>
              </w:rPr>
              <w:t>86</w:t>
            </w:r>
          </w:p>
        </w:tc>
        <w:tc>
          <w:tcPr>
            <w:tcW w:w="7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p>
        </w:tc>
        <w:tc>
          <w:tcPr>
            <w:tcW w:w="4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p>
        </w:tc>
        <w:tc>
          <w:tcPr>
            <w:tcW w:w="80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rFonts w:ascii="Symbol" w:hAnsi="Symbol"/>
                <w:b/>
                <w:bCs/>
                <w:color w:val="000000"/>
                <w:sz w:val="20"/>
                <w:szCs w:val="20"/>
              </w:rPr>
            </w:pPr>
          </w:p>
        </w:tc>
        <w:tc>
          <w:tcPr>
            <w:tcW w:w="932"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14</w:t>
            </w:r>
            <w:r w:rsidR="005E7768">
              <w:rPr>
                <w:color w:val="000000"/>
                <w:sz w:val="20"/>
                <w:szCs w:val="20"/>
              </w:rPr>
              <w:t>82</w:t>
            </w:r>
          </w:p>
        </w:tc>
      </w:tr>
      <w:tr w:rsidR="004A191A" w:rsidTr="00E32278">
        <w:trPr>
          <w:trHeight w:val="631"/>
        </w:trPr>
        <w:tc>
          <w:tcPr>
            <w:tcW w:w="4320" w:type="dxa"/>
            <w:tcBorders>
              <w:top w:val="nil"/>
              <w:left w:val="nil"/>
              <w:bottom w:val="nil"/>
              <w:right w:val="nil"/>
            </w:tcBorders>
            <w:shd w:val="clear" w:color="000000" w:fill="FFFFFF"/>
            <w:vAlign w:val="bottom"/>
            <w:hideMark/>
          </w:tcPr>
          <w:p w:rsidR="004A191A" w:rsidRPr="00B66062" w:rsidRDefault="00126BDA" w:rsidP="007D15D4">
            <w:pPr>
              <w:spacing w:line="480" w:lineRule="auto"/>
              <w:rPr>
                <w:b/>
                <w:bCs/>
                <w:color w:val="000000"/>
                <w:sz w:val="20"/>
                <w:szCs w:val="20"/>
                <w:lang w:val="en-US"/>
              </w:rPr>
            </w:pPr>
            <w:r w:rsidRPr="00126BDA">
              <w:rPr>
                <w:b/>
                <w:bCs/>
                <w:color w:val="000000"/>
                <w:sz w:val="20"/>
                <w:szCs w:val="20"/>
                <w:lang w:val="en-US"/>
              </w:rPr>
              <w:t>Hypothesized model B:</w:t>
            </w:r>
            <w:r w:rsidR="00873142">
              <w:rPr>
                <w:color w:val="000000"/>
                <w:sz w:val="20"/>
                <w:szCs w:val="20"/>
                <w:lang w:val="en-US"/>
              </w:rPr>
              <w:t xml:space="preserve"> </w:t>
            </w:r>
            <w:r w:rsidR="00B638C0">
              <w:rPr>
                <w:color w:val="000000"/>
                <w:sz w:val="20"/>
                <w:szCs w:val="20"/>
                <w:lang w:val="en-US"/>
              </w:rPr>
              <w:t>Moderation c</w:t>
            </w:r>
            <w:r w:rsidR="00873142">
              <w:rPr>
                <w:color w:val="000000"/>
                <w:sz w:val="20"/>
                <w:szCs w:val="20"/>
                <w:lang w:val="en-US"/>
              </w:rPr>
              <w:t>ontingent reward</w:t>
            </w:r>
            <w:r w:rsidR="00B638C0">
              <w:rPr>
                <w:color w:val="000000"/>
                <w:sz w:val="20"/>
                <w:szCs w:val="20"/>
                <w:lang w:val="en-US"/>
              </w:rPr>
              <w:t>/</w:t>
            </w:r>
            <w:r w:rsidR="00873142">
              <w:rPr>
                <w:color w:val="000000"/>
                <w:sz w:val="20"/>
                <w:szCs w:val="20"/>
                <w:lang w:val="en-US"/>
              </w:rPr>
              <w:t>collective-focus leadership</w:t>
            </w:r>
          </w:p>
        </w:tc>
        <w:tc>
          <w:tcPr>
            <w:tcW w:w="8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9</w:t>
            </w:r>
            <w:r w:rsidR="005E7768">
              <w:rPr>
                <w:color w:val="000000"/>
                <w:sz w:val="20"/>
                <w:szCs w:val="20"/>
              </w:rPr>
              <w:t>79</w:t>
            </w:r>
          </w:p>
        </w:tc>
        <w:tc>
          <w:tcPr>
            <w:tcW w:w="7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5</w:t>
            </w:r>
            <w:r w:rsidR="005E7768">
              <w:rPr>
                <w:color w:val="000000"/>
                <w:sz w:val="20"/>
                <w:szCs w:val="20"/>
              </w:rPr>
              <w:t>26</w:t>
            </w:r>
          </w:p>
        </w:tc>
        <w:tc>
          <w:tcPr>
            <w:tcW w:w="740"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1.8</w:t>
            </w:r>
            <w:r w:rsidR="005E7768">
              <w:rPr>
                <w:color w:val="000000"/>
                <w:sz w:val="20"/>
                <w:szCs w:val="20"/>
              </w:rPr>
              <w:t>6</w:t>
            </w:r>
          </w:p>
        </w:tc>
        <w:tc>
          <w:tcPr>
            <w:tcW w:w="740" w:type="dxa"/>
            <w:tcBorders>
              <w:top w:val="nil"/>
              <w:left w:val="nil"/>
              <w:bottom w:val="nil"/>
              <w:right w:val="nil"/>
            </w:tcBorders>
            <w:shd w:val="clear" w:color="000000" w:fill="FFFFFF"/>
            <w:noWrap/>
            <w:vAlign w:val="bottom"/>
            <w:hideMark/>
          </w:tcPr>
          <w:p w:rsidR="004A191A" w:rsidRDefault="005E7768" w:rsidP="007D15D4">
            <w:pPr>
              <w:spacing w:line="480" w:lineRule="auto"/>
              <w:jc w:val="right"/>
              <w:rPr>
                <w:color w:val="000000"/>
                <w:sz w:val="20"/>
                <w:szCs w:val="20"/>
              </w:rPr>
            </w:pPr>
            <w:r>
              <w:rPr>
                <w:color w:val="000000"/>
                <w:sz w:val="20"/>
                <w:szCs w:val="20"/>
              </w:rPr>
              <w:t>3</w:t>
            </w:r>
          </w:p>
        </w:tc>
        <w:tc>
          <w:tcPr>
            <w:tcW w:w="440" w:type="dxa"/>
            <w:tcBorders>
              <w:top w:val="nil"/>
              <w:left w:val="nil"/>
              <w:bottom w:val="nil"/>
              <w:right w:val="nil"/>
            </w:tcBorders>
            <w:shd w:val="clear" w:color="000000" w:fill="FFFFFF"/>
            <w:noWrap/>
            <w:vAlign w:val="bottom"/>
            <w:hideMark/>
          </w:tcPr>
          <w:p w:rsidR="004A191A" w:rsidRDefault="004A191A" w:rsidP="007D15D4">
            <w:pPr>
              <w:spacing w:line="480" w:lineRule="auto"/>
              <w:rPr>
                <w:color w:val="000000"/>
                <w:sz w:val="20"/>
                <w:szCs w:val="20"/>
              </w:rPr>
            </w:pPr>
          </w:p>
        </w:tc>
        <w:tc>
          <w:tcPr>
            <w:tcW w:w="800" w:type="dxa"/>
            <w:tcBorders>
              <w:top w:val="nil"/>
              <w:left w:val="nil"/>
              <w:bottom w:val="nil"/>
              <w:right w:val="nil"/>
            </w:tcBorders>
            <w:shd w:val="clear" w:color="000000" w:fill="FFFFFF"/>
            <w:noWrap/>
            <w:vAlign w:val="bottom"/>
            <w:hideMark/>
          </w:tcPr>
          <w:p w:rsidR="004A191A" w:rsidRDefault="005E7768" w:rsidP="007D15D4">
            <w:pPr>
              <w:spacing w:line="480" w:lineRule="auto"/>
              <w:jc w:val="right"/>
              <w:rPr>
                <w:color w:val="000000"/>
                <w:sz w:val="20"/>
                <w:szCs w:val="20"/>
              </w:rPr>
            </w:pPr>
            <w:r>
              <w:rPr>
                <w:color w:val="000000"/>
                <w:sz w:val="20"/>
                <w:szCs w:val="20"/>
              </w:rPr>
              <w:t>3</w:t>
            </w:r>
          </w:p>
        </w:tc>
        <w:tc>
          <w:tcPr>
            <w:tcW w:w="932" w:type="dxa"/>
            <w:tcBorders>
              <w:top w:val="nil"/>
              <w:left w:val="nil"/>
              <w:bottom w:val="nil"/>
              <w:right w:val="nil"/>
            </w:tcBorders>
            <w:shd w:val="clear" w:color="000000" w:fill="FFFFFF"/>
            <w:noWrap/>
            <w:vAlign w:val="bottom"/>
            <w:hideMark/>
          </w:tcPr>
          <w:p w:rsidR="004A191A" w:rsidRDefault="004A191A" w:rsidP="007D15D4">
            <w:pPr>
              <w:spacing w:line="480" w:lineRule="auto"/>
              <w:jc w:val="right"/>
              <w:rPr>
                <w:color w:val="000000"/>
                <w:sz w:val="20"/>
                <w:szCs w:val="20"/>
              </w:rPr>
            </w:pPr>
            <w:r>
              <w:rPr>
                <w:color w:val="000000"/>
                <w:sz w:val="20"/>
                <w:szCs w:val="20"/>
              </w:rPr>
              <w:t>14</w:t>
            </w:r>
            <w:r w:rsidR="005E7768">
              <w:rPr>
                <w:color w:val="000000"/>
                <w:sz w:val="20"/>
                <w:szCs w:val="20"/>
              </w:rPr>
              <w:t>85</w:t>
            </w:r>
          </w:p>
        </w:tc>
      </w:tr>
      <w:tr w:rsidR="005E7768" w:rsidRPr="00D4698E" w:rsidTr="00E32278">
        <w:trPr>
          <w:trHeight w:val="712"/>
        </w:trPr>
        <w:tc>
          <w:tcPr>
            <w:tcW w:w="4320" w:type="dxa"/>
            <w:tcBorders>
              <w:top w:val="nil"/>
              <w:left w:val="nil"/>
              <w:bottom w:val="nil"/>
              <w:right w:val="nil"/>
            </w:tcBorders>
            <w:shd w:val="clear" w:color="000000" w:fill="FFFFFF"/>
            <w:vAlign w:val="bottom"/>
          </w:tcPr>
          <w:p w:rsidR="005E7768" w:rsidRPr="00126BDA" w:rsidRDefault="00E63BF2" w:rsidP="007D15D4">
            <w:pPr>
              <w:spacing w:line="480" w:lineRule="auto"/>
              <w:rPr>
                <w:b/>
                <w:bCs/>
                <w:color w:val="000000"/>
                <w:sz w:val="20"/>
                <w:szCs w:val="20"/>
                <w:lang w:val="en-US"/>
              </w:rPr>
            </w:pPr>
            <w:r>
              <w:rPr>
                <w:b/>
                <w:bCs/>
                <w:color w:val="000000"/>
                <w:sz w:val="20"/>
                <w:szCs w:val="20"/>
                <w:lang w:val="en-US"/>
              </w:rPr>
              <w:t>Hypothesized model C</w:t>
            </w:r>
            <w:r w:rsidR="005E7768" w:rsidRPr="00126BDA">
              <w:rPr>
                <w:b/>
                <w:bCs/>
                <w:color w:val="000000"/>
                <w:sz w:val="20"/>
                <w:szCs w:val="20"/>
                <w:lang w:val="en-US"/>
              </w:rPr>
              <w:t>:</w:t>
            </w:r>
            <w:r w:rsidR="005E7768">
              <w:rPr>
                <w:color w:val="000000"/>
                <w:sz w:val="20"/>
                <w:szCs w:val="20"/>
                <w:lang w:val="en-US"/>
              </w:rPr>
              <w:t xml:space="preserve"> </w:t>
            </w:r>
            <w:r w:rsidR="00B638C0">
              <w:rPr>
                <w:color w:val="000000"/>
                <w:sz w:val="20"/>
                <w:szCs w:val="20"/>
                <w:lang w:val="en-US"/>
              </w:rPr>
              <w:t>Moderation c</w:t>
            </w:r>
            <w:r w:rsidR="005E7768">
              <w:rPr>
                <w:color w:val="000000"/>
                <w:sz w:val="20"/>
                <w:szCs w:val="20"/>
                <w:lang w:val="en-US"/>
              </w:rPr>
              <w:t>ontingent reward</w:t>
            </w:r>
            <w:r w:rsidR="00B638C0">
              <w:rPr>
                <w:color w:val="000000"/>
                <w:sz w:val="20"/>
                <w:szCs w:val="20"/>
                <w:lang w:val="en-US"/>
              </w:rPr>
              <w:t>/</w:t>
            </w:r>
            <w:r w:rsidR="005E7768">
              <w:rPr>
                <w:color w:val="000000"/>
                <w:sz w:val="20"/>
                <w:szCs w:val="20"/>
                <w:lang w:val="en-US"/>
              </w:rPr>
              <w:t>differentiated individual-focused leadership</w:t>
            </w:r>
          </w:p>
        </w:tc>
        <w:tc>
          <w:tcPr>
            <w:tcW w:w="840" w:type="dxa"/>
            <w:tcBorders>
              <w:top w:val="nil"/>
              <w:left w:val="nil"/>
              <w:bottom w:val="nil"/>
              <w:right w:val="nil"/>
            </w:tcBorders>
            <w:shd w:val="clear" w:color="000000" w:fill="FFFFFF"/>
            <w:noWrap/>
            <w:vAlign w:val="bottom"/>
          </w:tcPr>
          <w:p w:rsidR="005E7768" w:rsidRPr="00D4698E" w:rsidRDefault="005E7768" w:rsidP="007D15D4">
            <w:pPr>
              <w:spacing w:line="480" w:lineRule="auto"/>
              <w:jc w:val="right"/>
              <w:rPr>
                <w:color w:val="000000"/>
                <w:sz w:val="20"/>
                <w:szCs w:val="20"/>
                <w:lang w:val="en-US"/>
              </w:rPr>
            </w:pPr>
            <w:r>
              <w:rPr>
                <w:color w:val="000000"/>
                <w:sz w:val="20"/>
                <w:szCs w:val="20"/>
                <w:lang w:val="en-US"/>
              </w:rPr>
              <w:t>972</w:t>
            </w:r>
          </w:p>
        </w:tc>
        <w:tc>
          <w:tcPr>
            <w:tcW w:w="740" w:type="dxa"/>
            <w:tcBorders>
              <w:top w:val="nil"/>
              <w:left w:val="nil"/>
              <w:bottom w:val="nil"/>
              <w:right w:val="nil"/>
            </w:tcBorders>
            <w:shd w:val="clear" w:color="000000" w:fill="FFFFFF"/>
            <w:noWrap/>
            <w:vAlign w:val="bottom"/>
          </w:tcPr>
          <w:p w:rsidR="005E7768" w:rsidRPr="00D4698E" w:rsidRDefault="005E7768" w:rsidP="007D15D4">
            <w:pPr>
              <w:spacing w:line="480" w:lineRule="auto"/>
              <w:jc w:val="right"/>
              <w:rPr>
                <w:color w:val="000000"/>
                <w:sz w:val="20"/>
                <w:szCs w:val="20"/>
                <w:lang w:val="en-US"/>
              </w:rPr>
            </w:pPr>
            <w:r>
              <w:rPr>
                <w:color w:val="000000"/>
                <w:sz w:val="20"/>
                <w:szCs w:val="20"/>
                <w:lang w:val="en-US"/>
              </w:rPr>
              <w:t>526</w:t>
            </w:r>
          </w:p>
        </w:tc>
        <w:tc>
          <w:tcPr>
            <w:tcW w:w="740" w:type="dxa"/>
            <w:tcBorders>
              <w:top w:val="nil"/>
              <w:left w:val="nil"/>
              <w:bottom w:val="nil"/>
              <w:right w:val="nil"/>
            </w:tcBorders>
            <w:shd w:val="clear" w:color="000000" w:fill="FFFFFF"/>
            <w:noWrap/>
            <w:vAlign w:val="bottom"/>
          </w:tcPr>
          <w:p w:rsidR="005E7768" w:rsidRPr="00D4698E" w:rsidRDefault="005E7768" w:rsidP="007D15D4">
            <w:pPr>
              <w:spacing w:line="480" w:lineRule="auto"/>
              <w:jc w:val="right"/>
              <w:rPr>
                <w:color w:val="000000"/>
                <w:sz w:val="20"/>
                <w:szCs w:val="20"/>
                <w:lang w:val="en-US"/>
              </w:rPr>
            </w:pPr>
            <w:r>
              <w:rPr>
                <w:color w:val="000000"/>
                <w:sz w:val="20"/>
                <w:szCs w:val="20"/>
                <w:lang w:val="en-US"/>
              </w:rPr>
              <w:t>1.85</w:t>
            </w:r>
          </w:p>
        </w:tc>
        <w:tc>
          <w:tcPr>
            <w:tcW w:w="740" w:type="dxa"/>
            <w:tcBorders>
              <w:top w:val="nil"/>
              <w:left w:val="nil"/>
              <w:bottom w:val="nil"/>
              <w:right w:val="nil"/>
            </w:tcBorders>
            <w:shd w:val="clear" w:color="000000" w:fill="FFFFFF"/>
            <w:noWrap/>
            <w:vAlign w:val="bottom"/>
          </w:tcPr>
          <w:p w:rsidR="005E7768" w:rsidRPr="00D4698E" w:rsidRDefault="005E7768" w:rsidP="007D15D4">
            <w:pPr>
              <w:spacing w:line="480" w:lineRule="auto"/>
              <w:jc w:val="right"/>
              <w:rPr>
                <w:color w:val="000000"/>
                <w:sz w:val="20"/>
                <w:szCs w:val="20"/>
                <w:lang w:val="en-US"/>
              </w:rPr>
            </w:pPr>
            <w:r>
              <w:rPr>
                <w:color w:val="000000"/>
                <w:sz w:val="20"/>
                <w:szCs w:val="20"/>
                <w:lang w:val="en-US"/>
              </w:rPr>
              <w:t>10</w:t>
            </w:r>
          </w:p>
        </w:tc>
        <w:tc>
          <w:tcPr>
            <w:tcW w:w="440" w:type="dxa"/>
            <w:tcBorders>
              <w:top w:val="nil"/>
              <w:left w:val="nil"/>
              <w:bottom w:val="nil"/>
              <w:right w:val="nil"/>
            </w:tcBorders>
            <w:shd w:val="clear" w:color="000000" w:fill="FFFFFF"/>
            <w:noWrap/>
            <w:vAlign w:val="bottom"/>
          </w:tcPr>
          <w:p w:rsidR="005E7768" w:rsidRPr="00D4698E" w:rsidRDefault="005E7768" w:rsidP="007D15D4">
            <w:pPr>
              <w:spacing w:line="480" w:lineRule="auto"/>
              <w:rPr>
                <w:color w:val="000000"/>
                <w:sz w:val="20"/>
                <w:szCs w:val="20"/>
                <w:lang w:val="en-US"/>
              </w:rPr>
            </w:pPr>
            <w:r>
              <w:rPr>
                <w:color w:val="000000"/>
                <w:sz w:val="20"/>
                <w:szCs w:val="20"/>
                <w:lang w:val="en-US"/>
              </w:rPr>
              <w:t>*</w:t>
            </w:r>
          </w:p>
        </w:tc>
        <w:tc>
          <w:tcPr>
            <w:tcW w:w="800" w:type="dxa"/>
            <w:tcBorders>
              <w:top w:val="nil"/>
              <w:left w:val="nil"/>
              <w:bottom w:val="nil"/>
              <w:right w:val="nil"/>
            </w:tcBorders>
            <w:shd w:val="clear" w:color="000000" w:fill="FFFFFF"/>
            <w:noWrap/>
            <w:vAlign w:val="bottom"/>
          </w:tcPr>
          <w:p w:rsidR="005E7768" w:rsidRPr="00D4698E" w:rsidRDefault="005E7768" w:rsidP="007D15D4">
            <w:pPr>
              <w:spacing w:line="480" w:lineRule="auto"/>
              <w:jc w:val="right"/>
              <w:rPr>
                <w:color w:val="000000"/>
                <w:sz w:val="20"/>
                <w:szCs w:val="20"/>
                <w:lang w:val="en-US"/>
              </w:rPr>
            </w:pPr>
            <w:r>
              <w:rPr>
                <w:color w:val="000000"/>
                <w:sz w:val="20"/>
                <w:szCs w:val="20"/>
                <w:lang w:val="en-US"/>
              </w:rPr>
              <w:t>3</w:t>
            </w:r>
          </w:p>
        </w:tc>
        <w:tc>
          <w:tcPr>
            <w:tcW w:w="932" w:type="dxa"/>
            <w:tcBorders>
              <w:top w:val="nil"/>
              <w:left w:val="nil"/>
              <w:bottom w:val="nil"/>
              <w:right w:val="nil"/>
            </w:tcBorders>
            <w:shd w:val="clear" w:color="000000" w:fill="FFFFFF"/>
            <w:noWrap/>
            <w:vAlign w:val="bottom"/>
          </w:tcPr>
          <w:p w:rsidR="005E7768" w:rsidRPr="00D4698E" w:rsidRDefault="005E7768" w:rsidP="007D15D4">
            <w:pPr>
              <w:spacing w:line="480" w:lineRule="auto"/>
              <w:jc w:val="right"/>
              <w:rPr>
                <w:color w:val="000000"/>
                <w:sz w:val="20"/>
                <w:szCs w:val="20"/>
                <w:lang w:val="en-US"/>
              </w:rPr>
            </w:pPr>
            <w:r>
              <w:rPr>
                <w:color w:val="000000"/>
                <w:sz w:val="20"/>
                <w:szCs w:val="20"/>
                <w:lang w:val="en-US"/>
              </w:rPr>
              <w:t>1478</w:t>
            </w:r>
          </w:p>
        </w:tc>
      </w:tr>
      <w:tr w:rsidR="004A191A" w:rsidRPr="001C581E" w:rsidTr="00D4698E">
        <w:trPr>
          <w:trHeight w:val="555"/>
        </w:trPr>
        <w:tc>
          <w:tcPr>
            <w:tcW w:w="4320" w:type="dxa"/>
            <w:tcBorders>
              <w:top w:val="nil"/>
              <w:left w:val="nil"/>
              <w:bottom w:val="single" w:sz="4" w:space="0" w:color="A5A5A5"/>
              <w:right w:val="nil"/>
            </w:tcBorders>
            <w:shd w:val="clear" w:color="000000" w:fill="FFFFFF"/>
            <w:vAlign w:val="bottom"/>
            <w:hideMark/>
          </w:tcPr>
          <w:p w:rsidR="004A191A" w:rsidRPr="009C1D45" w:rsidRDefault="009C1D45" w:rsidP="007D15D4">
            <w:pPr>
              <w:spacing w:line="480" w:lineRule="auto"/>
              <w:rPr>
                <w:b/>
                <w:bCs/>
                <w:i/>
                <w:iCs/>
                <w:color w:val="000000"/>
                <w:sz w:val="20"/>
                <w:szCs w:val="20"/>
                <w:lang w:val="en-US"/>
              </w:rPr>
            </w:pPr>
            <w:r w:rsidRPr="009C1D45">
              <w:rPr>
                <w:b/>
                <w:bCs/>
                <w:i/>
                <w:iCs/>
                <w:color w:val="000000"/>
                <w:sz w:val="20"/>
                <w:szCs w:val="20"/>
                <w:lang w:val="en-US"/>
              </w:rPr>
              <w:t>Alternative models to inspect the leadership paths</w:t>
            </w:r>
          </w:p>
        </w:tc>
        <w:tc>
          <w:tcPr>
            <w:tcW w:w="840"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c>
          <w:tcPr>
            <w:tcW w:w="740"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c>
          <w:tcPr>
            <w:tcW w:w="740"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c>
          <w:tcPr>
            <w:tcW w:w="740"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c>
          <w:tcPr>
            <w:tcW w:w="440"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c>
          <w:tcPr>
            <w:tcW w:w="800"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c>
          <w:tcPr>
            <w:tcW w:w="932" w:type="dxa"/>
            <w:tcBorders>
              <w:top w:val="nil"/>
              <w:left w:val="nil"/>
              <w:bottom w:val="single" w:sz="4" w:space="0" w:color="A5A5A5"/>
              <w:right w:val="nil"/>
            </w:tcBorders>
            <w:shd w:val="clear" w:color="000000" w:fill="FFFFFF"/>
            <w:noWrap/>
            <w:vAlign w:val="bottom"/>
            <w:hideMark/>
          </w:tcPr>
          <w:p w:rsidR="004A191A" w:rsidRPr="009C1D45" w:rsidRDefault="004A191A" w:rsidP="007D15D4">
            <w:pPr>
              <w:spacing w:line="480" w:lineRule="auto"/>
              <w:rPr>
                <w:color w:val="000000"/>
                <w:sz w:val="20"/>
                <w:szCs w:val="20"/>
                <w:lang w:val="en-US"/>
              </w:rPr>
            </w:pPr>
            <w:r w:rsidRPr="009C1D45">
              <w:rPr>
                <w:color w:val="000000"/>
                <w:sz w:val="20"/>
                <w:szCs w:val="20"/>
                <w:lang w:val="en-US"/>
              </w:rPr>
              <w:t> </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1</w:t>
            </w:r>
            <w:r w:rsidRPr="00126BDA">
              <w:rPr>
                <w:b/>
                <w:bCs/>
                <w:color w:val="000000"/>
                <w:sz w:val="20"/>
                <w:szCs w:val="20"/>
                <w:lang w:val="en-US"/>
              </w:rPr>
              <w:t xml:space="preserve">: </w:t>
            </w:r>
            <w:r w:rsidRPr="00126BDA">
              <w:rPr>
                <w:color w:val="000000"/>
                <w:sz w:val="20"/>
                <w:szCs w:val="20"/>
                <w:lang w:val="en-US"/>
              </w:rPr>
              <w:t>Individual-focused leadership only</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983</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529</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1.86</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11</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b/>
                <w:bCs/>
                <w:i/>
                <w:iCs/>
                <w:color w:val="000000"/>
                <w:sz w:val="20"/>
                <w:szCs w:val="20"/>
              </w:rPr>
            </w:pPr>
            <w:r>
              <w:rPr>
                <w:b/>
                <w:bCs/>
                <w:i/>
                <w:iCs/>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3</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1483</w:t>
            </w:r>
          </w:p>
        </w:tc>
      </w:tr>
      <w:tr w:rsidR="009C1D45" w:rsidTr="00D4698E">
        <w:trPr>
          <w:trHeight w:val="540"/>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2</w:t>
            </w:r>
            <w:r w:rsidRPr="00126BDA">
              <w:rPr>
                <w:b/>
                <w:bCs/>
                <w:color w:val="000000"/>
                <w:sz w:val="20"/>
                <w:szCs w:val="20"/>
                <w:lang w:val="en-US"/>
              </w:rPr>
              <w:t xml:space="preserve">: </w:t>
            </w:r>
            <w:r w:rsidRPr="00126BDA">
              <w:rPr>
                <w:color w:val="000000"/>
                <w:sz w:val="20"/>
                <w:szCs w:val="20"/>
                <w:lang w:val="en-US"/>
              </w:rPr>
              <w:t>Collective-focused leadership only</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983</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529</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1.86</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11</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b/>
                <w:bCs/>
                <w:i/>
                <w:iCs/>
                <w:color w:val="000000"/>
                <w:sz w:val="20"/>
                <w:szCs w:val="20"/>
              </w:rPr>
            </w:pPr>
            <w:r>
              <w:rPr>
                <w:b/>
                <w:bCs/>
                <w:i/>
                <w:iCs/>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3</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1483</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3</w:t>
            </w:r>
            <w:r w:rsidRPr="00126BDA">
              <w:rPr>
                <w:b/>
                <w:bCs/>
                <w:color w:val="000000"/>
                <w:sz w:val="20"/>
                <w:szCs w:val="20"/>
                <w:lang w:val="en-US"/>
              </w:rPr>
              <w:t xml:space="preserve">: </w:t>
            </w:r>
            <w:r w:rsidRPr="00126BDA">
              <w:rPr>
                <w:color w:val="000000"/>
                <w:sz w:val="20"/>
                <w:szCs w:val="20"/>
                <w:lang w:val="en-US"/>
              </w:rPr>
              <w:t>No reversed leadership measures</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978</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529</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1.85</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6</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b/>
                <w:bCs/>
                <w:i/>
                <w:iCs/>
                <w:color w:val="000000"/>
                <w:sz w:val="20"/>
                <w:szCs w:val="20"/>
              </w:rPr>
            </w:pPr>
            <w:r>
              <w:rPr>
                <w:b/>
                <w:bCs/>
                <w:i/>
                <w:iCs/>
                <w:color w:val="000000"/>
                <w:sz w:val="20"/>
                <w:szCs w:val="20"/>
              </w:rPr>
              <w:t> </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3</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1478</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4</w:t>
            </w:r>
            <w:r w:rsidRPr="00126BDA">
              <w:rPr>
                <w:b/>
                <w:bCs/>
                <w:color w:val="000000"/>
                <w:sz w:val="20"/>
                <w:szCs w:val="20"/>
                <w:lang w:val="en-US"/>
              </w:rPr>
              <w:t xml:space="preserve">: </w:t>
            </w:r>
            <w:r w:rsidRPr="00126BDA">
              <w:rPr>
                <w:color w:val="000000"/>
                <w:sz w:val="20"/>
                <w:szCs w:val="20"/>
                <w:lang w:val="en-US"/>
              </w:rPr>
              <w:t>Reversed leadership measures only</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995</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533</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1.87</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23</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color w:val="000000"/>
                <w:sz w:val="20"/>
                <w:szCs w:val="20"/>
              </w:rPr>
            </w:pPr>
            <w:r>
              <w:rPr>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7</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1487</w:t>
            </w:r>
          </w:p>
        </w:tc>
      </w:tr>
      <w:tr w:rsidR="004A191A" w:rsidRPr="00E63BF2" w:rsidTr="00D4698E">
        <w:trPr>
          <w:trHeight w:val="555"/>
        </w:trPr>
        <w:tc>
          <w:tcPr>
            <w:tcW w:w="9552" w:type="dxa"/>
            <w:gridSpan w:val="8"/>
            <w:tcBorders>
              <w:top w:val="nil"/>
              <w:left w:val="nil"/>
              <w:bottom w:val="single" w:sz="4" w:space="0" w:color="A5A5A5"/>
              <w:right w:val="nil"/>
            </w:tcBorders>
            <w:shd w:val="clear" w:color="000000" w:fill="FFFFFF"/>
            <w:vAlign w:val="bottom"/>
            <w:hideMark/>
          </w:tcPr>
          <w:p w:rsidR="004A191A" w:rsidRPr="00B66062" w:rsidRDefault="009C1D45" w:rsidP="007D15D4">
            <w:pPr>
              <w:spacing w:line="480" w:lineRule="auto"/>
              <w:rPr>
                <w:b/>
                <w:bCs/>
                <w:i/>
                <w:iCs/>
                <w:color w:val="000000"/>
                <w:sz w:val="20"/>
                <w:szCs w:val="20"/>
                <w:lang w:val="en-US"/>
              </w:rPr>
            </w:pPr>
            <w:r>
              <w:rPr>
                <w:b/>
                <w:bCs/>
                <w:i/>
                <w:iCs/>
                <w:color w:val="000000"/>
                <w:sz w:val="20"/>
                <w:szCs w:val="20"/>
                <w:lang w:val="en-US"/>
              </w:rPr>
              <w:t>Conceptual alternative models</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5</w:t>
            </w:r>
            <w:r w:rsidRPr="00126BDA">
              <w:rPr>
                <w:b/>
                <w:bCs/>
                <w:color w:val="000000"/>
                <w:sz w:val="20"/>
                <w:szCs w:val="20"/>
                <w:lang w:val="en-US"/>
              </w:rPr>
              <w:t xml:space="preserve">: </w:t>
            </w:r>
            <w:r w:rsidRPr="00126BDA">
              <w:rPr>
                <w:color w:val="000000"/>
                <w:sz w:val="20"/>
                <w:szCs w:val="20"/>
                <w:lang w:val="en-US"/>
              </w:rPr>
              <w:t>Moderated</w:t>
            </w:r>
            <w:r w:rsidRPr="00A435A8">
              <w:rPr>
                <w:color w:val="000000"/>
                <w:sz w:val="20"/>
                <w:szCs w:val="20"/>
                <w:lang w:val="en-US"/>
              </w:rPr>
              <w:t xml:space="preserve"> </w:t>
            </w:r>
            <w:r w:rsidR="00F97BF3" w:rsidRPr="00F97BF3">
              <w:rPr>
                <w:bCs/>
                <w:color w:val="000000"/>
                <w:sz w:val="20"/>
                <w:szCs w:val="20"/>
                <w:lang w:val="en-US"/>
              </w:rPr>
              <w:t>i</w:t>
            </w:r>
            <w:r w:rsidRPr="00A435A8">
              <w:rPr>
                <w:color w:val="000000"/>
                <w:sz w:val="20"/>
                <w:szCs w:val="20"/>
                <w:lang w:val="en-US"/>
              </w:rPr>
              <w:t>ndirect</w:t>
            </w:r>
            <w:r w:rsidRPr="00126BDA">
              <w:rPr>
                <w:color w:val="000000"/>
                <w:sz w:val="20"/>
                <w:szCs w:val="20"/>
                <w:lang w:val="en-US"/>
              </w:rPr>
              <w:t xml:space="preserve">-relations only </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977</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531</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1.84</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w:t>
            </w:r>
          </w:p>
        </w:tc>
        <w:tc>
          <w:tcPr>
            <w:tcW w:w="440" w:type="dxa"/>
            <w:tcBorders>
              <w:top w:val="nil"/>
              <w:left w:val="nil"/>
              <w:bottom w:val="nil"/>
              <w:right w:val="nil"/>
            </w:tcBorders>
            <w:shd w:val="clear" w:color="000000" w:fill="FFFFFF"/>
            <w:vAlign w:val="bottom"/>
            <w:hideMark/>
          </w:tcPr>
          <w:p w:rsidR="009C1D45" w:rsidRDefault="009C1D45" w:rsidP="007D15D4">
            <w:pPr>
              <w:spacing w:line="480" w:lineRule="auto"/>
              <w:rPr>
                <w:color w:val="000000"/>
                <w:sz w:val="20"/>
                <w:szCs w:val="20"/>
              </w:rPr>
            </w:pPr>
            <w:r>
              <w:rPr>
                <w:color w:val="000000"/>
                <w:sz w:val="20"/>
                <w:szCs w:val="20"/>
              </w:rPr>
              <w:t> </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1473</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6</w:t>
            </w:r>
            <w:r w:rsidRPr="00126BDA">
              <w:rPr>
                <w:b/>
                <w:bCs/>
                <w:color w:val="000000"/>
                <w:sz w:val="20"/>
                <w:szCs w:val="20"/>
                <w:lang w:val="en-US"/>
              </w:rPr>
              <w:t xml:space="preserve">: </w:t>
            </w:r>
            <w:r w:rsidRPr="00126BDA">
              <w:rPr>
                <w:color w:val="000000"/>
                <w:sz w:val="20"/>
                <w:szCs w:val="20"/>
                <w:lang w:val="en-US"/>
              </w:rPr>
              <w:t>Direct-effects only</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992</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531</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1.87</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20</w:t>
            </w:r>
          </w:p>
        </w:tc>
        <w:tc>
          <w:tcPr>
            <w:tcW w:w="440" w:type="dxa"/>
            <w:tcBorders>
              <w:top w:val="nil"/>
              <w:left w:val="nil"/>
              <w:bottom w:val="nil"/>
              <w:right w:val="nil"/>
            </w:tcBorders>
            <w:shd w:val="clear" w:color="000000" w:fill="FFFFFF"/>
            <w:vAlign w:val="bottom"/>
            <w:hideMark/>
          </w:tcPr>
          <w:p w:rsidR="009C1D45" w:rsidRDefault="009C1D45" w:rsidP="007D15D4">
            <w:pPr>
              <w:spacing w:line="480" w:lineRule="auto"/>
              <w:rPr>
                <w:color w:val="000000"/>
                <w:sz w:val="20"/>
                <w:szCs w:val="20"/>
              </w:rPr>
            </w:pPr>
            <w:r>
              <w:rPr>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1488</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Default="009C1D45" w:rsidP="007D15D4">
            <w:pPr>
              <w:spacing w:line="480" w:lineRule="auto"/>
              <w:rPr>
                <w:b/>
                <w:bCs/>
                <w:color w:val="000000"/>
                <w:sz w:val="20"/>
                <w:szCs w:val="20"/>
              </w:rPr>
            </w:pPr>
            <w:r>
              <w:rPr>
                <w:b/>
                <w:bCs/>
                <w:color w:val="000000"/>
                <w:sz w:val="20"/>
                <w:szCs w:val="20"/>
              </w:rPr>
              <w:t xml:space="preserve">Alternative model 7: </w:t>
            </w:r>
            <w:r>
              <w:rPr>
                <w:color w:val="000000"/>
                <w:sz w:val="20"/>
                <w:szCs w:val="20"/>
              </w:rPr>
              <w:t>No controls</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1013</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553</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1.83</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41</w:t>
            </w:r>
          </w:p>
        </w:tc>
        <w:tc>
          <w:tcPr>
            <w:tcW w:w="440" w:type="dxa"/>
            <w:tcBorders>
              <w:top w:val="nil"/>
              <w:left w:val="nil"/>
              <w:bottom w:val="nil"/>
              <w:right w:val="nil"/>
            </w:tcBorders>
            <w:shd w:val="clear" w:color="000000" w:fill="FFFFFF"/>
            <w:vAlign w:val="bottom"/>
            <w:hideMark/>
          </w:tcPr>
          <w:p w:rsidR="009C1D45" w:rsidRDefault="009C1D45" w:rsidP="007D15D4">
            <w:pPr>
              <w:spacing w:line="480" w:lineRule="auto"/>
              <w:rPr>
                <w:color w:val="000000"/>
                <w:sz w:val="20"/>
                <w:szCs w:val="20"/>
              </w:rPr>
            </w:pPr>
            <w:r>
              <w:rPr>
                <w:color w:val="000000"/>
                <w:sz w:val="20"/>
                <w:szCs w:val="20"/>
              </w:rPr>
              <w:t> </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27</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1465</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Default="009C1D45" w:rsidP="007D15D4">
            <w:pPr>
              <w:spacing w:line="480" w:lineRule="auto"/>
              <w:rPr>
                <w:b/>
                <w:bCs/>
                <w:color w:val="000000"/>
                <w:sz w:val="20"/>
                <w:szCs w:val="20"/>
              </w:rPr>
            </w:pPr>
            <w:r>
              <w:rPr>
                <w:b/>
                <w:bCs/>
                <w:color w:val="000000"/>
                <w:sz w:val="20"/>
                <w:szCs w:val="20"/>
              </w:rPr>
              <w:t xml:space="preserve">Alternative model 8: </w:t>
            </w:r>
            <w:r>
              <w:rPr>
                <w:color w:val="000000"/>
                <w:sz w:val="20"/>
                <w:szCs w:val="20"/>
              </w:rPr>
              <w:t>Reversed mediation</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980</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528</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1.86</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8</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color w:val="000000"/>
                <w:sz w:val="20"/>
                <w:szCs w:val="20"/>
              </w:rPr>
            </w:pPr>
            <w:r>
              <w:rPr>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2</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1482</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9</w:t>
            </w:r>
            <w:r w:rsidRPr="00126BDA">
              <w:rPr>
                <w:b/>
                <w:bCs/>
                <w:color w:val="000000"/>
                <w:sz w:val="20"/>
                <w:szCs w:val="20"/>
                <w:lang w:val="en-US"/>
              </w:rPr>
              <w:t xml:space="preserve">: </w:t>
            </w:r>
            <w:r w:rsidRPr="00126BDA">
              <w:rPr>
                <w:color w:val="000000"/>
                <w:sz w:val="20"/>
                <w:szCs w:val="20"/>
                <w:lang w:val="en-US"/>
              </w:rPr>
              <w:t>OCB climate as mediator only</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1000</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531</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1.88</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28</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color w:val="000000"/>
                <w:sz w:val="20"/>
                <w:szCs w:val="20"/>
              </w:rPr>
            </w:pPr>
            <w:r>
              <w:rPr>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1496</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10</w:t>
            </w:r>
            <w:r w:rsidRPr="00126BDA">
              <w:rPr>
                <w:b/>
                <w:bCs/>
                <w:color w:val="000000"/>
                <w:sz w:val="20"/>
                <w:szCs w:val="20"/>
                <w:lang w:val="en-US"/>
              </w:rPr>
              <w:t xml:space="preserve">: </w:t>
            </w:r>
            <w:r w:rsidR="008D32E1">
              <w:rPr>
                <w:color w:val="000000"/>
                <w:sz w:val="20"/>
                <w:szCs w:val="20"/>
                <w:lang w:val="en-US"/>
              </w:rPr>
              <w:t>C</w:t>
            </w:r>
            <w:r w:rsidRPr="00126BDA">
              <w:rPr>
                <w:color w:val="000000"/>
                <w:sz w:val="20"/>
                <w:szCs w:val="20"/>
                <w:lang w:val="en-US"/>
              </w:rPr>
              <w:t>ommitment climate as mediator only</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1006</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531</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1.90</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34</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color w:val="000000"/>
                <w:sz w:val="20"/>
                <w:szCs w:val="20"/>
              </w:rPr>
            </w:pPr>
            <w:r>
              <w:rPr>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1502</w:t>
            </w:r>
          </w:p>
        </w:tc>
      </w:tr>
      <w:tr w:rsidR="009C1D45" w:rsidTr="00D4698E">
        <w:trPr>
          <w:trHeight w:val="555"/>
        </w:trPr>
        <w:tc>
          <w:tcPr>
            <w:tcW w:w="4320" w:type="dxa"/>
            <w:tcBorders>
              <w:top w:val="nil"/>
              <w:left w:val="nil"/>
              <w:bottom w:val="nil"/>
              <w:right w:val="nil"/>
            </w:tcBorders>
            <w:shd w:val="clear" w:color="000000" w:fill="FFFFFF"/>
            <w:vAlign w:val="bottom"/>
            <w:hideMark/>
          </w:tcPr>
          <w:p w:rsidR="009C1D45" w:rsidRPr="00B66062" w:rsidRDefault="009C1D45" w:rsidP="007D15D4">
            <w:pPr>
              <w:spacing w:line="480" w:lineRule="auto"/>
              <w:rPr>
                <w:b/>
                <w:bCs/>
                <w:color w:val="000000"/>
                <w:sz w:val="20"/>
                <w:szCs w:val="20"/>
                <w:lang w:val="en-US"/>
              </w:rPr>
            </w:pPr>
            <w:r>
              <w:rPr>
                <w:b/>
                <w:bCs/>
                <w:color w:val="000000"/>
                <w:sz w:val="20"/>
                <w:szCs w:val="20"/>
                <w:lang w:val="en-US"/>
              </w:rPr>
              <w:t>Alternative model 11</w:t>
            </w:r>
            <w:r w:rsidRPr="00126BDA">
              <w:rPr>
                <w:b/>
                <w:bCs/>
                <w:color w:val="000000"/>
                <w:sz w:val="20"/>
                <w:szCs w:val="20"/>
                <w:lang w:val="en-US"/>
              </w:rPr>
              <w:t xml:space="preserve">: </w:t>
            </w:r>
            <w:r w:rsidRPr="00126BDA">
              <w:rPr>
                <w:color w:val="000000"/>
                <w:sz w:val="20"/>
                <w:szCs w:val="20"/>
                <w:lang w:val="en-US"/>
              </w:rPr>
              <w:t>Test for differentiated contingent-reward leadership moderation</w:t>
            </w:r>
          </w:p>
        </w:tc>
        <w:tc>
          <w:tcPr>
            <w:tcW w:w="8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1045</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545</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1.92</w:t>
            </w:r>
          </w:p>
        </w:tc>
        <w:tc>
          <w:tcPr>
            <w:tcW w:w="74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90</w:t>
            </w:r>
          </w:p>
        </w:tc>
        <w:tc>
          <w:tcPr>
            <w:tcW w:w="440" w:type="dxa"/>
            <w:tcBorders>
              <w:top w:val="nil"/>
              <w:left w:val="nil"/>
              <w:bottom w:val="nil"/>
              <w:right w:val="nil"/>
            </w:tcBorders>
            <w:shd w:val="clear" w:color="000000" w:fill="FFFFFF"/>
            <w:noWrap/>
            <w:vAlign w:val="bottom"/>
            <w:hideMark/>
          </w:tcPr>
          <w:p w:rsidR="009C1D45" w:rsidRDefault="009C1D45" w:rsidP="007D15D4">
            <w:pPr>
              <w:spacing w:line="480" w:lineRule="auto"/>
              <w:rPr>
                <w:color w:val="000000"/>
                <w:sz w:val="20"/>
                <w:szCs w:val="20"/>
              </w:rPr>
            </w:pPr>
            <w:r>
              <w:rPr>
                <w:color w:val="000000"/>
                <w:sz w:val="20"/>
                <w:szCs w:val="20"/>
              </w:rPr>
              <w:t>***</w:t>
            </w:r>
          </w:p>
        </w:tc>
        <w:tc>
          <w:tcPr>
            <w:tcW w:w="800"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41</w:t>
            </w:r>
          </w:p>
        </w:tc>
        <w:tc>
          <w:tcPr>
            <w:tcW w:w="932" w:type="dxa"/>
            <w:tcBorders>
              <w:top w:val="nil"/>
              <w:left w:val="nil"/>
              <w:bottom w:val="nil"/>
              <w:right w:val="nil"/>
            </w:tcBorders>
            <w:shd w:val="clear" w:color="000000" w:fill="FFFFFF"/>
            <w:noWrap/>
            <w:vAlign w:val="bottom"/>
            <w:hideMark/>
          </w:tcPr>
          <w:p w:rsidR="009C1D45" w:rsidRDefault="009C1D45" w:rsidP="007D15D4">
            <w:pPr>
              <w:spacing w:line="480" w:lineRule="auto"/>
              <w:jc w:val="right"/>
              <w:rPr>
                <w:color w:val="000000"/>
                <w:sz w:val="20"/>
                <w:szCs w:val="20"/>
              </w:rPr>
            </w:pPr>
            <w:r>
              <w:rPr>
                <w:color w:val="000000"/>
                <w:sz w:val="20"/>
                <w:szCs w:val="20"/>
              </w:rPr>
              <w:t>1593</w:t>
            </w:r>
          </w:p>
        </w:tc>
      </w:tr>
      <w:tr w:rsidR="004A191A" w:rsidRPr="001C581E" w:rsidTr="00D4698E">
        <w:trPr>
          <w:trHeight w:val="1035"/>
        </w:trPr>
        <w:tc>
          <w:tcPr>
            <w:tcW w:w="9552" w:type="dxa"/>
            <w:gridSpan w:val="8"/>
            <w:tcBorders>
              <w:top w:val="single" w:sz="4" w:space="0" w:color="auto"/>
              <w:left w:val="nil"/>
              <w:bottom w:val="nil"/>
              <w:right w:val="nil"/>
            </w:tcBorders>
            <w:shd w:val="clear" w:color="000000" w:fill="FFFFFF"/>
            <w:vAlign w:val="bottom"/>
            <w:hideMark/>
          </w:tcPr>
          <w:p w:rsidR="004A191A" w:rsidRPr="00B66062" w:rsidRDefault="00126BDA" w:rsidP="007D15D4">
            <w:pPr>
              <w:spacing w:line="480" w:lineRule="auto"/>
              <w:ind w:left="-53"/>
              <w:rPr>
                <w:i/>
                <w:iCs/>
                <w:color w:val="000000"/>
                <w:sz w:val="20"/>
                <w:szCs w:val="20"/>
                <w:lang w:val="en-US"/>
              </w:rPr>
            </w:pPr>
            <w:r w:rsidRPr="003A5271">
              <w:rPr>
                <w:i/>
                <w:color w:val="000000"/>
                <w:sz w:val="20"/>
                <w:szCs w:val="20"/>
                <w:lang w:val="en-US"/>
              </w:rPr>
              <w:t>Note</w:t>
            </w:r>
            <w:r w:rsidR="003A5271">
              <w:rPr>
                <w:color w:val="000000"/>
                <w:sz w:val="20"/>
                <w:szCs w:val="20"/>
                <w:lang w:val="en-US"/>
              </w:rPr>
              <w:t>:</w:t>
            </w:r>
            <w:r w:rsidRPr="00126BDA">
              <w:rPr>
                <w:color w:val="000000"/>
                <w:sz w:val="20"/>
                <w:szCs w:val="20"/>
                <w:lang w:val="en-US"/>
              </w:rPr>
              <w:t xml:space="preserve"> n = 157; AIC = Akaike information criterion; df = degrees of freedom. </w:t>
            </w:r>
            <w:r w:rsidR="003A5271">
              <w:rPr>
                <w:color w:val="000000"/>
                <w:sz w:val="20"/>
                <w:szCs w:val="20"/>
                <w:lang w:val="en-US"/>
              </w:rPr>
              <w:t>Lower AIC values reflect the better fitting model</w:t>
            </w:r>
            <w:r w:rsidR="001C3A33">
              <w:rPr>
                <w:color w:val="000000"/>
                <w:sz w:val="20"/>
                <w:szCs w:val="20"/>
                <w:lang w:val="en-US"/>
              </w:rPr>
              <w:t xml:space="preserve">. </w:t>
            </w:r>
            <w:r w:rsidRPr="00126BDA">
              <w:rPr>
                <w:color w:val="000000"/>
                <w:sz w:val="20"/>
                <w:szCs w:val="20"/>
                <w:lang w:val="en-US"/>
              </w:rPr>
              <w:t>The hypothesized model B</w:t>
            </w:r>
            <w:r w:rsidR="00E63BF2">
              <w:rPr>
                <w:color w:val="000000"/>
                <w:sz w:val="20"/>
                <w:szCs w:val="20"/>
                <w:lang w:val="en-US"/>
              </w:rPr>
              <w:t xml:space="preserve"> and C are</w:t>
            </w:r>
            <w:r w:rsidRPr="00126BDA">
              <w:rPr>
                <w:color w:val="000000"/>
                <w:sz w:val="20"/>
                <w:szCs w:val="20"/>
                <w:lang w:val="en-US"/>
              </w:rPr>
              <w:t xml:space="preserve"> compared to the hypothesized model A, while all alternative models are </w:t>
            </w:r>
            <w:r w:rsidRPr="00126BDA">
              <w:rPr>
                <w:iCs/>
                <w:color w:val="000000"/>
                <w:sz w:val="20"/>
                <w:szCs w:val="20"/>
                <w:lang w:val="en-US"/>
              </w:rPr>
              <w:t>c</w:t>
            </w:r>
            <w:r w:rsidRPr="00126BDA">
              <w:rPr>
                <w:color w:val="000000"/>
                <w:sz w:val="20"/>
                <w:szCs w:val="20"/>
                <w:lang w:val="en-US"/>
              </w:rPr>
              <w:t>omp</w:t>
            </w:r>
            <w:r w:rsidR="00E63BF2">
              <w:rPr>
                <w:color w:val="000000"/>
                <w:sz w:val="20"/>
                <w:szCs w:val="20"/>
                <w:lang w:val="en-US"/>
              </w:rPr>
              <w:t>ared to the hypothesized model C</w:t>
            </w:r>
            <w:r w:rsidRPr="00126BDA">
              <w:rPr>
                <w:color w:val="000000"/>
                <w:sz w:val="20"/>
                <w:szCs w:val="20"/>
                <w:lang w:val="en-US"/>
              </w:rPr>
              <w:t>.</w:t>
            </w:r>
          </w:p>
        </w:tc>
      </w:tr>
    </w:tbl>
    <w:p w:rsidR="001C3A33" w:rsidRPr="00CF6A61" w:rsidRDefault="001C3A33" w:rsidP="007D15D4">
      <w:pPr>
        <w:spacing w:line="480" w:lineRule="auto"/>
        <w:rPr>
          <w:color w:val="000000"/>
          <w:sz w:val="20"/>
          <w:szCs w:val="20"/>
          <w:lang w:val="en-US"/>
        </w:rPr>
      </w:pPr>
      <w:r w:rsidRPr="00CF6A61">
        <w:rPr>
          <w:color w:val="000000"/>
          <w:sz w:val="20"/>
          <w:szCs w:val="20"/>
          <w:lang w:val="en-US"/>
        </w:rPr>
        <w:t xml:space="preserve">*    </w:t>
      </w:r>
      <w:r w:rsidRPr="00CF6A61">
        <w:rPr>
          <w:i/>
          <w:color w:val="000000"/>
          <w:sz w:val="20"/>
          <w:szCs w:val="20"/>
          <w:lang w:val="en-US"/>
        </w:rPr>
        <w:t xml:space="preserve">p </w:t>
      </w:r>
      <w:r w:rsidRPr="00CF6A61">
        <w:rPr>
          <w:color w:val="000000"/>
          <w:sz w:val="20"/>
          <w:szCs w:val="20"/>
          <w:lang w:val="en-US"/>
        </w:rPr>
        <w:t>&lt; .05</w:t>
      </w:r>
    </w:p>
    <w:p w:rsidR="001C3A33" w:rsidRPr="00CF6A61" w:rsidRDefault="001C3A33" w:rsidP="007D15D4">
      <w:pPr>
        <w:spacing w:line="480" w:lineRule="auto"/>
        <w:rPr>
          <w:color w:val="000000"/>
          <w:sz w:val="20"/>
          <w:szCs w:val="20"/>
          <w:lang w:val="en-US"/>
        </w:rPr>
      </w:pPr>
      <w:r w:rsidRPr="00CF6A61">
        <w:rPr>
          <w:color w:val="000000"/>
          <w:sz w:val="20"/>
          <w:szCs w:val="20"/>
          <w:lang w:val="en-US"/>
        </w:rPr>
        <w:t xml:space="preserve">**  </w:t>
      </w:r>
      <w:r w:rsidRPr="00CF6A61">
        <w:rPr>
          <w:i/>
          <w:color w:val="000000"/>
          <w:sz w:val="20"/>
          <w:szCs w:val="20"/>
          <w:lang w:val="en-US"/>
        </w:rPr>
        <w:t xml:space="preserve">p </w:t>
      </w:r>
      <w:r w:rsidRPr="00CF6A61">
        <w:rPr>
          <w:color w:val="000000"/>
          <w:sz w:val="20"/>
          <w:szCs w:val="20"/>
          <w:lang w:val="en-US"/>
        </w:rPr>
        <w:t>&lt; .01</w:t>
      </w:r>
    </w:p>
    <w:p w:rsidR="001C3A33" w:rsidRPr="00AB0D34" w:rsidRDefault="001C3A33" w:rsidP="007D15D4">
      <w:pPr>
        <w:spacing w:line="480" w:lineRule="auto"/>
        <w:rPr>
          <w:color w:val="000000"/>
          <w:sz w:val="20"/>
          <w:szCs w:val="20"/>
          <w:lang w:val="en-US"/>
        </w:rPr>
      </w:pPr>
      <w:r w:rsidRPr="00CF6A61">
        <w:rPr>
          <w:color w:val="000000"/>
          <w:sz w:val="20"/>
          <w:szCs w:val="20"/>
          <w:lang w:val="en-US"/>
        </w:rPr>
        <w:t>***</w:t>
      </w:r>
      <w:r w:rsidRPr="00CF6A61">
        <w:rPr>
          <w:i/>
          <w:color w:val="000000"/>
          <w:sz w:val="20"/>
          <w:szCs w:val="20"/>
          <w:lang w:val="en-US"/>
        </w:rPr>
        <w:t xml:space="preserve">p </w:t>
      </w:r>
      <w:r w:rsidRPr="00CF6A61">
        <w:rPr>
          <w:color w:val="000000"/>
          <w:sz w:val="20"/>
          <w:szCs w:val="20"/>
          <w:lang w:val="en-US"/>
        </w:rPr>
        <w:t>&lt; .001</w:t>
      </w:r>
    </w:p>
    <w:p w:rsidR="0034558B" w:rsidRPr="00B66062" w:rsidRDefault="0034558B" w:rsidP="007D15D4">
      <w:pPr>
        <w:spacing w:line="480" w:lineRule="auto"/>
        <w:rPr>
          <w:lang w:val="en-US"/>
        </w:rPr>
      </w:pPr>
    </w:p>
    <w:p w:rsidR="00DD3017" w:rsidRPr="00B66062" w:rsidRDefault="00DD3017" w:rsidP="009E7310">
      <w:pPr>
        <w:rPr>
          <w:lang w:val="en-US"/>
        </w:rPr>
      </w:pPr>
    </w:p>
    <w:p w:rsidR="00DD3017" w:rsidRPr="00B66062" w:rsidRDefault="00DD3017" w:rsidP="009E7310">
      <w:pPr>
        <w:rPr>
          <w:lang w:val="en-US"/>
        </w:rPr>
        <w:sectPr w:rsidR="00DD3017" w:rsidRPr="00B66062" w:rsidSect="009E7310">
          <w:headerReference w:type="default" r:id="rId13"/>
          <w:pgSz w:w="11906" w:h="16838"/>
          <w:pgMar w:top="1417" w:right="1417" w:bottom="1134" w:left="1417" w:header="708" w:footer="708" w:gutter="0"/>
          <w:cols w:space="708"/>
          <w:docGrid w:linePitch="360"/>
        </w:sectPr>
      </w:pPr>
    </w:p>
    <w:p w:rsidR="001F1F88" w:rsidRPr="00581421" w:rsidRDefault="009D6E05" w:rsidP="00C353B3">
      <w:pPr>
        <w:spacing w:line="480" w:lineRule="auto"/>
        <w:jc w:val="center"/>
        <w:rPr>
          <w:caps/>
          <w:lang w:val="en-US"/>
        </w:rPr>
      </w:pPr>
      <w:r w:rsidRPr="009D6E05">
        <w:rPr>
          <w:lang w:val="en-US"/>
        </w:rPr>
        <w:t>F</w:t>
      </w:r>
      <w:r w:rsidR="006E1C88">
        <w:rPr>
          <w:lang w:val="en-US"/>
        </w:rPr>
        <w:t>igure</w:t>
      </w:r>
      <w:r w:rsidRPr="009D6E05">
        <w:rPr>
          <w:caps/>
          <w:lang w:val="en-US"/>
        </w:rPr>
        <w:t xml:space="preserve"> 1</w:t>
      </w:r>
    </w:p>
    <w:p w:rsidR="00C353B3" w:rsidRPr="00C353B3" w:rsidRDefault="00C353B3" w:rsidP="00C353B3">
      <w:pPr>
        <w:spacing w:line="480" w:lineRule="auto"/>
        <w:jc w:val="center"/>
        <w:rPr>
          <w:lang w:val="en-GB"/>
        </w:rPr>
      </w:pPr>
      <w:r>
        <w:rPr>
          <w:lang w:val="en-GB"/>
        </w:rPr>
        <w:t>Overview Conceptual Model</w:t>
      </w:r>
    </w:p>
    <w:p w:rsidR="00C353B3" w:rsidRPr="00C353B3" w:rsidRDefault="00592FFC" w:rsidP="00C353B3">
      <w:pPr>
        <w:spacing w:line="480" w:lineRule="auto"/>
        <w:jc w:val="center"/>
        <w:rPr>
          <w:noProof/>
        </w:rPr>
        <w:sectPr w:rsidR="00C353B3" w:rsidRPr="00C353B3" w:rsidSect="00612E07">
          <w:pgSz w:w="16838" w:h="11906" w:orient="landscape"/>
          <w:pgMar w:top="1417" w:right="1134" w:bottom="1417" w:left="1417" w:header="708" w:footer="708" w:gutter="0"/>
          <w:cols w:space="708"/>
          <w:docGrid w:linePitch="360"/>
        </w:sectPr>
      </w:pPr>
      <w:r>
        <w:rPr>
          <w:noProof/>
          <w:lang w:val="en-GB" w:eastAsia="en-GB"/>
        </w:rPr>
        <w:drawing>
          <wp:inline distT="0" distB="0" distL="0" distR="0">
            <wp:extent cx="6875813" cy="4903111"/>
            <wp:effectExtent l="19050" t="0" r="1237" b="0"/>
            <wp:docPr id="1" name="Grafik 0" descr="Bil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1.png"/>
                    <pic:cNvPicPr/>
                  </pic:nvPicPr>
                  <pic:blipFill>
                    <a:blip r:embed="rId14" cstate="print"/>
                    <a:stretch>
                      <a:fillRect/>
                    </a:stretch>
                  </pic:blipFill>
                  <pic:spPr>
                    <a:xfrm>
                      <a:off x="0" y="0"/>
                      <a:ext cx="6876594" cy="4903668"/>
                    </a:xfrm>
                    <a:prstGeom prst="rect">
                      <a:avLst/>
                    </a:prstGeom>
                  </pic:spPr>
                </pic:pic>
              </a:graphicData>
            </a:graphic>
          </wp:inline>
        </w:drawing>
      </w:r>
    </w:p>
    <w:p w:rsidR="00613865" w:rsidRDefault="00613865" w:rsidP="00C353B3">
      <w:pPr>
        <w:spacing w:line="480" w:lineRule="auto"/>
        <w:rPr>
          <w:lang w:val="en-GB"/>
        </w:rPr>
      </w:pPr>
    </w:p>
    <w:p w:rsidR="00613865" w:rsidRPr="00581421" w:rsidRDefault="009D6E05" w:rsidP="00C353B3">
      <w:pPr>
        <w:spacing w:line="480" w:lineRule="auto"/>
        <w:jc w:val="center"/>
        <w:rPr>
          <w:lang w:val="en-GB"/>
        </w:rPr>
      </w:pPr>
      <w:r w:rsidRPr="009D6E05">
        <w:rPr>
          <w:lang w:val="en-GB"/>
        </w:rPr>
        <w:t>F</w:t>
      </w:r>
      <w:r w:rsidR="00581421">
        <w:rPr>
          <w:lang w:val="en-GB"/>
        </w:rPr>
        <w:t>igure 2</w:t>
      </w:r>
    </w:p>
    <w:p w:rsidR="00613865" w:rsidRDefault="00613865" w:rsidP="00C353B3">
      <w:pPr>
        <w:spacing w:line="480" w:lineRule="auto"/>
        <w:jc w:val="center"/>
        <w:rPr>
          <w:lang w:val="en-GB"/>
        </w:rPr>
      </w:pPr>
      <w:r w:rsidRPr="00613865">
        <w:rPr>
          <w:lang w:val="en-GB"/>
        </w:rPr>
        <w:t>Structural Model Results</w:t>
      </w:r>
    </w:p>
    <w:p w:rsidR="00096C9E" w:rsidRDefault="009F3DE5">
      <w:pPr>
        <w:rPr>
          <w:lang w:val="en-GB"/>
        </w:rPr>
        <w:sectPr w:rsidR="00096C9E" w:rsidSect="00C353B3">
          <w:pgSz w:w="11906" w:h="16838"/>
          <w:pgMar w:top="1134" w:right="1417" w:bottom="1417" w:left="1417" w:header="708" w:footer="708" w:gutter="0"/>
          <w:cols w:space="708"/>
          <w:docGrid w:linePitch="360"/>
        </w:sectPr>
      </w:pPr>
      <w:r>
        <w:rPr>
          <w:b/>
          <w:noProof/>
          <w:lang w:val="en-GB" w:eastAsia="en-GB"/>
        </w:rPr>
        <mc:AlternateContent>
          <mc:Choice Requires="wps">
            <w:drawing>
              <wp:anchor distT="0" distB="0" distL="114300" distR="114300" simplePos="0" relativeHeight="252684288" behindDoc="0" locked="0" layoutInCell="1" allowOverlap="1">
                <wp:simplePos x="0" y="0"/>
                <wp:positionH relativeFrom="column">
                  <wp:posOffset>-472440</wp:posOffset>
                </wp:positionH>
                <wp:positionV relativeFrom="paragraph">
                  <wp:posOffset>4933315</wp:posOffset>
                </wp:positionV>
                <wp:extent cx="9367520" cy="871855"/>
                <wp:effectExtent l="0" t="0" r="0" b="4445"/>
                <wp:wrapNone/>
                <wp:docPr id="3" name="Text Box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67520" cy="871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7CA6" w:rsidRDefault="00707CA6" w:rsidP="00161AEC">
                            <w:pPr>
                              <w:rPr>
                                <w:sz w:val="20"/>
                                <w:szCs w:val="20"/>
                                <w:lang w:val="en-US"/>
                              </w:rPr>
                            </w:pPr>
                            <w:r w:rsidRPr="00126BDA">
                              <w:rPr>
                                <w:i/>
                                <w:sz w:val="20"/>
                                <w:szCs w:val="20"/>
                                <w:lang w:val="en-US"/>
                              </w:rPr>
                              <w:t>Note:</w:t>
                            </w:r>
                            <w:r w:rsidRPr="00126BDA">
                              <w:rPr>
                                <w:lang w:val="en-US"/>
                              </w:rPr>
                              <w:t xml:space="preserve"> </w:t>
                            </w:r>
                            <w:r w:rsidRPr="00126BDA">
                              <w:rPr>
                                <w:i/>
                                <w:sz w:val="20"/>
                                <w:szCs w:val="20"/>
                                <w:lang w:val="en-US"/>
                              </w:rPr>
                              <w:t>N</w:t>
                            </w:r>
                            <w:r>
                              <w:rPr>
                                <w:sz w:val="20"/>
                                <w:szCs w:val="20"/>
                                <w:lang w:val="en-US"/>
                              </w:rPr>
                              <w:t xml:space="preserve"> = 157. </w:t>
                            </w:r>
                          </w:p>
                          <w:p w:rsidR="00707CA6" w:rsidRDefault="00707CA6" w:rsidP="00161AEC">
                            <w:pPr>
                              <w:rPr>
                                <w:color w:val="000000"/>
                                <w:sz w:val="20"/>
                                <w:szCs w:val="20"/>
                              </w:rPr>
                            </w:pPr>
                            <w:r>
                              <w:rPr>
                                <w:color w:val="000000"/>
                                <w:sz w:val="20"/>
                                <w:szCs w:val="20"/>
                              </w:rPr>
                              <w:t xml:space="preserve">*    </w:t>
                            </w:r>
                            <w:r w:rsidRPr="00210054">
                              <w:rPr>
                                <w:i/>
                                <w:color w:val="000000"/>
                                <w:sz w:val="20"/>
                                <w:szCs w:val="20"/>
                              </w:rPr>
                              <w:t>p</w:t>
                            </w:r>
                            <w:r>
                              <w:rPr>
                                <w:i/>
                                <w:color w:val="000000"/>
                                <w:sz w:val="20"/>
                                <w:szCs w:val="20"/>
                              </w:rPr>
                              <w:t xml:space="preserve"> </w:t>
                            </w:r>
                            <w:r>
                              <w:rPr>
                                <w:color w:val="000000"/>
                                <w:sz w:val="20"/>
                                <w:szCs w:val="20"/>
                              </w:rPr>
                              <w:t>&lt; .05</w:t>
                            </w:r>
                          </w:p>
                          <w:p w:rsidR="00707CA6" w:rsidRDefault="00707CA6" w:rsidP="00161AEC">
                            <w:pPr>
                              <w:rPr>
                                <w:color w:val="000000"/>
                                <w:sz w:val="20"/>
                                <w:szCs w:val="20"/>
                              </w:rPr>
                            </w:pPr>
                            <w:r>
                              <w:rPr>
                                <w:color w:val="000000"/>
                                <w:sz w:val="20"/>
                                <w:szCs w:val="20"/>
                              </w:rPr>
                              <w:t xml:space="preserve">**  </w:t>
                            </w:r>
                            <w:r w:rsidRPr="00210054">
                              <w:rPr>
                                <w:i/>
                                <w:color w:val="000000"/>
                                <w:sz w:val="20"/>
                                <w:szCs w:val="20"/>
                              </w:rPr>
                              <w:t>p</w:t>
                            </w:r>
                            <w:r>
                              <w:rPr>
                                <w:i/>
                                <w:color w:val="000000"/>
                                <w:sz w:val="20"/>
                                <w:szCs w:val="20"/>
                              </w:rPr>
                              <w:t xml:space="preserve"> </w:t>
                            </w:r>
                            <w:r>
                              <w:rPr>
                                <w:color w:val="000000"/>
                                <w:sz w:val="20"/>
                                <w:szCs w:val="20"/>
                              </w:rPr>
                              <w:t>&lt; .01</w:t>
                            </w:r>
                          </w:p>
                          <w:p w:rsidR="00707CA6" w:rsidRPr="00AB0D34" w:rsidRDefault="00707CA6" w:rsidP="00161AEC">
                            <w:pPr>
                              <w:rPr>
                                <w:color w:val="000000"/>
                                <w:sz w:val="20"/>
                                <w:szCs w:val="20"/>
                                <w:lang w:val="en-US"/>
                              </w:rPr>
                            </w:pPr>
                            <w:r w:rsidRPr="000C00EE">
                              <w:rPr>
                                <w:color w:val="000000"/>
                                <w:sz w:val="20"/>
                                <w:szCs w:val="20"/>
                              </w:rPr>
                              <w:t>***</w:t>
                            </w:r>
                            <w:r w:rsidRPr="00210054">
                              <w:rPr>
                                <w:i/>
                                <w:color w:val="000000"/>
                                <w:sz w:val="20"/>
                                <w:szCs w:val="20"/>
                              </w:rPr>
                              <w:t>p</w:t>
                            </w:r>
                            <w:r>
                              <w:rPr>
                                <w:i/>
                                <w:color w:val="000000"/>
                                <w:sz w:val="20"/>
                                <w:szCs w:val="20"/>
                              </w:rPr>
                              <w:t xml:space="preserve"> </w:t>
                            </w:r>
                            <w:r>
                              <w:rPr>
                                <w:color w:val="000000"/>
                                <w:sz w:val="20"/>
                                <w:szCs w:val="20"/>
                              </w:rPr>
                              <w:t>&lt; .001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02" o:spid="_x0000_s1026" type="#_x0000_t202" style="position:absolute;margin-left:-37.2pt;margin-top:388.45pt;width:737.6pt;height:68.65pt;z-index:25268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kq6tQIAALsFAAAOAAAAZHJzL2Uyb0RvYy54bWysVO1umzAU/T9p72D5P+WjQACVVG0I06Tu&#10;Q2r3AA6YYA1sZjuBbtq779okadpq0rSNH8j2vT734xzfq+up79CeSsUEz7F/4WFEeSVqxrc5/vJQ&#10;OglGShNek05wmuNHqvD18u2bq3HIaCBa0dVUIgDhKhuHHLdaD5nrqqqlPVEXYqAcjI2QPdGwlVu3&#10;lmQE9L5zA8+L3VHIepCiokrBaTEb8dLiNw2t9KemUVSjLseQm7Z/af8b83eXVyTbSjK0rDqkQf4i&#10;i54wDkFPUAXRBO0kewXVs0oKJRp9UYneFU3DKmprgGp870U19y0ZqK0FmqOGU5vU/4OtPu4/S8Tq&#10;HF9ixEkPFD3QSaNbMaHYC0x/xkFl4HY/gKOewAA821rVcCeqrwpxsWoJ39IbKcXYUlJDfr656Z5d&#10;nXGUAdmMH0QNgchOCws0NbI3zYN2IEAHnh5P3JhkKjhML+NFFICpAluy8JMosiFIdrw9SKXfUdEj&#10;s8ixBO4tOtnfKW2yIdnRxQTjomRdZ/nv+LMDcJxPIDZcNTaThaXzR+ql62SdhE4YxGsn9IrCuSlX&#10;oROX/iIqLovVqvB/mrh+mLWsrik3YY7S8sM/o+4g8lkUJ3Ep0bHawJmUlNxuVp1EewLSLu13aMiZ&#10;m/s8DdsEqOVFSX4QerdB6pRxsnDCMoycdOEljuent2nshWlYlM9LumOc/ntJaARaoyCaxfTb2jz7&#10;va6NZD3TMDw61oMiTk4kMxJc89pSqwnr5vVZK0z6T60Auo9EW8Eajc5q1dNmAhSj4o2oH0G6UoCy&#10;QIQw8WDRCvkdoxGmR47Vtx2RFKPuPQf5p34YmnFjN2G0MMKV55bNuYXwCqByrDGalys9j6jdINm2&#10;hUjzg+PiBp5Mw6yan7I6PDSYELaowzQzI+h8b72eZu7yFwAAAP//AwBQSwMEFAAGAAgAAAAhAOdV&#10;j9/fAAAADAEAAA8AAABkcnMvZG93bnJldi54bWxMj8tOwzAQRfdI/IM1SOxau5VpSMikQiC2IMpD&#10;YufG0yQiHkex24S/x13BcjRH955bbmfXixONofOMsFoqEMS1tx03CO9vT4tbECEatqb3TAg/FGBb&#10;XV6UprB+4lc67WIjUgiHwiC0MQ6FlKFuyZmw9ANx+h386ExM59hIO5ophbterpXaSGc6Tg2tGeih&#10;pfp7d3QIH8+Hr0+tXppHdzNMflaSXS4Rr6/m+zsQkeb4B8NZP6lDlZz2/sg2iB5hkWmdUIQs2+Qg&#10;zoRWKq3ZI+QrvQZZlfL/iOoXAAD//wMAUEsBAi0AFAAGAAgAAAAhALaDOJL+AAAA4QEAABMAAAAA&#10;AAAAAAAAAAAAAAAAAFtDb250ZW50X1R5cGVzXS54bWxQSwECLQAUAAYACAAAACEAOP0h/9YAAACU&#10;AQAACwAAAAAAAAAAAAAAAAAvAQAAX3JlbHMvLnJlbHNQSwECLQAUAAYACAAAACEAZ45KurUCAAC7&#10;BQAADgAAAAAAAAAAAAAAAAAuAgAAZHJzL2Uyb0RvYy54bWxQSwECLQAUAAYACAAAACEA51WP398A&#10;AAAMAQAADwAAAAAAAAAAAAAAAAAPBQAAZHJzL2Rvd25yZXYueG1sUEsFBgAAAAAEAAQA8wAAABsG&#10;AAAAAA==&#10;" filled="f" stroked="f">
                <v:textbox>
                  <w:txbxContent>
                    <w:p w:rsidR="00707CA6" w:rsidRDefault="00707CA6" w:rsidP="00161AEC">
                      <w:pPr>
                        <w:rPr>
                          <w:sz w:val="20"/>
                          <w:szCs w:val="20"/>
                          <w:lang w:val="en-US"/>
                        </w:rPr>
                      </w:pPr>
                      <w:r w:rsidRPr="00126BDA">
                        <w:rPr>
                          <w:i/>
                          <w:sz w:val="20"/>
                          <w:szCs w:val="20"/>
                          <w:lang w:val="en-US"/>
                        </w:rPr>
                        <w:t>Note:</w:t>
                      </w:r>
                      <w:r w:rsidRPr="00126BDA">
                        <w:rPr>
                          <w:lang w:val="en-US"/>
                        </w:rPr>
                        <w:t xml:space="preserve"> </w:t>
                      </w:r>
                      <w:r w:rsidRPr="00126BDA">
                        <w:rPr>
                          <w:i/>
                          <w:sz w:val="20"/>
                          <w:szCs w:val="20"/>
                          <w:lang w:val="en-US"/>
                        </w:rPr>
                        <w:t>N</w:t>
                      </w:r>
                      <w:r>
                        <w:rPr>
                          <w:sz w:val="20"/>
                          <w:szCs w:val="20"/>
                          <w:lang w:val="en-US"/>
                        </w:rPr>
                        <w:t xml:space="preserve"> = 157. </w:t>
                      </w:r>
                    </w:p>
                    <w:p w:rsidR="00707CA6" w:rsidRDefault="00707CA6" w:rsidP="00161AEC">
                      <w:pPr>
                        <w:rPr>
                          <w:color w:val="000000"/>
                          <w:sz w:val="20"/>
                          <w:szCs w:val="20"/>
                        </w:rPr>
                      </w:pPr>
                      <w:r>
                        <w:rPr>
                          <w:color w:val="000000"/>
                          <w:sz w:val="20"/>
                          <w:szCs w:val="20"/>
                        </w:rPr>
                        <w:t xml:space="preserve">*    </w:t>
                      </w:r>
                      <w:r w:rsidRPr="00210054">
                        <w:rPr>
                          <w:i/>
                          <w:color w:val="000000"/>
                          <w:sz w:val="20"/>
                          <w:szCs w:val="20"/>
                        </w:rPr>
                        <w:t>p</w:t>
                      </w:r>
                      <w:r>
                        <w:rPr>
                          <w:i/>
                          <w:color w:val="000000"/>
                          <w:sz w:val="20"/>
                          <w:szCs w:val="20"/>
                        </w:rPr>
                        <w:t xml:space="preserve"> </w:t>
                      </w:r>
                      <w:r>
                        <w:rPr>
                          <w:color w:val="000000"/>
                          <w:sz w:val="20"/>
                          <w:szCs w:val="20"/>
                        </w:rPr>
                        <w:t>&lt; .05</w:t>
                      </w:r>
                    </w:p>
                    <w:p w:rsidR="00707CA6" w:rsidRDefault="00707CA6" w:rsidP="00161AEC">
                      <w:pPr>
                        <w:rPr>
                          <w:color w:val="000000"/>
                          <w:sz w:val="20"/>
                          <w:szCs w:val="20"/>
                        </w:rPr>
                      </w:pPr>
                      <w:r>
                        <w:rPr>
                          <w:color w:val="000000"/>
                          <w:sz w:val="20"/>
                          <w:szCs w:val="20"/>
                        </w:rPr>
                        <w:t xml:space="preserve">**  </w:t>
                      </w:r>
                      <w:r w:rsidRPr="00210054">
                        <w:rPr>
                          <w:i/>
                          <w:color w:val="000000"/>
                          <w:sz w:val="20"/>
                          <w:szCs w:val="20"/>
                        </w:rPr>
                        <w:t>p</w:t>
                      </w:r>
                      <w:r>
                        <w:rPr>
                          <w:i/>
                          <w:color w:val="000000"/>
                          <w:sz w:val="20"/>
                          <w:szCs w:val="20"/>
                        </w:rPr>
                        <w:t xml:space="preserve"> </w:t>
                      </w:r>
                      <w:r>
                        <w:rPr>
                          <w:color w:val="000000"/>
                          <w:sz w:val="20"/>
                          <w:szCs w:val="20"/>
                        </w:rPr>
                        <w:t>&lt; .01</w:t>
                      </w:r>
                    </w:p>
                    <w:p w:rsidR="00707CA6" w:rsidRPr="00AB0D34" w:rsidRDefault="00707CA6" w:rsidP="00161AEC">
                      <w:pPr>
                        <w:rPr>
                          <w:color w:val="000000"/>
                          <w:sz w:val="20"/>
                          <w:szCs w:val="20"/>
                          <w:lang w:val="en-US"/>
                        </w:rPr>
                      </w:pPr>
                      <w:r w:rsidRPr="000C00EE">
                        <w:rPr>
                          <w:color w:val="000000"/>
                          <w:sz w:val="20"/>
                          <w:szCs w:val="20"/>
                        </w:rPr>
                        <w:t>***</w:t>
                      </w:r>
                      <w:r w:rsidRPr="00210054">
                        <w:rPr>
                          <w:i/>
                          <w:color w:val="000000"/>
                          <w:sz w:val="20"/>
                          <w:szCs w:val="20"/>
                        </w:rPr>
                        <w:t>p</w:t>
                      </w:r>
                      <w:r>
                        <w:rPr>
                          <w:i/>
                          <w:color w:val="000000"/>
                          <w:sz w:val="20"/>
                          <w:szCs w:val="20"/>
                        </w:rPr>
                        <w:t xml:space="preserve"> </w:t>
                      </w:r>
                      <w:r>
                        <w:rPr>
                          <w:color w:val="000000"/>
                          <w:sz w:val="20"/>
                          <w:szCs w:val="20"/>
                        </w:rPr>
                        <w:t>&lt; .001</w:t>
                      </w:r>
                    </w:p>
                  </w:txbxContent>
                </v:textbox>
              </v:shape>
            </w:pict>
          </mc:Fallback>
        </mc:AlternateContent>
      </w:r>
      <w:r w:rsidR="00D07580">
        <w:rPr>
          <w:noProof/>
          <w:lang w:val="en-GB" w:eastAsia="en-GB"/>
        </w:rPr>
        <w:drawing>
          <wp:inline distT="0" distB="0" distL="0" distR="0">
            <wp:extent cx="6352301" cy="4809507"/>
            <wp:effectExtent l="19050" t="0" r="0" b="0"/>
            <wp:docPr id="4" name="Grafik 3" descr="Bil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2.png"/>
                    <pic:cNvPicPr/>
                  </pic:nvPicPr>
                  <pic:blipFill>
                    <a:blip r:embed="rId15" cstate="print"/>
                    <a:stretch>
                      <a:fillRect/>
                    </a:stretch>
                  </pic:blipFill>
                  <pic:spPr>
                    <a:xfrm>
                      <a:off x="0" y="0"/>
                      <a:ext cx="6357311" cy="4813300"/>
                    </a:xfrm>
                    <a:prstGeom prst="rect">
                      <a:avLst/>
                    </a:prstGeom>
                  </pic:spPr>
                </pic:pic>
              </a:graphicData>
            </a:graphic>
          </wp:inline>
        </w:drawing>
      </w:r>
    </w:p>
    <w:p w:rsidR="00613865" w:rsidRPr="006E1C88" w:rsidRDefault="009D6E05" w:rsidP="00525A63">
      <w:pPr>
        <w:spacing w:line="480" w:lineRule="auto"/>
        <w:jc w:val="center"/>
        <w:rPr>
          <w:b/>
          <w:lang w:val="en-GB"/>
        </w:rPr>
      </w:pPr>
      <w:r w:rsidRPr="009D6E05">
        <w:rPr>
          <w:lang w:val="en-GB"/>
        </w:rPr>
        <w:t>F</w:t>
      </w:r>
      <w:r w:rsidR="00581421">
        <w:rPr>
          <w:lang w:val="en-GB"/>
        </w:rPr>
        <w:t>igure</w:t>
      </w:r>
      <w:r w:rsidR="00525A63" w:rsidRPr="006E1C88">
        <w:rPr>
          <w:b/>
          <w:lang w:val="en-GB"/>
        </w:rPr>
        <w:t xml:space="preserve"> 3</w:t>
      </w:r>
    </w:p>
    <w:p w:rsidR="00525A63" w:rsidRDefault="00E143FC" w:rsidP="00525A63">
      <w:pPr>
        <w:spacing w:line="480" w:lineRule="auto"/>
        <w:jc w:val="center"/>
        <w:rPr>
          <w:lang w:val="en-GB"/>
        </w:rPr>
      </w:pPr>
      <w:r>
        <w:rPr>
          <w:lang w:val="en-GB"/>
        </w:rPr>
        <w:t>Moderation Effect of Contingent-Reward Leadership</w:t>
      </w:r>
      <w:r w:rsidR="00B36A57">
        <w:rPr>
          <w:lang w:val="en-GB"/>
        </w:rPr>
        <w:t xml:space="preserve"> on </w:t>
      </w:r>
      <w:r w:rsidR="00DA3613">
        <w:rPr>
          <w:lang w:val="en-GB"/>
        </w:rPr>
        <w:t>D</w:t>
      </w:r>
      <w:r w:rsidR="00B36A57">
        <w:rPr>
          <w:lang w:val="en-GB"/>
        </w:rPr>
        <w:t xml:space="preserve">ifferentiated </w:t>
      </w:r>
      <w:r w:rsidR="00DA3613">
        <w:rPr>
          <w:lang w:val="en-GB"/>
        </w:rPr>
        <w:t>I</w:t>
      </w:r>
      <w:r w:rsidR="00B36A57">
        <w:rPr>
          <w:lang w:val="en-GB"/>
        </w:rPr>
        <w:t xml:space="preserve">ndividual-focused </w:t>
      </w:r>
      <w:r w:rsidR="00DA3613">
        <w:rPr>
          <w:lang w:val="en-GB"/>
        </w:rPr>
        <w:t>L</w:t>
      </w:r>
      <w:r w:rsidR="00B36A57">
        <w:rPr>
          <w:lang w:val="en-GB"/>
        </w:rPr>
        <w:t>eadership</w:t>
      </w:r>
    </w:p>
    <w:p w:rsidR="00525A63" w:rsidRDefault="00C230BA" w:rsidP="00525A63">
      <w:pPr>
        <w:spacing w:line="480" w:lineRule="auto"/>
        <w:jc w:val="center"/>
        <w:rPr>
          <w:lang w:val="en-GB"/>
        </w:rPr>
      </w:pPr>
      <w:r w:rsidRPr="00C230BA">
        <w:rPr>
          <w:noProof/>
          <w:lang w:val="en-GB" w:eastAsia="en-GB"/>
        </w:rPr>
        <w:drawing>
          <wp:inline distT="0" distB="0" distL="0" distR="0">
            <wp:extent cx="4532243" cy="3760967"/>
            <wp:effectExtent l="0" t="0" r="0" b="0"/>
            <wp:docPr id="2"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sectPr w:rsidR="00525A63" w:rsidSect="00525A6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58B6" w:rsidRDefault="009658B6" w:rsidP="001916D8">
      <w:r>
        <w:separator/>
      </w:r>
    </w:p>
  </w:endnote>
  <w:endnote w:type="continuationSeparator" w:id="0">
    <w:p w:rsidR="009658B6" w:rsidRDefault="009658B6" w:rsidP="00191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Gill Alt One MT">
    <w:altName w:val="Vrinda"/>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E2BEBB90t00">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CA6" w:rsidRDefault="00707CA6">
    <w:pPr>
      <w:pStyle w:val="Footer"/>
      <w:jc w:val="center"/>
    </w:pPr>
  </w:p>
  <w:p w:rsidR="00707CA6" w:rsidRDefault="00707C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58B6" w:rsidRDefault="009658B6" w:rsidP="001916D8">
      <w:r>
        <w:separator/>
      </w:r>
    </w:p>
  </w:footnote>
  <w:footnote w:type="continuationSeparator" w:id="0">
    <w:p w:rsidR="009658B6" w:rsidRDefault="009658B6" w:rsidP="001916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CA6" w:rsidRDefault="00707CA6" w:rsidP="00BC5D19">
    <w:pPr>
      <w:pStyle w:val="Header"/>
    </w:pPr>
    <w:r>
      <w:tab/>
    </w:r>
    <w:r>
      <w:tab/>
      <w:t>Leadership and Organizational Consequences</w:t>
    </w:r>
    <w:r>
      <w:tab/>
    </w:r>
    <w:r w:rsidR="009F3DE5">
      <w:fldChar w:fldCharType="begin"/>
    </w:r>
    <w:r w:rsidR="009F3DE5">
      <w:instrText xml:space="preserve"> PAGE   \* MERGEFORMAT </w:instrText>
    </w:r>
    <w:r w:rsidR="009F3DE5">
      <w:fldChar w:fldCharType="separate"/>
    </w:r>
    <w:r w:rsidR="009F3DE5">
      <w:rPr>
        <w:noProof/>
      </w:rPr>
      <w:t>2</w:t>
    </w:r>
    <w:r w:rsidR="009F3DE5">
      <w:rPr>
        <w:noProof/>
      </w:rPr>
      <w:fldChar w:fldCharType="end"/>
    </w:r>
  </w:p>
  <w:p w:rsidR="00707CA6" w:rsidRPr="00BC5D19" w:rsidRDefault="00707CA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CA6" w:rsidRDefault="00707CA6">
    <w:pPr>
      <w:pStyle w:val="Header"/>
    </w:pPr>
    <w:r>
      <w:tab/>
    </w:r>
    <w:r>
      <w:tab/>
    </w:r>
    <w:r>
      <w:tab/>
    </w:r>
    <w:r>
      <w:tab/>
      <w:t>TO DIFFERENTIATE OR NOT</w:t>
    </w:r>
    <w:r>
      <w:tab/>
    </w:r>
    <w:r w:rsidR="009F3DE5">
      <w:fldChar w:fldCharType="begin"/>
    </w:r>
    <w:r w:rsidR="009F3DE5">
      <w:instrText xml:space="preserve"> PAGE   \* MERGEFORMAT </w:instrText>
    </w:r>
    <w:r w:rsidR="009F3DE5">
      <w:fldChar w:fldCharType="separate"/>
    </w:r>
    <w:r w:rsidR="007D15D4">
      <w:rPr>
        <w:noProof/>
      </w:rPr>
      <w:t>48</w:t>
    </w:r>
    <w:r w:rsidR="009F3DE5">
      <w:rPr>
        <w:noProof/>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CA6" w:rsidRDefault="00707CA6" w:rsidP="00BE1EDC">
    <w:pPr>
      <w:pStyle w:val="Header"/>
      <w:jc w:val="right"/>
    </w:pPr>
    <w:r>
      <w:tab/>
    </w:r>
    <w:r>
      <w:tab/>
      <w:t>TO DIFFERENTIATE OR NOT</w:t>
    </w:r>
    <w:r>
      <w:tab/>
    </w:r>
    <w:r w:rsidR="009F3DE5">
      <w:fldChar w:fldCharType="begin"/>
    </w:r>
    <w:r w:rsidR="009F3DE5">
      <w:instrText xml:space="preserve"> PAGE   \* MERGEFORMAT </w:instrText>
    </w:r>
    <w:r w:rsidR="009F3DE5">
      <w:fldChar w:fldCharType="separate"/>
    </w:r>
    <w:r w:rsidR="007D15D4">
      <w:rPr>
        <w:noProof/>
      </w:rPr>
      <w:t>54</w:t>
    </w:r>
    <w:r w:rsidR="009F3DE5">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5EBC"/>
    <w:multiLevelType w:val="hybridMultilevel"/>
    <w:tmpl w:val="2D0C7FB4"/>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nsid w:val="04427DC3"/>
    <w:multiLevelType w:val="hybridMultilevel"/>
    <w:tmpl w:val="B4EEBB46"/>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nsid w:val="068B3A7C"/>
    <w:multiLevelType w:val="hybridMultilevel"/>
    <w:tmpl w:val="5D34F2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CC3BFD"/>
    <w:multiLevelType w:val="hybridMultilevel"/>
    <w:tmpl w:val="5FFCE5CA"/>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nsid w:val="15947D37"/>
    <w:multiLevelType w:val="hybridMultilevel"/>
    <w:tmpl w:val="F474C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F4E39BA"/>
    <w:multiLevelType w:val="hybridMultilevel"/>
    <w:tmpl w:val="8D04466E"/>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nsid w:val="2B7B5857"/>
    <w:multiLevelType w:val="hybridMultilevel"/>
    <w:tmpl w:val="8370F47C"/>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nsid w:val="2D472E45"/>
    <w:multiLevelType w:val="hybridMultilevel"/>
    <w:tmpl w:val="BA46AD08"/>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nsid w:val="2DB542F6"/>
    <w:multiLevelType w:val="hybridMultilevel"/>
    <w:tmpl w:val="BA90D97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4696003"/>
    <w:multiLevelType w:val="hybridMultilevel"/>
    <w:tmpl w:val="7DAA81B2"/>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0">
    <w:nsid w:val="375324AE"/>
    <w:multiLevelType w:val="hybridMultilevel"/>
    <w:tmpl w:val="E9D09766"/>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nsid w:val="3A744050"/>
    <w:multiLevelType w:val="hybridMultilevel"/>
    <w:tmpl w:val="C04A756E"/>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nsid w:val="3B6B2AAF"/>
    <w:multiLevelType w:val="hybridMultilevel"/>
    <w:tmpl w:val="56E2960C"/>
    <w:lvl w:ilvl="0" w:tplc="2594E3CA">
      <w:start w:val="1"/>
      <w:numFmt w:val="decimal"/>
      <w:lvlText w:val="(%1)"/>
      <w:lvlJc w:val="left"/>
      <w:pPr>
        <w:ind w:left="1068" w:hanging="360"/>
      </w:pPr>
      <w:rPr>
        <w:rFonts w:hint="default"/>
        <w:i/>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3">
    <w:nsid w:val="4281022F"/>
    <w:multiLevelType w:val="hybridMultilevel"/>
    <w:tmpl w:val="C750C31A"/>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nsid w:val="460E5851"/>
    <w:multiLevelType w:val="hybridMultilevel"/>
    <w:tmpl w:val="DA7687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658562E"/>
    <w:multiLevelType w:val="hybridMultilevel"/>
    <w:tmpl w:val="2E969DAA"/>
    <w:lvl w:ilvl="0" w:tplc="0734BCD0">
      <w:start w:val="1"/>
      <w:numFmt w:val="bullet"/>
      <w:lvlText w:val="-"/>
      <w:lvlJc w:val="left"/>
      <w:pPr>
        <w:ind w:left="720" w:hanging="360"/>
      </w:pPr>
      <w:rPr>
        <w:rFonts w:ascii="Times New Roman" w:eastAsia="Times New Roman" w:hAnsi="Times New Roman"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nsid w:val="48FB16A0"/>
    <w:multiLevelType w:val="hybridMultilevel"/>
    <w:tmpl w:val="7C74F646"/>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7">
    <w:nsid w:val="49D832DF"/>
    <w:multiLevelType w:val="hybridMultilevel"/>
    <w:tmpl w:val="03286AAA"/>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nsid w:val="4E142BB4"/>
    <w:multiLevelType w:val="hybridMultilevel"/>
    <w:tmpl w:val="9754F1BC"/>
    <w:lvl w:ilvl="0" w:tplc="3CD2A3D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50F513B9"/>
    <w:multiLevelType w:val="multilevel"/>
    <w:tmpl w:val="F618859C"/>
    <w:lvl w:ilvl="0">
      <w:start w:val="1"/>
      <w:numFmt w:val="decimal"/>
      <w:pStyle w:val="Heading1"/>
      <w:lvlText w:val="%1."/>
      <w:lvlJc w:val="left"/>
      <w:pPr>
        <w:tabs>
          <w:tab w:val="num" w:pos="207"/>
        </w:tabs>
        <w:ind w:left="207" w:hanging="567"/>
      </w:pPr>
      <w:rPr>
        <w:rFonts w:hint="default"/>
      </w:rPr>
    </w:lvl>
    <w:lvl w:ilvl="1">
      <w:start w:val="1"/>
      <w:numFmt w:val="decimal"/>
      <w:lvlText w:val="%1.%2."/>
      <w:lvlJc w:val="left"/>
      <w:pPr>
        <w:tabs>
          <w:tab w:val="num" w:pos="927"/>
        </w:tabs>
        <w:ind w:left="927" w:hanging="567"/>
      </w:pPr>
      <w:rPr>
        <w:rFonts w:hint="default"/>
      </w:rPr>
    </w:lvl>
    <w:lvl w:ilvl="2">
      <w:start w:val="1"/>
      <w:numFmt w:val="decimal"/>
      <w:lvlText w:val="%1.1."/>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96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20">
    <w:nsid w:val="53244565"/>
    <w:multiLevelType w:val="hybridMultilevel"/>
    <w:tmpl w:val="5D2A8836"/>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nsid w:val="575064A8"/>
    <w:multiLevelType w:val="hybridMultilevel"/>
    <w:tmpl w:val="8D522124"/>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nsid w:val="5D0002AC"/>
    <w:multiLevelType w:val="hybridMultilevel"/>
    <w:tmpl w:val="56E0446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nsid w:val="5EAD4FA9"/>
    <w:multiLevelType w:val="hybridMultilevel"/>
    <w:tmpl w:val="5E92A54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81368F9"/>
    <w:multiLevelType w:val="hybridMultilevel"/>
    <w:tmpl w:val="3452A15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86F267E"/>
    <w:multiLevelType w:val="multilevel"/>
    <w:tmpl w:val="74B00DFC"/>
    <w:lvl w:ilvl="0">
      <w:start w:val="1"/>
      <w:numFmt w:val="decimal"/>
      <w:pStyle w:val="Formatvorlageberschrift3NichtFettKursivLinksLinks125cmNa"/>
      <w:lvlText w:val="%1."/>
      <w:lvlJc w:val="left"/>
      <w:pPr>
        <w:tabs>
          <w:tab w:val="num" w:pos="1778"/>
        </w:tabs>
        <w:ind w:left="1778" w:hanging="360"/>
      </w:pPr>
      <w:rPr>
        <w:rFonts w:hint="default"/>
      </w:rPr>
    </w:lvl>
    <w:lvl w:ilvl="1">
      <w:start w:val="1"/>
      <w:numFmt w:val="decimal"/>
      <w:lvlText w:val="%1.%2."/>
      <w:lvlJc w:val="left"/>
      <w:pPr>
        <w:tabs>
          <w:tab w:val="num" w:pos="2210"/>
        </w:tabs>
        <w:ind w:left="2210" w:hanging="432"/>
      </w:pPr>
      <w:rPr>
        <w:rFonts w:hint="default"/>
      </w:rPr>
    </w:lvl>
    <w:lvl w:ilvl="2">
      <w:start w:val="1"/>
      <w:numFmt w:val="decimal"/>
      <w:lvlText w:val="%1.2.%3."/>
      <w:lvlJc w:val="left"/>
      <w:pPr>
        <w:tabs>
          <w:tab w:val="num" w:pos="2642"/>
        </w:tabs>
        <w:ind w:left="2642" w:hanging="504"/>
      </w:pPr>
      <w:rPr>
        <w:rFonts w:hint="default"/>
      </w:rPr>
    </w:lvl>
    <w:lvl w:ilvl="3">
      <w:start w:val="1"/>
      <w:numFmt w:val="decimal"/>
      <w:lvlText w:val="%1.%2.%3.%4."/>
      <w:lvlJc w:val="left"/>
      <w:pPr>
        <w:tabs>
          <w:tab w:val="num" w:pos="3146"/>
        </w:tabs>
        <w:ind w:left="3146" w:hanging="648"/>
      </w:pPr>
      <w:rPr>
        <w:rFonts w:hint="default"/>
      </w:rPr>
    </w:lvl>
    <w:lvl w:ilvl="4">
      <w:start w:val="1"/>
      <w:numFmt w:val="decimal"/>
      <w:lvlText w:val="%1.%2.%3.%4.%5."/>
      <w:lvlJc w:val="left"/>
      <w:pPr>
        <w:tabs>
          <w:tab w:val="num" w:pos="3938"/>
        </w:tabs>
        <w:ind w:left="3650" w:hanging="792"/>
      </w:pPr>
      <w:rPr>
        <w:rFonts w:hint="default"/>
      </w:rPr>
    </w:lvl>
    <w:lvl w:ilvl="5">
      <w:start w:val="1"/>
      <w:numFmt w:val="decimal"/>
      <w:lvlText w:val="%1.%2.%3.%4.%5.%6."/>
      <w:lvlJc w:val="left"/>
      <w:pPr>
        <w:tabs>
          <w:tab w:val="num" w:pos="4298"/>
        </w:tabs>
        <w:ind w:left="4154" w:hanging="936"/>
      </w:pPr>
      <w:rPr>
        <w:rFonts w:hint="default"/>
      </w:rPr>
    </w:lvl>
    <w:lvl w:ilvl="6">
      <w:start w:val="1"/>
      <w:numFmt w:val="decimal"/>
      <w:lvlText w:val="%1.%2.%3.%4.%5.%6.%7."/>
      <w:lvlJc w:val="left"/>
      <w:pPr>
        <w:tabs>
          <w:tab w:val="num" w:pos="5018"/>
        </w:tabs>
        <w:ind w:left="4658" w:hanging="1080"/>
      </w:pPr>
      <w:rPr>
        <w:rFonts w:hint="default"/>
      </w:rPr>
    </w:lvl>
    <w:lvl w:ilvl="7">
      <w:start w:val="1"/>
      <w:numFmt w:val="decimal"/>
      <w:lvlText w:val="%1.%2.%3.%4.%5.%6.%7.%8."/>
      <w:lvlJc w:val="left"/>
      <w:pPr>
        <w:tabs>
          <w:tab w:val="num" w:pos="5378"/>
        </w:tabs>
        <w:ind w:left="5162" w:hanging="1224"/>
      </w:pPr>
      <w:rPr>
        <w:rFonts w:hint="default"/>
      </w:rPr>
    </w:lvl>
    <w:lvl w:ilvl="8">
      <w:start w:val="1"/>
      <w:numFmt w:val="decimal"/>
      <w:lvlText w:val="%1.%2.%3.%4.%5.%6.%7.%8.%9."/>
      <w:lvlJc w:val="left"/>
      <w:pPr>
        <w:tabs>
          <w:tab w:val="num" w:pos="6098"/>
        </w:tabs>
        <w:ind w:left="5738" w:hanging="1440"/>
      </w:pPr>
      <w:rPr>
        <w:rFonts w:hint="default"/>
      </w:rPr>
    </w:lvl>
  </w:abstractNum>
  <w:abstractNum w:abstractNumId="26">
    <w:nsid w:val="688A5487"/>
    <w:multiLevelType w:val="multilevel"/>
    <w:tmpl w:val="E182DBCE"/>
    <w:lvl w:ilvl="0">
      <w:start w:val="1"/>
      <w:numFmt w:val="decimal"/>
      <w:pStyle w:val="berschrift3Vorstudie"/>
      <w:lvlText w:val="%1."/>
      <w:lvlJc w:val="left"/>
      <w:pPr>
        <w:tabs>
          <w:tab w:val="num" w:pos="1069"/>
        </w:tabs>
        <w:ind w:left="1069" w:hanging="360"/>
      </w:pPr>
      <w:rPr>
        <w:rFonts w:hint="default"/>
      </w:rPr>
    </w:lvl>
    <w:lvl w:ilvl="1">
      <w:start w:val="1"/>
      <w:numFmt w:val="decimal"/>
      <w:pStyle w:val="berschrift2Vorstudie"/>
      <w:lvlText w:val="%1.%2."/>
      <w:lvlJc w:val="left"/>
      <w:pPr>
        <w:tabs>
          <w:tab w:val="num" w:pos="1501"/>
        </w:tabs>
        <w:ind w:left="1501" w:hanging="432"/>
      </w:pPr>
      <w:rPr>
        <w:rFonts w:hint="default"/>
      </w:rPr>
    </w:lvl>
    <w:lvl w:ilvl="2">
      <w:start w:val="1"/>
      <w:numFmt w:val="decimal"/>
      <w:lvlText w:val="%1.2.%3."/>
      <w:lvlJc w:val="left"/>
      <w:pPr>
        <w:tabs>
          <w:tab w:val="num" w:pos="1933"/>
        </w:tabs>
        <w:ind w:left="1933" w:hanging="504"/>
      </w:pPr>
      <w:rPr>
        <w:rFonts w:hint="default"/>
      </w:rPr>
    </w:lvl>
    <w:lvl w:ilvl="3">
      <w:start w:val="1"/>
      <w:numFmt w:val="decimal"/>
      <w:lvlText w:val="%1.%2.%3.%4."/>
      <w:lvlJc w:val="left"/>
      <w:pPr>
        <w:tabs>
          <w:tab w:val="num" w:pos="2437"/>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589"/>
        </w:tabs>
        <w:ind w:left="3445" w:hanging="936"/>
      </w:pPr>
      <w:rPr>
        <w:rFonts w:hint="default"/>
      </w:rPr>
    </w:lvl>
    <w:lvl w:ilvl="6">
      <w:start w:val="1"/>
      <w:numFmt w:val="decimal"/>
      <w:lvlText w:val="%1.%2.%3.%4.%5.%6.%7."/>
      <w:lvlJc w:val="left"/>
      <w:pPr>
        <w:tabs>
          <w:tab w:val="num" w:pos="4309"/>
        </w:tabs>
        <w:ind w:left="3949" w:hanging="1080"/>
      </w:pPr>
      <w:rPr>
        <w:rFonts w:hint="default"/>
      </w:rPr>
    </w:lvl>
    <w:lvl w:ilvl="7">
      <w:start w:val="1"/>
      <w:numFmt w:val="decimal"/>
      <w:lvlText w:val="%1.%2.%3.%4.%5.%6.%7.%8."/>
      <w:lvlJc w:val="left"/>
      <w:pPr>
        <w:tabs>
          <w:tab w:val="num" w:pos="4669"/>
        </w:tabs>
        <w:ind w:left="4453" w:hanging="1224"/>
      </w:pPr>
      <w:rPr>
        <w:rFonts w:hint="default"/>
      </w:rPr>
    </w:lvl>
    <w:lvl w:ilvl="8">
      <w:start w:val="1"/>
      <w:numFmt w:val="decimal"/>
      <w:lvlText w:val="%1.%2.%3.%4.%5.%6.%7.%8.%9."/>
      <w:lvlJc w:val="left"/>
      <w:pPr>
        <w:tabs>
          <w:tab w:val="num" w:pos="5389"/>
        </w:tabs>
        <w:ind w:left="5029" w:hanging="1440"/>
      </w:pPr>
      <w:rPr>
        <w:rFonts w:hint="default"/>
      </w:rPr>
    </w:lvl>
  </w:abstractNum>
  <w:abstractNum w:abstractNumId="27">
    <w:nsid w:val="6DF64661"/>
    <w:multiLevelType w:val="hybridMultilevel"/>
    <w:tmpl w:val="7332CB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6ECC5CFC"/>
    <w:multiLevelType w:val="hybridMultilevel"/>
    <w:tmpl w:val="8B8C103E"/>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9">
    <w:nsid w:val="6FE16665"/>
    <w:multiLevelType w:val="hybridMultilevel"/>
    <w:tmpl w:val="AD7E30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26"/>
  </w:num>
  <w:num w:numId="3">
    <w:abstractNumId w:val="25"/>
  </w:num>
  <w:num w:numId="4">
    <w:abstractNumId w:val="12"/>
  </w:num>
  <w:num w:numId="5">
    <w:abstractNumId w:val="28"/>
  </w:num>
  <w:num w:numId="6">
    <w:abstractNumId w:val="6"/>
  </w:num>
  <w:num w:numId="7">
    <w:abstractNumId w:val="21"/>
  </w:num>
  <w:num w:numId="8">
    <w:abstractNumId w:val="9"/>
  </w:num>
  <w:num w:numId="9">
    <w:abstractNumId w:val="7"/>
  </w:num>
  <w:num w:numId="10">
    <w:abstractNumId w:val="22"/>
  </w:num>
  <w:num w:numId="11">
    <w:abstractNumId w:val="5"/>
  </w:num>
  <w:num w:numId="12">
    <w:abstractNumId w:val="3"/>
  </w:num>
  <w:num w:numId="13">
    <w:abstractNumId w:val="13"/>
  </w:num>
  <w:num w:numId="14">
    <w:abstractNumId w:val="4"/>
  </w:num>
  <w:num w:numId="15">
    <w:abstractNumId w:val="18"/>
  </w:num>
  <w:num w:numId="16">
    <w:abstractNumId w:val="10"/>
  </w:num>
  <w:num w:numId="17">
    <w:abstractNumId w:val="0"/>
  </w:num>
  <w:num w:numId="18">
    <w:abstractNumId w:val="16"/>
  </w:num>
  <w:num w:numId="19">
    <w:abstractNumId w:val="11"/>
  </w:num>
  <w:num w:numId="20">
    <w:abstractNumId w:val="1"/>
  </w:num>
  <w:num w:numId="21">
    <w:abstractNumId w:val="17"/>
  </w:num>
  <w:num w:numId="22">
    <w:abstractNumId w:val="14"/>
  </w:num>
  <w:num w:numId="23">
    <w:abstractNumId w:val="27"/>
  </w:num>
  <w:num w:numId="24">
    <w:abstractNumId w:val="2"/>
  </w:num>
  <w:num w:numId="25">
    <w:abstractNumId w:val="8"/>
  </w:num>
  <w:num w:numId="26">
    <w:abstractNumId w:val="24"/>
  </w:num>
  <w:num w:numId="27">
    <w:abstractNumId w:val="23"/>
  </w:num>
  <w:num w:numId="28">
    <w:abstractNumId w:val="29"/>
  </w:num>
  <w:num w:numId="29">
    <w:abstractNumId w:val="20"/>
  </w:num>
  <w:num w:numId="30">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s>
  <w:rsids>
    <w:rsidRoot w:val="009E7310"/>
    <w:rsid w:val="000002D0"/>
    <w:rsid w:val="000007FE"/>
    <w:rsid w:val="00003DA2"/>
    <w:rsid w:val="00005E21"/>
    <w:rsid w:val="00006A17"/>
    <w:rsid w:val="00006D8C"/>
    <w:rsid w:val="00007545"/>
    <w:rsid w:val="00007707"/>
    <w:rsid w:val="000119D5"/>
    <w:rsid w:val="00012128"/>
    <w:rsid w:val="000125AD"/>
    <w:rsid w:val="00016870"/>
    <w:rsid w:val="000209A0"/>
    <w:rsid w:val="000212A7"/>
    <w:rsid w:val="00024A64"/>
    <w:rsid w:val="0002557B"/>
    <w:rsid w:val="000255CE"/>
    <w:rsid w:val="00025D34"/>
    <w:rsid w:val="00026E8B"/>
    <w:rsid w:val="00027E55"/>
    <w:rsid w:val="00031AD1"/>
    <w:rsid w:val="00032B3D"/>
    <w:rsid w:val="0003558A"/>
    <w:rsid w:val="00036CC3"/>
    <w:rsid w:val="00037D7F"/>
    <w:rsid w:val="00041316"/>
    <w:rsid w:val="000423AE"/>
    <w:rsid w:val="000423DB"/>
    <w:rsid w:val="00044793"/>
    <w:rsid w:val="00045801"/>
    <w:rsid w:val="00047286"/>
    <w:rsid w:val="000473DE"/>
    <w:rsid w:val="00047D58"/>
    <w:rsid w:val="00047D72"/>
    <w:rsid w:val="00050308"/>
    <w:rsid w:val="00050C7D"/>
    <w:rsid w:val="00051AFA"/>
    <w:rsid w:val="00051D4D"/>
    <w:rsid w:val="0005202E"/>
    <w:rsid w:val="00052C58"/>
    <w:rsid w:val="00053C3C"/>
    <w:rsid w:val="00054835"/>
    <w:rsid w:val="00055862"/>
    <w:rsid w:val="000565C2"/>
    <w:rsid w:val="0005749D"/>
    <w:rsid w:val="000579F7"/>
    <w:rsid w:val="0006201C"/>
    <w:rsid w:val="00062B08"/>
    <w:rsid w:val="00063025"/>
    <w:rsid w:val="00065BBE"/>
    <w:rsid w:val="0007098E"/>
    <w:rsid w:val="00072FFF"/>
    <w:rsid w:val="000733DC"/>
    <w:rsid w:val="00074448"/>
    <w:rsid w:val="000762AC"/>
    <w:rsid w:val="00076436"/>
    <w:rsid w:val="00077AA2"/>
    <w:rsid w:val="00080038"/>
    <w:rsid w:val="00080D1A"/>
    <w:rsid w:val="000815EA"/>
    <w:rsid w:val="00081807"/>
    <w:rsid w:val="0008269C"/>
    <w:rsid w:val="000826E3"/>
    <w:rsid w:val="00082839"/>
    <w:rsid w:val="00086E67"/>
    <w:rsid w:val="00090979"/>
    <w:rsid w:val="00092D73"/>
    <w:rsid w:val="000935BF"/>
    <w:rsid w:val="0009577A"/>
    <w:rsid w:val="0009629F"/>
    <w:rsid w:val="00096C9E"/>
    <w:rsid w:val="00096DFA"/>
    <w:rsid w:val="00097841"/>
    <w:rsid w:val="00097C5C"/>
    <w:rsid w:val="000A2E69"/>
    <w:rsid w:val="000A33A2"/>
    <w:rsid w:val="000A3583"/>
    <w:rsid w:val="000A5E29"/>
    <w:rsid w:val="000B0732"/>
    <w:rsid w:val="000B1B35"/>
    <w:rsid w:val="000B37DF"/>
    <w:rsid w:val="000B48AA"/>
    <w:rsid w:val="000B6303"/>
    <w:rsid w:val="000B6BF5"/>
    <w:rsid w:val="000B6E08"/>
    <w:rsid w:val="000B76D7"/>
    <w:rsid w:val="000C0CFA"/>
    <w:rsid w:val="000C0E4B"/>
    <w:rsid w:val="000C1FD6"/>
    <w:rsid w:val="000C336F"/>
    <w:rsid w:val="000C3883"/>
    <w:rsid w:val="000C3E54"/>
    <w:rsid w:val="000C62C1"/>
    <w:rsid w:val="000C65D7"/>
    <w:rsid w:val="000C7A15"/>
    <w:rsid w:val="000D0F5A"/>
    <w:rsid w:val="000D1F49"/>
    <w:rsid w:val="000D1FBC"/>
    <w:rsid w:val="000D1FD1"/>
    <w:rsid w:val="000D22EE"/>
    <w:rsid w:val="000D3AAD"/>
    <w:rsid w:val="000D507F"/>
    <w:rsid w:val="000D7C4B"/>
    <w:rsid w:val="000D7DCB"/>
    <w:rsid w:val="000E04EE"/>
    <w:rsid w:val="000E1016"/>
    <w:rsid w:val="000E1DC9"/>
    <w:rsid w:val="000E366D"/>
    <w:rsid w:val="000E36F2"/>
    <w:rsid w:val="000E43D0"/>
    <w:rsid w:val="000E4E14"/>
    <w:rsid w:val="000E6DBB"/>
    <w:rsid w:val="000F0236"/>
    <w:rsid w:val="000F0C5A"/>
    <w:rsid w:val="000F1A4E"/>
    <w:rsid w:val="000F2188"/>
    <w:rsid w:val="000F491C"/>
    <w:rsid w:val="000F5218"/>
    <w:rsid w:val="000F5D1E"/>
    <w:rsid w:val="000F6649"/>
    <w:rsid w:val="000F6DC9"/>
    <w:rsid w:val="001002E5"/>
    <w:rsid w:val="00100DAB"/>
    <w:rsid w:val="001016E0"/>
    <w:rsid w:val="001018EF"/>
    <w:rsid w:val="00102817"/>
    <w:rsid w:val="00102FC1"/>
    <w:rsid w:val="0010438B"/>
    <w:rsid w:val="00104729"/>
    <w:rsid w:val="001050A2"/>
    <w:rsid w:val="00105F9E"/>
    <w:rsid w:val="00107173"/>
    <w:rsid w:val="001075ED"/>
    <w:rsid w:val="001113E1"/>
    <w:rsid w:val="00112F89"/>
    <w:rsid w:val="001141AE"/>
    <w:rsid w:val="0011464D"/>
    <w:rsid w:val="0011658C"/>
    <w:rsid w:val="00116682"/>
    <w:rsid w:val="00116A94"/>
    <w:rsid w:val="00116D40"/>
    <w:rsid w:val="0011753A"/>
    <w:rsid w:val="001215D0"/>
    <w:rsid w:val="0012265E"/>
    <w:rsid w:val="00122ADF"/>
    <w:rsid w:val="00122D0E"/>
    <w:rsid w:val="0012350B"/>
    <w:rsid w:val="001241AA"/>
    <w:rsid w:val="00124365"/>
    <w:rsid w:val="00124461"/>
    <w:rsid w:val="0012499B"/>
    <w:rsid w:val="00126212"/>
    <w:rsid w:val="00126BDA"/>
    <w:rsid w:val="00127F3F"/>
    <w:rsid w:val="00131332"/>
    <w:rsid w:val="00133477"/>
    <w:rsid w:val="00133E0E"/>
    <w:rsid w:val="0013448B"/>
    <w:rsid w:val="00134590"/>
    <w:rsid w:val="001358DB"/>
    <w:rsid w:val="0013685C"/>
    <w:rsid w:val="00137E15"/>
    <w:rsid w:val="001400C4"/>
    <w:rsid w:val="0014035D"/>
    <w:rsid w:val="001407EA"/>
    <w:rsid w:val="00140BE1"/>
    <w:rsid w:val="00141769"/>
    <w:rsid w:val="00141FFC"/>
    <w:rsid w:val="001425BD"/>
    <w:rsid w:val="00142B47"/>
    <w:rsid w:val="001430E6"/>
    <w:rsid w:val="001433E4"/>
    <w:rsid w:val="00143563"/>
    <w:rsid w:val="00145C48"/>
    <w:rsid w:val="001463A9"/>
    <w:rsid w:val="0014731D"/>
    <w:rsid w:val="001502CF"/>
    <w:rsid w:val="001510C6"/>
    <w:rsid w:val="00151F7E"/>
    <w:rsid w:val="00152235"/>
    <w:rsid w:val="0015354B"/>
    <w:rsid w:val="0015365C"/>
    <w:rsid w:val="00155614"/>
    <w:rsid w:val="00155FA7"/>
    <w:rsid w:val="00156CDD"/>
    <w:rsid w:val="00157950"/>
    <w:rsid w:val="00157A3B"/>
    <w:rsid w:val="00160EFD"/>
    <w:rsid w:val="00160F2A"/>
    <w:rsid w:val="00161AEC"/>
    <w:rsid w:val="00162AFE"/>
    <w:rsid w:val="00162B2F"/>
    <w:rsid w:val="001633B4"/>
    <w:rsid w:val="001637FA"/>
    <w:rsid w:val="001646E0"/>
    <w:rsid w:val="00165C5C"/>
    <w:rsid w:val="001705A3"/>
    <w:rsid w:val="00170922"/>
    <w:rsid w:val="001711A8"/>
    <w:rsid w:val="001727ED"/>
    <w:rsid w:val="00175034"/>
    <w:rsid w:val="001762FC"/>
    <w:rsid w:val="00176364"/>
    <w:rsid w:val="00176C19"/>
    <w:rsid w:val="00177244"/>
    <w:rsid w:val="0018013A"/>
    <w:rsid w:val="00181064"/>
    <w:rsid w:val="001824FC"/>
    <w:rsid w:val="00182B20"/>
    <w:rsid w:val="001842FF"/>
    <w:rsid w:val="00185D63"/>
    <w:rsid w:val="00187217"/>
    <w:rsid w:val="00187590"/>
    <w:rsid w:val="00191316"/>
    <w:rsid w:val="00191497"/>
    <w:rsid w:val="001916D8"/>
    <w:rsid w:val="001917FD"/>
    <w:rsid w:val="00191F9E"/>
    <w:rsid w:val="001924C2"/>
    <w:rsid w:val="00193490"/>
    <w:rsid w:val="0019358D"/>
    <w:rsid w:val="001946D2"/>
    <w:rsid w:val="00194C68"/>
    <w:rsid w:val="00195A1E"/>
    <w:rsid w:val="00196977"/>
    <w:rsid w:val="00197BFD"/>
    <w:rsid w:val="00197EE8"/>
    <w:rsid w:val="001A0BC9"/>
    <w:rsid w:val="001A15B4"/>
    <w:rsid w:val="001A1DE4"/>
    <w:rsid w:val="001A229D"/>
    <w:rsid w:val="001A2FC3"/>
    <w:rsid w:val="001A344F"/>
    <w:rsid w:val="001A3DDD"/>
    <w:rsid w:val="001A3F84"/>
    <w:rsid w:val="001A4A18"/>
    <w:rsid w:val="001A4F91"/>
    <w:rsid w:val="001A5EFE"/>
    <w:rsid w:val="001A684A"/>
    <w:rsid w:val="001A75A3"/>
    <w:rsid w:val="001A772B"/>
    <w:rsid w:val="001B37C0"/>
    <w:rsid w:val="001B4733"/>
    <w:rsid w:val="001B545E"/>
    <w:rsid w:val="001B71DD"/>
    <w:rsid w:val="001B7C7B"/>
    <w:rsid w:val="001C033E"/>
    <w:rsid w:val="001C080B"/>
    <w:rsid w:val="001C0E91"/>
    <w:rsid w:val="001C126F"/>
    <w:rsid w:val="001C1457"/>
    <w:rsid w:val="001C1696"/>
    <w:rsid w:val="001C1DAF"/>
    <w:rsid w:val="001C28E3"/>
    <w:rsid w:val="001C2BB2"/>
    <w:rsid w:val="001C30B2"/>
    <w:rsid w:val="001C38A3"/>
    <w:rsid w:val="001C3A33"/>
    <w:rsid w:val="001C3C33"/>
    <w:rsid w:val="001C47E4"/>
    <w:rsid w:val="001C4805"/>
    <w:rsid w:val="001C507A"/>
    <w:rsid w:val="001C5391"/>
    <w:rsid w:val="001C581E"/>
    <w:rsid w:val="001C678E"/>
    <w:rsid w:val="001C729A"/>
    <w:rsid w:val="001C7857"/>
    <w:rsid w:val="001C7D15"/>
    <w:rsid w:val="001C7F4A"/>
    <w:rsid w:val="001D02A1"/>
    <w:rsid w:val="001D060A"/>
    <w:rsid w:val="001D240D"/>
    <w:rsid w:val="001D2829"/>
    <w:rsid w:val="001D2FC6"/>
    <w:rsid w:val="001D3151"/>
    <w:rsid w:val="001D397A"/>
    <w:rsid w:val="001D3F44"/>
    <w:rsid w:val="001D646E"/>
    <w:rsid w:val="001D6CD8"/>
    <w:rsid w:val="001D700F"/>
    <w:rsid w:val="001D7647"/>
    <w:rsid w:val="001E3B22"/>
    <w:rsid w:val="001E4A50"/>
    <w:rsid w:val="001E4FCE"/>
    <w:rsid w:val="001E5007"/>
    <w:rsid w:val="001E503F"/>
    <w:rsid w:val="001E6206"/>
    <w:rsid w:val="001E6323"/>
    <w:rsid w:val="001E6337"/>
    <w:rsid w:val="001E6B46"/>
    <w:rsid w:val="001F0796"/>
    <w:rsid w:val="001F1F88"/>
    <w:rsid w:val="001F2108"/>
    <w:rsid w:val="001F241A"/>
    <w:rsid w:val="001F3B84"/>
    <w:rsid w:val="001F4392"/>
    <w:rsid w:val="001F5C17"/>
    <w:rsid w:val="001F5F91"/>
    <w:rsid w:val="00200D5F"/>
    <w:rsid w:val="0020245D"/>
    <w:rsid w:val="00202D6A"/>
    <w:rsid w:val="00204EE2"/>
    <w:rsid w:val="002051AD"/>
    <w:rsid w:val="002053D8"/>
    <w:rsid w:val="00205649"/>
    <w:rsid w:val="00205B48"/>
    <w:rsid w:val="00205F99"/>
    <w:rsid w:val="00207AF4"/>
    <w:rsid w:val="00210054"/>
    <w:rsid w:val="00211468"/>
    <w:rsid w:val="00211993"/>
    <w:rsid w:val="00212C4A"/>
    <w:rsid w:val="00213A4A"/>
    <w:rsid w:val="002143F5"/>
    <w:rsid w:val="0021693A"/>
    <w:rsid w:val="0021717E"/>
    <w:rsid w:val="0021770B"/>
    <w:rsid w:val="00217B54"/>
    <w:rsid w:val="002201E7"/>
    <w:rsid w:val="00220482"/>
    <w:rsid w:val="00220D6F"/>
    <w:rsid w:val="00223A1C"/>
    <w:rsid w:val="002241DE"/>
    <w:rsid w:val="00224732"/>
    <w:rsid w:val="00225108"/>
    <w:rsid w:val="00226651"/>
    <w:rsid w:val="0022735C"/>
    <w:rsid w:val="002302E4"/>
    <w:rsid w:val="00230496"/>
    <w:rsid w:val="00232A09"/>
    <w:rsid w:val="00232B69"/>
    <w:rsid w:val="0023468C"/>
    <w:rsid w:val="00236480"/>
    <w:rsid w:val="00236B7D"/>
    <w:rsid w:val="0024098D"/>
    <w:rsid w:val="0024117C"/>
    <w:rsid w:val="00242420"/>
    <w:rsid w:val="002426C1"/>
    <w:rsid w:val="0024504F"/>
    <w:rsid w:val="002459F1"/>
    <w:rsid w:val="00245DE9"/>
    <w:rsid w:val="002475C9"/>
    <w:rsid w:val="002476DF"/>
    <w:rsid w:val="00247FB7"/>
    <w:rsid w:val="002509B9"/>
    <w:rsid w:val="0025228B"/>
    <w:rsid w:val="00255361"/>
    <w:rsid w:val="0025546C"/>
    <w:rsid w:val="002557F5"/>
    <w:rsid w:val="00255C51"/>
    <w:rsid w:val="002562F3"/>
    <w:rsid w:val="00257877"/>
    <w:rsid w:val="00257CE6"/>
    <w:rsid w:val="00257EA9"/>
    <w:rsid w:val="0026021B"/>
    <w:rsid w:val="0026065D"/>
    <w:rsid w:val="00261406"/>
    <w:rsid w:val="00261BE5"/>
    <w:rsid w:val="00261DA6"/>
    <w:rsid w:val="00264416"/>
    <w:rsid w:val="00265823"/>
    <w:rsid w:val="0026688E"/>
    <w:rsid w:val="002679DD"/>
    <w:rsid w:val="00271C17"/>
    <w:rsid w:val="00273C71"/>
    <w:rsid w:val="0027434F"/>
    <w:rsid w:val="002756B7"/>
    <w:rsid w:val="00276887"/>
    <w:rsid w:val="00280C69"/>
    <w:rsid w:val="002812FC"/>
    <w:rsid w:val="00281B68"/>
    <w:rsid w:val="00282A2E"/>
    <w:rsid w:val="002833BF"/>
    <w:rsid w:val="00283E23"/>
    <w:rsid w:val="00284FA1"/>
    <w:rsid w:val="00284FE8"/>
    <w:rsid w:val="0028776B"/>
    <w:rsid w:val="002912CE"/>
    <w:rsid w:val="002918CE"/>
    <w:rsid w:val="002922F6"/>
    <w:rsid w:val="002924DE"/>
    <w:rsid w:val="00293AA1"/>
    <w:rsid w:val="002955A9"/>
    <w:rsid w:val="0029664F"/>
    <w:rsid w:val="00297832"/>
    <w:rsid w:val="002A016F"/>
    <w:rsid w:val="002A0408"/>
    <w:rsid w:val="002A0562"/>
    <w:rsid w:val="002A07D6"/>
    <w:rsid w:val="002A12A1"/>
    <w:rsid w:val="002A25D3"/>
    <w:rsid w:val="002A2FC8"/>
    <w:rsid w:val="002A3877"/>
    <w:rsid w:val="002A3949"/>
    <w:rsid w:val="002A3E2B"/>
    <w:rsid w:val="002A4611"/>
    <w:rsid w:val="002A47AB"/>
    <w:rsid w:val="002A75EC"/>
    <w:rsid w:val="002A7BEE"/>
    <w:rsid w:val="002A7E1A"/>
    <w:rsid w:val="002A7F54"/>
    <w:rsid w:val="002B0D14"/>
    <w:rsid w:val="002B2492"/>
    <w:rsid w:val="002B27A7"/>
    <w:rsid w:val="002B33CE"/>
    <w:rsid w:val="002B38BA"/>
    <w:rsid w:val="002B5492"/>
    <w:rsid w:val="002B5A8C"/>
    <w:rsid w:val="002B5AC2"/>
    <w:rsid w:val="002B5DD3"/>
    <w:rsid w:val="002B5F40"/>
    <w:rsid w:val="002B7173"/>
    <w:rsid w:val="002B7C47"/>
    <w:rsid w:val="002C1908"/>
    <w:rsid w:val="002C2A14"/>
    <w:rsid w:val="002C3ADD"/>
    <w:rsid w:val="002C3B1D"/>
    <w:rsid w:val="002C47EE"/>
    <w:rsid w:val="002C5013"/>
    <w:rsid w:val="002C55AA"/>
    <w:rsid w:val="002D1BD0"/>
    <w:rsid w:val="002D29D1"/>
    <w:rsid w:val="002D356F"/>
    <w:rsid w:val="002D4731"/>
    <w:rsid w:val="002D52BF"/>
    <w:rsid w:val="002D650A"/>
    <w:rsid w:val="002D78E4"/>
    <w:rsid w:val="002D7CB3"/>
    <w:rsid w:val="002E0422"/>
    <w:rsid w:val="002E18CF"/>
    <w:rsid w:val="002E1A5B"/>
    <w:rsid w:val="002E21AE"/>
    <w:rsid w:val="002E291B"/>
    <w:rsid w:val="002E2DEA"/>
    <w:rsid w:val="002E308B"/>
    <w:rsid w:val="002E32C7"/>
    <w:rsid w:val="002E45D7"/>
    <w:rsid w:val="002E53D5"/>
    <w:rsid w:val="002E54E2"/>
    <w:rsid w:val="002E5AC2"/>
    <w:rsid w:val="002E5AE6"/>
    <w:rsid w:val="002E7CC4"/>
    <w:rsid w:val="002F1130"/>
    <w:rsid w:val="002F48BE"/>
    <w:rsid w:val="002F554F"/>
    <w:rsid w:val="002F5E4A"/>
    <w:rsid w:val="002F73D2"/>
    <w:rsid w:val="003005CF"/>
    <w:rsid w:val="0030089D"/>
    <w:rsid w:val="003025FC"/>
    <w:rsid w:val="00302C66"/>
    <w:rsid w:val="00302DFA"/>
    <w:rsid w:val="00303D43"/>
    <w:rsid w:val="00303EDD"/>
    <w:rsid w:val="00304497"/>
    <w:rsid w:val="003053D1"/>
    <w:rsid w:val="00306367"/>
    <w:rsid w:val="00307525"/>
    <w:rsid w:val="00310968"/>
    <w:rsid w:val="00310C56"/>
    <w:rsid w:val="00310F25"/>
    <w:rsid w:val="00311528"/>
    <w:rsid w:val="003135B9"/>
    <w:rsid w:val="00314481"/>
    <w:rsid w:val="00314B12"/>
    <w:rsid w:val="003166BA"/>
    <w:rsid w:val="00317893"/>
    <w:rsid w:val="0032072D"/>
    <w:rsid w:val="003209E3"/>
    <w:rsid w:val="003209ED"/>
    <w:rsid w:val="00320D02"/>
    <w:rsid w:val="00320D54"/>
    <w:rsid w:val="00320D91"/>
    <w:rsid w:val="00320EF6"/>
    <w:rsid w:val="003216AC"/>
    <w:rsid w:val="00322346"/>
    <w:rsid w:val="00323700"/>
    <w:rsid w:val="00324A5E"/>
    <w:rsid w:val="003254B9"/>
    <w:rsid w:val="00325616"/>
    <w:rsid w:val="00330E3F"/>
    <w:rsid w:val="00333078"/>
    <w:rsid w:val="00334806"/>
    <w:rsid w:val="00335FE8"/>
    <w:rsid w:val="00336470"/>
    <w:rsid w:val="003377C7"/>
    <w:rsid w:val="00337C16"/>
    <w:rsid w:val="003417E2"/>
    <w:rsid w:val="0034180C"/>
    <w:rsid w:val="003431CA"/>
    <w:rsid w:val="003439CB"/>
    <w:rsid w:val="00343E70"/>
    <w:rsid w:val="003450A6"/>
    <w:rsid w:val="00345532"/>
    <w:rsid w:val="0034558B"/>
    <w:rsid w:val="00345CBC"/>
    <w:rsid w:val="00345CF8"/>
    <w:rsid w:val="00345DA5"/>
    <w:rsid w:val="00346332"/>
    <w:rsid w:val="00347C70"/>
    <w:rsid w:val="00350DE0"/>
    <w:rsid w:val="00351D81"/>
    <w:rsid w:val="00351E99"/>
    <w:rsid w:val="003521FE"/>
    <w:rsid w:val="00353DED"/>
    <w:rsid w:val="00354A4A"/>
    <w:rsid w:val="003554E3"/>
    <w:rsid w:val="003569AD"/>
    <w:rsid w:val="00357366"/>
    <w:rsid w:val="00357FCB"/>
    <w:rsid w:val="003616C1"/>
    <w:rsid w:val="003619FD"/>
    <w:rsid w:val="00362435"/>
    <w:rsid w:val="00364783"/>
    <w:rsid w:val="00364997"/>
    <w:rsid w:val="00364E5D"/>
    <w:rsid w:val="00366367"/>
    <w:rsid w:val="003665F2"/>
    <w:rsid w:val="00370CA4"/>
    <w:rsid w:val="0037116B"/>
    <w:rsid w:val="00371E07"/>
    <w:rsid w:val="003736AA"/>
    <w:rsid w:val="00373AE3"/>
    <w:rsid w:val="003742F8"/>
    <w:rsid w:val="003743B4"/>
    <w:rsid w:val="00374403"/>
    <w:rsid w:val="00374538"/>
    <w:rsid w:val="00380287"/>
    <w:rsid w:val="003802F0"/>
    <w:rsid w:val="00380D38"/>
    <w:rsid w:val="003823A1"/>
    <w:rsid w:val="003825A1"/>
    <w:rsid w:val="00382AD0"/>
    <w:rsid w:val="00382E9D"/>
    <w:rsid w:val="003846AF"/>
    <w:rsid w:val="003850A0"/>
    <w:rsid w:val="0038527F"/>
    <w:rsid w:val="00386164"/>
    <w:rsid w:val="003861A4"/>
    <w:rsid w:val="00386C35"/>
    <w:rsid w:val="00391864"/>
    <w:rsid w:val="00394307"/>
    <w:rsid w:val="00394C06"/>
    <w:rsid w:val="00396853"/>
    <w:rsid w:val="00396986"/>
    <w:rsid w:val="00396F72"/>
    <w:rsid w:val="003A01A8"/>
    <w:rsid w:val="003A0E70"/>
    <w:rsid w:val="003A18BA"/>
    <w:rsid w:val="003A1B2C"/>
    <w:rsid w:val="003A1EF2"/>
    <w:rsid w:val="003A32B4"/>
    <w:rsid w:val="003A40A9"/>
    <w:rsid w:val="003A4A80"/>
    <w:rsid w:val="003A4E0F"/>
    <w:rsid w:val="003A5271"/>
    <w:rsid w:val="003B14E3"/>
    <w:rsid w:val="003B1810"/>
    <w:rsid w:val="003B18EC"/>
    <w:rsid w:val="003B1B10"/>
    <w:rsid w:val="003B2C71"/>
    <w:rsid w:val="003B2D12"/>
    <w:rsid w:val="003B5795"/>
    <w:rsid w:val="003B75F7"/>
    <w:rsid w:val="003C0DCA"/>
    <w:rsid w:val="003C1147"/>
    <w:rsid w:val="003C1C4C"/>
    <w:rsid w:val="003C22D6"/>
    <w:rsid w:val="003C232C"/>
    <w:rsid w:val="003C2BB3"/>
    <w:rsid w:val="003C3303"/>
    <w:rsid w:val="003C3E67"/>
    <w:rsid w:val="003C3E8C"/>
    <w:rsid w:val="003C41B8"/>
    <w:rsid w:val="003C4A2C"/>
    <w:rsid w:val="003C604A"/>
    <w:rsid w:val="003C78CA"/>
    <w:rsid w:val="003D03AF"/>
    <w:rsid w:val="003D16AB"/>
    <w:rsid w:val="003D2A72"/>
    <w:rsid w:val="003D3F46"/>
    <w:rsid w:val="003D49AD"/>
    <w:rsid w:val="003D49C7"/>
    <w:rsid w:val="003D5EFE"/>
    <w:rsid w:val="003D67C4"/>
    <w:rsid w:val="003E138C"/>
    <w:rsid w:val="003E1E8F"/>
    <w:rsid w:val="003E2095"/>
    <w:rsid w:val="003E211F"/>
    <w:rsid w:val="003E274A"/>
    <w:rsid w:val="003E28B8"/>
    <w:rsid w:val="003E2C6F"/>
    <w:rsid w:val="003E2EA2"/>
    <w:rsid w:val="003E41D3"/>
    <w:rsid w:val="003E5EB8"/>
    <w:rsid w:val="003E5F27"/>
    <w:rsid w:val="003E60B7"/>
    <w:rsid w:val="003E74A6"/>
    <w:rsid w:val="003F0DF3"/>
    <w:rsid w:val="003F11F4"/>
    <w:rsid w:val="003F1279"/>
    <w:rsid w:val="003F14BC"/>
    <w:rsid w:val="003F2CD6"/>
    <w:rsid w:val="003F2F47"/>
    <w:rsid w:val="003F3774"/>
    <w:rsid w:val="003F41F8"/>
    <w:rsid w:val="003F4811"/>
    <w:rsid w:val="003F7AAB"/>
    <w:rsid w:val="00400BB6"/>
    <w:rsid w:val="00401869"/>
    <w:rsid w:val="00403378"/>
    <w:rsid w:val="00403F80"/>
    <w:rsid w:val="00404418"/>
    <w:rsid w:val="00404712"/>
    <w:rsid w:val="004062F8"/>
    <w:rsid w:val="00406626"/>
    <w:rsid w:val="00406655"/>
    <w:rsid w:val="00407220"/>
    <w:rsid w:val="0041153A"/>
    <w:rsid w:val="00411C42"/>
    <w:rsid w:val="00412142"/>
    <w:rsid w:val="004130B7"/>
    <w:rsid w:val="00413912"/>
    <w:rsid w:val="00413ADB"/>
    <w:rsid w:val="00414A13"/>
    <w:rsid w:val="00415796"/>
    <w:rsid w:val="00417AAB"/>
    <w:rsid w:val="004206C5"/>
    <w:rsid w:val="00422A6C"/>
    <w:rsid w:val="00422D62"/>
    <w:rsid w:val="0042413C"/>
    <w:rsid w:val="004243CB"/>
    <w:rsid w:val="0042486C"/>
    <w:rsid w:val="00425D2B"/>
    <w:rsid w:val="00426B7A"/>
    <w:rsid w:val="00427500"/>
    <w:rsid w:val="004301DB"/>
    <w:rsid w:val="00432047"/>
    <w:rsid w:val="00432CF1"/>
    <w:rsid w:val="00432CF4"/>
    <w:rsid w:val="0043446B"/>
    <w:rsid w:val="00434AAD"/>
    <w:rsid w:val="004377E8"/>
    <w:rsid w:val="00441AA1"/>
    <w:rsid w:val="004420CF"/>
    <w:rsid w:val="00442658"/>
    <w:rsid w:val="0044287E"/>
    <w:rsid w:val="00442ED9"/>
    <w:rsid w:val="00443352"/>
    <w:rsid w:val="00444541"/>
    <w:rsid w:val="004449CA"/>
    <w:rsid w:val="00444A9B"/>
    <w:rsid w:val="0044524B"/>
    <w:rsid w:val="004457E9"/>
    <w:rsid w:val="00445813"/>
    <w:rsid w:val="00445CE6"/>
    <w:rsid w:val="00445F0B"/>
    <w:rsid w:val="00445FB5"/>
    <w:rsid w:val="0044656F"/>
    <w:rsid w:val="004478BB"/>
    <w:rsid w:val="00451B00"/>
    <w:rsid w:val="0045485C"/>
    <w:rsid w:val="004558D4"/>
    <w:rsid w:val="00457F67"/>
    <w:rsid w:val="004630AA"/>
    <w:rsid w:val="00463D5D"/>
    <w:rsid w:val="004641E8"/>
    <w:rsid w:val="004677E6"/>
    <w:rsid w:val="00467B63"/>
    <w:rsid w:val="004726CF"/>
    <w:rsid w:val="0047293E"/>
    <w:rsid w:val="00473CF0"/>
    <w:rsid w:val="00474A48"/>
    <w:rsid w:val="00476760"/>
    <w:rsid w:val="004813B5"/>
    <w:rsid w:val="00482514"/>
    <w:rsid w:val="00482FCB"/>
    <w:rsid w:val="00484522"/>
    <w:rsid w:val="00486F4E"/>
    <w:rsid w:val="004908EA"/>
    <w:rsid w:val="00490BB9"/>
    <w:rsid w:val="00493610"/>
    <w:rsid w:val="00493EF1"/>
    <w:rsid w:val="00493F07"/>
    <w:rsid w:val="004951D9"/>
    <w:rsid w:val="004A06BC"/>
    <w:rsid w:val="004A191A"/>
    <w:rsid w:val="004A4805"/>
    <w:rsid w:val="004A4A66"/>
    <w:rsid w:val="004A746A"/>
    <w:rsid w:val="004A74E2"/>
    <w:rsid w:val="004A7E32"/>
    <w:rsid w:val="004B05EB"/>
    <w:rsid w:val="004B0BE4"/>
    <w:rsid w:val="004B21FF"/>
    <w:rsid w:val="004B2CC8"/>
    <w:rsid w:val="004B33EB"/>
    <w:rsid w:val="004B3464"/>
    <w:rsid w:val="004B41EA"/>
    <w:rsid w:val="004B43BD"/>
    <w:rsid w:val="004B47B3"/>
    <w:rsid w:val="004B7BFD"/>
    <w:rsid w:val="004C0DD4"/>
    <w:rsid w:val="004C1060"/>
    <w:rsid w:val="004C21EC"/>
    <w:rsid w:val="004C3387"/>
    <w:rsid w:val="004C51C5"/>
    <w:rsid w:val="004C5599"/>
    <w:rsid w:val="004C5AE8"/>
    <w:rsid w:val="004C5E33"/>
    <w:rsid w:val="004C6E41"/>
    <w:rsid w:val="004C7748"/>
    <w:rsid w:val="004D09E6"/>
    <w:rsid w:val="004D0A18"/>
    <w:rsid w:val="004D1718"/>
    <w:rsid w:val="004D1862"/>
    <w:rsid w:val="004D1F42"/>
    <w:rsid w:val="004D3114"/>
    <w:rsid w:val="004D33F8"/>
    <w:rsid w:val="004D45B5"/>
    <w:rsid w:val="004D6B38"/>
    <w:rsid w:val="004D6CB6"/>
    <w:rsid w:val="004E068D"/>
    <w:rsid w:val="004E1305"/>
    <w:rsid w:val="004E2596"/>
    <w:rsid w:val="004E27CA"/>
    <w:rsid w:val="004E3B05"/>
    <w:rsid w:val="004E5DAB"/>
    <w:rsid w:val="004E6656"/>
    <w:rsid w:val="004E7B42"/>
    <w:rsid w:val="004F1768"/>
    <w:rsid w:val="004F1DAB"/>
    <w:rsid w:val="004F1FE3"/>
    <w:rsid w:val="004F390A"/>
    <w:rsid w:val="004F3D27"/>
    <w:rsid w:val="004F43CF"/>
    <w:rsid w:val="004F6740"/>
    <w:rsid w:val="004F69EC"/>
    <w:rsid w:val="004F752B"/>
    <w:rsid w:val="004F756F"/>
    <w:rsid w:val="00501513"/>
    <w:rsid w:val="005042CC"/>
    <w:rsid w:val="005044D1"/>
    <w:rsid w:val="00504A1B"/>
    <w:rsid w:val="005053C3"/>
    <w:rsid w:val="00505601"/>
    <w:rsid w:val="00506354"/>
    <w:rsid w:val="00506846"/>
    <w:rsid w:val="00507555"/>
    <w:rsid w:val="005106BA"/>
    <w:rsid w:val="00511F28"/>
    <w:rsid w:val="00512542"/>
    <w:rsid w:val="00512D15"/>
    <w:rsid w:val="00512E52"/>
    <w:rsid w:val="00514307"/>
    <w:rsid w:val="005143F6"/>
    <w:rsid w:val="00514DFB"/>
    <w:rsid w:val="005156C1"/>
    <w:rsid w:val="005169BC"/>
    <w:rsid w:val="00522D2C"/>
    <w:rsid w:val="00523E24"/>
    <w:rsid w:val="00523F11"/>
    <w:rsid w:val="00525601"/>
    <w:rsid w:val="00525A63"/>
    <w:rsid w:val="005262BE"/>
    <w:rsid w:val="00527781"/>
    <w:rsid w:val="00527BB0"/>
    <w:rsid w:val="00527E14"/>
    <w:rsid w:val="005318E3"/>
    <w:rsid w:val="005332EE"/>
    <w:rsid w:val="00533DFC"/>
    <w:rsid w:val="00534671"/>
    <w:rsid w:val="005349E1"/>
    <w:rsid w:val="00535594"/>
    <w:rsid w:val="00535CF7"/>
    <w:rsid w:val="00537CEF"/>
    <w:rsid w:val="00540DD9"/>
    <w:rsid w:val="005415C3"/>
    <w:rsid w:val="00541FE0"/>
    <w:rsid w:val="00542742"/>
    <w:rsid w:val="00544A6D"/>
    <w:rsid w:val="00545114"/>
    <w:rsid w:val="00550E6C"/>
    <w:rsid w:val="00551137"/>
    <w:rsid w:val="005512F1"/>
    <w:rsid w:val="00553085"/>
    <w:rsid w:val="005532C0"/>
    <w:rsid w:val="0055427C"/>
    <w:rsid w:val="005573CE"/>
    <w:rsid w:val="005574A2"/>
    <w:rsid w:val="00557F38"/>
    <w:rsid w:val="005607FB"/>
    <w:rsid w:val="00562DD6"/>
    <w:rsid w:val="005632DC"/>
    <w:rsid w:val="0056359C"/>
    <w:rsid w:val="00564A1D"/>
    <w:rsid w:val="00564B9E"/>
    <w:rsid w:val="0056579D"/>
    <w:rsid w:val="00567469"/>
    <w:rsid w:val="005705E3"/>
    <w:rsid w:val="005708DF"/>
    <w:rsid w:val="0057096B"/>
    <w:rsid w:val="0057334B"/>
    <w:rsid w:val="00573A79"/>
    <w:rsid w:val="00574271"/>
    <w:rsid w:val="005752A5"/>
    <w:rsid w:val="005752E9"/>
    <w:rsid w:val="0057540A"/>
    <w:rsid w:val="00575448"/>
    <w:rsid w:val="00581421"/>
    <w:rsid w:val="0058243F"/>
    <w:rsid w:val="00582440"/>
    <w:rsid w:val="005824BB"/>
    <w:rsid w:val="005830B3"/>
    <w:rsid w:val="005837FF"/>
    <w:rsid w:val="005843B9"/>
    <w:rsid w:val="00584438"/>
    <w:rsid w:val="00585CA2"/>
    <w:rsid w:val="00587FB1"/>
    <w:rsid w:val="00591608"/>
    <w:rsid w:val="005928E4"/>
    <w:rsid w:val="00592F81"/>
    <w:rsid w:val="00592FFC"/>
    <w:rsid w:val="00593439"/>
    <w:rsid w:val="00594396"/>
    <w:rsid w:val="005958F4"/>
    <w:rsid w:val="00595ED2"/>
    <w:rsid w:val="00596044"/>
    <w:rsid w:val="00596395"/>
    <w:rsid w:val="005A0164"/>
    <w:rsid w:val="005A0C8F"/>
    <w:rsid w:val="005A1619"/>
    <w:rsid w:val="005A2097"/>
    <w:rsid w:val="005A2657"/>
    <w:rsid w:val="005A5375"/>
    <w:rsid w:val="005A6311"/>
    <w:rsid w:val="005A663D"/>
    <w:rsid w:val="005B0305"/>
    <w:rsid w:val="005B08AF"/>
    <w:rsid w:val="005B1EF3"/>
    <w:rsid w:val="005B2053"/>
    <w:rsid w:val="005B326D"/>
    <w:rsid w:val="005B45C4"/>
    <w:rsid w:val="005B60DB"/>
    <w:rsid w:val="005B6FF7"/>
    <w:rsid w:val="005B76C0"/>
    <w:rsid w:val="005C0CA6"/>
    <w:rsid w:val="005C117A"/>
    <w:rsid w:val="005C21F4"/>
    <w:rsid w:val="005C2325"/>
    <w:rsid w:val="005C25EB"/>
    <w:rsid w:val="005C2607"/>
    <w:rsid w:val="005C5CAF"/>
    <w:rsid w:val="005C6E70"/>
    <w:rsid w:val="005C77E7"/>
    <w:rsid w:val="005D05EB"/>
    <w:rsid w:val="005D0CEC"/>
    <w:rsid w:val="005D10AA"/>
    <w:rsid w:val="005D1D3C"/>
    <w:rsid w:val="005D264D"/>
    <w:rsid w:val="005D5136"/>
    <w:rsid w:val="005D6164"/>
    <w:rsid w:val="005D6EE6"/>
    <w:rsid w:val="005E0570"/>
    <w:rsid w:val="005E281A"/>
    <w:rsid w:val="005E2F50"/>
    <w:rsid w:val="005E334C"/>
    <w:rsid w:val="005E7768"/>
    <w:rsid w:val="005E7939"/>
    <w:rsid w:val="005F12DC"/>
    <w:rsid w:val="005F142D"/>
    <w:rsid w:val="005F1E23"/>
    <w:rsid w:val="005F3A9E"/>
    <w:rsid w:val="005F3ACB"/>
    <w:rsid w:val="005F3EEA"/>
    <w:rsid w:val="005F5B87"/>
    <w:rsid w:val="005F5E3A"/>
    <w:rsid w:val="005F5EAA"/>
    <w:rsid w:val="005F688D"/>
    <w:rsid w:val="005F69B9"/>
    <w:rsid w:val="005F786C"/>
    <w:rsid w:val="00601514"/>
    <w:rsid w:val="0060358C"/>
    <w:rsid w:val="00603B9F"/>
    <w:rsid w:val="00603E77"/>
    <w:rsid w:val="00605053"/>
    <w:rsid w:val="006059C8"/>
    <w:rsid w:val="00606324"/>
    <w:rsid w:val="006063DF"/>
    <w:rsid w:val="00611261"/>
    <w:rsid w:val="006112B5"/>
    <w:rsid w:val="00612E07"/>
    <w:rsid w:val="00613865"/>
    <w:rsid w:val="006143AD"/>
    <w:rsid w:val="00615929"/>
    <w:rsid w:val="00616C41"/>
    <w:rsid w:val="0062027A"/>
    <w:rsid w:val="00620FFD"/>
    <w:rsid w:val="00621B61"/>
    <w:rsid w:val="00622C77"/>
    <w:rsid w:val="00622CFA"/>
    <w:rsid w:val="00623888"/>
    <w:rsid w:val="00624337"/>
    <w:rsid w:val="006244E7"/>
    <w:rsid w:val="00624D00"/>
    <w:rsid w:val="00625240"/>
    <w:rsid w:val="00626FF2"/>
    <w:rsid w:val="00630BE6"/>
    <w:rsid w:val="00630C50"/>
    <w:rsid w:val="00632371"/>
    <w:rsid w:val="00632A6C"/>
    <w:rsid w:val="00632C6C"/>
    <w:rsid w:val="006330A9"/>
    <w:rsid w:val="00633CB9"/>
    <w:rsid w:val="00633ECE"/>
    <w:rsid w:val="0063415F"/>
    <w:rsid w:val="00634A12"/>
    <w:rsid w:val="0063500D"/>
    <w:rsid w:val="00637BA5"/>
    <w:rsid w:val="006400C6"/>
    <w:rsid w:val="0064191E"/>
    <w:rsid w:val="00644136"/>
    <w:rsid w:val="006441C4"/>
    <w:rsid w:val="00647C36"/>
    <w:rsid w:val="00651854"/>
    <w:rsid w:val="00651C94"/>
    <w:rsid w:val="0065311A"/>
    <w:rsid w:val="00653D11"/>
    <w:rsid w:val="00653ED2"/>
    <w:rsid w:val="00655E29"/>
    <w:rsid w:val="006579DC"/>
    <w:rsid w:val="006603BD"/>
    <w:rsid w:val="006608ED"/>
    <w:rsid w:val="00660E9E"/>
    <w:rsid w:val="006617D0"/>
    <w:rsid w:val="00662EE9"/>
    <w:rsid w:val="00662FEF"/>
    <w:rsid w:val="00663484"/>
    <w:rsid w:val="00663565"/>
    <w:rsid w:val="00663BDB"/>
    <w:rsid w:val="006645A1"/>
    <w:rsid w:val="006647C1"/>
    <w:rsid w:val="00664887"/>
    <w:rsid w:val="00665633"/>
    <w:rsid w:val="00665695"/>
    <w:rsid w:val="00665F71"/>
    <w:rsid w:val="006668F7"/>
    <w:rsid w:val="00667571"/>
    <w:rsid w:val="00670227"/>
    <w:rsid w:val="00670E77"/>
    <w:rsid w:val="00671676"/>
    <w:rsid w:val="006723AA"/>
    <w:rsid w:val="006725B5"/>
    <w:rsid w:val="00672922"/>
    <w:rsid w:val="00672AD2"/>
    <w:rsid w:val="00673E20"/>
    <w:rsid w:val="00673EFF"/>
    <w:rsid w:val="006742E3"/>
    <w:rsid w:val="00674ED9"/>
    <w:rsid w:val="00676EB1"/>
    <w:rsid w:val="0068195E"/>
    <w:rsid w:val="0068201C"/>
    <w:rsid w:val="00682B90"/>
    <w:rsid w:val="006830DF"/>
    <w:rsid w:val="00683177"/>
    <w:rsid w:val="00684427"/>
    <w:rsid w:val="006844A6"/>
    <w:rsid w:val="00684FDE"/>
    <w:rsid w:val="00685C7C"/>
    <w:rsid w:val="00685CA2"/>
    <w:rsid w:val="00686E5A"/>
    <w:rsid w:val="006906BF"/>
    <w:rsid w:val="00691F95"/>
    <w:rsid w:val="00692D73"/>
    <w:rsid w:val="00694BFE"/>
    <w:rsid w:val="0069746B"/>
    <w:rsid w:val="006A000F"/>
    <w:rsid w:val="006A022D"/>
    <w:rsid w:val="006A134A"/>
    <w:rsid w:val="006A3BD3"/>
    <w:rsid w:val="006A50E9"/>
    <w:rsid w:val="006A5138"/>
    <w:rsid w:val="006A5267"/>
    <w:rsid w:val="006A5C9E"/>
    <w:rsid w:val="006A5F4A"/>
    <w:rsid w:val="006A68E2"/>
    <w:rsid w:val="006A70C7"/>
    <w:rsid w:val="006A7485"/>
    <w:rsid w:val="006A7530"/>
    <w:rsid w:val="006B055E"/>
    <w:rsid w:val="006B2CEC"/>
    <w:rsid w:val="006B5C9D"/>
    <w:rsid w:val="006B68D0"/>
    <w:rsid w:val="006B703F"/>
    <w:rsid w:val="006B775A"/>
    <w:rsid w:val="006B7A7A"/>
    <w:rsid w:val="006C1290"/>
    <w:rsid w:val="006C42AD"/>
    <w:rsid w:val="006C46E7"/>
    <w:rsid w:val="006C499F"/>
    <w:rsid w:val="006C4B61"/>
    <w:rsid w:val="006C4ED2"/>
    <w:rsid w:val="006C7837"/>
    <w:rsid w:val="006C7DB4"/>
    <w:rsid w:val="006C7F78"/>
    <w:rsid w:val="006D07F7"/>
    <w:rsid w:val="006D0A43"/>
    <w:rsid w:val="006D17DB"/>
    <w:rsid w:val="006D46D4"/>
    <w:rsid w:val="006D4815"/>
    <w:rsid w:val="006D4B78"/>
    <w:rsid w:val="006D5EC5"/>
    <w:rsid w:val="006D609B"/>
    <w:rsid w:val="006D6A30"/>
    <w:rsid w:val="006D7A18"/>
    <w:rsid w:val="006E06B6"/>
    <w:rsid w:val="006E1C88"/>
    <w:rsid w:val="006E22AD"/>
    <w:rsid w:val="006E2DEC"/>
    <w:rsid w:val="006E30B4"/>
    <w:rsid w:val="006E4CDD"/>
    <w:rsid w:val="006E5C3B"/>
    <w:rsid w:val="006E5CF4"/>
    <w:rsid w:val="006E7105"/>
    <w:rsid w:val="006F080C"/>
    <w:rsid w:val="006F1E58"/>
    <w:rsid w:val="006F247D"/>
    <w:rsid w:val="006F36D8"/>
    <w:rsid w:val="006F4747"/>
    <w:rsid w:val="006F4D7B"/>
    <w:rsid w:val="006F5190"/>
    <w:rsid w:val="006F689F"/>
    <w:rsid w:val="006F78A2"/>
    <w:rsid w:val="006F7D98"/>
    <w:rsid w:val="00700CFE"/>
    <w:rsid w:val="00701A4E"/>
    <w:rsid w:val="0070219D"/>
    <w:rsid w:val="00702974"/>
    <w:rsid w:val="00702F12"/>
    <w:rsid w:val="007031F9"/>
    <w:rsid w:val="0070368C"/>
    <w:rsid w:val="0070379D"/>
    <w:rsid w:val="007047E3"/>
    <w:rsid w:val="00704C4A"/>
    <w:rsid w:val="007066D8"/>
    <w:rsid w:val="00707069"/>
    <w:rsid w:val="00707CA6"/>
    <w:rsid w:val="00710C8B"/>
    <w:rsid w:val="00710D7F"/>
    <w:rsid w:val="00711F6C"/>
    <w:rsid w:val="00711F79"/>
    <w:rsid w:val="007120D7"/>
    <w:rsid w:val="0071214D"/>
    <w:rsid w:val="007121E3"/>
    <w:rsid w:val="00712812"/>
    <w:rsid w:val="0071349D"/>
    <w:rsid w:val="00713AB3"/>
    <w:rsid w:val="00713D55"/>
    <w:rsid w:val="00714379"/>
    <w:rsid w:val="00714F44"/>
    <w:rsid w:val="00715D59"/>
    <w:rsid w:val="0071732B"/>
    <w:rsid w:val="00717AD9"/>
    <w:rsid w:val="007226C0"/>
    <w:rsid w:val="00722C26"/>
    <w:rsid w:val="00724223"/>
    <w:rsid w:val="00726A1D"/>
    <w:rsid w:val="00726AEA"/>
    <w:rsid w:val="00726D52"/>
    <w:rsid w:val="0072726B"/>
    <w:rsid w:val="0072750A"/>
    <w:rsid w:val="00727BE0"/>
    <w:rsid w:val="00727EC3"/>
    <w:rsid w:val="00730E3C"/>
    <w:rsid w:val="007319F9"/>
    <w:rsid w:val="00734403"/>
    <w:rsid w:val="007353C6"/>
    <w:rsid w:val="00736ED2"/>
    <w:rsid w:val="0073792A"/>
    <w:rsid w:val="007402CF"/>
    <w:rsid w:val="00744B86"/>
    <w:rsid w:val="00747CE3"/>
    <w:rsid w:val="0075062B"/>
    <w:rsid w:val="00751A5A"/>
    <w:rsid w:val="00752632"/>
    <w:rsid w:val="00752C16"/>
    <w:rsid w:val="007530DA"/>
    <w:rsid w:val="00754568"/>
    <w:rsid w:val="00756E4A"/>
    <w:rsid w:val="0075788B"/>
    <w:rsid w:val="007611C3"/>
    <w:rsid w:val="00762747"/>
    <w:rsid w:val="00762764"/>
    <w:rsid w:val="00764CFF"/>
    <w:rsid w:val="00765D70"/>
    <w:rsid w:val="00766122"/>
    <w:rsid w:val="007666F0"/>
    <w:rsid w:val="00766B01"/>
    <w:rsid w:val="007673C0"/>
    <w:rsid w:val="00770B04"/>
    <w:rsid w:val="00771355"/>
    <w:rsid w:val="007728BE"/>
    <w:rsid w:val="00772CC3"/>
    <w:rsid w:val="007737A5"/>
    <w:rsid w:val="00774225"/>
    <w:rsid w:val="00774563"/>
    <w:rsid w:val="007746FB"/>
    <w:rsid w:val="00774F07"/>
    <w:rsid w:val="00776197"/>
    <w:rsid w:val="007812DB"/>
    <w:rsid w:val="007818C6"/>
    <w:rsid w:val="00783E0C"/>
    <w:rsid w:val="00783F8C"/>
    <w:rsid w:val="0078434F"/>
    <w:rsid w:val="007844F4"/>
    <w:rsid w:val="00784975"/>
    <w:rsid w:val="00786462"/>
    <w:rsid w:val="007870DE"/>
    <w:rsid w:val="007872F7"/>
    <w:rsid w:val="00787B47"/>
    <w:rsid w:val="00787F08"/>
    <w:rsid w:val="00790199"/>
    <w:rsid w:val="00791017"/>
    <w:rsid w:val="007914C0"/>
    <w:rsid w:val="00791622"/>
    <w:rsid w:val="00792C55"/>
    <w:rsid w:val="00794325"/>
    <w:rsid w:val="00795267"/>
    <w:rsid w:val="00796A7A"/>
    <w:rsid w:val="00797542"/>
    <w:rsid w:val="00797BBA"/>
    <w:rsid w:val="007A186B"/>
    <w:rsid w:val="007A2A8A"/>
    <w:rsid w:val="007A32EC"/>
    <w:rsid w:val="007A4382"/>
    <w:rsid w:val="007A45C5"/>
    <w:rsid w:val="007A4DDC"/>
    <w:rsid w:val="007A5615"/>
    <w:rsid w:val="007A6A16"/>
    <w:rsid w:val="007B0617"/>
    <w:rsid w:val="007B1006"/>
    <w:rsid w:val="007B1541"/>
    <w:rsid w:val="007B3B4A"/>
    <w:rsid w:val="007B3FBB"/>
    <w:rsid w:val="007B482D"/>
    <w:rsid w:val="007B642A"/>
    <w:rsid w:val="007B69A3"/>
    <w:rsid w:val="007C1E83"/>
    <w:rsid w:val="007C1F4D"/>
    <w:rsid w:val="007C2383"/>
    <w:rsid w:val="007C26C2"/>
    <w:rsid w:val="007C3CD8"/>
    <w:rsid w:val="007C585A"/>
    <w:rsid w:val="007C59A6"/>
    <w:rsid w:val="007C5CE6"/>
    <w:rsid w:val="007C7CFD"/>
    <w:rsid w:val="007C7E53"/>
    <w:rsid w:val="007C7F70"/>
    <w:rsid w:val="007D15D4"/>
    <w:rsid w:val="007D1B17"/>
    <w:rsid w:val="007D35AB"/>
    <w:rsid w:val="007D3CB7"/>
    <w:rsid w:val="007D4173"/>
    <w:rsid w:val="007D5376"/>
    <w:rsid w:val="007E0F55"/>
    <w:rsid w:val="007E11C8"/>
    <w:rsid w:val="007E16F4"/>
    <w:rsid w:val="007E3F3E"/>
    <w:rsid w:val="007E4398"/>
    <w:rsid w:val="007E5F02"/>
    <w:rsid w:val="007F09F7"/>
    <w:rsid w:val="007F0E7C"/>
    <w:rsid w:val="007F1310"/>
    <w:rsid w:val="007F1EEB"/>
    <w:rsid w:val="007F252E"/>
    <w:rsid w:val="007F2584"/>
    <w:rsid w:val="007F4159"/>
    <w:rsid w:val="007F429C"/>
    <w:rsid w:val="007F4798"/>
    <w:rsid w:val="007F5BC6"/>
    <w:rsid w:val="007F5CDE"/>
    <w:rsid w:val="007F6945"/>
    <w:rsid w:val="00801164"/>
    <w:rsid w:val="008035E7"/>
    <w:rsid w:val="008043DB"/>
    <w:rsid w:val="00804596"/>
    <w:rsid w:val="00804C87"/>
    <w:rsid w:val="00806B2D"/>
    <w:rsid w:val="008101C0"/>
    <w:rsid w:val="00810C03"/>
    <w:rsid w:val="0081384B"/>
    <w:rsid w:val="00813946"/>
    <w:rsid w:val="00814244"/>
    <w:rsid w:val="008158B8"/>
    <w:rsid w:val="00816899"/>
    <w:rsid w:val="00817487"/>
    <w:rsid w:val="00822A13"/>
    <w:rsid w:val="00822A9A"/>
    <w:rsid w:val="00822AB4"/>
    <w:rsid w:val="00824C94"/>
    <w:rsid w:val="00824DD7"/>
    <w:rsid w:val="008252AE"/>
    <w:rsid w:val="008256F1"/>
    <w:rsid w:val="0082698A"/>
    <w:rsid w:val="00826BF4"/>
    <w:rsid w:val="00830FB3"/>
    <w:rsid w:val="00832A08"/>
    <w:rsid w:val="00833AAC"/>
    <w:rsid w:val="008349DC"/>
    <w:rsid w:val="00834EF3"/>
    <w:rsid w:val="00835864"/>
    <w:rsid w:val="00835A0E"/>
    <w:rsid w:val="0083615E"/>
    <w:rsid w:val="0083668A"/>
    <w:rsid w:val="008372A5"/>
    <w:rsid w:val="008378D2"/>
    <w:rsid w:val="00840957"/>
    <w:rsid w:val="008409F4"/>
    <w:rsid w:val="00840AC6"/>
    <w:rsid w:val="00840EE2"/>
    <w:rsid w:val="00842AA9"/>
    <w:rsid w:val="0084300A"/>
    <w:rsid w:val="008430B3"/>
    <w:rsid w:val="0084608F"/>
    <w:rsid w:val="00846D65"/>
    <w:rsid w:val="0085154F"/>
    <w:rsid w:val="008544B9"/>
    <w:rsid w:val="00856529"/>
    <w:rsid w:val="008565A8"/>
    <w:rsid w:val="00856E28"/>
    <w:rsid w:val="00857DE9"/>
    <w:rsid w:val="008601E1"/>
    <w:rsid w:val="00860BE2"/>
    <w:rsid w:val="0086100C"/>
    <w:rsid w:val="00862F05"/>
    <w:rsid w:val="008640DE"/>
    <w:rsid w:val="008644A9"/>
    <w:rsid w:val="00864687"/>
    <w:rsid w:val="00864B6E"/>
    <w:rsid w:val="00864F12"/>
    <w:rsid w:val="00866FA5"/>
    <w:rsid w:val="00867F03"/>
    <w:rsid w:val="008702E3"/>
    <w:rsid w:val="00870802"/>
    <w:rsid w:val="0087099B"/>
    <w:rsid w:val="00870FDE"/>
    <w:rsid w:val="008715D8"/>
    <w:rsid w:val="00872D20"/>
    <w:rsid w:val="00873142"/>
    <w:rsid w:val="00874C57"/>
    <w:rsid w:val="00875112"/>
    <w:rsid w:val="00875AE0"/>
    <w:rsid w:val="00875BBB"/>
    <w:rsid w:val="00876502"/>
    <w:rsid w:val="008768EE"/>
    <w:rsid w:val="00876D23"/>
    <w:rsid w:val="00877D03"/>
    <w:rsid w:val="00877DCB"/>
    <w:rsid w:val="008801A1"/>
    <w:rsid w:val="008806E6"/>
    <w:rsid w:val="008806E7"/>
    <w:rsid w:val="00881391"/>
    <w:rsid w:val="00882AF1"/>
    <w:rsid w:val="008854F5"/>
    <w:rsid w:val="00887BC2"/>
    <w:rsid w:val="0089142D"/>
    <w:rsid w:val="00893CD4"/>
    <w:rsid w:val="00894F72"/>
    <w:rsid w:val="008952AF"/>
    <w:rsid w:val="00895E05"/>
    <w:rsid w:val="00896935"/>
    <w:rsid w:val="008976DA"/>
    <w:rsid w:val="008978CF"/>
    <w:rsid w:val="008978F7"/>
    <w:rsid w:val="00897939"/>
    <w:rsid w:val="008A223E"/>
    <w:rsid w:val="008A2D05"/>
    <w:rsid w:val="008A3079"/>
    <w:rsid w:val="008A30F8"/>
    <w:rsid w:val="008A37DC"/>
    <w:rsid w:val="008A3A7E"/>
    <w:rsid w:val="008A3CC8"/>
    <w:rsid w:val="008A4BC6"/>
    <w:rsid w:val="008A5949"/>
    <w:rsid w:val="008A59A0"/>
    <w:rsid w:val="008A5F81"/>
    <w:rsid w:val="008A6A1B"/>
    <w:rsid w:val="008A7A7E"/>
    <w:rsid w:val="008B0231"/>
    <w:rsid w:val="008B098E"/>
    <w:rsid w:val="008B38E8"/>
    <w:rsid w:val="008B6B76"/>
    <w:rsid w:val="008C10CB"/>
    <w:rsid w:val="008C1559"/>
    <w:rsid w:val="008C2906"/>
    <w:rsid w:val="008C5D86"/>
    <w:rsid w:val="008C5ED0"/>
    <w:rsid w:val="008C6D8F"/>
    <w:rsid w:val="008D1B3F"/>
    <w:rsid w:val="008D1BFD"/>
    <w:rsid w:val="008D2469"/>
    <w:rsid w:val="008D32E1"/>
    <w:rsid w:val="008D3651"/>
    <w:rsid w:val="008D36E6"/>
    <w:rsid w:val="008D5272"/>
    <w:rsid w:val="008D571B"/>
    <w:rsid w:val="008D62AB"/>
    <w:rsid w:val="008D75CF"/>
    <w:rsid w:val="008D77BE"/>
    <w:rsid w:val="008E0927"/>
    <w:rsid w:val="008E098E"/>
    <w:rsid w:val="008E12BE"/>
    <w:rsid w:val="008E15DE"/>
    <w:rsid w:val="008E17F4"/>
    <w:rsid w:val="008E1D33"/>
    <w:rsid w:val="008E2989"/>
    <w:rsid w:val="008E2D3C"/>
    <w:rsid w:val="008E3DB9"/>
    <w:rsid w:val="008E3E4F"/>
    <w:rsid w:val="008E6FBD"/>
    <w:rsid w:val="008F21AF"/>
    <w:rsid w:val="008F25E8"/>
    <w:rsid w:val="008F3B1D"/>
    <w:rsid w:val="008F452E"/>
    <w:rsid w:val="008F4614"/>
    <w:rsid w:val="008F4838"/>
    <w:rsid w:val="008F60C4"/>
    <w:rsid w:val="008F7FDE"/>
    <w:rsid w:val="009012BF"/>
    <w:rsid w:val="009019FF"/>
    <w:rsid w:val="009027FE"/>
    <w:rsid w:val="00902C1D"/>
    <w:rsid w:val="00903143"/>
    <w:rsid w:val="00904BCE"/>
    <w:rsid w:val="0090730D"/>
    <w:rsid w:val="009079B9"/>
    <w:rsid w:val="009105B5"/>
    <w:rsid w:val="00912BBE"/>
    <w:rsid w:val="00913198"/>
    <w:rsid w:val="00914DA1"/>
    <w:rsid w:val="0091598E"/>
    <w:rsid w:val="00916503"/>
    <w:rsid w:val="009205B9"/>
    <w:rsid w:val="009210FE"/>
    <w:rsid w:val="00921DAF"/>
    <w:rsid w:val="00923DCE"/>
    <w:rsid w:val="00923E7B"/>
    <w:rsid w:val="00924DAC"/>
    <w:rsid w:val="00925842"/>
    <w:rsid w:val="00925860"/>
    <w:rsid w:val="009259B3"/>
    <w:rsid w:val="00927D60"/>
    <w:rsid w:val="00930B8F"/>
    <w:rsid w:val="00931D33"/>
    <w:rsid w:val="00932D0D"/>
    <w:rsid w:val="00933150"/>
    <w:rsid w:val="00933199"/>
    <w:rsid w:val="009334E4"/>
    <w:rsid w:val="00933A92"/>
    <w:rsid w:val="00933BE9"/>
    <w:rsid w:val="00933C91"/>
    <w:rsid w:val="009359FA"/>
    <w:rsid w:val="00935D2D"/>
    <w:rsid w:val="00936459"/>
    <w:rsid w:val="00936B8C"/>
    <w:rsid w:val="00941047"/>
    <w:rsid w:val="0094140E"/>
    <w:rsid w:val="00941633"/>
    <w:rsid w:val="00941F22"/>
    <w:rsid w:val="009430B7"/>
    <w:rsid w:val="00943518"/>
    <w:rsid w:val="0094354B"/>
    <w:rsid w:val="00943A34"/>
    <w:rsid w:val="00944C8E"/>
    <w:rsid w:val="00944F75"/>
    <w:rsid w:val="00945B46"/>
    <w:rsid w:val="00946525"/>
    <w:rsid w:val="00947117"/>
    <w:rsid w:val="00947269"/>
    <w:rsid w:val="009474D7"/>
    <w:rsid w:val="00950074"/>
    <w:rsid w:val="009505CB"/>
    <w:rsid w:val="00952060"/>
    <w:rsid w:val="0095405E"/>
    <w:rsid w:val="0095406E"/>
    <w:rsid w:val="00955FFD"/>
    <w:rsid w:val="00956686"/>
    <w:rsid w:val="00956DC4"/>
    <w:rsid w:val="00960C2B"/>
    <w:rsid w:val="00960DC2"/>
    <w:rsid w:val="009610F8"/>
    <w:rsid w:val="0096227B"/>
    <w:rsid w:val="009625B6"/>
    <w:rsid w:val="00962CBB"/>
    <w:rsid w:val="00963059"/>
    <w:rsid w:val="0096401A"/>
    <w:rsid w:val="009652C5"/>
    <w:rsid w:val="009658B6"/>
    <w:rsid w:val="00965CA4"/>
    <w:rsid w:val="009667A1"/>
    <w:rsid w:val="00966E36"/>
    <w:rsid w:val="00971003"/>
    <w:rsid w:val="00972516"/>
    <w:rsid w:val="00972983"/>
    <w:rsid w:val="00972EFA"/>
    <w:rsid w:val="0097757D"/>
    <w:rsid w:val="00980122"/>
    <w:rsid w:val="00980CF5"/>
    <w:rsid w:val="00981457"/>
    <w:rsid w:val="00981A9E"/>
    <w:rsid w:val="00982144"/>
    <w:rsid w:val="0098363D"/>
    <w:rsid w:val="00983BCD"/>
    <w:rsid w:val="009865EA"/>
    <w:rsid w:val="00986E4F"/>
    <w:rsid w:val="00987E74"/>
    <w:rsid w:val="00987F09"/>
    <w:rsid w:val="0099065C"/>
    <w:rsid w:val="009921C6"/>
    <w:rsid w:val="0099283D"/>
    <w:rsid w:val="009929D8"/>
    <w:rsid w:val="00992A80"/>
    <w:rsid w:val="009930FA"/>
    <w:rsid w:val="009939A1"/>
    <w:rsid w:val="00993E5D"/>
    <w:rsid w:val="00994D32"/>
    <w:rsid w:val="00995FD2"/>
    <w:rsid w:val="009973F2"/>
    <w:rsid w:val="009A07F1"/>
    <w:rsid w:val="009A0866"/>
    <w:rsid w:val="009A1D66"/>
    <w:rsid w:val="009A3007"/>
    <w:rsid w:val="009A31B2"/>
    <w:rsid w:val="009A31F4"/>
    <w:rsid w:val="009A3419"/>
    <w:rsid w:val="009A3D7B"/>
    <w:rsid w:val="009A5753"/>
    <w:rsid w:val="009A591E"/>
    <w:rsid w:val="009A6DB6"/>
    <w:rsid w:val="009A71DC"/>
    <w:rsid w:val="009A7A44"/>
    <w:rsid w:val="009A7EBC"/>
    <w:rsid w:val="009B3BB5"/>
    <w:rsid w:val="009B42D5"/>
    <w:rsid w:val="009B74F3"/>
    <w:rsid w:val="009C07E6"/>
    <w:rsid w:val="009C0DBE"/>
    <w:rsid w:val="009C1D45"/>
    <w:rsid w:val="009C1FD9"/>
    <w:rsid w:val="009C2092"/>
    <w:rsid w:val="009C2DEC"/>
    <w:rsid w:val="009C2E65"/>
    <w:rsid w:val="009C3FD9"/>
    <w:rsid w:val="009C44E8"/>
    <w:rsid w:val="009C4668"/>
    <w:rsid w:val="009C4989"/>
    <w:rsid w:val="009C598C"/>
    <w:rsid w:val="009C7673"/>
    <w:rsid w:val="009D0810"/>
    <w:rsid w:val="009D1C84"/>
    <w:rsid w:val="009D21F6"/>
    <w:rsid w:val="009D2BAD"/>
    <w:rsid w:val="009D36E0"/>
    <w:rsid w:val="009D3F49"/>
    <w:rsid w:val="009D44AB"/>
    <w:rsid w:val="009D4C88"/>
    <w:rsid w:val="009D5066"/>
    <w:rsid w:val="009D5821"/>
    <w:rsid w:val="009D5A5B"/>
    <w:rsid w:val="009D67B2"/>
    <w:rsid w:val="009D6E05"/>
    <w:rsid w:val="009E2532"/>
    <w:rsid w:val="009E47C0"/>
    <w:rsid w:val="009E607E"/>
    <w:rsid w:val="009E7310"/>
    <w:rsid w:val="009E76D9"/>
    <w:rsid w:val="009E7D0B"/>
    <w:rsid w:val="009F162D"/>
    <w:rsid w:val="009F1E48"/>
    <w:rsid w:val="009F288D"/>
    <w:rsid w:val="009F3825"/>
    <w:rsid w:val="009F3DE5"/>
    <w:rsid w:val="009F3EB9"/>
    <w:rsid w:val="009F4329"/>
    <w:rsid w:val="009F5006"/>
    <w:rsid w:val="009F517A"/>
    <w:rsid w:val="009F6502"/>
    <w:rsid w:val="009F69E2"/>
    <w:rsid w:val="009F7F66"/>
    <w:rsid w:val="00A005B2"/>
    <w:rsid w:val="00A009F3"/>
    <w:rsid w:val="00A00A5A"/>
    <w:rsid w:val="00A00D4E"/>
    <w:rsid w:val="00A012A9"/>
    <w:rsid w:val="00A01788"/>
    <w:rsid w:val="00A033B8"/>
    <w:rsid w:val="00A03812"/>
    <w:rsid w:val="00A03D91"/>
    <w:rsid w:val="00A04448"/>
    <w:rsid w:val="00A05268"/>
    <w:rsid w:val="00A05852"/>
    <w:rsid w:val="00A05CA0"/>
    <w:rsid w:val="00A05CF2"/>
    <w:rsid w:val="00A075EE"/>
    <w:rsid w:val="00A132C2"/>
    <w:rsid w:val="00A14D8B"/>
    <w:rsid w:val="00A14E19"/>
    <w:rsid w:val="00A15313"/>
    <w:rsid w:val="00A154A7"/>
    <w:rsid w:val="00A158BC"/>
    <w:rsid w:val="00A16C9B"/>
    <w:rsid w:val="00A16E28"/>
    <w:rsid w:val="00A17827"/>
    <w:rsid w:val="00A17906"/>
    <w:rsid w:val="00A20207"/>
    <w:rsid w:val="00A20EC1"/>
    <w:rsid w:val="00A2126B"/>
    <w:rsid w:val="00A21367"/>
    <w:rsid w:val="00A2144F"/>
    <w:rsid w:val="00A223C0"/>
    <w:rsid w:val="00A22891"/>
    <w:rsid w:val="00A22A34"/>
    <w:rsid w:val="00A232DA"/>
    <w:rsid w:val="00A232EA"/>
    <w:rsid w:val="00A24D04"/>
    <w:rsid w:val="00A24D9C"/>
    <w:rsid w:val="00A270F1"/>
    <w:rsid w:val="00A30654"/>
    <w:rsid w:val="00A3090A"/>
    <w:rsid w:val="00A33FFA"/>
    <w:rsid w:val="00A346E0"/>
    <w:rsid w:val="00A34B7C"/>
    <w:rsid w:val="00A379B7"/>
    <w:rsid w:val="00A4000E"/>
    <w:rsid w:val="00A40725"/>
    <w:rsid w:val="00A4170B"/>
    <w:rsid w:val="00A435A8"/>
    <w:rsid w:val="00A44460"/>
    <w:rsid w:val="00A50296"/>
    <w:rsid w:val="00A50631"/>
    <w:rsid w:val="00A50F24"/>
    <w:rsid w:val="00A51331"/>
    <w:rsid w:val="00A51F25"/>
    <w:rsid w:val="00A552F5"/>
    <w:rsid w:val="00A57DB2"/>
    <w:rsid w:val="00A6035C"/>
    <w:rsid w:val="00A60A3B"/>
    <w:rsid w:val="00A60C6D"/>
    <w:rsid w:val="00A62C9C"/>
    <w:rsid w:val="00A62E0A"/>
    <w:rsid w:val="00A62EB2"/>
    <w:rsid w:val="00A63A9A"/>
    <w:rsid w:val="00A63B34"/>
    <w:rsid w:val="00A6709F"/>
    <w:rsid w:val="00A67290"/>
    <w:rsid w:val="00A67EFB"/>
    <w:rsid w:val="00A707BA"/>
    <w:rsid w:val="00A73241"/>
    <w:rsid w:val="00A733B8"/>
    <w:rsid w:val="00A73DEA"/>
    <w:rsid w:val="00A73EC8"/>
    <w:rsid w:val="00A7720D"/>
    <w:rsid w:val="00A7772E"/>
    <w:rsid w:val="00A81ABC"/>
    <w:rsid w:val="00A83B37"/>
    <w:rsid w:val="00A8428F"/>
    <w:rsid w:val="00A8444E"/>
    <w:rsid w:val="00A85E02"/>
    <w:rsid w:val="00A94D29"/>
    <w:rsid w:val="00A95D5B"/>
    <w:rsid w:val="00A95EC0"/>
    <w:rsid w:val="00AA0D7E"/>
    <w:rsid w:val="00AA0DED"/>
    <w:rsid w:val="00AA1754"/>
    <w:rsid w:val="00AA18C1"/>
    <w:rsid w:val="00AA1B65"/>
    <w:rsid w:val="00AA2C85"/>
    <w:rsid w:val="00AA2CCC"/>
    <w:rsid w:val="00AA3B3F"/>
    <w:rsid w:val="00AA3E05"/>
    <w:rsid w:val="00AA4CC3"/>
    <w:rsid w:val="00AA58C8"/>
    <w:rsid w:val="00AA73FB"/>
    <w:rsid w:val="00AA7CB8"/>
    <w:rsid w:val="00AB0D34"/>
    <w:rsid w:val="00AB3381"/>
    <w:rsid w:val="00AB3A22"/>
    <w:rsid w:val="00AB65AA"/>
    <w:rsid w:val="00AB78CF"/>
    <w:rsid w:val="00AB7A99"/>
    <w:rsid w:val="00AC199D"/>
    <w:rsid w:val="00AC1A24"/>
    <w:rsid w:val="00AC2359"/>
    <w:rsid w:val="00AC29B2"/>
    <w:rsid w:val="00AC2BE5"/>
    <w:rsid w:val="00AC3B21"/>
    <w:rsid w:val="00AC4689"/>
    <w:rsid w:val="00AC4AE6"/>
    <w:rsid w:val="00AC5392"/>
    <w:rsid w:val="00AC5CD4"/>
    <w:rsid w:val="00AC6B62"/>
    <w:rsid w:val="00AC719F"/>
    <w:rsid w:val="00AD30F9"/>
    <w:rsid w:val="00AD35FA"/>
    <w:rsid w:val="00AD390B"/>
    <w:rsid w:val="00AD73A6"/>
    <w:rsid w:val="00AE0953"/>
    <w:rsid w:val="00AE0F0F"/>
    <w:rsid w:val="00AE1071"/>
    <w:rsid w:val="00AE369E"/>
    <w:rsid w:val="00AE3F3B"/>
    <w:rsid w:val="00AE4009"/>
    <w:rsid w:val="00AE626C"/>
    <w:rsid w:val="00AE6D51"/>
    <w:rsid w:val="00AE734E"/>
    <w:rsid w:val="00AE7373"/>
    <w:rsid w:val="00AF0501"/>
    <w:rsid w:val="00AF15FD"/>
    <w:rsid w:val="00AF1839"/>
    <w:rsid w:val="00AF2E98"/>
    <w:rsid w:val="00AF401F"/>
    <w:rsid w:val="00AF4922"/>
    <w:rsid w:val="00AF4974"/>
    <w:rsid w:val="00AF6640"/>
    <w:rsid w:val="00AF6752"/>
    <w:rsid w:val="00AF71F5"/>
    <w:rsid w:val="00AF7577"/>
    <w:rsid w:val="00B0150F"/>
    <w:rsid w:val="00B040E4"/>
    <w:rsid w:val="00B06EF4"/>
    <w:rsid w:val="00B104A7"/>
    <w:rsid w:val="00B12834"/>
    <w:rsid w:val="00B134B3"/>
    <w:rsid w:val="00B1416E"/>
    <w:rsid w:val="00B151BF"/>
    <w:rsid w:val="00B166F9"/>
    <w:rsid w:val="00B17250"/>
    <w:rsid w:val="00B17B48"/>
    <w:rsid w:val="00B17F29"/>
    <w:rsid w:val="00B216E5"/>
    <w:rsid w:val="00B23898"/>
    <w:rsid w:val="00B23B65"/>
    <w:rsid w:val="00B25914"/>
    <w:rsid w:val="00B26A57"/>
    <w:rsid w:val="00B26BF3"/>
    <w:rsid w:val="00B2751F"/>
    <w:rsid w:val="00B330E9"/>
    <w:rsid w:val="00B33860"/>
    <w:rsid w:val="00B339EB"/>
    <w:rsid w:val="00B356A2"/>
    <w:rsid w:val="00B36A57"/>
    <w:rsid w:val="00B40CB9"/>
    <w:rsid w:val="00B41364"/>
    <w:rsid w:val="00B4209F"/>
    <w:rsid w:val="00B4310A"/>
    <w:rsid w:val="00B448D9"/>
    <w:rsid w:val="00B44EFF"/>
    <w:rsid w:val="00B50522"/>
    <w:rsid w:val="00B52679"/>
    <w:rsid w:val="00B52BF7"/>
    <w:rsid w:val="00B56077"/>
    <w:rsid w:val="00B570B4"/>
    <w:rsid w:val="00B57121"/>
    <w:rsid w:val="00B60C74"/>
    <w:rsid w:val="00B6122C"/>
    <w:rsid w:val="00B61C35"/>
    <w:rsid w:val="00B63797"/>
    <w:rsid w:val="00B638C0"/>
    <w:rsid w:val="00B64B0A"/>
    <w:rsid w:val="00B6530C"/>
    <w:rsid w:val="00B66062"/>
    <w:rsid w:val="00B675D1"/>
    <w:rsid w:val="00B67993"/>
    <w:rsid w:val="00B70130"/>
    <w:rsid w:val="00B72DBE"/>
    <w:rsid w:val="00B73870"/>
    <w:rsid w:val="00B73A85"/>
    <w:rsid w:val="00B744F3"/>
    <w:rsid w:val="00B7467E"/>
    <w:rsid w:val="00B749E9"/>
    <w:rsid w:val="00B766F9"/>
    <w:rsid w:val="00B77E03"/>
    <w:rsid w:val="00B819C9"/>
    <w:rsid w:val="00B8297B"/>
    <w:rsid w:val="00B83479"/>
    <w:rsid w:val="00B83AE7"/>
    <w:rsid w:val="00B8432E"/>
    <w:rsid w:val="00B84B91"/>
    <w:rsid w:val="00B84D96"/>
    <w:rsid w:val="00B84DEA"/>
    <w:rsid w:val="00B85745"/>
    <w:rsid w:val="00B866B6"/>
    <w:rsid w:val="00B87EBC"/>
    <w:rsid w:val="00B90FE2"/>
    <w:rsid w:val="00B91CAC"/>
    <w:rsid w:val="00B92054"/>
    <w:rsid w:val="00B923B6"/>
    <w:rsid w:val="00B92489"/>
    <w:rsid w:val="00B9459F"/>
    <w:rsid w:val="00B95397"/>
    <w:rsid w:val="00B9542E"/>
    <w:rsid w:val="00B958E2"/>
    <w:rsid w:val="00B95AE6"/>
    <w:rsid w:val="00B95B0F"/>
    <w:rsid w:val="00B974EF"/>
    <w:rsid w:val="00B97714"/>
    <w:rsid w:val="00BA0E3A"/>
    <w:rsid w:val="00BA4EC7"/>
    <w:rsid w:val="00BA50F8"/>
    <w:rsid w:val="00BA529D"/>
    <w:rsid w:val="00BA54B2"/>
    <w:rsid w:val="00BA60FE"/>
    <w:rsid w:val="00BA6B67"/>
    <w:rsid w:val="00BA7069"/>
    <w:rsid w:val="00BB02F7"/>
    <w:rsid w:val="00BB0CD2"/>
    <w:rsid w:val="00BB115E"/>
    <w:rsid w:val="00BB1242"/>
    <w:rsid w:val="00BB1A79"/>
    <w:rsid w:val="00BB20A4"/>
    <w:rsid w:val="00BB4BF1"/>
    <w:rsid w:val="00BB51C3"/>
    <w:rsid w:val="00BB5A10"/>
    <w:rsid w:val="00BB63D2"/>
    <w:rsid w:val="00BB6A10"/>
    <w:rsid w:val="00BB6A87"/>
    <w:rsid w:val="00BB6BF8"/>
    <w:rsid w:val="00BB6D61"/>
    <w:rsid w:val="00BC293F"/>
    <w:rsid w:val="00BC30FE"/>
    <w:rsid w:val="00BC35AA"/>
    <w:rsid w:val="00BC3AC9"/>
    <w:rsid w:val="00BC4636"/>
    <w:rsid w:val="00BC4C27"/>
    <w:rsid w:val="00BC5B03"/>
    <w:rsid w:val="00BC5D19"/>
    <w:rsid w:val="00BC7189"/>
    <w:rsid w:val="00BD14CE"/>
    <w:rsid w:val="00BD174F"/>
    <w:rsid w:val="00BD3453"/>
    <w:rsid w:val="00BD38C7"/>
    <w:rsid w:val="00BD4F97"/>
    <w:rsid w:val="00BD68CE"/>
    <w:rsid w:val="00BD6BF2"/>
    <w:rsid w:val="00BD6FC2"/>
    <w:rsid w:val="00BD710A"/>
    <w:rsid w:val="00BD7492"/>
    <w:rsid w:val="00BD7703"/>
    <w:rsid w:val="00BE19C9"/>
    <w:rsid w:val="00BE1EDC"/>
    <w:rsid w:val="00BE2C08"/>
    <w:rsid w:val="00BE3BD4"/>
    <w:rsid w:val="00BE4350"/>
    <w:rsid w:val="00BE4A4A"/>
    <w:rsid w:val="00BE4C59"/>
    <w:rsid w:val="00BE4D73"/>
    <w:rsid w:val="00BE6689"/>
    <w:rsid w:val="00BE7AD5"/>
    <w:rsid w:val="00BF27B2"/>
    <w:rsid w:val="00BF2ADF"/>
    <w:rsid w:val="00BF3C5F"/>
    <w:rsid w:val="00BF42FB"/>
    <w:rsid w:val="00BF5B95"/>
    <w:rsid w:val="00BF6100"/>
    <w:rsid w:val="00BF6E9B"/>
    <w:rsid w:val="00BF7773"/>
    <w:rsid w:val="00C00AE1"/>
    <w:rsid w:val="00C01C7D"/>
    <w:rsid w:val="00C01D92"/>
    <w:rsid w:val="00C01E38"/>
    <w:rsid w:val="00C01F3A"/>
    <w:rsid w:val="00C0212D"/>
    <w:rsid w:val="00C02ABF"/>
    <w:rsid w:val="00C07028"/>
    <w:rsid w:val="00C0718F"/>
    <w:rsid w:val="00C079A2"/>
    <w:rsid w:val="00C07F05"/>
    <w:rsid w:val="00C10B03"/>
    <w:rsid w:val="00C10B4B"/>
    <w:rsid w:val="00C11096"/>
    <w:rsid w:val="00C1203E"/>
    <w:rsid w:val="00C129F1"/>
    <w:rsid w:val="00C12E6F"/>
    <w:rsid w:val="00C130AE"/>
    <w:rsid w:val="00C13F98"/>
    <w:rsid w:val="00C15031"/>
    <w:rsid w:val="00C1510F"/>
    <w:rsid w:val="00C17FF3"/>
    <w:rsid w:val="00C20211"/>
    <w:rsid w:val="00C21483"/>
    <w:rsid w:val="00C2187C"/>
    <w:rsid w:val="00C230BA"/>
    <w:rsid w:val="00C23147"/>
    <w:rsid w:val="00C23990"/>
    <w:rsid w:val="00C273BB"/>
    <w:rsid w:val="00C30DEA"/>
    <w:rsid w:val="00C328AF"/>
    <w:rsid w:val="00C335B2"/>
    <w:rsid w:val="00C34B2F"/>
    <w:rsid w:val="00C353B3"/>
    <w:rsid w:val="00C353C5"/>
    <w:rsid w:val="00C3559A"/>
    <w:rsid w:val="00C35E93"/>
    <w:rsid w:val="00C403FB"/>
    <w:rsid w:val="00C40C2C"/>
    <w:rsid w:val="00C41F96"/>
    <w:rsid w:val="00C46F71"/>
    <w:rsid w:val="00C511BE"/>
    <w:rsid w:val="00C51248"/>
    <w:rsid w:val="00C544FD"/>
    <w:rsid w:val="00C551ED"/>
    <w:rsid w:val="00C5563F"/>
    <w:rsid w:val="00C55944"/>
    <w:rsid w:val="00C56B12"/>
    <w:rsid w:val="00C5727E"/>
    <w:rsid w:val="00C57695"/>
    <w:rsid w:val="00C57852"/>
    <w:rsid w:val="00C578A8"/>
    <w:rsid w:val="00C60AFB"/>
    <w:rsid w:val="00C62D4B"/>
    <w:rsid w:val="00C632F3"/>
    <w:rsid w:val="00C63B61"/>
    <w:rsid w:val="00C642A9"/>
    <w:rsid w:val="00C64ECE"/>
    <w:rsid w:val="00C658E4"/>
    <w:rsid w:val="00C66CED"/>
    <w:rsid w:val="00C66E0F"/>
    <w:rsid w:val="00C676E0"/>
    <w:rsid w:val="00C677D5"/>
    <w:rsid w:val="00C67AD5"/>
    <w:rsid w:val="00C7051D"/>
    <w:rsid w:val="00C711C6"/>
    <w:rsid w:val="00C726E9"/>
    <w:rsid w:val="00C72BCC"/>
    <w:rsid w:val="00C731DD"/>
    <w:rsid w:val="00C765F2"/>
    <w:rsid w:val="00C76631"/>
    <w:rsid w:val="00C801F7"/>
    <w:rsid w:val="00C802A3"/>
    <w:rsid w:val="00C81489"/>
    <w:rsid w:val="00C82699"/>
    <w:rsid w:val="00C83C58"/>
    <w:rsid w:val="00C83E30"/>
    <w:rsid w:val="00C83F30"/>
    <w:rsid w:val="00C84A54"/>
    <w:rsid w:val="00C85220"/>
    <w:rsid w:val="00C85F50"/>
    <w:rsid w:val="00C86FB6"/>
    <w:rsid w:val="00C903EA"/>
    <w:rsid w:val="00C90D8E"/>
    <w:rsid w:val="00C931DD"/>
    <w:rsid w:val="00C93D0C"/>
    <w:rsid w:val="00C94615"/>
    <w:rsid w:val="00C97A6A"/>
    <w:rsid w:val="00CA388C"/>
    <w:rsid w:val="00CA39A2"/>
    <w:rsid w:val="00CA3B4D"/>
    <w:rsid w:val="00CA4005"/>
    <w:rsid w:val="00CA49B1"/>
    <w:rsid w:val="00CA4A05"/>
    <w:rsid w:val="00CA5E90"/>
    <w:rsid w:val="00CA74BB"/>
    <w:rsid w:val="00CA7900"/>
    <w:rsid w:val="00CB03FC"/>
    <w:rsid w:val="00CB1C50"/>
    <w:rsid w:val="00CB1EDF"/>
    <w:rsid w:val="00CB20DE"/>
    <w:rsid w:val="00CB2536"/>
    <w:rsid w:val="00CB341D"/>
    <w:rsid w:val="00CB5C12"/>
    <w:rsid w:val="00CB5ECE"/>
    <w:rsid w:val="00CB6B20"/>
    <w:rsid w:val="00CB76F0"/>
    <w:rsid w:val="00CC0437"/>
    <w:rsid w:val="00CC0E38"/>
    <w:rsid w:val="00CC17C0"/>
    <w:rsid w:val="00CC1E65"/>
    <w:rsid w:val="00CC688C"/>
    <w:rsid w:val="00CC69E6"/>
    <w:rsid w:val="00CC6BE5"/>
    <w:rsid w:val="00CC7DA5"/>
    <w:rsid w:val="00CD0EC1"/>
    <w:rsid w:val="00CD0FEB"/>
    <w:rsid w:val="00CD132A"/>
    <w:rsid w:val="00CD2F1B"/>
    <w:rsid w:val="00CD39B2"/>
    <w:rsid w:val="00CD4158"/>
    <w:rsid w:val="00CD67F7"/>
    <w:rsid w:val="00CD696A"/>
    <w:rsid w:val="00CE025D"/>
    <w:rsid w:val="00CE0630"/>
    <w:rsid w:val="00CE1025"/>
    <w:rsid w:val="00CE3132"/>
    <w:rsid w:val="00CE31B6"/>
    <w:rsid w:val="00CE372A"/>
    <w:rsid w:val="00CF09FA"/>
    <w:rsid w:val="00CF0D57"/>
    <w:rsid w:val="00CF1412"/>
    <w:rsid w:val="00CF259E"/>
    <w:rsid w:val="00CF25C7"/>
    <w:rsid w:val="00CF4A09"/>
    <w:rsid w:val="00CF4B95"/>
    <w:rsid w:val="00CF53AC"/>
    <w:rsid w:val="00CF5A00"/>
    <w:rsid w:val="00CF5C2B"/>
    <w:rsid w:val="00CF615A"/>
    <w:rsid w:val="00CF69FD"/>
    <w:rsid w:val="00CF6A61"/>
    <w:rsid w:val="00CF6E60"/>
    <w:rsid w:val="00D008C9"/>
    <w:rsid w:val="00D02500"/>
    <w:rsid w:val="00D032D3"/>
    <w:rsid w:val="00D03803"/>
    <w:rsid w:val="00D041A2"/>
    <w:rsid w:val="00D04297"/>
    <w:rsid w:val="00D07580"/>
    <w:rsid w:val="00D1030C"/>
    <w:rsid w:val="00D115D2"/>
    <w:rsid w:val="00D12172"/>
    <w:rsid w:val="00D12D69"/>
    <w:rsid w:val="00D130DC"/>
    <w:rsid w:val="00D13712"/>
    <w:rsid w:val="00D145B5"/>
    <w:rsid w:val="00D14AA9"/>
    <w:rsid w:val="00D14F44"/>
    <w:rsid w:val="00D14F64"/>
    <w:rsid w:val="00D16D30"/>
    <w:rsid w:val="00D172B2"/>
    <w:rsid w:val="00D17A8B"/>
    <w:rsid w:val="00D17E25"/>
    <w:rsid w:val="00D2389C"/>
    <w:rsid w:val="00D2440F"/>
    <w:rsid w:val="00D2475E"/>
    <w:rsid w:val="00D254FB"/>
    <w:rsid w:val="00D25BCE"/>
    <w:rsid w:val="00D26842"/>
    <w:rsid w:val="00D269E7"/>
    <w:rsid w:val="00D26CFC"/>
    <w:rsid w:val="00D27292"/>
    <w:rsid w:val="00D3103A"/>
    <w:rsid w:val="00D3114F"/>
    <w:rsid w:val="00D31CEA"/>
    <w:rsid w:val="00D32008"/>
    <w:rsid w:val="00D32085"/>
    <w:rsid w:val="00D33154"/>
    <w:rsid w:val="00D338C4"/>
    <w:rsid w:val="00D347F1"/>
    <w:rsid w:val="00D35058"/>
    <w:rsid w:val="00D3535D"/>
    <w:rsid w:val="00D35AA3"/>
    <w:rsid w:val="00D36723"/>
    <w:rsid w:val="00D36C5D"/>
    <w:rsid w:val="00D36FB0"/>
    <w:rsid w:val="00D37A83"/>
    <w:rsid w:val="00D37DA9"/>
    <w:rsid w:val="00D406B0"/>
    <w:rsid w:val="00D41FA8"/>
    <w:rsid w:val="00D4268F"/>
    <w:rsid w:val="00D43691"/>
    <w:rsid w:val="00D4407D"/>
    <w:rsid w:val="00D440BE"/>
    <w:rsid w:val="00D45325"/>
    <w:rsid w:val="00D46409"/>
    <w:rsid w:val="00D468A2"/>
    <w:rsid w:val="00D4698E"/>
    <w:rsid w:val="00D469B2"/>
    <w:rsid w:val="00D47F55"/>
    <w:rsid w:val="00D50F97"/>
    <w:rsid w:val="00D50FFB"/>
    <w:rsid w:val="00D51A8C"/>
    <w:rsid w:val="00D53B1F"/>
    <w:rsid w:val="00D53C9A"/>
    <w:rsid w:val="00D544FA"/>
    <w:rsid w:val="00D54FB8"/>
    <w:rsid w:val="00D551D0"/>
    <w:rsid w:val="00D55299"/>
    <w:rsid w:val="00D567F7"/>
    <w:rsid w:val="00D56E74"/>
    <w:rsid w:val="00D57566"/>
    <w:rsid w:val="00D6004A"/>
    <w:rsid w:val="00D6069E"/>
    <w:rsid w:val="00D61603"/>
    <w:rsid w:val="00D61F36"/>
    <w:rsid w:val="00D6291B"/>
    <w:rsid w:val="00D64196"/>
    <w:rsid w:val="00D64D56"/>
    <w:rsid w:val="00D65706"/>
    <w:rsid w:val="00D707F0"/>
    <w:rsid w:val="00D709FD"/>
    <w:rsid w:val="00D71C1E"/>
    <w:rsid w:val="00D723DE"/>
    <w:rsid w:val="00D724F5"/>
    <w:rsid w:val="00D7252B"/>
    <w:rsid w:val="00D72933"/>
    <w:rsid w:val="00D72DE3"/>
    <w:rsid w:val="00D733BC"/>
    <w:rsid w:val="00D75EF5"/>
    <w:rsid w:val="00D8064B"/>
    <w:rsid w:val="00D81006"/>
    <w:rsid w:val="00D81D9C"/>
    <w:rsid w:val="00D828F6"/>
    <w:rsid w:val="00D8326E"/>
    <w:rsid w:val="00D86797"/>
    <w:rsid w:val="00D871E8"/>
    <w:rsid w:val="00D87291"/>
    <w:rsid w:val="00D9045E"/>
    <w:rsid w:val="00D90C07"/>
    <w:rsid w:val="00D91029"/>
    <w:rsid w:val="00D93564"/>
    <w:rsid w:val="00D93699"/>
    <w:rsid w:val="00D93F54"/>
    <w:rsid w:val="00D9545B"/>
    <w:rsid w:val="00D96782"/>
    <w:rsid w:val="00D96FF3"/>
    <w:rsid w:val="00DA04E6"/>
    <w:rsid w:val="00DA0C2B"/>
    <w:rsid w:val="00DA0C65"/>
    <w:rsid w:val="00DA0CB0"/>
    <w:rsid w:val="00DA1116"/>
    <w:rsid w:val="00DA1D9D"/>
    <w:rsid w:val="00DA2DCF"/>
    <w:rsid w:val="00DA3613"/>
    <w:rsid w:val="00DA6765"/>
    <w:rsid w:val="00DA6CE6"/>
    <w:rsid w:val="00DB0C14"/>
    <w:rsid w:val="00DB1D11"/>
    <w:rsid w:val="00DB24D8"/>
    <w:rsid w:val="00DB2AC2"/>
    <w:rsid w:val="00DB3143"/>
    <w:rsid w:val="00DB56BC"/>
    <w:rsid w:val="00DB5F76"/>
    <w:rsid w:val="00DB7868"/>
    <w:rsid w:val="00DB7F39"/>
    <w:rsid w:val="00DC045F"/>
    <w:rsid w:val="00DC117C"/>
    <w:rsid w:val="00DC1552"/>
    <w:rsid w:val="00DC19FF"/>
    <w:rsid w:val="00DC39FB"/>
    <w:rsid w:val="00DC3E49"/>
    <w:rsid w:val="00DC511B"/>
    <w:rsid w:val="00DC78B5"/>
    <w:rsid w:val="00DC7F8F"/>
    <w:rsid w:val="00DD0881"/>
    <w:rsid w:val="00DD1358"/>
    <w:rsid w:val="00DD213E"/>
    <w:rsid w:val="00DD27AE"/>
    <w:rsid w:val="00DD2BF2"/>
    <w:rsid w:val="00DD2D4C"/>
    <w:rsid w:val="00DD3017"/>
    <w:rsid w:val="00DD465C"/>
    <w:rsid w:val="00DD6F54"/>
    <w:rsid w:val="00DD7C37"/>
    <w:rsid w:val="00DE1080"/>
    <w:rsid w:val="00DE19AB"/>
    <w:rsid w:val="00DE1EBA"/>
    <w:rsid w:val="00DE3B30"/>
    <w:rsid w:val="00DE4906"/>
    <w:rsid w:val="00DE7BBE"/>
    <w:rsid w:val="00DF045C"/>
    <w:rsid w:val="00DF090F"/>
    <w:rsid w:val="00DF1310"/>
    <w:rsid w:val="00DF2343"/>
    <w:rsid w:val="00DF381D"/>
    <w:rsid w:val="00DF4869"/>
    <w:rsid w:val="00DF4E95"/>
    <w:rsid w:val="00DF4F81"/>
    <w:rsid w:val="00DF5A37"/>
    <w:rsid w:val="00DF71E3"/>
    <w:rsid w:val="00DF7B25"/>
    <w:rsid w:val="00E00429"/>
    <w:rsid w:val="00E0086F"/>
    <w:rsid w:val="00E03EC7"/>
    <w:rsid w:val="00E04124"/>
    <w:rsid w:val="00E044F2"/>
    <w:rsid w:val="00E04A5F"/>
    <w:rsid w:val="00E0666D"/>
    <w:rsid w:val="00E068F4"/>
    <w:rsid w:val="00E06933"/>
    <w:rsid w:val="00E077F0"/>
    <w:rsid w:val="00E10533"/>
    <w:rsid w:val="00E11447"/>
    <w:rsid w:val="00E119F9"/>
    <w:rsid w:val="00E12E59"/>
    <w:rsid w:val="00E143FC"/>
    <w:rsid w:val="00E146DE"/>
    <w:rsid w:val="00E15538"/>
    <w:rsid w:val="00E15938"/>
    <w:rsid w:val="00E17E3E"/>
    <w:rsid w:val="00E213D8"/>
    <w:rsid w:val="00E2216C"/>
    <w:rsid w:val="00E2260E"/>
    <w:rsid w:val="00E22985"/>
    <w:rsid w:val="00E22BFE"/>
    <w:rsid w:val="00E25694"/>
    <w:rsid w:val="00E2589A"/>
    <w:rsid w:val="00E32278"/>
    <w:rsid w:val="00E338E2"/>
    <w:rsid w:val="00E339C2"/>
    <w:rsid w:val="00E34E1C"/>
    <w:rsid w:val="00E366D7"/>
    <w:rsid w:val="00E40F11"/>
    <w:rsid w:val="00E41ED4"/>
    <w:rsid w:val="00E43DDA"/>
    <w:rsid w:val="00E44B2F"/>
    <w:rsid w:val="00E45727"/>
    <w:rsid w:val="00E45EBD"/>
    <w:rsid w:val="00E4712C"/>
    <w:rsid w:val="00E500CA"/>
    <w:rsid w:val="00E50780"/>
    <w:rsid w:val="00E519C2"/>
    <w:rsid w:val="00E51D2D"/>
    <w:rsid w:val="00E576C1"/>
    <w:rsid w:val="00E57EBF"/>
    <w:rsid w:val="00E6017B"/>
    <w:rsid w:val="00E60434"/>
    <w:rsid w:val="00E60E35"/>
    <w:rsid w:val="00E61F42"/>
    <w:rsid w:val="00E62AE5"/>
    <w:rsid w:val="00E62C3B"/>
    <w:rsid w:val="00E63BA4"/>
    <w:rsid w:val="00E63BF2"/>
    <w:rsid w:val="00E64799"/>
    <w:rsid w:val="00E71771"/>
    <w:rsid w:val="00E718FC"/>
    <w:rsid w:val="00E71E55"/>
    <w:rsid w:val="00E723D3"/>
    <w:rsid w:val="00E74A44"/>
    <w:rsid w:val="00E765DB"/>
    <w:rsid w:val="00E770C0"/>
    <w:rsid w:val="00E8123C"/>
    <w:rsid w:val="00E83FFC"/>
    <w:rsid w:val="00E84A2A"/>
    <w:rsid w:val="00E84E42"/>
    <w:rsid w:val="00E864A8"/>
    <w:rsid w:val="00E86900"/>
    <w:rsid w:val="00E874B9"/>
    <w:rsid w:val="00E87E6C"/>
    <w:rsid w:val="00E93418"/>
    <w:rsid w:val="00E950BB"/>
    <w:rsid w:val="00E957B7"/>
    <w:rsid w:val="00E97677"/>
    <w:rsid w:val="00E97723"/>
    <w:rsid w:val="00E97F54"/>
    <w:rsid w:val="00EA191A"/>
    <w:rsid w:val="00EA19F6"/>
    <w:rsid w:val="00EA6142"/>
    <w:rsid w:val="00EA640C"/>
    <w:rsid w:val="00EA68C6"/>
    <w:rsid w:val="00EA7477"/>
    <w:rsid w:val="00EA777B"/>
    <w:rsid w:val="00EB030A"/>
    <w:rsid w:val="00EB0C0B"/>
    <w:rsid w:val="00EB1A92"/>
    <w:rsid w:val="00EB2A51"/>
    <w:rsid w:val="00EB34AB"/>
    <w:rsid w:val="00EB3E39"/>
    <w:rsid w:val="00EB486D"/>
    <w:rsid w:val="00EB4D50"/>
    <w:rsid w:val="00EB4FE9"/>
    <w:rsid w:val="00EB5712"/>
    <w:rsid w:val="00EB6F70"/>
    <w:rsid w:val="00EC153C"/>
    <w:rsid w:val="00EC164B"/>
    <w:rsid w:val="00EC1DF3"/>
    <w:rsid w:val="00EC241A"/>
    <w:rsid w:val="00EC3370"/>
    <w:rsid w:val="00EC3662"/>
    <w:rsid w:val="00EC7762"/>
    <w:rsid w:val="00ED014C"/>
    <w:rsid w:val="00ED05F8"/>
    <w:rsid w:val="00ED0951"/>
    <w:rsid w:val="00ED2329"/>
    <w:rsid w:val="00ED2DF0"/>
    <w:rsid w:val="00ED3E81"/>
    <w:rsid w:val="00ED4ADD"/>
    <w:rsid w:val="00ED5663"/>
    <w:rsid w:val="00ED6E3E"/>
    <w:rsid w:val="00EE068E"/>
    <w:rsid w:val="00EE0692"/>
    <w:rsid w:val="00EE1CCA"/>
    <w:rsid w:val="00EE32DA"/>
    <w:rsid w:val="00EE37BA"/>
    <w:rsid w:val="00EE38C4"/>
    <w:rsid w:val="00EE3CF2"/>
    <w:rsid w:val="00EE51AF"/>
    <w:rsid w:val="00EE5783"/>
    <w:rsid w:val="00EE5AC6"/>
    <w:rsid w:val="00EE7606"/>
    <w:rsid w:val="00EF0601"/>
    <w:rsid w:val="00EF2774"/>
    <w:rsid w:val="00EF45E3"/>
    <w:rsid w:val="00EF58C4"/>
    <w:rsid w:val="00EF637F"/>
    <w:rsid w:val="00EF6F2C"/>
    <w:rsid w:val="00F00490"/>
    <w:rsid w:val="00F02696"/>
    <w:rsid w:val="00F02B0F"/>
    <w:rsid w:val="00F02B6A"/>
    <w:rsid w:val="00F02D0F"/>
    <w:rsid w:val="00F04D78"/>
    <w:rsid w:val="00F05A20"/>
    <w:rsid w:val="00F067DF"/>
    <w:rsid w:val="00F06847"/>
    <w:rsid w:val="00F07464"/>
    <w:rsid w:val="00F07479"/>
    <w:rsid w:val="00F1072C"/>
    <w:rsid w:val="00F12314"/>
    <w:rsid w:val="00F12958"/>
    <w:rsid w:val="00F12B7E"/>
    <w:rsid w:val="00F130DD"/>
    <w:rsid w:val="00F14744"/>
    <w:rsid w:val="00F1706B"/>
    <w:rsid w:val="00F178FF"/>
    <w:rsid w:val="00F17BE3"/>
    <w:rsid w:val="00F17FEE"/>
    <w:rsid w:val="00F202ED"/>
    <w:rsid w:val="00F2170C"/>
    <w:rsid w:val="00F21ADA"/>
    <w:rsid w:val="00F21E92"/>
    <w:rsid w:val="00F234C7"/>
    <w:rsid w:val="00F2366A"/>
    <w:rsid w:val="00F23A56"/>
    <w:rsid w:val="00F24630"/>
    <w:rsid w:val="00F24C0A"/>
    <w:rsid w:val="00F250C4"/>
    <w:rsid w:val="00F26649"/>
    <w:rsid w:val="00F26E68"/>
    <w:rsid w:val="00F31755"/>
    <w:rsid w:val="00F31D2F"/>
    <w:rsid w:val="00F33553"/>
    <w:rsid w:val="00F33D5B"/>
    <w:rsid w:val="00F34063"/>
    <w:rsid w:val="00F348EB"/>
    <w:rsid w:val="00F374FA"/>
    <w:rsid w:val="00F41C5A"/>
    <w:rsid w:val="00F41D33"/>
    <w:rsid w:val="00F42899"/>
    <w:rsid w:val="00F441C2"/>
    <w:rsid w:val="00F44537"/>
    <w:rsid w:val="00F45C5B"/>
    <w:rsid w:val="00F5026E"/>
    <w:rsid w:val="00F5548F"/>
    <w:rsid w:val="00F569B7"/>
    <w:rsid w:val="00F57113"/>
    <w:rsid w:val="00F57883"/>
    <w:rsid w:val="00F60086"/>
    <w:rsid w:val="00F60531"/>
    <w:rsid w:val="00F60BC4"/>
    <w:rsid w:val="00F621F2"/>
    <w:rsid w:val="00F62841"/>
    <w:rsid w:val="00F63ED1"/>
    <w:rsid w:val="00F64637"/>
    <w:rsid w:val="00F665A6"/>
    <w:rsid w:val="00F66C69"/>
    <w:rsid w:val="00F70BF9"/>
    <w:rsid w:val="00F71D1C"/>
    <w:rsid w:val="00F7338F"/>
    <w:rsid w:val="00F73A4D"/>
    <w:rsid w:val="00F73E9B"/>
    <w:rsid w:val="00F745B0"/>
    <w:rsid w:val="00F755C0"/>
    <w:rsid w:val="00F77A45"/>
    <w:rsid w:val="00F8041A"/>
    <w:rsid w:val="00F80F9A"/>
    <w:rsid w:val="00F82F7C"/>
    <w:rsid w:val="00F847A8"/>
    <w:rsid w:val="00F852E3"/>
    <w:rsid w:val="00F87339"/>
    <w:rsid w:val="00F91F19"/>
    <w:rsid w:val="00F9257C"/>
    <w:rsid w:val="00F929A6"/>
    <w:rsid w:val="00F935A9"/>
    <w:rsid w:val="00F94681"/>
    <w:rsid w:val="00F94C4F"/>
    <w:rsid w:val="00F94D1F"/>
    <w:rsid w:val="00F94FE7"/>
    <w:rsid w:val="00F965B9"/>
    <w:rsid w:val="00F9678E"/>
    <w:rsid w:val="00F97BF3"/>
    <w:rsid w:val="00FA0E26"/>
    <w:rsid w:val="00FA1874"/>
    <w:rsid w:val="00FA1EC2"/>
    <w:rsid w:val="00FA2ED9"/>
    <w:rsid w:val="00FA70C9"/>
    <w:rsid w:val="00FA76AA"/>
    <w:rsid w:val="00FA7EF7"/>
    <w:rsid w:val="00FB3C2D"/>
    <w:rsid w:val="00FB3EA6"/>
    <w:rsid w:val="00FB4969"/>
    <w:rsid w:val="00FB629A"/>
    <w:rsid w:val="00FB770D"/>
    <w:rsid w:val="00FB7775"/>
    <w:rsid w:val="00FC1A62"/>
    <w:rsid w:val="00FC4E8F"/>
    <w:rsid w:val="00FC55A1"/>
    <w:rsid w:val="00FC55AC"/>
    <w:rsid w:val="00FD227F"/>
    <w:rsid w:val="00FD286D"/>
    <w:rsid w:val="00FD3A2B"/>
    <w:rsid w:val="00FD445B"/>
    <w:rsid w:val="00FD4C58"/>
    <w:rsid w:val="00FD79DB"/>
    <w:rsid w:val="00FE151F"/>
    <w:rsid w:val="00FE1AC3"/>
    <w:rsid w:val="00FE1F07"/>
    <w:rsid w:val="00FE4AFA"/>
    <w:rsid w:val="00FE5047"/>
    <w:rsid w:val="00FE63AC"/>
    <w:rsid w:val="00FE6B2F"/>
    <w:rsid w:val="00FF0B5D"/>
    <w:rsid w:val="00FF2B20"/>
    <w:rsid w:val="00FF52E6"/>
    <w:rsid w:val="00FF592F"/>
    <w:rsid w:val="00FF6174"/>
    <w:rsid w:val="00FF655D"/>
    <w:rsid w:val="00FF726A"/>
    <w:rsid w:val="00FF7322"/>
    <w:rsid w:val="00FF7D0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576">
      <v:stroke endarrow="block"/>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alatino Linotype" w:eastAsia="Palatino Linotype" w:hAnsi="Palatino Linotype"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4" w:qFormat="1"/>
    <w:lsdException w:name="heading 5" w:qFormat="1"/>
    <w:lsdException w:name="heading 6" w:uiPriority="9"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qFormat="1"/>
    <w:lsdException w:name="footer" w:qFormat="1"/>
    <w:lsdException w:name="caption" w:uiPriority="35" w:qFormat="1"/>
    <w:lsdException w:name="footnote reference" w:uiPriority="0"/>
    <w:lsdException w:name="page number"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uiPriority="20" w:unhideWhenUsed="0"/>
    <w:lsdException w:name="Table Grid" w:semiHidden="0" w:uiPriority="59" w:unhideWhenUsed="0"/>
    <w:lsdException w:name="Placeholder Text" w:unhideWhenUsed="0"/>
    <w:lsdException w:name="No Spacing" w:uiPriority="1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uiPriority="21" w:unhideWhenUsed="0"/>
    <w:lsdException w:name="Subtle Reference" w:uiPriority="31" w:unhideWhenUsed="0"/>
    <w:lsdException w:name="Intense Reference" w:semiHidden="0" w:uiPriority="32" w:unhideWhenUsed="0" w:qFormat="1"/>
    <w:lsdException w:name="Book Title" w:uiPriority="33" w:unhideWhenUsed="0"/>
    <w:lsdException w:name="Bibliography" w:uiPriority="37"/>
    <w:lsdException w:name="TOC Heading" w:uiPriority="39" w:qFormat="1"/>
  </w:latentStyles>
  <w:style w:type="paragraph" w:default="1" w:styleId="Normal">
    <w:name w:val="Normal"/>
    <w:qFormat/>
    <w:rsid w:val="00187590"/>
    <w:rPr>
      <w:rFonts w:ascii="Times New Roman" w:eastAsia="Times New Roman" w:hAnsi="Times New Roman"/>
      <w:sz w:val="24"/>
      <w:szCs w:val="24"/>
    </w:rPr>
  </w:style>
  <w:style w:type="paragraph" w:styleId="Heading1">
    <w:name w:val="heading 1"/>
    <w:basedOn w:val="Normal"/>
    <w:next w:val="Normal"/>
    <w:link w:val="berschrift1Zchn"/>
    <w:qFormat/>
    <w:rsid w:val="00B83479"/>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berschrift2Zchn"/>
    <w:qFormat/>
    <w:rsid w:val="00B83479"/>
    <w:pPr>
      <w:keepNext/>
      <w:spacing w:before="240" w:after="60"/>
      <w:outlineLvl w:val="1"/>
    </w:pPr>
    <w:rPr>
      <w:rFonts w:ascii="Arial" w:hAnsi="Arial" w:cs="Arial"/>
      <w:b/>
      <w:bCs/>
      <w:i/>
      <w:iCs/>
      <w:sz w:val="28"/>
      <w:szCs w:val="28"/>
    </w:rPr>
  </w:style>
  <w:style w:type="paragraph" w:styleId="Heading3">
    <w:name w:val="heading 3"/>
    <w:basedOn w:val="Normal"/>
    <w:next w:val="Normal"/>
    <w:link w:val="berschrift3Zchn"/>
    <w:qFormat/>
    <w:rsid w:val="00B83479"/>
    <w:pPr>
      <w:keepNext/>
      <w:tabs>
        <w:tab w:val="num" w:pos="1440"/>
      </w:tabs>
      <w:spacing w:line="480" w:lineRule="auto"/>
      <w:ind w:left="864" w:hanging="504"/>
      <w:outlineLvl w:val="2"/>
    </w:pPr>
    <w:rPr>
      <w:b/>
      <w:lang w:val="en-US"/>
    </w:rPr>
  </w:style>
  <w:style w:type="paragraph" w:styleId="Heading4">
    <w:name w:val="heading 4"/>
    <w:basedOn w:val="Heading3"/>
    <w:next w:val="Normal"/>
    <w:link w:val="berschrift4Zchn"/>
    <w:uiPriority w:val="4"/>
    <w:qFormat/>
    <w:rsid w:val="00F60BC4"/>
    <w:pPr>
      <w:keepLines/>
      <w:numPr>
        <w:ilvl w:val="3"/>
      </w:numPr>
      <w:tabs>
        <w:tab w:val="num" w:pos="1440"/>
      </w:tabs>
      <w:ind w:left="864" w:hanging="504"/>
      <w:outlineLvl w:val="3"/>
    </w:pPr>
    <w:rPr>
      <w:lang w:eastAsia="en-US"/>
    </w:rPr>
  </w:style>
  <w:style w:type="paragraph" w:styleId="Heading5">
    <w:name w:val="heading 5"/>
    <w:basedOn w:val="Normal"/>
    <w:next w:val="Normal"/>
    <w:link w:val="berschrift5Zchn"/>
    <w:uiPriority w:val="99"/>
    <w:qFormat/>
    <w:rsid w:val="00B83479"/>
    <w:pPr>
      <w:keepNext/>
      <w:spacing w:line="480" w:lineRule="auto"/>
      <w:jc w:val="center"/>
      <w:outlineLvl w:val="4"/>
    </w:pPr>
    <w:rPr>
      <w:i/>
      <w:iCs/>
    </w:rPr>
  </w:style>
  <w:style w:type="paragraph" w:styleId="Heading6">
    <w:name w:val="heading 6"/>
    <w:basedOn w:val="Normal"/>
    <w:next w:val="Normal"/>
    <w:link w:val="berschrift6Zchn"/>
    <w:uiPriority w:val="9"/>
    <w:semiHidden/>
    <w:qFormat/>
    <w:rsid w:val="00FB629A"/>
    <w:pPr>
      <w:keepNext/>
      <w:keepLines/>
      <w:spacing w:before="200"/>
      <w:outlineLvl w:val="5"/>
    </w:pPr>
    <w:rPr>
      <w:rFonts w:ascii="Gill Alt One MT" w:hAnsi="Gill Alt One MT"/>
      <w:i/>
      <w:iCs/>
      <w:color w:val="082D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erschrift1Zchn">
    <w:name w:val="Überschrift 1 Zchn"/>
    <w:basedOn w:val="DefaultParagraphFont"/>
    <w:link w:val="Heading1"/>
    <w:rsid w:val="00540DD9"/>
    <w:rPr>
      <w:rFonts w:ascii="Arial" w:eastAsia="Times New Roman" w:hAnsi="Arial" w:cs="Arial"/>
      <w:b/>
      <w:bCs/>
      <w:kern w:val="32"/>
      <w:sz w:val="32"/>
      <w:szCs w:val="32"/>
      <w:lang w:val="de-DE" w:eastAsia="de-DE"/>
    </w:rPr>
  </w:style>
  <w:style w:type="character" w:customStyle="1" w:styleId="berschrift2Zchn">
    <w:name w:val="Überschrift 2 Zchn"/>
    <w:basedOn w:val="DefaultParagraphFont"/>
    <w:link w:val="Heading2"/>
    <w:rsid w:val="00B83479"/>
    <w:rPr>
      <w:rFonts w:ascii="Arial" w:eastAsia="Times New Roman" w:hAnsi="Arial" w:cs="Arial"/>
      <w:b/>
      <w:bCs/>
      <w:i/>
      <w:iCs/>
      <w:sz w:val="28"/>
      <w:szCs w:val="28"/>
      <w:lang w:val="de-DE" w:eastAsia="de-DE"/>
    </w:rPr>
  </w:style>
  <w:style w:type="character" w:customStyle="1" w:styleId="berschrift3Zchn">
    <w:name w:val="Überschrift 3 Zchn"/>
    <w:basedOn w:val="DefaultParagraphFont"/>
    <w:link w:val="Heading3"/>
    <w:rsid w:val="00B83479"/>
    <w:rPr>
      <w:rFonts w:ascii="Times New Roman" w:eastAsia="Times New Roman" w:hAnsi="Times New Roman" w:cs="Times New Roman"/>
      <w:b/>
      <w:sz w:val="24"/>
      <w:szCs w:val="24"/>
      <w:lang w:val="en-US" w:eastAsia="de-DE"/>
    </w:rPr>
  </w:style>
  <w:style w:type="character" w:customStyle="1" w:styleId="berschrift4Zchn">
    <w:name w:val="Überschrift 4 Zchn"/>
    <w:basedOn w:val="DefaultParagraphFont"/>
    <w:link w:val="Heading4"/>
    <w:uiPriority w:val="4"/>
    <w:rsid w:val="00F60BC4"/>
    <w:rPr>
      <w:rFonts w:ascii="Gill Alt One MT" w:eastAsia="Times New Roman" w:hAnsi="Gill Alt One MT" w:cs="Times New Roman"/>
      <w:color w:val="000000"/>
    </w:rPr>
  </w:style>
  <w:style w:type="character" w:customStyle="1" w:styleId="berschrift5Zchn">
    <w:name w:val="Überschrift 5 Zchn"/>
    <w:basedOn w:val="DefaultParagraphFont"/>
    <w:link w:val="Heading5"/>
    <w:uiPriority w:val="99"/>
    <w:rsid w:val="00B83479"/>
    <w:rPr>
      <w:rFonts w:ascii="Times New Roman" w:eastAsia="Times New Roman" w:hAnsi="Times New Roman" w:cs="Times New Roman"/>
      <w:i/>
      <w:iCs/>
      <w:sz w:val="24"/>
      <w:szCs w:val="24"/>
      <w:lang w:val="de-DE" w:eastAsia="de-DE"/>
    </w:rPr>
  </w:style>
  <w:style w:type="character" w:styleId="PageNumber">
    <w:name w:val="page number"/>
    <w:basedOn w:val="DefaultParagraphFont"/>
    <w:uiPriority w:val="9"/>
    <w:qFormat/>
    <w:rsid w:val="00F60BC4"/>
    <w:rPr>
      <w:rFonts w:ascii="Arial" w:hAnsi="Arial"/>
      <w:kern w:val="0"/>
      <w:sz w:val="16"/>
      <w:szCs w:val="18"/>
    </w:rPr>
  </w:style>
  <w:style w:type="character" w:customStyle="1" w:styleId="berschrift6Zchn">
    <w:name w:val="Überschrift 6 Zchn"/>
    <w:basedOn w:val="DefaultParagraphFont"/>
    <w:link w:val="Heading6"/>
    <w:uiPriority w:val="9"/>
    <w:semiHidden/>
    <w:rsid w:val="00CF69FD"/>
    <w:rPr>
      <w:rFonts w:ascii="Gill Alt One MT" w:eastAsia="Times New Roman" w:hAnsi="Gill Alt One MT" w:cs="Times New Roman"/>
      <w:i/>
      <w:iCs/>
      <w:color w:val="082D16"/>
    </w:rPr>
  </w:style>
  <w:style w:type="paragraph" w:styleId="Title">
    <w:name w:val="Title"/>
    <w:basedOn w:val="Normal"/>
    <w:next w:val="Normal"/>
    <w:link w:val="TitelZchn"/>
    <w:uiPriority w:val="10"/>
    <w:qFormat/>
    <w:rsid w:val="00F60BC4"/>
    <w:pPr>
      <w:pBdr>
        <w:bottom w:val="single" w:sz="8" w:space="4" w:color="115C2E"/>
      </w:pBdr>
      <w:spacing w:after="300"/>
      <w:contextualSpacing/>
    </w:pPr>
    <w:rPr>
      <w:rFonts w:ascii="Gill Alt One MT" w:hAnsi="Gill Alt One MT"/>
      <w:b/>
      <w:color w:val="000000"/>
      <w:spacing w:val="5"/>
      <w:kern w:val="28"/>
      <w:sz w:val="52"/>
      <w:szCs w:val="52"/>
    </w:rPr>
  </w:style>
  <w:style w:type="character" w:customStyle="1" w:styleId="TitelZchn">
    <w:name w:val="Titel Zchn"/>
    <w:basedOn w:val="DefaultParagraphFont"/>
    <w:link w:val="Title"/>
    <w:uiPriority w:val="10"/>
    <w:rsid w:val="00F60BC4"/>
    <w:rPr>
      <w:rFonts w:ascii="Gill Alt One MT" w:eastAsia="Times New Roman" w:hAnsi="Gill Alt One MT" w:cs="Times New Roman"/>
      <w:b/>
      <w:color w:val="000000"/>
      <w:spacing w:val="5"/>
      <w:kern w:val="28"/>
      <w:sz w:val="52"/>
      <w:szCs w:val="52"/>
    </w:rPr>
  </w:style>
  <w:style w:type="paragraph" w:styleId="Subtitle">
    <w:name w:val="Subtitle"/>
    <w:basedOn w:val="Normal"/>
    <w:next w:val="Normal"/>
    <w:link w:val="UntertitelZchn"/>
    <w:uiPriority w:val="11"/>
    <w:qFormat/>
    <w:rsid w:val="00F60BC4"/>
    <w:pPr>
      <w:numPr>
        <w:ilvl w:val="1"/>
      </w:numPr>
    </w:pPr>
    <w:rPr>
      <w:rFonts w:ascii="Gill Alt One MT" w:hAnsi="Gill Alt One MT"/>
      <w:b/>
      <w:i/>
      <w:iCs/>
      <w:color w:val="000000"/>
      <w:spacing w:val="15"/>
      <w:sz w:val="32"/>
    </w:rPr>
  </w:style>
  <w:style w:type="character" w:customStyle="1" w:styleId="UntertitelZchn">
    <w:name w:val="Untertitel Zchn"/>
    <w:basedOn w:val="DefaultParagraphFont"/>
    <w:link w:val="Subtitle"/>
    <w:uiPriority w:val="11"/>
    <w:rsid w:val="00F60BC4"/>
    <w:rPr>
      <w:rFonts w:ascii="Gill Alt One MT" w:eastAsia="Times New Roman" w:hAnsi="Gill Alt One MT" w:cs="Times New Roman"/>
      <w:b/>
      <w:i/>
      <w:iCs/>
      <w:color w:val="000000"/>
      <w:spacing w:val="15"/>
      <w:sz w:val="32"/>
      <w:szCs w:val="24"/>
    </w:rPr>
  </w:style>
  <w:style w:type="character" w:styleId="SubtleEmphasis">
    <w:name w:val="Subtle Emphasis"/>
    <w:basedOn w:val="DefaultParagraphFont"/>
    <w:uiPriority w:val="19"/>
    <w:qFormat/>
    <w:rsid w:val="00FB629A"/>
    <w:rPr>
      <w:i/>
      <w:iCs/>
      <w:color w:val="808080"/>
    </w:rPr>
  </w:style>
  <w:style w:type="character" w:styleId="IntenseReference">
    <w:name w:val="Intense Reference"/>
    <w:basedOn w:val="DefaultParagraphFont"/>
    <w:uiPriority w:val="32"/>
    <w:qFormat/>
    <w:rsid w:val="00FB629A"/>
    <w:rPr>
      <w:b/>
      <w:bCs/>
      <w:smallCaps/>
      <w:color w:val="249662"/>
      <w:spacing w:val="5"/>
      <w:u w:val="single"/>
    </w:rPr>
  </w:style>
  <w:style w:type="paragraph" w:styleId="ListParagraph">
    <w:name w:val="List Paragraph"/>
    <w:basedOn w:val="Normal"/>
    <w:uiPriority w:val="34"/>
    <w:qFormat/>
    <w:rsid w:val="00B83479"/>
    <w:pPr>
      <w:ind w:left="720"/>
      <w:contextualSpacing/>
    </w:pPr>
  </w:style>
  <w:style w:type="character" w:styleId="Strong">
    <w:name w:val="Strong"/>
    <w:basedOn w:val="DefaultParagraphFont"/>
    <w:uiPriority w:val="22"/>
    <w:qFormat/>
    <w:rsid w:val="00F60BC4"/>
    <w:rPr>
      <w:b/>
      <w:bCs/>
    </w:rPr>
  </w:style>
  <w:style w:type="paragraph" w:styleId="BodyText">
    <w:name w:val="Body Text"/>
    <w:basedOn w:val="Normal"/>
    <w:link w:val="TextkrperZchn"/>
    <w:uiPriority w:val="99"/>
    <w:semiHidden/>
    <w:unhideWhenUsed/>
    <w:rsid w:val="00B83479"/>
    <w:pPr>
      <w:spacing w:after="120"/>
    </w:pPr>
  </w:style>
  <w:style w:type="character" w:customStyle="1" w:styleId="TextkrperZchn">
    <w:name w:val="Textkörper Zchn"/>
    <w:basedOn w:val="DefaultParagraphFont"/>
    <w:link w:val="BodyText"/>
    <w:uiPriority w:val="99"/>
    <w:semiHidden/>
    <w:rsid w:val="00B83479"/>
    <w:rPr>
      <w:rFonts w:ascii="Times New Roman" w:eastAsia="Times New Roman" w:hAnsi="Times New Roman" w:cs="Times New Roman"/>
      <w:sz w:val="24"/>
      <w:szCs w:val="24"/>
      <w:lang w:val="de-DE" w:eastAsia="de-DE"/>
    </w:rPr>
  </w:style>
  <w:style w:type="paragraph" w:styleId="Header">
    <w:name w:val="header"/>
    <w:basedOn w:val="Normal"/>
    <w:link w:val="KopfzeileZchn"/>
    <w:uiPriority w:val="99"/>
    <w:unhideWhenUsed/>
    <w:rsid w:val="00B83479"/>
    <w:pPr>
      <w:tabs>
        <w:tab w:val="center" w:pos="4536"/>
        <w:tab w:val="right" w:pos="9072"/>
      </w:tabs>
    </w:pPr>
  </w:style>
  <w:style w:type="character" w:customStyle="1" w:styleId="KopfzeileZchn">
    <w:name w:val="Kopfzeile Zchn"/>
    <w:basedOn w:val="DefaultParagraphFont"/>
    <w:link w:val="Header"/>
    <w:uiPriority w:val="99"/>
    <w:rsid w:val="00B83479"/>
    <w:rPr>
      <w:rFonts w:ascii="Times New Roman" w:eastAsia="Times New Roman" w:hAnsi="Times New Roman" w:cs="Times New Roman"/>
      <w:sz w:val="24"/>
      <w:szCs w:val="24"/>
      <w:lang w:val="de-DE" w:eastAsia="de-DE"/>
    </w:rPr>
  </w:style>
  <w:style w:type="paragraph" w:styleId="Footer">
    <w:name w:val="footer"/>
    <w:basedOn w:val="Normal"/>
    <w:link w:val="FuzeileZchn"/>
    <w:uiPriority w:val="99"/>
    <w:unhideWhenUsed/>
    <w:rsid w:val="00B83479"/>
    <w:pPr>
      <w:tabs>
        <w:tab w:val="center" w:pos="4536"/>
        <w:tab w:val="right" w:pos="9072"/>
      </w:tabs>
    </w:pPr>
  </w:style>
  <w:style w:type="character" w:customStyle="1" w:styleId="FuzeileZchn">
    <w:name w:val="Fußzeile Zchn"/>
    <w:basedOn w:val="DefaultParagraphFont"/>
    <w:link w:val="Footer"/>
    <w:uiPriority w:val="99"/>
    <w:rsid w:val="00B83479"/>
    <w:rPr>
      <w:rFonts w:ascii="Times New Roman" w:eastAsia="Times New Roman" w:hAnsi="Times New Roman" w:cs="Times New Roman"/>
      <w:sz w:val="24"/>
      <w:szCs w:val="24"/>
      <w:lang w:val="de-DE" w:eastAsia="de-DE"/>
    </w:rPr>
  </w:style>
  <w:style w:type="paragraph" w:styleId="TOC1">
    <w:name w:val="toc 1"/>
    <w:basedOn w:val="Normal"/>
    <w:next w:val="Normal"/>
    <w:autoRedefine/>
    <w:uiPriority w:val="39"/>
    <w:unhideWhenUsed/>
    <w:rsid w:val="00D16D30"/>
    <w:pPr>
      <w:tabs>
        <w:tab w:val="left" w:pos="400"/>
        <w:tab w:val="right" w:leader="dot" w:pos="9062"/>
      </w:tabs>
    </w:pPr>
    <w:rPr>
      <w:rFonts w:ascii="Gill Alt One MT" w:hAnsi="Gill Alt One MT"/>
      <w:noProof/>
    </w:rPr>
  </w:style>
  <w:style w:type="paragraph" w:styleId="TOC2">
    <w:name w:val="toc 2"/>
    <w:basedOn w:val="Normal"/>
    <w:next w:val="Normal"/>
    <w:autoRedefine/>
    <w:uiPriority w:val="39"/>
    <w:unhideWhenUsed/>
    <w:rsid w:val="00D16D30"/>
    <w:pPr>
      <w:tabs>
        <w:tab w:val="left" w:pos="880"/>
        <w:tab w:val="right" w:leader="dot" w:pos="9062"/>
      </w:tabs>
      <w:ind w:left="198"/>
    </w:pPr>
    <w:rPr>
      <w:rFonts w:ascii="Gill Alt One MT" w:hAnsi="Gill Alt One MT"/>
      <w:noProof/>
    </w:rPr>
  </w:style>
  <w:style w:type="paragraph" w:styleId="TOC3">
    <w:name w:val="toc 3"/>
    <w:basedOn w:val="Normal"/>
    <w:next w:val="Normal"/>
    <w:autoRedefine/>
    <w:uiPriority w:val="39"/>
    <w:unhideWhenUsed/>
    <w:rsid w:val="00D16D30"/>
    <w:pPr>
      <w:tabs>
        <w:tab w:val="left" w:pos="1100"/>
        <w:tab w:val="right" w:leader="dot" w:pos="9062"/>
      </w:tabs>
      <w:ind w:left="403"/>
    </w:pPr>
    <w:rPr>
      <w:rFonts w:ascii="Gill Alt One MT" w:hAnsi="Gill Alt One MT"/>
      <w:noProof/>
    </w:rPr>
  </w:style>
  <w:style w:type="character" w:styleId="Hyperlink">
    <w:name w:val="Hyperlink"/>
    <w:basedOn w:val="DefaultParagraphFont"/>
    <w:uiPriority w:val="99"/>
    <w:unhideWhenUsed/>
    <w:rsid w:val="00B83479"/>
    <w:rPr>
      <w:color w:val="115C2E"/>
      <w:u w:val="single"/>
    </w:rPr>
  </w:style>
  <w:style w:type="paragraph" w:styleId="TOC4">
    <w:name w:val="toc 4"/>
    <w:basedOn w:val="Normal"/>
    <w:next w:val="Normal"/>
    <w:autoRedefine/>
    <w:uiPriority w:val="39"/>
    <w:unhideWhenUsed/>
    <w:rsid w:val="00D16D30"/>
    <w:pPr>
      <w:tabs>
        <w:tab w:val="left" w:pos="1540"/>
        <w:tab w:val="right" w:leader="dot" w:pos="9062"/>
      </w:tabs>
      <w:ind w:left="601"/>
    </w:pPr>
    <w:rPr>
      <w:rFonts w:ascii="Gill Alt One MT" w:hAnsi="Gill Alt One MT"/>
      <w:noProof/>
    </w:rPr>
  </w:style>
  <w:style w:type="paragraph" w:styleId="TOC5">
    <w:name w:val="toc 5"/>
    <w:basedOn w:val="Normal"/>
    <w:next w:val="Normal"/>
    <w:autoRedefine/>
    <w:uiPriority w:val="39"/>
    <w:unhideWhenUsed/>
    <w:rsid w:val="00D16D30"/>
    <w:pPr>
      <w:tabs>
        <w:tab w:val="left" w:pos="1880"/>
        <w:tab w:val="right" w:leader="dot" w:pos="9062"/>
      </w:tabs>
      <w:ind w:left="799"/>
    </w:pPr>
    <w:rPr>
      <w:rFonts w:ascii="Gill Alt One MT" w:hAnsi="Gill Alt One MT"/>
      <w:noProof/>
    </w:rPr>
  </w:style>
  <w:style w:type="paragraph" w:customStyle="1" w:styleId="Formatvorlage2">
    <w:name w:val="Formatvorlage2"/>
    <w:basedOn w:val="Heading1"/>
    <w:autoRedefine/>
    <w:rsid w:val="00B83479"/>
    <w:pPr>
      <w:spacing w:before="0" w:after="200" w:line="440" w:lineRule="atLeast"/>
    </w:pPr>
    <w:rPr>
      <w:b w:val="0"/>
      <w:kern w:val="0"/>
      <w:sz w:val="28"/>
      <w:lang w:val="en-US"/>
    </w:rPr>
  </w:style>
  <w:style w:type="paragraph" w:customStyle="1" w:styleId="berschrift1Vorstudie">
    <w:name w:val="Überschrift 1 Vorstudie"/>
    <w:basedOn w:val="Heading1"/>
    <w:rsid w:val="00B83479"/>
    <w:pPr>
      <w:numPr>
        <w:numId w:val="0"/>
      </w:numPr>
      <w:spacing w:before="0" w:after="200" w:line="440" w:lineRule="atLeast"/>
    </w:pPr>
    <w:rPr>
      <w:b w:val="0"/>
      <w:kern w:val="0"/>
      <w:sz w:val="28"/>
      <w:lang w:val="en-US"/>
    </w:rPr>
  </w:style>
  <w:style w:type="paragraph" w:customStyle="1" w:styleId="berschrift2Vorstudie">
    <w:name w:val="Überschrift 2 Vorstudie"/>
    <w:basedOn w:val="Heading2"/>
    <w:rsid w:val="00B83479"/>
    <w:pPr>
      <w:numPr>
        <w:ilvl w:val="1"/>
        <w:numId w:val="2"/>
      </w:numPr>
      <w:spacing w:before="0" w:after="200" w:line="480" w:lineRule="auto"/>
    </w:pPr>
    <w:rPr>
      <w:rFonts w:ascii="Times New Roman" w:hAnsi="Times New Roman" w:cs="Times New Roman"/>
      <w:b w:val="0"/>
      <w:bCs w:val="0"/>
      <w:i w:val="0"/>
      <w:sz w:val="24"/>
      <w:lang w:val="en-US"/>
    </w:rPr>
  </w:style>
  <w:style w:type="paragraph" w:customStyle="1" w:styleId="berschrift3Vorstudie">
    <w:name w:val="Überschrift 3_Vorstudie"/>
    <w:basedOn w:val="Normal"/>
    <w:autoRedefine/>
    <w:rsid w:val="00B83479"/>
    <w:pPr>
      <w:numPr>
        <w:numId w:val="2"/>
      </w:numPr>
      <w:spacing w:after="280" w:line="440" w:lineRule="atLeast"/>
    </w:pPr>
    <w:rPr>
      <w:i/>
      <w:iCs/>
      <w:lang w:val="en-GB"/>
    </w:rPr>
  </w:style>
  <w:style w:type="paragraph" w:customStyle="1" w:styleId="Formatvorlageberschrift3NichtFettKursivLinksLinks125cmNa">
    <w:name w:val="Formatvorlage Überschrift3 + Nicht Fett Kursiv Links Links:  1.25 cm Na..."/>
    <w:basedOn w:val="Normal"/>
    <w:autoRedefine/>
    <w:rsid w:val="00B83479"/>
    <w:pPr>
      <w:numPr>
        <w:numId w:val="3"/>
      </w:numPr>
      <w:spacing w:after="280" w:line="480" w:lineRule="auto"/>
    </w:pPr>
    <w:rPr>
      <w:iCs/>
      <w:szCs w:val="20"/>
      <w:lang w:val="en-GB"/>
    </w:rPr>
  </w:style>
  <w:style w:type="paragraph" w:styleId="BalloonText">
    <w:name w:val="Balloon Text"/>
    <w:basedOn w:val="Normal"/>
    <w:link w:val="SprechblasentextZchn"/>
    <w:uiPriority w:val="99"/>
    <w:semiHidden/>
    <w:unhideWhenUsed/>
    <w:rsid w:val="00B83479"/>
    <w:rPr>
      <w:rFonts w:ascii="Tahoma" w:hAnsi="Tahoma" w:cs="Tahoma"/>
      <w:sz w:val="16"/>
      <w:szCs w:val="16"/>
    </w:rPr>
  </w:style>
  <w:style w:type="character" w:customStyle="1" w:styleId="SprechblasentextZchn">
    <w:name w:val="Sprechblasentext Zchn"/>
    <w:basedOn w:val="DefaultParagraphFont"/>
    <w:link w:val="BalloonText"/>
    <w:uiPriority w:val="99"/>
    <w:semiHidden/>
    <w:rsid w:val="00B83479"/>
    <w:rPr>
      <w:rFonts w:ascii="Tahoma" w:eastAsia="Times New Roman" w:hAnsi="Tahoma" w:cs="Tahoma"/>
      <w:sz w:val="16"/>
      <w:szCs w:val="16"/>
      <w:lang w:val="de-DE" w:eastAsia="de-DE"/>
    </w:rPr>
  </w:style>
  <w:style w:type="character" w:styleId="CommentReference">
    <w:name w:val="annotation reference"/>
    <w:basedOn w:val="DefaultParagraphFont"/>
    <w:uiPriority w:val="99"/>
    <w:semiHidden/>
    <w:unhideWhenUsed/>
    <w:rsid w:val="00B83479"/>
    <w:rPr>
      <w:sz w:val="16"/>
      <w:szCs w:val="16"/>
    </w:rPr>
  </w:style>
  <w:style w:type="paragraph" w:styleId="CommentText">
    <w:name w:val="annotation text"/>
    <w:basedOn w:val="Normal"/>
    <w:link w:val="KommentartextZchn"/>
    <w:uiPriority w:val="99"/>
    <w:unhideWhenUsed/>
    <w:rsid w:val="00B83479"/>
    <w:rPr>
      <w:sz w:val="20"/>
      <w:szCs w:val="20"/>
    </w:rPr>
  </w:style>
  <w:style w:type="character" w:customStyle="1" w:styleId="KommentartextZchn">
    <w:name w:val="Kommentartext Zchn"/>
    <w:basedOn w:val="DefaultParagraphFont"/>
    <w:link w:val="CommentText"/>
    <w:uiPriority w:val="99"/>
    <w:rsid w:val="00B83479"/>
    <w:rPr>
      <w:rFonts w:ascii="Times New Roman" w:eastAsia="Times New Roman" w:hAnsi="Times New Roman" w:cs="Times New Roman"/>
      <w:lang w:val="de-DE" w:eastAsia="de-DE"/>
    </w:rPr>
  </w:style>
  <w:style w:type="paragraph" w:styleId="CommentSubject">
    <w:name w:val="annotation subject"/>
    <w:basedOn w:val="CommentText"/>
    <w:next w:val="CommentText"/>
    <w:link w:val="KommentarthemaZchn"/>
    <w:uiPriority w:val="99"/>
    <w:semiHidden/>
    <w:unhideWhenUsed/>
    <w:rsid w:val="00B83479"/>
    <w:rPr>
      <w:b/>
      <w:bCs/>
    </w:rPr>
  </w:style>
  <w:style w:type="character" w:customStyle="1" w:styleId="KommentarthemaZchn">
    <w:name w:val="Kommentarthema Zchn"/>
    <w:basedOn w:val="KommentartextZchn"/>
    <w:link w:val="CommentSubject"/>
    <w:uiPriority w:val="99"/>
    <w:semiHidden/>
    <w:rsid w:val="00B83479"/>
    <w:rPr>
      <w:rFonts w:ascii="Times New Roman" w:eastAsia="Times New Roman" w:hAnsi="Times New Roman" w:cs="Times New Roman"/>
      <w:b/>
      <w:bCs/>
      <w:lang w:val="de-DE" w:eastAsia="de-DE"/>
    </w:rPr>
  </w:style>
  <w:style w:type="paragraph" w:customStyle="1" w:styleId="WalterBuschText">
    <w:name w:val="Walter Busch Text"/>
    <w:basedOn w:val="BodyText"/>
    <w:rsid w:val="00B83479"/>
    <w:pPr>
      <w:spacing w:after="60" w:line="480" w:lineRule="auto"/>
      <w:jc w:val="both"/>
    </w:pPr>
    <w:rPr>
      <w:lang w:val="en-GB"/>
    </w:rPr>
  </w:style>
  <w:style w:type="paragraph" w:styleId="BodyText2">
    <w:name w:val="Body Text 2"/>
    <w:basedOn w:val="Normal"/>
    <w:link w:val="Textkrper2Zchn"/>
    <w:uiPriority w:val="99"/>
    <w:unhideWhenUsed/>
    <w:rsid w:val="00B83479"/>
    <w:pPr>
      <w:spacing w:after="120" w:line="480" w:lineRule="auto"/>
    </w:pPr>
  </w:style>
  <w:style w:type="character" w:customStyle="1" w:styleId="Textkrper2Zchn">
    <w:name w:val="Textkörper 2 Zchn"/>
    <w:basedOn w:val="DefaultParagraphFont"/>
    <w:link w:val="BodyText2"/>
    <w:uiPriority w:val="99"/>
    <w:rsid w:val="00B83479"/>
    <w:rPr>
      <w:rFonts w:ascii="Times New Roman" w:eastAsia="Times New Roman" w:hAnsi="Times New Roman" w:cs="Times New Roman"/>
      <w:sz w:val="24"/>
      <w:szCs w:val="24"/>
      <w:lang w:val="de-DE" w:eastAsia="de-DE"/>
    </w:rPr>
  </w:style>
  <w:style w:type="paragraph" w:customStyle="1" w:styleId="berschrift41">
    <w:name w:val="Überschrift 41"/>
    <w:basedOn w:val="Heading3"/>
    <w:next w:val="Normal"/>
    <w:uiPriority w:val="4"/>
    <w:qFormat/>
    <w:rsid w:val="00941633"/>
    <w:pPr>
      <w:keepLines/>
      <w:numPr>
        <w:ilvl w:val="3"/>
      </w:numPr>
      <w:tabs>
        <w:tab w:val="num" w:pos="1440"/>
      </w:tabs>
      <w:ind w:left="864" w:hanging="504"/>
      <w:outlineLvl w:val="3"/>
    </w:pPr>
    <w:rPr>
      <w:lang w:eastAsia="en-US"/>
    </w:rPr>
  </w:style>
  <w:style w:type="paragraph" w:customStyle="1" w:styleId="berschrift61">
    <w:name w:val="Überschrift 61"/>
    <w:basedOn w:val="Normal"/>
    <w:next w:val="Normal"/>
    <w:uiPriority w:val="9"/>
    <w:semiHidden/>
    <w:rsid w:val="00941633"/>
    <w:pPr>
      <w:keepNext/>
      <w:keepLines/>
      <w:spacing w:before="200"/>
      <w:outlineLvl w:val="5"/>
    </w:pPr>
    <w:rPr>
      <w:rFonts w:ascii="Gill Alt One MT" w:hAnsi="Gill Alt One MT"/>
      <w:i/>
      <w:iCs/>
      <w:color w:val="082D16"/>
    </w:rPr>
  </w:style>
  <w:style w:type="numbering" w:customStyle="1" w:styleId="KeineListe1">
    <w:name w:val="Keine Liste1"/>
    <w:next w:val="NoList"/>
    <w:uiPriority w:val="99"/>
    <w:semiHidden/>
    <w:unhideWhenUsed/>
    <w:rsid w:val="00941633"/>
  </w:style>
  <w:style w:type="paragraph" w:customStyle="1" w:styleId="Titel1">
    <w:name w:val="Titel1"/>
    <w:basedOn w:val="Normal"/>
    <w:next w:val="Normal"/>
    <w:uiPriority w:val="10"/>
    <w:qFormat/>
    <w:rsid w:val="00941633"/>
    <w:pPr>
      <w:pBdr>
        <w:bottom w:val="single" w:sz="8" w:space="4" w:color="115C2E"/>
      </w:pBdr>
      <w:spacing w:after="300"/>
      <w:contextualSpacing/>
    </w:pPr>
    <w:rPr>
      <w:rFonts w:ascii="Gill Alt One MT" w:hAnsi="Gill Alt One MT"/>
      <w:b/>
      <w:color w:val="000000"/>
      <w:spacing w:val="5"/>
      <w:kern w:val="28"/>
      <w:sz w:val="52"/>
      <w:szCs w:val="52"/>
    </w:rPr>
  </w:style>
  <w:style w:type="paragraph" w:customStyle="1" w:styleId="Untertitel1">
    <w:name w:val="Untertitel1"/>
    <w:basedOn w:val="Normal"/>
    <w:next w:val="Normal"/>
    <w:uiPriority w:val="11"/>
    <w:qFormat/>
    <w:rsid w:val="00941633"/>
    <w:pPr>
      <w:numPr>
        <w:ilvl w:val="1"/>
      </w:numPr>
    </w:pPr>
    <w:rPr>
      <w:rFonts w:ascii="Gill Alt One MT" w:hAnsi="Gill Alt One MT"/>
      <w:b/>
      <w:i/>
      <w:iCs/>
      <w:color w:val="000000"/>
      <w:spacing w:val="15"/>
      <w:sz w:val="32"/>
    </w:rPr>
  </w:style>
  <w:style w:type="character" w:customStyle="1" w:styleId="SchwacheHervorhebung1">
    <w:name w:val="Schwache Hervorhebung1"/>
    <w:basedOn w:val="DefaultParagraphFont"/>
    <w:uiPriority w:val="19"/>
    <w:semiHidden/>
    <w:rsid w:val="00941633"/>
    <w:rPr>
      <w:i/>
      <w:iCs/>
      <w:color w:val="808080"/>
    </w:rPr>
  </w:style>
  <w:style w:type="character" w:customStyle="1" w:styleId="IntensiverVerweis1">
    <w:name w:val="Intensiver Verweis1"/>
    <w:basedOn w:val="DefaultParagraphFont"/>
    <w:uiPriority w:val="32"/>
    <w:semiHidden/>
    <w:rsid w:val="00941633"/>
    <w:rPr>
      <w:b/>
      <w:bCs/>
      <w:smallCaps/>
      <w:color w:val="249662"/>
      <w:spacing w:val="5"/>
      <w:u w:val="single"/>
    </w:rPr>
  </w:style>
  <w:style w:type="paragraph" w:customStyle="1" w:styleId="Verzeichnis11">
    <w:name w:val="Verzeichnis 11"/>
    <w:basedOn w:val="Normal"/>
    <w:next w:val="Normal"/>
    <w:autoRedefine/>
    <w:uiPriority w:val="39"/>
    <w:unhideWhenUsed/>
    <w:rsid w:val="00941633"/>
    <w:pPr>
      <w:tabs>
        <w:tab w:val="left" w:pos="400"/>
        <w:tab w:val="right" w:leader="dot" w:pos="9062"/>
      </w:tabs>
    </w:pPr>
    <w:rPr>
      <w:rFonts w:ascii="Gill Alt One MT" w:hAnsi="Gill Alt One MT"/>
      <w:noProof/>
    </w:rPr>
  </w:style>
  <w:style w:type="paragraph" w:customStyle="1" w:styleId="Verzeichnis21">
    <w:name w:val="Verzeichnis 21"/>
    <w:basedOn w:val="Normal"/>
    <w:next w:val="Normal"/>
    <w:autoRedefine/>
    <w:uiPriority w:val="39"/>
    <w:unhideWhenUsed/>
    <w:rsid w:val="00941633"/>
    <w:pPr>
      <w:tabs>
        <w:tab w:val="left" w:pos="880"/>
        <w:tab w:val="right" w:leader="dot" w:pos="9062"/>
      </w:tabs>
      <w:ind w:left="198"/>
    </w:pPr>
    <w:rPr>
      <w:rFonts w:ascii="Gill Alt One MT" w:hAnsi="Gill Alt One MT"/>
      <w:noProof/>
    </w:rPr>
  </w:style>
  <w:style w:type="paragraph" w:customStyle="1" w:styleId="Verzeichnis31">
    <w:name w:val="Verzeichnis 31"/>
    <w:basedOn w:val="Normal"/>
    <w:next w:val="Normal"/>
    <w:autoRedefine/>
    <w:uiPriority w:val="39"/>
    <w:unhideWhenUsed/>
    <w:rsid w:val="00941633"/>
    <w:pPr>
      <w:tabs>
        <w:tab w:val="left" w:pos="1100"/>
        <w:tab w:val="right" w:leader="dot" w:pos="9062"/>
      </w:tabs>
      <w:ind w:left="403"/>
    </w:pPr>
    <w:rPr>
      <w:rFonts w:ascii="Gill Alt One MT" w:hAnsi="Gill Alt One MT"/>
      <w:noProof/>
    </w:rPr>
  </w:style>
  <w:style w:type="character" w:customStyle="1" w:styleId="Hyperlink1">
    <w:name w:val="Hyperlink1"/>
    <w:basedOn w:val="DefaultParagraphFont"/>
    <w:uiPriority w:val="99"/>
    <w:unhideWhenUsed/>
    <w:rsid w:val="00941633"/>
    <w:rPr>
      <w:color w:val="115C2E"/>
      <w:u w:val="single"/>
    </w:rPr>
  </w:style>
  <w:style w:type="paragraph" w:customStyle="1" w:styleId="Verzeichnis41">
    <w:name w:val="Verzeichnis 41"/>
    <w:basedOn w:val="Normal"/>
    <w:next w:val="Normal"/>
    <w:autoRedefine/>
    <w:uiPriority w:val="39"/>
    <w:unhideWhenUsed/>
    <w:rsid w:val="00941633"/>
    <w:pPr>
      <w:tabs>
        <w:tab w:val="left" w:pos="1540"/>
        <w:tab w:val="right" w:leader="dot" w:pos="9062"/>
      </w:tabs>
      <w:ind w:left="601"/>
    </w:pPr>
    <w:rPr>
      <w:rFonts w:ascii="Gill Alt One MT" w:hAnsi="Gill Alt One MT"/>
      <w:noProof/>
    </w:rPr>
  </w:style>
  <w:style w:type="paragraph" w:customStyle="1" w:styleId="Verzeichnis51">
    <w:name w:val="Verzeichnis 51"/>
    <w:basedOn w:val="Normal"/>
    <w:next w:val="Normal"/>
    <w:autoRedefine/>
    <w:uiPriority w:val="39"/>
    <w:unhideWhenUsed/>
    <w:rsid w:val="00941633"/>
    <w:pPr>
      <w:tabs>
        <w:tab w:val="left" w:pos="1880"/>
        <w:tab w:val="right" w:leader="dot" w:pos="9062"/>
      </w:tabs>
      <w:ind w:left="799"/>
    </w:pPr>
    <w:rPr>
      <w:rFonts w:ascii="Gill Alt One MT" w:hAnsi="Gill Alt One MT"/>
      <w:noProof/>
    </w:rPr>
  </w:style>
  <w:style w:type="character" w:customStyle="1" w:styleId="berschrift4Zchn1">
    <w:name w:val="Überschrift 4 Zchn1"/>
    <w:basedOn w:val="DefaultParagraphFont"/>
    <w:uiPriority w:val="9"/>
    <w:semiHidden/>
    <w:rsid w:val="00941633"/>
    <w:rPr>
      <w:rFonts w:ascii="Gill Alt One MT" w:eastAsia="Times New Roman" w:hAnsi="Gill Alt One MT" w:cs="Times New Roman"/>
      <w:b/>
      <w:bCs/>
      <w:i/>
      <w:iCs/>
      <w:color w:val="115C2E"/>
    </w:rPr>
  </w:style>
  <w:style w:type="character" w:customStyle="1" w:styleId="berschrift6Zchn1">
    <w:name w:val="Überschrift 6 Zchn1"/>
    <w:basedOn w:val="DefaultParagraphFont"/>
    <w:uiPriority w:val="9"/>
    <w:semiHidden/>
    <w:rsid w:val="00941633"/>
    <w:rPr>
      <w:rFonts w:ascii="Gill Alt One MT" w:eastAsia="Times New Roman" w:hAnsi="Gill Alt One MT" w:cs="Times New Roman"/>
      <w:i/>
      <w:iCs/>
      <w:color w:val="082D16"/>
    </w:rPr>
  </w:style>
  <w:style w:type="character" w:customStyle="1" w:styleId="TitelZchn1">
    <w:name w:val="Titel Zchn1"/>
    <w:basedOn w:val="DefaultParagraphFont"/>
    <w:uiPriority w:val="10"/>
    <w:rsid w:val="00941633"/>
    <w:rPr>
      <w:rFonts w:ascii="Gill Alt One MT" w:eastAsia="Times New Roman" w:hAnsi="Gill Alt One MT" w:cs="Times New Roman"/>
      <w:color w:val="0C4422"/>
      <w:spacing w:val="5"/>
      <w:kern w:val="28"/>
      <w:sz w:val="52"/>
      <w:szCs w:val="52"/>
    </w:rPr>
  </w:style>
  <w:style w:type="character" w:customStyle="1" w:styleId="UntertitelZchn1">
    <w:name w:val="Untertitel Zchn1"/>
    <w:basedOn w:val="DefaultParagraphFont"/>
    <w:uiPriority w:val="11"/>
    <w:rsid w:val="00941633"/>
    <w:rPr>
      <w:rFonts w:ascii="Gill Alt One MT" w:eastAsia="Times New Roman" w:hAnsi="Gill Alt One MT" w:cs="Times New Roman"/>
      <w:i/>
      <w:iCs/>
      <w:color w:val="115C2E"/>
      <w:spacing w:val="15"/>
      <w:sz w:val="24"/>
      <w:szCs w:val="24"/>
    </w:rPr>
  </w:style>
  <w:style w:type="character" w:customStyle="1" w:styleId="apple-style-span">
    <w:name w:val="apple-style-span"/>
    <w:basedOn w:val="DefaultParagraphFont"/>
    <w:rsid w:val="00941633"/>
  </w:style>
  <w:style w:type="paragraph" w:styleId="Revision">
    <w:name w:val="Revision"/>
    <w:hidden/>
    <w:uiPriority w:val="99"/>
    <w:semiHidden/>
    <w:rsid w:val="00941633"/>
    <w:rPr>
      <w:sz w:val="22"/>
      <w:szCs w:val="22"/>
      <w:lang w:eastAsia="en-US"/>
    </w:rPr>
  </w:style>
  <w:style w:type="paragraph" w:styleId="FootnoteText">
    <w:name w:val="footnote text"/>
    <w:basedOn w:val="Normal"/>
    <w:link w:val="FunotentextZchn"/>
    <w:semiHidden/>
    <w:unhideWhenUsed/>
    <w:rsid w:val="007D35AB"/>
    <w:rPr>
      <w:sz w:val="20"/>
      <w:szCs w:val="20"/>
    </w:rPr>
  </w:style>
  <w:style w:type="character" w:customStyle="1" w:styleId="FunotentextZchn">
    <w:name w:val="Fußnotentext Zchn"/>
    <w:basedOn w:val="DefaultParagraphFont"/>
    <w:link w:val="FootnoteText"/>
    <w:semiHidden/>
    <w:rsid w:val="007D35AB"/>
    <w:rPr>
      <w:rFonts w:ascii="Times New Roman" w:eastAsia="Times New Roman" w:hAnsi="Times New Roman" w:cs="Times New Roman"/>
      <w:lang w:val="de-DE" w:eastAsia="de-DE"/>
    </w:rPr>
  </w:style>
  <w:style w:type="character" w:styleId="FootnoteReference">
    <w:name w:val="footnote reference"/>
    <w:basedOn w:val="DefaultParagraphFont"/>
    <w:semiHidden/>
    <w:unhideWhenUsed/>
    <w:rsid w:val="007D35AB"/>
    <w:rPr>
      <w:vertAlign w:val="superscript"/>
    </w:rPr>
  </w:style>
  <w:style w:type="table" w:styleId="TableGrid">
    <w:name w:val="Table Grid"/>
    <w:basedOn w:val="TableNormal"/>
    <w:uiPriority w:val="59"/>
    <w:rsid w:val="008E3E4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abel">
    <w:name w:val="label"/>
    <w:basedOn w:val="DefaultParagraphFont"/>
    <w:rsid w:val="00B923B6"/>
  </w:style>
  <w:style w:type="character" w:customStyle="1" w:styleId="hithilite">
    <w:name w:val="hithilite"/>
    <w:basedOn w:val="DefaultParagraphFont"/>
    <w:rsid w:val="00B923B6"/>
  </w:style>
  <w:style w:type="character" w:customStyle="1" w:styleId="databold">
    <w:name w:val="data_bold"/>
    <w:basedOn w:val="DefaultParagraphFont"/>
    <w:rsid w:val="00B923B6"/>
  </w:style>
  <w:style w:type="character" w:customStyle="1" w:styleId="apple-converted-space">
    <w:name w:val="apple-converted-space"/>
    <w:basedOn w:val="DefaultParagraphFont"/>
    <w:rsid w:val="001A22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alatino Linotype" w:eastAsia="Palatino Linotype" w:hAnsi="Palatino Linotype"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4" w:qFormat="1"/>
    <w:lsdException w:name="heading 5" w:qFormat="1"/>
    <w:lsdException w:name="heading 6" w:uiPriority="9"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qFormat="1"/>
    <w:lsdException w:name="footer" w:qFormat="1"/>
    <w:lsdException w:name="caption" w:uiPriority="35" w:qFormat="1"/>
    <w:lsdException w:name="footnote reference" w:uiPriority="0"/>
    <w:lsdException w:name="page number"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uiPriority="20" w:unhideWhenUsed="0"/>
    <w:lsdException w:name="Table Grid" w:semiHidden="0" w:uiPriority="59" w:unhideWhenUsed="0"/>
    <w:lsdException w:name="Placeholder Text" w:unhideWhenUsed="0"/>
    <w:lsdException w:name="No Spacing" w:uiPriority="1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uiPriority="21" w:unhideWhenUsed="0"/>
    <w:lsdException w:name="Subtle Reference" w:uiPriority="31" w:unhideWhenUsed="0"/>
    <w:lsdException w:name="Intense Reference" w:semiHidden="0" w:uiPriority="32" w:unhideWhenUsed="0" w:qFormat="1"/>
    <w:lsdException w:name="Book Title" w:uiPriority="33" w:unhideWhenUsed="0"/>
    <w:lsdException w:name="Bibliography" w:uiPriority="37"/>
    <w:lsdException w:name="TOC Heading" w:uiPriority="39" w:qFormat="1"/>
  </w:latentStyles>
  <w:style w:type="paragraph" w:default="1" w:styleId="Normal">
    <w:name w:val="Normal"/>
    <w:qFormat/>
    <w:rsid w:val="00187590"/>
    <w:rPr>
      <w:rFonts w:ascii="Times New Roman" w:eastAsia="Times New Roman" w:hAnsi="Times New Roman"/>
      <w:sz w:val="24"/>
      <w:szCs w:val="24"/>
    </w:rPr>
  </w:style>
  <w:style w:type="paragraph" w:styleId="Heading1">
    <w:name w:val="heading 1"/>
    <w:basedOn w:val="Normal"/>
    <w:next w:val="Normal"/>
    <w:link w:val="berschrift1Zchn"/>
    <w:qFormat/>
    <w:rsid w:val="00B83479"/>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berschrift2Zchn"/>
    <w:qFormat/>
    <w:rsid w:val="00B83479"/>
    <w:pPr>
      <w:keepNext/>
      <w:spacing w:before="240" w:after="60"/>
      <w:outlineLvl w:val="1"/>
    </w:pPr>
    <w:rPr>
      <w:rFonts w:ascii="Arial" w:hAnsi="Arial" w:cs="Arial"/>
      <w:b/>
      <w:bCs/>
      <w:i/>
      <w:iCs/>
      <w:sz w:val="28"/>
      <w:szCs w:val="28"/>
    </w:rPr>
  </w:style>
  <w:style w:type="paragraph" w:styleId="Heading3">
    <w:name w:val="heading 3"/>
    <w:basedOn w:val="Normal"/>
    <w:next w:val="Normal"/>
    <w:link w:val="berschrift3Zchn"/>
    <w:qFormat/>
    <w:rsid w:val="00B83479"/>
    <w:pPr>
      <w:keepNext/>
      <w:tabs>
        <w:tab w:val="num" w:pos="1440"/>
      </w:tabs>
      <w:spacing w:line="480" w:lineRule="auto"/>
      <w:ind w:left="864" w:hanging="504"/>
      <w:outlineLvl w:val="2"/>
    </w:pPr>
    <w:rPr>
      <w:b/>
      <w:lang w:val="en-US"/>
    </w:rPr>
  </w:style>
  <w:style w:type="paragraph" w:styleId="Heading4">
    <w:name w:val="heading 4"/>
    <w:basedOn w:val="Heading3"/>
    <w:next w:val="Normal"/>
    <w:link w:val="berschrift4Zchn"/>
    <w:uiPriority w:val="4"/>
    <w:qFormat/>
    <w:rsid w:val="00F60BC4"/>
    <w:pPr>
      <w:keepLines/>
      <w:numPr>
        <w:ilvl w:val="3"/>
      </w:numPr>
      <w:tabs>
        <w:tab w:val="num" w:pos="1440"/>
      </w:tabs>
      <w:ind w:left="864" w:hanging="504"/>
      <w:outlineLvl w:val="3"/>
    </w:pPr>
    <w:rPr>
      <w:lang w:eastAsia="en-US"/>
    </w:rPr>
  </w:style>
  <w:style w:type="paragraph" w:styleId="Heading5">
    <w:name w:val="heading 5"/>
    <w:basedOn w:val="Normal"/>
    <w:next w:val="Normal"/>
    <w:link w:val="berschrift5Zchn"/>
    <w:uiPriority w:val="99"/>
    <w:qFormat/>
    <w:rsid w:val="00B83479"/>
    <w:pPr>
      <w:keepNext/>
      <w:spacing w:line="480" w:lineRule="auto"/>
      <w:jc w:val="center"/>
      <w:outlineLvl w:val="4"/>
    </w:pPr>
    <w:rPr>
      <w:i/>
      <w:iCs/>
    </w:rPr>
  </w:style>
  <w:style w:type="paragraph" w:styleId="Heading6">
    <w:name w:val="heading 6"/>
    <w:basedOn w:val="Normal"/>
    <w:next w:val="Normal"/>
    <w:link w:val="berschrift6Zchn"/>
    <w:uiPriority w:val="9"/>
    <w:semiHidden/>
    <w:qFormat/>
    <w:rsid w:val="00FB629A"/>
    <w:pPr>
      <w:keepNext/>
      <w:keepLines/>
      <w:spacing w:before="200"/>
      <w:outlineLvl w:val="5"/>
    </w:pPr>
    <w:rPr>
      <w:rFonts w:ascii="Gill Alt One MT" w:hAnsi="Gill Alt One MT"/>
      <w:i/>
      <w:iCs/>
      <w:color w:val="082D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erschrift1Zchn">
    <w:name w:val="Überschrift 1 Zchn"/>
    <w:basedOn w:val="DefaultParagraphFont"/>
    <w:link w:val="Heading1"/>
    <w:rsid w:val="00540DD9"/>
    <w:rPr>
      <w:rFonts w:ascii="Arial" w:eastAsia="Times New Roman" w:hAnsi="Arial" w:cs="Arial"/>
      <w:b/>
      <w:bCs/>
      <w:kern w:val="32"/>
      <w:sz w:val="32"/>
      <w:szCs w:val="32"/>
      <w:lang w:val="de-DE" w:eastAsia="de-DE"/>
    </w:rPr>
  </w:style>
  <w:style w:type="character" w:customStyle="1" w:styleId="berschrift2Zchn">
    <w:name w:val="Überschrift 2 Zchn"/>
    <w:basedOn w:val="DefaultParagraphFont"/>
    <w:link w:val="Heading2"/>
    <w:rsid w:val="00B83479"/>
    <w:rPr>
      <w:rFonts w:ascii="Arial" w:eastAsia="Times New Roman" w:hAnsi="Arial" w:cs="Arial"/>
      <w:b/>
      <w:bCs/>
      <w:i/>
      <w:iCs/>
      <w:sz w:val="28"/>
      <w:szCs w:val="28"/>
      <w:lang w:val="de-DE" w:eastAsia="de-DE"/>
    </w:rPr>
  </w:style>
  <w:style w:type="character" w:customStyle="1" w:styleId="berschrift3Zchn">
    <w:name w:val="Überschrift 3 Zchn"/>
    <w:basedOn w:val="DefaultParagraphFont"/>
    <w:link w:val="Heading3"/>
    <w:rsid w:val="00B83479"/>
    <w:rPr>
      <w:rFonts w:ascii="Times New Roman" w:eastAsia="Times New Roman" w:hAnsi="Times New Roman" w:cs="Times New Roman"/>
      <w:b/>
      <w:sz w:val="24"/>
      <w:szCs w:val="24"/>
      <w:lang w:val="en-US" w:eastAsia="de-DE"/>
    </w:rPr>
  </w:style>
  <w:style w:type="character" w:customStyle="1" w:styleId="berschrift4Zchn">
    <w:name w:val="Überschrift 4 Zchn"/>
    <w:basedOn w:val="DefaultParagraphFont"/>
    <w:link w:val="Heading4"/>
    <w:uiPriority w:val="4"/>
    <w:rsid w:val="00F60BC4"/>
    <w:rPr>
      <w:rFonts w:ascii="Gill Alt One MT" w:eastAsia="Times New Roman" w:hAnsi="Gill Alt One MT" w:cs="Times New Roman"/>
      <w:color w:val="000000"/>
    </w:rPr>
  </w:style>
  <w:style w:type="character" w:customStyle="1" w:styleId="berschrift5Zchn">
    <w:name w:val="Überschrift 5 Zchn"/>
    <w:basedOn w:val="DefaultParagraphFont"/>
    <w:link w:val="Heading5"/>
    <w:uiPriority w:val="99"/>
    <w:rsid w:val="00B83479"/>
    <w:rPr>
      <w:rFonts w:ascii="Times New Roman" w:eastAsia="Times New Roman" w:hAnsi="Times New Roman" w:cs="Times New Roman"/>
      <w:i/>
      <w:iCs/>
      <w:sz w:val="24"/>
      <w:szCs w:val="24"/>
      <w:lang w:val="de-DE" w:eastAsia="de-DE"/>
    </w:rPr>
  </w:style>
  <w:style w:type="character" w:styleId="PageNumber">
    <w:name w:val="page number"/>
    <w:basedOn w:val="DefaultParagraphFont"/>
    <w:uiPriority w:val="9"/>
    <w:qFormat/>
    <w:rsid w:val="00F60BC4"/>
    <w:rPr>
      <w:rFonts w:ascii="Arial" w:hAnsi="Arial"/>
      <w:kern w:val="0"/>
      <w:sz w:val="16"/>
      <w:szCs w:val="18"/>
    </w:rPr>
  </w:style>
  <w:style w:type="character" w:customStyle="1" w:styleId="berschrift6Zchn">
    <w:name w:val="Überschrift 6 Zchn"/>
    <w:basedOn w:val="DefaultParagraphFont"/>
    <w:link w:val="Heading6"/>
    <w:uiPriority w:val="9"/>
    <w:semiHidden/>
    <w:rsid w:val="00CF69FD"/>
    <w:rPr>
      <w:rFonts w:ascii="Gill Alt One MT" w:eastAsia="Times New Roman" w:hAnsi="Gill Alt One MT" w:cs="Times New Roman"/>
      <w:i/>
      <w:iCs/>
      <w:color w:val="082D16"/>
    </w:rPr>
  </w:style>
  <w:style w:type="paragraph" w:styleId="Title">
    <w:name w:val="Title"/>
    <w:basedOn w:val="Normal"/>
    <w:next w:val="Normal"/>
    <w:link w:val="TitelZchn"/>
    <w:uiPriority w:val="10"/>
    <w:qFormat/>
    <w:rsid w:val="00F60BC4"/>
    <w:pPr>
      <w:pBdr>
        <w:bottom w:val="single" w:sz="8" w:space="4" w:color="115C2E"/>
      </w:pBdr>
      <w:spacing w:after="300"/>
      <w:contextualSpacing/>
    </w:pPr>
    <w:rPr>
      <w:rFonts w:ascii="Gill Alt One MT" w:hAnsi="Gill Alt One MT"/>
      <w:b/>
      <w:color w:val="000000"/>
      <w:spacing w:val="5"/>
      <w:kern w:val="28"/>
      <w:sz w:val="52"/>
      <w:szCs w:val="52"/>
    </w:rPr>
  </w:style>
  <w:style w:type="character" w:customStyle="1" w:styleId="TitelZchn">
    <w:name w:val="Titel Zchn"/>
    <w:basedOn w:val="DefaultParagraphFont"/>
    <w:link w:val="Title"/>
    <w:uiPriority w:val="10"/>
    <w:rsid w:val="00F60BC4"/>
    <w:rPr>
      <w:rFonts w:ascii="Gill Alt One MT" w:eastAsia="Times New Roman" w:hAnsi="Gill Alt One MT" w:cs="Times New Roman"/>
      <w:b/>
      <w:color w:val="000000"/>
      <w:spacing w:val="5"/>
      <w:kern w:val="28"/>
      <w:sz w:val="52"/>
      <w:szCs w:val="52"/>
    </w:rPr>
  </w:style>
  <w:style w:type="paragraph" w:styleId="Subtitle">
    <w:name w:val="Subtitle"/>
    <w:basedOn w:val="Normal"/>
    <w:next w:val="Normal"/>
    <w:link w:val="UntertitelZchn"/>
    <w:uiPriority w:val="11"/>
    <w:qFormat/>
    <w:rsid w:val="00F60BC4"/>
    <w:pPr>
      <w:numPr>
        <w:ilvl w:val="1"/>
      </w:numPr>
    </w:pPr>
    <w:rPr>
      <w:rFonts w:ascii="Gill Alt One MT" w:hAnsi="Gill Alt One MT"/>
      <w:b/>
      <w:i/>
      <w:iCs/>
      <w:color w:val="000000"/>
      <w:spacing w:val="15"/>
      <w:sz w:val="32"/>
    </w:rPr>
  </w:style>
  <w:style w:type="character" w:customStyle="1" w:styleId="UntertitelZchn">
    <w:name w:val="Untertitel Zchn"/>
    <w:basedOn w:val="DefaultParagraphFont"/>
    <w:link w:val="Subtitle"/>
    <w:uiPriority w:val="11"/>
    <w:rsid w:val="00F60BC4"/>
    <w:rPr>
      <w:rFonts w:ascii="Gill Alt One MT" w:eastAsia="Times New Roman" w:hAnsi="Gill Alt One MT" w:cs="Times New Roman"/>
      <w:b/>
      <w:i/>
      <w:iCs/>
      <w:color w:val="000000"/>
      <w:spacing w:val="15"/>
      <w:sz w:val="32"/>
      <w:szCs w:val="24"/>
    </w:rPr>
  </w:style>
  <w:style w:type="character" w:styleId="SubtleEmphasis">
    <w:name w:val="Subtle Emphasis"/>
    <w:basedOn w:val="DefaultParagraphFont"/>
    <w:uiPriority w:val="19"/>
    <w:qFormat/>
    <w:rsid w:val="00FB629A"/>
    <w:rPr>
      <w:i/>
      <w:iCs/>
      <w:color w:val="808080"/>
    </w:rPr>
  </w:style>
  <w:style w:type="character" w:styleId="IntenseReference">
    <w:name w:val="Intense Reference"/>
    <w:basedOn w:val="DefaultParagraphFont"/>
    <w:uiPriority w:val="32"/>
    <w:qFormat/>
    <w:rsid w:val="00FB629A"/>
    <w:rPr>
      <w:b/>
      <w:bCs/>
      <w:smallCaps/>
      <w:color w:val="249662"/>
      <w:spacing w:val="5"/>
      <w:u w:val="single"/>
    </w:rPr>
  </w:style>
  <w:style w:type="paragraph" w:styleId="ListParagraph">
    <w:name w:val="List Paragraph"/>
    <w:basedOn w:val="Normal"/>
    <w:uiPriority w:val="34"/>
    <w:qFormat/>
    <w:rsid w:val="00B83479"/>
    <w:pPr>
      <w:ind w:left="720"/>
      <w:contextualSpacing/>
    </w:pPr>
  </w:style>
  <w:style w:type="character" w:styleId="Strong">
    <w:name w:val="Strong"/>
    <w:basedOn w:val="DefaultParagraphFont"/>
    <w:uiPriority w:val="22"/>
    <w:qFormat/>
    <w:rsid w:val="00F60BC4"/>
    <w:rPr>
      <w:b/>
      <w:bCs/>
    </w:rPr>
  </w:style>
  <w:style w:type="paragraph" w:styleId="BodyText">
    <w:name w:val="Body Text"/>
    <w:basedOn w:val="Normal"/>
    <w:link w:val="TextkrperZchn"/>
    <w:uiPriority w:val="99"/>
    <w:semiHidden/>
    <w:unhideWhenUsed/>
    <w:rsid w:val="00B83479"/>
    <w:pPr>
      <w:spacing w:after="120"/>
    </w:pPr>
  </w:style>
  <w:style w:type="character" w:customStyle="1" w:styleId="TextkrperZchn">
    <w:name w:val="Textkörper Zchn"/>
    <w:basedOn w:val="DefaultParagraphFont"/>
    <w:link w:val="BodyText"/>
    <w:uiPriority w:val="99"/>
    <w:semiHidden/>
    <w:rsid w:val="00B83479"/>
    <w:rPr>
      <w:rFonts w:ascii="Times New Roman" w:eastAsia="Times New Roman" w:hAnsi="Times New Roman" w:cs="Times New Roman"/>
      <w:sz w:val="24"/>
      <w:szCs w:val="24"/>
      <w:lang w:val="de-DE" w:eastAsia="de-DE"/>
    </w:rPr>
  </w:style>
  <w:style w:type="paragraph" w:styleId="Header">
    <w:name w:val="header"/>
    <w:basedOn w:val="Normal"/>
    <w:link w:val="KopfzeileZchn"/>
    <w:uiPriority w:val="99"/>
    <w:unhideWhenUsed/>
    <w:rsid w:val="00B83479"/>
    <w:pPr>
      <w:tabs>
        <w:tab w:val="center" w:pos="4536"/>
        <w:tab w:val="right" w:pos="9072"/>
      </w:tabs>
    </w:pPr>
  </w:style>
  <w:style w:type="character" w:customStyle="1" w:styleId="KopfzeileZchn">
    <w:name w:val="Kopfzeile Zchn"/>
    <w:basedOn w:val="DefaultParagraphFont"/>
    <w:link w:val="Header"/>
    <w:uiPriority w:val="99"/>
    <w:rsid w:val="00B83479"/>
    <w:rPr>
      <w:rFonts w:ascii="Times New Roman" w:eastAsia="Times New Roman" w:hAnsi="Times New Roman" w:cs="Times New Roman"/>
      <w:sz w:val="24"/>
      <w:szCs w:val="24"/>
      <w:lang w:val="de-DE" w:eastAsia="de-DE"/>
    </w:rPr>
  </w:style>
  <w:style w:type="paragraph" w:styleId="Footer">
    <w:name w:val="footer"/>
    <w:basedOn w:val="Normal"/>
    <w:link w:val="FuzeileZchn"/>
    <w:uiPriority w:val="99"/>
    <w:unhideWhenUsed/>
    <w:rsid w:val="00B83479"/>
    <w:pPr>
      <w:tabs>
        <w:tab w:val="center" w:pos="4536"/>
        <w:tab w:val="right" w:pos="9072"/>
      </w:tabs>
    </w:pPr>
  </w:style>
  <w:style w:type="character" w:customStyle="1" w:styleId="FuzeileZchn">
    <w:name w:val="Fußzeile Zchn"/>
    <w:basedOn w:val="DefaultParagraphFont"/>
    <w:link w:val="Footer"/>
    <w:uiPriority w:val="99"/>
    <w:rsid w:val="00B83479"/>
    <w:rPr>
      <w:rFonts w:ascii="Times New Roman" w:eastAsia="Times New Roman" w:hAnsi="Times New Roman" w:cs="Times New Roman"/>
      <w:sz w:val="24"/>
      <w:szCs w:val="24"/>
      <w:lang w:val="de-DE" w:eastAsia="de-DE"/>
    </w:rPr>
  </w:style>
  <w:style w:type="paragraph" w:styleId="TOC1">
    <w:name w:val="toc 1"/>
    <w:basedOn w:val="Normal"/>
    <w:next w:val="Normal"/>
    <w:autoRedefine/>
    <w:uiPriority w:val="39"/>
    <w:unhideWhenUsed/>
    <w:rsid w:val="00D16D30"/>
    <w:pPr>
      <w:tabs>
        <w:tab w:val="left" w:pos="400"/>
        <w:tab w:val="right" w:leader="dot" w:pos="9062"/>
      </w:tabs>
    </w:pPr>
    <w:rPr>
      <w:rFonts w:ascii="Gill Alt One MT" w:hAnsi="Gill Alt One MT"/>
      <w:noProof/>
    </w:rPr>
  </w:style>
  <w:style w:type="paragraph" w:styleId="TOC2">
    <w:name w:val="toc 2"/>
    <w:basedOn w:val="Normal"/>
    <w:next w:val="Normal"/>
    <w:autoRedefine/>
    <w:uiPriority w:val="39"/>
    <w:unhideWhenUsed/>
    <w:rsid w:val="00D16D30"/>
    <w:pPr>
      <w:tabs>
        <w:tab w:val="left" w:pos="880"/>
        <w:tab w:val="right" w:leader="dot" w:pos="9062"/>
      </w:tabs>
      <w:ind w:left="198"/>
    </w:pPr>
    <w:rPr>
      <w:rFonts w:ascii="Gill Alt One MT" w:hAnsi="Gill Alt One MT"/>
      <w:noProof/>
    </w:rPr>
  </w:style>
  <w:style w:type="paragraph" w:styleId="TOC3">
    <w:name w:val="toc 3"/>
    <w:basedOn w:val="Normal"/>
    <w:next w:val="Normal"/>
    <w:autoRedefine/>
    <w:uiPriority w:val="39"/>
    <w:unhideWhenUsed/>
    <w:rsid w:val="00D16D30"/>
    <w:pPr>
      <w:tabs>
        <w:tab w:val="left" w:pos="1100"/>
        <w:tab w:val="right" w:leader="dot" w:pos="9062"/>
      </w:tabs>
      <w:ind w:left="403"/>
    </w:pPr>
    <w:rPr>
      <w:rFonts w:ascii="Gill Alt One MT" w:hAnsi="Gill Alt One MT"/>
      <w:noProof/>
    </w:rPr>
  </w:style>
  <w:style w:type="character" w:styleId="Hyperlink">
    <w:name w:val="Hyperlink"/>
    <w:basedOn w:val="DefaultParagraphFont"/>
    <w:uiPriority w:val="99"/>
    <w:unhideWhenUsed/>
    <w:rsid w:val="00B83479"/>
    <w:rPr>
      <w:color w:val="115C2E"/>
      <w:u w:val="single"/>
    </w:rPr>
  </w:style>
  <w:style w:type="paragraph" w:styleId="TOC4">
    <w:name w:val="toc 4"/>
    <w:basedOn w:val="Normal"/>
    <w:next w:val="Normal"/>
    <w:autoRedefine/>
    <w:uiPriority w:val="39"/>
    <w:unhideWhenUsed/>
    <w:rsid w:val="00D16D30"/>
    <w:pPr>
      <w:tabs>
        <w:tab w:val="left" w:pos="1540"/>
        <w:tab w:val="right" w:leader="dot" w:pos="9062"/>
      </w:tabs>
      <w:ind w:left="601"/>
    </w:pPr>
    <w:rPr>
      <w:rFonts w:ascii="Gill Alt One MT" w:hAnsi="Gill Alt One MT"/>
      <w:noProof/>
    </w:rPr>
  </w:style>
  <w:style w:type="paragraph" w:styleId="TOC5">
    <w:name w:val="toc 5"/>
    <w:basedOn w:val="Normal"/>
    <w:next w:val="Normal"/>
    <w:autoRedefine/>
    <w:uiPriority w:val="39"/>
    <w:unhideWhenUsed/>
    <w:rsid w:val="00D16D30"/>
    <w:pPr>
      <w:tabs>
        <w:tab w:val="left" w:pos="1880"/>
        <w:tab w:val="right" w:leader="dot" w:pos="9062"/>
      </w:tabs>
      <w:ind w:left="799"/>
    </w:pPr>
    <w:rPr>
      <w:rFonts w:ascii="Gill Alt One MT" w:hAnsi="Gill Alt One MT"/>
      <w:noProof/>
    </w:rPr>
  </w:style>
  <w:style w:type="paragraph" w:customStyle="1" w:styleId="Formatvorlage2">
    <w:name w:val="Formatvorlage2"/>
    <w:basedOn w:val="Heading1"/>
    <w:autoRedefine/>
    <w:rsid w:val="00B83479"/>
    <w:pPr>
      <w:spacing w:before="0" w:after="200" w:line="440" w:lineRule="atLeast"/>
    </w:pPr>
    <w:rPr>
      <w:b w:val="0"/>
      <w:kern w:val="0"/>
      <w:sz w:val="28"/>
      <w:lang w:val="en-US"/>
    </w:rPr>
  </w:style>
  <w:style w:type="paragraph" w:customStyle="1" w:styleId="berschrift1Vorstudie">
    <w:name w:val="Überschrift 1 Vorstudie"/>
    <w:basedOn w:val="Heading1"/>
    <w:rsid w:val="00B83479"/>
    <w:pPr>
      <w:numPr>
        <w:numId w:val="0"/>
      </w:numPr>
      <w:spacing w:before="0" w:after="200" w:line="440" w:lineRule="atLeast"/>
    </w:pPr>
    <w:rPr>
      <w:b w:val="0"/>
      <w:kern w:val="0"/>
      <w:sz w:val="28"/>
      <w:lang w:val="en-US"/>
    </w:rPr>
  </w:style>
  <w:style w:type="paragraph" w:customStyle="1" w:styleId="berschrift2Vorstudie">
    <w:name w:val="Überschrift 2 Vorstudie"/>
    <w:basedOn w:val="Heading2"/>
    <w:rsid w:val="00B83479"/>
    <w:pPr>
      <w:numPr>
        <w:ilvl w:val="1"/>
        <w:numId w:val="2"/>
      </w:numPr>
      <w:spacing w:before="0" w:after="200" w:line="480" w:lineRule="auto"/>
    </w:pPr>
    <w:rPr>
      <w:rFonts w:ascii="Times New Roman" w:hAnsi="Times New Roman" w:cs="Times New Roman"/>
      <w:b w:val="0"/>
      <w:bCs w:val="0"/>
      <w:i w:val="0"/>
      <w:sz w:val="24"/>
      <w:lang w:val="en-US"/>
    </w:rPr>
  </w:style>
  <w:style w:type="paragraph" w:customStyle="1" w:styleId="berschrift3Vorstudie">
    <w:name w:val="Überschrift 3_Vorstudie"/>
    <w:basedOn w:val="Normal"/>
    <w:autoRedefine/>
    <w:rsid w:val="00B83479"/>
    <w:pPr>
      <w:numPr>
        <w:numId w:val="2"/>
      </w:numPr>
      <w:spacing w:after="280" w:line="440" w:lineRule="atLeast"/>
    </w:pPr>
    <w:rPr>
      <w:i/>
      <w:iCs/>
      <w:lang w:val="en-GB"/>
    </w:rPr>
  </w:style>
  <w:style w:type="paragraph" w:customStyle="1" w:styleId="Formatvorlageberschrift3NichtFettKursivLinksLinks125cmNa">
    <w:name w:val="Formatvorlage Überschrift3 + Nicht Fett Kursiv Links Links:  1.25 cm Na..."/>
    <w:basedOn w:val="Normal"/>
    <w:autoRedefine/>
    <w:rsid w:val="00B83479"/>
    <w:pPr>
      <w:numPr>
        <w:numId w:val="3"/>
      </w:numPr>
      <w:spacing w:after="280" w:line="480" w:lineRule="auto"/>
    </w:pPr>
    <w:rPr>
      <w:iCs/>
      <w:szCs w:val="20"/>
      <w:lang w:val="en-GB"/>
    </w:rPr>
  </w:style>
  <w:style w:type="paragraph" w:styleId="BalloonText">
    <w:name w:val="Balloon Text"/>
    <w:basedOn w:val="Normal"/>
    <w:link w:val="SprechblasentextZchn"/>
    <w:uiPriority w:val="99"/>
    <w:semiHidden/>
    <w:unhideWhenUsed/>
    <w:rsid w:val="00B83479"/>
    <w:rPr>
      <w:rFonts w:ascii="Tahoma" w:hAnsi="Tahoma" w:cs="Tahoma"/>
      <w:sz w:val="16"/>
      <w:szCs w:val="16"/>
    </w:rPr>
  </w:style>
  <w:style w:type="character" w:customStyle="1" w:styleId="SprechblasentextZchn">
    <w:name w:val="Sprechblasentext Zchn"/>
    <w:basedOn w:val="DefaultParagraphFont"/>
    <w:link w:val="BalloonText"/>
    <w:uiPriority w:val="99"/>
    <w:semiHidden/>
    <w:rsid w:val="00B83479"/>
    <w:rPr>
      <w:rFonts w:ascii="Tahoma" w:eastAsia="Times New Roman" w:hAnsi="Tahoma" w:cs="Tahoma"/>
      <w:sz w:val="16"/>
      <w:szCs w:val="16"/>
      <w:lang w:val="de-DE" w:eastAsia="de-DE"/>
    </w:rPr>
  </w:style>
  <w:style w:type="character" w:styleId="CommentReference">
    <w:name w:val="annotation reference"/>
    <w:basedOn w:val="DefaultParagraphFont"/>
    <w:uiPriority w:val="99"/>
    <w:semiHidden/>
    <w:unhideWhenUsed/>
    <w:rsid w:val="00B83479"/>
    <w:rPr>
      <w:sz w:val="16"/>
      <w:szCs w:val="16"/>
    </w:rPr>
  </w:style>
  <w:style w:type="paragraph" w:styleId="CommentText">
    <w:name w:val="annotation text"/>
    <w:basedOn w:val="Normal"/>
    <w:link w:val="KommentartextZchn"/>
    <w:uiPriority w:val="99"/>
    <w:unhideWhenUsed/>
    <w:rsid w:val="00B83479"/>
    <w:rPr>
      <w:sz w:val="20"/>
      <w:szCs w:val="20"/>
    </w:rPr>
  </w:style>
  <w:style w:type="character" w:customStyle="1" w:styleId="KommentartextZchn">
    <w:name w:val="Kommentartext Zchn"/>
    <w:basedOn w:val="DefaultParagraphFont"/>
    <w:link w:val="CommentText"/>
    <w:uiPriority w:val="99"/>
    <w:rsid w:val="00B83479"/>
    <w:rPr>
      <w:rFonts w:ascii="Times New Roman" w:eastAsia="Times New Roman" w:hAnsi="Times New Roman" w:cs="Times New Roman"/>
      <w:lang w:val="de-DE" w:eastAsia="de-DE"/>
    </w:rPr>
  </w:style>
  <w:style w:type="paragraph" w:styleId="CommentSubject">
    <w:name w:val="annotation subject"/>
    <w:basedOn w:val="CommentText"/>
    <w:next w:val="CommentText"/>
    <w:link w:val="KommentarthemaZchn"/>
    <w:uiPriority w:val="99"/>
    <w:semiHidden/>
    <w:unhideWhenUsed/>
    <w:rsid w:val="00B83479"/>
    <w:rPr>
      <w:b/>
      <w:bCs/>
    </w:rPr>
  </w:style>
  <w:style w:type="character" w:customStyle="1" w:styleId="KommentarthemaZchn">
    <w:name w:val="Kommentarthema Zchn"/>
    <w:basedOn w:val="KommentartextZchn"/>
    <w:link w:val="CommentSubject"/>
    <w:uiPriority w:val="99"/>
    <w:semiHidden/>
    <w:rsid w:val="00B83479"/>
    <w:rPr>
      <w:rFonts w:ascii="Times New Roman" w:eastAsia="Times New Roman" w:hAnsi="Times New Roman" w:cs="Times New Roman"/>
      <w:b/>
      <w:bCs/>
      <w:lang w:val="de-DE" w:eastAsia="de-DE"/>
    </w:rPr>
  </w:style>
  <w:style w:type="paragraph" w:customStyle="1" w:styleId="WalterBuschText">
    <w:name w:val="Walter Busch Text"/>
    <w:basedOn w:val="BodyText"/>
    <w:rsid w:val="00B83479"/>
    <w:pPr>
      <w:spacing w:after="60" w:line="480" w:lineRule="auto"/>
      <w:jc w:val="both"/>
    </w:pPr>
    <w:rPr>
      <w:lang w:val="en-GB"/>
    </w:rPr>
  </w:style>
  <w:style w:type="paragraph" w:styleId="BodyText2">
    <w:name w:val="Body Text 2"/>
    <w:basedOn w:val="Normal"/>
    <w:link w:val="Textkrper2Zchn"/>
    <w:uiPriority w:val="99"/>
    <w:unhideWhenUsed/>
    <w:rsid w:val="00B83479"/>
    <w:pPr>
      <w:spacing w:after="120" w:line="480" w:lineRule="auto"/>
    </w:pPr>
  </w:style>
  <w:style w:type="character" w:customStyle="1" w:styleId="Textkrper2Zchn">
    <w:name w:val="Textkörper 2 Zchn"/>
    <w:basedOn w:val="DefaultParagraphFont"/>
    <w:link w:val="BodyText2"/>
    <w:uiPriority w:val="99"/>
    <w:rsid w:val="00B83479"/>
    <w:rPr>
      <w:rFonts w:ascii="Times New Roman" w:eastAsia="Times New Roman" w:hAnsi="Times New Roman" w:cs="Times New Roman"/>
      <w:sz w:val="24"/>
      <w:szCs w:val="24"/>
      <w:lang w:val="de-DE" w:eastAsia="de-DE"/>
    </w:rPr>
  </w:style>
  <w:style w:type="paragraph" w:customStyle="1" w:styleId="berschrift41">
    <w:name w:val="Überschrift 41"/>
    <w:basedOn w:val="Heading3"/>
    <w:next w:val="Normal"/>
    <w:uiPriority w:val="4"/>
    <w:qFormat/>
    <w:rsid w:val="00941633"/>
    <w:pPr>
      <w:keepLines/>
      <w:numPr>
        <w:ilvl w:val="3"/>
      </w:numPr>
      <w:tabs>
        <w:tab w:val="num" w:pos="1440"/>
      </w:tabs>
      <w:ind w:left="864" w:hanging="504"/>
      <w:outlineLvl w:val="3"/>
    </w:pPr>
    <w:rPr>
      <w:lang w:eastAsia="en-US"/>
    </w:rPr>
  </w:style>
  <w:style w:type="paragraph" w:customStyle="1" w:styleId="berschrift61">
    <w:name w:val="Überschrift 61"/>
    <w:basedOn w:val="Normal"/>
    <w:next w:val="Normal"/>
    <w:uiPriority w:val="9"/>
    <w:semiHidden/>
    <w:rsid w:val="00941633"/>
    <w:pPr>
      <w:keepNext/>
      <w:keepLines/>
      <w:spacing w:before="200"/>
      <w:outlineLvl w:val="5"/>
    </w:pPr>
    <w:rPr>
      <w:rFonts w:ascii="Gill Alt One MT" w:hAnsi="Gill Alt One MT"/>
      <w:i/>
      <w:iCs/>
      <w:color w:val="082D16"/>
    </w:rPr>
  </w:style>
  <w:style w:type="numbering" w:customStyle="1" w:styleId="KeineListe1">
    <w:name w:val="Keine Liste1"/>
    <w:next w:val="NoList"/>
    <w:uiPriority w:val="99"/>
    <w:semiHidden/>
    <w:unhideWhenUsed/>
    <w:rsid w:val="00941633"/>
  </w:style>
  <w:style w:type="paragraph" w:customStyle="1" w:styleId="Titel1">
    <w:name w:val="Titel1"/>
    <w:basedOn w:val="Normal"/>
    <w:next w:val="Normal"/>
    <w:uiPriority w:val="10"/>
    <w:qFormat/>
    <w:rsid w:val="00941633"/>
    <w:pPr>
      <w:pBdr>
        <w:bottom w:val="single" w:sz="8" w:space="4" w:color="115C2E"/>
      </w:pBdr>
      <w:spacing w:after="300"/>
      <w:contextualSpacing/>
    </w:pPr>
    <w:rPr>
      <w:rFonts w:ascii="Gill Alt One MT" w:hAnsi="Gill Alt One MT"/>
      <w:b/>
      <w:color w:val="000000"/>
      <w:spacing w:val="5"/>
      <w:kern w:val="28"/>
      <w:sz w:val="52"/>
      <w:szCs w:val="52"/>
    </w:rPr>
  </w:style>
  <w:style w:type="paragraph" w:customStyle="1" w:styleId="Untertitel1">
    <w:name w:val="Untertitel1"/>
    <w:basedOn w:val="Normal"/>
    <w:next w:val="Normal"/>
    <w:uiPriority w:val="11"/>
    <w:qFormat/>
    <w:rsid w:val="00941633"/>
    <w:pPr>
      <w:numPr>
        <w:ilvl w:val="1"/>
      </w:numPr>
    </w:pPr>
    <w:rPr>
      <w:rFonts w:ascii="Gill Alt One MT" w:hAnsi="Gill Alt One MT"/>
      <w:b/>
      <w:i/>
      <w:iCs/>
      <w:color w:val="000000"/>
      <w:spacing w:val="15"/>
      <w:sz w:val="32"/>
    </w:rPr>
  </w:style>
  <w:style w:type="character" w:customStyle="1" w:styleId="SchwacheHervorhebung1">
    <w:name w:val="Schwache Hervorhebung1"/>
    <w:basedOn w:val="DefaultParagraphFont"/>
    <w:uiPriority w:val="19"/>
    <w:semiHidden/>
    <w:rsid w:val="00941633"/>
    <w:rPr>
      <w:i/>
      <w:iCs/>
      <w:color w:val="808080"/>
    </w:rPr>
  </w:style>
  <w:style w:type="character" w:customStyle="1" w:styleId="IntensiverVerweis1">
    <w:name w:val="Intensiver Verweis1"/>
    <w:basedOn w:val="DefaultParagraphFont"/>
    <w:uiPriority w:val="32"/>
    <w:semiHidden/>
    <w:rsid w:val="00941633"/>
    <w:rPr>
      <w:b/>
      <w:bCs/>
      <w:smallCaps/>
      <w:color w:val="249662"/>
      <w:spacing w:val="5"/>
      <w:u w:val="single"/>
    </w:rPr>
  </w:style>
  <w:style w:type="paragraph" w:customStyle="1" w:styleId="Verzeichnis11">
    <w:name w:val="Verzeichnis 11"/>
    <w:basedOn w:val="Normal"/>
    <w:next w:val="Normal"/>
    <w:autoRedefine/>
    <w:uiPriority w:val="39"/>
    <w:unhideWhenUsed/>
    <w:rsid w:val="00941633"/>
    <w:pPr>
      <w:tabs>
        <w:tab w:val="left" w:pos="400"/>
        <w:tab w:val="right" w:leader="dot" w:pos="9062"/>
      </w:tabs>
    </w:pPr>
    <w:rPr>
      <w:rFonts w:ascii="Gill Alt One MT" w:hAnsi="Gill Alt One MT"/>
      <w:noProof/>
    </w:rPr>
  </w:style>
  <w:style w:type="paragraph" w:customStyle="1" w:styleId="Verzeichnis21">
    <w:name w:val="Verzeichnis 21"/>
    <w:basedOn w:val="Normal"/>
    <w:next w:val="Normal"/>
    <w:autoRedefine/>
    <w:uiPriority w:val="39"/>
    <w:unhideWhenUsed/>
    <w:rsid w:val="00941633"/>
    <w:pPr>
      <w:tabs>
        <w:tab w:val="left" w:pos="880"/>
        <w:tab w:val="right" w:leader="dot" w:pos="9062"/>
      </w:tabs>
      <w:ind w:left="198"/>
    </w:pPr>
    <w:rPr>
      <w:rFonts w:ascii="Gill Alt One MT" w:hAnsi="Gill Alt One MT"/>
      <w:noProof/>
    </w:rPr>
  </w:style>
  <w:style w:type="paragraph" w:customStyle="1" w:styleId="Verzeichnis31">
    <w:name w:val="Verzeichnis 31"/>
    <w:basedOn w:val="Normal"/>
    <w:next w:val="Normal"/>
    <w:autoRedefine/>
    <w:uiPriority w:val="39"/>
    <w:unhideWhenUsed/>
    <w:rsid w:val="00941633"/>
    <w:pPr>
      <w:tabs>
        <w:tab w:val="left" w:pos="1100"/>
        <w:tab w:val="right" w:leader="dot" w:pos="9062"/>
      </w:tabs>
      <w:ind w:left="403"/>
    </w:pPr>
    <w:rPr>
      <w:rFonts w:ascii="Gill Alt One MT" w:hAnsi="Gill Alt One MT"/>
      <w:noProof/>
    </w:rPr>
  </w:style>
  <w:style w:type="character" w:customStyle="1" w:styleId="Hyperlink1">
    <w:name w:val="Hyperlink1"/>
    <w:basedOn w:val="DefaultParagraphFont"/>
    <w:uiPriority w:val="99"/>
    <w:unhideWhenUsed/>
    <w:rsid w:val="00941633"/>
    <w:rPr>
      <w:color w:val="115C2E"/>
      <w:u w:val="single"/>
    </w:rPr>
  </w:style>
  <w:style w:type="paragraph" w:customStyle="1" w:styleId="Verzeichnis41">
    <w:name w:val="Verzeichnis 41"/>
    <w:basedOn w:val="Normal"/>
    <w:next w:val="Normal"/>
    <w:autoRedefine/>
    <w:uiPriority w:val="39"/>
    <w:unhideWhenUsed/>
    <w:rsid w:val="00941633"/>
    <w:pPr>
      <w:tabs>
        <w:tab w:val="left" w:pos="1540"/>
        <w:tab w:val="right" w:leader="dot" w:pos="9062"/>
      </w:tabs>
      <w:ind w:left="601"/>
    </w:pPr>
    <w:rPr>
      <w:rFonts w:ascii="Gill Alt One MT" w:hAnsi="Gill Alt One MT"/>
      <w:noProof/>
    </w:rPr>
  </w:style>
  <w:style w:type="paragraph" w:customStyle="1" w:styleId="Verzeichnis51">
    <w:name w:val="Verzeichnis 51"/>
    <w:basedOn w:val="Normal"/>
    <w:next w:val="Normal"/>
    <w:autoRedefine/>
    <w:uiPriority w:val="39"/>
    <w:unhideWhenUsed/>
    <w:rsid w:val="00941633"/>
    <w:pPr>
      <w:tabs>
        <w:tab w:val="left" w:pos="1880"/>
        <w:tab w:val="right" w:leader="dot" w:pos="9062"/>
      </w:tabs>
      <w:ind w:left="799"/>
    </w:pPr>
    <w:rPr>
      <w:rFonts w:ascii="Gill Alt One MT" w:hAnsi="Gill Alt One MT"/>
      <w:noProof/>
    </w:rPr>
  </w:style>
  <w:style w:type="character" w:customStyle="1" w:styleId="berschrift4Zchn1">
    <w:name w:val="Überschrift 4 Zchn1"/>
    <w:basedOn w:val="DefaultParagraphFont"/>
    <w:uiPriority w:val="9"/>
    <w:semiHidden/>
    <w:rsid w:val="00941633"/>
    <w:rPr>
      <w:rFonts w:ascii="Gill Alt One MT" w:eastAsia="Times New Roman" w:hAnsi="Gill Alt One MT" w:cs="Times New Roman"/>
      <w:b/>
      <w:bCs/>
      <w:i/>
      <w:iCs/>
      <w:color w:val="115C2E"/>
    </w:rPr>
  </w:style>
  <w:style w:type="character" w:customStyle="1" w:styleId="berschrift6Zchn1">
    <w:name w:val="Überschrift 6 Zchn1"/>
    <w:basedOn w:val="DefaultParagraphFont"/>
    <w:uiPriority w:val="9"/>
    <w:semiHidden/>
    <w:rsid w:val="00941633"/>
    <w:rPr>
      <w:rFonts w:ascii="Gill Alt One MT" w:eastAsia="Times New Roman" w:hAnsi="Gill Alt One MT" w:cs="Times New Roman"/>
      <w:i/>
      <w:iCs/>
      <w:color w:val="082D16"/>
    </w:rPr>
  </w:style>
  <w:style w:type="character" w:customStyle="1" w:styleId="TitelZchn1">
    <w:name w:val="Titel Zchn1"/>
    <w:basedOn w:val="DefaultParagraphFont"/>
    <w:uiPriority w:val="10"/>
    <w:rsid w:val="00941633"/>
    <w:rPr>
      <w:rFonts w:ascii="Gill Alt One MT" w:eastAsia="Times New Roman" w:hAnsi="Gill Alt One MT" w:cs="Times New Roman"/>
      <w:color w:val="0C4422"/>
      <w:spacing w:val="5"/>
      <w:kern w:val="28"/>
      <w:sz w:val="52"/>
      <w:szCs w:val="52"/>
    </w:rPr>
  </w:style>
  <w:style w:type="character" w:customStyle="1" w:styleId="UntertitelZchn1">
    <w:name w:val="Untertitel Zchn1"/>
    <w:basedOn w:val="DefaultParagraphFont"/>
    <w:uiPriority w:val="11"/>
    <w:rsid w:val="00941633"/>
    <w:rPr>
      <w:rFonts w:ascii="Gill Alt One MT" w:eastAsia="Times New Roman" w:hAnsi="Gill Alt One MT" w:cs="Times New Roman"/>
      <w:i/>
      <w:iCs/>
      <w:color w:val="115C2E"/>
      <w:spacing w:val="15"/>
      <w:sz w:val="24"/>
      <w:szCs w:val="24"/>
    </w:rPr>
  </w:style>
  <w:style w:type="character" w:customStyle="1" w:styleId="apple-style-span">
    <w:name w:val="apple-style-span"/>
    <w:basedOn w:val="DefaultParagraphFont"/>
    <w:rsid w:val="00941633"/>
  </w:style>
  <w:style w:type="paragraph" w:styleId="Revision">
    <w:name w:val="Revision"/>
    <w:hidden/>
    <w:uiPriority w:val="99"/>
    <w:semiHidden/>
    <w:rsid w:val="00941633"/>
    <w:rPr>
      <w:sz w:val="22"/>
      <w:szCs w:val="22"/>
      <w:lang w:eastAsia="en-US"/>
    </w:rPr>
  </w:style>
  <w:style w:type="paragraph" w:styleId="FootnoteText">
    <w:name w:val="footnote text"/>
    <w:basedOn w:val="Normal"/>
    <w:link w:val="FunotentextZchn"/>
    <w:semiHidden/>
    <w:unhideWhenUsed/>
    <w:rsid w:val="007D35AB"/>
    <w:rPr>
      <w:sz w:val="20"/>
      <w:szCs w:val="20"/>
    </w:rPr>
  </w:style>
  <w:style w:type="character" w:customStyle="1" w:styleId="FunotentextZchn">
    <w:name w:val="Fußnotentext Zchn"/>
    <w:basedOn w:val="DefaultParagraphFont"/>
    <w:link w:val="FootnoteText"/>
    <w:semiHidden/>
    <w:rsid w:val="007D35AB"/>
    <w:rPr>
      <w:rFonts w:ascii="Times New Roman" w:eastAsia="Times New Roman" w:hAnsi="Times New Roman" w:cs="Times New Roman"/>
      <w:lang w:val="de-DE" w:eastAsia="de-DE"/>
    </w:rPr>
  </w:style>
  <w:style w:type="character" w:styleId="FootnoteReference">
    <w:name w:val="footnote reference"/>
    <w:basedOn w:val="DefaultParagraphFont"/>
    <w:semiHidden/>
    <w:unhideWhenUsed/>
    <w:rsid w:val="007D35AB"/>
    <w:rPr>
      <w:vertAlign w:val="superscript"/>
    </w:rPr>
  </w:style>
  <w:style w:type="table" w:styleId="TableGrid">
    <w:name w:val="Table Grid"/>
    <w:basedOn w:val="TableNormal"/>
    <w:uiPriority w:val="59"/>
    <w:rsid w:val="008E3E4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abel">
    <w:name w:val="label"/>
    <w:basedOn w:val="DefaultParagraphFont"/>
    <w:rsid w:val="00B923B6"/>
  </w:style>
  <w:style w:type="character" w:customStyle="1" w:styleId="hithilite">
    <w:name w:val="hithilite"/>
    <w:basedOn w:val="DefaultParagraphFont"/>
    <w:rsid w:val="00B923B6"/>
  </w:style>
  <w:style w:type="character" w:customStyle="1" w:styleId="databold">
    <w:name w:val="data_bold"/>
    <w:basedOn w:val="DefaultParagraphFont"/>
    <w:rsid w:val="00B923B6"/>
  </w:style>
  <w:style w:type="character" w:customStyle="1" w:styleId="apple-converted-space">
    <w:name w:val="apple-converted-space"/>
    <w:basedOn w:val="DefaultParagraphFont"/>
    <w:rsid w:val="001A22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11707">
      <w:bodyDiv w:val="1"/>
      <w:marLeft w:val="0"/>
      <w:marRight w:val="0"/>
      <w:marTop w:val="0"/>
      <w:marBottom w:val="0"/>
      <w:divBdr>
        <w:top w:val="none" w:sz="0" w:space="0" w:color="auto"/>
        <w:left w:val="none" w:sz="0" w:space="0" w:color="auto"/>
        <w:bottom w:val="none" w:sz="0" w:space="0" w:color="auto"/>
        <w:right w:val="none" w:sz="0" w:space="0" w:color="auto"/>
      </w:divBdr>
    </w:div>
    <w:div w:id="148981362">
      <w:bodyDiv w:val="1"/>
      <w:marLeft w:val="0"/>
      <w:marRight w:val="0"/>
      <w:marTop w:val="0"/>
      <w:marBottom w:val="0"/>
      <w:divBdr>
        <w:top w:val="none" w:sz="0" w:space="0" w:color="auto"/>
        <w:left w:val="none" w:sz="0" w:space="0" w:color="auto"/>
        <w:bottom w:val="none" w:sz="0" w:space="0" w:color="auto"/>
        <w:right w:val="none" w:sz="0" w:space="0" w:color="auto"/>
      </w:divBdr>
    </w:div>
    <w:div w:id="149642862">
      <w:bodyDiv w:val="1"/>
      <w:marLeft w:val="0"/>
      <w:marRight w:val="0"/>
      <w:marTop w:val="0"/>
      <w:marBottom w:val="0"/>
      <w:divBdr>
        <w:top w:val="none" w:sz="0" w:space="0" w:color="auto"/>
        <w:left w:val="none" w:sz="0" w:space="0" w:color="auto"/>
        <w:bottom w:val="none" w:sz="0" w:space="0" w:color="auto"/>
        <w:right w:val="none" w:sz="0" w:space="0" w:color="auto"/>
      </w:divBdr>
    </w:div>
    <w:div w:id="229969280">
      <w:bodyDiv w:val="1"/>
      <w:marLeft w:val="0"/>
      <w:marRight w:val="0"/>
      <w:marTop w:val="0"/>
      <w:marBottom w:val="0"/>
      <w:divBdr>
        <w:top w:val="none" w:sz="0" w:space="0" w:color="auto"/>
        <w:left w:val="none" w:sz="0" w:space="0" w:color="auto"/>
        <w:bottom w:val="none" w:sz="0" w:space="0" w:color="auto"/>
        <w:right w:val="none" w:sz="0" w:space="0" w:color="auto"/>
      </w:divBdr>
    </w:div>
    <w:div w:id="263464096">
      <w:bodyDiv w:val="1"/>
      <w:marLeft w:val="0"/>
      <w:marRight w:val="0"/>
      <w:marTop w:val="0"/>
      <w:marBottom w:val="0"/>
      <w:divBdr>
        <w:top w:val="none" w:sz="0" w:space="0" w:color="auto"/>
        <w:left w:val="none" w:sz="0" w:space="0" w:color="auto"/>
        <w:bottom w:val="none" w:sz="0" w:space="0" w:color="auto"/>
        <w:right w:val="none" w:sz="0" w:space="0" w:color="auto"/>
      </w:divBdr>
    </w:div>
    <w:div w:id="265626044">
      <w:bodyDiv w:val="1"/>
      <w:marLeft w:val="0"/>
      <w:marRight w:val="0"/>
      <w:marTop w:val="0"/>
      <w:marBottom w:val="0"/>
      <w:divBdr>
        <w:top w:val="none" w:sz="0" w:space="0" w:color="auto"/>
        <w:left w:val="none" w:sz="0" w:space="0" w:color="auto"/>
        <w:bottom w:val="none" w:sz="0" w:space="0" w:color="auto"/>
        <w:right w:val="none" w:sz="0" w:space="0" w:color="auto"/>
      </w:divBdr>
    </w:div>
    <w:div w:id="280764480">
      <w:bodyDiv w:val="1"/>
      <w:marLeft w:val="0"/>
      <w:marRight w:val="0"/>
      <w:marTop w:val="0"/>
      <w:marBottom w:val="0"/>
      <w:divBdr>
        <w:top w:val="none" w:sz="0" w:space="0" w:color="auto"/>
        <w:left w:val="none" w:sz="0" w:space="0" w:color="auto"/>
        <w:bottom w:val="none" w:sz="0" w:space="0" w:color="auto"/>
        <w:right w:val="none" w:sz="0" w:space="0" w:color="auto"/>
      </w:divBdr>
    </w:div>
    <w:div w:id="294874347">
      <w:bodyDiv w:val="1"/>
      <w:marLeft w:val="0"/>
      <w:marRight w:val="0"/>
      <w:marTop w:val="0"/>
      <w:marBottom w:val="0"/>
      <w:divBdr>
        <w:top w:val="none" w:sz="0" w:space="0" w:color="auto"/>
        <w:left w:val="none" w:sz="0" w:space="0" w:color="auto"/>
        <w:bottom w:val="none" w:sz="0" w:space="0" w:color="auto"/>
        <w:right w:val="none" w:sz="0" w:space="0" w:color="auto"/>
      </w:divBdr>
    </w:div>
    <w:div w:id="298069739">
      <w:bodyDiv w:val="1"/>
      <w:marLeft w:val="0"/>
      <w:marRight w:val="0"/>
      <w:marTop w:val="0"/>
      <w:marBottom w:val="0"/>
      <w:divBdr>
        <w:top w:val="none" w:sz="0" w:space="0" w:color="auto"/>
        <w:left w:val="none" w:sz="0" w:space="0" w:color="auto"/>
        <w:bottom w:val="none" w:sz="0" w:space="0" w:color="auto"/>
        <w:right w:val="none" w:sz="0" w:space="0" w:color="auto"/>
      </w:divBdr>
    </w:div>
    <w:div w:id="316616209">
      <w:bodyDiv w:val="1"/>
      <w:marLeft w:val="0"/>
      <w:marRight w:val="0"/>
      <w:marTop w:val="0"/>
      <w:marBottom w:val="0"/>
      <w:divBdr>
        <w:top w:val="none" w:sz="0" w:space="0" w:color="auto"/>
        <w:left w:val="none" w:sz="0" w:space="0" w:color="auto"/>
        <w:bottom w:val="none" w:sz="0" w:space="0" w:color="auto"/>
        <w:right w:val="none" w:sz="0" w:space="0" w:color="auto"/>
      </w:divBdr>
    </w:div>
    <w:div w:id="425662636">
      <w:bodyDiv w:val="1"/>
      <w:marLeft w:val="0"/>
      <w:marRight w:val="0"/>
      <w:marTop w:val="0"/>
      <w:marBottom w:val="0"/>
      <w:divBdr>
        <w:top w:val="none" w:sz="0" w:space="0" w:color="auto"/>
        <w:left w:val="none" w:sz="0" w:space="0" w:color="auto"/>
        <w:bottom w:val="none" w:sz="0" w:space="0" w:color="auto"/>
        <w:right w:val="none" w:sz="0" w:space="0" w:color="auto"/>
      </w:divBdr>
    </w:div>
    <w:div w:id="432362959">
      <w:bodyDiv w:val="1"/>
      <w:marLeft w:val="0"/>
      <w:marRight w:val="0"/>
      <w:marTop w:val="0"/>
      <w:marBottom w:val="0"/>
      <w:divBdr>
        <w:top w:val="none" w:sz="0" w:space="0" w:color="auto"/>
        <w:left w:val="none" w:sz="0" w:space="0" w:color="auto"/>
        <w:bottom w:val="none" w:sz="0" w:space="0" w:color="auto"/>
        <w:right w:val="none" w:sz="0" w:space="0" w:color="auto"/>
      </w:divBdr>
    </w:div>
    <w:div w:id="472528063">
      <w:bodyDiv w:val="1"/>
      <w:marLeft w:val="0"/>
      <w:marRight w:val="0"/>
      <w:marTop w:val="0"/>
      <w:marBottom w:val="0"/>
      <w:divBdr>
        <w:top w:val="none" w:sz="0" w:space="0" w:color="auto"/>
        <w:left w:val="none" w:sz="0" w:space="0" w:color="auto"/>
        <w:bottom w:val="none" w:sz="0" w:space="0" w:color="auto"/>
        <w:right w:val="none" w:sz="0" w:space="0" w:color="auto"/>
      </w:divBdr>
    </w:div>
    <w:div w:id="493838878">
      <w:bodyDiv w:val="1"/>
      <w:marLeft w:val="0"/>
      <w:marRight w:val="0"/>
      <w:marTop w:val="0"/>
      <w:marBottom w:val="0"/>
      <w:divBdr>
        <w:top w:val="none" w:sz="0" w:space="0" w:color="auto"/>
        <w:left w:val="none" w:sz="0" w:space="0" w:color="auto"/>
        <w:bottom w:val="none" w:sz="0" w:space="0" w:color="auto"/>
        <w:right w:val="none" w:sz="0" w:space="0" w:color="auto"/>
      </w:divBdr>
    </w:div>
    <w:div w:id="496965811">
      <w:bodyDiv w:val="1"/>
      <w:marLeft w:val="0"/>
      <w:marRight w:val="0"/>
      <w:marTop w:val="0"/>
      <w:marBottom w:val="0"/>
      <w:divBdr>
        <w:top w:val="none" w:sz="0" w:space="0" w:color="auto"/>
        <w:left w:val="none" w:sz="0" w:space="0" w:color="auto"/>
        <w:bottom w:val="none" w:sz="0" w:space="0" w:color="auto"/>
        <w:right w:val="none" w:sz="0" w:space="0" w:color="auto"/>
      </w:divBdr>
    </w:div>
    <w:div w:id="535896007">
      <w:bodyDiv w:val="1"/>
      <w:marLeft w:val="0"/>
      <w:marRight w:val="0"/>
      <w:marTop w:val="0"/>
      <w:marBottom w:val="0"/>
      <w:divBdr>
        <w:top w:val="none" w:sz="0" w:space="0" w:color="auto"/>
        <w:left w:val="none" w:sz="0" w:space="0" w:color="auto"/>
        <w:bottom w:val="none" w:sz="0" w:space="0" w:color="auto"/>
        <w:right w:val="none" w:sz="0" w:space="0" w:color="auto"/>
      </w:divBdr>
    </w:div>
    <w:div w:id="585848602">
      <w:bodyDiv w:val="1"/>
      <w:marLeft w:val="0"/>
      <w:marRight w:val="0"/>
      <w:marTop w:val="0"/>
      <w:marBottom w:val="0"/>
      <w:divBdr>
        <w:top w:val="none" w:sz="0" w:space="0" w:color="auto"/>
        <w:left w:val="none" w:sz="0" w:space="0" w:color="auto"/>
        <w:bottom w:val="none" w:sz="0" w:space="0" w:color="auto"/>
        <w:right w:val="none" w:sz="0" w:space="0" w:color="auto"/>
      </w:divBdr>
    </w:div>
    <w:div w:id="608241241">
      <w:bodyDiv w:val="1"/>
      <w:marLeft w:val="0"/>
      <w:marRight w:val="0"/>
      <w:marTop w:val="0"/>
      <w:marBottom w:val="0"/>
      <w:divBdr>
        <w:top w:val="none" w:sz="0" w:space="0" w:color="auto"/>
        <w:left w:val="none" w:sz="0" w:space="0" w:color="auto"/>
        <w:bottom w:val="none" w:sz="0" w:space="0" w:color="auto"/>
        <w:right w:val="none" w:sz="0" w:space="0" w:color="auto"/>
      </w:divBdr>
    </w:div>
    <w:div w:id="610933930">
      <w:bodyDiv w:val="1"/>
      <w:marLeft w:val="0"/>
      <w:marRight w:val="0"/>
      <w:marTop w:val="0"/>
      <w:marBottom w:val="0"/>
      <w:divBdr>
        <w:top w:val="none" w:sz="0" w:space="0" w:color="auto"/>
        <w:left w:val="none" w:sz="0" w:space="0" w:color="auto"/>
        <w:bottom w:val="none" w:sz="0" w:space="0" w:color="auto"/>
        <w:right w:val="none" w:sz="0" w:space="0" w:color="auto"/>
      </w:divBdr>
    </w:div>
    <w:div w:id="710541425">
      <w:bodyDiv w:val="1"/>
      <w:marLeft w:val="0"/>
      <w:marRight w:val="0"/>
      <w:marTop w:val="0"/>
      <w:marBottom w:val="0"/>
      <w:divBdr>
        <w:top w:val="none" w:sz="0" w:space="0" w:color="auto"/>
        <w:left w:val="none" w:sz="0" w:space="0" w:color="auto"/>
        <w:bottom w:val="none" w:sz="0" w:space="0" w:color="auto"/>
        <w:right w:val="none" w:sz="0" w:space="0" w:color="auto"/>
      </w:divBdr>
    </w:div>
    <w:div w:id="735591374">
      <w:bodyDiv w:val="1"/>
      <w:marLeft w:val="0"/>
      <w:marRight w:val="0"/>
      <w:marTop w:val="0"/>
      <w:marBottom w:val="0"/>
      <w:divBdr>
        <w:top w:val="none" w:sz="0" w:space="0" w:color="auto"/>
        <w:left w:val="none" w:sz="0" w:space="0" w:color="auto"/>
        <w:bottom w:val="none" w:sz="0" w:space="0" w:color="auto"/>
        <w:right w:val="none" w:sz="0" w:space="0" w:color="auto"/>
      </w:divBdr>
    </w:div>
    <w:div w:id="742921418">
      <w:bodyDiv w:val="1"/>
      <w:marLeft w:val="0"/>
      <w:marRight w:val="0"/>
      <w:marTop w:val="0"/>
      <w:marBottom w:val="0"/>
      <w:divBdr>
        <w:top w:val="none" w:sz="0" w:space="0" w:color="auto"/>
        <w:left w:val="none" w:sz="0" w:space="0" w:color="auto"/>
        <w:bottom w:val="none" w:sz="0" w:space="0" w:color="auto"/>
        <w:right w:val="none" w:sz="0" w:space="0" w:color="auto"/>
      </w:divBdr>
    </w:div>
    <w:div w:id="744231297">
      <w:bodyDiv w:val="1"/>
      <w:marLeft w:val="0"/>
      <w:marRight w:val="0"/>
      <w:marTop w:val="0"/>
      <w:marBottom w:val="0"/>
      <w:divBdr>
        <w:top w:val="none" w:sz="0" w:space="0" w:color="auto"/>
        <w:left w:val="none" w:sz="0" w:space="0" w:color="auto"/>
        <w:bottom w:val="none" w:sz="0" w:space="0" w:color="auto"/>
        <w:right w:val="none" w:sz="0" w:space="0" w:color="auto"/>
      </w:divBdr>
    </w:div>
    <w:div w:id="750810578">
      <w:bodyDiv w:val="1"/>
      <w:marLeft w:val="0"/>
      <w:marRight w:val="0"/>
      <w:marTop w:val="0"/>
      <w:marBottom w:val="0"/>
      <w:divBdr>
        <w:top w:val="none" w:sz="0" w:space="0" w:color="auto"/>
        <w:left w:val="none" w:sz="0" w:space="0" w:color="auto"/>
        <w:bottom w:val="none" w:sz="0" w:space="0" w:color="auto"/>
        <w:right w:val="none" w:sz="0" w:space="0" w:color="auto"/>
      </w:divBdr>
    </w:div>
    <w:div w:id="759450871">
      <w:bodyDiv w:val="1"/>
      <w:marLeft w:val="0"/>
      <w:marRight w:val="0"/>
      <w:marTop w:val="0"/>
      <w:marBottom w:val="0"/>
      <w:divBdr>
        <w:top w:val="none" w:sz="0" w:space="0" w:color="auto"/>
        <w:left w:val="none" w:sz="0" w:space="0" w:color="auto"/>
        <w:bottom w:val="none" w:sz="0" w:space="0" w:color="auto"/>
        <w:right w:val="none" w:sz="0" w:space="0" w:color="auto"/>
      </w:divBdr>
    </w:div>
    <w:div w:id="879049962">
      <w:bodyDiv w:val="1"/>
      <w:marLeft w:val="0"/>
      <w:marRight w:val="0"/>
      <w:marTop w:val="0"/>
      <w:marBottom w:val="0"/>
      <w:divBdr>
        <w:top w:val="none" w:sz="0" w:space="0" w:color="auto"/>
        <w:left w:val="none" w:sz="0" w:space="0" w:color="auto"/>
        <w:bottom w:val="none" w:sz="0" w:space="0" w:color="auto"/>
        <w:right w:val="none" w:sz="0" w:space="0" w:color="auto"/>
      </w:divBdr>
    </w:div>
    <w:div w:id="943608242">
      <w:bodyDiv w:val="1"/>
      <w:marLeft w:val="0"/>
      <w:marRight w:val="0"/>
      <w:marTop w:val="0"/>
      <w:marBottom w:val="0"/>
      <w:divBdr>
        <w:top w:val="none" w:sz="0" w:space="0" w:color="auto"/>
        <w:left w:val="none" w:sz="0" w:space="0" w:color="auto"/>
        <w:bottom w:val="none" w:sz="0" w:space="0" w:color="auto"/>
        <w:right w:val="none" w:sz="0" w:space="0" w:color="auto"/>
      </w:divBdr>
      <w:divsChild>
        <w:div w:id="1226069827">
          <w:marLeft w:val="0"/>
          <w:marRight w:val="0"/>
          <w:marTop w:val="0"/>
          <w:marBottom w:val="0"/>
          <w:divBdr>
            <w:top w:val="none" w:sz="0" w:space="0" w:color="auto"/>
            <w:left w:val="none" w:sz="0" w:space="0" w:color="auto"/>
            <w:bottom w:val="none" w:sz="0" w:space="0" w:color="auto"/>
            <w:right w:val="none" w:sz="0" w:space="0" w:color="auto"/>
          </w:divBdr>
        </w:div>
        <w:div w:id="1575704667">
          <w:marLeft w:val="0"/>
          <w:marRight w:val="0"/>
          <w:marTop w:val="0"/>
          <w:marBottom w:val="0"/>
          <w:divBdr>
            <w:top w:val="none" w:sz="0" w:space="0" w:color="auto"/>
            <w:left w:val="none" w:sz="0" w:space="0" w:color="auto"/>
            <w:bottom w:val="none" w:sz="0" w:space="0" w:color="auto"/>
            <w:right w:val="none" w:sz="0" w:space="0" w:color="auto"/>
          </w:divBdr>
        </w:div>
      </w:divsChild>
    </w:div>
    <w:div w:id="1058163501">
      <w:bodyDiv w:val="1"/>
      <w:marLeft w:val="0"/>
      <w:marRight w:val="0"/>
      <w:marTop w:val="0"/>
      <w:marBottom w:val="0"/>
      <w:divBdr>
        <w:top w:val="none" w:sz="0" w:space="0" w:color="auto"/>
        <w:left w:val="none" w:sz="0" w:space="0" w:color="auto"/>
        <w:bottom w:val="none" w:sz="0" w:space="0" w:color="auto"/>
        <w:right w:val="none" w:sz="0" w:space="0" w:color="auto"/>
      </w:divBdr>
      <w:divsChild>
        <w:div w:id="30304899">
          <w:marLeft w:val="0"/>
          <w:marRight w:val="0"/>
          <w:marTop w:val="0"/>
          <w:marBottom w:val="0"/>
          <w:divBdr>
            <w:top w:val="none" w:sz="0" w:space="0" w:color="auto"/>
            <w:left w:val="none" w:sz="0" w:space="0" w:color="auto"/>
            <w:bottom w:val="none" w:sz="0" w:space="0" w:color="auto"/>
            <w:right w:val="none" w:sz="0" w:space="0" w:color="auto"/>
          </w:divBdr>
        </w:div>
        <w:div w:id="2011592689">
          <w:marLeft w:val="0"/>
          <w:marRight w:val="0"/>
          <w:marTop w:val="0"/>
          <w:marBottom w:val="0"/>
          <w:divBdr>
            <w:top w:val="none" w:sz="0" w:space="0" w:color="auto"/>
            <w:left w:val="none" w:sz="0" w:space="0" w:color="auto"/>
            <w:bottom w:val="none" w:sz="0" w:space="0" w:color="auto"/>
            <w:right w:val="none" w:sz="0" w:space="0" w:color="auto"/>
          </w:divBdr>
        </w:div>
      </w:divsChild>
    </w:div>
    <w:div w:id="1065644397">
      <w:bodyDiv w:val="1"/>
      <w:marLeft w:val="0"/>
      <w:marRight w:val="0"/>
      <w:marTop w:val="0"/>
      <w:marBottom w:val="0"/>
      <w:divBdr>
        <w:top w:val="none" w:sz="0" w:space="0" w:color="auto"/>
        <w:left w:val="none" w:sz="0" w:space="0" w:color="auto"/>
        <w:bottom w:val="none" w:sz="0" w:space="0" w:color="auto"/>
        <w:right w:val="none" w:sz="0" w:space="0" w:color="auto"/>
      </w:divBdr>
    </w:div>
    <w:div w:id="1069154909">
      <w:bodyDiv w:val="1"/>
      <w:marLeft w:val="0"/>
      <w:marRight w:val="0"/>
      <w:marTop w:val="0"/>
      <w:marBottom w:val="0"/>
      <w:divBdr>
        <w:top w:val="none" w:sz="0" w:space="0" w:color="auto"/>
        <w:left w:val="none" w:sz="0" w:space="0" w:color="auto"/>
        <w:bottom w:val="none" w:sz="0" w:space="0" w:color="auto"/>
        <w:right w:val="none" w:sz="0" w:space="0" w:color="auto"/>
      </w:divBdr>
    </w:div>
    <w:div w:id="1141927361">
      <w:bodyDiv w:val="1"/>
      <w:marLeft w:val="0"/>
      <w:marRight w:val="0"/>
      <w:marTop w:val="0"/>
      <w:marBottom w:val="0"/>
      <w:divBdr>
        <w:top w:val="none" w:sz="0" w:space="0" w:color="auto"/>
        <w:left w:val="none" w:sz="0" w:space="0" w:color="auto"/>
        <w:bottom w:val="none" w:sz="0" w:space="0" w:color="auto"/>
        <w:right w:val="none" w:sz="0" w:space="0" w:color="auto"/>
      </w:divBdr>
    </w:div>
    <w:div w:id="1143541428">
      <w:bodyDiv w:val="1"/>
      <w:marLeft w:val="0"/>
      <w:marRight w:val="0"/>
      <w:marTop w:val="0"/>
      <w:marBottom w:val="0"/>
      <w:divBdr>
        <w:top w:val="none" w:sz="0" w:space="0" w:color="auto"/>
        <w:left w:val="none" w:sz="0" w:space="0" w:color="auto"/>
        <w:bottom w:val="none" w:sz="0" w:space="0" w:color="auto"/>
        <w:right w:val="none" w:sz="0" w:space="0" w:color="auto"/>
      </w:divBdr>
    </w:div>
    <w:div w:id="1145009016">
      <w:bodyDiv w:val="1"/>
      <w:marLeft w:val="0"/>
      <w:marRight w:val="0"/>
      <w:marTop w:val="0"/>
      <w:marBottom w:val="0"/>
      <w:divBdr>
        <w:top w:val="none" w:sz="0" w:space="0" w:color="auto"/>
        <w:left w:val="none" w:sz="0" w:space="0" w:color="auto"/>
        <w:bottom w:val="none" w:sz="0" w:space="0" w:color="auto"/>
        <w:right w:val="none" w:sz="0" w:space="0" w:color="auto"/>
      </w:divBdr>
    </w:div>
    <w:div w:id="1186753396">
      <w:bodyDiv w:val="1"/>
      <w:marLeft w:val="0"/>
      <w:marRight w:val="0"/>
      <w:marTop w:val="0"/>
      <w:marBottom w:val="0"/>
      <w:divBdr>
        <w:top w:val="none" w:sz="0" w:space="0" w:color="auto"/>
        <w:left w:val="none" w:sz="0" w:space="0" w:color="auto"/>
        <w:bottom w:val="none" w:sz="0" w:space="0" w:color="auto"/>
        <w:right w:val="none" w:sz="0" w:space="0" w:color="auto"/>
      </w:divBdr>
    </w:div>
    <w:div w:id="1207570484">
      <w:bodyDiv w:val="1"/>
      <w:marLeft w:val="0"/>
      <w:marRight w:val="0"/>
      <w:marTop w:val="0"/>
      <w:marBottom w:val="0"/>
      <w:divBdr>
        <w:top w:val="none" w:sz="0" w:space="0" w:color="auto"/>
        <w:left w:val="none" w:sz="0" w:space="0" w:color="auto"/>
        <w:bottom w:val="none" w:sz="0" w:space="0" w:color="auto"/>
        <w:right w:val="none" w:sz="0" w:space="0" w:color="auto"/>
      </w:divBdr>
    </w:div>
    <w:div w:id="1245528346">
      <w:bodyDiv w:val="1"/>
      <w:marLeft w:val="0"/>
      <w:marRight w:val="0"/>
      <w:marTop w:val="0"/>
      <w:marBottom w:val="0"/>
      <w:divBdr>
        <w:top w:val="none" w:sz="0" w:space="0" w:color="auto"/>
        <w:left w:val="none" w:sz="0" w:space="0" w:color="auto"/>
        <w:bottom w:val="none" w:sz="0" w:space="0" w:color="auto"/>
        <w:right w:val="none" w:sz="0" w:space="0" w:color="auto"/>
      </w:divBdr>
    </w:div>
    <w:div w:id="1284382598">
      <w:bodyDiv w:val="1"/>
      <w:marLeft w:val="0"/>
      <w:marRight w:val="0"/>
      <w:marTop w:val="0"/>
      <w:marBottom w:val="0"/>
      <w:divBdr>
        <w:top w:val="none" w:sz="0" w:space="0" w:color="auto"/>
        <w:left w:val="none" w:sz="0" w:space="0" w:color="auto"/>
        <w:bottom w:val="none" w:sz="0" w:space="0" w:color="auto"/>
        <w:right w:val="none" w:sz="0" w:space="0" w:color="auto"/>
      </w:divBdr>
    </w:div>
    <w:div w:id="1286546655">
      <w:bodyDiv w:val="1"/>
      <w:marLeft w:val="0"/>
      <w:marRight w:val="0"/>
      <w:marTop w:val="0"/>
      <w:marBottom w:val="0"/>
      <w:divBdr>
        <w:top w:val="none" w:sz="0" w:space="0" w:color="auto"/>
        <w:left w:val="none" w:sz="0" w:space="0" w:color="auto"/>
        <w:bottom w:val="none" w:sz="0" w:space="0" w:color="auto"/>
        <w:right w:val="none" w:sz="0" w:space="0" w:color="auto"/>
      </w:divBdr>
    </w:div>
    <w:div w:id="1325666891">
      <w:bodyDiv w:val="1"/>
      <w:marLeft w:val="0"/>
      <w:marRight w:val="0"/>
      <w:marTop w:val="0"/>
      <w:marBottom w:val="0"/>
      <w:divBdr>
        <w:top w:val="none" w:sz="0" w:space="0" w:color="auto"/>
        <w:left w:val="none" w:sz="0" w:space="0" w:color="auto"/>
        <w:bottom w:val="none" w:sz="0" w:space="0" w:color="auto"/>
        <w:right w:val="none" w:sz="0" w:space="0" w:color="auto"/>
      </w:divBdr>
    </w:div>
    <w:div w:id="1339115811">
      <w:bodyDiv w:val="1"/>
      <w:marLeft w:val="0"/>
      <w:marRight w:val="0"/>
      <w:marTop w:val="0"/>
      <w:marBottom w:val="0"/>
      <w:divBdr>
        <w:top w:val="none" w:sz="0" w:space="0" w:color="auto"/>
        <w:left w:val="none" w:sz="0" w:space="0" w:color="auto"/>
        <w:bottom w:val="none" w:sz="0" w:space="0" w:color="auto"/>
        <w:right w:val="none" w:sz="0" w:space="0" w:color="auto"/>
      </w:divBdr>
    </w:div>
    <w:div w:id="1348409066">
      <w:bodyDiv w:val="1"/>
      <w:marLeft w:val="0"/>
      <w:marRight w:val="0"/>
      <w:marTop w:val="0"/>
      <w:marBottom w:val="0"/>
      <w:divBdr>
        <w:top w:val="none" w:sz="0" w:space="0" w:color="auto"/>
        <w:left w:val="none" w:sz="0" w:space="0" w:color="auto"/>
        <w:bottom w:val="none" w:sz="0" w:space="0" w:color="auto"/>
        <w:right w:val="none" w:sz="0" w:space="0" w:color="auto"/>
      </w:divBdr>
    </w:div>
    <w:div w:id="1350715022">
      <w:bodyDiv w:val="1"/>
      <w:marLeft w:val="0"/>
      <w:marRight w:val="0"/>
      <w:marTop w:val="0"/>
      <w:marBottom w:val="0"/>
      <w:divBdr>
        <w:top w:val="none" w:sz="0" w:space="0" w:color="auto"/>
        <w:left w:val="none" w:sz="0" w:space="0" w:color="auto"/>
        <w:bottom w:val="none" w:sz="0" w:space="0" w:color="auto"/>
        <w:right w:val="none" w:sz="0" w:space="0" w:color="auto"/>
      </w:divBdr>
    </w:div>
    <w:div w:id="1409578318">
      <w:bodyDiv w:val="1"/>
      <w:marLeft w:val="0"/>
      <w:marRight w:val="0"/>
      <w:marTop w:val="0"/>
      <w:marBottom w:val="0"/>
      <w:divBdr>
        <w:top w:val="none" w:sz="0" w:space="0" w:color="auto"/>
        <w:left w:val="none" w:sz="0" w:space="0" w:color="auto"/>
        <w:bottom w:val="none" w:sz="0" w:space="0" w:color="auto"/>
        <w:right w:val="none" w:sz="0" w:space="0" w:color="auto"/>
      </w:divBdr>
    </w:div>
    <w:div w:id="1567494874">
      <w:bodyDiv w:val="1"/>
      <w:marLeft w:val="0"/>
      <w:marRight w:val="0"/>
      <w:marTop w:val="0"/>
      <w:marBottom w:val="0"/>
      <w:divBdr>
        <w:top w:val="none" w:sz="0" w:space="0" w:color="auto"/>
        <w:left w:val="none" w:sz="0" w:space="0" w:color="auto"/>
        <w:bottom w:val="none" w:sz="0" w:space="0" w:color="auto"/>
        <w:right w:val="none" w:sz="0" w:space="0" w:color="auto"/>
      </w:divBdr>
    </w:div>
    <w:div w:id="1571960894">
      <w:bodyDiv w:val="1"/>
      <w:marLeft w:val="0"/>
      <w:marRight w:val="0"/>
      <w:marTop w:val="0"/>
      <w:marBottom w:val="0"/>
      <w:divBdr>
        <w:top w:val="none" w:sz="0" w:space="0" w:color="auto"/>
        <w:left w:val="none" w:sz="0" w:space="0" w:color="auto"/>
        <w:bottom w:val="none" w:sz="0" w:space="0" w:color="auto"/>
        <w:right w:val="none" w:sz="0" w:space="0" w:color="auto"/>
      </w:divBdr>
    </w:div>
    <w:div w:id="1683893044">
      <w:bodyDiv w:val="1"/>
      <w:marLeft w:val="0"/>
      <w:marRight w:val="0"/>
      <w:marTop w:val="0"/>
      <w:marBottom w:val="0"/>
      <w:divBdr>
        <w:top w:val="none" w:sz="0" w:space="0" w:color="auto"/>
        <w:left w:val="none" w:sz="0" w:space="0" w:color="auto"/>
        <w:bottom w:val="none" w:sz="0" w:space="0" w:color="auto"/>
        <w:right w:val="none" w:sz="0" w:space="0" w:color="auto"/>
      </w:divBdr>
    </w:div>
    <w:div w:id="1735348241">
      <w:bodyDiv w:val="1"/>
      <w:marLeft w:val="0"/>
      <w:marRight w:val="0"/>
      <w:marTop w:val="0"/>
      <w:marBottom w:val="0"/>
      <w:divBdr>
        <w:top w:val="none" w:sz="0" w:space="0" w:color="auto"/>
        <w:left w:val="none" w:sz="0" w:space="0" w:color="auto"/>
        <w:bottom w:val="none" w:sz="0" w:space="0" w:color="auto"/>
        <w:right w:val="none" w:sz="0" w:space="0" w:color="auto"/>
      </w:divBdr>
    </w:div>
    <w:div w:id="1790199845">
      <w:bodyDiv w:val="1"/>
      <w:marLeft w:val="0"/>
      <w:marRight w:val="0"/>
      <w:marTop w:val="0"/>
      <w:marBottom w:val="0"/>
      <w:divBdr>
        <w:top w:val="none" w:sz="0" w:space="0" w:color="auto"/>
        <w:left w:val="none" w:sz="0" w:space="0" w:color="auto"/>
        <w:bottom w:val="none" w:sz="0" w:space="0" w:color="auto"/>
        <w:right w:val="none" w:sz="0" w:space="0" w:color="auto"/>
      </w:divBdr>
    </w:div>
    <w:div w:id="1829243844">
      <w:bodyDiv w:val="1"/>
      <w:marLeft w:val="0"/>
      <w:marRight w:val="0"/>
      <w:marTop w:val="0"/>
      <w:marBottom w:val="0"/>
      <w:divBdr>
        <w:top w:val="none" w:sz="0" w:space="0" w:color="auto"/>
        <w:left w:val="none" w:sz="0" w:space="0" w:color="auto"/>
        <w:bottom w:val="none" w:sz="0" w:space="0" w:color="auto"/>
        <w:right w:val="none" w:sz="0" w:space="0" w:color="auto"/>
      </w:divBdr>
    </w:div>
    <w:div w:id="1834687601">
      <w:bodyDiv w:val="1"/>
      <w:marLeft w:val="0"/>
      <w:marRight w:val="0"/>
      <w:marTop w:val="0"/>
      <w:marBottom w:val="0"/>
      <w:divBdr>
        <w:top w:val="none" w:sz="0" w:space="0" w:color="auto"/>
        <w:left w:val="none" w:sz="0" w:space="0" w:color="auto"/>
        <w:bottom w:val="none" w:sz="0" w:space="0" w:color="auto"/>
        <w:right w:val="none" w:sz="0" w:space="0" w:color="auto"/>
      </w:divBdr>
    </w:div>
    <w:div w:id="1914662006">
      <w:bodyDiv w:val="1"/>
      <w:marLeft w:val="0"/>
      <w:marRight w:val="0"/>
      <w:marTop w:val="0"/>
      <w:marBottom w:val="0"/>
      <w:divBdr>
        <w:top w:val="none" w:sz="0" w:space="0" w:color="auto"/>
        <w:left w:val="none" w:sz="0" w:space="0" w:color="auto"/>
        <w:bottom w:val="none" w:sz="0" w:space="0" w:color="auto"/>
        <w:right w:val="none" w:sz="0" w:space="0" w:color="auto"/>
      </w:divBdr>
    </w:div>
    <w:div w:id="1916167403">
      <w:bodyDiv w:val="1"/>
      <w:marLeft w:val="0"/>
      <w:marRight w:val="0"/>
      <w:marTop w:val="0"/>
      <w:marBottom w:val="0"/>
      <w:divBdr>
        <w:top w:val="none" w:sz="0" w:space="0" w:color="auto"/>
        <w:left w:val="none" w:sz="0" w:space="0" w:color="auto"/>
        <w:bottom w:val="none" w:sz="0" w:space="0" w:color="auto"/>
        <w:right w:val="none" w:sz="0" w:space="0" w:color="auto"/>
      </w:divBdr>
      <w:divsChild>
        <w:div w:id="83183641">
          <w:marLeft w:val="0"/>
          <w:marRight w:val="0"/>
          <w:marTop w:val="0"/>
          <w:marBottom w:val="0"/>
          <w:divBdr>
            <w:top w:val="none" w:sz="0" w:space="0" w:color="auto"/>
            <w:left w:val="none" w:sz="0" w:space="0" w:color="auto"/>
            <w:bottom w:val="none" w:sz="0" w:space="0" w:color="auto"/>
            <w:right w:val="none" w:sz="0" w:space="0" w:color="auto"/>
          </w:divBdr>
        </w:div>
        <w:div w:id="313994440">
          <w:marLeft w:val="0"/>
          <w:marRight w:val="0"/>
          <w:marTop w:val="0"/>
          <w:marBottom w:val="0"/>
          <w:divBdr>
            <w:top w:val="none" w:sz="0" w:space="0" w:color="auto"/>
            <w:left w:val="none" w:sz="0" w:space="0" w:color="auto"/>
            <w:bottom w:val="none" w:sz="0" w:space="0" w:color="auto"/>
            <w:right w:val="none" w:sz="0" w:space="0" w:color="auto"/>
          </w:divBdr>
        </w:div>
      </w:divsChild>
    </w:div>
    <w:div w:id="1927692405">
      <w:bodyDiv w:val="1"/>
      <w:marLeft w:val="0"/>
      <w:marRight w:val="0"/>
      <w:marTop w:val="0"/>
      <w:marBottom w:val="0"/>
      <w:divBdr>
        <w:top w:val="none" w:sz="0" w:space="0" w:color="auto"/>
        <w:left w:val="none" w:sz="0" w:space="0" w:color="auto"/>
        <w:bottom w:val="none" w:sz="0" w:space="0" w:color="auto"/>
        <w:right w:val="none" w:sz="0" w:space="0" w:color="auto"/>
      </w:divBdr>
    </w:div>
    <w:div w:id="2013604930">
      <w:bodyDiv w:val="1"/>
      <w:marLeft w:val="0"/>
      <w:marRight w:val="0"/>
      <w:marTop w:val="0"/>
      <w:marBottom w:val="0"/>
      <w:divBdr>
        <w:top w:val="none" w:sz="0" w:space="0" w:color="auto"/>
        <w:left w:val="none" w:sz="0" w:space="0" w:color="auto"/>
        <w:bottom w:val="none" w:sz="0" w:space="0" w:color="auto"/>
        <w:right w:val="none" w:sz="0" w:space="0" w:color="auto"/>
      </w:divBdr>
    </w:div>
    <w:div w:id="2055881560">
      <w:bodyDiv w:val="1"/>
      <w:marLeft w:val="0"/>
      <w:marRight w:val="0"/>
      <w:marTop w:val="0"/>
      <w:marBottom w:val="0"/>
      <w:divBdr>
        <w:top w:val="none" w:sz="0" w:space="0" w:color="auto"/>
        <w:left w:val="none" w:sz="0" w:space="0" w:color="auto"/>
        <w:bottom w:val="none" w:sz="0" w:space="0" w:color="auto"/>
        <w:right w:val="none" w:sz="0" w:space="0" w:color="auto"/>
      </w:divBdr>
    </w:div>
    <w:div w:id="2087456296">
      <w:bodyDiv w:val="1"/>
      <w:marLeft w:val="0"/>
      <w:marRight w:val="0"/>
      <w:marTop w:val="0"/>
      <w:marBottom w:val="0"/>
      <w:divBdr>
        <w:top w:val="none" w:sz="0" w:space="0" w:color="auto"/>
        <w:left w:val="none" w:sz="0" w:space="0" w:color="auto"/>
        <w:bottom w:val="none" w:sz="0" w:space="0" w:color="auto"/>
        <w:right w:val="none" w:sz="0" w:space="0" w:color="auto"/>
      </w:divBdr>
    </w:div>
    <w:div w:id="2123304927">
      <w:bodyDiv w:val="1"/>
      <w:marLeft w:val="0"/>
      <w:marRight w:val="0"/>
      <w:marTop w:val="0"/>
      <w:marBottom w:val="0"/>
      <w:divBdr>
        <w:top w:val="none" w:sz="0" w:space="0" w:color="auto"/>
        <w:left w:val="none" w:sz="0" w:space="0" w:color="auto"/>
        <w:bottom w:val="none" w:sz="0" w:space="0" w:color="auto"/>
        <w:right w:val="none" w:sz="0" w:space="0" w:color="auto"/>
      </w:divBdr>
    </w:div>
    <w:div w:id="2137483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florian.kunze@unisg.ch" TargetMode="External"/><Relationship Id="rId14"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NISG\Paper\Aktuell\Age_DIversity_Org%20Level%20Paper\JOM\1st%20Revision\Moderation%20Plot%20Simon_CTRModeration_12100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524482384907371"/>
          <c:y val="6.1666929133858503E-2"/>
          <c:w val="0.57733345129611613"/>
          <c:h val="0.79583412073490756"/>
        </c:manualLayout>
      </c:layout>
      <c:lineChart>
        <c:grouping val="standard"/>
        <c:varyColors val="0"/>
        <c:ser>
          <c:idx val="0"/>
          <c:order val="0"/>
          <c:tx>
            <c:strRef>
              <c:f>Blad1!$C$12:$D$12</c:f>
              <c:strCache>
                <c:ptCount val="1"/>
                <c:pt idx="0">
                  <c:v>Contigent-reward leadership climate  high</c:v>
                </c:pt>
              </c:strCache>
            </c:strRef>
          </c:tx>
          <c:spPr>
            <a:ln w="25400">
              <a:solidFill>
                <a:srgbClr val="000000"/>
              </a:solidFill>
              <a:prstDash val="solid"/>
            </a:ln>
          </c:spPr>
          <c:marker>
            <c:symbol val="square"/>
            <c:size val="10"/>
            <c:spPr>
              <a:noFill/>
              <a:ln w="9525">
                <a:noFill/>
              </a:ln>
            </c:spPr>
          </c:marker>
          <c:cat>
            <c:strRef>
              <c:f>Blad1!$C$14:$D$14</c:f>
              <c:strCache>
                <c:ptCount val="2"/>
                <c:pt idx="0">
                  <c:v>Low</c:v>
                </c:pt>
                <c:pt idx="1">
                  <c:v>High</c:v>
                </c:pt>
              </c:strCache>
            </c:strRef>
          </c:cat>
          <c:val>
            <c:numRef>
              <c:f>Blad1!$F$5:$F$6</c:f>
              <c:numCache>
                <c:formatCode>0.00</c:formatCode>
                <c:ptCount val="2"/>
                <c:pt idx="0">
                  <c:v>5.1039999999999965</c:v>
                </c:pt>
                <c:pt idx="1">
                  <c:v>4.1720000000000006</c:v>
                </c:pt>
              </c:numCache>
            </c:numRef>
          </c:val>
          <c:smooth val="1"/>
        </c:ser>
        <c:ser>
          <c:idx val="1"/>
          <c:order val="1"/>
          <c:tx>
            <c:strRef>
              <c:f>Blad1!$C$13:$D$13</c:f>
              <c:strCache>
                <c:ptCount val="1"/>
                <c:pt idx="0">
                  <c:v>Contigent-reward leadership climate  low</c:v>
                </c:pt>
              </c:strCache>
            </c:strRef>
          </c:tx>
          <c:spPr>
            <a:ln w="25400">
              <a:solidFill>
                <a:srgbClr val="808080"/>
              </a:solidFill>
              <a:prstDash val="sysDash"/>
            </a:ln>
          </c:spPr>
          <c:marker>
            <c:symbol val="square"/>
            <c:size val="15"/>
            <c:spPr>
              <a:noFill/>
              <a:ln w="9525">
                <a:noFill/>
              </a:ln>
            </c:spPr>
          </c:marker>
          <c:cat>
            <c:strRef>
              <c:f>Blad1!$C$14:$D$14</c:f>
              <c:strCache>
                <c:ptCount val="2"/>
                <c:pt idx="0">
                  <c:v>Low</c:v>
                </c:pt>
                <c:pt idx="1">
                  <c:v>High</c:v>
                </c:pt>
              </c:strCache>
            </c:strRef>
          </c:cat>
          <c:val>
            <c:numRef>
              <c:f>Blad1!$F$3:$F$4</c:f>
              <c:numCache>
                <c:formatCode>0.00</c:formatCode>
                <c:ptCount val="2"/>
                <c:pt idx="0">
                  <c:v>5.5760000000000014</c:v>
                </c:pt>
                <c:pt idx="1">
                  <c:v>5.2680000000000007</c:v>
                </c:pt>
              </c:numCache>
            </c:numRef>
          </c:val>
          <c:smooth val="1"/>
        </c:ser>
        <c:dLbls>
          <c:showLegendKey val="0"/>
          <c:showVal val="0"/>
          <c:showCatName val="0"/>
          <c:showSerName val="0"/>
          <c:showPercent val="0"/>
          <c:showBubbleSize val="0"/>
        </c:dLbls>
        <c:marker val="1"/>
        <c:smooth val="0"/>
        <c:axId val="129154432"/>
        <c:axId val="101929728"/>
      </c:lineChart>
      <c:catAx>
        <c:axId val="129154432"/>
        <c:scaling>
          <c:orientation val="minMax"/>
        </c:scaling>
        <c:delete val="0"/>
        <c:axPos val="b"/>
        <c:title>
          <c:tx>
            <c:rich>
              <a:bodyPr/>
              <a:lstStyle/>
              <a:p>
                <a:pPr>
                  <a:defRPr b="1"/>
                </a:pPr>
                <a:r>
                  <a:rPr lang="de-DE"/>
                  <a:t>Differentiated individual-focused leadership</a:t>
                </a:r>
              </a:p>
            </c:rich>
          </c:tx>
          <c:layout>
            <c:manualLayout>
              <c:xMode val="edge"/>
              <c:yMode val="edge"/>
              <c:x val="0.13637677312807767"/>
              <c:y val="0.93916771653543363"/>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a:pPr>
            <a:endParaRPr lang="en-US"/>
          </a:p>
        </c:txPr>
        <c:crossAx val="101929728"/>
        <c:crosses val="autoZero"/>
        <c:auto val="1"/>
        <c:lblAlgn val="ctr"/>
        <c:lblOffset val="100"/>
        <c:tickLblSkip val="1"/>
        <c:tickMarkSkip val="1"/>
        <c:noMultiLvlLbl val="0"/>
      </c:catAx>
      <c:valAx>
        <c:axId val="101929728"/>
        <c:scaling>
          <c:orientation val="minMax"/>
          <c:min val="4"/>
        </c:scaling>
        <c:delete val="0"/>
        <c:axPos val="l"/>
        <c:title>
          <c:tx>
            <c:rich>
              <a:bodyPr/>
              <a:lstStyle/>
              <a:p>
                <a:pPr>
                  <a:defRPr sz="1200" b="1"/>
                </a:pPr>
                <a:r>
                  <a:rPr lang="en-US" sz="1000"/>
                  <a:t>Affective- organizational-commitment climate              </a:t>
                </a:r>
              </a:p>
            </c:rich>
          </c:tx>
          <c:layout>
            <c:manualLayout>
              <c:xMode val="edge"/>
              <c:yMode val="edge"/>
              <c:x val="1.0507159479313034E-2"/>
              <c:y val="0.1104144226737431"/>
            </c:manualLayout>
          </c:layout>
          <c:overlay val="0"/>
          <c:spPr>
            <a:noFill/>
            <a:ln w="25400">
              <a:noFill/>
            </a:ln>
          </c:spPr>
        </c:title>
        <c:numFmt formatCode="0.0" sourceLinked="0"/>
        <c:majorTickMark val="out"/>
        <c:minorTickMark val="none"/>
        <c:tickLblPos val="nextTo"/>
        <c:spPr>
          <a:ln w="3175">
            <a:solidFill>
              <a:srgbClr val="000000"/>
            </a:solidFill>
            <a:prstDash val="solid"/>
          </a:ln>
        </c:spPr>
        <c:txPr>
          <a:bodyPr rot="0" vert="horz"/>
          <a:lstStyle/>
          <a:p>
            <a:pPr>
              <a:defRPr/>
            </a:pPr>
            <a:endParaRPr lang="en-US"/>
          </a:p>
        </c:txPr>
        <c:crossAx val="129154432"/>
        <c:crosses val="autoZero"/>
        <c:crossBetween val="between"/>
      </c:valAx>
      <c:spPr>
        <a:solidFill>
          <a:srgbClr val="FFFFFF"/>
        </a:solidFill>
        <a:ln w="25400">
          <a:noFill/>
        </a:ln>
      </c:spPr>
    </c:plotArea>
    <c:legend>
      <c:legendPos val="r"/>
      <c:layout>
        <c:manualLayout>
          <c:xMode val="edge"/>
          <c:yMode val="edge"/>
          <c:x val="0.65386440178123806"/>
          <c:y val="0.31166719160105238"/>
          <c:w val="0.33083582529712735"/>
          <c:h val="0.33086890566374288"/>
        </c:manualLayout>
      </c:layout>
      <c:overlay val="0"/>
      <c:spPr>
        <a:solidFill>
          <a:srgbClr val="FFFFFF"/>
        </a:solidFill>
        <a:ln w="25400">
          <a:noFill/>
        </a:ln>
      </c:spPr>
    </c:legend>
    <c:plotVisOnly val="1"/>
    <c:dispBlanksAs val="gap"/>
    <c:showDLblsOverMax val="0"/>
  </c:chart>
  <c:spPr>
    <a:solidFill>
      <a:srgbClr val="FFFFFF"/>
    </a:solidFill>
    <a:ln w="9525">
      <a:noFill/>
    </a:ln>
  </c:spPr>
  <c:txPr>
    <a:bodyPr/>
    <a:lstStyle/>
    <a:p>
      <a:pPr>
        <a:defRPr sz="1000" b="0" i="0" u="none" strike="noStrike" baseline="0">
          <a:solidFill>
            <a:srgbClr val="000000"/>
          </a:solidFill>
          <a:latin typeface="Times New Roman" pitchFamily="18" charset="0"/>
          <a:ea typeface="Arial"/>
          <a:cs typeface="Times New Roman" pitchFamily="18" charset="0"/>
        </a:defRPr>
      </a:pPr>
      <a:endParaRPr lang="en-US"/>
    </a:p>
  </c:txPr>
  <c:externalData r:id="rId1">
    <c:autoUpdate val="0"/>
  </c:externalData>
</c:chartSpace>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C765F0-8313-431B-825E-70F38BCBB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FA167E91</Template>
  <TotalTime>0</TotalTime>
  <Pages>47</Pages>
  <Words>14684</Words>
  <Characters>83704</Characters>
  <Application>Microsoft Office Word</Application>
  <DocSecurity>4</DocSecurity>
  <Lines>697</Lines>
  <Paragraphs>196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LinksUpToDate>false</LinksUpToDate>
  <CharactersWithSpaces>98192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2013-05-29T08:54:00Z</dcterms:created>
  <dcterms:modified xsi:type="dcterms:W3CDTF">2013-05-29T08:54:00Z</dcterms:modified>
</cp:coreProperties>
</file>