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FB0D67D" w14:textId="77777777" w:rsidR="002F0672" w:rsidRPr="00E26DFC" w:rsidRDefault="002F0672" w:rsidP="001D25B0">
      <w:pPr>
        <w:spacing w:line="480" w:lineRule="auto"/>
        <w:jc w:val="center"/>
        <w:rPr>
          <w:b/>
        </w:rPr>
      </w:pPr>
    </w:p>
    <w:p w14:paraId="4E21551F" w14:textId="38FC25E2" w:rsidR="003F1C7A" w:rsidRPr="00E26DFC" w:rsidRDefault="00C7005C" w:rsidP="001D25B0">
      <w:pPr>
        <w:spacing w:line="480" w:lineRule="auto"/>
        <w:jc w:val="center"/>
        <w:rPr>
          <w:b/>
        </w:rPr>
      </w:pPr>
      <w:r w:rsidRPr="00E26DFC">
        <w:rPr>
          <w:b/>
        </w:rPr>
        <w:t xml:space="preserve">MANAGING THE HOUSE: </w:t>
      </w:r>
      <w:r w:rsidR="00870673" w:rsidRPr="00E26DFC">
        <w:rPr>
          <w:b/>
        </w:rPr>
        <w:t>THE PRESIDENCY</w:t>
      </w:r>
      <w:r w:rsidR="00720294" w:rsidRPr="00E26DFC">
        <w:rPr>
          <w:b/>
        </w:rPr>
        <w:t>, AGENDA CONTROL</w:t>
      </w:r>
      <w:r w:rsidRPr="00E26DFC">
        <w:rPr>
          <w:b/>
        </w:rPr>
        <w:t xml:space="preserve"> AND POLICY ACTIVISM IN THE EUROPEAN COMMISSION</w:t>
      </w:r>
      <w:r w:rsidR="003F1C7A" w:rsidRPr="00E26DFC">
        <w:rPr>
          <w:rStyle w:val="EndnoteReference"/>
          <w:b/>
        </w:rPr>
        <w:endnoteReference w:id="1"/>
      </w:r>
    </w:p>
    <w:p w14:paraId="03E53E2C" w14:textId="77777777" w:rsidR="00074CE7" w:rsidRDefault="00074CE7" w:rsidP="00074CE7">
      <w:pPr>
        <w:pStyle w:val="BodyText"/>
        <w:jc w:val="both"/>
        <w:rPr>
          <w:rFonts w:asciiTheme="minorHAnsi" w:hAnsiTheme="minorHAnsi"/>
          <w:b w:val="0"/>
          <w:szCs w:val="24"/>
        </w:rPr>
      </w:pPr>
    </w:p>
    <w:p w14:paraId="5BFCDAAF" w14:textId="75ECC307" w:rsidR="0033176C" w:rsidRPr="00605D05" w:rsidRDefault="0033176C" w:rsidP="0033176C">
      <w:pPr>
        <w:pStyle w:val="BodyText"/>
        <w:spacing w:line="480" w:lineRule="auto"/>
        <w:rPr>
          <w:rFonts w:asciiTheme="minorHAnsi" w:hAnsiTheme="minorHAnsi"/>
          <w:b w:val="0"/>
          <w:szCs w:val="24"/>
        </w:rPr>
      </w:pPr>
      <w:r w:rsidRPr="00605D05">
        <w:rPr>
          <w:rFonts w:asciiTheme="minorHAnsi" w:hAnsiTheme="minorHAnsi"/>
          <w:b w:val="0"/>
          <w:szCs w:val="24"/>
        </w:rPr>
        <w:t>Hussein Kassim</w:t>
      </w:r>
      <w:r>
        <w:rPr>
          <w:rFonts w:asciiTheme="minorHAnsi" w:hAnsiTheme="minorHAnsi"/>
          <w:b w:val="0"/>
          <w:szCs w:val="24"/>
        </w:rPr>
        <w:t>,</w:t>
      </w:r>
      <w:r>
        <w:rPr>
          <w:rFonts w:asciiTheme="minorHAnsi" w:hAnsiTheme="minorHAnsi" w:cs="Calibri"/>
          <w:b w:val="0"/>
          <w:szCs w:val="24"/>
          <w:lang w:val="en-US"/>
        </w:rPr>
        <w:t xml:space="preserve"> </w:t>
      </w:r>
      <w:r w:rsidRPr="00605D05">
        <w:rPr>
          <w:rFonts w:asciiTheme="minorHAnsi" w:hAnsiTheme="minorHAnsi"/>
          <w:b w:val="0"/>
          <w:szCs w:val="24"/>
        </w:rPr>
        <w:t>Sara Connolly</w:t>
      </w:r>
      <w:r>
        <w:rPr>
          <w:rFonts w:asciiTheme="minorHAnsi" w:hAnsiTheme="minorHAnsi"/>
          <w:b w:val="0"/>
          <w:szCs w:val="24"/>
        </w:rPr>
        <w:t xml:space="preserve">, </w:t>
      </w:r>
      <w:r w:rsidRPr="00605D05">
        <w:rPr>
          <w:rFonts w:asciiTheme="minorHAnsi" w:hAnsiTheme="minorHAnsi"/>
          <w:b w:val="0"/>
          <w:szCs w:val="24"/>
        </w:rPr>
        <w:t xml:space="preserve">Renaud </w:t>
      </w:r>
      <w:proofErr w:type="spellStart"/>
      <w:r w:rsidRPr="00605D05">
        <w:rPr>
          <w:rFonts w:asciiTheme="minorHAnsi" w:hAnsiTheme="minorHAnsi"/>
          <w:b w:val="0"/>
          <w:szCs w:val="24"/>
        </w:rPr>
        <w:t>Dehousse</w:t>
      </w:r>
      <w:proofErr w:type="spellEnd"/>
      <w:r>
        <w:rPr>
          <w:rFonts w:asciiTheme="minorHAnsi" w:hAnsiTheme="minorHAnsi"/>
          <w:b w:val="0"/>
          <w:szCs w:val="24"/>
        </w:rPr>
        <w:t xml:space="preserve">, </w:t>
      </w:r>
      <w:r w:rsidRPr="00605D05">
        <w:rPr>
          <w:rFonts w:asciiTheme="minorHAnsi" w:hAnsiTheme="minorHAnsi"/>
          <w:b w:val="0"/>
          <w:szCs w:val="24"/>
        </w:rPr>
        <w:t xml:space="preserve">Olivier </w:t>
      </w:r>
      <w:proofErr w:type="spellStart"/>
      <w:r w:rsidRPr="00605D05">
        <w:rPr>
          <w:rFonts w:asciiTheme="minorHAnsi" w:hAnsiTheme="minorHAnsi"/>
          <w:b w:val="0"/>
          <w:szCs w:val="24"/>
        </w:rPr>
        <w:t>Rozenberg</w:t>
      </w:r>
      <w:proofErr w:type="spellEnd"/>
      <w:r>
        <w:rPr>
          <w:rFonts w:asciiTheme="minorHAnsi" w:hAnsiTheme="minorHAnsi"/>
          <w:b w:val="0"/>
          <w:szCs w:val="24"/>
        </w:rPr>
        <w:t>, and</w:t>
      </w:r>
      <w:r>
        <w:rPr>
          <w:rFonts w:asciiTheme="minorHAnsi" w:hAnsiTheme="minorHAnsi" w:cs="Arial"/>
          <w:b w:val="0"/>
          <w:szCs w:val="24"/>
          <w:lang w:val="en-US"/>
        </w:rPr>
        <w:t xml:space="preserve"> </w:t>
      </w:r>
      <w:r w:rsidRPr="00605D05">
        <w:rPr>
          <w:rFonts w:asciiTheme="minorHAnsi" w:hAnsiTheme="minorHAnsi" w:cs="Arial"/>
          <w:b w:val="0"/>
          <w:szCs w:val="24"/>
          <w:lang w:val="en-US"/>
        </w:rPr>
        <w:t xml:space="preserve">Selma </w:t>
      </w:r>
      <w:proofErr w:type="spellStart"/>
      <w:r w:rsidRPr="00605D05">
        <w:rPr>
          <w:rFonts w:asciiTheme="minorHAnsi" w:hAnsiTheme="minorHAnsi" w:cs="Arial"/>
          <w:b w:val="0"/>
          <w:szCs w:val="24"/>
          <w:lang w:val="en-US"/>
        </w:rPr>
        <w:t>Bendjaballah</w:t>
      </w:r>
      <w:proofErr w:type="spellEnd"/>
    </w:p>
    <w:p w14:paraId="6F7A3C51" w14:textId="77777777" w:rsidR="0033176C" w:rsidRPr="00605D05" w:rsidRDefault="0033176C" w:rsidP="00074CE7">
      <w:pPr>
        <w:pStyle w:val="BodyText"/>
        <w:jc w:val="both"/>
        <w:rPr>
          <w:rFonts w:asciiTheme="minorHAnsi" w:hAnsiTheme="minorHAnsi"/>
          <w:b w:val="0"/>
          <w:szCs w:val="24"/>
        </w:rPr>
      </w:pPr>
    </w:p>
    <w:p w14:paraId="0C8EDCC7" w14:textId="77777777" w:rsidR="00074CE7" w:rsidRPr="00605D05" w:rsidRDefault="00074CE7" w:rsidP="00074CE7">
      <w:pPr>
        <w:pStyle w:val="BodyText"/>
        <w:jc w:val="both"/>
        <w:rPr>
          <w:rFonts w:asciiTheme="minorHAnsi" w:hAnsiTheme="minorHAnsi"/>
          <w:b w:val="0"/>
          <w:szCs w:val="24"/>
        </w:rPr>
      </w:pPr>
    </w:p>
    <w:p w14:paraId="5FB87A02" w14:textId="6821752B" w:rsidR="00074CE7" w:rsidRPr="00605D05" w:rsidRDefault="00074CE7" w:rsidP="00074CE7">
      <w:pPr>
        <w:spacing w:line="480" w:lineRule="auto"/>
      </w:pPr>
      <w:r w:rsidRPr="00605D05">
        <w:t xml:space="preserve">Although the importance of international organizations is </w:t>
      </w:r>
      <w:proofErr w:type="gramStart"/>
      <w:r w:rsidRPr="00605D05">
        <w:t>well</w:t>
      </w:r>
      <w:r>
        <w:t>-</w:t>
      </w:r>
      <w:r w:rsidRPr="00605D05">
        <w:t>established</w:t>
      </w:r>
      <w:proofErr w:type="gramEnd"/>
      <w:r w:rsidRPr="00605D05">
        <w:t xml:space="preserve">, the </w:t>
      </w:r>
      <w:r>
        <w:t xml:space="preserve">specific </w:t>
      </w:r>
      <w:r w:rsidRPr="00605D05">
        <w:t>contribution</w:t>
      </w:r>
      <w:r>
        <w:t xml:space="preserve"> made </w:t>
      </w:r>
      <w:r w:rsidR="0033176C">
        <w:t>to their</w:t>
      </w:r>
      <w:r w:rsidRPr="00605D05">
        <w:t xml:space="preserve"> policy outputs </w:t>
      </w:r>
      <w:r w:rsidR="0033176C">
        <w:t>by administrative as opposed to political actors is</w:t>
      </w:r>
      <w:r w:rsidR="0033176C" w:rsidRPr="00605D05">
        <w:t xml:space="preserve"> </w:t>
      </w:r>
      <w:r w:rsidRPr="00605D05">
        <w:t xml:space="preserve">rarely investigated. Still less attention is paid to </w:t>
      </w:r>
      <w:proofErr w:type="gramStart"/>
      <w:r w:rsidRPr="00605D05">
        <w:t xml:space="preserve">how intra-organizational factors within international administrations affect </w:t>
      </w:r>
      <w:r w:rsidR="0033176C">
        <w:t>the latter’s</w:t>
      </w:r>
      <w:proofErr w:type="gramEnd"/>
      <w:r w:rsidR="0033176C" w:rsidRPr="00605D05">
        <w:t xml:space="preserve"> </w:t>
      </w:r>
      <w:r w:rsidRPr="00605D05">
        <w:t>capacity to influence those outputs. Even in the case of the European Union, where the European Commission</w:t>
      </w:r>
      <w:r w:rsidR="0033176C">
        <w:t>’s power</w:t>
      </w:r>
      <w:r w:rsidRPr="00605D05">
        <w:t xml:space="preserve"> over decisional outputs has been a long-standing interest, this issue has not been fully explored. Scholars have focused on horizontal factors, but have not addressed how vertical relations affect the Commission’s policy activism and therefore its influence on EU outputs. By examining how the transformation of power relations within the Commission has changed as a consequence of the strengthening of the Commission Presidency, this article fills that lacuna. Showing how a strong President has been able to control the Commission’s output, it demonstrates </w:t>
      </w:r>
      <w:r w:rsidR="0033176C">
        <w:t>the importance of</w:t>
      </w:r>
      <w:r w:rsidR="0033176C" w:rsidRPr="00605D05">
        <w:t xml:space="preserve"> </w:t>
      </w:r>
      <w:r w:rsidRPr="00605D05">
        <w:t xml:space="preserve">vertical relations </w:t>
      </w:r>
      <w:r w:rsidR="0033176C">
        <w:t>as a</w:t>
      </w:r>
      <w:r w:rsidRPr="00605D05">
        <w:t xml:space="preserve"> variable.</w:t>
      </w:r>
    </w:p>
    <w:p w14:paraId="432D9603" w14:textId="77777777" w:rsidR="00074CE7" w:rsidRPr="00605D05" w:rsidRDefault="00074CE7" w:rsidP="00074CE7">
      <w:pPr>
        <w:pStyle w:val="BodyText"/>
        <w:spacing w:line="480" w:lineRule="auto"/>
        <w:jc w:val="both"/>
        <w:rPr>
          <w:rFonts w:asciiTheme="minorHAnsi" w:hAnsiTheme="minorHAnsi"/>
          <w:b w:val="0"/>
          <w:szCs w:val="24"/>
        </w:rPr>
      </w:pPr>
    </w:p>
    <w:p w14:paraId="46E0D186" w14:textId="77777777" w:rsidR="00074CE7" w:rsidRPr="00605D05" w:rsidRDefault="00074CE7" w:rsidP="00074CE7">
      <w:pPr>
        <w:pStyle w:val="BodyText"/>
        <w:spacing w:line="480" w:lineRule="auto"/>
        <w:jc w:val="both"/>
        <w:rPr>
          <w:rFonts w:asciiTheme="minorHAnsi" w:hAnsiTheme="minorHAnsi"/>
          <w:b w:val="0"/>
          <w:szCs w:val="24"/>
        </w:rPr>
      </w:pPr>
    </w:p>
    <w:p w14:paraId="39D2D2C1" w14:textId="77777777" w:rsidR="00074CE7" w:rsidRPr="00605D05" w:rsidRDefault="00074CE7" w:rsidP="00074CE7">
      <w:pPr>
        <w:pStyle w:val="BodyText"/>
        <w:spacing w:line="480" w:lineRule="auto"/>
        <w:jc w:val="both"/>
        <w:rPr>
          <w:rFonts w:asciiTheme="minorHAnsi" w:hAnsiTheme="minorHAnsi"/>
          <w:b w:val="0"/>
          <w:szCs w:val="24"/>
        </w:rPr>
      </w:pPr>
      <w:r w:rsidRPr="00605D05">
        <w:rPr>
          <w:rFonts w:asciiTheme="minorHAnsi" w:hAnsiTheme="minorHAnsi"/>
          <w:b w:val="0"/>
          <w:szCs w:val="24"/>
        </w:rPr>
        <w:t xml:space="preserve">Agenda control; European Commission; European Union; international administrations; policy output; </w:t>
      </w:r>
      <w:proofErr w:type="spellStart"/>
      <w:r w:rsidRPr="00605D05">
        <w:rPr>
          <w:rFonts w:asciiTheme="minorHAnsi" w:hAnsiTheme="minorHAnsi"/>
          <w:b w:val="0"/>
          <w:szCs w:val="24"/>
        </w:rPr>
        <w:t>presidentialization</w:t>
      </w:r>
      <w:proofErr w:type="spellEnd"/>
      <w:r w:rsidRPr="00605D05">
        <w:rPr>
          <w:rFonts w:asciiTheme="minorHAnsi" w:hAnsiTheme="minorHAnsi"/>
          <w:b w:val="0"/>
          <w:szCs w:val="24"/>
        </w:rPr>
        <w:t xml:space="preserve">; </w:t>
      </w:r>
    </w:p>
    <w:p w14:paraId="67EBFE1E" w14:textId="77777777" w:rsidR="00074CE7" w:rsidRPr="00605D05" w:rsidRDefault="00074CE7" w:rsidP="00074CE7">
      <w:pPr>
        <w:pStyle w:val="BodyText"/>
        <w:spacing w:line="480" w:lineRule="auto"/>
        <w:jc w:val="both"/>
        <w:rPr>
          <w:rFonts w:asciiTheme="minorHAnsi" w:hAnsiTheme="minorHAnsi"/>
          <w:b w:val="0"/>
          <w:szCs w:val="24"/>
        </w:rPr>
      </w:pPr>
    </w:p>
    <w:p w14:paraId="6A158163" w14:textId="648893CF" w:rsidR="003F1C7A" w:rsidRPr="00E26DFC" w:rsidRDefault="003F1C7A" w:rsidP="001D25B0">
      <w:pPr>
        <w:spacing w:line="480" w:lineRule="auto"/>
      </w:pPr>
      <w:r w:rsidRPr="00E26DFC">
        <w:t xml:space="preserve">Despite the increased importance of international organizations, the impact of administrative and organizational factors on the policy-making behaviour and output of transnational bodies has yet to be systematically investigated. Public administration scholars have demonstrated the impact of intra-organisational structures, leadership and the behaviour of personnel on policy outcomes in national political systems, but in international settings the operation of these factors has largely been investigated only in so far as they bear upon the capacity of international organizations for independent action in an international order dominated by nation states. Moreover, such studies typically treat international organizations as monoliths (Bauer and </w:t>
      </w:r>
      <w:proofErr w:type="spellStart"/>
      <w:r w:rsidRPr="00E26DFC">
        <w:t>Knill</w:t>
      </w:r>
      <w:proofErr w:type="spellEnd"/>
      <w:r w:rsidRPr="00E26DFC">
        <w:t xml:space="preserve"> 2016). Yet if administrative and political actors are not distinguished, the specific influence of bureaucrats and the bureaucracy over decisional outputs cannot be evaluated.</w:t>
      </w:r>
    </w:p>
    <w:p w14:paraId="5611B111" w14:textId="407FB15A" w:rsidR="003F1C7A" w:rsidRPr="00E26DFC" w:rsidRDefault="003F1C7A" w:rsidP="001D25B0">
      <w:pPr>
        <w:spacing w:line="480" w:lineRule="auto"/>
      </w:pPr>
      <w:r w:rsidRPr="00E26DFC">
        <w:tab/>
        <w:t xml:space="preserve">Even if scholarship on the European Union (EU) has largely escaped the tendency to regard international organizations as internally undifferentiated entities at the system level, there is still an inclination to ‘black-box’ individual institutions. Since scholars have long accepted that the question is not </w:t>
      </w:r>
      <w:r w:rsidRPr="00E26DFC">
        <w:rPr>
          <w:i/>
        </w:rPr>
        <w:t>whether</w:t>
      </w:r>
      <w:r w:rsidRPr="00E26DFC">
        <w:t>,</w:t>
      </w:r>
      <w:r w:rsidRPr="00E26DFC">
        <w:rPr>
          <w:rStyle w:val="EndnoteReference"/>
        </w:rPr>
        <w:endnoteReference w:id="2"/>
      </w:r>
      <w:r w:rsidRPr="00E26DFC">
        <w:t xml:space="preserve"> but </w:t>
      </w:r>
      <w:r w:rsidRPr="00E26DFC">
        <w:rPr>
          <w:i/>
        </w:rPr>
        <w:t>how much</w:t>
      </w:r>
      <w:r w:rsidRPr="00E26DFC">
        <w:t xml:space="preserve">, the European Commission influences policy making, enquiries have </w:t>
      </w:r>
      <w:r w:rsidRPr="00966EA1">
        <w:t xml:space="preserve">focused on </w:t>
      </w:r>
      <w:r w:rsidRPr="00966EA1">
        <w:rPr>
          <w:i/>
        </w:rPr>
        <w:t>when</w:t>
      </w:r>
      <w:r w:rsidRPr="00966EA1">
        <w:t xml:space="preserve"> (e.g., Pollack 2003,) and </w:t>
      </w:r>
      <w:r w:rsidRPr="00966EA1">
        <w:rPr>
          <w:i/>
        </w:rPr>
        <w:t>how</w:t>
      </w:r>
      <w:r w:rsidRPr="00966EA1">
        <w:t xml:space="preserve"> (e.g., Schmidt 2000).</w:t>
      </w:r>
      <w:r w:rsidRPr="00E26DFC">
        <w:t xml:space="preserve"> Few, however, have sought to determine how the Commission’s decisional outputs are affected by intra-organizational factors (</w:t>
      </w:r>
      <w:r>
        <w:t xml:space="preserve">Kassim and </w:t>
      </w:r>
      <w:proofErr w:type="spellStart"/>
      <w:r w:rsidRPr="009B71E7">
        <w:t>Dimitrakopoulos</w:t>
      </w:r>
      <w:proofErr w:type="spellEnd"/>
      <w:r w:rsidRPr="009B71E7">
        <w:t xml:space="preserve"> </w:t>
      </w:r>
      <w:r w:rsidRPr="00E26DFC">
        <w:t xml:space="preserve">2007 is an exception). To the extent that the issue has been addressed, scholars have tended to focus on horizontal interactions – either the role played by cabinets and departments (e.g., </w:t>
      </w:r>
      <w:proofErr w:type="spellStart"/>
      <w:r w:rsidRPr="00E26DFC">
        <w:t>Cini</w:t>
      </w:r>
      <w:proofErr w:type="spellEnd"/>
      <w:r w:rsidRPr="00E26DFC">
        <w:t xml:space="preserve"> 1996), decision making in particular sectors (e.g., </w:t>
      </w:r>
      <w:proofErr w:type="spellStart"/>
      <w:r w:rsidRPr="00E26DFC">
        <w:t>Trondal</w:t>
      </w:r>
      <w:proofErr w:type="spellEnd"/>
      <w:r w:rsidRPr="00E26DFC">
        <w:t xml:space="preserve"> 2011), or negotiation between departments (e.g., </w:t>
      </w:r>
      <w:proofErr w:type="spellStart"/>
      <w:r w:rsidRPr="00E26DFC">
        <w:t>Hartlapp</w:t>
      </w:r>
      <w:proofErr w:type="spellEnd"/>
      <w:r w:rsidRPr="00E26DFC">
        <w:t xml:space="preserve"> </w:t>
      </w:r>
      <w:r w:rsidRPr="00E26DFC">
        <w:rPr>
          <w:i/>
        </w:rPr>
        <w:t>et al</w:t>
      </w:r>
      <w:r w:rsidRPr="00E26DFC">
        <w:t xml:space="preserve"> 2014). </w:t>
      </w:r>
    </w:p>
    <w:p w14:paraId="7FC2CDE9" w14:textId="3BF80C6B" w:rsidR="003F1C7A" w:rsidRPr="00E26DFC" w:rsidRDefault="003F1C7A" w:rsidP="001D25B0">
      <w:pPr>
        <w:spacing w:line="480" w:lineRule="auto"/>
        <w:ind w:firstLine="720"/>
      </w:pPr>
      <w:r w:rsidRPr="00E26DFC">
        <w:t xml:space="preserve">Yet horizontal interactions are only part of the story. As one recent literature review concludes, three supranational bodies -- the Commission, the European Central Bank and the Court of Justice of the European Union -- are frequently singled out as lead players, but ‘a real lacuna remains the exercise of leadership </w:t>
      </w:r>
      <w:r w:rsidRPr="00E26DFC">
        <w:rPr>
          <w:i/>
        </w:rPr>
        <w:t>within</w:t>
      </w:r>
      <w:r w:rsidRPr="00E26DFC">
        <w:t xml:space="preserve"> these bodies’ (</w:t>
      </w:r>
      <w:proofErr w:type="spellStart"/>
      <w:r w:rsidRPr="00E26DFC">
        <w:t>Reinalda</w:t>
      </w:r>
      <w:proofErr w:type="spellEnd"/>
      <w:r w:rsidRPr="00E26DFC">
        <w:t xml:space="preserve"> and </w:t>
      </w:r>
      <w:proofErr w:type="spellStart"/>
      <w:r w:rsidRPr="00E26DFC">
        <w:t>Verbeek</w:t>
      </w:r>
      <w:proofErr w:type="spellEnd"/>
      <w:r w:rsidRPr="00E26DFC">
        <w:t xml:space="preserve"> 2014: 604 – emphasis added). How variation in vertical relationships – essentially, the distribution of power and resources within the top leadership and between the top leadership and administrative departments – is related to the internal operation and decisional output of international administrations, remains obscure. Although in the case of the European Commission scholars have considered how the Commission Presidency has developed since the late 1990s (</w:t>
      </w:r>
      <w:proofErr w:type="spellStart"/>
      <w:r w:rsidRPr="00E26DFC">
        <w:t>Ellinas</w:t>
      </w:r>
      <w:proofErr w:type="spellEnd"/>
      <w:r w:rsidRPr="00E26DFC">
        <w:t xml:space="preserve"> and Suleiman 2012, Kassim </w:t>
      </w:r>
      <w:r w:rsidRPr="00E26DFC">
        <w:rPr>
          <w:i/>
        </w:rPr>
        <w:t>et al</w:t>
      </w:r>
      <w:r w:rsidRPr="00E26DFC">
        <w:t xml:space="preserve"> 2013: </w:t>
      </w:r>
      <w:proofErr w:type="spellStart"/>
      <w:r w:rsidRPr="00E26DFC">
        <w:t>ch</w:t>
      </w:r>
      <w:proofErr w:type="spellEnd"/>
      <w:r w:rsidRPr="00E26DFC">
        <w:t xml:space="preserve"> 5, </w:t>
      </w:r>
      <w:proofErr w:type="spellStart"/>
      <w:r w:rsidRPr="00E26DFC">
        <w:t>Wille</w:t>
      </w:r>
      <w:proofErr w:type="spellEnd"/>
      <w:r w:rsidRPr="00E26DFC">
        <w:t xml:space="preserve"> 2013), they have not so far investigated the impact of the office’s empowerment on the Commission’s legislative activity (</w:t>
      </w:r>
      <w:proofErr w:type="spellStart"/>
      <w:r w:rsidRPr="00E26DFC">
        <w:t>Kurpas</w:t>
      </w:r>
      <w:proofErr w:type="spellEnd"/>
      <w:r w:rsidRPr="00E26DFC">
        <w:t xml:space="preserve"> </w:t>
      </w:r>
      <w:r w:rsidRPr="00E26DFC">
        <w:rPr>
          <w:i/>
        </w:rPr>
        <w:t>et al</w:t>
      </w:r>
      <w:r w:rsidRPr="00E26DFC">
        <w:t xml:space="preserve"> 2008 is the exception) or, since the Commission is its principal source of legislative initiative, the EU system.</w:t>
      </w:r>
    </w:p>
    <w:p w14:paraId="6F6263B2" w14:textId="49A5A23C" w:rsidR="003F1C7A" w:rsidRPr="00E26DFC" w:rsidRDefault="003F1C7A" w:rsidP="001D25B0">
      <w:pPr>
        <w:spacing w:line="480" w:lineRule="auto"/>
        <w:ind w:firstLine="720"/>
      </w:pPr>
      <w:r w:rsidRPr="00E26DFC">
        <w:t xml:space="preserve">This article addresses exactly this question. It investigates how vertical relations inside the Commission have affected its decisional output. It argues that, since 2004, Commission Presidents have centralized decision-making authority and used the power of the office to control policy activism in the organization. Historically power was widely dispersed in the Commission and </w:t>
      </w:r>
      <w:proofErr w:type="spellStart"/>
      <w:r w:rsidRPr="00E26DFC">
        <w:t>sectoral</w:t>
      </w:r>
      <w:proofErr w:type="spellEnd"/>
      <w:r w:rsidRPr="00E26DFC">
        <w:t xml:space="preserve"> actors were able to pursue their own policy agendas. However, first </w:t>
      </w:r>
      <w:proofErr w:type="spellStart"/>
      <w:r w:rsidRPr="00E26DFC">
        <w:t>Barroso</w:t>
      </w:r>
      <w:proofErr w:type="spellEnd"/>
      <w:r w:rsidRPr="00E26DFC">
        <w:t xml:space="preserve">, and then Juncker, strengthened the Commission Presidency with the explicit aim of reducing the Commission’s production of legislative proposals. Both have succeeded in lowering Commission output. Horizontal factors, such as the distribution of preferences among individual Commissioners and bargaining between departments, have been secondary to this vertical dynamic. The paper thereby demonstrates the importance of vertical relations within international administrations as a variable in shaping the behaviour of international organizations. </w:t>
      </w:r>
    </w:p>
    <w:p w14:paraId="2C978DD7" w14:textId="04F1F970" w:rsidR="003F1C7A" w:rsidRPr="00E26DFC" w:rsidRDefault="003F1C7A" w:rsidP="001D25B0">
      <w:pPr>
        <w:spacing w:line="480" w:lineRule="auto"/>
        <w:ind w:firstLine="720"/>
      </w:pPr>
      <w:r w:rsidRPr="00E26DFC">
        <w:t xml:space="preserve">The discussion is organized into three sections. The first critically reviews the international relations literature on international administrations, and scholarship on EU policy making and on the European Commission. The second section discusses the traditional operation of decision making in the European Commission. It then considers the transformation of the Commission Presidency into a powerful executive office since the late 1990s. The third section investigates how first President </w:t>
      </w:r>
      <w:proofErr w:type="spellStart"/>
      <w:r w:rsidRPr="00E26DFC">
        <w:t>Barroso</w:t>
      </w:r>
      <w:proofErr w:type="spellEnd"/>
      <w:r w:rsidRPr="00E26DFC">
        <w:t>, then President Juncker, have used the enhanced powers of the office to control policy activism in the organization. The analysis draws on four sources of data: responses to an online survey and interviews conducted in 2008 and 2009 as part of the project, ‘The European Commission in Question’;</w:t>
      </w:r>
      <w:r w:rsidRPr="00E26DFC">
        <w:rPr>
          <w:rStyle w:val="EndnoteReference"/>
        </w:rPr>
        <w:endnoteReference w:id="3"/>
      </w:r>
      <w:r w:rsidRPr="00E26DFC">
        <w:t xml:space="preserve"> responses to an online survey and interviews conducted in 2014 as part of the project ‘European Commission: Facing the Future’ (‘Facing the Future’);</w:t>
      </w:r>
      <w:r w:rsidRPr="00E26DFC">
        <w:rPr>
          <w:rStyle w:val="EndnoteReference"/>
        </w:rPr>
        <w:endnoteReference w:id="4"/>
      </w:r>
      <w:r w:rsidRPr="00E26DFC">
        <w:t xml:space="preserve"> data on the output of EU institutions collected by the </w:t>
      </w:r>
      <w:proofErr w:type="spellStart"/>
      <w:r w:rsidRPr="00E26DFC">
        <w:t>Observatoire</w:t>
      </w:r>
      <w:proofErr w:type="spellEnd"/>
      <w:r w:rsidRPr="00E26DFC">
        <w:t xml:space="preserve"> des Institutions </w:t>
      </w:r>
      <w:proofErr w:type="spellStart"/>
      <w:r w:rsidRPr="00E26DFC">
        <w:t>Européennes</w:t>
      </w:r>
      <w:proofErr w:type="spellEnd"/>
      <w:r w:rsidRPr="00E26DFC">
        <w:t xml:space="preserve"> at Sciences Po Paris;</w:t>
      </w:r>
      <w:r w:rsidRPr="00E26DFC">
        <w:rPr>
          <w:rStyle w:val="EndnoteReference"/>
        </w:rPr>
        <w:endnoteReference w:id="5"/>
      </w:r>
      <w:r w:rsidRPr="00E26DFC">
        <w:t xml:space="preserve"> and interviews in the Commission conducted between March and July 2015.</w:t>
      </w:r>
      <w:r w:rsidRPr="00E26DFC">
        <w:rPr>
          <w:rStyle w:val="EndnoteReference"/>
        </w:rPr>
        <w:endnoteReference w:id="6"/>
      </w:r>
      <w:r w:rsidRPr="00E26DFC">
        <w:t xml:space="preserve"> It also addresses the paradox that two avowedly ‘political’ Presidents set as their ambition the aim of producing less, not more, legislation.</w:t>
      </w:r>
    </w:p>
    <w:p w14:paraId="4D29336B" w14:textId="77777777" w:rsidR="003F1C7A" w:rsidRPr="00E26DFC" w:rsidRDefault="003F1C7A" w:rsidP="001D25B0">
      <w:pPr>
        <w:spacing w:line="480" w:lineRule="auto"/>
        <w:rPr>
          <w:b/>
        </w:rPr>
      </w:pPr>
    </w:p>
    <w:p w14:paraId="40A66032" w14:textId="77777777" w:rsidR="003F1C7A" w:rsidRPr="00E26DFC" w:rsidRDefault="003F1C7A" w:rsidP="001D25B0">
      <w:pPr>
        <w:spacing w:line="480" w:lineRule="auto"/>
        <w:rPr>
          <w:b/>
        </w:rPr>
      </w:pPr>
      <w:r w:rsidRPr="00E26DFC">
        <w:rPr>
          <w:b/>
        </w:rPr>
        <w:t>International bureaucracies and policy-making</w:t>
      </w:r>
    </w:p>
    <w:p w14:paraId="2C6462A9" w14:textId="1C7ABE6B" w:rsidR="003F1C7A" w:rsidRPr="00E26DFC" w:rsidRDefault="003F1C7A" w:rsidP="001D25B0">
      <w:pPr>
        <w:spacing w:line="480" w:lineRule="auto"/>
      </w:pPr>
      <w:r w:rsidRPr="00E26DFC">
        <w:t>Although international bureaucracies have attracted considerable scholarly attention, important questions have been only partially addressed. Prominent among them is how the structure, leadership and culture of international administrations influences the policy output of international organizations. In the international relations literature on international organizations, scholars have generally been preoccupied by the extent to which international bureaucracies – typically, international secretariats, and usually the UN Secretariat –</w:t>
      </w:r>
      <w:r>
        <w:t xml:space="preserve"> </w:t>
      </w:r>
      <w:r w:rsidRPr="00E26DFC">
        <w:t>exert an influence independent from the member states. Intra-organizational structures or processes have commanded interest to the extent that leadership might be conducive to ‘growth in the scope and authority of an international organization’ (Cox 1969: 205), its ‘</w:t>
      </w:r>
      <w:proofErr w:type="spellStart"/>
      <w:r w:rsidRPr="00E26DFC">
        <w:t>actorness</w:t>
      </w:r>
      <w:proofErr w:type="spellEnd"/>
      <w:r w:rsidRPr="00E26DFC">
        <w:t xml:space="preserve">’, or its capacity for autonomous action. Thus, senior officeholders in international administration have attracted attention in so far as their effectiveness promotes the development of the international organization (see Jonah 2007: 221). </w:t>
      </w:r>
    </w:p>
    <w:p w14:paraId="2229B268" w14:textId="0C42B975" w:rsidR="003F1C7A" w:rsidRPr="00E26DFC" w:rsidRDefault="003F1C7A" w:rsidP="001D25B0">
      <w:pPr>
        <w:spacing w:line="480" w:lineRule="auto"/>
        <w:ind w:firstLine="720"/>
      </w:pPr>
      <w:r w:rsidRPr="00E26DFC">
        <w:t xml:space="preserve">Classic works have sought to identify the conditions under which the head of an international administration can make a difference in an organization or international order governed by states, as well as relevant personality types. Thus, Claude (1956) considered what qualified a secretary general to become an international statesperson, Haas (1964) when an international bureaucracy can influence nation states, and Cox (1969) how leadership could turn an international administration it into an effective international actor, while Cox and Jacobson (1973) highlighted mobilization of bureaucratic resources. In a later literature, Young (1991) identified the leadership-types necessary for the heads of international bureaucracies to promote solutions when national governments cannot resolve collective action problems.  </w:t>
      </w:r>
      <w:proofErr w:type="spellStart"/>
      <w:r w:rsidRPr="00E26DFC">
        <w:t>Biermann</w:t>
      </w:r>
      <w:proofErr w:type="spellEnd"/>
      <w:r w:rsidRPr="00E26DFC">
        <w:t xml:space="preserve"> and </w:t>
      </w:r>
      <w:proofErr w:type="spellStart"/>
      <w:r w:rsidRPr="00E26DFC">
        <w:t>Siebenhuner</w:t>
      </w:r>
      <w:proofErr w:type="spellEnd"/>
      <w:r w:rsidRPr="00E26DFC">
        <w:t xml:space="preserve"> (2009) investigate similarly when international bureaucracies contribute to </w:t>
      </w:r>
      <w:proofErr w:type="gramStart"/>
      <w:r w:rsidRPr="00E26DFC">
        <w:t>problem-solving</w:t>
      </w:r>
      <w:proofErr w:type="gramEnd"/>
      <w:r w:rsidRPr="00E26DFC">
        <w:t>.</w:t>
      </w:r>
    </w:p>
    <w:p w14:paraId="12064962" w14:textId="1C346171" w:rsidR="003F1C7A" w:rsidRPr="0036647C" w:rsidRDefault="003F1C7A" w:rsidP="001D25B0">
      <w:pPr>
        <w:spacing w:line="480" w:lineRule="auto"/>
        <w:ind w:firstLine="720"/>
      </w:pPr>
      <w:r w:rsidRPr="00E26DFC">
        <w:t xml:space="preserve">In the case of the European Union, by contrast, interest in the policy influence of the Commission has been long-standing. The Commission’s internal structures and processes, and especially leadership and coordination, have also generated a now voluminous scholarship. However, there is limited crossover between the two literatures. Scholarship on Commission leadership has focused on the office of the Commission President, its role and development (Endo 1999, </w:t>
      </w:r>
      <w:proofErr w:type="spellStart"/>
      <w:r w:rsidRPr="00E26DFC">
        <w:t>Ellinas</w:t>
      </w:r>
      <w:proofErr w:type="spellEnd"/>
      <w:r w:rsidRPr="00E26DFC">
        <w:t xml:space="preserve"> and Suleiman 2012, Kassim </w:t>
      </w:r>
      <w:r w:rsidRPr="00E26DFC">
        <w:rPr>
          <w:i/>
        </w:rPr>
        <w:t>et al</w:t>
      </w:r>
      <w:r w:rsidRPr="00E26DFC">
        <w:t xml:space="preserve"> 2013: </w:t>
      </w:r>
      <w:proofErr w:type="spellStart"/>
      <w:r w:rsidRPr="00E26DFC">
        <w:t>ch</w:t>
      </w:r>
      <w:proofErr w:type="spellEnd"/>
      <w:r w:rsidRPr="00E26DFC">
        <w:t xml:space="preserve"> 5, </w:t>
      </w:r>
      <w:proofErr w:type="spellStart"/>
      <w:r w:rsidRPr="00E26DFC">
        <w:t>Wille</w:t>
      </w:r>
      <w:proofErr w:type="spellEnd"/>
      <w:r w:rsidRPr="00E26DFC">
        <w:t xml:space="preserve"> 2013), the College and cabinets (Joana and Smith 2002), the relationship between leadership style and expansion of Commission’s authority (</w:t>
      </w:r>
      <w:proofErr w:type="spellStart"/>
      <w:r w:rsidRPr="00E26DFC">
        <w:t>Kille</w:t>
      </w:r>
      <w:proofErr w:type="spellEnd"/>
      <w:r w:rsidRPr="00E26DFC">
        <w:t xml:space="preserve"> and Scully 2003), and the leadership capacities of the Commission President in a systemic context (Hayward 2008), </w:t>
      </w:r>
      <w:r w:rsidRPr="0036647C">
        <w:t>but not on the Commission Presidency and the Commission’s decisional output.</w:t>
      </w:r>
    </w:p>
    <w:p w14:paraId="1639E768" w14:textId="4041C714" w:rsidR="003F1C7A" w:rsidRPr="00E4416A" w:rsidRDefault="003F1C7A" w:rsidP="001D25B0">
      <w:pPr>
        <w:pStyle w:val="NormalWeb"/>
        <w:spacing w:before="0" w:beforeAutospacing="0" w:after="0" w:afterAutospacing="0" w:line="480" w:lineRule="auto"/>
      </w:pPr>
      <w:r w:rsidRPr="00E4416A">
        <w:rPr>
          <w:rFonts w:asciiTheme="minorHAnsi" w:hAnsiTheme="minorHAnsi"/>
          <w:sz w:val="24"/>
          <w:szCs w:val="24"/>
        </w:rPr>
        <w:t>The impact of horizontal relations on the Commission’s policy outputs has attracted greater attention (</w:t>
      </w:r>
      <w:proofErr w:type="spellStart"/>
      <w:r w:rsidRPr="00E4416A">
        <w:rPr>
          <w:rFonts w:asciiTheme="minorHAnsi" w:hAnsiTheme="minorHAnsi"/>
          <w:sz w:val="24"/>
          <w:szCs w:val="24"/>
        </w:rPr>
        <w:t>Cini</w:t>
      </w:r>
      <w:proofErr w:type="spellEnd"/>
      <w:r w:rsidRPr="00E4416A">
        <w:rPr>
          <w:rFonts w:asciiTheme="minorHAnsi" w:hAnsiTheme="minorHAnsi"/>
          <w:sz w:val="24"/>
          <w:szCs w:val="24"/>
        </w:rPr>
        <w:t xml:space="preserve"> 1996, </w:t>
      </w:r>
      <w:proofErr w:type="spellStart"/>
      <w:r w:rsidRPr="00E4416A">
        <w:rPr>
          <w:rFonts w:asciiTheme="minorHAnsi" w:hAnsiTheme="minorHAnsi"/>
          <w:sz w:val="24"/>
          <w:szCs w:val="24"/>
        </w:rPr>
        <w:t>Hartlapp</w:t>
      </w:r>
      <w:proofErr w:type="spellEnd"/>
      <w:r w:rsidRPr="00E4416A">
        <w:rPr>
          <w:rFonts w:asciiTheme="minorHAnsi" w:hAnsiTheme="minorHAnsi"/>
          <w:sz w:val="24"/>
          <w:szCs w:val="24"/>
        </w:rPr>
        <w:t xml:space="preserve"> et al 2014). In a landmark study, </w:t>
      </w:r>
      <w:proofErr w:type="spellStart"/>
      <w:r w:rsidRPr="00E4416A">
        <w:rPr>
          <w:rFonts w:asciiTheme="minorHAnsi" w:hAnsiTheme="minorHAnsi"/>
          <w:sz w:val="24"/>
          <w:szCs w:val="24"/>
        </w:rPr>
        <w:t>Hartlapp</w:t>
      </w:r>
      <w:proofErr w:type="spellEnd"/>
      <w:r w:rsidRPr="00E4416A">
        <w:rPr>
          <w:rFonts w:asciiTheme="minorHAnsi" w:hAnsiTheme="minorHAnsi"/>
          <w:sz w:val="24"/>
          <w:szCs w:val="24"/>
        </w:rPr>
        <w:t xml:space="preserve"> </w:t>
      </w:r>
      <w:r w:rsidRPr="00E4416A">
        <w:rPr>
          <w:rFonts w:asciiTheme="minorHAnsi" w:hAnsiTheme="minorHAnsi"/>
          <w:i/>
          <w:sz w:val="24"/>
          <w:szCs w:val="24"/>
        </w:rPr>
        <w:t>et al</w:t>
      </w:r>
      <w:r w:rsidRPr="00E4416A">
        <w:rPr>
          <w:rFonts w:asciiTheme="minorHAnsi" w:hAnsiTheme="minorHAnsi"/>
          <w:sz w:val="24"/>
          <w:szCs w:val="24"/>
        </w:rPr>
        <w:t xml:space="preserve"> (2014) examines position formation on the part of Commission departments and the extent to which the lead Directorate General succeeds in achieving its preferred outcome. Although it yields many important insights, a research design that focuses on the preferences of individual departments, precludes investigation of the extent to which the Commission’s initial policy programme, and therefore the bounds within such horizontal interactions take place, have been determined by the Commission President. The same reservation applies to </w:t>
      </w:r>
      <w:proofErr w:type="spellStart"/>
      <w:r w:rsidRPr="00E4416A">
        <w:rPr>
          <w:rFonts w:asciiTheme="minorHAnsi" w:hAnsiTheme="minorHAnsi"/>
          <w:sz w:val="24"/>
          <w:szCs w:val="24"/>
        </w:rPr>
        <w:t>Trondal</w:t>
      </w:r>
      <w:proofErr w:type="spellEnd"/>
      <w:r w:rsidRPr="00E4416A">
        <w:rPr>
          <w:rFonts w:asciiTheme="minorHAnsi" w:hAnsiTheme="minorHAnsi"/>
          <w:sz w:val="24"/>
          <w:szCs w:val="24"/>
        </w:rPr>
        <w:t xml:space="preserve"> (2011), which draws on the perceptions of </w:t>
      </w:r>
      <w:proofErr w:type="gramStart"/>
      <w:r w:rsidRPr="00E4416A">
        <w:rPr>
          <w:rFonts w:asciiTheme="minorHAnsi" w:hAnsiTheme="minorHAnsi"/>
          <w:sz w:val="24"/>
          <w:szCs w:val="24"/>
        </w:rPr>
        <w:t>priority-setting</w:t>
      </w:r>
      <w:proofErr w:type="gramEnd"/>
      <w:r w:rsidRPr="00E4416A">
        <w:rPr>
          <w:rFonts w:asciiTheme="minorHAnsi" w:hAnsiTheme="minorHAnsi"/>
          <w:sz w:val="24"/>
          <w:szCs w:val="24"/>
        </w:rPr>
        <w:t xml:space="preserve"> of staff in DG Trade. </w:t>
      </w:r>
      <w:proofErr w:type="spellStart"/>
      <w:r w:rsidRPr="00E4416A">
        <w:rPr>
          <w:rFonts w:asciiTheme="minorHAnsi" w:hAnsiTheme="minorHAnsi"/>
          <w:sz w:val="24"/>
          <w:szCs w:val="24"/>
        </w:rPr>
        <w:t>Trondal</w:t>
      </w:r>
      <w:proofErr w:type="spellEnd"/>
      <w:r w:rsidRPr="00E4416A">
        <w:rPr>
          <w:rFonts w:asciiTheme="minorHAnsi" w:hAnsiTheme="minorHAnsi"/>
          <w:sz w:val="24"/>
          <w:szCs w:val="24"/>
        </w:rPr>
        <w:t xml:space="preserve"> (2011, 806) claims further that the centre’s power has been exaggerated, that the </w:t>
      </w:r>
      <w:proofErr w:type="spellStart"/>
      <w:r w:rsidRPr="00E4416A">
        <w:rPr>
          <w:rFonts w:asciiTheme="minorHAnsi" w:hAnsiTheme="minorHAnsi"/>
          <w:sz w:val="24"/>
          <w:szCs w:val="24"/>
        </w:rPr>
        <w:t>presidentialization</w:t>
      </w:r>
      <w:proofErr w:type="spellEnd"/>
      <w:r w:rsidRPr="00E4416A">
        <w:rPr>
          <w:rFonts w:asciiTheme="minorHAnsi" w:hAnsiTheme="minorHAnsi"/>
          <w:sz w:val="24"/>
          <w:szCs w:val="24"/>
        </w:rPr>
        <w:t xml:space="preserve"> of the Commission is at best ambiguous: ‘</w:t>
      </w:r>
      <w:r w:rsidRPr="00E4416A">
        <w:rPr>
          <w:rFonts w:asciiTheme="minorHAnsi" w:hAnsiTheme="minorHAnsi" w:hint="eastAsia"/>
          <w:sz w:val="24"/>
          <w:szCs w:val="24"/>
        </w:rPr>
        <w:t>[</w:t>
      </w:r>
      <w:proofErr w:type="gramStart"/>
      <w:r w:rsidRPr="00E4416A">
        <w:rPr>
          <w:rFonts w:asciiTheme="minorHAnsi" w:hAnsiTheme="minorHAnsi" w:hint="eastAsia"/>
          <w:sz w:val="24"/>
          <w:szCs w:val="24"/>
        </w:rPr>
        <w:t>I]</w:t>
      </w:r>
      <w:proofErr w:type="spellStart"/>
      <w:r w:rsidRPr="00E4416A">
        <w:rPr>
          <w:rFonts w:asciiTheme="minorHAnsi" w:hAnsiTheme="minorHAnsi" w:hint="eastAsia"/>
          <w:sz w:val="24"/>
          <w:szCs w:val="24"/>
        </w:rPr>
        <w:t>nside</w:t>
      </w:r>
      <w:proofErr w:type="spellEnd"/>
      <w:proofErr w:type="gramEnd"/>
      <w:r w:rsidRPr="00E4416A">
        <w:rPr>
          <w:rFonts w:asciiTheme="minorHAnsi" w:hAnsiTheme="minorHAnsi" w:hint="eastAsia"/>
          <w:sz w:val="24"/>
          <w:szCs w:val="24"/>
        </w:rPr>
        <w:t xml:space="preserve"> the Commission, a logic of hierarchy is primarily observed at the executive centre </w:t>
      </w:r>
      <w:r w:rsidRPr="00E4416A">
        <w:rPr>
          <w:rFonts w:asciiTheme="minorHAnsi" w:hAnsiTheme="minorHAnsi" w:hint="eastAsia"/>
          <w:sz w:val="24"/>
          <w:szCs w:val="24"/>
        </w:rPr>
        <w:t>–</w:t>
      </w:r>
      <w:r w:rsidRPr="00E4416A">
        <w:rPr>
          <w:rFonts w:asciiTheme="minorHAnsi" w:hAnsiTheme="minorHAnsi" w:hint="eastAsia"/>
          <w:sz w:val="24"/>
          <w:szCs w:val="24"/>
        </w:rPr>
        <w:t xml:space="preserve"> inside the GS </w:t>
      </w:r>
      <w:r w:rsidRPr="00E4416A">
        <w:rPr>
          <w:rFonts w:asciiTheme="minorHAnsi" w:hAnsiTheme="minorHAnsi" w:hint="eastAsia"/>
          <w:sz w:val="24"/>
          <w:szCs w:val="24"/>
        </w:rPr>
        <w:t>–</w:t>
      </w:r>
      <w:r w:rsidRPr="00E4416A">
        <w:rPr>
          <w:rFonts w:asciiTheme="minorHAnsi" w:hAnsiTheme="minorHAnsi" w:hint="eastAsia"/>
          <w:sz w:val="24"/>
          <w:szCs w:val="24"/>
        </w:rPr>
        <w:t xml:space="preserve"> and only marginally penetrates administrative sub-units </w:t>
      </w:r>
      <w:r w:rsidRPr="00E4416A">
        <w:rPr>
          <w:rFonts w:asciiTheme="minorHAnsi" w:hAnsiTheme="minorHAnsi" w:hint="eastAsia"/>
          <w:sz w:val="24"/>
          <w:szCs w:val="24"/>
        </w:rPr>
        <w:t>–</w:t>
      </w:r>
      <w:r w:rsidRPr="00E4416A">
        <w:rPr>
          <w:rFonts w:asciiTheme="minorHAnsi" w:hAnsiTheme="minorHAnsi" w:hint="eastAsia"/>
          <w:sz w:val="24"/>
          <w:szCs w:val="24"/>
        </w:rPr>
        <w:t xml:space="preserve"> such as DG Trade. Concomitantly, </w:t>
      </w:r>
      <w:proofErr w:type="gramStart"/>
      <w:r w:rsidRPr="00E4416A">
        <w:rPr>
          <w:rFonts w:asciiTheme="minorHAnsi" w:hAnsiTheme="minorHAnsi" w:hint="eastAsia"/>
          <w:sz w:val="24"/>
          <w:szCs w:val="24"/>
        </w:rPr>
        <w:t>a logic</w:t>
      </w:r>
      <w:proofErr w:type="gramEnd"/>
      <w:r w:rsidRPr="00E4416A">
        <w:rPr>
          <w:rFonts w:asciiTheme="minorHAnsi" w:hAnsiTheme="minorHAnsi" w:hint="eastAsia"/>
          <w:sz w:val="24"/>
          <w:szCs w:val="24"/>
        </w:rPr>
        <w:t xml:space="preserve"> of hierarchy, when observed, does not seem to profoundly penetrate and transform bureaucratic organisations writ large</w:t>
      </w:r>
      <w:r>
        <w:rPr>
          <w:rFonts w:asciiTheme="minorHAnsi" w:hAnsiTheme="minorHAnsi"/>
          <w:sz w:val="24"/>
          <w:szCs w:val="24"/>
        </w:rPr>
        <w:t xml:space="preserve"> </w:t>
      </w:r>
      <w:r w:rsidRPr="00E4416A">
        <w:rPr>
          <w:rFonts w:asciiTheme="minorHAnsi" w:hAnsiTheme="minorHAnsi" w:hint="eastAsia"/>
          <w:sz w:val="24"/>
          <w:szCs w:val="24"/>
        </w:rPr>
        <w:t>(</w:t>
      </w:r>
      <w:proofErr w:type="spellStart"/>
      <w:r w:rsidRPr="00E4416A">
        <w:rPr>
          <w:rFonts w:asciiTheme="minorHAnsi" w:hAnsiTheme="minorHAnsi" w:hint="eastAsia"/>
          <w:sz w:val="24"/>
          <w:szCs w:val="24"/>
        </w:rPr>
        <w:t>Trondal</w:t>
      </w:r>
      <w:proofErr w:type="spellEnd"/>
      <w:r w:rsidRPr="00E4416A">
        <w:rPr>
          <w:rFonts w:asciiTheme="minorHAnsi" w:hAnsiTheme="minorHAnsi" w:hint="eastAsia"/>
          <w:sz w:val="24"/>
          <w:szCs w:val="24"/>
        </w:rPr>
        <w:t xml:space="preserve"> 2011: 813)</w:t>
      </w:r>
      <w:r w:rsidRPr="00E4416A">
        <w:rPr>
          <w:rFonts w:asciiTheme="minorHAnsi" w:hAnsiTheme="minorHAnsi"/>
          <w:sz w:val="24"/>
          <w:szCs w:val="24"/>
        </w:rPr>
        <w:t>.</w:t>
      </w:r>
    </w:p>
    <w:p w14:paraId="466F3A1A" w14:textId="77777777" w:rsidR="003F1C7A" w:rsidRPr="00E26DFC" w:rsidRDefault="003F1C7A" w:rsidP="001D25B0">
      <w:pPr>
        <w:spacing w:line="480" w:lineRule="auto"/>
        <w:ind w:firstLine="720"/>
      </w:pPr>
      <w:r w:rsidRPr="00E26DFC" w:rsidDel="00607F77">
        <w:t xml:space="preserve"> </w:t>
      </w:r>
      <w:r w:rsidRPr="00E4416A">
        <w:rPr>
          <w:rFonts w:cs="Times New Roman"/>
        </w:rPr>
        <w:t xml:space="preserve">In summary, intra-organizational relations along the vertical dimension have been overlooked or underestimated as a variable in explaining the output of international administrations.  While the international relations literature is preoccupied by the extent to which leadership of international bureaucracies is instrumental to the </w:t>
      </w:r>
      <w:proofErr w:type="spellStart"/>
      <w:r w:rsidRPr="00E4416A">
        <w:rPr>
          <w:rFonts w:cs="Times New Roman"/>
        </w:rPr>
        <w:t>actorness</w:t>
      </w:r>
      <w:proofErr w:type="spellEnd"/>
      <w:r w:rsidRPr="00E4416A">
        <w:rPr>
          <w:rFonts w:cs="Times New Roman"/>
        </w:rPr>
        <w:t xml:space="preserve"> or autonomy of international bureaucracies, the EU scholars who have sought to link intra-organizational interactions to policy outputs tend to focus on the horizontal dimension and follow a research programme that precludes investigation of presidential influence.</w:t>
      </w:r>
    </w:p>
    <w:p w14:paraId="3414CF90" w14:textId="77777777" w:rsidR="003F1C7A" w:rsidRPr="00E26DFC" w:rsidRDefault="003F1C7A" w:rsidP="001D25B0">
      <w:pPr>
        <w:spacing w:line="480" w:lineRule="auto"/>
      </w:pPr>
    </w:p>
    <w:p w14:paraId="1D6B922B" w14:textId="77777777" w:rsidR="003F1C7A" w:rsidRPr="00E26DFC" w:rsidRDefault="003F1C7A" w:rsidP="001D25B0">
      <w:pPr>
        <w:spacing w:line="480" w:lineRule="auto"/>
        <w:rPr>
          <w:b/>
        </w:rPr>
      </w:pPr>
      <w:r w:rsidRPr="00E26DFC">
        <w:rPr>
          <w:b/>
        </w:rPr>
        <w:t>From untamed bureaucracy to an executive presidency</w:t>
      </w:r>
    </w:p>
    <w:p w14:paraId="42D340B5" w14:textId="3335FF5C" w:rsidR="003F1C7A" w:rsidRPr="00E4416A" w:rsidRDefault="003F1C7A" w:rsidP="001D25B0">
      <w:pPr>
        <w:spacing w:line="480" w:lineRule="auto"/>
        <w:rPr>
          <w:highlight w:val="yellow"/>
        </w:rPr>
      </w:pPr>
      <w:r w:rsidRPr="00E26DFC">
        <w:t xml:space="preserve">For much of its history, the Commission was a deeply fragmented institution (e.g. Coombes 1970, </w:t>
      </w:r>
      <w:proofErr w:type="spellStart"/>
      <w:r w:rsidRPr="00320990">
        <w:t>Cini</w:t>
      </w:r>
      <w:proofErr w:type="spellEnd"/>
      <w:r w:rsidRPr="00320990">
        <w:t xml:space="preserve"> 1996, Spence</w:t>
      </w:r>
      <w:r w:rsidRPr="00E26DFC">
        <w:t xml:space="preserve"> and Edwards 2006, </w:t>
      </w:r>
      <w:proofErr w:type="spellStart"/>
      <w:r w:rsidRPr="00E26DFC">
        <w:t>Tugenhadt</w:t>
      </w:r>
      <w:proofErr w:type="spellEnd"/>
      <w:r w:rsidRPr="00E26DFC">
        <w:t xml:space="preserve"> 1986, Kassim </w:t>
      </w:r>
      <w:r w:rsidRPr="00E26DFC">
        <w:rPr>
          <w:i/>
        </w:rPr>
        <w:t>et al</w:t>
      </w:r>
      <w:r w:rsidRPr="00E26DFC">
        <w:t xml:space="preserve"> 2013: </w:t>
      </w:r>
      <w:proofErr w:type="spellStart"/>
      <w:r w:rsidRPr="00E26DFC">
        <w:t>chs</w:t>
      </w:r>
      <w:proofErr w:type="spellEnd"/>
      <w:r w:rsidRPr="00E26DFC">
        <w:t xml:space="preserve"> 6 and 7). At its head, the Commission President had few resources and limited influence over policy. </w:t>
      </w:r>
      <w:proofErr w:type="spellStart"/>
      <w:r w:rsidRPr="00E26DFC">
        <w:t>Sectoral</w:t>
      </w:r>
      <w:proofErr w:type="spellEnd"/>
      <w:r w:rsidRPr="00E26DFC">
        <w:t xml:space="preserve"> actors, both Commissioners and the Directors General of Commission services, used their autonomy to pursue their own policy agendas. Since the late 1990s, however, the Commission Presidency has been transformed and Commission Presidents imposed central control over the organization.</w:t>
      </w:r>
    </w:p>
    <w:p w14:paraId="3D66255D" w14:textId="77777777" w:rsidR="003F1C7A" w:rsidRPr="00E26DFC" w:rsidRDefault="003F1C7A" w:rsidP="001D25B0">
      <w:pPr>
        <w:spacing w:line="480" w:lineRule="auto"/>
      </w:pPr>
    </w:p>
    <w:p w14:paraId="12B430D0" w14:textId="77777777" w:rsidR="003F1C7A" w:rsidRPr="00E26DFC" w:rsidRDefault="003F1C7A" w:rsidP="001D25B0">
      <w:pPr>
        <w:spacing w:line="480" w:lineRule="auto"/>
        <w:rPr>
          <w:b/>
          <w:i/>
        </w:rPr>
      </w:pPr>
      <w:r w:rsidRPr="00E26DFC">
        <w:rPr>
          <w:b/>
          <w:i/>
        </w:rPr>
        <w:t>A fragmented and fissiparous institution</w:t>
      </w:r>
    </w:p>
    <w:p w14:paraId="25C14EBE" w14:textId="2CE882A7" w:rsidR="003F1C7A" w:rsidRPr="00E26DFC" w:rsidRDefault="003F1C7A" w:rsidP="001D25B0">
      <w:pPr>
        <w:spacing w:line="480" w:lineRule="auto"/>
      </w:pPr>
      <w:r w:rsidRPr="00E26DFC">
        <w:t xml:space="preserve">Despite its portrayal in the policy-making literature as a monolithic bureaucracy, the Commission was historically a fragmented institution. Horizontal tensions between Commissioners, reinforced by intergovernmental differences, at a political level and interdepartmental conflicts at the administrative level, coexisted with ‘classical’ vertical tensions between the College and the permanent administration. In contract to national systems, there were few centripetal forces. A paucity of resources available to the Commission President, the absence of common purpose among Commissioners, and the Commission’s lack of institutional autonomy, created a weak centre with limited ability to manage political actors or coordinate departments, still less to impose its preferences. As a result, the Commission’s policy programme amounted to little more than the aggregated </w:t>
      </w:r>
      <w:proofErr w:type="spellStart"/>
      <w:r w:rsidRPr="00E26DFC">
        <w:t>wishlists</w:t>
      </w:r>
      <w:proofErr w:type="spellEnd"/>
      <w:r w:rsidRPr="00E26DFC">
        <w:t xml:space="preserve"> of Commission Directorates-</w:t>
      </w:r>
      <w:proofErr w:type="gramStart"/>
      <w:r w:rsidRPr="00E26DFC">
        <w:t>General,</w:t>
      </w:r>
      <w:proofErr w:type="gramEnd"/>
      <w:r w:rsidRPr="00E26DFC">
        <w:t xml:space="preserve"> its policy output the sum of the initiatives Commissioners were able to navigate through the College.</w:t>
      </w:r>
    </w:p>
    <w:p w14:paraId="03F684D3" w14:textId="3F0C96C6" w:rsidR="003F1C7A" w:rsidRPr="00E26DFC" w:rsidRDefault="003F1C7A" w:rsidP="001D25B0">
      <w:pPr>
        <w:spacing w:line="480" w:lineRule="auto"/>
        <w:ind w:firstLine="720"/>
      </w:pPr>
      <w:r w:rsidRPr="00E26DFC">
        <w:t xml:space="preserve">The weakness of Commission leadership derived largely from the failure of the founding treaties to bestow significant powers on the Commission President or the College. Appointed by common accord of member governments, the Commission Presidency had neither a popular mandate, nor the resources associated with leading a party or heading a coalition. Since Commissioners were like him appointed by mutual accord between member </w:t>
      </w:r>
      <w:r w:rsidRPr="006F088B">
        <w:t>governments, the Commission President could not re-shuffle,</w:t>
      </w:r>
      <w:r w:rsidRPr="006F088B">
        <w:rPr>
          <w:rStyle w:val="EndnoteReference"/>
        </w:rPr>
        <w:t xml:space="preserve"> </w:t>
      </w:r>
      <w:r w:rsidRPr="006F088B">
        <w:t>still less dismiss them (</w:t>
      </w:r>
      <w:proofErr w:type="spellStart"/>
      <w:r w:rsidRPr="006F088B">
        <w:t>Cockfield</w:t>
      </w:r>
      <w:proofErr w:type="spellEnd"/>
      <w:r w:rsidRPr="006F088B">
        <w:t xml:space="preserve"> 1994: 141; </w:t>
      </w:r>
      <w:proofErr w:type="spellStart"/>
      <w:r w:rsidRPr="006F088B">
        <w:t>Delors</w:t>
      </w:r>
      <w:proofErr w:type="spellEnd"/>
      <w:r w:rsidRPr="006F088B">
        <w:t xml:space="preserve"> 1994: 221). He had no say over the size or composition</w:t>
      </w:r>
      <w:r w:rsidRPr="00E26DFC">
        <w:t xml:space="preserve"> of the College, or the power to delegate decision-making authority to sub-groups of Commissioners.</w:t>
      </w:r>
    </w:p>
    <w:p w14:paraId="2352562A" w14:textId="4A033969" w:rsidR="003F1C7A" w:rsidRPr="00E26DFC" w:rsidRDefault="003F1C7A" w:rsidP="001D25B0">
      <w:pPr>
        <w:spacing w:line="480" w:lineRule="auto"/>
        <w:ind w:firstLine="720"/>
      </w:pPr>
      <w:r w:rsidRPr="00E26DFC">
        <w:t>Nor did the Commission President control the operation of the College.</w:t>
      </w:r>
      <w:r w:rsidRPr="00E26DFC">
        <w:rPr>
          <w:rStyle w:val="EndnoteReference"/>
        </w:rPr>
        <w:endnoteReference w:id="7"/>
      </w:r>
      <w:r w:rsidRPr="00E26DFC">
        <w:t xml:space="preserve"> Commissioners were ‘bound together by the principle and practice of collegiality’ (</w:t>
      </w:r>
      <w:proofErr w:type="spellStart"/>
      <w:r w:rsidRPr="00E26DFC">
        <w:t>Hallstein</w:t>
      </w:r>
      <w:proofErr w:type="spellEnd"/>
      <w:r w:rsidRPr="00E26DFC">
        <w:t xml:space="preserve"> 1972: 59), but were rarely united by a shared vision or purpose. </w:t>
      </w:r>
      <w:proofErr w:type="gramStart"/>
      <w:r w:rsidRPr="00E26DFC">
        <w:t>Decisions were taken by simple majority</w:t>
      </w:r>
      <w:proofErr w:type="gramEnd"/>
      <w:r w:rsidRPr="00E26DFC">
        <w:t xml:space="preserve">. The President had neither ‘the power to lay down guidelines on policy nor special voting rights when it comes to decisions’ (ibid). Although he convened and chaired meetings of the College, his power to set its agenda was not exclusive. Other Commissioners could request the addition of agenda items or call for postponement of discussion of a particular dossier. </w:t>
      </w:r>
    </w:p>
    <w:p w14:paraId="28C055FC" w14:textId="55BC1EF0" w:rsidR="003F1C7A" w:rsidRPr="00E26DFC" w:rsidRDefault="003F1C7A" w:rsidP="001D25B0">
      <w:pPr>
        <w:spacing w:line="480" w:lineRule="auto"/>
        <w:ind w:firstLine="720"/>
      </w:pPr>
      <w:r w:rsidRPr="00E26DFC">
        <w:t xml:space="preserve">Although his cabinet </w:t>
      </w:r>
      <w:r>
        <w:t>was</w:t>
      </w:r>
      <w:r w:rsidRPr="00E26DFC">
        <w:t xml:space="preserve"> larger than those of other Commissioners, the Commission President’s administrative resources were otherwise limited. The Secretariat General was formally accountable to the Commission President, but its main functions were to act as a guardian of collegiality, ensuring that all interested departments had the opportunity to express views on policy, and to support the work of the College.</w:t>
      </w:r>
      <w:r w:rsidRPr="00E26DFC">
        <w:rPr>
          <w:rStyle w:val="EndnoteReference"/>
        </w:rPr>
        <w:endnoteReference w:id="8"/>
      </w:r>
      <w:r w:rsidRPr="00E26DFC">
        <w:t xml:space="preserve"> Moreover, a role of the Secretary General was to represent the administration to the College and its President (Kassim 2006). The Commission President had limited influence over senior appointments, and, since the College decided collectively how the services were organized, little control over the administration. </w:t>
      </w:r>
    </w:p>
    <w:p w14:paraId="75AF7E62" w14:textId="37AACE2D" w:rsidR="003F1C7A" w:rsidRPr="00E26DFC" w:rsidRDefault="003F1C7A" w:rsidP="001D25B0">
      <w:pPr>
        <w:spacing w:line="480" w:lineRule="auto"/>
        <w:ind w:firstLine="720"/>
      </w:pPr>
      <w:r w:rsidRPr="00E26DFC">
        <w:t xml:space="preserve">The weakness at the organization’s centre, combined with the deep and early entrenchment of power by departments, allowed them to become silos at the heart of </w:t>
      </w:r>
      <w:proofErr w:type="spellStart"/>
      <w:r w:rsidRPr="00E26DFC">
        <w:t>sectoral</w:t>
      </w:r>
      <w:proofErr w:type="spellEnd"/>
      <w:r w:rsidRPr="00E26DFC">
        <w:t xml:space="preserve"> networks. In the Commission, moreover, due to the complexity of the EU’s institutional environment, the power asymmetry between politicians and bureaucrats was even more sharply accentuated than in national political systems. As a result, Directors General </w:t>
      </w:r>
      <w:proofErr w:type="gramStart"/>
      <w:r w:rsidRPr="00E26DFC">
        <w:t>were</w:t>
      </w:r>
      <w:proofErr w:type="gramEnd"/>
      <w:r w:rsidRPr="00E26DFC">
        <w:t xml:space="preserve"> powerful figures.</w:t>
      </w:r>
    </w:p>
    <w:p w14:paraId="68906DA2" w14:textId="1C00C747" w:rsidR="003F1C7A" w:rsidRPr="00E26DFC" w:rsidRDefault="003F1C7A" w:rsidP="001D25B0">
      <w:pPr>
        <w:widowControl w:val="0"/>
        <w:autoSpaceDE w:val="0"/>
        <w:autoSpaceDN w:val="0"/>
        <w:adjustRightInd w:val="0"/>
        <w:spacing w:line="480" w:lineRule="auto"/>
        <w:ind w:firstLine="720"/>
      </w:pPr>
      <w:r w:rsidRPr="00E26DFC">
        <w:t xml:space="preserve">In summary, the Commission Presidency was a weak office, with limited power to set priorities, influence policy, or steer the administration, and still less able to define a comprehensive policy programme or control policy initiation. Only two incumbents – Walter </w:t>
      </w:r>
      <w:proofErr w:type="spellStart"/>
      <w:r w:rsidRPr="00E26DFC">
        <w:t>Hallstein</w:t>
      </w:r>
      <w:proofErr w:type="spellEnd"/>
      <w:r w:rsidRPr="00E26DFC">
        <w:t xml:space="preserve">, the first Commission President, and Jacques </w:t>
      </w:r>
      <w:proofErr w:type="spellStart"/>
      <w:r w:rsidRPr="00E26DFC">
        <w:t>Delors</w:t>
      </w:r>
      <w:proofErr w:type="spellEnd"/>
      <w:r w:rsidRPr="00E26DFC">
        <w:t xml:space="preserve">, its eighth -- had been more than primus inter pares and that due to exceptional circumstances in each case (see Loth </w:t>
      </w:r>
      <w:r w:rsidRPr="00E4416A">
        <w:rPr>
          <w:i/>
        </w:rPr>
        <w:t>et al</w:t>
      </w:r>
      <w:r w:rsidRPr="00E26DFC">
        <w:t xml:space="preserve"> 1998, Ross 1995 respectively). </w:t>
      </w:r>
    </w:p>
    <w:p w14:paraId="07CADFC2" w14:textId="77777777" w:rsidR="003F1C7A" w:rsidRPr="00E26DFC" w:rsidRDefault="003F1C7A" w:rsidP="001D25B0">
      <w:pPr>
        <w:spacing w:line="480" w:lineRule="auto"/>
        <w:rPr>
          <w:b/>
        </w:rPr>
      </w:pPr>
    </w:p>
    <w:p w14:paraId="0CF6CB47" w14:textId="77777777" w:rsidR="003F1C7A" w:rsidRPr="00E26DFC" w:rsidRDefault="003F1C7A" w:rsidP="001D25B0">
      <w:pPr>
        <w:spacing w:line="480" w:lineRule="auto"/>
        <w:rPr>
          <w:b/>
        </w:rPr>
      </w:pPr>
      <w:r w:rsidRPr="00E26DFC">
        <w:rPr>
          <w:b/>
          <w:i/>
        </w:rPr>
        <w:t>The Commission Presidency transformed</w:t>
      </w:r>
      <w:r w:rsidRPr="00E26DFC">
        <w:rPr>
          <w:rStyle w:val="EndnoteReference"/>
          <w:b/>
          <w:i/>
        </w:rPr>
        <w:endnoteReference w:id="9"/>
      </w:r>
    </w:p>
    <w:p w14:paraId="72E1264D" w14:textId="651EB321" w:rsidR="003F1C7A" w:rsidRPr="00E26DFC" w:rsidRDefault="003F1C7A" w:rsidP="001D25B0">
      <w:pPr>
        <w:spacing w:line="480" w:lineRule="auto"/>
      </w:pPr>
      <w:r w:rsidRPr="00E26DFC">
        <w:t>Since 2004, the Commission Presidency has been transformed as the result of three interacting factors: a strengthening of the office arising from successive treaty reforms; the development of new central administrative capacities; and entrepreneurship on the part of incumbents who have used the new prerogatives to expand the office and to reconfigure intra-organizational relations, with the aim of establishing central control over policy making.</w:t>
      </w:r>
    </w:p>
    <w:p w14:paraId="42874B10" w14:textId="77777777" w:rsidR="003F1C7A" w:rsidRPr="00E26DFC" w:rsidRDefault="003F1C7A" w:rsidP="001D25B0">
      <w:pPr>
        <w:spacing w:line="480" w:lineRule="auto"/>
      </w:pPr>
    </w:p>
    <w:p w14:paraId="5B577EA6" w14:textId="77777777" w:rsidR="003F1C7A" w:rsidRPr="00E26DFC" w:rsidRDefault="003F1C7A" w:rsidP="001D25B0">
      <w:pPr>
        <w:spacing w:line="480" w:lineRule="auto"/>
        <w:rPr>
          <w:i/>
        </w:rPr>
      </w:pPr>
      <w:r w:rsidRPr="00E26DFC">
        <w:rPr>
          <w:i/>
        </w:rPr>
        <w:t>Treaty change</w:t>
      </w:r>
    </w:p>
    <w:p w14:paraId="46A29E57" w14:textId="36B27F61" w:rsidR="003F1C7A" w:rsidRPr="00E26DFC" w:rsidRDefault="003F1C7A" w:rsidP="001D25B0">
      <w:pPr>
        <w:spacing w:line="480" w:lineRule="auto"/>
      </w:pPr>
      <w:r w:rsidRPr="00E26DFC">
        <w:t xml:space="preserve">Treaty changes since the Treaty of European Union have strengthened the Commission Presidency in three ways: they have personalised the selection of the Commission President; </w:t>
      </w:r>
      <w:r>
        <w:t>they have bestowed</w:t>
      </w:r>
      <w:r w:rsidRPr="00E26DFC">
        <w:t xml:space="preserve"> powers of appointment, portfolio assignment, and dismissal on the office;</w:t>
      </w:r>
      <w:r>
        <w:rPr>
          <w:rStyle w:val="EndnoteReference"/>
        </w:rPr>
        <w:endnoteReference w:id="10"/>
      </w:r>
      <w:r w:rsidRPr="00E26DFC">
        <w:t xml:space="preserve"> and they have given unequivocal recognition to the Commission President’s policy leadership role.</w:t>
      </w:r>
      <w:r>
        <w:rPr>
          <w:rStyle w:val="EndnoteReference"/>
        </w:rPr>
        <w:endnoteReference w:id="11"/>
      </w:r>
      <w:r w:rsidRPr="00E26DFC">
        <w:t xml:space="preserve"> Developments along these dimensions have been uneven, and it is not clear that the masters of the Treaty initially had in mind a clear model, but the changes have worked to differentiate the Commission President from other members of Commissioners and to establish his pre-eminence within the College and over the Commission more generally. </w:t>
      </w:r>
    </w:p>
    <w:p w14:paraId="67A148FE" w14:textId="7E1F3022" w:rsidR="003F1C7A" w:rsidRPr="00E26DFC" w:rsidRDefault="003F1C7A" w:rsidP="001D25B0">
      <w:pPr>
        <w:spacing w:line="480" w:lineRule="auto"/>
        <w:ind w:firstLine="720"/>
      </w:pPr>
      <w:r w:rsidRPr="00E26DFC">
        <w:t>Incoming Commission Presidents have typically adopted Rules of Procedure -- protocols drafted by the Commission President and the Secretary General that outline working arrangements of the College and services – when they enter office which enable them to operationalize new formal powers. Rules of Procedure translate the treaty-given prerogatives into political, procedural and administrative resources</w:t>
      </w:r>
      <w:r>
        <w:t xml:space="preserve"> (Commission 1963, 1993, 2005, 2010a, 2010b)</w:t>
      </w:r>
      <w:r w:rsidRPr="00E26DFC">
        <w:t xml:space="preserve">. Since they regulate the Commission’s internal operation, they are both a source and a map of presidential authority. </w:t>
      </w:r>
    </w:p>
    <w:p w14:paraId="0F09168F" w14:textId="3D0E9C8D" w:rsidR="003F1C7A" w:rsidRPr="00E26DFC" w:rsidRDefault="003F1C7A" w:rsidP="001D25B0">
      <w:pPr>
        <w:spacing w:line="480" w:lineRule="auto"/>
      </w:pPr>
      <w:r w:rsidRPr="00E26DFC">
        <w:tab/>
        <w:t xml:space="preserve">Though based on a provision of the Lisbon Treaty, the introduction of the </w:t>
      </w:r>
      <w:proofErr w:type="spellStart"/>
      <w:r w:rsidRPr="00E26DFC">
        <w:rPr>
          <w:i/>
        </w:rPr>
        <w:t>Spitzenkandidaten</w:t>
      </w:r>
      <w:proofErr w:type="spellEnd"/>
      <w:r w:rsidRPr="00E26DFC">
        <w:t xml:space="preserve"> process emerged less out of a new formal prerogative and more from an opportunistic act on the part of the European Parliament and political groups, notably the European People’s Party (EPP) (see Christiansen 2016, Kassim 2016), to increase their influence over the selection of the Commission President. Although the process ties the Commission President more closely to the European Parliament, it also delivers a personal mandate to the successful candidate. </w:t>
      </w:r>
      <w:r w:rsidRPr="00E4416A">
        <w:rPr>
          <w:rFonts w:cs="Times New Roman"/>
        </w:rPr>
        <w:t>Juncker, who was the first Commission President to be selected by this new method, interpreted his election by MEPs and the European Council as a mandate to implement the programme on which he had campaigned for the EPP nomination, for the EPP in the 2014 European elections, and before MEPs following the elections for his nomination as President-elect.</w:t>
      </w:r>
    </w:p>
    <w:p w14:paraId="6AB31A1A" w14:textId="77777777" w:rsidR="003F1C7A" w:rsidRPr="00E26DFC" w:rsidRDefault="003F1C7A" w:rsidP="001D25B0">
      <w:pPr>
        <w:spacing w:line="480" w:lineRule="auto"/>
      </w:pPr>
    </w:p>
    <w:p w14:paraId="73FD5373" w14:textId="77777777" w:rsidR="003F1C7A" w:rsidRPr="00E26DFC" w:rsidRDefault="003F1C7A" w:rsidP="001D25B0">
      <w:pPr>
        <w:spacing w:line="480" w:lineRule="auto"/>
        <w:rPr>
          <w:i/>
        </w:rPr>
      </w:pPr>
      <w:r w:rsidRPr="00E26DFC">
        <w:rPr>
          <w:i/>
        </w:rPr>
        <w:t>Development of administrative capacities</w:t>
      </w:r>
    </w:p>
    <w:p w14:paraId="58775438" w14:textId="418C0049" w:rsidR="003F1C7A" w:rsidRPr="00E26DFC" w:rsidRDefault="003F1C7A" w:rsidP="001D25B0">
      <w:pPr>
        <w:spacing w:line="480" w:lineRule="auto"/>
      </w:pPr>
      <w:r w:rsidRPr="00E26DFC">
        <w:t xml:space="preserve">The second </w:t>
      </w:r>
      <w:proofErr w:type="gramStart"/>
      <w:r w:rsidRPr="00E26DFC">
        <w:t>source of the Commission President’s enhanced powers were</w:t>
      </w:r>
      <w:proofErr w:type="gramEnd"/>
      <w:r w:rsidRPr="00E26DFC">
        <w:t xml:space="preserve"> developed initially as an organizational response to calls for better coordination and only later became a specifically presidential asset. As part of the Kinnock reforms, the Prodi Commission created new machinery in order to meet demands for the organization to adopt a more long-term approach to planning </w:t>
      </w:r>
      <w:r w:rsidRPr="00E26DFC">
        <w:rPr>
          <w:rFonts w:cs="Times New Roman"/>
        </w:rPr>
        <w:t xml:space="preserve">(Bauer 2008, Kassim 2004a, 2004b, 2008, </w:t>
      </w:r>
      <w:proofErr w:type="spellStart"/>
      <w:r w:rsidRPr="00E26DFC">
        <w:rPr>
          <w:rFonts w:cs="Times New Roman"/>
        </w:rPr>
        <w:t>Sch</w:t>
      </w:r>
      <w:r w:rsidRPr="00E4416A">
        <w:rPr>
          <w:rFonts w:cs="Times New Roman"/>
        </w:rPr>
        <w:t>ö</w:t>
      </w:r>
      <w:r w:rsidRPr="00E26DFC">
        <w:rPr>
          <w:rFonts w:cs="Times New Roman"/>
        </w:rPr>
        <w:t>n-Quinlivan</w:t>
      </w:r>
      <w:proofErr w:type="spellEnd"/>
      <w:r w:rsidRPr="00E26DFC">
        <w:rPr>
          <w:rFonts w:cs="Times New Roman"/>
        </w:rPr>
        <w:t xml:space="preserve"> 2011)</w:t>
      </w:r>
      <w:r w:rsidRPr="00E26DFC">
        <w:t xml:space="preserve">. Strategic Planning and Programming (SPP), which created a central capacity for priority setting, resource allocation, and compliance monitoring within the Commission, was located in the Secretariat General. </w:t>
      </w:r>
    </w:p>
    <w:p w14:paraId="74E6C27B" w14:textId="39BE2AB7" w:rsidR="003F1C7A" w:rsidRPr="00E26DFC" w:rsidRDefault="003F1C7A" w:rsidP="001D25B0">
      <w:pPr>
        <w:spacing w:line="480" w:lineRule="auto"/>
        <w:ind w:firstLine="720"/>
      </w:pPr>
      <w:r w:rsidRPr="00E26DFC">
        <w:t xml:space="preserve">The Prodi Commission further responded to the concerns about excessive regulation from Brussels by introducing an impact assessment procedure. Commission departments were required to undertake studies and consultations in order to evaluate the likely effects of their legislative proposals and to undergo a peer review process. The Secretariat General played a central role in superintending the process. Both SPP and impact assessment </w:t>
      </w:r>
      <w:r w:rsidRPr="00E26DFC">
        <w:rPr>
          <w:rFonts w:cs="Times New Roman"/>
        </w:rPr>
        <w:t xml:space="preserve">were key milestones in the emergence of centralized capacities in the Commission. </w:t>
      </w:r>
    </w:p>
    <w:p w14:paraId="53BFD63A" w14:textId="77777777" w:rsidR="003F1C7A" w:rsidRPr="00E26DFC" w:rsidRDefault="003F1C7A" w:rsidP="001D25B0">
      <w:pPr>
        <w:spacing w:line="480" w:lineRule="auto"/>
      </w:pPr>
    </w:p>
    <w:p w14:paraId="018A5E7E" w14:textId="77777777" w:rsidR="003F1C7A" w:rsidRPr="00E26DFC" w:rsidRDefault="003F1C7A" w:rsidP="001D25B0">
      <w:pPr>
        <w:spacing w:line="480" w:lineRule="auto"/>
        <w:rPr>
          <w:i/>
        </w:rPr>
      </w:pPr>
      <w:r w:rsidRPr="00E26DFC">
        <w:rPr>
          <w:i/>
        </w:rPr>
        <w:t>Entrepreneurship</w:t>
      </w:r>
    </w:p>
    <w:p w14:paraId="3457BF12" w14:textId="1042EE82" w:rsidR="003F1C7A" w:rsidRPr="00E26DFC" w:rsidRDefault="003F1C7A" w:rsidP="001D25B0">
      <w:pPr>
        <w:spacing w:line="480" w:lineRule="auto"/>
      </w:pPr>
      <w:r w:rsidRPr="00E26DFC">
        <w:t xml:space="preserve">The Commission Presidency has also been strengthened by the operationalization of powers granted to the office under the treaties by </w:t>
      </w:r>
      <w:proofErr w:type="spellStart"/>
      <w:r w:rsidRPr="00E26DFC">
        <w:t>Barroso</w:t>
      </w:r>
      <w:proofErr w:type="spellEnd"/>
      <w:r w:rsidRPr="00E26DFC">
        <w:t xml:space="preserve"> and later Juncker. Although its first beneficiary, Prodi had not ultimately sought to utilise the provision under the Treaty of Amsterdam that explicitly recognized the Commission President’s leadership role to follow up on his stated view that the job was nothing less than a Prime Minister of Europe, </w:t>
      </w:r>
      <w:proofErr w:type="spellStart"/>
      <w:r w:rsidRPr="00E26DFC">
        <w:t>Barroso</w:t>
      </w:r>
      <w:proofErr w:type="spellEnd"/>
      <w:r w:rsidRPr="00E26DFC">
        <w:t>, by contrast</w:t>
      </w:r>
      <w:proofErr w:type="gramStart"/>
      <w:r w:rsidRPr="00E26DFC">
        <w:t>,  both</w:t>
      </w:r>
      <w:proofErr w:type="gramEnd"/>
      <w:r w:rsidRPr="00E26DFC">
        <w:t xml:space="preserve"> highlighted the need for presidential leadership and took steps that significantly strengthened the office. </w:t>
      </w:r>
    </w:p>
    <w:p w14:paraId="2549F154" w14:textId="619A4E2A" w:rsidR="003F1C7A" w:rsidRPr="00E26DFC" w:rsidRDefault="003F1C7A" w:rsidP="001D25B0">
      <w:pPr>
        <w:spacing w:line="480" w:lineRule="auto"/>
        <w:ind w:firstLine="720"/>
        <w:rPr>
          <w:rFonts w:cs="Times New Roman"/>
        </w:rPr>
      </w:pPr>
      <w:r w:rsidRPr="00E26DFC">
        <w:rPr>
          <w:rFonts w:cs="Times New Roman"/>
        </w:rPr>
        <w:t>I</w:t>
      </w:r>
      <w:r w:rsidRPr="00E26DFC">
        <w:t xml:space="preserve">n </w:t>
      </w:r>
      <w:r w:rsidRPr="00E26DFC">
        <w:rPr>
          <w:rFonts w:cs="Times New Roman"/>
        </w:rPr>
        <w:t xml:space="preserve">a climate increasingly hostile to ‘Europe’, </w:t>
      </w:r>
      <w:proofErr w:type="spellStart"/>
      <w:r w:rsidRPr="00E26DFC">
        <w:rPr>
          <w:rFonts w:cs="Times New Roman"/>
        </w:rPr>
        <w:t>Barroso</w:t>
      </w:r>
      <w:proofErr w:type="spellEnd"/>
      <w:r w:rsidRPr="00E26DFC">
        <w:rPr>
          <w:rFonts w:cs="Times New Roman"/>
        </w:rPr>
        <w:t xml:space="preserve"> believed that only strong presidential leadership could restore respect for the Commission. By overcoming the fragmentation of its services into ‘silos’ and the ‘bureaucratic capture’ of Commissioners by their Directors General (ECFTF interview 904), it would enable the Commission to develop a singularity of purpose. It was also the only effective available path following the expansion of the College after enlargement (ECFTF interview 904). </w:t>
      </w:r>
      <w:proofErr w:type="spellStart"/>
      <w:r w:rsidRPr="00E26DFC">
        <w:rPr>
          <w:rFonts w:cs="Times New Roman"/>
        </w:rPr>
        <w:t>Barroso</w:t>
      </w:r>
      <w:proofErr w:type="spellEnd"/>
      <w:r w:rsidRPr="00E26DFC">
        <w:rPr>
          <w:rFonts w:cs="Times New Roman"/>
        </w:rPr>
        <w:t xml:space="preserve"> emphasized the pre-eminence of the Commission President in determining both strategy and policy, and insisted on a more limited role for the College (Commission 2004, 2005). </w:t>
      </w:r>
    </w:p>
    <w:p w14:paraId="20BBF60D" w14:textId="2E42C012" w:rsidR="003F1C7A" w:rsidRPr="00E26DFC" w:rsidRDefault="003F1C7A" w:rsidP="001D25B0">
      <w:pPr>
        <w:spacing w:line="480" w:lineRule="auto"/>
        <w:ind w:firstLine="720"/>
        <w:rPr>
          <w:rFonts w:cs="Times New Roman"/>
        </w:rPr>
      </w:pPr>
      <w:r w:rsidRPr="00E26DFC">
        <w:rPr>
          <w:rFonts w:cs="Times New Roman"/>
        </w:rPr>
        <w:t xml:space="preserve">To support this new conception of the office, </w:t>
      </w:r>
      <w:proofErr w:type="spellStart"/>
      <w:r w:rsidRPr="00E26DFC">
        <w:rPr>
          <w:rFonts w:cs="Times New Roman"/>
        </w:rPr>
        <w:t>Barroso</w:t>
      </w:r>
      <w:proofErr w:type="spellEnd"/>
      <w:r w:rsidRPr="00E26DFC">
        <w:rPr>
          <w:rFonts w:cs="Times New Roman"/>
        </w:rPr>
        <w:t xml:space="preserve"> converted the Secretariat General into a personal service of the Presidency (Kassim </w:t>
      </w:r>
      <w:r w:rsidRPr="00E26DFC">
        <w:rPr>
          <w:rFonts w:cs="Times New Roman"/>
          <w:i/>
        </w:rPr>
        <w:t>et al</w:t>
      </w:r>
      <w:r w:rsidRPr="00E26DFC">
        <w:rPr>
          <w:rFonts w:cs="Times New Roman"/>
        </w:rPr>
        <w:t xml:space="preserve"> 2013: 176-79, 193-97). This manoeuvre, whereby the Secretary General also became a member of the President’s team, transformed the administrative resources of the Commission President. As well as extending his reach into the services, it created a powerful new presidential gatekeeper at the heart of Commission processes. Its new proximity to the Commission President enabled the Secretariat General, particularly after the appointment of Catherine Day as Secretary General in November 2005, to turn from the guardian of procedure into an interventionist body, with an involvement in policy,</w:t>
      </w:r>
      <w:r w:rsidRPr="00E26DFC" w:rsidDel="00DA3F41">
        <w:rPr>
          <w:rFonts w:cs="Times New Roman"/>
        </w:rPr>
        <w:t xml:space="preserve"> </w:t>
      </w:r>
      <w:r w:rsidRPr="00E26DFC">
        <w:rPr>
          <w:rFonts w:cs="Times New Roman"/>
        </w:rPr>
        <w:t>and able to force DGs to cooperate more effectively with each other.</w:t>
      </w:r>
      <w:r w:rsidRPr="00E26DFC">
        <w:rPr>
          <w:rStyle w:val="EndnoteReference"/>
          <w:rFonts w:cs="Times New Roman"/>
        </w:rPr>
        <w:endnoteReference w:id="12"/>
      </w:r>
    </w:p>
    <w:p w14:paraId="65DB1A56" w14:textId="58CD6AEE" w:rsidR="003F1C7A" w:rsidRPr="00E4416A" w:rsidRDefault="003F1C7A" w:rsidP="001D25B0">
      <w:pPr>
        <w:widowControl w:val="0"/>
        <w:autoSpaceDE w:val="0"/>
        <w:autoSpaceDN w:val="0"/>
        <w:adjustRightInd w:val="0"/>
        <w:spacing w:line="480" w:lineRule="auto"/>
        <w:ind w:firstLine="720"/>
        <w:rPr>
          <w:rFonts w:cs="Times New Roman"/>
        </w:rPr>
      </w:pPr>
      <w:r w:rsidRPr="00E4416A">
        <w:rPr>
          <w:rFonts w:cs="Times New Roman"/>
        </w:rPr>
        <w:t xml:space="preserve">Juncker was less outspoken about the need for strong presidential leadership, but the personalized and politicized process by which he was elected, and the way in which he has re-organized the structure and working of the College betoken commitment to a similar conception. In an effort to ensure the coherent and effective delivery of his political programme, Juncker implemented a radical reform of the College by creating a tier of seven Vice Presidents with major coordinating responsibilities. </w:t>
      </w:r>
      <w:r>
        <w:rPr>
          <w:rFonts w:cs="Times New Roman"/>
        </w:rPr>
        <w:t>F</w:t>
      </w:r>
      <w:r w:rsidRPr="00E4416A">
        <w:rPr>
          <w:rFonts w:cs="Times New Roman"/>
        </w:rPr>
        <w:t xml:space="preserve">or two, </w:t>
      </w:r>
      <w:proofErr w:type="spellStart"/>
      <w:r w:rsidRPr="00E4416A">
        <w:rPr>
          <w:rFonts w:cs="Times New Roman"/>
        </w:rPr>
        <w:t>Frans</w:t>
      </w:r>
      <w:proofErr w:type="spellEnd"/>
      <w:r w:rsidRPr="00E4416A">
        <w:rPr>
          <w:rFonts w:cs="Times New Roman"/>
        </w:rPr>
        <w:t xml:space="preserve"> </w:t>
      </w:r>
      <w:proofErr w:type="spellStart"/>
      <w:r w:rsidRPr="00E4416A">
        <w:rPr>
          <w:rFonts w:cs="Times New Roman"/>
        </w:rPr>
        <w:t>Timmermans</w:t>
      </w:r>
      <w:proofErr w:type="spellEnd"/>
      <w:r w:rsidRPr="00E4416A">
        <w:rPr>
          <w:rFonts w:cs="Times New Roman"/>
        </w:rPr>
        <w:t xml:space="preserve"> and </w:t>
      </w:r>
      <w:proofErr w:type="spellStart"/>
      <w:r w:rsidRPr="00E4416A">
        <w:rPr>
          <w:rFonts w:cs="Times New Roman"/>
        </w:rPr>
        <w:t>Kristalina</w:t>
      </w:r>
      <w:proofErr w:type="spellEnd"/>
      <w:r w:rsidRPr="00E4416A">
        <w:rPr>
          <w:rFonts w:cs="Times New Roman"/>
        </w:rPr>
        <w:t xml:space="preserve"> </w:t>
      </w:r>
      <w:proofErr w:type="spellStart"/>
      <w:r w:rsidRPr="00E4416A">
        <w:rPr>
          <w:rFonts w:cs="Times New Roman"/>
        </w:rPr>
        <w:t>Georgieva</w:t>
      </w:r>
      <w:proofErr w:type="spellEnd"/>
      <w:r w:rsidRPr="00E4416A">
        <w:rPr>
          <w:rFonts w:cs="Times New Roman"/>
        </w:rPr>
        <w:t>, these are institution-wid</w:t>
      </w:r>
      <w:r>
        <w:rPr>
          <w:rFonts w:cs="Times New Roman"/>
        </w:rPr>
        <w:t>e.</w:t>
      </w:r>
      <w:r w:rsidRPr="00C9032A">
        <w:rPr>
          <w:rFonts w:cs="Times New Roman"/>
        </w:rPr>
        <w:t xml:space="preserve"> F</w:t>
      </w:r>
      <w:r w:rsidRPr="00E4416A">
        <w:rPr>
          <w:rFonts w:cs="Times New Roman"/>
        </w:rPr>
        <w:t>or the other five</w:t>
      </w:r>
      <w:r>
        <w:rPr>
          <w:rFonts w:cs="Times New Roman"/>
        </w:rPr>
        <w:t>,</w:t>
      </w:r>
      <w:r w:rsidRPr="00E4416A">
        <w:rPr>
          <w:rFonts w:cs="Times New Roman"/>
        </w:rPr>
        <w:t xml:space="preserve"> they involve </w:t>
      </w:r>
      <w:r>
        <w:rPr>
          <w:rFonts w:cs="Times New Roman"/>
        </w:rPr>
        <w:t>coordinating</w:t>
      </w:r>
      <w:r w:rsidRPr="00E4416A">
        <w:rPr>
          <w:rFonts w:cs="Times New Roman"/>
        </w:rPr>
        <w:t xml:space="preserve"> policy groups</w:t>
      </w:r>
      <w:r>
        <w:rPr>
          <w:rFonts w:cs="Times New Roman"/>
        </w:rPr>
        <w:t xml:space="preserve"> of varying size and composition</w:t>
      </w:r>
      <w:r w:rsidRPr="00E4416A">
        <w:rPr>
          <w:rFonts w:cs="Times New Roman"/>
        </w:rPr>
        <w:t>. The aim is to ensure that Commissioners work closely together and to reinforce leadership from the political level vis-à-vis the services.</w:t>
      </w:r>
      <w:r w:rsidRPr="00E4416A">
        <w:rPr>
          <w:rStyle w:val="EndnoteReference"/>
          <w:rFonts w:cs="Times New Roman"/>
        </w:rPr>
        <w:endnoteReference w:id="13"/>
      </w:r>
      <w:r w:rsidRPr="00E4416A">
        <w:rPr>
          <w:rFonts w:cs="Times New Roman"/>
        </w:rPr>
        <w:t xml:space="preserve"> T</w:t>
      </w:r>
      <w:r w:rsidRPr="00E4416A">
        <w:rPr>
          <w:rFonts w:cs="Lucida Grande"/>
          <w:color w:val="000000"/>
        </w:rPr>
        <w:t xml:space="preserve">he </w:t>
      </w:r>
      <w:r w:rsidRPr="00E4416A">
        <w:rPr>
          <w:rFonts w:cs="Times New Roman"/>
        </w:rPr>
        <w:t>Secretariat General’s position as a coordinating centre has been further strengthened and its staff bolstered so that it can provide administrative support for the Vice Presidents. Since it services the Vice Presidents’ coordinating meetings, the Secretariat General feedbacks to the Commission President on progress, problems and issues arising.</w:t>
      </w:r>
      <w:r w:rsidRPr="00E4416A">
        <w:rPr>
          <w:rStyle w:val="EndnoteReference"/>
          <w:rFonts w:cs="Times New Roman"/>
        </w:rPr>
        <w:endnoteReference w:id="14"/>
      </w:r>
    </w:p>
    <w:p w14:paraId="218E53FC" w14:textId="6DDA2DB9" w:rsidR="003F1C7A" w:rsidRPr="00E4416A" w:rsidRDefault="003F1C7A" w:rsidP="001D25B0">
      <w:pPr>
        <w:widowControl w:val="0"/>
        <w:autoSpaceDE w:val="0"/>
        <w:autoSpaceDN w:val="0"/>
        <w:adjustRightInd w:val="0"/>
        <w:spacing w:line="480" w:lineRule="auto"/>
        <w:rPr>
          <w:rFonts w:cs="Times New Roman"/>
        </w:rPr>
      </w:pPr>
      <w:r w:rsidRPr="00E4416A">
        <w:rPr>
          <w:rFonts w:cs="Times New Roman"/>
        </w:rPr>
        <w:tab/>
        <w:t xml:space="preserve">As a result of these changes, the Commission Presidency has been transformed. The next section considers the motivation behind </w:t>
      </w:r>
      <w:proofErr w:type="spellStart"/>
      <w:r w:rsidRPr="00E4416A">
        <w:rPr>
          <w:rFonts w:cs="Times New Roman"/>
        </w:rPr>
        <w:t>Barroso</w:t>
      </w:r>
      <w:proofErr w:type="spellEnd"/>
      <w:r w:rsidRPr="00E4416A">
        <w:rPr>
          <w:rFonts w:cs="Times New Roman"/>
        </w:rPr>
        <w:t xml:space="preserve"> and </w:t>
      </w:r>
      <w:proofErr w:type="spellStart"/>
      <w:r w:rsidRPr="00E4416A">
        <w:rPr>
          <w:rFonts w:cs="Times New Roman"/>
        </w:rPr>
        <w:t>Juncker’s</w:t>
      </w:r>
      <w:proofErr w:type="spellEnd"/>
      <w:r w:rsidRPr="00E4416A">
        <w:rPr>
          <w:rFonts w:cs="Times New Roman"/>
        </w:rPr>
        <w:t xml:space="preserve"> assertion of strong </w:t>
      </w:r>
      <w:proofErr w:type="spellStart"/>
      <w:r w:rsidRPr="00E4416A">
        <w:rPr>
          <w:rFonts w:cs="Times New Roman"/>
        </w:rPr>
        <w:t>presidentialism</w:t>
      </w:r>
      <w:proofErr w:type="spellEnd"/>
      <w:r w:rsidRPr="00E4416A">
        <w:rPr>
          <w:rFonts w:cs="Times New Roman"/>
        </w:rPr>
        <w:t>, their success in strengthening the Commission Presidency, and the impact on the Commission’s policy output.</w:t>
      </w:r>
    </w:p>
    <w:p w14:paraId="6C38BA91" w14:textId="77777777" w:rsidR="003F1C7A" w:rsidRPr="00E4416A" w:rsidRDefault="003F1C7A" w:rsidP="001D25B0">
      <w:pPr>
        <w:pStyle w:val="CM4"/>
        <w:spacing w:line="480" w:lineRule="auto"/>
        <w:rPr>
          <w:rFonts w:asciiTheme="minorHAnsi" w:hAnsiTheme="minorHAnsi"/>
          <w:lang w:val="en-GB"/>
        </w:rPr>
      </w:pPr>
      <w:r w:rsidRPr="00E4416A">
        <w:rPr>
          <w:rFonts w:asciiTheme="minorHAnsi" w:hAnsiTheme="minorHAnsi"/>
          <w:lang w:val="en-GB"/>
        </w:rPr>
        <w:tab/>
      </w:r>
    </w:p>
    <w:p w14:paraId="575A4C94" w14:textId="77777777" w:rsidR="003F1C7A" w:rsidRPr="00E26DFC" w:rsidRDefault="003F1C7A" w:rsidP="001D25B0">
      <w:pPr>
        <w:spacing w:line="480" w:lineRule="auto"/>
        <w:rPr>
          <w:b/>
        </w:rPr>
      </w:pPr>
      <w:proofErr w:type="spellStart"/>
      <w:r w:rsidRPr="00E26DFC">
        <w:rPr>
          <w:b/>
        </w:rPr>
        <w:t>Presidentialization</w:t>
      </w:r>
      <w:proofErr w:type="spellEnd"/>
      <w:r w:rsidRPr="00E26DFC">
        <w:rPr>
          <w:b/>
        </w:rPr>
        <w:t xml:space="preserve"> and policy activism in a new era of Commission leadership</w:t>
      </w:r>
    </w:p>
    <w:p w14:paraId="3E38A601" w14:textId="54559379" w:rsidR="003F1C7A" w:rsidRPr="00E4416A" w:rsidRDefault="003F1C7A" w:rsidP="001D25B0">
      <w:pPr>
        <w:widowControl w:val="0"/>
        <w:autoSpaceDE w:val="0"/>
        <w:autoSpaceDN w:val="0"/>
        <w:adjustRightInd w:val="0"/>
        <w:spacing w:line="480" w:lineRule="auto"/>
        <w:rPr>
          <w:rFonts w:cs="Times New Roman"/>
        </w:rPr>
      </w:pPr>
      <w:proofErr w:type="spellStart"/>
      <w:r w:rsidRPr="00E4416A">
        <w:rPr>
          <w:rFonts w:cs="Lucida Grande"/>
          <w:color w:val="000000"/>
        </w:rPr>
        <w:t>Barroso</w:t>
      </w:r>
      <w:proofErr w:type="spellEnd"/>
      <w:r w:rsidRPr="00E4416A">
        <w:rPr>
          <w:rFonts w:cs="Lucida Grande"/>
          <w:color w:val="000000"/>
        </w:rPr>
        <w:t xml:space="preserve"> and Juncker have each </w:t>
      </w:r>
      <w:r w:rsidRPr="00E4416A">
        <w:rPr>
          <w:rFonts w:cs="Times New Roman"/>
        </w:rPr>
        <w:t xml:space="preserve">used the enhanced powers of the Commission Presidency to limit the Commission’s legislative output. Indeed, for both men ensuring presidential control over the Commission’s policy activism was a key motivation for strengthening the presidential office. Each believed that the Commission’s legitimacy was threatened by the perception of it as an expansionist bureaucracy. A more measured approach was necessary, where the Commission would focus on areas where EU action could demonstrably add value. </w:t>
      </w:r>
    </w:p>
    <w:p w14:paraId="1E453ED8" w14:textId="0771EBC0" w:rsidR="003F1C7A" w:rsidRPr="00E4416A" w:rsidRDefault="003F1C7A" w:rsidP="001D25B0">
      <w:pPr>
        <w:widowControl w:val="0"/>
        <w:autoSpaceDE w:val="0"/>
        <w:autoSpaceDN w:val="0"/>
        <w:adjustRightInd w:val="0"/>
        <w:spacing w:line="480" w:lineRule="auto"/>
        <w:ind w:firstLine="720"/>
        <w:rPr>
          <w:rFonts w:cs="Times New Roman"/>
        </w:rPr>
      </w:pPr>
      <w:r w:rsidRPr="00E4416A">
        <w:rPr>
          <w:rFonts w:cs="Times New Roman"/>
        </w:rPr>
        <w:t xml:space="preserve">For both </w:t>
      </w:r>
      <w:proofErr w:type="spellStart"/>
      <w:r w:rsidRPr="00E4416A">
        <w:rPr>
          <w:rFonts w:cs="Times New Roman"/>
        </w:rPr>
        <w:t>Barroso</w:t>
      </w:r>
      <w:proofErr w:type="spellEnd"/>
      <w:r w:rsidRPr="00E4416A">
        <w:rPr>
          <w:rFonts w:cs="Times New Roman"/>
        </w:rPr>
        <w:t xml:space="preserve"> and Juncker the route to a more discriminate approach to policy lay through a strong Commission Presidency, able to define broad guidelines and exercise detailed control over the policy agenda. Although the centralization of decision-making authority they envisaged ran counter to the autonomy historically enjoyed by Commissioners and Directors General, as well as an organizational culture that identified the Commission’s mission with its output, evidence suggests that </w:t>
      </w:r>
      <w:proofErr w:type="spellStart"/>
      <w:r w:rsidRPr="00E4416A">
        <w:rPr>
          <w:rFonts w:cs="Times New Roman"/>
        </w:rPr>
        <w:t>Barroso</w:t>
      </w:r>
      <w:proofErr w:type="spellEnd"/>
      <w:r w:rsidRPr="00E4416A">
        <w:rPr>
          <w:rFonts w:cs="Times New Roman"/>
        </w:rPr>
        <w:t xml:space="preserve"> and Juncker have been successful in securing both aims.</w:t>
      </w:r>
      <w:r w:rsidRPr="00E4416A">
        <w:rPr>
          <w:rStyle w:val="EndnoteReference"/>
          <w:rFonts w:cs="Times New Roman"/>
        </w:rPr>
        <w:endnoteReference w:id="15"/>
      </w:r>
    </w:p>
    <w:p w14:paraId="6188AD13" w14:textId="77777777" w:rsidR="003F1C7A" w:rsidRPr="00E4416A" w:rsidRDefault="003F1C7A" w:rsidP="001D25B0">
      <w:pPr>
        <w:widowControl w:val="0"/>
        <w:autoSpaceDE w:val="0"/>
        <w:autoSpaceDN w:val="0"/>
        <w:adjustRightInd w:val="0"/>
        <w:spacing w:line="480" w:lineRule="auto"/>
        <w:rPr>
          <w:rFonts w:cs="Times New Roman"/>
        </w:rPr>
      </w:pPr>
      <w:r w:rsidRPr="00E4416A">
        <w:rPr>
          <w:rFonts w:cs="Times New Roman"/>
        </w:rPr>
        <w:tab/>
      </w:r>
    </w:p>
    <w:p w14:paraId="53648C1D" w14:textId="77777777" w:rsidR="003F1C7A" w:rsidRPr="00E4416A" w:rsidRDefault="003F1C7A" w:rsidP="001D25B0">
      <w:pPr>
        <w:widowControl w:val="0"/>
        <w:autoSpaceDE w:val="0"/>
        <w:autoSpaceDN w:val="0"/>
        <w:adjustRightInd w:val="0"/>
        <w:spacing w:line="480" w:lineRule="auto"/>
        <w:rPr>
          <w:rFonts w:cs="Times New Roman"/>
          <w:b/>
          <w:i/>
        </w:rPr>
      </w:pPr>
      <w:r w:rsidRPr="00E4416A">
        <w:rPr>
          <w:rFonts w:cs="Times New Roman"/>
          <w:b/>
          <w:i/>
        </w:rPr>
        <w:t>Presidential policy leadership</w:t>
      </w:r>
    </w:p>
    <w:p w14:paraId="5360290C" w14:textId="30D45752" w:rsidR="003F1C7A" w:rsidRPr="00E4416A" w:rsidRDefault="003F1C7A" w:rsidP="001D25B0">
      <w:pPr>
        <w:widowControl w:val="0"/>
        <w:autoSpaceDE w:val="0"/>
        <w:autoSpaceDN w:val="0"/>
        <w:adjustRightInd w:val="0"/>
        <w:spacing w:line="480" w:lineRule="auto"/>
        <w:rPr>
          <w:rFonts w:cs="Times New Roman"/>
        </w:rPr>
      </w:pPr>
      <w:r w:rsidRPr="00E4416A">
        <w:rPr>
          <w:rFonts w:cs="Times New Roman"/>
        </w:rPr>
        <w:t xml:space="preserve">In a climate of growing wariness about ‘Brussels’ as a perceived source of ‘red tape’, </w:t>
      </w:r>
      <w:proofErr w:type="spellStart"/>
      <w:r w:rsidRPr="00E4416A">
        <w:rPr>
          <w:rFonts w:cs="Times New Roman"/>
        </w:rPr>
        <w:t>Barroso</w:t>
      </w:r>
      <w:proofErr w:type="spellEnd"/>
      <w:r w:rsidRPr="00E4416A">
        <w:rPr>
          <w:rFonts w:cs="Times New Roman"/>
        </w:rPr>
        <w:t xml:space="preserve"> believed that the Commission needed to be more politically astute. It needed to exhibit greater sensitivity to ensure proposals would be acceptable to member states. A more programmatic approach to legislation was necessary, as were robust internal mechanisms to ensure policy initiatives were clearly thought through, avoided unnecessary complexity, and demonstrably added value. </w:t>
      </w:r>
    </w:p>
    <w:p w14:paraId="2B139C82" w14:textId="44077BB3" w:rsidR="003F1C7A" w:rsidRPr="00E4416A" w:rsidRDefault="003F1C7A" w:rsidP="001D25B0">
      <w:pPr>
        <w:widowControl w:val="0"/>
        <w:autoSpaceDE w:val="0"/>
        <w:autoSpaceDN w:val="0"/>
        <w:adjustRightInd w:val="0"/>
        <w:spacing w:line="480" w:lineRule="auto"/>
        <w:ind w:firstLine="720"/>
        <w:rPr>
          <w:rFonts w:cs="Times New Roman"/>
        </w:rPr>
      </w:pPr>
      <w:r w:rsidRPr="00E4416A">
        <w:rPr>
          <w:rFonts w:cs="Times New Roman"/>
        </w:rPr>
        <w:t xml:space="preserve">The crisis only exacerbated these requirements. In an era of austerity, action needed to be focused. Intervention in non-essential areas would provoke hostility at a time when national governments were preoccupied with managing the fallout. For </w:t>
      </w:r>
      <w:proofErr w:type="spellStart"/>
      <w:r w:rsidRPr="00E4416A">
        <w:rPr>
          <w:rFonts w:cs="Times New Roman"/>
        </w:rPr>
        <w:t>Barroso</w:t>
      </w:r>
      <w:proofErr w:type="spellEnd"/>
      <w:r w:rsidRPr="00E4416A">
        <w:rPr>
          <w:rFonts w:cs="Times New Roman"/>
        </w:rPr>
        <w:t xml:space="preserve">, the crisis reinforced the need for strong presidential leadership. Having established the Commission President’s pre-eminence during his first term, </w:t>
      </w:r>
      <w:proofErr w:type="spellStart"/>
      <w:r w:rsidRPr="00E4416A">
        <w:rPr>
          <w:rFonts w:cs="Times New Roman"/>
        </w:rPr>
        <w:t>Barroso</w:t>
      </w:r>
      <w:proofErr w:type="spellEnd"/>
      <w:r w:rsidRPr="00E4416A">
        <w:rPr>
          <w:rFonts w:cs="Times New Roman"/>
        </w:rPr>
        <w:t xml:space="preserve"> was able to further centralize decision making in his second. </w:t>
      </w:r>
      <w:proofErr w:type="spellStart"/>
      <w:r w:rsidRPr="00E4416A">
        <w:rPr>
          <w:rFonts w:cs="Times New Roman"/>
        </w:rPr>
        <w:t>Juncker’s</w:t>
      </w:r>
      <w:proofErr w:type="spellEnd"/>
      <w:r w:rsidRPr="00E4416A">
        <w:rPr>
          <w:rFonts w:cs="Times New Roman"/>
        </w:rPr>
        <w:t xml:space="preserve"> selection as a result of the </w:t>
      </w:r>
      <w:proofErr w:type="spellStart"/>
      <w:r w:rsidRPr="00E4416A">
        <w:rPr>
          <w:rFonts w:cs="Times New Roman"/>
          <w:i/>
        </w:rPr>
        <w:t>Spitzenkandidaten</w:t>
      </w:r>
      <w:proofErr w:type="spellEnd"/>
      <w:r w:rsidRPr="00E4416A">
        <w:rPr>
          <w:rFonts w:cs="Times New Roman"/>
        </w:rPr>
        <w:t xml:space="preserve"> process, which obliged candidates to campaign for office on the basis of an explicit policy platform, enabled him to adopt a still more programmatic approach when elected Commission President in 2014.</w:t>
      </w:r>
      <w:r w:rsidRPr="00E26DFC" w:rsidDel="00267489">
        <w:rPr>
          <w:rFonts w:cs="Times New Roman"/>
          <w:highlight w:val="yellow"/>
        </w:rPr>
        <w:t xml:space="preserve"> </w:t>
      </w:r>
    </w:p>
    <w:p w14:paraId="2A67F754" w14:textId="77777777" w:rsidR="003F1C7A" w:rsidRPr="00E4416A" w:rsidRDefault="003F1C7A" w:rsidP="001D25B0">
      <w:pPr>
        <w:widowControl w:val="0"/>
        <w:autoSpaceDE w:val="0"/>
        <w:autoSpaceDN w:val="0"/>
        <w:adjustRightInd w:val="0"/>
        <w:spacing w:line="480" w:lineRule="auto"/>
        <w:rPr>
          <w:rFonts w:cs="Times New Roman"/>
          <w:i/>
        </w:rPr>
      </w:pPr>
    </w:p>
    <w:p w14:paraId="71880BA8" w14:textId="77777777" w:rsidR="003F1C7A" w:rsidRPr="00E4416A" w:rsidRDefault="003F1C7A" w:rsidP="001D25B0">
      <w:pPr>
        <w:widowControl w:val="0"/>
        <w:autoSpaceDE w:val="0"/>
        <w:autoSpaceDN w:val="0"/>
        <w:adjustRightInd w:val="0"/>
        <w:spacing w:line="480" w:lineRule="auto"/>
        <w:rPr>
          <w:rFonts w:cs="Times New Roman"/>
          <w:i/>
        </w:rPr>
      </w:pPr>
      <w:proofErr w:type="spellStart"/>
      <w:r w:rsidRPr="00E4416A">
        <w:rPr>
          <w:rFonts w:cs="Times New Roman"/>
          <w:i/>
        </w:rPr>
        <w:t>Barroso</w:t>
      </w:r>
      <w:proofErr w:type="spellEnd"/>
      <w:r w:rsidRPr="00E4416A">
        <w:rPr>
          <w:rFonts w:cs="Times New Roman"/>
          <w:i/>
        </w:rPr>
        <w:t xml:space="preserve"> I and II</w:t>
      </w:r>
    </w:p>
    <w:p w14:paraId="0B342A70" w14:textId="0E02959E" w:rsidR="003F1C7A" w:rsidRDefault="003F1C7A" w:rsidP="001D25B0">
      <w:pPr>
        <w:widowControl w:val="0"/>
        <w:autoSpaceDE w:val="0"/>
        <w:autoSpaceDN w:val="0"/>
        <w:adjustRightInd w:val="0"/>
        <w:spacing w:line="480" w:lineRule="auto"/>
        <w:rPr>
          <w:rFonts w:cs="Times New Roman"/>
        </w:rPr>
      </w:pPr>
      <w:r w:rsidRPr="00E4416A">
        <w:rPr>
          <w:rFonts w:cs="Times New Roman"/>
        </w:rPr>
        <w:t xml:space="preserve">From the </w:t>
      </w:r>
      <w:r>
        <w:rPr>
          <w:rFonts w:cs="Times New Roman"/>
        </w:rPr>
        <w:t>first</w:t>
      </w:r>
      <w:r w:rsidRPr="00E4416A">
        <w:rPr>
          <w:rFonts w:cs="Times New Roman"/>
        </w:rPr>
        <w:t xml:space="preserve"> days of his Presidency, </w:t>
      </w:r>
      <w:proofErr w:type="spellStart"/>
      <w:r w:rsidRPr="00E4416A">
        <w:rPr>
          <w:rFonts w:cs="Times New Roman"/>
        </w:rPr>
        <w:t>Barroso</w:t>
      </w:r>
      <w:proofErr w:type="spellEnd"/>
      <w:r w:rsidRPr="00E4416A">
        <w:rPr>
          <w:rFonts w:cs="Times New Roman"/>
        </w:rPr>
        <w:t xml:space="preserve"> emphasized the </w:t>
      </w:r>
      <w:r w:rsidRPr="00E26DFC">
        <w:rPr>
          <w:rFonts w:cs="Times New Roman"/>
        </w:rPr>
        <w:t xml:space="preserve">policy leadership role of the office (Kassim et al 2013: </w:t>
      </w:r>
      <w:proofErr w:type="spellStart"/>
      <w:r w:rsidRPr="00E26DFC">
        <w:rPr>
          <w:rFonts w:cs="Times New Roman"/>
        </w:rPr>
        <w:t>ch</w:t>
      </w:r>
      <w:proofErr w:type="spellEnd"/>
      <w:r w:rsidRPr="00E26DFC">
        <w:rPr>
          <w:rFonts w:cs="Times New Roman"/>
        </w:rPr>
        <w:t xml:space="preserve"> 6). </w:t>
      </w:r>
      <w:r>
        <w:rPr>
          <w:rFonts w:cs="Times New Roman"/>
        </w:rPr>
        <w:t xml:space="preserve">He was </w:t>
      </w:r>
      <w:r w:rsidRPr="009B71E7">
        <w:rPr>
          <w:rFonts w:cs="Times New Roman"/>
        </w:rPr>
        <w:t>‘</w:t>
      </w:r>
      <w:r>
        <w:rPr>
          <w:rFonts w:cs="Times New Roman"/>
        </w:rPr>
        <w:t>p</w:t>
      </w:r>
      <w:r w:rsidRPr="009B71E7">
        <w:rPr>
          <w:rFonts w:cs="Times New Roman"/>
        </w:rPr>
        <w:t>ersonally linked to all major policy initiatives of the Commission, from roaming tariffs to the proposals on energy and climate change, from reducing bureaucracy to the Commission’s actions for “growth and jobs”’ (</w:t>
      </w:r>
      <w:proofErr w:type="spellStart"/>
      <w:r w:rsidRPr="009B71E7">
        <w:rPr>
          <w:rFonts w:cs="Times New Roman"/>
        </w:rPr>
        <w:t>Kurpas</w:t>
      </w:r>
      <w:proofErr w:type="spellEnd"/>
      <w:r w:rsidRPr="009B71E7">
        <w:rPr>
          <w:rFonts w:cs="Times New Roman"/>
        </w:rPr>
        <w:t xml:space="preserve"> </w:t>
      </w:r>
      <w:r w:rsidRPr="009B71E7">
        <w:rPr>
          <w:rFonts w:cs="Times New Roman"/>
          <w:i/>
        </w:rPr>
        <w:t>et al</w:t>
      </w:r>
      <w:r w:rsidRPr="009B71E7">
        <w:rPr>
          <w:rFonts w:cs="Times New Roman"/>
        </w:rPr>
        <w:t xml:space="preserve"> 2008: 32)</w:t>
      </w:r>
      <w:r>
        <w:rPr>
          <w:rFonts w:cs="Times New Roman"/>
        </w:rPr>
        <w:t>. H</w:t>
      </w:r>
      <w:r w:rsidRPr="009B71E7">
        <w:rPr>
          <w:rFonts w:cs="Times New Roman"/>
        </w:rPr>
        <w:t xml:space="preserve">e also put his name to policies produced by other members of the College. Analysis of Commission outputs since 1999 </w:t>
      </w:r>
      <w:r>
        <w:rPr>
          <w:rFonts w:cs="Times New Roman"/>
        </w:rPr>
        <w:t>conducted by the present authors</w:t>
      </w:r>
      <w:r w:rsidRPr="009B71E7">
        <w:rPr>
          <w:rFonts w:cs="Times New Roman"/>
        </w:rPr>
        <w:t xml:space="preserve"> shows that while Prodi put his name to 16 initiatives</w:t>
      </w:r>
      <w:r>
        <w:rPr>
          <w:rFonts w:cs="Times New Roman"/>
        </w:rPr>
        <w:t xml:space="preserve"> </w:t>
      </w:r>
      <w:r w:rsidRPr="009B71E7">
        <w:rPr>
          <w:rFonts w:cs="Times New Roman"/>
        </w:rPr>
        <w:t>between 1999 and 2004</w:t>
      </w:r>
      <w:r>
        <w:rPr>
          <w:rFonts w:cs="Times New Roman"/>
        </w:rPr>
        <w:t xml:space="preserve"> -- </w:t>
      </w:r>
      <w:r w:rsidRPr="009B71E7">
        <w:rPr>
          <w:rFonts w:cs="Times New Roman"/>
        </w:rPr>
        <w:t>1.5 per cent of the total number of initiatives adopted by the Commission</w:t>
      </w:r>
      <w:r>
        <w:rPr>
          <w:rFonts w:cs="Times New Roman"/>
        </w:rPr>
        <w:t xml:space="preserve"> --</w:t>
      </w:r>
      <w:r w:rsidRPr="009B71E7">
        <w:rPr>
          <w:rFonts w:cs="Times New Roman"/>
        </w:rPr>
        <w:t xml:space="preserve"> the figure for </w:t>
      </w:r>
      <w:proofErr w:type="spellStart"/>
      <w:r w:rsidRPr="009B71E7">
        <w:rPr>
          <w:rFonts w:cs="Times New Roman"/>
        </w:rPr>
        <w:t>Barroso</w:t>
      </w:r>
      <w:proofErr w:type="spellEnd"/>
      <w:r w:rsidRPr="009B71E7">
        <w:rPr>
          <w:rFonts w:cs="Times New Roman"/>
        </w:rPr>
        <w:t xml:space="preserve"> in his first term was 101 (10.3 per cent), and in his second, 35 (6 per cent).</w:t>
      </w:r>
    </w:p>
    <w:p w14:paraId="6B4CCEA5" w14:textId="77777777" w:rsidR="003F1C7A" w:rsidRPr="00E4416A" w:rsidRDefault="003F1C7A" w:rsidP="001D25B0">
      <w:pPr>
        <w:widowControl w:val="0"/>
        <w:autoSpaceDE w:val="0"/>
        <w:autoSpaceDN w:val="0"/>
        <w:adjustRightInd w:val="0"/>
        <w:spacing w:line="480" w:lineRule="auto"/>
        <w:ind w:firstLine="720"/>
        <w:rPr>
          <w:rFonts w:cs="Lucida Grande"/>
          <w:color w:val="000000"/>
        </w:rPr>
      </w:pPr>
      <w:r w:rsidRPr="009B71E7">
        <w:rPr>
          <w:rFonts w:cs="Times New Roman"/>
        </w:rPr>
        <w:t>The conversion of the Secretariat General into a personal office of the Commission Presidency</w:t>
      </w:r>
      <w:r>
        <w:rPr>
          <w:rFonts w:cs="Times New Roman"/>
        </w:rPr>
        <w:t>, moreover,</w:t>
      </w:r>
      <w:r w:rsidRPr="009B71E7">
        <w:rPr>
          <w:rFonts w:cs="Times New Roman"/>
        </w:rPr>
        <w:t xml:space="preserve"> enabled </w:t>
      </w:r>
      <w:proofErr w:type="spellStart"/>
      <w:r w:rsidRPr="009B71E7">
        <w:rPr>
          <w:rFonts w:cs="Times New Roman"/>
        </w:rPr>
        <w:t>Barroso</w:t>
      </w:r>
      <w:proofErr w:type="spellEnd"/>
      <w:r w:rsidRPr="009B71E7">
        <w:rPr>
          <w:rFonts w:cs="Times New Roman"/>
        </w:rPr>
        <w:t xml:space="preserve"> vicariously to control the proposals developed by the services for quality and compliance with his agenda</w:t>
      </w:r>
      <w:r w:rsidRPr="009B71E7">
        <w:rPr>
          <w:rFonts w:cs="Lucida Grande"/>
          <w:color w:val="000000"/>
        </w:rPr>
        <w:t xml:space="preserve">. </w:t>
      </w:r>
      <w:r w:rsidRPr="009B71E7">
        <w:rPr>
          <w:rFonts w:cs="Times New Roman"/>
        </w:rPr>
        <w:t xml:space="preserve">Symbolised by the inclusion of the Secretary General, Catherine Day, in the daily meetings of </w:t>
      </w:r>
      <w:proofErr w:type="spellStart"/>
      <w:r w:rsidRPr="009B71E7">
        <w:rPr>
          <w:rFonts w:cs="Times New Roman"/>
        </w:rPr>
        <w:t>Barroso’s</w:t>
      </w:r>
      <w:proofErr w:type="spellEnd"/>
      <w:r w:rsidRPr="009B71E7">
        <w:rPr>
          <w:rFonts w:cs="Times New Roman"/>
        </w:rPr>
        <w:t xml:space="preserve"> </w:t>
      </w:r>
      <w:r w:rsidRPr="009B71E7">
        <w:rPr>
          <w:rFonts w:cs="Times New Roman"/>
          <w:i/>
        </w:rPr>
        <w:t>cabinet</w:t>
      </w:r>
      <w:r w:rsidRPr="009B71E7">
        <w:rPr>
          <w:rFonts w:cs="Times New Roman"/>
        </w:rPr>
        <w:t xml:space="preserve"> and the weekly management meeting involving the </w:t>
      </w:r>
      <w:r w:rsidRPr="009B71E7">
        <w:rPr>
          <w:rFonts w:cs="Times New Roman"/>
          <w:i/>
        </w:rPr>
        <w:t xml:space="preserve">cabinet </w:t>
      </w:r>
      <w:r w:rsidRPr="009B71E7">
        <w:rPr>
          <w:rFonts w:cs="Times New Roman"/>
        </w:rPr>
        <w:t xml:space="preserve">and representatives of the services under the responsibility of the President, the new relationship gave </w:t>
      </w:r>
      <w:proofErr w:type="spellStart"/>
      <w:r w:rsidRPr="009B71E7">
        <w:rPr>
          <w:rFonts w:cs="Times New Roman"/>
        </w:rPr>
        <w:t>Barroso</w:t>
      </w:r>
      <w:proofErr w:type="spellEnd"/>
      <w:r w:rsidRPr="009B71E7">
        <w:rPr>
          <w:rFonts w:cs="Times New Roman"/>
        </w:rPr>
        <w:t xml:space="preserve"> not only a conduit into the day-to-day working of the institution, but </w:t>
      </w:r>
      <w:r w:rsidRPr="009B71E7">
        <w:rPr>
          <w:rFonts w:cs="Lucida Grande"/>
          <w:color w:val="000000"/>
        </w:rPr>
        <w:t xml:space="preserve">leverage over policy planning and quality control mechanisms, and via the weekly Directors-General meeting, chaired by the Secretary General, a link to senior management. </w:t>
      </w:r>
    </w:p>
    <w:p w14:paraId="4A0DF12F" w14:textId="5E692611" w:rsidR="003F1C7A" w:rsidRPr="00E4416A" w:rsidRDefault="003F1C7A" w:rsidP="001D25B0">
      <w:pPr>
        <w:widowControl w:val="0"/>
        <w:autoSpaceDE w:val="0"/>
        <w:autoSpaceDN w:val="0"/>
        <w:adjustRightInd w:val="0"/>
        <w:spacing w:line="480" w:lineRule="auto"/>
        <w:ind w:firstLine="720"/>
        <w:rPr>
          <w:rFonts w:cs="Times New Roman"/>
        </w:rPr>
      </w:pPr>
      <w:r w:rsidRPr="00E4416A">
        <w:rPr>
          <w:rFonts w:cs="Times New Roman"/>
        </w:rPr>
        <w:t xml:space="preserve">A less prominent role for the College in policy making was a corollary of strong </w:t>
      </w:r>
      <w:proofErr w:type="spellStart"/>
      <w:r w:rsidRPr="00E4416A">
        <w:rPr>
          <w:rFonts w:cs="Times New Roman"/>
        </w:rPr>
        <w:t>presidentialism</w:t>
      </w:r>
      <w:proofErr w:type="spellEnd"/>
      <w:r w:rsidRPr="00E4416A">
        <w:rPr>
          <w:rFonts w:cs="Times New Roman"/>
        </w:rPr>
        <w:t>. The weekly</w:t>
      </w:r>
      <w:r w:rsidRPr="00E26DFC">
        <w:rPr>
          <w:rFonts w:cs="Times New Roman"/>
        </w:rPr>
        <w:t xml:space="preserve"> meetings of the College and its agenda were shorter (</w:t>
      </w:r>
      <w:proofErr w:type="spellStart"/>
      <w:r w:rsidRPr="00E26DFC">
        <w:rPr>
          <w:rFonts w:cs="Times New Roman"/>
        </w:rPr>
        <w:t>Kurpas</w:t>
      </w:r>
      <w:proofErr w:type="spellEnd"/>
      <w:r w:rsidRPr="00E26DFC">
        <w:rPr>
          <w:rFonts w:cs="Times New Roman"/>
        </w:rPr>
        <w:t xml:space="preserve"> </w:t>
      </w:r>
      <w:r w:rsidRPr="00E26DFC">
        <w:rPr>
          <w:rFonts w:cs="Times New Roman"/>
          <w:i/>
        </w:rPr>
        <w:t>et al</w:t>
      </w:r>
      <w:r w:rsidRPr="00E26DFC">
        <w:rPr>
          <w:rFonts w:cs="Times New Roman"/>
        </w:rPr>
        <w:t xml:space="preserve"> 2008). Following guidance from the Commission President (Commission 2004), </w:t>
      </w:r>
      <w:r w:rsidRPr="00E4416A">
        <w:rPr>
          <w:rFonts w:cs="Times New Roman"/>
        </w:rPr>
        <w:t xml:space="preserve">Commissioners tended not to intervene in each other’s portfolios, and voting became a rarity. Indeed, as the Commission President observed, there was not a single vote in the first four years of </w:t>
      </w:r>
      <w:proofErr w:type="spellStart"/>
      <w:r w:rsidRPr="00E4416A">
        <w:rPr>
          <w:rFonts w:cs="Times New Roman"/>
        </w:rPr>
        <w:t>Barroso</w:t>
      </w:r>
      <w:proofErr w:type="spellEnd"/>
      <w:r w:rsidRPr="00E4416A">
        <w:rPr>
          <w:rFonts w:cs="Times New Roman"/>
        </w:rPr>
        <w:t xml:space="preserve"> I (interview, quoted in </w:t>
      </w:r>
      <w:proofErr w:type="spellStart"/>
      <w:r w:rsidRPr="00E4416A">
        <w:rPr>
          <w:rFonts w:cs="Times New Roman"/>
        </w:rPr>
        <w:t>Kurpas</w:t>
      </w:r>
      <w:proofErr w:type="spellEnd"/>
      <w:r w:rsidRPr="00E4416A">
        <w:rPr>
          <w:rFonts w:cs="Times New Roman"/>
        </w:rPr>
        <w:t xml:space="preserve"> </w:t>
      </w:r>
      <w:r w:rsidRPr="00E4416A">
        <w:rPr>
          <w:rFonts w:cs="Times New Roman"/>
          <w:i/>
        </w:rPr>
        <w:t>et al</w:t>
      </w:r>
      <w:r w:rsidRPr="00E4416A">
        <w:rPr>
          <w:rFonts w:cs="Times New Roman"/>
        </w:rPr>
        <w:t xml:space="preserve"> 2008: 23) and after both terms the sum total was two.</w:t>
      </w:r>
      <w:r w:rsidRPr="00E4416A">
        <w:rPr>
          <w:rStyle w:val="EndnoteReference"/>
          <w:rFonts w:cs="Times New Roman"/>
        </w:rPr>
        <w:endnoteReference w:id="16"/>
      </w:r>
      <w:r w:rsidRPr="00E4416A">
        <w:rPr>
          <w:rFonts w:cs="Times New Roman"/>
        </w:rPr>
        <w:t xml:space="preserve"> </w:t>
      </w:r>
      <w:r w:rsidRPr="00E26DFC">
        <w:rPr>
          <w:rFonts w:cs="Times New Roman"/>
        </w:rPr>
        <w:t xml:space="preserve"> Discussion on fundamental questions was shifted from the Wednesda</w:t>
      </w:r>
      <w:r>
        <w:rPr>
          <w:rFonts w:cs="Times New Roman"/>
        </w:rPr>
        <w:t>y</w:t>
      </w:r>
      <w:r w:rsidRPr="00E26DFC">
        <w:rPr>
          <w:rFonts w:cs="Times New Roman"/>
        </w:rPr>
        <w:t xml:space="preserve"> meeting to College seminars or orientation debates, while differences over policy were resolved in informal </w:t>
      </w:r>
      <w:proofErr w:type="spellStart"/>
      <w:r w:rsidRPr="00E4416A">
        <w:rPr>
          <w:rFonts w:cs="Times New Roman"/>
        </w:rPr>
        <w:t>bilaterals</w:t>
      </w:r>
      <w:proofErr w:type="spellEnd"/>
      <w:r w:rsidRPr="00E4416A">
        <w:rPr>
          <w:rFonts w:cs="Times New Roman"/>
        </w:rPr>
        <w:t xml:space="preserve"> or multilaterals with the Commission President and the Commissioners concerned. As </w:t>
      </w:r>
      <w:proofErr w:type="spellStart"/>
      <w:r w:rsidRPr="00E4416A">
        <w:rPr>
          <w:rFonts w:cs="Times New Roman"/>
        </w:rPr>
        <w:t>Kurpas</w:t>
      </w:r>
      <w:proofErr w:type="spellEnd"/>
      <w:r w:rsidRPr="00E4416A">
        <w:rPr>
          <w:rFonts w:cs="Times New Roman"/>
        </w:rPr>
        <w:t xml:space="preserve"> </w:t>
      </w:r>
      <w:r w:rsidRPr="00E4416A">
        <w:rPr>
          <w:rFonts w:cs="Times New Roman"/>
          <w:i/>
        </w:rPr>
        <w:t>et al</w:t>
      </w:r>
      <w:r w:rsidRPr="00E4416A">
        <w:rPr>
          <w:rFonts w:cs="Times New Roman"/>
        </w:rPr>
        <w:t xml:space="preserve"> observe (2008: 41), since the Commission President was the only actor to have full oversight, these practices favoured </w:t>
      </w:r>
      <w:proofErr w:type="spellStart"/>
      <w:r w:rsidRPr="00E4416A">
        <w:rPr>
          <w:rFonts w:cs="Times New Roman"/>
        </w:rPr>
        <w:t>Barroso</w:t>
      </w:r>
      <w:proofErr w:type="spellEnd"/>
      <w:r w:rsidRPr="00E4416A">
        <w:rPr>
          <w:rFonts w:cs="Times New Roman"/>
        </w:rPr>
        <w:t>.</w:t>
      </w:r>
    </w:p>
    <w:p w14:paraId="13EA7643" w14:textId="5145CE05" w:rsidR="003F1C7A" w:rsidRPr="00E4416A" w:rsidRDefault="003F1C7A" w:rsidP="001D25B0">
      <w:pPr>
        <w:widowControl w:val="0"/>
        <w:autoSpaceDE w:val="0"/>
        <w:autoSpaceDN w:val="0"/>
        <w:adjustRightInd w:val="0"/>
        <w:spacing w:line="480" w:lineRule="auto"/>
        <w:rPr>
          <w:rFonts w:cs="Lucida Grande"/>
          <w:color w:val="000000"/>
        </w:rPr>
      </w:pPr>
      <w:r w:rsidRPr="00E4416A">
        <w:rPr>
          <w:rFonts w:cs="Times New Roman"/>
        </w:rPr>
        <w:tab/>
        <w:t xml:space="preserve">Evidence from ‘European Commission: Facing the Future’ suggests that </w:t>
      </w:r>
      <w:proofErr w:type="spellStart"/>
      <w:r w:rsidRPr="00E4416A">
        <w:rPr>
          <w:rFonts w:cs="Times New Roman"/>
        </w:rPr>
        <w:t>Barroso</w:t>
      </w:r>
      <w:proofErr w:type="spellEnd"/>
      <w:r w:rsidRPr="00E4416A">
        <w:rPr>
          <w:rFonts w:cs="Times New Roman"/>
        </w:rPr>
        <w:t xml:space="preserve"> II retained the same characteristics. A</w:t>
      </w:r>
      <w:r w:rsidRPr="00E4416A">
        <w:rPr>
          <w:rFonts w:cs="Lucida Grande"/>
          <w:color w:val="000000"/>
        </w:rPr>
        <w:t xml:space="preserve">ll eight members of the Commission interviewed considered the College ‘presidential’ rather than ‘collegial’. </w:t>
      </w:r>
      <w:proofErr w:type="gramStart"/>
      <w:r w:rsidRPr="00E4416A">
        <w:rPr>
          <w:rFonts w:cs="Lucida Grande"/>
          <w:color w:val="000000"/>
        </w:rPr>
        <w:t xml:space="preserve">The same view was expressed by </w:t>
      </w:r>
      <w:r w:rsidRPr="00E4416A">
        <w:rPr>
          <w:rFonts w:cs="Lucida Grande"/>
          <w:i/>
          <w:color w:val="000000"/>
        </w:rPr>
        <w:t>cabinet</w:t>
      </w:r>
      <w:r w:rsidRPr="00E4416A">
        <w:rPr>
          <w:rFonts w:cs="Lucida Grande"/>
          <w:color w:val="000000"/>
        </w:rPr>
        <w:t xml:space="preserve"> members and managers</w:t>
      </w:r>
      <w:proofErr w:type="gramEnd"/>
      <w:r w:rsidRPr="00E4416A">
        <w:rPr>
          <w:rFonts w:cs="Lucida Grande"/>
          <w:color w:val="000000"/>
        </w:rPr>
        <w:t xml:space="preserve">. </w:t>
      </w:r>
      <w:r w:rsidRPr="00E4416A">
        <w:rPr>
          <w:rFonts w:cs="Times New Roman"/>
        </w:rPr>
        <w:t xml:space="preserve">Commissioners, moreover, were similarly ambivalent as they had been in </w:t>
      </w:r>
      <w:proofErr w:type="spellStart"/>
      <w:r w:rsidRPr="00E4416A">
        <w:rPr>
          <w:rFonts w:cs="Times New Roman"/>
        </w:rPr>
        <w:t>Barroso’s</w:t>
      </w:r>
      <w:proofErr w:type="spellEnd"/>
      <w:r w:rsidRPr="00E4416A">
        <w:rPr>
          <w:rFonts w:cs="Times New Roman"/>
        </w:rPr>
        <w:t xml:space="preserve"> first term (Kassim et al 2013: </w:t>
      </w:r>
      <w:proofErr w:type="spellStart"/>
      <w:r w:rsidRPr="00E4416A">
        <w:rPr>
          <w:rFonts w:cs="Times New Roman"/>
        </w:rPr>
        <w:t>ch</w:t>
      </w:r>
      <w:proofErr w:type="spellEnd"/>
      <w:r w:rsidRPr="00E4416A">
        <w:rPr>
          <w:rFonts w:cs="Times New Roman"/>
        </w:rPr>
        <w:t xml:space="preserve"> 6).</w:t>
      </w:r>
      <w:r w:rsidRPr="00E4416A">
        <w:rPr>
          <w:rFonts w:cs="Lucida Grande"/>
          <w:color w:val="000000"/>
        </w:rPr>
        <w:t xml:space="preserve"> Some favoured presidential leadership: ‘</w:t>
      </w:r>
      <w:r w:rsidRPr="00E26DFC">
        <w:t>I am of the opinion that this Commission works well’, one remarked, adding that ‘the question is not whether it is presidential but what is best’ (ECFTF interview 131). For another, limited debate made practical sense</w:t>
      </w:r>
      <w:r w:rsidRPr="00E4416A">
        <w:rPr>
          <w:rFonts w:cs="Lucida Grande"/>
          <w:color w:val="000000"/>
        </w:rPr>
        <w:t>: ‘</w:t>
      </w:r>
      <w:r w:rsidRPr="00E26DFC">
        <w:t xml:space="preserve">Collective discussion at 28 is boring  . . .’ (ECFTF interview 161). </w:t>
      </w:r>
    </w:p>
    <w:p w14:paraId="24C7A82E" w14:textId="43526E2A" w:rsidR="003F1C7A" w:rsidRPr="00E26DFC" w:rsidRDefault="003F1C7A" w:rsidP="001D25B0">
      <w:pPr>
        <w:widowControl w:val="0"/>
        <w:autoSpaceDE w:val="0"/>
        <w:autoSpaceDN w:val="0"/>
        <w:adjustRightInd w:val="0"/>
        <w:spacing w:line="480" w:lineRule="auto"/>
        <w:ind w:firstLine="720"/>
      </w:pPr>
      <w:r w:rsidRPr="00E26DFC">
        <w:t>Others were not so sure. According to one: ‘We should have more discussions on the key issues’ (ECFTF interview 243). Another thought that</w:t>
      </w:r>
      <w:r w:rsidRPr="00E4416A">
        <w:rPr>
          <w:rFonts w:cs="Lucida Grande"/>
          <w:color w:val="000000"/>
        </w:rPr>
        <w:t xml:space="preserve">: </w:t>
      </w:r>
      <w:r w:rsidRPr="00E26DFC">
        <w:t xml:space="preserve">‘By definition the system should be presidential, [with a] strong </w:t>
      </w:r>
      <w:proofErr w:type="spellStart"/>
      <w:proofErr w:type="gramStart"/>
      <w:r w:rsidRPr="00E26DFC">
        <w:t>SecGen</w:t>
      </w:r>
      <w:proofErr w:type="spellEnd"/>
      <w:r w:rsidRPr="00E26DFC">
        <w:t>.’,</w:t>
      </w:r>
      <w:proofErr w:type="gramEnd"/>
      <w:r w:rsidRPr="00E26DFC">
        <w:t xml:space="preserve"> but that: ‘Sometimes [it has crossed] the borderline, [making] us uncomfortable . . .</w:t>
      </w:r>
      <w:r w:rsidRPr="00E4416A">
        <w:rPr>
          <w:rFonts w:cs="Lucida Grande"/>
          <w:color w:val="000000"/>
        </w:rPr>
        <w:t xml:space="preserve"> A third thought the lack of discussion a problem: ‘</w:t>
      </w:r>
      <w:r w:rsidRPr="00E26DFC">
        <w:t xml:space="preserve">there is a big gap in our work, we don’t often have the opportunity to debate . . . Very rarely do we have the opportunity to discuss initiatives. If it’s not something controversial we probably don’t hear about it. </w:t>
      </w:r>
      <w:proofErr w:type="gramStart"/>
      <w:r w:rsidRPr="00E26DFC">
        <w:t>[.</w:t>
      </w:r>
      <w:proofErr w:type="gramEnd"/>
      <w:r w:rsidRPr="00E26DFC">
        <w:t xml:space="preserve"> . . It] puts us in an awkward position when we are asked about it’ (ECFTF interview 219)</w:t>
      </w:r>
      <w:r w:rsidRPr="00E4416A">
        <w:rPr>
          <w:rFonts w:cs="Lucida Grande"/>
          <w:color w:val="000000"/>
        </w:rPr>
        <w:t>. A fourth similarly voiced their discomfort: ‘</w:t>
      </w:r>
      <w:r w:rsidRPr="00E26DFC">
        <w:t xml:space="preserve">When Commissioners start to participate in the process, many small and partial decisions have been adopted, </w:t>
      </w:r>
      <w:proofErr w:type="gramStart"/>
      <w:r w:rsidRPr="00E26DFC">
        <w:t>we don’t know where, [or by] whom</w:t>
      </w:r>
      <w:proofErr w:type="gramEnd"/>
      <w:r w:rsidRPr="00E26DFC">
        <w:t xml:space="preserve">. Orientation debates as compensation for this. Who takes the essential issues to give orientation to the policy is not clear’ (ECFTF interview 161). </w:t>
      </w:r>
    </w:p>
    <w:p w14:paraId="7DE870ED" w14:textId="16DD9E80" w:rsidR="003F1C7A" w:rsidRPr="00E26DFC" w:rsidRDefault="003F1C7A" w:rsidP="001D25B0">
      <w:pPr>
        <w:widowControl w:val="0"/>
        <w:autoSpaceDE w:val="0"/>
        <w:autoSpaceDN w:val="0"/>
        <w:adjustRightInd w:val="0"/>
        <w:spacing w:line="480" w:lineRule="auto"/>
        <w:ind w:firstLine="720"/>
        <w:rPr>
          <w:rFonts w:cs="Arial"/>
        </w:rPr>
      </w:pPr>
      <w:r w:rsidRPr="00E26DFC">
        <w:t xml:space="preserve">In his first term, </w:t>
      </w:r>
      <w:proofErr w:type="spellStart"/>
      <w:r w:rsidRPr="00E26DFC">
        <w:t>Barroso</w:t>
      </w:r>
      <w:proofErr w:type="spellEnd"/>
      <w:r w:rsidRPr="00E26DFC">
        <w:t xml:space="preserve"> had sought to impose restraints on policy. As a senior manager observed</w:t>
      </w:r>
      <w:r w:rsidRPr="00E26DFC">
        <w:rPr>
          <w:rFonts w:cs="Arial"/>
        </w:rPr>
        <w:t xml:space="preserve">: ‘It was felt at a certain moment in the Commission and in President </w:t>
      </w:r>
      <w:proofErr w:type="spellStart"/>
      <w:r w:rsidRPr="00E26DFC">
        <w:rPr>
          <w:rFonts w:cs="Arial"/>
        </w:rPr>
        <w:t>Barroso’s</w:t>
      </w:r>
      <w:proofErr w:type="spellEnd"/>
      <w:r w:rsidRPr="00E26DFC">
        <w:rPr>
          <w:rFonts w:cs="Arial"/>
        </w:rPr>
        <w:t xml:space="preserve"> mind that we could not regulate the everyday life of citizens in a sort of top-down fully harmonized manner and there have been quite intense discussions with some DGs . . . [about] whether it was absolutely necessary to do these things . . . [It] started an internal discussion on a number of behavioural attitudes of citizens … for example . . . do we need an alcohol strategy at EU level or should it be left to the member states? </w:t>
      </w:r>
      <w:proofErr w:type="gramStart"/>
      <w:r w:rsidRPr="00E26DFC">
        <w:rPr>
          <w:rFonts w:cs="Arial"/>
        </w:rPr>
        <w:t>. .</w:t>
      </w:r>
      <w:proofErr w:type="gramEnd"/>
      <w:r w:rsidRPr="00E26DFC">
        <w:rPr>
          <w:rFonts w:cs="Arial"/>
        </w:rPr>
        <w:t xml:space="preserve"> . [</w:t>
      </w:r>
      <w:proofErr w:type="gramStart"/>
      <w:r w:rsidRPr="00E26DFC">
        <w:rPr>
          <w:rFonts w:cs="Arial"/>
        </w:rPr>
        <w:t>D]riven</w:t>
      </w:r>
      <w:proofErr w:type="gramEnd"/>
      <w:r w:rsidRPr="00E26DFC">
        <w:rPr>
          <w:rFonts w:cs="Arial"/>
        </w:rPr>
        <w:t xml:space="preserve"> by the President and maybe also the College, there were . . .  question marks about this type of legislation . .  [</w:t>
      </w:r>
      <w:proofErr w:type="gramStart"/>
      <w:r w:rsidRPr="00E26DFC">
        <w:rPr>
          <w:rFonts w:cs="Arial"/>
        </w:rPr>
        <w:t>M]</w:t>
      </w:r>
      <w:proofErr w:type="spellStart"/>
      <w:r w:rsidRPr="00E26DFC">
        <w:rPr>
          <w:rFonts w:cs="Arial"/>
        </w:rPr>
        <w:t>aybe</w:t>
      </w:r>
      <w:proofErr w:type="spellEnd"/>
      <w:proofErr w:type="gramEnd"/>
      <w:r w:rsidRPr="00E26DFC">
        <w:rPr>
          <w:rFonts w:cs="Arial"/>
        </w:rPr>
        <w:t xml:space="preserve"> some of initiatives [were] turned down politically here, saying that “no we don’t want this initiative to go through” and instead we have issued a couple of consultative documents instead of Green Papers or communications.’</w:t>
      </w:r>
      <w:r w:rsidRPr="00E4416A">
        <w:rPr>
          <w:rStyle w:val="EndnoteReference"/>
          <w:rFonts w:cs="Times New Roman"/>
        </w:rPr>
        <w:endnoteReference w:id="17"/>
      </w:r>
      <w:r w:rsidRPr="00E26DFC">
        <w:t xml:space="preserve"> When the crisis hit the Eurozone, the Commission focused on the economy. </w:t>
      </w:r>
      <w:r w:rsidRPr="00E4416A">
        <w:rPr>
          <w:rFonts w:cs="Times New Roman"/>
        </w:rPr>
        <w:t>The main priority was ‘</w:t>
      </w:r>
      <w:r w:rsidRPr="00E26DFC">
        <w:rPr>
          <w:rFonts w:cs="Arial"/>
        </w:rPr>
        <w:t>saving the economy basically with Greece at the forefront . . . and in fact there was no time to look at legislation’ (</w:t>
      </w:r>
      <w:r w:rsidRPr="00E4416A">
        <w:rPr>
          <w:rFonts w:cs="Arial"/>
          <w:i/>
        </w:rPr>
        <w:t>ibid</w:t>
      </w:r>
      <w:r w:rsidRPr="00E26DFC">
        <w:rPr>
          <w:rFonts w:cs="Arial"/>
        </w:rPr>
        <w:t>).</w:t>
      </w:r>
      <w:r w:rsidRPr="00E4416A">
        <w:rPr>
          <w:rStyle w:val="EndnoteReference"/>
          <w:rFonts w:cs="Times New Roman"/>
        </w:rPr>
        <w:t xml:space="preserve"> </w:t>
      </w:r>
      <w:r w:rsidRPr="00E26DFC">
        <w:rPr>
          <w:rFonts w:cs="Arial"/>
        </w:rPr>
        <w:t>When creation of the banking union followed, ‘the legislative activity of the Commission was put on the backburner or in the freezer for a while’ (</w:t>
      </w:r>
      <w:r w:rsidRPr="00E4416A">
        <w:rPr>
          <w:rFonts w:cs="Arial"/>
          <w:i/>
        </w:rPr>
        <w:t>ibid</w:t>
      </w:r>
      <w:r w:rsidRPr="00E26DFC">
        <w:rPr>
          <w:rFonts w:cs="Arial"/>
        </w:rPr>
        <w:t>).</w:t>
      </w:r>
    </w:p>
    <w:p w14:paraId="59414023" w14:textId="13708A0F" w:rsidR="003F1C7A" w:rsidRPr="00E26DFC" w:rsidRDefault="003F1C7A" w:rsidP="001D25B0">
      <w:pPr>
        <w:spacing w:line="480" w:lineRule="auto"/>
        <w:ind w:firstLine="720"/>
        <w:rPr>
          <w:rFonts w:cs="Times New Roman"/>
        </w:rPr>
      </w:pPr>
      <w:r w:rsidRPr="00E26DFC">
        <w:t xml:space="preserve">In addition to presidential leadership and greater restraint, </w:t>
      </w:r>
      <w:proofErr w:type="spellStart"/>
      <w:r w:rsidRPr="00E26DFC">
        <w:t>Barroso</w:t>
      </w:r>
      <w:proofErr w:type="spellEnd"/>
      <w:r w:rsidRPr="00E26DFC">
        <w:t xml:space="preserve"> introduced a more programmatic, coordinated and disciplined approach to policy (Commission 2004). In his first term, </w:t>
      </w:r>
      <w:proofErr w:type="spellStart"/>
      <w:r w:rsidRPr="00E26DFC">
        <w:t>Barroso</w:t>
      </w:r>
      <w:proofErr w:type="spellEnd"/>
      <w:r w:rsidRPr="00E26DFC">
        <w:t xml:space="preserve"> had backed the development of major packages – proposals developed through coordinated work between several DGs, superintended by the Secretariat General – rather than a piecemeal stream of uncoordinated initiatives. Examples included the Energy Package, the Climate Package and the Multi-annual Financial Framework. In the second, he introduced</w:t>
      </w:r>
      <w:r w:rsidRPr="00E26DFC">
        <w:rPr>
          <w:rFonts w:cs="Times New Roman"/>
        </w:rPr>
        <w:t xml:space="preserve"> the State of the Union speech. In this annual address to the European Parliament, the Commission President sets out a series of political priorities for the European Union that inform the Commission’s Work Programme and that are translated into practical actions for individual Commission departments to follow through the SPP apparatus.</w:t>
      </w:r>
    </w:p>
    <w:p w14:paraId="15AEB4BB" w14:textId="1B288F58" w:rsidR="003F1C7A" w:rsidRPr="00E4416A" w:rsidRDefault="003F1C7A" w:rsidP="001D25B0">
      <w:pPr>
        <w:spacing w:line="480" w:lineRule="auto"/>
        <w:ind w:firstLine="720"/>
        <w:rPr>
          <w:rFonts w:cs="Times New Roman"/>
        </w:rPr>
      </w:pPr>
      <w:r w:rsidRPr="00E26DFC">
        <w:t xml:space="preserve">To ensure rigorous quality control, </w:t>
      </w:r>
      <w:proofErr w:type="spellStart"/>
      <w:r w:rsidRPr="00E26DFC">
        <w:t>Barroso</w:t>
      </w:r>
      <w:proofErr w:type="spellEnd"/>
      <w:r w:rsidRPr="00E26DFC">
        <w:t xml:space="preserve"> promoted a ‘better regulation’ agenda that was enforced by the Secretariat General. Upgrading impact assessment, he required that, before they are </w:t>
      </w:r>
      <w:r w:rsidRPr="00E26DFC">
        <w:rPr>
          <w:rFonts w:cs="Times New Roman"/>
        </w:rPr>
        <w:t>entered in the Commission’s Work Programme,</w:t>
      </w:r>
      <w:r w:rsidRPr="00E26DFC">
        <w:t xml:space="preserve"> all major initiatives </w:t>
      </w:r>
      <w:proofErr w:type="gramStart"/>
      <w:r w:rsidRPr="00E26DFC">
        <w:t>are</w:t>
      </w:r>
      <w:proofErr w:type="gramEnd"/>
      <w:r w:rsidRPr="00E4416A">
        <w:rPr>
          <w:rFonts w:cs="Lucida Grande"/>
          <w:color w:val="000000"/>
        </w:rPr>
        <w:t xml:space="preserve"> assessed by an Impact Assessment Board, chaired by the Deputy Secretary General under the direct authority of the Commission President</w:t>
      </w:r>
      <w:r w:rsidRPr="00E26DFC">
        <w:rPr>
          <w:rFonts w:cs="Lucida Grande"/>
          <w:color w:val="000000"/>
        </w:rPr>
        <w:t xml:space="preserve"> (</w:t>
      </w:r>
      <w:proofErr w:type="spellStart"/>
      <w:r w:rsidRPr="00E4416A">
        <w:rPr>
          <w:rFonts w:cs="Times New Roman"/>
          <w:lang w:val="en-US"/>
        </w:rPr>
        <w:t>Kurpas</w:t>
      </w:r>
      <w:proofErr w:type="spellEnd"/>
      <w:r w:rsidRPr="00E4416A">
        <w:rPr>
          <w:rFonts w:cs="Times New Roman"/>
          <w:lang w:val="en-US"/>
        </w:rPr>
        <w:t xml:space="preserve"> et al 2008: 45)</w:t>
      </w:r>
      <w:r w:rsidRPr="00E26DFC">
        <w:rPr>
          <w:rFonts w:cs="Times New Roman"/>
        </w:rPr>
        <w:t xml:space="preserve">. </w:t>
      </w:r>
      <w:r w:rsidRPr="00E4416A">
        <w:rPr>
          <w:rFonts w:cs="Lucida Grande"/>
          <w:color w:val="000000"/>
        </w:rPr>
        <w:t xml:space="preserve">As well as using the procedure to deter trivial proposals, the Secretariat General could use the procedure to </w:t>
      </w:r>
      <w:r>
        <w:rPr>
          <w:rFonts w:cs="Lucida Grande"/>
          <w:color w:val="000000"/>
        </w:rPr>
        <w:t>hold back initiatives that were either</w:t>
      </w:r>
      <w:r w:rsidRPr="00E4416A">
        <w:rPr>
          <w:rFonts w:cs="Lucida Grande"/>
          <w:color w:val="000000"/>
        </w:rPr>
        <w:t xml:space="preserve"> </w:t>
      </w:r>
      <w:r>
        <w:rPr>
          <w:rFonts w:cs="Lucida Grande"/>
          <w:color w:val="000000"/>
        </w:rPr>
        <w:t xml:space="preserve">ill-timed </w:t>
      </w:r>
      <w:r w:rsidRPr="00E4416A">
        <w:rPr>
          <w:rFonts w:cs="Lucida Grande"/>
          <w:color w:val="000000"/>
        </w:rPr>
        <w:t xml:space="preserve">initiatives or did not </w:t>
      </w:r>
      <w:r>
        <w:rPr>
          <w:rFonts w:cs="Lucida Grande"/>
          <w:color w:val="000000"/>
        </w:rPr>
        <w:t>fit</w:t>
      </w:r>
      <w:r w:rsidRPr="00E4416A">
        <w:rPr>
          <w:rFonts w:cs="Lucida Grande"/>
          <w:color w:val="000000"/>
        </w:rPr>
        <w:t xml:space="preserve"> with </w:t>
      </w:r>
      <w:r>
        <w:rPr>
          <w:rFonts w:cs="Lucida Grande"/>
          <w:color w:val="000000"/>
        </w:rPr>
        <w:t>presidential</w:t>
      </w:r>
      <w:r w:rsidRPr="00E4416A">
        <w:rPr>
          <w:rFonts w:cs="Lucida Grande"/>
          <w:color w:val="000000"/>
        </w:rPr>
        <w:t xml:space="preserve"> </w:t>
      </w:r>
      <w:r>
        <w:rPr>
          <w:rFonts w:cs="Lucida Grande"/>
          <w:color w:val="000000"/>
        </w:rPr>
        <w:t>prioritie</w:t>
      </w:r>
      <w:r w:rsidRPr="00E4416A">
        <w:rPr>
          <w:rFonts w:cs="Lucida Grande"/>
          <w:color w:val="000000"/>
        </w:rPr>
        <w:t>s.</w:t>
      </w:r>
      <w:r>
        <w:rPr>
          <w:rFonts w:cs="Lucida Grande"/>
          <w:color w:val="000000"/>
        </w:rPr>
        <w:t xml:space="preserve"> </w:t>
      </w:r>
      <w:r w:rsidRPr="00E4416A">
        <w:rPr>
          <w:rFonts w:cs="Lucida Grande"/>
          <w:color w:val="000000"/>
        </w:rPr>
        <w:t xml:space="preserve">The REFIT programme was a further element. With the aim of making </w:t>
      </w:r>
      <w:r w:rsidRPr="00E4416A">
        <w:rPr>
          <w:rFonts w:cs="Times New Roman"/>
          <w:color w:val="333333"/>
        </w:rPr>
        <w:t xml:space="preserve">‘EU law lighter, simpler and cheaper’, the Commission </w:t>
      </w:r>
      <w:r w:rsidRPr="00AD5C82">
        <w:rPr>
          <w:rFonts w:cs="Times New Roman"/>
          <w:color w:val="333333"/>
        </w:rPr>
        <w:t xml:space="preserve">initiated </w:t>
      </w:r>
      <w:r w:rsidRPr="00E4416A">
        <w:rPr>
          <w:rFonts w:cs="Times New Roman"/>
          <w:color w:val="333333"/>
        </w:rPr>
        <w:t>a review of existing legislation</w:t>
      </w:r>
      <w:r w:rsidRPr="00AD5C82">
        <w:rPr>
          <w:rFonts w:cs="Times New Roman"/>
          <w:color w:val="333333"/>
        </w:rPr>
        <w:t xml:space="preserve"> </w:t>
      </w:r>
      <w:r w:rsidRPr="00E4416A">
        <w:rPr>
          <w:rFonts w:cs="Lucida Grande"/>
          <w:color w:val="000000"/>
          <w:lang w:val="en-US"/>
        </w:rPr>
        <w:t>aimed at codification and simplification</w:t>
      </w:r>
      <w:r w:rsidRPr="00E4416A">
        <w:rPr>
          <w:rFonts w:cs="Times New Roman"/>
          <w:color w:val="333333"/>
        </w:rPr>
        <w:t xml:space="preserve">. </w:t>
      </w:r>
      <w:r w:rsidRPr="00AD5C82">
        <w:rPr>
          <w:rFonts w:cs="Lucida Grande"/>
          <w:color w:val="000000"/>
        </w:rPr>
        <w:t xml:space="preserve">By </w:t>
      </w:r>
      <w:r w:rsidRPr="00E4416A">
        <w:rPr>
          <w:rFonts w:cs="Lucida Grande"/>
          <w:color w:val="000000"/>
        </w:rPr>
        <w:t xml:space="preserve">2014, </w:t>
      </w:r>
      <w:proofErr w:type="spellStart"/>
      <w:r w:rsidRPr="00E4416A">
        <w:rPr>
          <w:rFonts w:cs="Lucida Grande"/>
          <w:color w:val="000000"/>
        </w:rPr>
        <w:t>Barroso</w:t>
      </w:r>
      <w:proofErr w:type="spellEnd"/>
      <w:r w:rsidRPr="00E4416A">
        <w:rPr>
          <w:rFonts w:cs="Lucida Grande"/>
          <w:color w:val="000000"/>
        </w:rPr>
        <w:t xml:space="preserve"> </w:t>
      </w:r>
      <w:r w:rsidRPr="00AD5C82">
        <w:rPr>
          <w:rFonts w:cs="Lucida Grande"/>
          <w:color w:val="000000"/>
        </w:rPr>
        <w:t xml:space="preserve">(2014) could </w:t>
      </w:r>
      <w:r w:rsidRPr="00E4416A">
        <w:rPr>
          <w:rFonts w:cs="Lucida Grande"/>
          <w:color w:val="000000"/>
        </w:rPr>
        <w:t xml:space="preserve">report that the Commission had </w:t>
      </w:r>
      <w:r w:rsidRPr="00E4416A">
        <w:rPr>
          <w:rFonts w:cs="Times New Roman"/>
        </w:rPr>
        <w:t>repealed 5,590 laws since 2005 and reduced the administrative burden by £27.4 billion or 26 per cent.</w:t>
      </w:r>
    </w:p>
    <w:p w14:paraId="6A5821D4" w14:textId="77777777" w:rsidR="003F1C7A" w:rsidRPr="00E4416A" w:rsidRDefault="003F1C7A" w:rsidP="001D25B0">
      <w:pPr>
        <w:widowControl w:val="0"/>
        <w:autoSpaceDE w:val="0"/>
        <w:autoSpaceDN w:val="0"/>
        <w:adjustRightInd w:val="0"/>
        <w:spacing w:line="480" w:lineRule="auto"/>
        <w:rPr>
          <w:rFonts w:cs="Times New Roman"/>
          <w:i/>
        </w:rPr>
      </w:pPr>
      <w:r w:rsidRPr="00E4416A">
        <w:rPr>
          <w:rFonts w:cs="Times New Roman"/>
          <w:i/>
        </w:rPr>
        <w:t xml:space="preserve">Policy output under </w:t>
      </w:r>
      <w:proofErr w:type="spellStart"/>
      <w:r w:rsidRPr="00E4416A">
        <w:rPr>
          <w:rFonts w:cs="Times New Roman"/>
          <w:i/>
        </w:rPr>
        <w:t>Barroso</w:t>
      </w:r>
      <w:proofErr w:type="spellEnd"/>
    </w:p>
    <w:p w14:paraId="5216AF2F" w14:textId="1F7DF880" w:rsidR="003F1C7A" w:rsidRPr="00E4416A" w:rsidRDefault="003F1C7A" w:rsidP="001D25B0">
      <w:pPr>
        <w:widowControl w:val="0"/>
        <w:autoSpaceDE w:val="0"/>
        <w:autoSpaceDN w:val="0"/>
        <w:adjustRightInd w:val="0"/>
        <w:spacing w:line="480" w:lineRule="auto"/>
        <w:rPr>
          <w:rFonts w:cs="Times New Roman"/>
        </w:rPr>
      </w:pPr>
      <w:r>
        <w:rPr>
          <w:rFonts w:cs="Times New Roman"/>
        </w:rPr>
        <w:t>E</w:t>
      </w:r>
      <w:r w:rsidRPr="00E4416A">
        <w:rPr>
          <w:rFonts w:cs="Times New Roman"/>
        </w:rPr>
        <w:t xml:space="preserve">vidence suggests that </w:t>
      </w:r>
      <w:proofErr w:type="spellStart"/>
      <w:r w:rsidRPr="00E4416A">
        <w:rPr>
          <w:rFonts w:cs="Times New Roman"/>
        </w:rPr>
        <w:t>Barroso</w:t>
      </w:r>
      <w:proofErr w:type="spellEnd"/>
      <w:r w:rsidRPr="00E4416A">
        <w:rPr>
          <w:rFonts w:cs="Times New Roman"/>
        </w:rPr>
        <w:t xml:space="preserve"> was largely successful in using the </w:t>
      </w:r>
      <w:r>
        <w:rPr>
          <w:rFonts w:cs="Times New Roman"/>
        </w:rPr>
        <w:t xml:space="preserve">enhanced </w:t>
      </w:r>
      <w:r w:rsidRPr="00E4416A">
        <w:rPr>
          <w:rFonts w:cs="Times New Roman"/>
        </w:rPr>
        <w:t xml:space="preserve">powers of the Commission Presidency to control policy output. First, data </w:t>
      </w:r>
      <w:r>
        <w:rPr>
          <w:rFonts w:cs="Times New Roman"/>
        </w:rPr>
        <w:t xml:space="preserve">from </w:t>
      </w:r>
      <w:proofErr w:type="spellStart"/>
      <w:r>
        <w:rPr>
          <w:rFonts w:cs="Times New Roman"/>
        </w:rPr>
        <w:t>Eur-Lex</w:t>
      </w:r>
      <w:proofErr w:type="spellEnd"/>
      <w:r>
        <w:rPr>
          <w:rFonts w:cs="Times New Roman"/>
        </w:rPr>
        <w:t xml:space="preserve"> </w:t>
      </w:r>
      <w:r w:rsidRPr="00E4416A">
        <w:rPr>
          <w:rFonts w:cs="Times New Roman"/>
        </w:rPr>
        <w:t xml:space="preserve">shows a reduction </w:t>
      </w:r>
      <w:r>
        <w:rPr>
          <w:rFonts w:cs="Times New Roman"/>
        </w:rPr>
        <w:t>i</w:t>
      </w:r>
      <w:r w:rsidRPr="009B71E7">
        <w:rPr>
          <w:rFonts w:cs="Times New Roman"/>
        </w:rPr>
        <w:t xml:space="preserve">n the </w:t>
      </w:r>
      <w:r>
        <w:rPr>
          <w:rFonts w:cs="Times New Roman"/>
        </w:rPr>
        <w:t>volume</w:t>
      </w:r>
      <w:r w:rsidRPr="009B71E7">
        <w:rPr>
          <w:rFonts w:cs="Times New Roman"/>
        </w:rPr>
        <w:t xml:space="preserve"> of legislative proposals adopted by the Commission </w:t>
      </w:r>
      <w:r>
        <w:rPr>
          <w:rFonts w:cs="Times New Roman"/>
        </w:rPr>
        <w:t>by</w:t>
      </w:r>
      <w:r w:rsidRPr="00E4416A">
        <w:rPr>
          <w:rFonts w:cs="Times New Roman"/>
        </w:rPr>
        <w:t xml:space="preserve"> </w:t>
      </w:r>
      <w:proofErr w:type="spellStart"/>
      <w:r w:rsidRPr="00E4416A">
        <w:rPr>
          <w:rFonts w:cs="Times New Roman"/>
        </w:rPr>
        <w:t>Barroso</w:t>
      </w:r>
      <w:proofErr w:type="spellEnd"/>
      <w:r w:rsidRPr="00E4416A">
        <w:rPr>
          <w:rFonts w:cs="Times New Roman"/>
        </w:rPr>
        <w:t xml:space="preserve"> I and </w:t>
      </w:r>
      <w:r>
        <w:rPr>
          <w:rFonts w:cs="Times New Roman"/>
        </w:rPr>
        <w:t xml:space="preserve">an even </w:t>
      </w:r>
      <w:r w:rsidRPr="00E4416A">
        <w:rPr>
          <w:rFonts w:cs="Times New Roman"/>
        </w:rPr>
        <w:t>sharp</w:t>
      </w:r>
      <w:r>
        <w:rPr>
          <w:rFonts w:cs="Times New Roman"/>
        </w:rPr>
        <w:t>er</w:t>
      </w:r>
      <w:r w:rsidRPr="00E4416A">
        <w:rPr>
          <w:rFonts w:cs="Times New Roman"/>
        </w:rPr>
        <w:t xml:space="preserve"> decline under </w:t>
      </w:r>
      <w:proofErr w:type="spellStart"/>
      <w:r w:rsidRPr="00E4416A">
        <w:rPr>
          <w:rFonts w:cs="Times New Roman"/>
        </w:rPr>
        <w:t>Barroso</w:t>
      </w:r>
      <w:proofErr w:type="spellEnd"/>
      <w:r w:rsidRPr="00E4416A">
        <w:rPr>
          <w:rFonts w:cs="Times New Roman"/>
        </w:rPr>
        <w:t xml:space="preserve"> II (Figure 1). Th</w:t>
      </w:r>
      <w:r>
        <w:rPr>
          <w:rFonts w:cs="Times New Roman"/>
        </w:rPr>
        <w:t>is</w:t>
      </w:r>
      <w:r w:rsidRPr="00E4416A">
        <w:rPr>
          <w:rFonts w:cs="Times New Roman"/>
        </w:rPr>
        <w:t xml:space="preserve"> pattern</w:t>
      </w:r>
      <w:r>
        <w:rPr>
          <w:rFonts w:cs="Times New Roman"/>
        </w:rPr>
        <w:t xml:space="preserve"> is consistent with the greater grip exerted by the Commission President and the use of new or reinforced mechanisms to </w:t>
      </w:r>
      <w:r w:rsidRPr="00E4416A">
        <w:rPr>
          <w:rFonts w:cs="Times New Roman"/>
        </w:rPr>
        <w:t>dampen policy activism</w:t>
      </w:r>
      <w:r>
        <w:rPr>
          <w:rFonts w:cs="Times New Roman"/>
        </w:rPr>
        <w:t xml:space="preserve"> on the part of </w:t>
      </w:r>
      <w:proofErr w:type="spellStart"/>
      <w:r>
        <w:rPr>
          <w:rFonts w:cs="Times New Roman"/>
        </w:rPr>
        <w:t>sectoral</w:t>
      </w:r>
      <w:proofErr w:type="spellEnd"/>
      <w:r>
        <w:rPr>
          <w:rFonts w:cs="Times New Roman"/>
        </w:rPr>
        <w:t xml:space="preserve"> actors and with </w:t>
      </w:r>
      <w:proofErr w:type="spellStart"/>
      <w:r>
        <w:rPr>
          <w:rFonts w:cs="Times New Roman"/>
        </w:rPr>
        <w:t>Barroso</w:t>
      </w:r>
      <w:r w:rsidRPr="00E4416A">
        <w:rPr>
          <w:rFonts w:cs="Times New Roman"/>
        </w:rPr>
        <w:t>’s</w:t>
      </w:r>
      <w:proofErr w:type="spellEnd"/>
      <w:r w:rsidRPr="00E4416A">
        <w:rPr>
          <w:rFonts w:cs="Times New Roman"/>
        </w:rPr>
        <w:t xml:space="preserve"> focus </w:t>
      </w:r>
      <w:r>
        <w:rPr>
          <w:rFonts w:cs="Times New Roman"/>
        </w:rPr>
        <w:t xml:space="preserve">from 2010 </w:t>
      </w:r>
      <w:proofErr w:type="gramStart"/>
      <w:r w:rsidRPr="00E4416A">
        <w:rPr>
          <w:rFonts w:cs="Times New Roman"/>
        </w:rPr>
        <w:t>on  crisis</w:t>
      </w:r>
      <w:proofErr w:type="gramEnd"/>
      <w:r>
        <w:rPr>
          <w:rFonts w:cs="Times New Roman"/>
        </w:rPr>
        <w:t>-related areas</w:t>
      </w:r>
      <w:r w:rsidRPr="00E4416A">
        <w:rPr>
          <w:rFonts w:cs="Times New Roman"/>
        </w:rPr>
        <w:t>.</w:t>
      </w:r>
    </w:p>
    <w:p w14:paraId="4B4B90DD" w14:textId="77777777" w:rsidR="003F1C7A" w:rsidRPr="00E4416A" w:rsidRDefault="003F1C7A" w:rsidP="001D25B0">
      <w:pPr>
        <w:widowControl w:val="0"/>
        <w:autoSpaceDE w:val="0"/>
        <w:autoSpaceDN w:val="0"/>
        <w:adjustRightInd w:val="0"/>
        <w:spacing w:line="480" w:lineRule="auto"/>
        <w:rPr>
          <w:rFonts w:cs="Times New Roman"/>
        </w:rPr>
      </w:pPr>
    </w:p>
    <w:p w14:paraId="2D01529E" w14:textId="77777777" w:rsidR="003F1C7A" w:rsidRPr="00E4416A" w:rsidRDefault="003F1C7A" w:rsidP="001D25B0">
      <w:pPr>
        <w:widowControl w:val="0"/>
        <w:autoSpaceDE w:val="0"/>
        <w:autoSpaceDN w:val="0"/>
        <w:adjustRightInd w:val="0"/>
        <w:spacing w:line="480" w:lineRule="auto"/>
        <w:rPr>
          <w:rFonts w:cs="Times New Roman"/>
        </w:rPr>
      </w:pPr>
      <w:r w:rsidRPr="00E4416A">
        <w:rPr>
          <w:rFonts w:cs="Times New Roman"/>
        </w:rPr>
        <w:t>FIGURE 1</w:t>
      </w:r>
      <w:r w:rsidRPr="00E26DFC">
        <w:t xml:space="preserve"> TOTAL NUMBER OF LEGISLATIVE PROPOSALS ADOPTED BY THE COMMISSION BY YEAR, 1996-2014</w:t>
      </w:r>
    </w:p>
    <w:p w14:paraId="26CB3331" w14:textId="77777777" w:rsidR="003F1C7A" w:rsidRPr="00E4416A" w:rsidRDefault="003F1C7A" w:rsidP="001D25B0">
      <w:pPr>
        <w:widowControl w:val="0"/>
        <w:autoSpaceDE w:val="0"/>
        <w:autoSpaceDN w:val="0"/>
        <w:adjustRightInd w:val="0"/>
        <w:spacing w:line="480" w:lineRule="auto"/>
        <w:rPr>
          <w:rFonts w:cs="Times New Roman"/>
        </w:rPr>
      </w:pPr>
    </w:p>
    <w:p w14:paraId="5C77B6B1" w14:textId="0EC1CCBF" w:rsidR="003F1C7A" w:rsidRPr="00E4416A" w:rsidRDefault="003F1C7A" w:rsidP="001D25B0">
      <w:pPr>
        <w:widowControl w:val="0"/>
        <w:autoSpaceDE w:val="0"/>
        <w:autoSpaceDN w:val="0"/>
        <w:adjustRightInd w:val="0"/>
        <w:spacing w:line="480" w:lineRule="auto"/>
        <w:rPr>
          <w:rFonts w:cs="Times New Roman"/>
        </w:rPr>
      </w:pPr>
      <w:r w:rsidRPr="00E4416A">
        <w:rPr>
          <w:rFonts w:cs="Times New Roman"/>
        </w:rPr>
        <w:tab/>
        <w:t xml:space="preserve">Second, Table </w:t>
      </w:r>
      <w:r>
        <w:rPr>
          <w:rFonts w:cs="Times New Roman"/>
        </w:rPr>
        <w:t xml:space="preserve">1 shows that a similar trend </w:t>
      </w:r>
      <w:r w:rsidRPr="00E4416A">
        <w:rPr>
          <w:rFonts w:cs="Lucida Grande"/>
          <w:color w:val="000000"/>
        </w:rPr>
        <w:t xml:space="preserve">is observable across all </w:t>
      </w:r>
      <w:r>
        <w:rPr>
          <w:rFonts w:cs="Lucida Grande"/>
          <w:color w:val="000000"/>
        </w:rPr>
        <w:t xml:space="preserve">policy </w:t>
      </w:r>
      <w:r w:rsidRPr="00E4416A">
        <w:rPr>
          <w:rFonts w:cs="Lucida Grande"/>
          <w:color w:val="000000"/>
        </w:rPr>
        <w:t xml:space="preserve">areas. </w:t>
      </w:r>
      <w:r>
        <w:rPr>
          <w:rFonts w:cs="Lucida Grande"/>
          <w:color w:val="000000"/>
        </w:rPr>
        <w:t xml:space="preserve">This </w:t>
      </w:r>
      <w:r w:rsidRPr="00E4416A">
        <w:rPr>
          <w:rFonts w:cs="Lucida Grande"/>
          <w:color w:val="000000"/>
        </w:rPr>
        <w:t xml:space="preserve">general </w:t>
      </w:r>
      <w:r>
        <w:rPr>
          <w:rFonts w:cs="Lucida Grande"/>
          <w:color w:val="000000"/>
        </w:rPr>
        <w:t>reduction</w:t>
      </w:r>
      <w:r w:rsidRPr="00E4416A">
        <w:rPr>
          <w:rFonts w:cs="Lucida Grande"/>
          <w:color w:val="000000"/>
        </w:rPr>
        <w:t xml:space="preserve"> </w:t>
      </w:r>
      <w:r>
        <w:rPr>
          <w:rFonts w:cs="Lucida Grande"/>
          <w:color w:val="000000"/>
        </w:rPr>
        <w:t xml:space="preserve">suggests </w:t>
      </w:r>
      <w:r w:rsidRPr="00E4416A">
        <w:rPr>
          <w:rFonts w:cs="Lucida Grande"/>
          <w:color w:val="000000"/>
        </w:rPr>
        <w:t>a change in structural conditions under which legislation is produced</w:t>
      </w:r>
      <w:r>
        <w:rPr>
          <w:rFonts w:cs="Lucida Grande"/>
          <w:color w:val="000000"/>
        </w:rPr>
        <w:t xml:space="preserve"> rather than </w:t>
      </w:r>
      <w:r w:rsidRPr="009B71E7">
        <w:rPr>
          <w:rFonts w:cs="Lucida Grande"/>
          <w:color w:val="000000"/>
        </w:rPr>
        <w:t xml:space="preserve">a marked reduction in </w:t>
      </w:r>
      <w:r>
        <w:rPr>
          <w:rFonts w:cs="Lucida Grande"/>
          <w:color w:val="000000"/>
        </w:rPr>
        <w:t>particular</w:t>
      </w:r>
      <w:r w:rsidRPr="009B71E7">
        <w:rPr>
          <w:rFonts w:cs="Lucida Grande"/>
          <w:color w:val="000000"/>
        </w:rPr>
        <w:t xml:space="preserve"> policy domains</w:t>
      </w:r>
      <w:r w:rsidRPr="00E4416A">
        <w:rPr>
          <w:rFonts w:cs="Lucida Grande"/>
          <w:color w:val="000000"/>
        </w:rPr>
        <w:t xml:space="preserve">. </w:t>
      </w:r>
      <w:r>
        <w:rPr>
          <w:rFonts w:cs="Times New Roman"/>
        </w:rPr>
        <w:t>T</w:t>
      </w:r>
      <w:r w:rsidRPr="009B71E7">
        <w:rPr>
          <w:rFonts w:cs="Times New Roman"/>
        </w:rPr>
        <w:t xml:space="preserve">he only policy domain in which activity increased </w:t>
      </w:r>
      <w:r w:rsidRPr="009B71E7">
        <w:rPr>
          <w:rFonts w:cs="Lucida Grande"/>
          <w:color w:val="000000"/>
        </w:rPr>
        <w:t xml:space="preserve">between 2010 and 2014 </w:t>
      </w:r>
      <w:r w:rsidRPr="009B71E7">
        <w:rPr>
          <w:rFonts w:cs="Times New Roman"/>
        </w:rPr>
        <w:t>compared with 2004-2009</w:t>
      </w:r>
      <w:r>
        <w:rPr>
          <w:rFonts w:cs="Times New Roman"/>
        </w:rPr>
        <w:t xml:space="preserve"> </w:t>
      </w:r>
      <w:r w:rsidRPr="009B71E7">
        <w:rPr>
          <w:rFonts w:cs="Lucida Grande"/>
          <w:color w:val="000000"/>
        </w:rPr>
        <w:t xml:space="preserve">is </w:t>
      </w:r>
      <w:r w:rsidRPr="009B71E7">
        <w:rPr>
          <w:rFonts w:cs="Times New Roman"/>
        </w:rPr>
        <w:t xml:space="preserve">was economic and financial affairs (see also Bauer </w:t>
      </w:r>
      <w:r w:rsidRPr="009B71E7">
        <w:rPr>
          <w:rFonts w:cs="Times New Roman"/>
          <w:i/>
        </w:rPr>
        <w:t>et al</w:t>
      </w:r>
      <w:r w:rsidRPr="009B71E7">
        <w:rPr>
          <w:rFonts w:cs="Times New Roman"/>
        </w:rPr>
        <w:t xml:space="preserve"> 2015)</w:t>
      </w:r>
      <w:r>
        <w:rPr>
          <w:rFonts w:cs="Times New Roman"/>
        </w:rPr>
        <w:t xml:space="preserve"> – a pattern that is consistent with</w:t>
      </w:r>
      <w:r w:rsidRPr="00E4416A">
        <w:rPr>
          <w:rFonts w:cs="Lucida Grande"/>
          <w:color w:val="000000"/>
        </w:rPr>
        <w:t xml:space="preserve"> </w:t>
      </w:r>
      <w:proofErr w:type="spellStart"/>
      <w:r w:rsidRPr="00E4416A">
        <w:rPr>
          <w:rFonts w:cs="Lucida Grande"/>
          <w:color w:val="000000"/>
        </w:rPr>
        <w:t>Barroso</w:t>
      </w:r>
      <w:r>
        <w:rPr>
          <w:rFonts w:cs="Lucida Grande"/>
          <w:color w:val="000000"/>
        </w:rPr>
        <w:t>’s</w:t>
      </w:r>
      <w:proofErr w:type="spellEnd"/>
      <w:r w:rsidRPr="00E4416A">
        <w:rPr>
          <w:rFonts w:cs="Lucida Grande"/>
          <w:color w:val="000000"/>
        </w:rPr>
        <w:t xml:space="preserve"> </w:t>
      </w:r>
      <w:r>
        <w:rPr>
          <w:rFonts w:cs="Lucida Grande"/>
          <w:color w:val="000000"/>
        </w:rPr>
        <w:t>focus</w:t>
      </w:r>
      <w:r w:rsidRPr="00E4416A">
        <w:rPr>
          <w:rFonts w:cs="Lucida Grande"/>
          <w:color w:val="000000"/>
        </w:rPr>
        <w:t xml:space="preserve"> on crisis-related areas.</w:t>
      </w:r>
    </w:p>
    <w:p w14:paraId="77A8809C" w14:textId="77777777" w:rsidR="003F1C7A" w:rsidRPr="00E4416A" w:rsidRDefault="003F1C7A" w:rsidP="001D25B0">
      <w:pPr>
        <w:widowControl w:val="0"/>
        <w:autoSpaceDE w:val="0"/>
        <w:autoSpaceDN w:val="0"/>
        <w:adjustRightInd w:val="0"/>
        <w:spacing w:line="480" w:lineRule="auto"/>
        <w:rPr>
          <w:rFonts w:cs="Times New Roman"/>
        </w:rPr>
      </w:pPr>
    </w:p>
    <w:p w14:paraId="165AD87C" w14:textId="3BD86AAB" w:rsidR="003F1C7A" w:rsidRPr="00E26DFC" w:rsidRDefault="003F1C7A" w:rsidP="001D25B0">
      <w:pPr>
        <w:spacing w:line="480" w:lineRule="auto"/>
      </w:pPr>
      <w:r w:rsidRPr="00E4416A">
        <w:rPr>
          <w:rFonts w:cs="Times New Roman"/>
        </w:rPr>
        <w:t xml:space="preserve">TABLE </w:t>
      </w:r>
      <w:r>
        <w:rPr>
          <w:rFonts w:cs="Times New Roman"/>
        </w:rPr>
        <w:t>1</w:t>
      </w:r>
      <w:r w:rsidRPr="00E4416A">
        <w:rPr>
          <w:rFonts w:cs="Times New Roman"/>
        </w:rPr>
        <w:t xml:space="preserve"> </w:t>
      </w:r>
      <w:r w:rsidRPr="00E26DFC">
        <w:t xml:space="preserve">LEGISLATIVE </w:t>
      </w:r>
      <w:proofErr w:type="gramStart"/>
      <w:r w:rsidRPr="00E26DFC">
        <w:t>PROPOSALS</w:t>
      </w:r>
      <w:proofErr w:type="gramEnd"/>
      <w:r w:rsidRPr="00E26DFC">
        <w:t xml:space="preserve"> ADOPTED BY COMMISSION BY DG, 1996-2014</w:t>
      </w:r>
    </w:p>
    <w:p w14:paraId="362FD19B" w14:textId="77777777" w:rsidR="003F1C7A" w:rsidRPr="00E4416A" w:rsidRDefault="003F1C7A" w:rsidP="001D25B0">
      <w:pPr>
        <w:widowControl w:val="0"/>
        <w:autoSpaceDE w:val="0"/>
        <w:autoSpaceDN w:val="0"/>
        <w:adjustRightInd w:val="0"/>
        <w:spacing w:line="480" w:lineRule="auto"/>
        <w:rPr>
          <w:rFonts w:cs="Times New Roman"/>
        </w:rPr>
      </w:pPr>
    </w:p>
    <w:p w14:paraId="638908DD" w14:textId="1AA16C32" w:rsidR="003F1C7A" w:rsidRPr="00E26DFC" w:rsidRDefault="003F1C7A" w:rsidP="001D25B0">
      <w:pPr>
        <w:spacing w:line="480" w:lineRule="auto"/>
      </w:pPr>
      <w:r w:rsidRPr="00E4416A">
        <w:rPr>
          <w:rFonts w:cs="Times New Roman"/>
        </w:rPr>
        <w:tab/>
      </w:r>
      <w:r>
        <w:rPr>
          <w:rFonts w:cs="Times New Roman"/>
        </w:rPr>
        <w:t xml:space="preserve">Further evidence for this concentration on </w:t>
      </w:r>
      <w:r w:rsidRPr="00E4416A">
        <w:rPr>
          <w:rFonts w:cs="Times New Roman"/>
        </w:rPr>
        <w:t>economic, financial, and competition polic</w:t>
      </w:r>
      <w:r>
        <w:rPr>
          <w:rFonts w:cs="Times New Roman"/>
        </w:rPr>
        <w:t xml:space="preserve">ies comes from interviews conducted with senior officeholders </w:t>
      </w:r>
      <w:r w:rsidRPr="00E4416A">
        <w:rPr>
          <w:rFonts w:cs="Times New Roman"/>
        </w:rPr>
        <w:t xml:space="preserve">– a third source. One </w:t>
      </w:r>
      <w:r w:rsidRPr="00E4416A">
        <w:rPr>
          <w:rFonts w:cs="Times New Roman"/>
          <w:i/>
        </w:rPr>
        <w:t xml:space="preserve">cabinet </w:t>
      </w:r>
      <w:r w:rsidRPr="00E4416A">
        <w:rPr>
          <w:rFonts w:cs="Times New Roman"/>
        </w:rPr>
        <w:t>member, who worked closely with the Commission President, observed that: ‘due to the pressure of the crisis, the full College could not as a body be involved in agreeing things to the extent that the President would have wished’.</w:t>
      </w:r>
      <w:r w:rsidRPr="00E4416A">
        <w:rPr>
          <w:rStyle w:val="EndnoteReference"/>
          <w:rFonts w:cs="Times New Roman"/>
        </w:rPr>
        <w:endnoteReference w:id="18"/>
      </w:r>
      <w:r w:rsidRPr="00E4416A">
        <w:rPr>
          <w:rFonts w:cs="Times New Roman"/>
        </w:rPr>
        <w:t xml:space="preserve"> Those with portfolios outside th</w:t>
      </w:r>
      <w:r>
        <w:rPr>
          <w:rFonts w:cs="Times New Roman"/>
        </w:rPr>
        <w:t>e</w:t>
      </w:r>
      <w:r w:rsidRPr="00E4416A">
        <w:rPr>
          <w:rFonts w:cs="Times New Roman"/>
        </w:rPr>
        <w:t xml:space="preserve">se </w:t>
      </w:r>
      <w:r>
        <w:rPr>
          <w:rFonts w:cs="Times New Roman"/>
        </w:rPr>
        <w:t xml:space="preserve">priority </w:t>
      </w:r>
      <w:r w:rsidRPr="00E4416A">
        <w:rPr>
          <w:rFonts w:cs="Times New Roman"/>
        </w:rPr>
        <w:t xml:space="preserve">areas </w:t>
      </w:r>
      <w:r>
        <w:rPr>
          <w:rFonts w:cs="Times New Roman"/>
        </w:rPr>
        <w:t>express</w:t>
      </w:r>
      <w:r w:rsidRPr="00E4416A">
        <w:rPr>
          <w:rFonts w:cs="Times New Roman"/>
        </w:rPr>
        <w:t xml:space="preserve">ed frustration with </w:t>
      </w:r>
      <w:r>
        <w:rPr>
          <w:rFonts w:cs="Times New Roman"/>
        </w:rPr>
        <w:t>the level of activity in their own fields of responsibility</w:t>
      </w:r>
      <w:r w:rsidRPr="00E4416A">
        <w:rPr>
          <w:rFonts w:cs="Times New Roman"/>
        </w:rPr>
        <w:t>. One, who regret</w:t>
      </w:r>
      <w:r>
        <w:rPr>
          <w:rFonts w:cs="Times New Roman"/>
        </w:rPr>
        <w:t>ted</w:t>
      </w:r>
      <w:r w:rsidRPr="00E4416A">
        <w:rPr>
          <w:rFonts w:cs="Times New Roman"/>
        </w:rPr>
        <w:t xml:space="preserve"> leaving office with </w:t>
      </w:r>
      <w:r>
        <w:rPr>
          <w:rFonts w:cs="Times New Roman"/>
        </w:rPr>
        <w:t>several</w:t>
      </w:r>
      <w:r w:rsidRPr="00E4416A">
        <w:rPr>
          <w:rFonts w:cs="Times New Roman"/>
        </w:rPr>
        <w:t xml:space="preserve"> pending proposals, commented that: ‘</w:t>
      </w:r>
      <w:r w:rsidRPr="00E26DFC">
        <w:t>we could not find agreement amongst all services and Commissioners. It is a complex thing. Sometimes excuses were used [such as that] we should not pre-empt next Commissioner</w:t>
      </w:r>
      <w:r>
        <w:t xml:space="preserve"> . . </w:t>
      </w:r>
      <w:r w:rsidRPr="00E26DFC">
        <w:t>. [I] think the argument was abused. We are intelligent enough to understand where something is politically managed’ (ECFTF 262).</w:t>
      </w:r>
    </w:p>
    <w:p w14:paraId="1B25F329" w14:textId="0B587BD3" w:rsidR="003F1C7A" w:rsidRPr="00E4416A" w:rsidRDefault="003F1C7A" w:rsidP="001D25B0">
      <w:pPr>
        <w:widowControl w:val="0"/>
        <w:autoSpaceDE w:val="0"/>
        <w:autoSpaceDN w:val="0"/>
        <w:adjustRightInd w:val="0"/>
        <w:spacing w:line="480" w:lineRule="auto"/>
        <w:ind w:firstLine="720"/>
        <w:rPr>
          <w:rFonts w:cs="Times New Roman"/>
        </w:rPr>
      </w:pPr>
      <w:r w:rsidRPr="00E4416A">
        <w:rPr>
          <w:rFonts w:cs="Times New Roman"/>
        </w:rPr>
        <w:t xml:space="preserve">Fourth, </w:t>
      </w:r>
      <w:proofErr w:type="spellStart"/>
      <w:r w:rsidRPr="00E4416A">
        <w:rPr>
          <w:rFonts w:cs="Times New Roman"/>
        </w:rPr>
        <w:t>Barroso</w:t>
      </w:r>
      <w:proofErr w:type="spellEnd"/>
      <w:r w:rsidRPr="00E4416A">
        <w:rPr>
          <w:rFonts w:cs="Times New Roman"/>
        </w:rPr>
        <w:t xml:space="preserve"> </w:t>
      </w:r>
      <w:r>
        <w:rPr>
          <w:rFonts w:cs="Times New Roman"/>
        </w:rPr>
        <w:t>gained distinction as</w:t>
      </w:r>
      <w:r w:rsidRPr="00E4416A">
        <w:rPr>
          <w:rFonts w:cs="Times New Roman"/>
        </w:rPr>
        <w:t xml:space="preserve"> the first Commission President to withdraw policy proposals in significant numbers. Linking </w:t>
      </w:r>
      <w:r>
        <w:rPr>
          <w:rFonts w:cs="Times New Roman"/>
        </w:rPr>
        <w:t>‘</w:t>
      </w:r>
      <w:r w:rsidRPr="00E4416A">
        <w:rPr>
          <w:rFonts w:cs="Times New Roman"/>
        </w:rPr>
        <w:t>better regulation</w:t>
      </w:r>
      <w:r>
        <w:rPr>
          <w:rFonts w:cs="Times New Roman"/>
        </w:rPr>
        <w:t>’</w:t>
      </w:r>
      <w:r w:rsidRPr="00E4416A">
        <w:rPr>
          <w:rFonts w:cs="Times New Roman"/>
        </w:rPr>
        <w:t xml:space="preserve"> to the Lisbon Strategy, </w:t>
      </w:r>
      <w:proofErr w:type="spellStart"/>
      <w:r w:rsidRPr="00E4416A">
        <w:rPr>
          <w:rFonts w:cs="Times New Roman"/>
        </w:rPr>
        <w:t>Barroso</w:t>
      </w:r>
      <w:proofErr w:type="spellEnd"/>
      <w:r w:rsidRPr="00E4416A">
        <w:rPr>
          <w:rFonts w:cs="Times New Roman"/>
        </w:rPr>
        <w:t xml:space="preserve"> announced that the Commission had abandon</w:t>
      </w:r>
      <w:r>
        <w:rPr>
          <w:rFonts w:cs="Times New Roman"/>
        </w:rPr>
        <w:t>ed</w:t>
      </w:r>
      <w:r w:rsidRPr="00E4416A">
        <w:rPr>
          <w:rFonts w:cs="Times New Roman"/>
        </w:rPr>
        <w:t xml:space="preserve"> proposals pending when it took office. </w:t>
      </w:r>
      <w:r>
        <w:rPr>
          <w:rFonts w:cs="Times New Roman"/>
        </w:rPr>
        <w:t>After</w:t>
      </w:r>
      <w:r w:rsidRPr="00E4416A">
        <w:rPr>
          <w:rFonts w:cs="Times New Roman"/>
        </w:rPr>
        <w:t xml:space="preserve"> a screening process, the Commission reported in 2004 that 68 items </w:t>
      </w:r>
      <w:proofErr w:type="gramStart"/>
      <w:r w:rsidRPr="00E4416A">
        <w:rPr>
          <w:rFonts w:cs="Times New Roman"/>
        </w:rPr>
        <w:t>had been withdrawn</w:t>
      </w:r>
      <w:r>
        <w:rPr>
          <w:rFonts w:cs="Times New Roman"/>
        </w:rPr>
        <w:t>, to be followed</w:t>
      </w:r>
      <w:proofErr w:type="gramEnd"/>
      <w:r>
        <w:rPr>
          <w:rFonts w:cs="Times New Roman"/>
        </w:rPr>
        <w:t xml:space="preserve"> by </w:t>
      </w:r>
      <w:r w:rsidRPr="00E4416A">
        <w:rPr>
          <w:rFonts w:cs="Times New Roman"/>
        </w:rPr>
        <w:t xml:space="preserve">a further 10 in 2007. </w:t>
      </w:r>
    </w:p>
    <w:p w14:paraId="19EE1C73" w14:textId="5732D10D" w:rsidR="003F1C7A" w:rsidRPr="00E4416A" w:rsidRDefault="003F1C7A" w:rsidP="001D25B0">
      <w:pPr>
        <w:widowControl w:val="0"/>
        <w:autoSpaceDE w:val="0"/>
        <w:autoSpaceDN w:val="0"/>
        <w:adjustRightInd w:val="0"/>
        <w:spacing w:line="480" w:lineRule="auto"/>
        <w:ind w:firstLine="720"/>
        <w:rPr>
          <w:rFonts w:cs="Times New Roman"/>
        </w:rPr>
      </w:pPr>
      <w:r w:rsidRPr="00E4416A">
        <w:rPr>
          <w:rFonts w:cs="Times New Roman"/>
        </w:rPr>
        <w:t xml:space="preserve">Finally, </w:t>
      </w:r>
      <w:r>
        <w:rPr>
          <w:rFonts w:cs="Times New Roman"/>
        </w:rPr>
        <w:t xml:space="preserve">the </w:t>
      </w:r>
      <w:proofErr w:type="spellStart"/>
      <w:r>
        <w:rPr>
          <w:rFonts w:cs="Times New Roman"/>
        </w:rPr>
        <w:t>Barroso</w:t>
      </w:r>
      <w:proofErr w:type="spellEnd"/>
      <w:r>
        <w:rPr>
          <w:rFonts w:cs="Times New Roman"/>
        </w:rPr>
        <w:t xml:space="preserve"> Commission exhibited considerable sensitivity to national capitals and shifted away from a default preference for hard legislation</w:t>
      </w:r>
      <w:r w:rsidRPr="00E4416A">
        <w:rPr>
          <w:rFonts w:cs="Times New Roman"/>
        </w:rPr>
        <w:t xml:space="preserve">. </w:t>
      </w:r>
      <w:r>
        <w:rPr>
          <w:rFonts w:cs="Times New Roman"/>
        </w:rPr>
        <w:t xml:space="preserve">Its </w:t>
      </w:r>
      <w:r w:rsidRPr="00E4416A">
        <w:rPr>
          <w:rFonts w:cs="Times New Roman"/>
        </w:rPr>
        <w:t xml:space="preserve">preferred </w:t>
      </w:r>
      <w:r w:rsidRPr="00E4416A">
        <w:rPr>
          <w:rFonts w:cs="Times New Roman"/>
          <w:i/>
        </w:rPr>
        <w:t>modus operandi</w:t>
      </w:r>
      <w:r>
        <w:rPr>
          <w:rFonts w:cs="Times New Roman"/>
        </w:rPr>
        <w:t xml:space="preserve"> was </w:t>
      </w:r>
      <w:r w:rsidRPr="00E4416A">
        <w:rPr>
          <w:rFonts w:cs="Times New Roman"/>
        </w:rPr>
        <w:t>‘to establish common ground over moving member states towards new positions, especially on matters where national support appear[</w:t>
      </w:r>
      <w:proofErr w:type="spellStart"/>
      <w:r w:rsidRPr="00E4416A">
        <w:rPr>
          <w:rFonts w:cs="Times New Roman"/>
        </w:rPr>
        <w:t>ed</w:t>
      </w:r>
      <w:proofErr w:type="spellEnd"/>
      <w:r w:rsidRPr="00E4416A">
        <w:rPr>
          <w:rFonts w:cs="Times New Roman"/>
        </w:rPr>
        <w:t>] limited’</w:t>
      </w:r>
      <w:r>
        <w:rPr>
          <w:rFonts w:cs="Times New Roman"/>
        </w:rPr>
        <w:t xml:space="preserve"> (</w:t>
      </w:r>
      <w:proofErr w:type="spellStart"/>
      <w:r>
        <w:rPr>
          <w:rFonts w:cs="Times New Roman"/>
        </w:rPr>
        <w:t>Kurpas</w:t>
      </w:r>
      <w:proofErr w:type="spellEnd"/>
      <w:r>
        <w:rPr>
          <w:rFonts w:cs="Times New Roman"/>
        </w:rPr>
        <w:t xml:space="preserve"> et al 2008: 16). A</w:t>
      </w:r>
      <w:r w:rsidRPr="00E4416A">
        <w:rPr>
          <w:rFonts w:cs="Times New Roman"/>
        </w:rPr>
        <w:t>n increase of soft law measures suggest</w:t>
      </w:r>
      <w:r>
        <w:rPr>
          <w:rFonts w:cs="Times New Roman"/>
        </w:rPr>
        <w:t>ed</w:t>
      </w:r>
      <w:r w:rsidRPr="00E4416A">
        <w:rPr>
          <w:rFonts w:cs="Times New Roman"/>
        </w:rPr>
        <w:t xml:space="preserve"> that the Commission </w:t>
      </w:r>
      <w:r>
        <w:rPr>
          <w:rFonts w:cs="Times New Roman"/>
        </w:rPr>
        <w:t>sought to</w:t>
      </w:r>
      <w:r w:rsidRPr="00E4416A">
        <w:rPr>
          <w:rFonts w:cs="Times New Roman"/>
        </w:rPr>
        <w:t xml:space="preserve"> test </w:t>
      </w:r>
      <w:r>
        <w:rPr>
          <w:rFonts w:cs="Times New Roman"/>
        </w:rPr>
        <w:t>‘</w:t>
      </w:r>
      <w:r w:rsidRPr="00E4416A">
        <w:rPr>
          <w:rFonts w:cs="Times New Roman"/>
        </w:rPr>
        <w:t>the waters at some depth before taking legislative action (if legislative action was then taken at all)’ (2008: 16). There was less ‘new legislation’ in sensitive areas such enlargement and trade, as well as internal market, environment and transport, and a tendency, especially after the controversy concerning the directive on services during the French referendum on the draft Constitutional Treaty, to delay or to drop proposals in the face of strong national opposition (</w:t>
      </w:r>
      <w:proofErr w:type="spellStart"/>
      <w:r w:rsidRPr="00E4416A">
        <w:rPr>
          <w:rFonts w:cs="Times New Roman"/>
        </w:rPr>
        <w:t>Kurpas</w:t>
      </w:r>
      <w:proofErr w:type="spellEnd"/>
      <w:r w:rsidRPr="00E4416A">
        <w:rPr>
          <w:rFonts w:cs="Times New Roman"/>
        </w:rPr>
        <w:t xml:space="preserve"> et al 2008: 21). Th</w:t>
      </w:r>
      <w:r>
        <w:rPr>
          <w:rFonts w:cs="Times New Roman"/>
        </w:rPr>
        <w:t>e</w:t>
      </w:r>
      <w:r w:rsidRPr="00E4416A">
        <w:rPr>
          <w:rFonts w:cs="Times New Roman"/>
        </w:rPr>
        <w:t xml:space="preserve"> </w:t>
      </w:r>
      <w:r>
        <w:rPr>
          <w:rFonts w:cs="Times New Roman"/>
        </w:rPr>
        <w:t>trend towards soft law</w:t>
      </w:r>
      <w:r w:rsidRPr="00E4416A">
        <w:rPr>
          <w:rFonts w:cs="Times New Roman"/>
        </w:rPr>
        <w:t xml:space="preserve"> </w:t>
      </w:r>
      <w:r>
        <w:rPr>
          <w:rFonts w:cs="Times New Roman"/>
        </w:rPr>
        <w:t xml:space="preserve">options </w:t>
      </w:r>
      <w:r w:rsidRPr="00E4416A">
        <w:rPr>
          <w:rFonts w:cs="Times New Roman"/>
        </w:rPr>
        <w:t xml:space="preserve">continued under </w:t>
      </w:r>
      <w:proofErr w:type="spellStart"/>
      <w:r w:rsidRPr="00E4416A">
        <w:rPr>
          <w:rFonts w:cs="Times New Roman"/>
        </w:rPr>
        <w:t>Barroso</w:t>
      </w:r>
      <w:proofErr w:type="spellEnd"/>
      <w:r w:rsidRPr="00E4416A">
        <w:rPr>
          <w:rFonts w:cs="Times New Roman"/>
        </w:rPr>
        <w:t xml:space="preserve"> II (Bauer </w:t>
      </w:r>
      <w:r w:rsidRPr="00E4416A">
        <w:rPr>
          <w:rFonts w:cs="Times New Roman"/>
          <w:i/>
        </w:rPr>
        <w:t>et al</w:t>
      </w:r>
      <w:r w:rsidRPr="00E4416A">
        <w:rPr>
          <w:rFonts w:cs="Times New Roman"/>
        </w:rPr>
        <w:t xml:space="preserve"> 2015).</w:t>
      </w:r>
    </w:p>
    <w:p w14:paraId="5EC6363A" w14:textId="77777777" w:rsidR="003F1C7A" w:rsidRPr="00E4416A" w:rsidRDefault="003F1C7A" w:rsidP="001D25B0">
      <w:pPr>
        <w:widowControl w:val="0"/>
        <w:autoSpaceDE w:val="0"/>
        <w:autoSpaceDN w:val="0"/>
        <w:adjustRightInd w:val="0"/>
        <w:spacing w:line="480" w:lineRule="auto"/>
        <w:ind w:firstLine="720"/>
        <w:rPr>
          <w:rFonts w:cs="Times New Roman"/>
        </w:rPr>
      </w:pPr>
    </w:p>
    <w:p w14:paraId="751B2FBA" w14:textId="77777777" w:rsidR="003F1C7A" w:rsidRPr="00E4416A" w:rsidRDefault="003F1C7A" w:rsidP="001D25B0">
      <w:pPr>
        <w:widowControl w:val="0"/>
        <w:autoSpaceDE w:val="0"/>
        <w:autoSpaceDN w:val="0"/>
        <w:adjustRightInd w:val="0"/>
        <w:spacing w:line="480" w:lineRule="auto"/>
        <w:rPr>
          <w:rFonts w:cs="Times New Roman"/>
          <w:i/>
        </w:rPr>
      </w:pPr>
      <w:r w:rsidRPr="00E4416A">
        <w:rPr>
          <w:rFonts w:cs="Times New Roman"/>
          <w:i/>
        </w:rPr>
        <w:t>The Juncker Presidency</w:t>
      </w:r>
    </w:p>
    <w:p w14:paraId="2F02D88D" w14:textId="6214832A" w:rsidR="003F1C7A" w:rsidRPr="00E4416A" w:rsidRDefault="003F1C7A" w:rsidP="001D25B0">
      <w:pPr>
        <w:spacing w:line="480" w:lineRule="auto"/>
        <w:rPr>
          <w:rFonts w:cs="Times"/>
        </w:rPr>
      </w:pPr>
      <w:r w:rsidRPr="00E4416A">
        <w:rPr>
          <w:rFonts w:cs="Times"/>
        </w:rPr>
        <w:t xml:space="preserve">Juncker </w:t>
      </w:r>
      <w:r>
        <w:rPr>
          <w:rFonts w:cs="Times"/>
        </w:rPr>
        <w:t>shared</w:t>
      </w:r>
      <w:r w:rsidRPr="00E4416A">
        <w:rPr>
          <w:rFonts w:cs="Times"/>
        </w:rPr>
        <w:t xml:space="preserve"> many of the same ambitions and concerns</w:t>
      </w:r>
      <w:r>
        <w:rPr>
          <w:rFonts w:cs="Times"/>
        </w:rPr>
        <w:t xml:space="preserve"> as </w:t>
      </w:r>
      <w:proofErr w:type="spellStart"/>
      <w:r>
        <w:rPr>
          <w:rFonts w:cs="Times"/>
        </w:rPr>
        <w:t>Barroso</w:t>
      </w:r>
      <w:proofErr w:type="spellEnd"/>
      <w:r w:rsidRPr="00E4416A">
        <w:rPr>
          <w:rFonts w:cs="Times"/>
        </w:rPr>
        <w:t xml:space="preserve">, including the need </w:t>
      </w:r>
      <w:r>
        <w:rPr>
          <w:rFonts w:cs="Times"/>
        </w:rPr>
        <w:t>for more coherent action on the part of the services.</w:t>
      </w:r>
      <w:r w:rsidRPr="00E4416A">
        <w:rPr>
          <w:rFonts w:cs="Times"/>
        </w:rPr>
        <w:t xml:space="preserve"> </w:t>
      </w:r>
      <w:r>
        <w:rPr>
          <w:rFonts w:cs="Times"/>
        </w:rPr>
        <w:t xml:space="preserve">However, </w:t>
      </w:r>
      <w:r w:rsidRPr="00E4416A">
        <w:rPr>
          <w:rFonts w:cs="Times"/>
        </w:rPr>
        <w:t xml:space="preserve">against the background of rising </w:t>
      </w:r>
      <w:proofErr w:type="spellStart"/>
      <w:r w:rsidRPr="00E4416A">
        <w:rPr>
          <w:rFonts w:cs="Times"/>
        </w:rPr>
        <w:t>Euroscepticism</w:t>
      </w:r>
      <w:proofErr w:type="spellEnd"/>
      <w:r w:rsidRPr="00E4416A">
        <w:rPr>
          <w:rFonts w:cs="Times"/>
        </w:rPr>
        <w:t xml:space="preserve">, </w:t>
      </w:r>
      <w:r w:rsidRPr="009B71E7">
        <w:rPr>
          <w:rFonts w:cs="Times"/>
        </w:rPr>
        <w:t>Juncker has bee</w:t>
      </w:r>
      <w:r>
        <w:rPr>
          <w:rFonts w:cs="Times"/>
        </w:rPr>
        <w:t xml:space="preserve">n more explicit about the need </w:t>
      </w:r>
      <w:r w:rsidRPr="00E4416A">
        <w:rPr>
          <w:rFonts w:cs="Times"/>
        </w:rPr>
        <w:t>to demonstrate the value of the EU to European citizens</w:t>
      </w:r>
      <w:r>
        <w:rPr>
          <w:rFonts w:cs="Times"/>
        </w:rPr>
        <w:t>, speaking</w:t>
      </w:r>
      <w:r w:rsidRPr="00E4416A">
        <w:rPr>
          <w:rFonts w:cs="Times"/>
        </w:rPr>
        <w:t xml:space="preserve"> in the wake of the Eurozone crisis of the ‘last chance Commission’</w:t>
      </w:r>
      <w:r>
        <w:rPr>
          <w:rFonts w:cs="Times"/>
        </w:rPr>
        <w:t xml:space="preserve"> (Juncker 2014a)</w:t>
      </w:r>
      <w:r w:rsidRPr="00E4416A">
        <w:rPr>
          <w:rFonts w:cs="Times"/>
        </w:rPr>
        <w:t xml:space="preserve">. </w:t>
      </w:r>
      <w:r>
        <w:rPr>
          <w:rFonts w:cs="Times"/>
        </w:rPr>
        <w:t>Moreover, t</w:t>
      </w:r>
      <w:r w:rsidRPr="00E4416A">
        <w:rPr>
          <w:rFonts w:cs="Times"/>
        </w:rPr>
        <w:t xml:space="preserve">he </w:t>
      </w:r>
      <w:proofErr w:type="spellStart"/>
      <w:r w:rsidRPr="00E4416A">
        <w:rPr>
          <w:rFonts w:cs="Times"/>
          <w:i/>
        </w:rPr>
        <w:t>Spitzenkanditaten</w:t>
      </w:r>
      <w:proofErr w:type="spellEnd"/>
      <w:r w:rsidRPr="00E4416A">
        <w:rPr>
          <w:rFonts w:cs="Times"/>
        </w:rPr>
        <w:t xml:space="preserve"> process</w:t>
      </w:r>
      <w:r>
        <w:rPr>
          <w:rFonts w:cs="Times"/>
        </w:rPr>
        <w:t xml:space="preserve"> enabled Juncker to enshrine his campaign platform as the Commission’s policy programme and its</w:t>
      </w:r>
      <w:r w:rsidRPr="00E4416A">
        <w:rPr>
          <w:rFonts w:cs="Times"/>
        </w:rPr>
        <w:t xml:space="preserve"> starting point for all policy initiatives.</w:t>
      </w:r>
    </w:p>
    <w:p w14:paraId="1B3A54F1" w14:textId="384625D0" w:rsidR="00CD60DF" w:rsidRPr="00E4416A" w:rsidRDefault="003F1C7A" w:rsidP="001D25B0">
      <w:pPr>
        <w:spacing w:line="480" w:lineRule="auto"/>
        <w:rPr>
          <w:rFonts w:cs="Times"/>
        </w:rPr>
      </w:pPr>
      <w:r w:rsidRPr="00E4416A">
        <w:rPr>
          <w:rFonts w:cs="Times"/>
        </w:rPr>
        <w:tab/>
      </w:r>
      <w:proofErr w:type="spellStart"/>
      <w:r w:rsidRPr="00E4416A">
        <w:rPr>
          <w:rFonts w:cs="Times"/>
        </w:rPr>
        <w:t>Juncker’s</w:t>
      </w:r>
      <w:proofErr w:type="spellEnd"/>
      <w:r w:rsidRPr="00E4416A">
        <w:rPr>
          <w:rFonts w:cs="Times"/>
        </w:rPr>
        <w:t xml:space="preserve"> restructuring of the College </w:t>
      </w:r>
      <w:r>
        <w:rPr>
          <w:rFonts w:cs="Times"/>
        </w:rPr>
        <w:t>w</w:t>
      </w:r>
      <w:r w:rsidRPr="00E4416A">
        <w:rPr>
          <w:rFonts w:cs="Times"/>
        </w:rPr>
        <w:t xml:space="preserve">as </w:t>
      </w:r>
      <w:r>
        <w:rPr>
          <w:rFonts w:cs="Times"/>
        </w:rPr>
        <w:t xml:space="preserve">inspired by the wish to make the </w:t>
      </w:r>
      <w:r w:rsidRPr="006A7461">
        <w:rPr>
          <w:rFonts w:cs="Times"/>
        </w:rPr>
        <w:t>Commission an effective instrument for the implementation of his ‘ten priorities’</w:t>
      </w:r>
      <w:r>
        <w:rPr>
          <w:rFonts w:cs="Times"/>
        </w:rPr>
        <w:t xml:space="preserve"> by ensuring that Commissioners work together </w:t>
      </w:r>
      <w:r w:rsidRPr="006A7461">
        <w:rPr>
          <w:rFonts w:cs="Times"/>
        </w:rPr>
        <w:t>collectively and thereby present a united face to Directors General</w:t>
      </w:r>
      <w:r w:rsidRPr="00E4416A">
        <w:t xml:space="preserve"> (Juncker 2014</w:t>
      </w:r>
      <w:r>
        <w:t>b</w:t>
      </w:r>
      <w:r w:rsidRPr="00E4416A">
        <w:t>).</w:t>
      </w:r>
      <w:r w:rsidRPr="00E4416A">
        <w:rPr>
          <w:rStyle w:val="EndnoteReference"/>
          <w:rFonts w:cs="Times New Roman"/>
        </w:rPr>
        <w:endnoteReference w:id="19"/>
      </w:r>
      <w:r w:rsidRPr="00E4416A">
        <w:rPr>
          <w:rFonts w:cs="Times New Roman"/>
        </w:rPr>
        <w:t xml:space="preserve"> </w:t>
      </w:r>
      <w:r w:rsidR="006A7461" w:rsidRPr="006A7461">
        <w:rPr>
          <w:rFonts w:cs="Times"/>
        </w:rPr>
        <w:t xml:space="preserve"> </w:t>
      </w:r>
      <w:r w:rsidR="00CD60DF" w:rsidRPr="00E4416A">
        <w:rPr>
          <w:rFonts w:cs="Times"/>
        </w:rPr>
        <w:t xml:space="preserve">Interviews conducted with senior officeholders in the Juncker Commission </w:t>
      </w:r>
      <w:r w:rsidR="006A7461" w:rsidRPr="006A7461">
        <w:rPr>
          <w:rFonts w:cs="Times"/>
        </w:rPr>
        <w:t xml:space="preserve">suggest that he has succeeded in creating a more presidential decision-making system </w:t>
      </w:r>
      <w:r w:rsidR="00CD60DF" w:rsidRPr="00E4416A">
        <w:rPr>
          <w:rFonts w:cs="Times"/>
        </w:rPr>
        <w:t xml:space="preserve">than </w:t>
      </w:r>
      <w:proofErr w:type="spellStart"/>
      <w:r w:rsidR="00CD60DF" w:rsidRPr="00E4416A">
        <w:rPr>
          <w:rFonts w:cs="Times"/>
        </w:rPr>
        <w:t>Barroso</w:t>
      </w:r>
      <w:proofErr w:type="spellEnd"/>
      <w:r w:rsidR="006A7461" w:rsidRPr="006A7461">
        <w:rPr>
          <w:rFonts w:cs="Times"/>
        </w:rPr>
        <w:t xml:space="preserve"> (e.g., </w:t>
      </w:r>
      <w:r w:rsidR="006A7461" w:rsidRPr="00E4416A">
        <w:rPr>
          <w:lang w:val="en-US"/>
        </w:rPr>
        <w:t>ECFTF interview 904)</w:t>
      </w:r>
      <w:r w:rsidR="00CD60DF" w:rsidRPr="00E4416A">
        <w:rPr>
          <w:rFonts w:cs="Times"/>
        </w:rPr>
        <w:t xml:space="preserve">. Proposals are rigorously screened </w:t>
      </w:r>
      <w:r w:rsidR="00CD60DF" w:rsidRPr="00E4416A">
        <w:rPr>
          <w:rFonts w:cs="Lucida Grande"/>
          <w:color w:val="000000"/>
        </w:rPr>
        <w:t>first by the Vice-Presidents for compliance with the Commission President’s priorities, then by First</w:t>
      </w:r>
      <w:r w:rsidR="00CD60DF" w:rsidRPr="00E4416A">
        <w:rPr>
          <w:rFonts w:cs="Times"/>
        </w:rPr>
        <w:t xml:space="preserve"> by Vice President </w:t>
      </w:r>
      <w:proofErr w:type="spellStart"/>
      <w:r w:rsidR="00CD60DF" w:rsidRPr="00E4416A">
        <w:rPr>
          <w:rFonts w:cs="Times"/>
        </w:rPr>
        <w:t>Timmermans</w:t>
      </w:r>
      <w:proofErr w:type="spellEnd"/>
      <w:r w:rsidR="009C1D44" w:rsidRPr="00E4416A">
        <w:rPr>
          <w:rFonts w:cs="Times"/>
        </w:rPr>
        <w:t xml:space="preserve"> – a process which the Secretary General conducted under </w:t>
      </w:r>
      <w:proofErr w:type="spellStart"/>
      <w:r w:rsidR="009C1D44" w:rsidRPr="00E4416A">
        <w:rPr>
          <w:rFonts w:cs="Times"/>
        </w:rPr>
        <w:t>Barroso</w:t>
      </w:r>
      <w:proofErr w:type="spellEnd"/>
      <w:r w:rsidR="009C1D44" w:rsidRPr="00E4416A">
        <w:rPr>
          <w:rFonts w:cs="Times"/>
        </w:rPr>
        <w:t>, but which has been raised to the political level under Juncker</w:t>
      </w:r>
      <w:r w:rsidR="00CD60DF" w:rsidRPr="00E4416A">
        <w:rPr>
          <w:rFonts w:cs="Times"/>
        </w:rPr>
        <w:t xml:space="preserve">. </w:t>
      </w:r>
      <w:r w:rsidR="006A7461">
        <w:rPr>
          <w:rFonts w:cs="Times"/>
        </w:rPr>
        <w:t>Notably, t</w:t>
      </w:r>
      <w:r w:rsidR="00CD60DF" w:rsidRPr="00E4416A">
        <w:rPr>
          <w:rFonts w:cs="Times"/>
        </w:rPr>
        <w:t>he</w:t>
      </w:r>
      <w:r w:rsidR="0065413C" w:rsidRPr="00E4416A">
        <w:rPr>
          <w:rFonts w:cs="Times"/>
        </w:rPr>
        <w:t xml:space="preserve"> so-called</w:t>
      </w:r>
      <w:r w:rsidR="00CD60DF" w:rsidRPr="00E4416A">
        <w:rPr>
          <w:rFonts w:cs="Times"/>
        </w:rPr>
        <w:t xml:space="preserve"> </w:t>
      </w:r>
      <w:r w:rsidR="0065413C" w:rsidRPr="00E4416A">
        <w:rPr>
          <w:rFonts w:cs="Times"/>
        </w:rPr>
        <w:t>‘</w:t>
      </w:r>
      <w:r w:rsidR="00CD60DF" w:rsidRPr="00E4416A">
        <w:rPr>
          <w:rFonts w:cs="Times"/>
        </w:rPr>
        <w:t>catalogue</w:t>
      </w:r>
      <w:r w:rsidR="0065413C" w:rsidRPr="00E4416A">
        <w:rPr>
          <w:rFonts w:cs="Times"/>
        </w:rPr>
        <w:t>’</w:t>
      </w:r>
      <w:r w:rsidR="006A7461">
        <w:rPr>
          <w:rFonts w:cs="Times"/>
        </w:rPr>
        <w:t>-</w:t>
      </w:r>
      <w:r w:rsidR="0065413C" w:rsidRPr="00E4416A">
        <w:rPr>
          <w:rFonts w:cs="Times"/>
        </w:rPr>
        <w:t>-</w:t>
      </w:r>
      <w:r w:rsidR="00CD60DF" w:rsidRPr="00E4416A">
        <w:rPr>
          <w:rFonts w:cs="Times"/>
        </w:rPr>
        <w:t xml:space="preserve"> a backdoor route by which individual Commissioners </w:t>
      </w:r>
      <w:r w:rsidR="006A7461">
        <w:rPr>
          <w:rFonts w:cs="Times"/>
        </w:rPr>
        <w:t>sought to</w:t>
      </w:r>
      <w:r w:rsidR="00CD60DF" w:rsidRPr="00E4416A">
        <w:rPr>
          <w:rFonts w:cs="Times"/>
        </w:rPr>
        <w:t xml:space="preserve"> circumvent the SPP machinery</w:t>
      </w:r>
      <w:r w:rsidR="006A7461">
        <w:rPr>
          <w:rFonts w:cs="Times"/>
        </w:rPr>
        <w:t xml:space="preserve"> and add proposals </w:t>
      </w:r>
      <w:r w:rsidR="00790C30">
        <w:rPr>
          <w:rFonts w:cs="Times"/>
        </w:rPr>
        <w:t>to the Commission work programme</w:t>
      </w:r>
      <w:r w:rsidR="0065413C" w:rsidRPr="00E4416A">
        <w:rPr>
          <w:rFonts w:cs="Times"/>
        </w:rPr>
        <w:t xml:space="preserve"> -- has been abolished</w:t>
      </w:r>
      <w:r w:rsidR="00CD60DF" w:rsidRPr="00E4416A">
        <w:rPr>
          <w:rFonts w:cs="Times"/>
        </w:rPr>
        <w:t>.</w:t>
      </w:r>
    </w:p>
    <w:p w14:paraId="27D9727A" w14:textId="0178DE56" w:rsidR="00CD60DF" w:rsidRPr="00E4416A" w:rsidRDefault="00790C30" w:rsidP="001D25B0">
      <w:pPr>
        <w:spacing w:line="480" w:lineRule="auto"/>
        <w:ind w:firstLine="720"/>
        <w:rPr>
          <w:rFonts w:cs="Times"/>
        </w:rPr>
      </w:pPr>
      <w:r>
        <w:t>Juncker has also continued to strengthen the Secretariat General. W</w:t>
      </w:r>
      <w:r w:rsidR="00CD60DF" w:rsidRPr="00E4416A">
        <w:rPr>
          <w:rFonts w:cs="Times"/>
        </w:rPr>
        <w:t xml:space="preserve">hile other services have </w:t>
      </w:r>
      <w:r>
        <w:rPr>
          <w:rFonts w:cs="Times"/>
        </w:rPr>
        <w:t>fac</w:t>
      </w:r>
      <w:r w:rsidRPr="00E4416A">
        <w:rPr>
          <w:rFonts w:cs="Times"/>
        </w:rPr>
        <w:t xml:space="preserve">ed </w:t>
      </w:r>
      <w:r>
        <w:rPr>
          <w:rFonts w:cs="Times"/>
        </w:rPr>
        <w:t xml:space="preserve">personnel </w:t>
      </w:r>
      <w:r w:rsidR="00CD60DF" w:rsidRPr="00E4416A">
        <w:rPr>
          <w:rFonts w:cs="Times"/>
        </w:rPr>
        <w:t xml:space="preserve">reductions </w:t>
      </w:r>
      <w:r>
        <w:rPr>
          <w:rFonts w:cs="Times"/>
        </w:rPr>
        <w:t>in the wake of</w:t>
      </w:r>
      <w:r w:rsidR="00CD60DF" w:rsidRPr="00E4416A">
        <w:rPr>
          <w:rFonts w:cs="Times"/>
        </w:rPr>
        <w:t xml:space="preserve"> the 2014 review of the Staff Regulations, the Secretariat General has grown significantly in size.  The transformation of the Impact Assessment Board into the Regulatory Scrutiny Board, with the power to block the submission of proposals to the College, is a further sign of </w:t>
      </w:r>
      <w:r w:rsidR="0065413C" w:rsidRPr="00E4416A">
        <w:rPr>
          <w:rFonts w:cs="Times"/>
        </w:rPr>
        <w:t>movement in the direction of</w:t>
      </w:r>
      <w:r w:rsidR="00CD60DF" w:rsidRPr="00E4416A">
        <w:rPr>
          <w:rFonts w:cs="Times"/>
        </w:rPr>
        <w:t xml:space="preserve"> strong</w:t>
      </w:r>
      <w:r w:rsidR="0065413C" w:rsidRPr="00E4416A">
        <w:rPr>
          <w:rFonts w:cs="Times"/>
        </w:rPr>
        <w:t>er</w:t>
      </w:r>
      <w:r w:rsidR="00CD60DF" w:rsidRPr="00E4416A">
        <w:rPr>
          <w:rFonts w:cs="Times"/>
        </w:rPr>
        <w:t xml:space="preserve"> central control. Most dramatically, however, t</w:t>
      </w:r>
      <w:r w:rsidR="00CD60DF" w:rsidRPr="00E26DFC">
        <w:t xml:space="preserve">he Commission work programme for 2015, announced by the Commission President with Vice President </w:t>
      </w:r>
      <w:proofErr w:type="spellStart"/>
      <w:r w:rsidR="00CD60DF" w:rsidRPr="00E26DFC">
        <w:t>Timmermans</w:t>
      </w:r>
      <w:proofErr w:type="spellEnd"/>
      <w:r w:rsidR="00CD60DF" w:rsidRPr="00E26DFC">
        <w:t xml:space="preserve"> in November 2014 and adopted the following month, emphasized that</w:t>
      </w:r>
      <w:r w:rsidR="00CD60DF" w:rsidRPr="00E4416A">
        <w:rPr>
          <w:rFonts w:cs="Lucida Grande"/>
          <w:color w:val="000000"/>
        </w:rPr>
        <w:t xml:space="preserve"> 'citizens (...) </w:t>
      </w:r>
      <w:r w:rsidR="00CD60DF" w:rsidRPr="00E4416A">
        <w:rPr>
          <w:rFonts w:cs="Lucida Grande"/>
          <w:color w:val="262626"/>
        </w:rPr>
        <w:t xml:space="preserve">want less EU interference on the issues where Member States are better equipped to give the right response at national and regional level'. It </w:t>
      </w:r>
      <w:r w:rsidR="00CD60DF" w:rsidRPr="00E4416A">
        <w:rPr>
          <w:rFonts w:cs="Times"/>
        </w:rPr>
        <w:t>listed 80 pieces of pending legislation that were to be withdrawn</w:t>
      </w:r>
      <w:r w:rsidR="00FB2775" w:rsidRPr="00E4416A">
        <w:rPr>
          <w:rFonts w:cs="Times"/>
        </w:rPr>
        <w:t xml:space="preserve"> (though see Keating 2014),</w:t>
      </w:r>
      <w:r w:rsidR="00CD60DF" w:rsidRPr="00E4416A">
        <w:rPr>
          <w:rFonts w:cs="Times"/>
        </w:rPr>
        <w:t xml:space="preserve"> and identified only 23 new initiatives</w:t>
      </w:r>
      <w:r w:rsidR="0065413C" w:rsidRPr="00E4416A">
        <w:rPr>
          <w:rFonts w:cs="Times"/>
        </w:rPr>
        <w:t xml:space="preserve"> --</w:t>
      </w:r>
      <w:r w:rsidR="00CD60DF" w:rsidRPr="00E4416A">
        <w:rPr>
          <w:rFonts w:cs="Times"/>
        </w:rPr>
        <w:t xml:space="preserve"> a dramatic reduction </w:t>
      </w:r>
      <w:r w:rsidR="0065413C" w:rsidRPr="00E4416A">
        <w:rPr>
          <w:rFonts w:cs="Times"/>
        </w:rPr>
        <w:t xml:space="preserve">in legislative ambition </w:t>
      </w:r>
      <w:r w:rsidR="00CD60DF" w:rsidRPr="00E4416A">
        <w:rPr>
          <w:rFonts w:cs="Times"/>
        </w:rPr>
        <w:t xml:space="preserve">even </w:t>
      </w:r>
      <w:r w:rsidR="0065413C" w:rsidRPr="00E4416A">
        <w:rPr>
          <w:rFonts w:cs="Times"/>
        </w:rPr>
        <w:t>in comparison</w:t>
      </w:r>
      <w:r w:rsidR="00CD60DF" w:rsidRPr="00E4416A">
        <w:rPr>
          <w:rFonts w:cs="Times"/>
        </w:rPr>
        <w:t xml:space="preserve"> to the lean years of </w:t>
      </w:r>
      <w:proofErr w:type="spellStart"/>
      <w:r w:rsidR="00CD60DF" w:rsidRPr="00E4416A">
        <w:rPr>
          <w:rFonts w:cs="Times"/>
        </w:rPr>
        <w:t>Barroso</w:t>
      </w:r>
      <w:proofErr w:type="spellEnd"/>
      <w:r w:rsidR="00CD60DF" w:rsidRPr="00E4416A">
        <w:rPr>
          <w:rFonts w:cs="Times"/>
        </w:rPr>
        <w:t xml:space="preserve"> II.</w:t>
      </w:r>
    </w:p>
    <w:p w14:paraId="5C096C63" w14:textId="77777777" w:rsidR="002244CD" w:rsidRPr="00E4416A" w:rsidRDefault="002244CD" w:rsidP="001D25B0">
      <w:pPr>
        <w:spacing w:line="480" w:lineRule="auto"/>
        <w:rPr>
          <w:rFonts w:cs="Lucida Grande"/>
          <w:color w:val="000000"/>
        </w:rPr>
      </w:pPr>
    </w:p>
    <w:p w14:paraId="70900966" w14:textId="77777777" w:rsidR="002244CD" w:rsidRPr="00E4416A" w:rsidRDefault="002244CD" w:rsidP="001D25B0">
      <w:pPr>
        <w:spacing w:line="480" w:lineRule="auto"/>
        <w:rPr>
          <w:rFonts w:cs="Lucida Grande"/>
          <w:b/>
          <w:i/>
          <w:color w:val="000000"/>
        </w:rPr>
      </w:pPr>
      <w:r w:rsidRPr="00E4416A">
        <w:rPr>
          <w:rFonts w:cs="Lucida Grande"/>
          <w:b/>
          <w:i/>
          <w:color w:val="000000"/>
        </w:rPr>
        <w:t>The systemic impact of Commission activism</w:t>
      </w:r>
    </w:p>
    <w:p w14:paraId="60C57C6C" w14:textId="42E9C0E0" w:rsidR="002244CD" w:rsidRPr="00E4416A" w:rsidRDefault="002244CD" w:rsidP="001D25B0">
      <w:pPr>
        <w:spacing w:line="480" w:lineRule="auto"/>
        <w:rPr>
          <w:rFonts w:cs="Lucida Grande"/>
          <w:color w:val="000000"/>
        </w:rPr>
      </w:pPr>
      <w:r w:rsidRPr="00E4416A">
        <w:rPr>
          <w:rFonts w:cs="Lucida Grande"/>
          <w:color w:val="000000"/>
        </w:rPr>
        <w:t xml:space="preserve">The strengthening of the Commission Presidency has </w:t>
      </w:r>
      <w:r w:rsidR="00790C30">
        <w:rPr>
          <w:rFonts w:cs="Lucida Grande"/>
          <w:color w:val="000000"/>
        </w:rPr>
        <w:t xml:space="preserve">not only </w:t>
      </w:r>
      <w:r w:rsidRPr="00E4416A">
        <w:rPr>
          <w:rFonts w:cs="Lucida Grande"/>
          <w:color w:val="000000"/>
        </w:rPr>
        <w:t>affected the Commission, but</w:t>
      </w:r>
      <w:r w:rsidR="00790C30">
        <w:rPr>
          <w:rFonts w:cs="Lucida Grande"/>
          <w:color w:val="000000"/>
        </w:rPr>
        <w:t xml:space="preserve"> has had a wider impact on </w:t>
      </w:r>
      <w:r w:rsidRPr="00E4416A">
        <w:rPr>
          <w:rFonts w:cs="Lucida Grande"/>
          <w:color w:val="000000"/>
        </w:rPr>
        <w:t xml:space="preserve">the </w:t>
      </w:r>
      <w:r w:rsidR="00790C30">
        <w:rPr>
          <w:rFonts w:cs="Lucida Grande"/>
          <w:color w:val="000000"/>
        </w:rPr>
        <w:t>functioning</w:t>
      </w:r>
      <w:r w:rsidR="00790C30" w:rsidRPr="00E4416A">
        <w:rPr>
          <w:rFonts w:cs="Lucida Grande"/>
          <w:color w:val="000000"/>
        </w:rPr>
        <w:t xml:space="preserve"> </w:t>
      </w:r>
      <w:r w:rsidRPr="00E4416A">
        <w:rPr>
          <w:rFonts w:cs="Lucida Grande"/>
          <w:color w:val="000000"/>
        </w:rPr>
        <w:t xml:space="preserve">of the European Union. First, the programmatic approach to policy has </w:t>
      </w:r>
      <w:r w:rsidR="00790C30">
        <w:rPr>
          <w:rFonts w:cs="Lucida Grande"/>
          <w:color w:val="000000"/>
        </w:rPr>
        <w:t>allowed inter-institutional interaction to become more choreographed</w:t>
      </w:r>
      <w:r w:rsidR="007F39CB" w:rsidRPr="00E4416A">
        <w:rPr>
          <w:rFonts w:cs="Lucida Grande"/>
          <w:color w:val="000000"/>
        </w:rPr>
        <w:t xml:space="preserve">. Although the Commission needs to </w:t>
      </w:r>
      <w:r w:rsidR="00790C30">
        <w:rPr>
          <w:rFonts w:cs="Lucida Grande"/>
          <w:color w:val="000000"/>
        </w:rPr>
        <w:t>be responsive to unanticipated events</w:t>
      </w:r>
      <w:r w:rsidRPr="00E4416A">
        <w:rPr>
          <w:rFonts w:cs="Lucida Grande"/>
          <w:color w:val="000000"/>
        </w:rPr>
        <w:t xml:space="preserve"> </w:t>
      </w:r>
      <w:r w:rsidR="007F39CB" w:rsidRPr="00E4416A">
        <w:rPr>
          <w:rFonts w:cs="Lucida Grande"/>
          <w:color w:val="000000"/>
        </w:rPr>
        <w:t xml:space="preserve">and a </w:t>
      </w:r>
      <w:proofErr w:type="spellStart"/>
      <w:r w:rsidR="007F39CB" w:rsidRPr="00E4416A">
        <w:rPr>
          <w:rFonts w:cs="Lucida Grande"/>
          <w:color w:val="000000"/>
        </w:rPr>
        <w:t>multiennial</w:t>
      </w:r>
      <w:proofErr w:type="spellEnd"/>
      <w:r w:rsidR="007F39CB" w:rsidRPr="00E4416A">
        <w:rPr>
          <w:rFonts w:cs="Lucida Grande"/>
          <w:color w:val="000000"/>
        </w:rPr>
        <w:t xml:space="preserve"> cycle</w:t>
      </w:r>
      <w:r w:rsidR="00790C30">
        <w:rPr>
          <w:rFonts w:cs="Lucida Grande"/>
          <w:color w:val="000000"/>
        </w:rPr>
        <w:t xml:space="preserve"> governs some key policies</w:t>
      </w:r>
      <w:r w:rsidR="007F39CB" w:rsidRPr="00E4416A">
        <w:rPr>
          <w:rFonts w:cs="Lucida Grande"/>
          <w:color w:val="000000"/>
        </w:rPr>
        <w:t xml:space="preserve">, the Commission President’s political priorities and the State of the Union address </w:t>
      </w:r>
      <w:r w:rsidR="00790C30">
        <w:rPr>
          <w:rFonts w:cs="Lucida Grande"/>
          <w:color w:val="000000"/>
        </w:rPr>
        <w:t>increasingly set the agenda for the EU machinery</w:t>
      </w:r>
      <w:r w:rsidR="007F39CB" w:rsidRPr="00E4416A">
        <w:rPr>
          <w:rFonts w:cs="Lucida Grande"/>
          <w:color w:val="000000"/>
        </w:rPr>
        <w:t xml:space="preserve">. </w:t>
      </w:r>
      <w:r w:rsidR="00790C30">
        <w:rPr>
          <w:rFonts w:cs="Lucida Grande"/>
          <w:color w:val="000000"/>
        </w:rPr>
        <w:t>I</w:t>
      </w:r>
      <w:r w:rsidR="007F39CB" w:rsidRPr="00E4416A">
        <w:rPr>
          <w:rFonts w:cs="Lucida Grande"/>
          <w:color w:val="000000"/>
        </w:rPr>
        <w:t xml:space="preserve">nter-institutional relations </w:t>
      </w:r>
      <w:r w:rsidR="00790C30">
        <w:rPr>
          <w:rFonts w:cs="Lucida Grande"/>
          <w:color w:val="000000"/>
        </w:rPr>
        <w:t>have become routinized as a result</w:t>
      </w:r>
      <w:r w:rsidR="007F39CB" w:rsidRPr="00E4416A">
        <w:rPr>
          <w:rFonts w:cs="Lucida Grande"/>
          <w:color w:val="000000"/>
        </w:rPr>
        <w:t>.</w:t>
      </w:r>
    </w:p>
    <w:p w14:paraId="13432A82" w14:textId="65A87F97" w:rsidR="007F39CB" w:rsidRPr="00E4416A" w:rsidRDefault="007F39CB" w:rsidP="001D25B0">
      <w:pPr>
        <w:spacing w:line="480" w:lineRule="auto"/>
        <w:rPr>
          <w:rFonts w:cs="Lucida Grande"/>
          <w:color w:val="000000"/>
        </w:rPr>
      </w:pPr>
      <w:r w:rsidRPr="00E4416A">
        <w:rPr>
          <w:rFonts w:cs="Lucida Grande"/>
          <w:color w:val="000000"/>
        </w:rPr>
        <w:tab/>
        <w:t xml:space="preserve">Second, </w:t>
      </w:r>
      <w:proofErr w:type="spellStart"/>
      <w:r w:rsidRPr="00E4416A">
        <w:rPr>
          <w:rFonts w:cs="Lucida Grande"/>
          <w:color w:val="000000"/>
        </w:rPr>
        <w:t>Barroso’s</w:t>
      </w:r>
      <w:proofErr w:type="spellEnd"/>
      <w:r w:rsidRPr="00E4416A">
        <w:rPr>
          <w:rFonts w:cs="Lucida Grande"/>
          <w:color w:val="000000"/>
        </w:rPr>
        <w:t xml:space="preserve"> concerted efforts to streamline initiatives and to reduce the Commission’s policy activism, which the Juncker Commission looks committed to continue, have had an effect on the legislative output of the European Union as a system</w:t>
      </w:r>
      <w:r w:rsidR="00D17418" w:rsidRPr="00E4416A">
        <w:rPr>
          <w:rFonts w:cs="Lucida Grande"/>
          <w:color w:val="000000"/>
        </w:rPr>
        <w:t xml:space="preserve"> (</w:t>
      </w:r>
      <w:r w:rsidR="003F76F0" w:rsidRPr="00E4416A">
        <w:rPr>
          <w:rFonts w:cs="Lucida Grande"/>
          <w:color w:val="000000"/>
        </w:rPr>
        <w:t>Figure 2</w:t>
      </w:r>
      <w:r w:rsidRPr="00E4416A">
        <w:rPr>
          <w:rFonts w:cs="Lucida Grande"/>
          <w:color w:val="000000"/>
        </w:rPr>
        <w:t xml:space="preserve">). </w:t>
      </w:r>
      <w:r w:rsidR="0082457D">
        <w:rPr>
          <w:rFonts w:cs="Lucida Grande"/>
          <w:color w:val="000000"/>
        </w:rPr>
        <w:t xml:space="preserve">Although there are undoubtedly other factors at work -- </w:t>
      </w:r>
      <w:r w:rsidRPr="00E4416A">
        <w:rPr>
          <w:rFonts w:cs="Lucida Grande"/>
          <w:color w:val="000000"/>
        </w:rPr>
        <w:t>a more cautious approach to EU-level regulation</w:t>
      </w:r>
      <w:r w:rsidR="0082457D">
        <w:rPr>
          <w:rFonts w:cs="Lucida Grande"/>
          <w:color w:val="000000"/>
        </w:rPr>
        <w:t xml:space="preserve"> on the part of national governments</w:t>
      </w:r>
      <w:r w:rsidRPr="00E4416A">
        <w:rPr>
          <w:rFonts w:cs="Lucida Grande"/>
          <w:color w:val="000000"/>
        </w:rPr>
        <w:t xml:space="preserve">, assertiveness </w:t>
      </w:r>
      <w:r w:rsidR="0082457D">
        <w:rPr>
          <w:rFonts w:cs="Lucida Grande"/>
          <w:color w:val="000000"/>
        </w:rPr>
        <w:t>by</w:t>
      </w:r>
      <w:r w:rsidR="0082457D" w:rsidRPr="00E4416A">
        <w:rPr>
          <w:rFonts w:cs="Lucida Grande"/>
          <w:color w:val="000000"/>
        </w:rPr>
        <w:t xml:space="preserve"> </w:t>
      </w:r>
      <w:r w:rsidRPr="00E4416A">
        <w:rPr>
          <w:rFonts w:cs="Lucida Grande"/>
          <w:color w:val="000000"/>
        </w:rPr>
        <w:t xml:space="preserve">the European Parliament, and </w:t>
      </w:r>
      <w:r w:rsidR="0082457D">
        <w:rPr>
          <w:rFonts w:cs="Lucida Grande"/>
          <w:color w:val="000000"/>
        </w:rPr>
        <w:t>the increased use of non-legislative instruments – the Commission’s more restrained approach to initiating action has affect</w:t>
      </w:r>
      <w:r w:rsidR="0082457D" w:rsidRPr="00E4416A">
        <w:rPr>
          <w:rFonts w:cs="Lucida Grande"/>
          <w:color w:val="000000"/>
        </w:rPr>
        <w:t xml:space="preserve"> </w:t>
      </w:r>
      <w:r w:rsidR="00D17418" w:rsidRPr="00E4416A">
        <w:rPr>
          <w:rFonts w:cs="Lucida Grande"/>
          <w:color w:val="000000"/>
        </w:rPr>
        <w:t>the EU’s legislative output.</w:t>
      </w:r>
    </w:p>
    <w:p w14:paraId="12C26697" w14:textId="77777777" w:rsidR="007F39CB" w:rsidRPr="00E4416A" w:rsidRDefault="007F39CB" w:rsidP="001D25B0">
      <w:pPr>
        <w:spacing w:line="480" w:lineRule="auto"/>
        <w:rPr>
          <w:rFonts w:cs="Lucida Grande"/>
          <w:color w:val="000000"/>
        </w:rPr>
      </w:pPr>
    </w:p>
    <w:p w14:paraId="46E66C85" w14:textId="77777777" w:rsidR="007F39CB" w:rsidRPr="00E4416A" w:rsidRDefault="005125AE" w:rsidP="001D25B0">
      <w:pPr>
        <w:spacing w:line="480" w:lineRule="auto"/>
        <w:rPr>
          <w:rFonts w:cs="Lucida Grande"/>
          <w:color w:val="000000"/>
        </w:rPr>
      </w:pPr>
      <w:r w:rsidRPr="00E4416A">
        <w:rPr>
          <w:rFonts w:cs="Lucida Grande"/>
          <w:color w:val="000000"/>
        </w:rPr>
        <w:t>FIGURE 2</w:t>
      </w:r>
      <w:r w:rsidR="007F39CB" w:rsidRPr="00E4416A">
        <w:rPr>
          <w:rFonts w:cs="Lucida Grande"/>
          <w:color w:val="000000"/>
        </w:rPr>
        <w:t xml:space="preserve">. </w:t>
      </w:r>
      <w:r w:rsidR="0069677E" w:rsidRPr="00E26DFC">
        <w:t>NUMBER OF LEGISLATIVE ACTS ADOPTED ANNUALLY BY THE EU, 1996-2014</w:t>
      </w:r>
    </w:p>
    <w:p w14:paraId="10DE16F7" w14:textId="77777777" w:rsidR="00C6359F" w:rsidRPr="00E26DFC" w:rsidRDefault="00C6359F" w:rsidP="001D25B0">
      <w:pPr>
        <w:spacing w:line="480" w:lineRule="auto"/>
      </w:pPr>
    </w:p>
    <w:p w14:paraId="3323C3BE" w14:textId="77777777" w:rsidR="00F1024B" w:rsidRPr="00E26DFC" w:rsidRDefault="00F1024B" w:rsidP="001D25B0">
      <w:pPr>
        <w:spacing w:line="480" w:lineRule="auto"/>
        <w:rPr>
          <w:b/>
        </w:rPr>
      </w:pPr>
      <w:r w:rsidRPr="00E26DFC">
        <w:rPr>
          <w:b/>
        </w:rPr>
        <w:t>Conclusion</w:t>
      </w:r>
    </w:p>
    <w:p w14:paraId="7E192AD5" w14:textId="0C33AC16" w:rsidR="00063248" w:rsidRPr="00E26DFC" w:rsidRDefault="00063248" w:rsidP="001D25B0">
      <w:pPr>
        <w:spacing w:line="480" w:lineRule="auto"/>
      </w:pPr>
      <w:r w:rsidRPr="00E26DFC">
        <w:t>The above analysis addresses lacunae in two literatures. In the international relations scholarship, a tendency not to distinguish between the international administration and the wider international organization that it serves has made it difficult to assess the contribution made by international civil servants to organizational outputs.</w:t>
      </w:r>
      <w:r w:rsidR="009D2797" w:rsidRPr="00E26DFC">
        <w:t xml:space="preserve"> To the extent that a separation has been maintained, the focus has been less on the possible effects of intra-organizational </w:t>
      </w:r>
      <w:r w:rsidR="004B360F" w:rsidRPr="00E26DFC">
        <w:t>relationship</w:t>
      </w:r>
      <w:r w:rsidR="009D2797" w:rsidRPr="00E26DFC">
        <w:t xml:space="preserve"> </w:t>
      </w:r>
      <w:r w:rsidR="009D2797" w:rsidRPr="00E26DFC">
        <w:rPr>
          <w:i/>
        </w:rPr>
        <w:t>per se</w:t>
      </w:r>
      <w:r w:rsidR="009D2797" w:rsidRPr="00E26DFC">
        <w:t xml:space="preserve"> than on how leadership of the international administration may increase the autonomy of the international organization and especially its capacity to resolve collective action problems among member countries</w:t>
      </w:r>
      <w:r w:rsidR="004B360F" w:rsidRPr="00E26DFC">
        <w:t>.</w:t>
      </w:r>
    </w:p>
    <w:p w14:paraId="268D3347" w14:textId="355D6E82" w:rsidR="004B360F" w:rsidRPr="00E26DFC" w:rsidRDefault="004B360F" w:rsidP="001D25B0">
      <w:pPr>
        <w:spacing w:line="480" w:lineRule="auto"/>
      </w:pPr>
      <w:r w:rsidRPr="00E26DFC">
        <w:tab/>
        <w:t xml:space="preserve">In the </w:t>
      </w:r>
      <w:r w:rsidR="007820B2">
        <w:t xml:space="preserve">EU </w:t>
      </w:r>
      <w:r w:rsidRPr="00E26DFC">
        <w:t>literature, by contrast, distinguishing between the Commission as an international administration and the EU as the wider entity of which it is a part has not been an issue. Indeed, the attempt to evaluate the Commission’s influence over EU outputs has been a long-standing preoccupation. However, a tendency to ‘black box’ the Commission has prevailed in much of the literature. Moreover, to the extent that scholars have sought to investigate the impact of intra-organizational relations on Commission actions, they have generally paid greater attention to horizontal than to vertical interactions.</w:t>
      </w:r>
      <w:r w:rsidR="00A04A4A" w:rsidRPr="00E26DFC">
        <w:t xml:space="preserve"> Certainly, there have been few attempts to examine the link between</w:t>
      </w:r>
      <w:r w:rsidR="00EE6F84" w:rsidRPr="00E26DFC">
        <w:t xml:space="preserve"> the organization’s leadership and its output.</w:t>
      </w:r>
    </w:p>
    <w:p w14:paraId="11F4F50D" w14:textId="77777777" w:rsidR="00C02855" w:rsidRPr="00E26DFC" w:rsidRDefault="00EE6F84" w:rsidP="001D25B0">
      <w:pPr>
        <w:spacing w:line="480" w:lineRule="auto"/>
      </w:pPr>
      <w:r w:rsidRPr="00E26DFC">
        <w:tab/>
        <w:t xml:space="preserve">This article has demonstrated the importance of the vertical dimension of </w:t>
      </w:r>
      <w:r w:rsidR="00DE108E" w:rsidRPr="00E26DFC">
        <w:t xml:space="preserve">intra-organizational relations. The transformation of the Commission Presidency </w:t>
      </w:r>
      <w:r w:rsidR="00C02855" w:rsidRPr="00E26DFC">
        <w:t>since 2004</w:t>
      </w:r>
      <w:r w:rsidR="009B738C" w:rsidRPr="00E26DFC">
        <w:t xml:space="preserve">  -- with three step changes from Prodi to </w:t>
      </w:r>
      <w:proofErr w:type="spellStart"/>
      <w:r w:rsidR="009B738C" w:rsidRPr="00E26DFC">
        <w:t>Barroso</w:t>
      </w:r>
      <w:proofErr w:type="spellEnd"/>
      <w:r w:rsidR="009B738C" w:rsidRPr="00E26DFC">
        <w:t xml:space="preserve">, from </w:t>
      </w:r>
      <w:proofErr w:type="spellStart"/>
      <w:r w:rsidR="009B738C" w:rsidRPr="00E26DFC">
        <w:t>Barroso</w:t>
      </w:r>
      <w:proofErr w:type="spellEnd"/>
      <w:r w:rsidR="009B738C" w:rsidRPr="00E26DFC">
        <w:t xml:space="preserve"> I to </w:t>
      </w:r>
      <w:proofErr w:type="spellStart"/>
      <w:r w:rsidR="009B738C" w:rsidRPr="00E26DFC">
        <w:t>Barroso</w:t>
      </w:r>
      <w:proofErr w:type="spellEnd"/>
      <w:r w:rsidR="009B738C" w:rsidRPr="00E26DFC">
        <w:t xml:space="preserve"> II, and from </w:t>
      </w:r>
      <w:proofErr w:type="spellStart"/>
      <w:r w:rsidR="009B738C" w:rsidRPr="00E26DFC">
        <w:t>Barroso</w:t>
      </w:r>
      <w:proofErr w:type="spellEnd"/>
      <w:r w:rsidR="009B738C" w:rsidRPr="00E26DFC">
        <w:t xml:space="preserve"> to Juncker</w:t>
      </w:r>
      <w:r w:rsidR="00C02855" w:rsidRPr="00E26DFC">
        <w:t xml:space="preserve"> </w:t>
      </w:r>
      <w:r w:rsidR="009B738C" w:rsidRPr="00E26DFC">
        <w:t xml:space="preserve">-- </w:t>
      </w:r>
      <w:r w:rsidR="00DE108E" w:rsidRPr="00E26DFC">
        <w:t>has centralized</w:t>
      </w:r>
      <w:r w:rsidR="00C02855" w:rsidRPr="00E26DFC">
        <w:t xml:space="preserve"> decision-making power in the Commission, granting the incumbent far-reaching power over its policy agenda and action across and at all levels within the organization. Through a number of procedures and mechanisms, the effect has been to reduce the volume of policy proposals it adopts – an outcome that would not have been possible when power was more widely dispersed. The imposition of control has had an important effect, moreover, on the legislative activity of the EU as a system. </w:t>
      </w:r>
    </w:p>
    <w:p w14:paraId="7D69A76B" w14:textId="77777777" w:rsidR="00EE6F84" w:rsidRPr="00E26DFC" w:rsidRDefault="00C02855" w:rsidP="001D25B0">
      <w:pPr>
        <w:spacing w:line="480" w:lineRule="auto"/>
        <w:ind w:firstLine="720"/>
      </w:pPr>
      <w:r w:rsidRPr="00E26DFC">
        <w:t xml:space="preserve">Although it is </w:t>
      </w:r>
      <w:r w:rsidR="00325885" w:rsidRPr="00E26DFC">
        <w:t xml:space="preserve">only </w:t>
      </w:r>
      <w:r w:rsidRPr="00E26DFC">
        <w:t xml:space="preserve">a single case study, the Commission’s experience </w:t>
      </w:r>
      <w:r w:rsidR="00EE6F84" w:rsidRPr="00E26DFC">
        <w:t>shows that</w:t>
      </w:r>
      <w:r w:rsidR="00DE108E" w:rsidRPr="00E26DFC">
        <w:t xml:space="preserve"> the </w:t>
      </w:r>
      <w:r w:rsidR="00EE6F84" w:rsidRPr="00E26DFC">
        <w:t xml:space="preserve">leadership </w:t>
      </w:r>
      <w:r w:rsidR="00DE108E" w:rsidRPr="00E26DFC">
        <w:t xml:space="preserve">of an international administration </w:t>
      </w:r>
      <w:r w:rsidR="00EE6F84" w:rsidRPr="00E26DFC">
        <w:t xml:space="preserve">is a factor that can influence not only the internal operation and activism of </w:t>
      </w:r>
      <w:r w:rsidR="00DE108E" w:rsidRPr="00E26DFC">
        <w:t>the body over which the leader presides</w:t>
      </w:r>
      <w:r w:rsidR="00EE6F84" w:rsidRPr="00E26DFC">
        <w:t xml:space="preserve">, but </w:t>
      </w:r>
      <w:r w:rsidR="00DE108E" w:rsidRPr="00E26DFC">
        <w:t xml:space="preserve">the activity and output of the international organization that it serves. </w:t>
      </w:r>
      <w:r w:rsidR="00325885" w:rsidRPr="00E26DFC">
        <w:t>This is an important finding, which suggests that the internal configuration of administrative bodies in international organizations is more consequential than is often thought and that it may be fruitful to investigate the impact of intra-organizational relations on the vertical dimension in other international settings.</w:t>
      </w:r>
    </w:p>
    <w:p w14:paraId="10CE2814" w14:textId="232CC835" w:rsidR="00613571" w:rsidRPr="00E26DFC" w:rsidRDefault="00FD5FF4" w:rsidP="00FD5FF4">
      <w:pPr>
        <w:spacing w:line="480" w:lineRule="auto"/>
        <w:jc w:val="right"/>
      </w:pPr>
      <w:r>
        <w:t>7701 words</w:t>
      </w:r>
    </w:p>
    <w:p w14:paraId="47159736" w14:textId="77777777" w:rsidR="00074CE7" w:rsidRPr="00605D05" w:rsidRDefault="00074CE7" w:rsidP="00074CE7">
      <w:pPr>
        <w:pStyle w:val="BodyText"/>
        <w:spacing w:line="480" w:lineRule="auto"/>
        <w:jc w:val="both"/>
        <w:rPr>
          <w:rFonts w:asciiTheme="minorHAnsi" w:hAnsiTheme="minorHAnsi"/>
          <w:b w:val="0"/>
          <w:szCs w:val="24"/>
        </w:rPr>
      </w:pPr>
      <w:r w:rsidRPr="00605D05">
        <w:rPr>
          <w:rFonts w:asciiTheme="minorHAnsi" w:hAnsiTheme="minorHAnsi"/>
          <w:b w:val="0"/>
          <w:szCs w:val="24"/>
        </w:rPr>
        <w:t>Hussein Kassim is Professor of Politics, at the University of East Anglia</w:t>
      </w:r>
    </w:p>
    <w:p w14:paraId="77A0AE28" w14:textId="77777777" w:rsidR="00074CE7" w:rsidRPr="00605D05" w:rsidRDefault="00074CE7" w:rsidP="00074CE7">
      <w:pPr>
        <w:pStyle w:val="BodyText"/>
        <w:spacing w:line="480" w:lineRule="auto"/>
        <w:jc w:val="both"/>
        <w:rPr>
          <w:rFonts w:asciiTheme="minorHAnsi" w:hAnsiTheme="minorHAnsi"/>
          <w:b w:val="0"/>
          <w:szCs w:val="24"/>
        </w:rPr>
      </w:pPr>
      <w:r w:rsidRPr="00605D05">
        <w:rPr>
          <w:rFonts w:asciiTheme="minorHAnsi" w:hAnsiTheme="minorHAnsi"/>
          <w:b w:val="0"/>
          <w:szCs w:val="24"/>
        </w:rPr>
        <w:t>Sara Connolly is Professor of Personnel Economics at the University of East Anglia</w:t>
      </w:r>
    </w:p>
    <w:p w14:paraId="6A461AF5" w14:textId="77777777" w:rsidR="00074CE7" w:rsidRPr="00605D05" w:rsidRDefault="00074CE7" w:rsidP="00074CE7">
      <w:pPr>
        <w:pStyle w:val="BodyText"/>
        <w:spacing w:line="480" w:lineRule="auto"/>
        <w:jc w:val="both"/>
        <w:rPr>
          <w:rFonts w:asciiTheme="minorHAnsi" w:hAnsiTheme="minorHAnsi"/>
          <w:b w:val="0"/>
          <w:szCs w:val="24"/>
        </w:rPr>
      </w:pPr>
      <w:r w:rsidRPr="00605D05">
        <w:rPr>
          <w:rFonts w:asciiTheme="minorHAnsi" w:hAnsiTheme="minorHAnsi"/>
          <w:b w:val="0"/>
          <w:szCs w:val="24"/>
        </w:rPr>
        <w:t xml:space="preserve">Renaud </w:t>
      </w:r>
      <w:proofErr w:type="spellStart"/>
      <w:r w:rsidRPr="00605D05">
        <w:rPr>
          <w:rFonts w:asciiTheme="minorHAnsi" w:hAnsiTheme="minorHAnsi"/>
          <w:b w:val="0"/>
          <w:szCs w:val="24"/>
        </w:rPr>
        <w:t>Dehousse</w:t>
      </w:r>
      <w:proofErr w:type="spellEnd"/>
      <w:r w:rsidRPr="00605D05">
        <w:rPr>
          <w:rFonts w:asciiTheme="minorHAnsi" w:hAnsiTheme="minorHAnsi"/>
          <w:b w:val="0"/>
          <w:szCs w:val="24"/>
        </w:rPr>
        <w:t xml:space="preserve"> is </w:t>
      </w:r>
      <w:r w:rsidRPr="00605D05">
        <w:rPr>
          <w:rFonts w:asciiTheme="minorHAnsi" w:hAnsiTheme="minorHAnsi" w:cs="Arial"/>
          <w:b w:val="0"/>
          <w:color w:val="424242"/>
          <w:szCs w:val="24"/>
          <w:lang w:val="en-US"/>
        </w:rPr>
        <w:t xml:space="preserve">Jean Monnet Chair in European Union Law and Political Science, and Director of the </w:t>
      </w:r>
      <w:r w:rsidRPr="00605D05">
        <w:rPr>
          <w:rFonts w:asciiTheme="minorHAnsi" w:hAnsiTheme="minorHAnsi" w:cs="Arial"/>
          <w:b w:val="0"/>
          <w:bCs/>
          <w:szCs w:val="24"/>
          <w:lang w:val="en-US"/>
        </w:rPr>
        <w:t xml:space="preserve">Centre </w:t>
      </w:r>
      <w:proofErr w:type="spellStart"/>
      <w:r w:rsidRPr="00605D05">
        <w:rPr>
          <w:rFonts w:asciiTheme="minorHAnsi" w:hAnsiTheme="minorHAnsi" w:cs="Arial"/>
          <w:b w:val="0"/>
          <w:bCs/>
          <w:szCs w:val="24"/>
          <w:lang w:val="en-US"/>
        </w:rPr>
        <w:t>d’études</w:t>
      </w:r>
      <w:proofErr w:type="spellEnd"/>
      <w:r w:rsidRPr="00605D05">
        <w:rPr>
          <w:rFonts w:asciiTheme="minorHAnsi" w:hAnsiTheme="minorHAnsi" w:cs="Arial"/>
          <w:b w:val="0"/>
          <w:bCs/>
          <w:szCs w:val="24"/>
          <w:lang w:val="en-US"/>
        </w:rPr>
        <w:t xml:space="preserve"> </w:t>
      </w:r>
      <w:proofErr w:type="spellStart"/>
      <w:r w:rsidRPr="00605D05">
        <w:rPr>
          <w:rFonts w:asciiTheme="minorHAnsi" w:hAnsiTheme="minorHAnsi" w:cs="Arial"/>
          <w:b w:val="0"/>
          <w:bCs/>
          <w:szCs w:val="24"/>
          <w:lang w:val="en-US"/>
        </w:rPr>
        <w:t>européennes</w:t>
      </w:r>
      <w:proofErr w:type="spellEnd"/>
      <w:r w:rsidRPr="00605D05">
        <w:rPr>
          <w:rFonts w:asciiTheme="minorHAnsi" w:hAnsiTheme="minorHAnsi" w:cs="Arial"/>
          <w:b w:val="0"/>
          <w:bCs/>
          <w:szCs w:val="24"/>
          <w:lang w:val="en-US"/>
        </w:rPr>
        <w:t>,</w:t>
      </w:r>
      <w:r w:rsidRPr="00605D05">
        <w:rPr>
          <w:rFonts w:asciiTheme="minorHAnsi" w:hAnsiTheme="minorHAnsi" w:cs="Arial"/>
          <w:b w:val="0"/>
          <w:color w:val="424242"/>
          <w:szCs w:val="24"/>
          <w:lang w:val="en-US"/>
        </w:rPr>
        <w:t xml:space="preserve"> Sciences Po, Paris</w:t>
      </w:r>
    </w:p>
    <w:p w14:paraId="1E850E89" w14:textId="77777777" w:rsidR="00074CE7" w:rsidRPr="00605D05" w:rsidRDefault="00074CE7" w:rsidP="00074CE7">
      <w:pPr>
        <w:pStyle w:val="BodyText"/>
        <w:spacing w:line="480" w:lineRule="auto"/>
        <w:jc w:val="both"/>
        <w:rPr>
          <w:rFonts w:asciiTheme="minorHAnsi" w:hAnsiTheme="minorHAnsi" w:cs="Arial"/>
          <w:b w:val="0"/>
          <w:color w:val="424242"/>
          <w:szCs w:val="24"/>
          <w:lang w:val="en-US"/>
        </w:rPr>
      </w:pPr>
      <w:r w:rsidRPr="00605D05">
        <w:rPr>
          <w:rFonts w:asciiTheme="minorHAnsi" w:hAnsiTheme="minorHAnsi"/>
          <w:b w:val="0"/>
          <w:szCs w:val="24"/>
        </w:rPr>
        <w:t xml:space="preserve">Olivier </w:t>
      </w:r>
      <w:proofErr w:type="spellStart"/>
      <w:r w:rsidRPr="00605D05">
        <w:rPr>
          <w:rFonts w:asciiTheme="minorHAnsi" w:hAnsiTheme="minorHAnsi"/>
          <w:b w:val="0"/>
          <w:szCs w:val="24"/>
        </w:rPr>
        <w:t>Rozenberg</w:t>
      </w:r>
      <w:proofErr w:type="spellEnd"/>
      <w:r w:rsidRPr="00605D05">
        <w:rPr>
          <w:rFonts w:asciiTheme="minorHAnsi" w:hAnsiTheme="minorHAnsi"/>
          <w:b w:val="0"/>
          <w:szCs w:val="24"/>
        </w:rPr>
        <w:t xml:space="preserve"> is </w:t>
      </w:r>
      <w:r w:rsidRPr="00605D05">
        <w:rPr>
          <w:rFonts w:asciiTheme="minorHAnsi" w:hAnsiTheme="minorHAnsi" w:cs="Arial"/>
          <w:b w:val="0"/>
          <w:color w:val="424242"/>
          <w:szCs w:val="24"/>
          <w:lang w:val="en-US"/>
        </w:rPr>
        <w:t>Associate Professor at Sciences Po, Paris</w:t>
      </w:r>
    </w:p>
    <w:p w14:paraId="718B55F7" w14:textId="77777777" w:rsidR="00074CE7" w:rsidRPr="00605D05" w:rsidRDefault="00074CE7" w:rsidP="00074CE7">
      <w:pPr>
        <w:pStyle w:val="BodyText"/>
        <w:spacing w:line="480" w:lineRule="auto"/>
        <w:jc w:val="both"/>
        <w:rPr>
          <w:rFonts w:asciiTheme="minorHAnsi" w:hAnsiTheme="minorHAnsi"/>
          <w:b w:val="0"/>
          <w:szCs w:val="24"/>
        </w:rPr>
      </w:pPr>
      <w:r w:rsidRPr="00605D05">
        <w:rPr>
          <w:rFonts w:asciiTheme="minorHAnsi" w:hAnsiTheme="minorHAnsi" w:cs="Arial"/>
          <w:b w:val="0"/>
          <w:szCs w:val="24"/>
          <w:lang w:val="en-US"/>
        </w:rPr>
        <w:t xml:space="preserve">Selma </w:t>
      </w:r>
      <w:proofErr w:type="spellStart"/>
      <w:r w:rsidRPr="00605D05">
        <w:rPr>
          <w:rFonts w:asciiTheme="minorHAnsi" w:hAnsiTheme="minorHAnsi" w:cs="Arial"/>
          <w:b w:val="0"/>
          <w:szCs w:val="24"/>
          <w:lang w:val="en-US"/>
        </w:rPr>
        <w:t>Bendjaballah</w:t>
      </w:r>
      <w:proofErr w:type="spellEnd"/>
      <w:r w:rsidRPr="00605D05">
        <w:rPr>
          <w:rFonts w:asciiTheme="minorHAnsi" w:hAnsiTheme="minorHAnsi" w:cs="Arial"/>
          <w:b w:val="0"/>
          <w:szCs w:val="24"/>
          <w:lang w:val="en-US"/>
        </w:rPr>
        <w:t xml:space="preserve"> is Associate Researcher at </w:t>
      </w:r>
      <w:r w:rsidRPr="00605D05">
        <w:rPr>
          <w:rFonts w:asciiTheme="minorHAnsi" w:hAnsiTheme="minorHAnsi" w:cs="Arial"/>
          <w:b w:val="0"/>
          <w:color w:val="424242"/>
          <w:szCs w:val="24"/>
          <w:lang w:val="en-US"/>
        </w:rPr>
        <w:t xml:space="preserve">the </w:t>
      </w:r>
      <w:r w:rsidRPr="00605D05">
        <w:rPr>
          <w:rFonts w:asciiTheme="minorHAnsi" w:hAnsiTheme="minorHAnsi" w:cs="Arial"/>
          <w:b w:val="0"/>
          <w:bCs/>
          <w:szCs w:val="24"/>
          <w:lang w:val="en-US"/>
        </w:rPr>
        <w:t xml:space="preserve">Centre </w:t>
      </w:r>
      <w:proofErr w:type="spellStart"/>
      <w:r w:rsidRPr="00605D05">
        <w:rPr>
          <w:rFonts w:asciiTheme="minorHAnsi" w:hAnsiTheme="minorHAnsi" w:cs="Arial"/>
          <w:b w:val="0"/>
          <w:bCs/>
          <w:szCs w:val="24"/>
          <w:lang w:val="en-US"/>
        </w:rPr>
        <w:t>d’études</w:t>
      </w:r>
      <w:proofErr w:type="spellEnd"/>
      <w:r w:rsidRPr="00605D05">
        <w:rPr>
          <w:rFonts w:asciiTheme="minorHAnsi" w:hAnsiTheme="minorHAnsi" w:cs="Arial"/>
          <w:b w:val="0"/>
          <w:bCs/>
          <w:szCs w:val="24"/>
          <w:lang w:val="en-US"/>
        </w:rPr>
        <w:t xml:space="preserve"> </w:t>
      </w:r>
      <w:proofErr w:type="spellStart"/>
      <w:r w:rsidRPr="00605D05">
        <w:rPr>
          <w:rFonts w:asciiTheme="minorHAnsi" w:hAnsiTheme="minorHAnsi" w:cs="Arial"/>
          <w:b w:val="0"/>
          <w:bCs/>
          <w:szCs w:val="24"/>
          <w:lang w:val="en-US"/>
        </w:rPr>
        <w:t>européennes</w:t>
      </w:r>
      <w:proofErr w:type="spellEnd"/>
      <w:r w:rsidRPr="00605D05">
        <w:rPr>
          <w:rFonts w:asciiTheme="minorHAnsi" w:hAnsiTheme="minorHAnsi" w:cs="Arial"/>
          <w:b w:val="0"/>
          <w:bCs/>
          <w:szCs w:val="24"/>
          <w:lang w:val="en-US"/>
        </w:rPr>
        <w:t>,</w:t>
      </w:r>
      <w:r w:rsidRPr="00605D05">
        <w:rPr>
          <w:rFonts w:asciiTheme="minorHAnsi" w:hAnsiTheme="minorHAnsi" w:cs="Arial"/>
          <w:b w:val="0"/>
          <w:color w:val="424242"/>
          <w:szCs w:val="24"/>
          <w:lang w:val="en-US"/>
        </w:rPr>
        <w:t xml:space="preserve"> Sciences Po, Paris</w:t>
      </w:r>
    </w:p>
    <w:p w14:paraId="096DC76A" w14:textId="77777777" w:rsidR="00074CE7" w:rsidRDefault="00074CE7" w:rsidP="001D25B0">
      <w:pPr>
        <w:spacing w:line="480" w:lineRule="auto"/>
        <w:rPr>
          <w:b/>
        </w:rPr>
      </w:pPr>
    </w:p>
    <w:p w14:paraId="2EE84880" w14:textId="697E674F" w:rsidR="00074CE7" w:rsidRPr="00605D05" w:rsidRDefault="00074CE7" w:rsidP="00074CE7">
      <w:pPr>
        <w:widowControl w:val="0"/>
        <w:autoSpaceDE w:val="0"/>
        <w:autoSpaceDN w:val="0"/>
        <w:adjustRightInd w:val="0"/>
        <w:spacing w:line="480" w:lineRule="auto"/>
        <w:rPr>
          <w:rFonts w:cs="Calibri"/>
          <w:lang w:val="en-US"/>
        </w:rPr>
      </w:pPr>
      <w:r w:rsidRPr="00605D05">
        <w:rPr>
          <w:rFonts w:cs="Calibri"/>
          <w:lang w:val="en-US"/>
        </w:rPr>
        <w:t xml:space="preserve">Address for correspondence: </w:t>
      </w:r>
      <w:r>
        <w:rPr>
          <w:rFonts w:cs="Calibri"/>
          <w:lang w:val="en-US"/>
        </w:rPr>
        <w:t xml:space="preserve">Hussein Kassim, </w:t>
      </w:r>
      <w:r w:rsidRPr="00605D05">
        <w:rPr>
          <w:rFonts w:cs="Calibri"/>
          <w:lang w:val="en-US"/>
        </w:rPr>
        <w:t>University of East Anglia, Norwich, NR4 7TJ, United Kingdom, E-mail </w:t>
      </w:r>
      <w:hyperlink r:id="rId9" w:history="1">
        <w:r w:rsidRPr="00605D05">
          <w:rPr>
            <w:rFonts w:cs="Calibri"/>
            <w:color w:val="386EFF"/>
            <w:u w:val="single" w:color="386EFF"/>
            <w:lang w:val="en-US"/>
          </w:rPr>
          <w:t>h.kassim@uea.ac.uk</w:t>
        </w:r>
      </w:hyperlink>
    </w:p>
    <w:p w14:paraId="1FFD6645" w14:textId="77777777" w:rsidR="00074CE7" w:rsidRDefault="00074CE7" w:rsidP="001D25B0">
      <w:pPr>
        <w:spacing w:line="480" w:lineRule="auto"/>
        <w:rPr>
          <w:b/>
        </w:rPr>
      </w:pPr>
    </w:p>
    <w:p w14:paraId="4FE44455" w14:textId="77777777" w:rsidR="00613571" w:rsidRPr="00E26DFC" w:rsidRDefault="00613571" w:rsidP="001D25B0">
      <w:pPr>
        <w:spacing w:line="480" w:lineRule="auto"/>
        <w:rPr>
          <w:b/>
        </w:rPr>
      </w:pPr>
      <w:r w:rsidRPr="00E26DFC">
        <w:rPr>
          <w:b/>
        </w:rPr>
        <w:t>References</w:t>
      </w:r>
    </w:p>
    <w:p w14:paraId="3C5BE40F" w14:textId="3EA1D8D5" w:rsidR="00DF0757" w:rsidRPr="00E4416A" w:rsidRDefault="00DF0757" w:rsidP="001D25B0">
      <w:pPr>
        <w:widowControl w:val="0"/>
        <w:autoSpaceDE w:val="0"/>
        <w:autoSpaceDN w:val="0"/>
        <w:adjustRightInd w:val="0"/>
        <w:spacing w:line="480" w:lineRule="auto"/>
        <w:rPr>
          <w:rFonts w:cs="Times New Roman"/>
        </w:rPr>
      </w:pPr>
      <w:proofErr w:type="spellStart"/>
      <w:r w:rsidRPr="00E4416A">
        <w:rPr>
          <w:rFonts w:cs="Times New Roman"/>
        </w:rPr>
        <w:t>Barroso</w:t>
      </w:r>
      <w:proofErr w:type="spellEnd"/>
      <w:r w:rsidRPr="00E4416A">
        <w:rPr>
          <w:rFonts w:cs="Times New Roman"/>
        </w:rPr>
        <w:t>, J. M. (2014) ‘We are determined to make EU laws more business</w:t>
      </w:r>
      <w:r w:rsidR="007820B2">
        <w:rPr>
          <w:rFonts w:cs="Times New Roman"/>
        </w:rPr>
        <w:t xml:space="preserve"> </w:t>
      </w:r>
      <w:r w:rsidRPr="00E4416A">
        <w:rPr>
          <w:rFonts w:cs="Times New Roman"/>
        </w:rPr>
        <w:t xml:space="preserve">friendly’, </w:t>
      </w:r>
      <w:r w:rsidRPr="00E4416A">
        <w:rPr>
          <w:rFonts w:cs="Times New Roman"/>
          <w:i/>
        </w:rPr>
        <w:t xml:space="preserve">Daily Telegraph, </w:t>
      </w:r>
      <w:r w:rsidRPr="00E4416A">
        <w:rPr>
          <w:rFonts w:cs="Times New Roman"/>
        </w:rPr>
        <w:t>19 February 2014</w:t>
      </w:r>
    </w:p>
    <w:p w14:paraId="2C48EB45" w14:textId="77777777" w:rsidR="007A571D" w:rsidRPr="00E4416A" w:rsidRDefault="007A571D" w:rsidP="001D25B0">
      <w:pPr>
        <w:widowControl w:val="0"/>
        <w:autoSpaceDE w:val="0"/>
        <w:autoSpaceDN w:val="0"/>
        <w:adjustRightInd w:val="0"/>
        <w:spacing w:line="480" w:lineRule="auto"/>
        <w:ind w:left="432" w:hanging="432"/>
        <w:rPr>
          <w:rFonts w:cs="Times New Roman"/>
        </w:rPr>
      </w:pPr>
      <w:r w:rsidRPr="00E4416A">
        <w:rPr>
          <w:rFonts w:cs="Times New Roman"/>
        </w:rPr>
        <w:t xml:space="preserve">Bauer, M. W. (2007) ‘The Politics of Reforming the European Commission Administration’ in M. W. Bauer and C. </w:t>
      </w:r>
      <w:proofErr w:type="spellStart"/>
      <w:r w:rsidRPr="00E4416A">
        <w:rPr>
          <w:rFonts w:cs="Times New Roman"/>
        </w:rPr>
        <w:t>Knill</w:t>
      </w:r>
      <w:proofErr w:type="spellEnd"/>
      <w:r w:rsidRPr="00E4416A">
        <w:rPr>
          <w:rFonts w:cs="Times New Roman"/>
        </w:rPr>
        <w:t xml:space="preserve"> (</w:t>
      </w:r>
      <w:proofErr w:type="spellStart"/>
      <w:r w:rsidRPr="00E4416A">
        <w:rPr>
          <w:rFonts w:cs="Times New Roman"/>
        </w:rPr>
        <w:t>eds</w:t>
      </w:r>
      <w:proofErr w:type="spellEnd"/>
      <w:r w:rsidRPr="00E4416A">
        <w:rPr>
          <w:rFonts w:cs="Times New Roman"/>
        </w:rPr>
        <w:t xml:space="preserve">) </w:t>
      </w:r>
      <w:r w:rsidRPr="00E4416A">
        <w:rPr>
          <w:rFonts w:cs="Times New Roman"/>
          <w:i/>
        </w:rPr>
        <w:t>Management Reforms in International Organizations</w:t>
      </w:r>
      <w:r w:rsidRPr="00E4416A">
        <w:rPr>
          <w:rFonts w:cs="Times New Roman"/>
        </w:rPr>
        <w:t xml:space="preserve"> (Baden-Baden, </w:t>
      </w:r>
      <w:proofErr w:type="spellStart"/>
      <w:r w:rsidRPr="00E4416A">
        <w:rPr>
          <w:rFonts w:cs="Times New Roman"/>
        </w:rPr>
        <w:t>Nomos</w:t>
      </w:r>
      <w:proofErr w:type="spellEnd"/>
      <w:r w:rsidRPr="00E4416A">
        <w:rPr>
          <w:rFonts w:cs="Times New Roman"/>
        </w:rPr>
        <w:t>).</w:t>
      </w:r>
    </w:p>
    <w:p w14:paraId="04767C0E" w14:textId="77777777" w:rsidR="007A571D" w:rsidRPr="00E26DFC" w:rsidRDefault="007A571D" w:rsidP="001D25B0">
      <w:pPr>
        <w:widowControl w:val="0"/>
        <w:autoSpaceDE w:val="0"/>
        <w:autoSpaceDN w:val="0"/>
        <w:adjustRightInd w:val="0"/>
        <w:spacing w:line="480" w:lineRule="auto"/>
        <w:ind w:left="432" w:hanging="432"/>
      </w:pPr>
      <w:r w:rsidRPr="00E4416A">
        <w:rPr>
          <w:rFonts w:cs="Times New Roman"/>
        </w:rPr>
        <w:t xml:space="preserve">Bauer, M. W. (2008) ‘Special Issue: Reforming the European Commission’, </w:t>
      </w:r>
      <w:r w:rsidRPr="00E4416A">
        <w:rPr>
          <w:rFonts w:cs="Times New Roman"/>
          <w:i/>
        </w:rPr>
        <w:t>Journal of European Public Policy</w:t>
      </w:r>
      <w:r w:rsidRPr="00E4416A">
        <w:rPr>
          <w:rFonts w:cs="Times New Roman"/>
        </w:rPr>
        <w:t>, 15 (5): 625–26.</w:t>
      </w:r>
    </w:p>
    <w:p w14:paraId="5081CB39" w14:textId="77777777" w:rsidR="007A571D" w:rsidRPr="00E26DFC" w:rsidRDefault="007A571D" w:rsidP="001D25B0">
      <w:pPr>
        <w:widowControl w:val="0"/>
        <w:autoSpaceDE w:val="0"/>
        <w:autoSpaceDN w:val="0"/>
        <w:adjustRightInd w:val="0"/>
        <w:spacing w:line="480" w:lineRule="auto"/>
        <w:ind w:left="432" w:hanging="432"/>
      </w:pPr>
      <w:proofErr w:type="gramStart"/>
      <w:r w:rsidRPr="00E26DFC">
        <w:t xml:space="preserve">Bauer, M.W. and </w:t>
      </w:r>
      <w:proofErr w:type="spellStart"/>
      <w:r w:rsidRPr="00E26DFC">
        <w:t>Knill</w:t>
      </w:r>
      <w:proofErr w:type="spellEnd"/>
      <w:r w:rsidRPr="00E26DFC">
        <w:t xml:space="preserve">, C. (2015) ‘Looking into the black box of global </w:t>
      </w:r>
      <w:bookmarkStart w:id="0" w:name="_GoBack"/>
      <w:bookmarkEnd w:id="0"/>
      <w:r w:rsidRPr="00E26DFC">
        <w:t>governance’, this volume.</w:t>
      </w:r>
      <w:proofErr w:type="gramEnd"/>
    </w:p>
    <w:p w14:paraId="1E5E3502" w14:textId="77777777" w:rsidR="007A571D" w:rsidRPr="00E26DFC" w:rsidRDefault="007A571D" w:rsidP="001D25B0">
      <w:pPr>
        <w:widowControl w:val="0"/>
        <w:autoSpaceDE w:val="0"/>
        <w:autoSpaceDN w:val="0"/>
        <w:adjustRightInd w:val="0"/>
        <w:spacing w:line="480" w:lineRule="auto"/>
        <w:ind w:left="432" w:hanging="432"/>
      </w:pPr>
      <w:r w:rsidRPr="00E26DFC">
        <w:t>Bauer, M.W., Becker, S., Connolly, S. and Kassim, H. (2015) ‘</w:t>
      </w:r>
      <w:r w:rsidRPr="00E26DFC">
        <w:rPr>
          <w:bCs/>
        </w:rPr>
        <w:t>The Commission: Boxed In and Constrained, Still an Engine of Integration?</w:t>
      </w:r>
      <w:proofErr w:type="gramStart"/>
      <w:r w:rsidRPr="00E26DFC">
        <w:t>’,</w:t>
      </w:r>
      <w:proofErr w:type="gramEnd"/>
      <w:r w:rsidRPr="00E26DFC">
        <w:t xml:space="preserve"> unpublished paper</w:t>
      </w:r>
    </w:p>
    <w:p w14:paraId="1F244567" w14:textId="77777777" w:rsidR="007A571D" w:rsidRPr="00E4416A" w:rsidRDefault="007A571D" w:rsidP="001D25B0">
      <w:pPr>
        <w:widowControl w:val="0"/>
        <w:autoSpaceDE w:val="0"/>
        <w:autoSpaceDN w:val="0"/>
        <w:adjustRightInd w:val="0"/>
        <w:spacing w:line="480" w:lineRule="auto"/>
        <w:ind w:left="432" w:hanging="432"/>
        <w:rPr>
          <w:rFonts w:cs="ppu'C0_˛)5'10*Å¨ëM;"/>
        </w:rPr>
      </w:pPr>
      <w:proofErr w:type="spellStart"/>
      <w:proofErr w:type="gramStart"/>
      <w:r w:rsidRPr="00E4416A">
        <w:rPr>
          <w:rFonts w:cs="ppu'C0_˛)5'10*Å¨ëM;"/>
        </w:rPr>
        <w:t>Biermann</w:t>
      </w:r>
      <w:proofErr w:type="spellEnd"/>
      <w:r w:rsidRPr="00E4416A">
        <w:rPr>
          <w:rFonts w:cs="ppu'C0_˛)5'10*Å¨ëM;"/>
        </w:rPr>
        <w:t xml:space="preserve">, F., and </w:t>
      </w:r>
      <w:proofErr w:type="spellStart"/>
      <w:r w:rsidRPr="00E4416A">
        <w:rPr>
          <w:rFonts w:cs="ppu'C0_˛)5'10*Å¨ëM;"/>
        </w:rPr>
        <w:t>Siebenhüner</w:t>
      </w:r>
      <w:proofErr w:type="spellEnd"/>
      <w:r w:rsidRPr="00E4416A">
        <w:rPr>
          <w:rFonts w:cs="ppu'C0_˛)5'10*Å¨ëM;"/>
        </w:rPr>
        <w:t>, B. (2009) (</w:t>
      </w:r>
      <w:proofErr w:type="spellStart"/>
      <w:r w:rsidRPr="00E4416A">
        <w:rPr>
          <w:rFonts w:cs="ppu'C0_˛)5'10*Å¨ëM;"/>
        </w:rPr>
        <w:t>eds</w:t>
      </w:r>
      <w:proofErr w:type="spellEnd"/>
      <w:r w:rsidRPr="00E4416A">
        <w:rPr>
          <w:rFonts w:cs="ppu'C0_˛)5'10*Å¨ëM;"/>
        </w:rPr>
        <w:t>).</w:t>
      </w:r>
      <w:proofErr w:type="gramEnd"/>
      <w:r w:rsidRPr="00E4416A">
        <w:rPr>
          <w:rFonts w:cs="ppu'C0_˛)5'10*Å¨ëM;"/>
        </w:rPr>
        <w:t xml:space="preserve"> </w:t>
      </w:r>
      <w:r w:rsidRPr="00E4416A">
        <w:rPr>
          <w:rFonts w:cs="ppu'C0_˛)5'10*Å¨ëM;"/>
          <w:i/>
        </w:rPr>
        <w:t>Managers of Global Change: The Influence of International Environmental Bureaucracies</w:t>
      </w:r>
      <w:r w:rsidRPr="00E4416A">
        <w:rPr>
          <w:rFonts w:cs="ppu'C0_˛)5'10*Å¨ëM;"/>
        </w:rPr>
        <w:t xml:space="preserve"> </w:t>
      </w:r>
      <w:r w:rsidR="00DF0757" w:rsidRPr="00E4416A">
        <w:rPr>
          <w:rFonts w:cs="ppu'C0_˛)5'10*Å¨ëM;"/>
        </w:rPr>
        <w:t>(</w:t>
      </w:r>
      <w:r w:rsidRPr="00E4416A">
        <w:rPr>
          <w:rFonts w:cs="ppu'C0_˛)5'10*Å¨ëM;"/>
        </w:rPr>
        <w:t>Cambridge, MA: MIT Press</w:t>
      </w:r>
      <w:r w:rsidR="00DF0757" w:rsidRPr="00E4416A">
        <w:rPr>
          <w:rFonts w:cs="ppu'C0_˛)5'10*Å¨ëM;"/>
        </w:rPr>
        <w:t>)</w:t>
      </w:r>
    </w:p>
    <w:p w14:paraId="4D873252" w14:textId="77777777" w:rsidR="007A571D" w:rsidRPr="00E4416A" w:rsidRDefault="007A571D" w:rsidP="001D25B0">
      <w:pPr>
        <w:widowControl w:val="0"/>
        <w:autoSpaceDE w:val="0"/>
        <w:autoSpaceDN w:val="0"/>
        <w:adjustRightInd w:val="0"/>
        <w:spacing w:line="480" w:lineRule="auto"/>
        <w:ind w:left="432" w:hanging="432"/>
        <w:rPr>
          <w:rFonts w:cs="ppu'C0_˛)5'10*Å¨ëM;"/>
        </w:rPr>
      </w:pPr>
      <w:proofErr w:type="spellStart"/>
      <w:r w:rsidRPr="00E4416A">
        <w:rPr>
          <w:rFonts w:cs="ppu'C0_˛)5'10*Å¨ëM;"/>
        </w:rPr>
        <w:t>Cini</w:t>
      </w:r>
      <w:proofErr w:type="spellEnd"/>
      <w:r w:rsidRPr="00E4416A">
        <w:rPr>
          <w:rFonts w:cs="ppu'C0_˛)5'10*Å¨ëM;"/>
        </w:rPr>
        <w:t xml:space="preserve">, M. (1996). </w:t>
      </w:r>
      <w:r w:rsidRPr="00E4416A">
        <w:rPr>
          <w:rFonts w:cs="ppu'C0_˛)5'10*Å¨ëM;"/>
          <w:i/>
        </w:rPr>
        <w:t>The European Commission: Leadership, Organisation, and Culture in the EU Administration</w:t>
      </w:r>
      <w:r w:rsidRPr="00E4416A">
        <w:rPr>
          <w:rFonts w:cs="ppu'C0_˛)5'10*Å¨ëM;"/>
        </w:rPr>
        <w:t xml:space="preserve"> </w:t>
      </w:r>
      <w:r w:rsidR="00DF0757" w:rsidRPr="00E4416A">
        <w:rPr>
          <w:rFonts w:cs="ppu'C0_˛)5'10*Å¨ëM;"/>
        </w:rPr>
        <w:t>(</w:t>
      </w:r>
      <w:r w:rsidRPr="00E4416A">
        <w:rPr>
          <w:rFonts w:cs="ppu'C0_˛)5'10*Å¨ëM;"/>
        </w:rPr>
        <w:t>Manchester: Manchester University Press</w:t>
      </w:r>
      <w:r w:rsidR="00DF0757" w:rsidRPr="00E4416A">
        <w:rPr>
          <w:rFonts w:cs="ppu'C0_˛)5'10*Å¨ëM;"/>
        </w:rPr>
        <w:t>)</w:t>
      </w:r>
    </w:p>
    <w:p w14:paraId="56A24C94" w14:textId="77777777" w:rsidR="007A571D" w:rsidRPr="00E4416A" w:rsidRDefault="007A571D" w:rsidP="001D25B0">
      <w:pPr>
        <w:widowControl w:val="0"/>
        <w:autoSpaceDE w:val="0"/>
        <w:autoSpaceDN w:val="0"/>
        <w:adjustRightInd w:val="0"/>
        <w:spacing w:line="480" w:lineRule="auto"/>
        <w:ind w:left="432" w:hanging="432"/>
        <w:rPr>
          <w:rFonts w:cs="ppu'C0_˛)5'10*Å¨ëM;"/>
        </w:rPr>
      </w:pPr>
      <w:proofErr w:type="gramStart"/>
      <w:r w:rsidRPr="00E4416A">
        <w:rPr>
          <w:rFonts w:cs="ppu'C0_˛)5'10*Å¨ëM;"/>
        </w:rPr>
        <w:t xml:space="preserve">Claude, I. L., </w:t>
      </w:r>
      <w:proofErr w:type="spellStart"/>
      <w:r w:rsidRPr="00E4416A">
        <w:rPr>
          <w:rFonts w:cs="ppu'C0_˛)5'10*Å¨ëM;"/>
        </w:rPr>
        <w:t>Jr</w:t>
      </w:r>
      <w:proofErr w:type="spellEnd"/>
      <w:r w:rsidRPr="00E4416A">
        <w:rPr>
          <w:rFonts w:cs="ppu'C0_˛)5'10*Å¨ëM;"/>
        </w:rPr>
        <w:t xml:space="preserve"> (1964) [1956].</w:t>
      </w:r>
      <w:proofErr w:type="gramEnd"/>
      <w:r w:rsidRPr="00E4416A">
        <w:rPr>
          <w:rFonts w:cs="ppu'C0_˛)5'10*Å¨ëM;"/>
        </w:rPr>
        <w:t xml:space="preserve"> </w:t>
      </w:r>
      <w:r w:rsidRPr="00E4416A">
        <w:rPr>
          <w:rFonts w:cs="ppu'C0_˛)5'10*Å¨ëM;"/>
          <w:i/>
        </w:rPr>
        <w:t xml:space="preserve">Swords into </w:t>
      </w:r>
      <w:proofErr w:type="spellStart"/>
      <w:r w:rsidRPr="00E4416A">
        <w:rPr>
          <w:rFonts w:cs="ppu'C0_˛)5'10*Å¨ëM;"/>
          <w:i/>
        </w:rPr>
        <w:t>Plowshares</w:t>
      </w:r>
      <w:proofErr w:type="spellEnd"/>
      <w:r w:rsidRPr="00E4416A">
        <w:rPr>
          <w:rFonts w:cs="ppu'C0_˛)5'10*Å¨ëM;"/>
          <w:i/>
        </w:rPr>
        <w:t>: The Problems and Progress of International Organization</w:t>
      </w:r>
      <w:r w:rsidRPr="00E4416A">
        <w:rPr>
          <w:rFonts w:cs="ppu'C0_˛)5'10*Å¨ëM;"/>
        </w:rPr>
        <w:t>. London: University of London Press.</w:t>
      </w:r>
    </w:p>
    <w:p w14:paraId="2B60ACF9" w14:textId="77777777" w:rsidR="007A571D" w:rsidRPr="00E4416A" w:rsidRDefault="007A571D" w:rsidP="001D25B0">
      <w:pPr>
        <w:widowControl w:val="0"/>
        <w:autoSpaceDE w:val="0"/>
        <w:autoSpaceDN w:val="0"/>
        <w:adjustRightInd w:val="0"/>
        <w:spacing w:line="480" w:lineRule="auto"/>
        <w:ind w:left="432" w:hanging="432"/>
        <w:rPr>
          <w:rFonts w:cs="ppu'C0_˛)5'10*Å¨ëM;"/>
        </w:rPr>
      </w:pPr>
      <w:proofErr w:type="spellStart"/>
      <w:r w:rsidRPr="00E4416A">
        <w:rPr>
          <w:rFonts w:cs="Times New Roman"/>
        </w:rPr>
        <w:t>Cockfield</w:t>
      </w:r>
      <w:proofErr w:type="spellEnd"/>
      <w:r w:rsidRPr="00E4416A">
        <w:rPr>
          <w:rFonts w:cs="Times New Roman"/>
        </w:rPr>
        <w:t xml:space="preserve">, A. (1994) </w:t>
      </w:r>
      <w:r w:rsidRPr="00E4416A">
        <w:rPr>
          <w:rFonts w:cs="Arial"/>
          <w:i/>
        </w:rPr>
        <w:t xml:space="preserve">The </w:t>
      </w:r>
      <w:r w:rsidRPr="00E4416A">
        <w:rPr>
          <w:rFonts w:cs="Arial"/>
          <w:bCs/>
          <w:i/>
        </w:rPr>
        <w:t>European</w:t>
      </w:r>
      <w:r w:rsidRPr="00E4416A">
        <w:rPr>
          <w:rFonts w:cs="Arial"/>
          <w:i/>
        </w:rPr>
        <w:t xml:space="preserve"> Union: creating the single market</w:t>
      </w:r>
      <w:r w:rsidRPr="00E4416A">
        <w:rPr>
          <w:rFonts w:cs="Arial"/>
        </w:rPr>
        <w:t xml:space="preserve"> (London: Wiley Chancery Law)</w:t>
      </w:r>
    </w:p>
    <w:p w14:paraId="36D892D1" w14:textId="77777777" w:rsidR="007A571D" w:rsidRPr="00E4416A" w:rsidRDefault="007A571D" w:rsidP="001D25B0">
      <w:pPr>
        <w:widowControl w:val="0"/>
        <w:autoSpaceDE w:val="0"/>
        <w:autoSpaceDN w:val="0"/>
        <w:adjustRightInd w:val="0"/>
        <w:spacing w:line="480" w:lineRule="auto"/>
        <w:ind w:left="432" w:hanging="432"/>
        <w:rPr>
          <w:rFonts w:cs="Times New Roman"/>
        </w:rPr>
      </w:pPr>
      <w:r w:rsidRPr="00E4416A">
        <w:rPr>
          <w:rFonts w:cs="Times New Roman"/>
        </w:rPr>
        <w:t>Commission (1963) Rules of Procedure of the EEC Commission, OJ, 31 January 1963, p. 181</w:t>
      </w:r>
    </w:p>
    <w:p w14:paraId="2D8524E8" w14:textId="77777777" w:rsidR="007A571D" w:rsidRPr="00E4416A" w:rsidRDefault="007A571D" w:rsidP="001D25B0">
      <w:pPr>
        <w:widowControl w:val="0"/>
        <w:autoSpaceDE w:val="0"/>
        <w:autoSpaceDN w:val="0"/>
        <w:adjustRightInd w:val="0"/>
        <w:spacing w:line="480" w:lineRule="auto"/>
        <w:ind w:left="432" w:hanging="432"/>
        <w:rPr>
          <w:rFonts w:cs="PE'C0_~'5'10*Å¨ëÕ8"/>
        </w:rPr>
      </w:pPr>
      <w:r w:rsidRPr="00E4416A">
        <w:rPr>
          <w:rFonts w:cs="Times New Roman"/>
        </w:rPr>
        <w:t xml:space="preserve">Commission (1993) Rules of procedure of the Commission of 17 February 1993, </w:t>
      </w:r>
      <w:r w:rsidRPr="00E4416A">
        <w:rPr>
          <w:rFonts w:cs="PE'C0_~'5'10*Å¨ëÕ8"/>
        </w:rPr>
        <w:t>OJL 230, 11 9 1993, 15-19</w:t>
      </w:r>
    </w:p>
    <w:p w14:paraId="67E5AEF9" w14:textId="77777777" w:rsidR="007A571D" w:rsidRPr="00E4416A" w:rsidRDefault="007A571D" w:rsidP="001D25B0">
      <w:pPr>
        <w:widowControl w:val="0"/>
        <w:autoSpaceDE w:val="0"/>
        <w:autoSpaceDN w:val="0"/>
        <w:adjustRightInd w:val="0"/>
        <w:spacing w:line="480" w:lineRule="auto"/>
        <w:ind w:left="432" w:hanging="432"/>
        <w:rPr>
          <w:rFonts w:cs="Times New Roman"/>
        </w:rPr>
      </w:pPr>
      <w:r w:rsidRPr="00E4416A">
        <w:rPr>
          <w:rFonts w:cs="ppu'C0_˛)5'10*Å¨ëM;"/>
        </w:rPr>
        <w:t>Commission (2004) ‘</w:t>
      </w:r>
      <w:r w:rsidRPr="00E4416A">
        <w:rPr>
          <w:rFonts w:cs="Times New Roman"/>
        </w:rPr>
        <w:t xml:space="preserve">Communication to the members of the Commission: Functioning of the Commission and internal coordination,’ </w:t>
      </w:r>
      <w:proofErr w:type="gramStart"/>
      <w:r w:rsidRPr="00E4416A">
        <w:rPr>
          <w:rFonts w:cs="Times New Roman"/>
        </w:rPr>
        <w:t>SEC(</w:t>
      </w:r>
      <w:proofErr w:type="gramEnd"/>
      <w:r w:rsidRPr="00E4416A">
        <w:rPr>
          <w:rFonts w:cs="Times New Roman"/>
        </w:rPr>
        <w:t>2004)1617/4, Brussels.</w:t>
      </w:r>
    </w:p>
    <w:p w14:paraId="7176665D" w14:textId="77777777" w:rsidR="007A571D" w:rsidRPr="00E4416A" w:rsidRDefault="007A571D" w:rsidP="001D25B0">
      <w:pPr>
        <w:widowControl w:val="0"/>
        <w:autoSpaceDE w:val="0"/>
        <w:autoSpaceDN w:val="0"/>
        <w:adjustRightInd w:val="0"/>
        <w:spacing w:line="480" w:lineRule="auto"/>
        <w:ind w:left="432" w:hanging="432"/>
        <w:rPr>
          <w:rFonts w:cs="Times New Roman"/>
        </w:rPr>
      </w:pPr>
      <w:r w:rsidRPr="00E4416A">
        <w:rPr>
          <w:rFonts w:cs="Times New Roman"/>
        </w:rPr>
        <w:t>Commission (2005) ‘Commission decision of 15 November 2005 amending its Rules of Procedure’, OJ L 347, 30 12 2005, pp. 83-90</w:t>
      </w:r>
    </w:p>
    <w:p w14:paraId="6641EACE" w14:textId="77777777" w:rsidR="007A571D" w:rsidRPr="00E4416A" w:rsidRDefault="007A571D" w:rsidP="001D25B0">
      <w:pPr>
        <w:widowControl w:val="0"/>
        <w:autoSpaceDE w:val="0"/>
        <w:autoSpaceDN w:val="0"/>
        <w:adjustRightInd w:val="0"/>
        <w:spacing w:line="480" w:lineRule="auto"/>
        <w:ind w:left="432" w:hanging="432"/>
        <w:rPr>
          <w:rFonts w:cs="EUAlbertina"/>
        </w:rPr>
      </w:pPr>
      <w:r w:rsidRPr="00E4416A">
        <w:rPr>
          <w:rFonts w:cs="EUAlbertina"/>
        </w:rPr>
        <w:t xml:space="preserve">Commission (2010a) ‘Commission decision </w:t>
      </w:r>
      <w:r w:rsidRPr="00E4416A">
        <w:rPr>
          <w:rFonts w:cs="EUAlbertina"/>
          <w:bCs/>
        </w:rPr>
        <w:t xml:space="preserve">of 24 February 2010 </w:t>
      </w:r>
      <w:r w:rsidR="00567DB8" w:rsidRPr="00E4416A">
        <w:rPr>
          <w:rFonts w:cs="Times New Roman"/>
          <w:i/>
        </w:rPr>
        <w:t>The Working Methods of the Commission 2010-2014</w:t>
      </w:r>
      <w:r w:rsidR="00567DB8" w:rsidRPr="00E4416A">
        <w:rPr>
          <w:rFonts w:cs="Times New Roman"/>
        </w:rPr>
        <w:t>, C (2010) 1100, 10 February 2010</w:t>
      </w:r>
    </w:p>
    <w:p w14:paraId="09D9C5C5" w14:textId="77777777" w:rsidR="007A571D" w:rsidRPr="00E4416A" w:rsidRDefault="007A571D" w:rsidP="001D25B0">
      <w:pPr>
        <w:pStyle w:val="Default"/>
        <w:spacing w:line="480" w:lineRule="auto"/>
        <w:ind w:left="432" w:hanging="432"/>
        <w:rPr>
          <w:rFonts w:cs="EUAlbertina"/>
          <w:lang w:val="en-GB"/>
        </w:rPr>
      </w:pPr>
      <w:proofErr w:type="gramStart"/>
      <w:r w:rsidRPr="00E4416A">
        <w:rPr>
          <w:rFonts w:asciiTheme="minorHAnsi" w:hAnsiTheme="minorHAnsi" w:cs="Times New Roman"/>
          <w:lang w:val="en-GB"/>
        </w:rPr>
        <w:t xml:space="preserve">Commission (2010b) </w:t>
      </w:r>
      <w:r w:rsidRPr="00E4416A">
        <w:rPr>
          <w:rFonts w:asciiTheme="minorHAnsi" w:hAnsiTheme="minorHAnsi" w:cs="Times New Roman"/>
          <w:i/>
          <w:lang w:val="en-GB"/>
        </w:rPr>
        <w:t>Communication from the President.</w:t>
      </w:r>
      <w:proofErr w:type="gramEnd"/>
      <w:r w:rsidR="00DF0757" w:rsidRPr="00E4416A">
        <w:rPr>
          <w:rFonts w:asciiTheme="minorHAnsi" w:hAnsiTheme="minorHAnsi" w:cs="EUAlbertina"/>
          <w:bCs/>
          <w:color w:val="auto"/>
          <w:lang w:val="en-GB"/>
        </w:rPr>
        <w:t xml:space="preserve"> </w:t>
      </w:r>
      <w:proofErr w:type="gramStart"/>
      <w:r w:rsidR="00DF0757" w:rsidRPr="00E4416A">
        <w:rPr>
          <w:rFonts w:asciiTheme="minorHAnsi" w:hAnsiTheme="minorHAnsi" w:cs="EUAlbertina"/>
          <w:bCs/>
          <w:color w:val="auto"/>
          <w:lang w:val="en-GB"/>
        </w:rPr>
        <w:t>amending</w:t>
      </w:r>
      <w:proofErr w:type="gramEnd"/>
      <w:r w:rsidR="00DF0757" w:rsidRPr="00E4416A">
        <w:rPr>
          <w:rFonts w:asciiTheme="minorHAnsi" w:hAnsiTheme="minorHAnsi" w:cs="EUAlbertina"/>
          <w:bCs/>
          <w:color w:val="auto"/>
          <w:lang w:val="en-GB"/>
        </w:rPr>
        <w:t xml:space="preserve"> its Rules of Procedure’, OJ L 55, </w:t>
      </w:r>
      <w:r w:rsidR="00DF0757" w:rsidRPr="00E4416A">
        <w:rPr>
          <w:rFonts w:asciiTheme="minorHAnsi" w:hAnsiTheme="minorHAnsi" w:cs="EUAlbertina"/>
          <w:color w:val="auto"/>
          <w:lang w:val="en-GB"/>
        </w:rPr>
        <w:t>5 March 2010, pp. 60-67</w:t>
      </w:r>
    </w:p>
    <w:p w14:paraId="0284BD62" w14:textId="77777777" w:rsidR="007A571D" w:rsidRPr="00E4416A" w:rsidRDefault="007A571D" w:rsidP="001D25B0">
      <w:pPr>
        <w:widowControl w:val="0"/>
        <w:autoSpaceDE w:val="0"/>
        <w:autoSpaceDN w:val="0"/>
        <w:adjustRightInd w:val="0"/>
        <w:spacing w:line="480" w:lineRule="auto"/>
        <w:ind w:left="432" w:hanging="432"/>
        <w:rPr>
          <w:rFonts w:cs="Times New Roman"/>
        </w:rPr>
      </w:pPr>
      <w:r w:rsidRPr="00E4416A">
        <w:rPr>
          <w:rFonts w:cs="Times New Roman"/>
        </w:rPr>
        <w:t xml:space="preserve">Coombes, D. (1970) </w:t>
      </w:r>
      <w:r w:rsidRPr="00E4416A">
        <w:rPr>
          <w:rFonts w:cs="Times New Roman"/>
          <w:i/>
        </w:rPr>
        <w:t>Politics and Bureaucracy in the European Community a Portrait of the Commission of the E. E. C</w:t>
      </w:r>
      <w:r w:rsidRPr="00E4416A">
        <w:rPr>
          <w:rFonts w:cs="Times New Roman"/>
        </w:rPr>
        <w:t xml:space="preserve"> (London: Allen and </w:t>
      </w:r>
      <w:proofErr w:type="spellStart"/>
      <w:r w:rsidRPr="00E4416A">
        <w:rPr>
          <w:rFonts w:cs="Times New Roman"/>
        </w:rPr>
        <w:t>Unwin</w:t>
      </w:r>
      <w:proofErr w:type="spellEnd"/>
      <w:r w:rsidRPr="00E4416A">
        <w:rPr>
          <w:rFonts w:cs="Times New Roman"/>
        </w:rPr>
        <w:t>).</w:t>
      </w:r>
    </w:p>
    <w:p w14:paraId="39620F86" w14:textId="77777777" w:rsidR="007A571D" w:rsidRPr="00E4416A" w:rsidRDefault="007A571D" w:rsidP="001D25B0">
      <w:pPr>
        <w:widowControl w:val="0"/>
        <w:autoSpaceDE w:val="0"/>
        <w:autoSpaceDN w:val="0"/>
        <w:adjustRightInd w:val="0"/>
        <w:spacing w:line="480" w:lineRule="auto"/>
        <w:ind w:left="432" w:hanging="432"/>
        <w:rPr>
          <w:rFonts w:cs="ppu'C0_˛)5'10*Å¨ëM;"/>
        </w:rPr>
      </w:pPr>
      <w:proofErr w:type="gramStart"/>
      <w:r w:rsidRPr="00E4416A">
        <w:rPr>
          <w:rFonts w:cs="ppu'C0_˛)5'10*Å¨ëM;"/>
        </w:rPr>
        <w:t>Cox, R. W. (1969).</w:t>
      </w:r>
      <w:proofErr w:type="gramEnd"/>
      <w:r w:rsidRPr="00E4416A">
        <w:rPr>
          <w:rFonts w:cs="ppu'C0_˛)5'10*Å¨ëM;"/>
        </w:rPr>
        <w:t xml:space="preserve"> ‘The Executive Head: An Essay on Leadership in International Organization’, </w:t>
      </w:r>
      <w:r w:rsidRPr="00E4416A">
        <w:rPr>
          <w:rFonts w:cs="ppu'C0_˛)5'10*Å¨ëM;"/>
          <w:i/>
        </w:rPr>
        <w:t>International Organization</w:t>
      </w:r>
      <w:r w:rsidRPr="00E4416A">
        <w:rPr>
          <w:rFonts w:cs="ppu'C0_˛)5'10*Å¨ëM;"/>
        </w:rPr>
        <w:t>, 23</w:t>
      </w:r>
      <w:r w:rsidR="00453226" w:rsidRPr="00E4416A">
        <w:rPr>
          <w:rFonts w:cs="ppu'C0_˛)5'10*Å¨ëM;"/>
        </w:rPr>
        <w:t>(</w:t>
      </w:r>
      <w:r w:rsidRPr="00E4416A">
        <w:rPr>
          <w:rFonts w:cs="ppu'C0_˛)5'10*Å¨ëM;"/>
        </w:rPr>
        <w:t>2</w:t>
      </w:r>
      <w:r w:rsidR="00453226" w:rsidRPr="00E4416A">
        <w:rPr>
          <w:rFonts w:cs="ppu'C0_˛)5'10*Å¨ëM;"/>
        </w:rPr>
        <w:t>)</w:t>
      </w:r>
      <w:r w:rsidRPr="00E4416A">
        <w:rPr>
          <w:rFonts w:cs="ppu'C0_˛)5'10*Å¨ëM;"/>
        </w:rPr>
        <w:t>: 205–30.</w:t>
      </w:r>
    </w:p>
    <w:p w14:paraId="01FA66FF" w14:textId="77777777" w:rsidR="007A571D" w:rsidRPr="00E4416A" w:rsidRDefault="007A571D" w:rsidP="001D25B0">
      <w:pPr>
        <w:widowControl w:val="0"/>
        <w:autoSpaceDE w:val="0"/>
        <w:autoSpaceDN w:val="0"/>
        <w:adjustRightInd w:val="0"/>
        <w:spacing w:line="480" w:lineRule="auto"/>
        <w:ind w:left="432" w:hanging="432"/>
        <w:rPr>
          <w:rFonts w:cs="ppu'C0_˛)5'10*Å¨ëM;"/>
        </w:rPr>
      </w:pPr>
      <w:proofErr w:type="gramStart"/>
      <w:r w:rsidRPr="00E4416A">
        <w:rPr>
          <w:rFonts w:cs="ppu'C0_˛)5'10*Å¨ëM;"/>
        </w:rPr>
        <w:t>Cox, R. W., and Jacobson, H. K. (1973) (</w:t>
      </w:r>
      <w:proofErr w:type="spellStart"/>
      <w:r w:rsidRPr="00E4416A">
        <w:rPr>
          <w:rFonts w:cs="ppu'C0_˛)5'10*Å¨ëM;"/>
        </w:rPr>
        <w:t>eds</w:t>
      </w:r>
      <w:proofErr w:type="spellEnd"/>
      <w:r w:rsidRPr="00E4416A">
        <w:rPr>
          <w:rFonts w:cs="ppu'C0_˛)5'10*Å¨ëM;"/>
        </w:rPr>
        <w:t>).</w:t>
      </w:r>
      <w:proofErr w:type="gramEnd"/>
      <w:r w:rsidRPr="00E4416A">
        <w:rPr>
          <w:rFonts w:cs="ppu'C0_˛)5'10*Å¨ëM;"/>
        </w:rPr>
        <w:t xml:space="preserve"> </w:t>
      </w:r>
      <w:r w:rsidRPr="00E4416A">
        <w:rPr>
          <w:rFonts w:cs="ppu'C0_˛)5'10*Å¨ëM;"/>
          <w:i/>
        </w:rPr>
        <w:t>The Anatomy of Influence: Decision Making in International Organization</w:t>
      </w:r>
      <w:r w:rsidRPr="00E4416A">
        <w:rPr>
          <w:rFonts w:cs="ppu'C0_˛)5'10*Å¨ëM;"/>
        </w:rPr>
        <w:t xml:space="preserve"> </w:t>
      </w:r>
      <w:r w:rsidR="00DF0757" w:rsidRPr="00E4416A">
        <w:rPr>
          <w:rFonts w:cs="ppu'C0_˛)5'10*Å¨ëM;"/>
        </w:rPr>
        <w:t>(</w:t>
      </w:r>
      <w:r w:rsidRPr="00E4416A">
        <w:rPr>
          <w:rFonts w:cs="ppu'C0_˛)5'10*Å¨ëM;"/>
        </w:rPr>
        <w:t>New Haven, CT: Yale University Press</w:t>
      </w:r>
      <w:r w:rsidR="00DF0757" w:rsidRPr="00E4416A">
        <w:rPr>
          <w:rFonts w:cs="ppu'C0_˛)5'10*Å¨ëM;"/>
        </w:rPr>
        <w:t>)</w:t>
      </w:r>
    </w:p>
    <w:p w14:paraId="7E4DEA8C" w14:textId="77777777" w:rsidR="007A571D" w:rsidRPr="00E4416A" w:rsidRDefault="007A571D" w:rsidP="001D25B0">
      <w:pPr>
        <w:widowControl w:val="0"/>
        <w:autoSpaceDE w:val="0"/>
        <w:autoSpaceDN w:val="0"/>
        <w:adjustRightInd w:val="0"/>
        <w:spacing w:line="480" w:lineRule="auto"/>
        <w:ind w:left="432" w:hanging="432"/>
        <w:rPr>
          <w:rFonts w:cs="Times New Roman"/>
        </w:rPr>
      </w:pPr>
      <w:r w:rsidRPr="00E4416A">
        <w:rPr>
          <w:rFonts w:cs="Times New Roman"/>
        </w:rPr>
        <w:t xml:space="preserve">Cram, L. (1994) ‘The European Commission as a Multi-organization: Social Policy and IT Policy in the EU’, </w:t>
      </w:r>
      <w:r w:rsidRPr="00E4416A">
        <w:rPr>
          <w:rFonts w:cs="Times New Roman"/>
          <w:i/>
        </w:rPr>
        <w:t>Journal of European Public Policy</w:t>
      </w:r>
      <w:r w:rsidRPr="00E4416A">
        <w:rPr>
          <w:rFonts w:cs="Times New Roman"/>
        </w:rPr>
        <w:t>, 1 (2): 195–217.</w:t>
      </w:r>
    </w:p>
    <w:p w14:paraId="0E2BF99F" w14:textId="77777777" w:rsidR="007A571D" w:rsidRPr="00E4416A" w:rsidRDefault="007A571D" w:rsidP="001D25B0">
      <w:pPr>
        <w:widowControl w:val="0"/>
        <w:autoSpaceDE w:val="0"/>
        <w:autoSpaceDN w:val="0"/>
        <w:adjustRightInd w:val="0"/>
        <w:spacing w:line="480" w:lineRule="auto"/>
        <w:ind w:left="432" w:hanging="432"/>
        <w:rPr>
          <w:rFonts w:cs="Times New Roman"/>
        </w:rPr>
      </w:pPr>
      <w:proofErr w:type="spellStart"/>
      <w:r w:rsidRPr="00E4416A">
        <w:rPr>
          <w:rFonts w:cs="Times New Roman"/>
        </w:rPr>
        <w:t>Delors</w:t>
      </w:r>
      <w:proofErr w:type="spellEnd"/>
      <w:r w:rsidRPr="00E4416A">
        <w:rPr>
          <w:rFonts w:cs="Times New Roman"/>
        </w:rPr>
        <w:t xml:space="preserve">, J. (2004) </w:t>
      </w:r>
      <w:proofErr w:type="spellStart"/>
      <w:r w:rsidRPr="00E4416A">
        <w:rPr>
          <w:rFonts w:cs="Times New Roman"/>
          <w:i/>
        </w:rPr>
        <w:t>Mémoires</w:t>
      </w:r>
      <w:proofErr w:type="spellEnd"/>
      <w:r w:rsidRPr="00E4416A">
        <w:rPr>
          <w:rFonts w:cs="Times New Roman"/>
        </w:rPr>
        <w:t xml:space="preserve"> (Paris: </w:t>
      </w:r>
      <w:proofErr w:type="spellStart"/>
      <w:r w:rsidRPr="00E4416A">
        <w:rPr>
          <w:rFonts w:cs="Times New Roman"/>
        </w:rPr>
        <w:t>Plon</w:t>
      </w:r>
      <w:proofErr w:type="spellEnd"/>
      <w:r w:rsidRPr="00E4416A">
        <w:rPr>
          <w:rFonts w:cs="Times New Roman"/>
        </w:rPr>
        <w:t>)</w:t>
      </w:r>
    </w:p>
    <w:p w14:paraId="75A84004" w14:textId="77777777" w:rsidR="007A571D" w:rsidRPr="00E4416A" w:rsidRDefault="007A571D" w:rsidP="001D25B0">
      <w:pPr>
        <w:widowControl w:val="0"/>
        <w:autoSpaceDE w:val="0"/>
        <w:autoSpaceDN w:val="0"/>
        <w:adjustRightInd w:val="0"/>
        <w:spacing w:line="480" w:lineRule="auto"/>
        <w:ind w:left="432" w:hanging="432"/>
        <w:rPr>
          <w:rFonts w:cs="Times New Roman"/>
        </w:rPr>
      </w:pPr>
      <w:proofErr w:type="spellStart"/>
      <w:r w:rsidRPr="00E4416A">
        <w:rPr>
          <w:rFonts w:cs="Times New Roman"/>
        </w:rPr>
        <w:t>Ellinas</w:t>
      </w:r>
      <w:proofErr w:type="spellEnd"/>
      <w:r w:rsidRPr="00E4416A">
        <w:rPr>
          <w:rFonts w:cs="Times New Roman"/>
        </w:rPr>
        <w:t xml:space="preserve">, A.A. and Suleiman, E. (2012) </w:t>
      </w:r>
      <w:r w:rsidRPr="00E4416A">
        <w:rPr>
          <w:rFonts w:cs="Arial"/>
          <w:i/>
        </w:rPr>
        <w:t>The European Commission and Bureaucratic Autonomy: Europe's Custodians</w:t>
      </w:r>
      <w:r w:rsidRPr="00E4416A">
        <w:rPr>
          <w:rFonts w:cs="Arial"/>
        </w:rPr>
        <w:t xml:space="preserve"> (New York: Cambridge University Press)</w:t>
      </w:r>
    </w:p>
    <w:p w14:paraId="52ACD409" w14:textId="77777777" w:rsidR="007A571D" w:rsidRPr="00E4416A" w:rsidRDefault="007A571D" w:rsidP="001D25B0">
      <w:pPr>
        <w:widowControl w:val="0"/>
        <w:autoSpaceDE w:val="0"/>
        <w:autoSpaceDN w:val="0"/>
        <w:adjustRightInd w:val="0"/>
        <w:spacing w:line="480" w:lineRule="auto"/>
        <w:ind w:left="432" w:hanging="432"/>
        <w:rPr>
          <w:rFonts w:cs="Times New Roman"/>
        </w:rPr>
      </w:pPr>
      <w:r w:rsidRPr="00E4416A">
        <w:rPr>
          <w:rFonts w:cs="Times New Roman"/>
        </w:rPr>
        <w:t xml:space="preserve">Endo, K. (1999) </w:t>
      </w:r>
      <w:r w:rsidRPr="00E4416A">
        <w:rPr>
          <w:rFonts w:cs="Times New Roman"/>
          <w:i/>
        </w:rPr>
        <w:t xml:space="preserve">The Presidency of the European Commission under Jacques </w:t>
      </w:r>
      <w:proofErr w:type="spellStart"/>
      <w:r w:rsidRPr="00E4416A">
        <w:rPr>
          <w:rFonts w:cs="Times New Roman"/>
          <w:i/>
        </w:rPr>
        <w:t>Delors</w:t>
      </w:r>
      <w:proofErr w:type="spellEnd"/>
      <w:r w:rsidRPr="00E4416A">
        <w:rPr>
          <w:rFonts w:cs="Times New Roman"/>
          <w:i/>
        </w:rPr>
        <w:t>: The Politics of Shared Leadership</w:t>
      </w:r>
      <w:r w:rsidRPr="00E4416A">
        <w:rPr>
          <w:rFonts w:cs="Times New Roman"/>
        </w:rPr>
        <w:t xml:space="preserve"> (Basingstoke: Macmillan).</w:t>
      </w:r>
    </w:p>
    <w:p w14:paraId="4B4F3D67" w14:textId="77777777" w:rsidR="007A571D" w:rsidRPr="00E4416A" w:rsidRDefault="007A571D" w:rsidP="001D25B0">
      <w:pPr>
        <w:widowControl w:val="0"/>
        <w:autoSpaceDE w:val="0"/>
        <w:autoSpaceDN w:val="0"/>
        <w:adjustRightInd w:val="0"/>
        <w:spacing w:line="480" w:lineRule="auto"/>
        <w:ind w:left="432" w:hanging="432"/>
        <w:rPr>
          <w:rFonts w:cs="ppu'C0_˛)5'10*Å¨ëM;"/>
        </w:rPr>
      </w:pPr>
      <w:r w:rsidRPr="00E4416A">
        <w:rPr>
          <w:rFonts w:cs="ppu'C0_˛)5'10*Å¨ëM;"/>
        </w:rPr>
        <w:t xml:space="preserve">Haas, E. B. (1964). </w:t>
      </w:r>
      <w:r w:rsidRPr="00E4416A">
        <w:rPr>
          <w:rFonts w:cs="ppu'C0_˛)5'10*Å¨ëM;"/>
          <w:i/>
        </w:rPr>
        <w:t>Beyond the Nation State: Functionalism and International Organization</w:t>
      </w:r>
      <w:r w:rsidRPr="00E4416A">
        <w:rPr>
          <w:rFonts w:cs="ppu'C0_˛)5'10*Å¨ëM;"/>
        </w:rPr>
        <w:t xml:space="preserve"> (Stanford, CA: Stanford University Press).</w:t>
      </w:r>
    </w:p>
    <w:p w14:paraId="39F373FB" w14:textId="77777777" w:rsidR="007A571D" w:rsidRPr="00E4416A" w:rsidRDefault="007A571D" w:rsidP="001D25B0">
      <w:pPr>
        <w:widowControl w:val="0"/>
        <w:autoSpaceDE w:val="0"/>
        <w:autoSpaceDN w:val="0"/>
        <w:adjustRightInd w:val="0"/>
        <w:spacing w:line="480" w:lineRule="auto"/>
        <w:ind w:left="432" w:hanging="432"/>
        <w:rPr>
          <w:rFonts w:cs="ppu'C0_˛)5'10*Å¨ëM;"/>
        </w:rPr>
      </w:pPr>
      <w:proofErr w:type="spellStart"/>
      <w:r w:rsidRPr="00E4416A">
        <w:rPr>
          <w:rFonts w:cs="Times New Roman"/>
        </w:rPr>
        <w:t>Hallstein</w:t>
      </w:r>
      <w:proofErr w:type="spellEnd"/>
      <w:r w:rsidRPr="00E4416A">
        <w:rPr>
          <w:rFonts w:cs="Times New Roman"/>
        </w:rPr>
        <w:t xml:space="preserve">, W. (1972) </w:t>
      </w:r>
      <w:r w:rsidRPr="00E4416A">
        <w:rPr>
          <w:rFonts w:cs="Arial"/>
        </w:rPr>
        <w:t xml:space="preserve">Europe in the making (London: George Allen and </w:t>
      </w:r>
      <w:proofErr w:type="spellStart"/>
      <w:r w:rsidRPr="00E4416A">
        <w:rPr>
          <w:rFonts w:cs="Arial"/>
        </w:rPr>
        <w:t>Unwin</w:t>
      </w:r>
      <w:proofErr w:type="spellEnd"/>
      <w:r w:rsidR="00DF0757" w:rsidRPr="00E4416A">
        <w:rPr>
          <w:rFonts w:cs="Arial"/>
        </w:rPr>
        <w:t>)</w:t>
      </w:r>
    </w:p>
    <w:p w14:paraId="4BB53CAC" w14:textId="77777777" w:rsidR="007A571D" w:rsidRPr="00E4416A" w:rsidRDefault="007A571D" w:rsidP="001D25B0">
      <w:pPr>
        <w:widowControl w:val="0"/>
        <w:autoSpaceDE w:val="0"/>
        <w:autoSpaceDN w:val="0"/>
        <w:adjustRightInd w:val="0"/>
        <w:spacing w:line="480" w:lineRule="auto"/>
        <w:ind w:left="432" w:hanging="432"/>
        <w:rPr>
          <w:rFonts w:cs="Times New Roman"/>
        </w:rPr>
      </w:pPr>
      <w:proofErr w:type="spellStart"/>
      <w:r w:rsidRPr="00E4416A">
        <w:rPr>
          <w:rFonts w:cs="Arial"/>
        </w:rPr>
        <w:t>Hartlapp</w:t>
      </w:r>
      <w:proofErr w:type="spellEnd"/>
      <w:r w:rsidRPr="00E4416A">
        <w:rPr>
          <w:rFonts w:cs="Arial"/>
        </w:rPr>
        <w:t xml:space="preserve">, M., Metz, J. and </w:t>
      </w:r>
      <w:proofErr w:type="spellStart"/>
      <w:r w:rsidRPr="00E4416A">
        <w:rPr>
          <w:rFonts w:cs="Arial"/>
        </w:rPr>
        <w:t>Rauh</w:t>
      </w:r>
      <w:proofErr w:type="spellEnd"/>
      <w:r w:rsidRPr="00E4416A">
        <w:rPr>
          <w:rFonts w:cs="Arial"/>
        </w:rPr>
        <w:t xml:space="preserve">, C. (2014) </w:t>
      </w:r>
      <w:r w:rsidRPr="00E4416A">
        <w:rPr>
          <w:rFonts w:cs="Arial"/>
          <w:i/>
        </w:rPr>
        <w:t>Which Policy for Europe?</w:t>
      </w:r>
      <w:r w:rsidRPr="00E4416A">
        <w:rPr>
          <w:rFonts w:cs="Arial"/>
          <w:bCs/>
          <w:i/>
        </w:rPr>
        <w:t xml:space="preserve"> </w:t>
      </w:r>
      <w:r w:rsidRPr="00E4416A">
        <w:rPr>
          <w:rFonts w:cs="Times New Roman"/>
        </w:rPr>
        <w:t xml:space="preserve">Hayward, J. (ed.) (2008) </w:t>
      </w:r>
      <w:r w:rsidRPr="00E4416A">
        <w:rPr>
          <w:rFonts w:cs="Times New Roman"/>
          <w:i/>
        </w:rPr>
        <w:t>Leaderless Europe</w:t>
      </w:r>
      <w:r w:rsidRPr="00E4416A">
        <w:rPr>
          <w:rFonts w:cs="Times New Roman"/>
        </w:rPr>
        <w:t xml:space="preserve"> (Oxford: Oxford University Press).</w:t>
      </w:r>
    </w:p>
    <w:p w14:paraId="02E5802F" w14:textId="77777777" w:rsidR="007A571D" w:rsidRPr="00E4416A" w:rsidRDefault="007A571D" w:rsidP="001D25B0">
      <w:pPr>
        <w:widowControl w:val="0"/>
        <w:autoSpaceDE w:val="0"/>
        <w:autoSpaceDN w:val="0"/>
        <w:adjustRightInd w:val="0"/>
        <w:spacing w:line="480" w:lineRule="auto"/>
        <w:ind w:left="432" w:hanging="432"/>
        <w:rPr>
          <w:rFonts w:cs="Times New Roman"/>
        </w:rPr>
      </w:pPr>
      <w:r w:rsidRPr="00E4416A">
        <w:rPr>
          <w:rFonts w:cs="Times New Roman"/>
        </w:rPr>
        <w:t xml:space="preserve">Joana, J. and A. Smith (2002) </w:t>
      </w:r>
      <w:r w:rsidRPr="00E4416A">
        <w:rPr>
          <w:rFonts w:cs="Times New Roman"/>
          <w:i/>
        </w:rPr>
        <w:t xml:space="preserve">Les </w:t>
      </w:r>
      <w:proofErr w:type="spellStart"/>
      <w:r w:rsidRPr="00E4416A">
        <w:rPr>
          <w:rFonts w:cs="Times New Roman"/>
          <w:i/>
        </w:rPr>
        <w:t>Commissaires</w:t>
      </w:r>
      <w:proofErr w:type="spellEnd"/>
      <w:r w:rsidRPr="00E4416A">
        <w:rPr>
          <w:rFonts w:cs="Times New Roman"/>
          <w:i/>
        </w:rPr>
        <w:t xml:space="preserve"> </w:t>
      </w:r>
      <w:proofErr w:type="spellStart"/>
      <w:r w:rsidRPr="00E4416A">
        <w:rPr>
          <w:rFonts w:cs="Times New Roman"/>
          <w:i/>
        </w:rPr>
        <w:t>Européens</w:t>
      </w:r>
      <w:proofErr w:type="spellEnd"/>
      <w:r w:rsidRPr="00E4416A">
        <w:rPr>
          <w:rFonts w:cs="Times New Roman"/>
          <w:i/>
        </w:rPr>
        <w:t xml:space="preserve">: </w:t>
      </w:r>
      <w:proofErr w:type="spellStart"/>
      <w:r w:rsidRPr="00E4416A">
        <w:rPr>
          <w:rFonts w:cs="Times New Roman"/>
          <w:i/>
        </w:rPr>
        <w:t>Technocrates</w:t>
      </w:r>
      <w:proofErr w:type="spellEnd"/>
      <w:r w:rsidRPr="00E4416A">
        <w:rPr>
          <w:rFonts w:cs="Times New Roman"/>
          <w:i/>
        </w:rPr>
        <w:t xml:space="preserve">, </w:t>
      </w:r>
      <w:proofErr w:type="spellStart"/>
      <w:r w:rsidRPr="00E4416A">
        <w:rPr>
          <w:rFonts w:cs="Times New Roman"/>
          <w:i/>
        </w:rPr>
        <w:t>Diplomates</w:t>
      </w:r>
      <w:proofErr w:type="spellEnd"/>
      <w:r w:rsidRPr="00E4416A">
        <w:rPr>
          <w:rFonts w:cs="Times New Roman"/>
          <w:i/>
        </w:rPr>
        <w:t xml:space="preserve"> </w:t>
      </w:r>
      <w:proofErr w:type="spellStart"/>
      <w:r w:rsidRPr="00E4416A">
        <w:rPr>
          <w:rFonts w:cs="Times New Roman"/>
          <w:i/>
        </w:rPr>
        <w:t>ou</w:t>
      </w:r>
      <w:proofErr w:type="spellEnd"/>
      <w:r w:rsidRPr="00E4416A">
        <w:rPr>
          <w:rFonts w:cs="Times New Roman"/>
          <w:i/>
        </w:rPr>
        <w:t xml:space="preserve"> </w:t>
      </w:r>
      <w:proofErr w:type="spellStart"/>
      <w:r w:rsidRPr="00E4416A">
        <w:rPr>
          <w:rFonts w:cs="Times New Roman"/>
          <w:i/>
        </w:rPr>
        <w:t>Politiques</w:t>
      </w:r>
      <w:proofErr w:type="spellEnd"/>
      <w:r w:rsidRPr="00E4416A">
        <w:rPr>
          <w:rFonts w:cs="Times New Roman"/>
          <w:i/>
        </w:rPr>
        <w:t>?</w:t>
      </w:r>
      <w:r w:rsidRPr="00E4416A">
        <w:rPr>
          <w:rFonts w:cs="Times New Roman"/>
        </w:rPr>
        <w:t xml:space="preserve"> (Paris: Presses de Sciences Po).</w:t>
      </w:r>
    </w:p>
    <w:p w14:paraId="39733B8E" w14:textId="751BA856" w:rsidR="007A571D" w:rsidRPr="00E4416A" w:rsidRDefault="007A571D" w:rsidP="001D25B0">
      <w:pPr>
        <w:widowControl w:val="0"/>
        <w:autoSpaceDE w:val="0"/>
        <w:autoSpaceDN w:val="0"/>
        <w:adjustRightInd w:val="0"/>
        <w:spacing w:line="480" w:lineRule="auto"/>
        <w:ind w:left="432" w:hanging="432"/>
        <w:rPr>
          <w:rFonts w:cs="Arial"/>
        </w:rPr>
      </w:pPr>
      <w:r w:rsidRPr="00E26DFC">
        <w:t>Jonah, J.O.C. (2007) ‘</w:t>
      </w:r>
      <w:r w:rsidRPr="00E4416A">
        <w:rPr>
          <w:rFonts w:cs="Arial"/>
          <w:bCs/>
        </w:rPr>
        <w:t xml:space="preserve">Secretariat: Independence and Reform’ in </w:t>
      </w:r>
      <w:r w:rsidRPr="00E4416A">
        <w:rPr>
          <w:rFonts w:cs="Arial"/>
        </w:rPr>
        <w:t>S. Daws and T.G. Weiss (</w:t>
      </w:r>
      <w:proofErr w:type="spellStart"/>
      <w:r w:rsidRPr="00E4416A">
        <w:rPr>
          <w:rFonts w:cs="Arial"/>
        </w:rPr>
        <w:t>eds</w:t>
      </w:r>
      <w:proofErr w:type="spellEnd"/>
      <w:r w:rsidRPr="00E4416A">
        <w:rPr>
          <w:rFonts w:cs="Arial"/>
        </w:rPr>
        <w:t xml:space="preserve">) </w:t>
      </w:r>
      <w:hyperlink r:id="rId10" w:history="1">
        <w:r w:rsidRPr="00E4416A">
          <w:rPr>
            <w:rFonts w:cs="Arial"/>
            <w:i/>
          </w:rPr>
          <w:t>The Oxford Handbook on the United Nations</w:t>
        </w:r>
      </w:hyperlink>
      <w:r w:rsidRPr="00E4416A">
        <w:rPr>
          <w:rFonts w:cs="Arial"/>
        </w:rPr>
        <w:t xml:space="preserve">, (Oxford: Oxford University Press), </w:t>
      </w:r>
      <w:r w:rsidR="007820B2">
        <w:rPr>
          <w:rFonts w:cs="Arial"/>
        </w:rPr>
        <w:t>160</w:t>
      </w:r>
      <w:r w:rsidRPr="00E4416A">
        <w:rPr>
          <w:rFonts w:cs="Arial"/>
        </w:rPr>
        <w:t>-</w:t>
      </w:r>
      <w:r w:rsidR="007820B2">
        <w:rPr>
          <w:rFonts w:cs="Arial"/>
        </w:rPr>
        <w:t>74</w:t>
      </w:r>
    </w:p>
    <w:p w14:paraId="37B14DF5" w14:textId="4115F08A" w:rsidR="007820B2" w:rsidRPr="00E4416A" w:rsidRDefault="007820B2" w:rsidP="001D25B0">
      <w:pPr>
        <w:widowControl w:val="0"/>
        <w:autoSpaceDE w:val="0"/>
        <w:autoSpaceDN w:val="0"/>
        <w:adjustRightInd w:val="0"/>
        <w:spacing w:line="480" w:lineRule="auto"/>
        <w:ind w:left="432" w:hanging="432"/>
        <w:rPr>
          <w:rFonts w:cs="Arial"/>
        </w:rPr>
      </w:pPr>
      <w:r w:rsidRPr="00ED5BD2">
        <w:rPr>
          <w:rFonts w:cs="Arial"/>
        </w:rPr>
        <w:t>Juncker, J-C (2014a) ‘</w:t>
      </w:r>
      <w:r w:rsidR="00ED5BD2" w:rsidRPr="00E4416A">
        <w:rPr>
          <w:rFonts w:cs="Helvetica Neue"/>
          <w:bCs/>
          <w:lang w:val="en-US"/>
        </w:rPr>
        <w:t xml:space="preserve">EP Plenary session: extracts from the presentation by Jean-Claude Juncker of the College of Commissioners and their </w:t>
      </w:r>
      <w:proofErr w:type="spellStart"/>
      <w:r w:rsidR="00ED5BD2" w:rsidRPr="00E4416A">
        <w:rPr>
          <w:rFonts w:cs="Helvetica Neue"/>
          <w:bCs/>
          <w:lang w:val="en-US"/>
        </w:rPr>
        <w:t>programme</w:t>
      </w:r>
      <w:proofErr w:type="spellEnd"/>
      <w:r w:rsidR="00ED5BD2" w:rsidRPr="00E4416A">
        <w:rPr>
          <w:rFonts w:cs="Helvetica Neue"/>
          <w:bCs/>
          <w:lang w:val="en-US"/>
        </w:rPr>
        <w:t xml:space="preserve">’, </w:t>
      </w:r>
      <w:r w:rsidRPr="00E4416A">
        <w:rPr>
          <w:rFonts w:cs="Arial"/>
          <w:lang w:val="en-US"/>
        </w:rPr>
        <w:t xml:space="preserve">Strasbourg, October 22, </w:t>
      </w:r>
      <w:hyperlink r:id="rId11" w:history="1">
        <w:r w:rsidR="00ED5BD2" w:rsidRPr="00E4416A">
          <w:rPr>
            <w:rStyle w:val="Hyperlink"/>
            <w:rFonts w:cs="Arial"/>
            <w:lang w:val="en-US"/>
          </w:rPr>
          <w:t>https://ec.europa.eu/avservices/video/shotlist.cfm?ref=I094111</w:t>
        </w:r>
      </w:hyperlink>
      <w:r w:rsidR="00ED5BD2" w:rsidRPr="00E4416A">
        <w:rPr>
          <w:rFonts w:cs="Arial"/>
          <w:color w:val="535353"/>
          <w:lang w:val="en-US"/>
        </w:rPr>
        <w:t xml:space="preserve">, </w:t>
      </w:r>
      <w:r w:rsidR="00ED5BD2" w:rsidRPr="00E4416A">
        <w:rPr>
          <w:rFonts w:cs="Arial"/>
          <w:lang w:val="en-US"/>
        </w:rPr>
        <w:t>checked 6 February 2016</w:t>
      </w:r>
    </w:p>
    <w:p w14:paraId="28088C8B" w14:textId="77777777" w:rsidR="002527A9" w:rsidRPr="00E4416A" w:rsidRDefault="002527A9" w:rsidP="001D25B0">
      <w:pPr>
        <w:widowControl w:val="0"/>
        <w:autoSpaceDE w:val="0"/>
        <w:autoSpaceDN w:val="0"/>
        <w:adjustRightInd w:val="0"/>
        <w:spacing w:line="480" w:lineRule="auto"/>
        <w:ind w:left="432" w:hanging="432"/>
        <w:rPr>
          <w:rFonts w:cs="Times New Roman"/>
        </w:rPr>
      </w:pPr>
      <w:r w:rsidRPr="00E4416A">
        <w:rPr>
          <w:rFonts w:cs="Times New Roman"/>
        </w:rPr>
        <w:t>Juncker, J-C. (2014</w:t>
      </w:r>
      <w:r w:rsidR="007820B2" w:rsidRPr="00ED5BD2">
        <w:rPr>
          <w:rFonts w:cs="Times New Roman"/>
        </w:rPr>
        <w:t>b</w:t>
      </w:r>
      <w:r w:rsidRPr="00E4416A">
        <w:rPr>
          <w:rFonts w:cs="Times New Roman"/>
        </w:rPr>
        <w:t>) ‘</w:t>
      </w:r>
      <w:r w:rsidRPr="00E4416A">
        <w:rPr>
          <w:rFonts w:cs="Verdana"/>
          <w:bCs/>
        </w:rPr>
        <w:t xml:space="preserve">The Juncker Commission: A strong and experienced team standing for change’, </w:t>
      </w:r>
      <w:hyperlink r:id="rId12" w:history="1">
        <w:r w:rsidRPr="00E4416A">
          <w:rPr>
            <w:rStyle w:val="Hyperlink"/>
            <w:rFonts w:cs="Verdana"/>
            <w:bCs/>
            <w:color w:val="auto"/>
          </w:rPr>
          <w:t>http://europa.eu/rapid/press-release_IP-14-984_en.htm</w:t>
        </w:r>
      </w:hyperlink>
      <w:r w:rsidRPr="00E4416A">
        <w:rPr>
          <w:rFonts w:cs="Verdana"/>
          <w:bCs/>
        </w:rPr>
        <w:t>, checked 15 November 2015</w:t>
      </w:r>
    </w:p>
    <w:p w14:paraId="245C2389" w14:textId="77777777" w:rsidR="007A571D" w:rsidRPr="00E4416A" w:rsidRDefault="007A571D" w:rsidP="001D25B0">
      <w:pPr>
        <w:widowControl w:val="0"/>
        <w:autoSpaceDE w:val="0"/>
        <w:autoSpaceDN w:val="0"/>
        <w:adjustRightInd w:val="0"/>
        <w:spacing w:line="480" w:lineRule="auto"/>
        <w:ind w:left="432" w:hanging="432"/>
        <w:rPr>
          <w:rFonts w:cs="Times New Roman"/>
        </w:rPr>
      </w:pPr>
      <w:r w:rsidRPr="00E4416A">
        <w:rPr>
          <w:rFonts w:cs="Times New Roman"/>
        </w:rPr>
        <w:t xml:space="preserve">Kassim, H. (2004a) ‘The Kinnock Reforms in Perspective: Why Reforming the Commission is </w:t>
      </w:r>
      <w:proofErr w:type="gramStart"/>
      <w:r w:rsidRPr="00E4416A">
        <w:rPr>
          <w:rFonts w:cs="Times New Roman"/>
        </w:rPr>
        <w:t>an</w:t>
      </w:r>
      <w:proofErr w:type="gramEnd"/>
      <w:r w:rsidRPr="00E4416A">
        <w:rPr>
          <w:rFonts w:cs="Times New Roman"/>
        </w:rPr>
        <w:t xml:space="preserve"> Heroic, But Thankless, Task’, </w:t>
      </w:r>
      <w:r w:rsidRPr="00E4416A">
        <w:rPr>
          <w:rFonts w:cs="Times New Roman"/>
          <w:i/>
        </w:rPr>
        <w:t>Public Policy and Administration</w:t>
      </w:r>
      <w:r w:rsidRPr="00E4416A">
        <w:rPr>
          <w:rFonts w:cs="Times New Roman"/>
        </w:rPr>
        <w:t>, 19 (3): 25–41.</w:t>
      </w:r>
    </w:p>
    <w:p w14:paraId="7DCBF431" w14:textId="77777777" w:rsidR="007A571D" w:rsidRPr="00E4416A" w:rsidRDefault="007A571D" w:rsidP="001D25B0">
      <w:pPr>
        <w:widowControl w:val="0"/>
        <w:autoSpaceDE w:val="0"/>
        <w:autoSpaceDN w:val="0"/>
        <w:adjustRightInd w:val="0"/>
        <w:spacing w:line="480" w:lineRule="auto"/>
        <w:ind w:left="432" w:hanging="432"/>
        <w:rPr>
          <w:rFonts w:cs="Times New Roman"/>
        </w:rPr>
      </w:pPr>
      <w:proofErr w:type="gramStart"/>
      <w:r w:rsidRPr="00E4416A">
        <w:rPr>
          <w:rFonts w:cs="Times New Roman"/>
        </w:rPr>
        <w:t>Kassim, H. (2004b) ‘A Historic Accomplishment?</w:t>
      </w:r>
      <w:proofErr w:type="gramEnd"/>
      <w:r w:rsidRPr="00E4416A">
        <w:rPr>
          <w:rFonts w:cs="Times New Roman"/>
        </w:rPr>
        <w:t xml:space="preserve"> </w:t>
      </w:r>
      <w:proofErr w:type="gramStart"/>
      <w:r w:rsidRPr="00E4416A">
        <w:rPr>
          <w:rFonts w:cs="Times New Roman"/>
        </w:rPr>
        <w:t xml:space="preserve">The Prodi Commission and Administrative Reform’ in D. G. </w:t>
      </w:r>
      <w:proofErr w:type="spellStart"/>
      <w:r w:rsidRPr="00E4416A">
        <w:rPr>
          <w:rFonts w:cs="Times New Roman"/>
        </w:rPr>
        <w:t>Dimitrakopoulos</w:t>
      </w:r>
      <w:proofErr w:type="spellEnd"/>
      <w:r w:rsidRPr="00E4416A">
        <w:rPr>
          <w:rFonts w:cs="Times New Roman"/>
        </w:rPr>
        <w:t xml:space="preserve"> (ed.) </w:t>
      </w:r>
      <w:r w:rsidRPr="00E4416A">
        <w:rPr>
          <w:rFonts w:cs="Times New Roman"/>
          <w:i/>
        </w:rPr>
        <w:t>The Changing European Commission</w:t>
      </w:r>
      <w:r w:rsidRPr="00E4416A">
        <w:rPr>
          <w:rFonts w:cs="Times New Roman"/>
        </w:rPr>
        <w:t xml:space="preserve"> (Manchester: Manchester University Press).</w:t>
      </w:r>
      <w:proofErr w:type="gramEnd"/>
    </w:p>
    <w:p w14:paraId="1463E933" w14:textId="77777777" w:rsidR="007A571D" w:rsidRPr="00E4416A" w:rsidRDefault="007A571D" w:rsidP="001D25B0">
      <w:pPr>
        <w:widowControl w:val="0"/>
        <w:autoSpaceDE w:val="0"/>
        <w:autoSpaceDN w:val="0"/>
        <w:adjustRightInd w:val="0"/>
        <w:spacing w:line="480" w:lineRule="auto"/>
        <w:ind w:left="432" w:hanging="432"/>
        <w:rPr>
          <w:rFonts w:cs="Times New Roman"/>
        </w:rPr>
      </w:pPr>
      <w:r w:rsidRPr="00E4416A">
        <w:rPr>
          <w:rFonts w:cs="Times New Roman"/>
        </w:rPr>
        <w:t>Kassim, H. (2006) ‘The Secretariat General of the European Commission’ in D. Spence with G. Edwards (</w:t>
      </w:r>
      <w:proofErr w:type="spellStart"/>
      <w:r w:rsidRPr="00E4416A">
        <w:rPr>
          <w:rFonts w:cs="Times New Roman"/>
        </w:rPr>
        <w:t>eds</w:t>
      </w:r>
      <w:proofErr w:type="spellEnd"/>
      <w:r w:rsidRPr="00E4416A">
        <w:rPr>
          <w:rFonts w:cs="Times New Roman"/>
        </w:rPr>
        <w:t xml:space="preserve">) </w:t>
      </w:r>
      <w:r w:rsidRPr="00E4416A">
        <w:rPr>
          <w:rFonts w:cs="Times New Roman"/>
          <w:i/>
        </w:rPr>
        <w:t>The European Commission</w:t>
      </w:r>
      <w:r w:rsidRPr="00E4416A">
        <w:rPr>
          <w:rFonts w:cs="Times New Roman"/>
        </w:rPr>
        <w:t xml:space="preserve">, 3rd </w:t>
      </w:r>
      <w:proofErr w:type="spellStart"/>
      <w:r w:rsidRPr="00E4416A">
        <w:rPr>
          <w:rFonts w:cs="Times New Roman"/>
        </w:rPr>
        <w:t>edn</w:t>
      </w:r>
      <w:proofErr w:type="spellEnd"/>
      <w:r w:rsidRPr="00E4416A">
        <w:rPr>
          <w:rFonts w:cs="Times New Roman"/>
        </w:rPr>
        <w:t xml:space="preserve"> (London: John Harper).</w:t>
      </w:r>
    </w:p>
    <w:p w14:paraId="57F6047F" w14:textId="77777777" w:rsidR="007A571D" w:rsidRPr="00E4416A" w:rsidRDefault="007A571D" w:rsidP="001D25B0">
      <w:pPr>
        <w:widowControl w:val="0"/>
        <w:autoSpaceDE w:val="0"/>
        <w:autoSpaceDN w:val="0"/>
        <w:adjustRightInd w:val="0"/>
        <w:spacing w:line="480" w:lineRule="auto"/>
        <w:ind w:left="432" w:hanging="432"/>
        <w:rPr>
          <w:rFonts w:cs="Times New Roman"/>
        </w:rPr>
      </w:pPr>
      <w:r w:rsidRPr="00E4416A">
        <w:rPr>
          <w:rFonts w:cs="Times New Roman"/>
        </w:rPr>
        <w:t xml:space="preserve">Kassim, H. (2008) ‘“Mission Impossible”, but Mission Accomplished: The Kinnock Reforms and the European Commission’, </w:t>
      </w:r>
      <w:r w:rsidRPr="00E4416A">
        <w:rPr>
          <w:rFonts w:cs="Times New Roman"/>
          <w:i/>
        </w:rPr>
        <w:t>Journal of European Public Policy</w:t>
      </w:r>
      <w:r w:rsidRPr="00E4416A">
        <w:rPr>
          <w:rFonts w:cs="Times New Roman"/>
        </w:rPr>
        <w:t>, 15 (5): 648–68.</w:t>
      </w:r>
    </w:p>
    <w:p w14:paraId="5E024CB9" w14:textId="7647BAEB" w:rsidR="00966EA1" w:rsidRPr="00E4416A" w:rsidRDefault="007A571D" w:rsidP="001D25B0">
      <w:pPr>
        <w:widowControl w:val="0"/>
        <w:autoSpaceDE w:val="0"/>
        <w:autoSpaceDN w:val="0"/>
        <w:adjustRightInd w:val="0"/>
        <w:spacing w:line="480" w:lineRule="auto"/>
        <w:ind w:left="432" w:hanging="432"/>
        <w:rPr>
          <w:rFonts w:cs="Times New Roman"/>
        </w:rPr>
      </w:pPr>
      <w:proofErr w:type="gramStart"/>
      <w:r w:rsidRPr="00E4416A">
        <w:rPr>
          <w:rFonts w:cs="Times New Roman"/>
        </w:rPr>
        <w:t xml:space="preserve">Kassim, H. (2012) ‘The Presidents and Presidency of the European Commission’ in E. Jones, A. </w:t>
      </w:r>
      <w:proofErr w:type="spellStart"/>
      <w:r w:rsidRPr="00E4416A">
        <w:rPr>
          <w:rFonts w:cs="Times New Roman"/>
        </w:rPr>
        <w:t>Menon</w:t>
      </w:r>
      <w:proofErr w:type="spellEnd"/>
      <w:r w:rsidRPr="00E4416A">
        <w:rPr>
          <w:rFonts w:cs="Times New Roman"/>
        </w:rPr>
        <w:t xml:space="preserve">, and S. </w:t>
      </w:r>
      <w:proofErr w:type="spellStart"/>
      <w:r w:rsidRPr="00E4416A">
        <w:rPr>
          <w:rFonts w:cs="Times New Roman"/>
        </w:rPr>
        <w:t>Weatherill</w:t>
      </w:r>
      <w:proofErr w:type="spellEnd"/>
      <w:r w:rsidRPr="00E4416A">
        <w:rPr>
          <w:rFonts w:cs="Times New Roman"/>
        </w:rPr>
        <w:t xml:space="preserve"> (</w:t>
      </w:r>
      <w:proofErr w:type="spellStart"/>
      <w:r w:rsidRPr="00E4416A">
        <w:rPr>
          <w:rFonts w:cs="Times New Roman"/>
        </w:rPr>
        <w:t>eds</w:t>
      </w:r>
      <w:proofErr w:type="spellEnd"/>
      <w:r w:rsidRPr="00E4416A">
        <w:rPr>
          <w:rFonts w:cs="Times New Roman"/>
        </w:rPr>
        <w:t xml:space="preserve">) </w:t>
      </w:r>
      <w:r w:rsidRPr="00E4416A">
        <w:rPr>
          <w:rFonts w:cs="Times New Roman"/>
          <w:i/>
        </w:rPr>
        <w:t>The Oxford Handbook of the EU</w:t>
      </w:r>
      <w:r w:rsidRPr="00E4416A">
        <w:rPr>
          <w:rFonts w:cs="Times New Roman"/>
        </w:rPr>
        <w:t xml:space="preserve"> (Oxford: Oxford University Press).</w:t>
      </w:r>
      <w:proofErr w:type="gramEnd"/>
    </w:p>
    <w:p w14:paraId="194648E6" w14:textId="77777777" w:rsidR="007A571D" w:rsidRPr="00E26DFC" w:rsidRDefault="007A571D" w:rsidP="001D25B0">
      <w:pPr>
        <w:widowControl w:val="0"/>
        <w:autoSpaceDE w:val="0"/>
        <w:autoSpaceDN w:val="0"/>
        <w:adjustRightInd w:val="0"/>
        <w:spacing w:line="480" w:lineRule="auto"/>
        <w:ind w:left="432" w:hanging="432"/>
        <w:rPr>
          <w:rFonts w:cs="Cambria"/>
        </w:rPr>
      </w:pPr>
      <w:r w:rsidRPr="00E4416A">
        <w:rPr>
          <w:rFonts w:cs="Times New Roman"/>
        </w:rPr>
        <w:t xml:space="preserve">Kassim, H. (2015) </w:t>
      </w:r>
      <w:r w:rsidRPr="00E26DFC">
        <w:rPr>
          <w:rFonts w:cs="Cambria"/>
        </w:rPr>
        <w:t>‘</w:t>
      </w:r>
      <w:proofErr w:type="gramStart"/>
      <w:r w:rsidRPr="00E26DFC">
        <w:rPr>
          <w:rFonts w:cs="Cambria"/>
        </w:rPr>
        <w:t>What</w:t>
      </w:r>
      <w:proofErr w:type="gramEnd"/>
      <w:r w:rsidRPr="00E26DFC">
        <w:rPr>
          <w:rFonts w:cs="Cambria"/>
        </w:rPr>
        <w:t xml:space="preserve">’s new? A first appraisal of the Juncker Commission’, unpublished manuscript </w:t>
      </w:r>
    </w:p>
    <w:p w14:paraId="3867646A" w14:textId="38DAD018" w:rsidR="007A571D" w:rsidRPr="00E4416A" w:rsidRDefault="007A571D" w:rsidP="001D25B0">
      <w:pPr>
        <w:widowControl w:val="0"/>
        <w:autoSpaceDE w:val="0"/>
        <w:autoSpaceDN w:val="0"/>
        <w:adjustRightInd w:val="0"/>
        <w:spacing w:line="480" w:lineRule="auto"/>
        <w:ind w:left="432" w:hanging="432"/>
        <w:rPr>
          <w:rFonts w:cs="Times New Roman"/>
        </w:rPr>
      </w:pPr>
      <w:proofErr w:type="gramStart"/>
      <w:r w:rsidRPr="00E4416A">
        <w:rPr>
          <w:rFonts w:cs="Times New Roman"/>
        </w:rPr>
        <w:t xml:space="preserve">Kassim, H., and D. G. </w:t>
      </w:r>
      <w:proofErr w:type="spellStart"/>
      <w:r w:rsidRPr="00E4416A">
        <w:rPr>
          <w:rFonts w:cs="Times New Roman"/>
        </w:rPr>
        <w:t>Dimitrakopoulos</w:t>
      </w:r>
      <w:proofErr w:type="spellEnd"/>
      <w:r w:rsidRPr="00E4416A">
        <w:rPr>
          <w:rFonts w:cs="Times New Roman"/>
        </w:rPr>
        <w:t xml:space="preserve"> (2007) ‘The European Commission and the Future of Europe’, </w:t>
      </w:r>
      <w:r w:rsidRPr="00E4416A">
        <w:rPr>
          <w:rFonts w:cs="Times New Roman"/>
          <w:i/>
        </w:rPr>
        <w:t>Journal of European Public Policy</w:t>
      </w:r>
      <w:r w:rsidRPr="00E4416A">
        <w:rPr>
          <w:rFonts w:cs="Times New Roman"/>
        </w:rPr>
        <w:t>, 14 (8): 1249–70.</w:t>
      </w:r>
      <w:proofErr w:type="gramEnd"/>
      <w:r w:rsidR="004B4B10" w:rsidRPr="00E4416A">
        <w:rPr>
          <w:rFonts w:cs="Times New Roman"/>
        </w:rPr>
        <w:t xml:space="preserve"> </w:t>
      </w:r>
    </w:p>
    <w:p w14:paraId="71840D92" w14:textId="77777777" w:rsidR="007A571D" w:rsidRPr="00E4416A" w:rsidRDefault="007A571D" w:rsidP="001D25B0">
      <w:pPr>
        <w:widowControl w:val="0"/>
        <w:autoSpaceDE w:val="0"/>
        <w:autoSpaceDN w:val="0"/>
        <w:adjustRightInd w:val="0"/>
        <w:spacing w:line="480" w:lineRule="auto"/>
        <w:ind w:left="432" w:hanging="432"/>
        <w:rPr>
          <w:rFonts w:cs="ppu'C0_˛)5'10*Å¨ëM;"/>
        </w:rPr>
      </w:pPr>
      <w:r w:rsidRPr="00E4416A">
        <w:rPr>
          <w:rFonts w:cs="ppu'C0_˛)5'10*Å¨ëM;"/>
        </w:rPr>
        <w:t>Keating, D. (2014) ‘</w:t>
      </w:r>
      <w:r w:rsidRPr="00E4416A">
        <w:rPr>
          <w:rFonts w:cs="Times"/>
          <w:bCs/>
        </w:rPr>
        <w:t xml:space="preserve">Commission unveils 2015 work programme’, </w:t>
      </w:r>
      <w:r w:rsidRPr="00E4416A">
        <w:rPr>
          <w:rFonts w:cs="Times"/>
        </w:rPr>
        <w:t xml:space="preserve">European Voice, 16/12/14, 7:46 PM CET Updated 17/12/14, 9:40 AM CET, </w:t>
      </w:r>
      <w:hyperlink r:id="rId13" w:history="1">
        <w:r w:rsidRPr="00E4416A">
          <w:rPr>
            <w:rStyle w:val="Hyperlink"/>
            <w:rFonts w:cs="Times"/>
            <w:color w:val="auto"/>
          </w:rPr>
          <w:t>http://www.politico.eu/article/commission-unveils-2015-work-programme/</w:t>
        </w:r>
      </w:hyperlink>
      <w:r w:rsidRPr="00E4416A">
        <w:rPr>
          <w:rFonts w:cs="Times"/>
        </w:rPr>
        <w:t xml:space="preserve"> accessed 6 July 2015</w:t>
      </w:r>
    </w:p>
    <w:p w14:paraId="72099CC9" w14:textId="77777777" w:rsidR="007A571D" w:rsidRPr="00E4416A" w:rsidRDefault="007A571D" w:rsidP="001D25B0">
      <w:pPr>
        <w:widowControl w:val="0"/>
        <w:autoSpaceDE w:val="0"/>
        <w:autoSpaceDN w:val="0"/>
        <w:adjustRightInd w:val="0"/>
        <w:spacing w:line="480" w:lineRule="auto"/>
        <w:ind w:left="432" w:hanging="432"/>
        <w:rPr>
          <w:rFonts w:cs="Times New Roman"/>
        </w:rPr>
      </w:pPr>
      <w:proofErr w:type="spellStart"/>
      <w:r w:rsidRPr="00E4416A">
        <w:rPr>
          <w:rFonts w:cs="ppu'C0_˛)5'10*Å¨ëM;"/>
        </w:rPr>
        <w:t>Kille</w:t>
      </w:r>
      <w:proofErr w:type="spellEnd"/>
      <w:r w:rsidRPr="00E4416A">
        <w:rPr>
          <w:rFonts w:cs="ppu'C0_˛)5'10*Å¨ëM;"/>
        </w:rPr>
        <w:t xml:space="preserve">, K. J. (2013). ‘Secretaries-General of International Organizations: Leadership Capacity and Qualities’, in B. </w:t>
      </w:r>
      <w:proofErr w:type="spellStart"/>
      <w:r w:rsidRPr="00E4416A">
        <w:rPr>
          <w:rFonts w:cs="ppu'C0_˛)5'10*Å¨ëM;"/>
        </w:rPr>
        <w:t>Reinalda</w:t>
      </w:r>
      <w:proofErr w:type="spellEnd"/>
      <w:r w:rsidRPr="00E4416A">
        <w:rPr>
          <w:rFonts w:cs="ppu'C0_˛)5'10*Å¨ëM;"/>
        </w:rPr>
        <w:t xml:space="preserve"> (ed.), </w:t>
      </w:r>
      <w:proofErr w:type="spellStart"/>
      <w:r w:rsidRPr="00E4416A">
        <w:rPr>
          <w:rFonts w:cs="ppu'C0_˛)5'10*Å¨ëM;"/>
          <w:i/>
        </w:rPr>
        <w:t>Routledge</w:t>
      </w:r>
      <w:proofErr w:type="spellEnd"/>
      <w:r w:rsidRPr="00E4416A">
        <w:rPr>
          <w:rFonts w:cs="ppu'C0_˛)5'10*Å¨ëM;"/>
          <w:i/>
        </w:rPr>
        <w:t xml:space="preserve"> Handbook of International Organization</w:t>
      </w:r>
      <w:r w:rsidRPr="00E4416A">
        <w:rPr>
          <w:rFonts w:cs="ppu'C0_˛)5'10*Å¨ëM;"/>
        </w:rPr>
        <w:t xml:space="preserve">. Abingdon: </w:t>
      </w:r>
      <w:proofErr w:type="spellStart"/>
      <w:r w:rsidRPr="00E4416A">
        <w:rPr>
          <w:rFonts w:cs="ppu'C0_˛)5'10*Å¨ëM;"/>
        </w:rPr>
        <w:t>Routledge</w:t>
      </w:r>
      <w:proofErr w:type="spellEnd"/>
      <w:r w:rsidRPr="00E4416A">
        <w:rPr>
          <w:rFonts w:cs="ppu'C0_˛)5'10*Å¨ëM;"/>
        </w:rPr>
        <w:t>, 218–30.</w:t>
      </w:r>
    </w:p>
    <w:p w14:paraId="75D0C9DF" w14:textId="77777777" w:rsidR="007A571D" w:rsidRPr="00E4416A" w:rsidRDefault="007A571D" w:rsidP="001D25B0">
      <w:pPr>
        <w:widowControl w:val="0"/>
        <w:autoSpaceDE w:val="0"/>
        <w:autoSpaceDN w:val="0"/>
        <w:adjustRightInd w:val="0"/>
        <w:spacing w:line="480" w:lineRule="auto"/>
        <w:ind w:left="432" w:hanging="432"/>
        <w:rPr>
          <w:rFonts w:cs="ppu'C0_˛)5'10*Å¨ëM;"/>
        </w:rPr>
      </w:pPr>
      <w:proofErr w:type="spellStart"/>
      <w:r w:rsidRPr="00E4416A">
        <w:rPr>
          <w:rFonts w:cs="ppu'C0_˛)5'10*Å¨ëM;"/>
        </w:rPr>
        <w:t>Kille</w:t>
      </w:r>
      <w:proofErr w:type="spellEnd"/>
      <w:r w:rsidRPr="00E4416A">
        <w:rPr>
          <w:rFonts w:cs="ppu'C0_˛)5'10*Å¨ëM;"/>
        </w:rPr>
        <w:t xml:space="preserve">, K. J., and Scully, R. M. (2003). ‘Executive Heads and the Role Of Intergovernmental Organizations: Expansionist Leadership in the United Nations and the European Union’, </w:t>
      </w:r>
      <w:r w:rsidRPr="00E4416A">
        <w:rPr>
          <w:rFonts w:cs="ppu'C0_˛)5'10*Å¨ëM;"/>
          <w:i/>
        </w:rPr>
        <w:t>Political Psychology</w:t>
      </w:r>
      <w:r w:rsidRPr="00E4416A">
        <w:rPr>
          <w:rFonts w:cs="ppu'C0_˛)5'10*Å¨ëM;"/>
        </w:rPr>
        <w:t>, 24/1: 175–98.</w:t>
      </w:r>
    </w:p>
    <w:p w14:paraId="65DD5DC8" w14:textId="77777777" w:rsidR="007A571D" w:rsidRPr="00E4416A" w:rsidRDefault="007A571D" w:rsidP="001D25B0">
      <w:pPr>
        <w:widowControl w:val="0"/>
        <w:autoSpaceDE w:val="0"/>
        <w:autoSpaceDN w:val="0"/>
        <w:adjustRightInd w:val="0"/>
        <w:spacing w:line="480" w:lineRule="auto"/>
        <w:ind w:left="432" w:hanging="432"/>
        <w:rPr>
          <w:rFonts w:cs="Times New Roman"/>
        </w:rPr>
      </w:pPr>
      <w:proofErr w:type="spellStart"/>
      <w:r w:rsidRPr="00E4416A">
        <w:rPr>
          <w:rFonts w:cs="Times New Roman"/>
        </w:rPr>
        <w:t>Kurpas</w:t>
      </w:r>
      <w:proofErr w:type="spellEnd"/>
      <w:r w:rsidRPr="00E4416A">
        <w:rPr>
          <w:rFonts w:cs="Times New Roman"/>
        </w:rPr>
        <w:t xml:space="preserve">, S., </w:t>
      </w:r>
      <w:proofErr w:type="spellStart"/>
      <w:r w:rsidRPr="00E4416A">
        <w:rPr>
          <w:rFonts w:cs="Times New Roman"/>
        </w:rPr>
        <w:t>Grøn</w:t>
      </w:r>
      <w:proofErr w:type="spellEnd"/>
      <w:r w:rsidRPr="00E4416A">
        <w:rPr>
          <w:rFonts w:cs="Times New Roman"/>
        </w:rPr>
        <w:t xml:space="preserve">, C., and Kaczynski, P. M. (2008) ‘The European Commission after Enlargement: Does More add up to </w:t>
      </w:r>
      <w:proofErr w:type="gramStart"/>
      <w:r w:rsidRPr="00E4416A">
        <w:rPr>
          <w:rFonts w:cs="Times New Roman"/>
        </w:rPr>
        <w:t>Less</w:t>
      </w:r>
      <w:proofErr w:type="gramEnd"/>
      <w:r w:rsidRPr="00E4416A">
        <w:rPr>
          <w:rFonts w:cs="Times New Roman"/>
        </w:rPr>
        <w:t>?’ (Brussels: Centre for European Policy Studies).</w:t>
      </w:r>
    </w:p>
    <w:p w14:paraId="20EC61D4" w14:textId="77777777" w:rsidR="00DF0757" w:rsidRPr="00E4416A" w:rsidRDefault="007A571D" w:rsidP="001D25B0">
      <w:pPr>
        <w:widowControl w:val="0"/>
        <w:autoSpaceDE w:val="0"/>
        <w:autoSpaceDN w:val="0"/>
        <w:adjustRightInd w:val="0"/>
        <w:spacing w:line="480" w:lineRule="auto"/>
        <w:ind w:left="432" w:hanging="432"/>
        <w:rPr>
          <w:rFonts w:cs="Times New Roman"/>
        </w:rPr>
      </w:pPr>
      <w:proofErr w:type="spellStart"/>
      <w:proofErr w:type="gramStart"/>
      <w:r w:rsidRPr="00E4416A">
        <w:rPr>
          <w:rFonts w:cs="Times New Roman"/>
        </w:rPr>
        <w:t>Moravcsik</w:t>
      </w:r>
      <w:proofErr w:type="spellEnd"/>
      <w:r w:rsidRPr="00E4416A">
        <w:rPr>
          <w:rFonts w:cs="Times New Roman"/>
        </w:rPr>
        <w:t>, A. (1999) ‘A New Statecraft?</w:t>
      </w:r>
      <w:proofErr w:type="gramEnd"/>
      <w:r w:rsidRPr="00E4416A">
        <w:rPr>
          <w:rFonts w:cs="Times New Roman"/>
        </w:rPr>
        <w:t xml:space="preserve"> </w:t>
      </w:r>
      <w:proofErr w:type="gramStart"/>
      <w:r w:rsidRPr="00E4416A">
        <w:rPr>
          <w:rFonts w:cs="Times New Roman"/>
        </w:rPr>
        <w:t xml:space="preserve">Supranational Entrepreneurs and International Cooperation’, </w:t>
      </w:r>
      <w:r w:rsidRPr="00E4416A">
        <w:rPr>
          <w:rFonts w:cs="Times New Roman"/>
          <w:i/>
        </w:rPr>
        <w:t>International Organization</w:t>
      </w:r>
      <w:r w:rsidRPr="00E4416A">
        <w:rPr>
          <w:rFonts w:cs="Times New Roman"/>
        </w:rPr>
        <w:t>, 53 (2): 267–306.</w:t>
      </w:r>
      <w:proofErr w:type="gramEnd"/>
    </w:p>
    <w:p w14:paraId="2CA84A87" w14:textId="77777777" w:rsidR="007A571D" w:rsidRPr="00E4416A" w:rsidRDefault="007A571D" w:rsidP="001D25B0">
      <w:pPr>
        <w:widowControl w:val="0"/>
        <w:autoSpaceDE w:val="0"/>
        <w:autoSpaceDN w:val="0"/>
        <w:adjustRightInd w:val="0"/>
        <w:spacing w:line="480" w:lineRule="auto"/>
        <w:ind w:left="432" w:hanging="432"/>
        <w:rPr>
          <w:rFonts w:cs="Times New Roman"/>
        </w:rPr>
      </w:pPr>
      <w:r w:rsidRPr="00E4416A">
        <w:rPr>
          <w:rFonts w:cs="Times New Roman"/>
        </w:rPr>
        <w:t xml:space="preserve">Pollack, M. A. (2003) </w:t>
      </w:r>
      <w:r w:rsidRPr="00E4416A">
        <w:rPr>
          <w:rFonts w:cs="Times New Roman"/>
          <w:i/>
        </w:rPr>
        <w:t>The Engines of European Integration: Delegation, Agency, and Agenda Setting in the EU</w:t>
      </w:r>
      <w:r w:rsidRPr="00E4416A">
        <w:rPr>
          <w:rFonts w:cs="Times New Roman"/>
        </w:rPr>
        <w:t xml:space="preserve"> (Oxford: Oxford University Press).</w:t>
      </w:r>
    </w:p>
    <w:p w14:paraId="4F3FEFFD" w14:textId="77777777" w:rsidR="007A571D" w:rsidRPr="00E4416A" w:rsidRDefault="007A571D" w:rsidP="001D25B0">
      <w:pPr>
        <w:widowControl w:val="0"/>
        <w:autoSpaceDE w:val="0"/>
        <w:autoSpaceDN w:val="0"/>
        <w:adjustRightInd w:val="0"/>
        <w:spacing w:line="480" w:lineRule="auto"/>
        <w:ind w:left="432" w:hanging="432"/>
        <w:rPr>
          <w:rFonts w:cs="Times New Roman"/>
        </w:rPr>
      </w:pPr>
      <w:proofErr w:type="spellStart"/>
      <w:r w:rsidRPr="00E26DFC">
        <w:t>Reinalda</w:t>
      </w:r>
      <w:proofErr w:type="spellEnd"/>
      <w:r w:rsidRPr="00E26DFC">
        <w:t xml:space="preserve">, B. and </w:t>
      </w:r>
      <w:proofErr w:type="spellStart"/>
      <w:r w:rsidRPr="00E26DFC">
        <w:t>Verbeek</w:t>
      </w:r>
      <w:proofErr w:type="spellEnd"/>
      <w:r w:rsidRPr="00E26DFC">
        <w:t xml:space="preserve">, B. (2014) ‘Leadership of International Organizations’ in R.A.W. Rhodes and P. </w:t>
      </w:r>
      <w:proofErr w:type="spellStart"/>
      <w:r w:rsidRPr="00E26DFC">
        <w:t>t’Hart</w:t>
      </w:r>
      <w:proofErr w:type="spellEnd"/>
      <w:r w:rsidRPr="00E26DFC">
        <w:t xml:space="preserve"> (</w:t>
      </w:r>
      <w:proofErr w:type="spellStart"/>
      <w:r w:rsidRPr="00E26DFC">
        <w:t>eds</w:t>
      </w:r>
      <w:proofErr w:type="spellEnd"/>
      <w:r w:rsidRPr="00E26DFC">
        <w:t xml:space="preserve">) </w:t>
      </w:r>
      <w:r w:rsidRPr="00E26DFC">
        <w:rPr>
          <w:i/>
        </w:rPr>
        <w:t>The Oxford Handbook of Political Leadership</w:t>
      </w:r>
      <w:r w:rsidRPr="00E26DFC">
        <w:t>, Oxford: Oxford University Press</w:t>
      </w:r>
    </w:p>
    <w:p w14:paraId="62E699AB" w14:textId="77777777" w:rsidR="007A571D" w:rsidRPr="00E4416A" w:rsidRDefault="007A571D" w:rsidP="001D25B0">
      <w:pPr>
        <w:widowControl w:val="0"/>
        <w:autoSpaceDE w:val="0"/>
        <w:autoSpaceDN w:val="0"/>
        <w:adjustRightInd w:val="0"/>
        <w:spacing w:line="480" w:lineRule="auto"/>
        <w:ind w:left="432" w:hanging="432"/>
        <w:rPr>
          <w:rFonts w:cs="Times New Roman"/>
        </w:rPr>
      </w:pPr>
      <w:r w:rsidRPr="00E4416A">
        <w:rPr>
          <w:rFonts w:cs="Times New Roman"/>
        </w:rPr>
        <w:t xml:space="preserve">Ross, G. (1995) </w:t>
      </w:r>
      <w:r w:rsidRPr="00E4416A">
        <w:rPr>
          <w:rFonts w:cs="Times New Roman"/>
          <w:i/>
        </w:rPr>
        <w:t xml:space="preserve">Jacques </w:t>
      </w:r>
      <w:proofErr w:type="spellStart"/>
      <w:r w:rsidRPr="00E4416A">
        <w:rPr>
          <w:rFonts w:cs="Times New Roman"/>
          <w:i/>
        </w:rPr>
        <w:t>Delors</w:t>
      </w:r>
      <w:proofErr w:type="spellEnd"/>
      <w:r w:rsidRPr="00E4416A">
        <w:rPr>
          <w:rFonts w:cs="Times New Roman"/>
          <w:i/>
        </w:rPr>
        <w:t xml:space="preserve"> and European Integration</w:t>
      </w:r>
      <w:r w:rsidRPr="00E4416A">
        <w:rPr>
          <w:rFonts w:cs="Times New Roman"/>
        </w:rPr>
        <w:t xml:space="preserve"> (Cambridge: Polity Press). </w:t>
      </w:r>
    </w:p>
    <w:p w14:paraId="43A23061" w14:textId="77777777" w:rsidR="00DF0757" w:rsidRPr="00E4416A" w:rsidRDefault="007A571D" w:rsidP="001D25B0">
      <w:pPr>
        <w:widowControl w:val="0"/>
        <w:autoSpaceDE w:val="0"/>
        <w:autoSpaceDN w:val="0"/>
        <w:adjustRightInd w:val="0"/>
        <w:spacing w:line="480" w:lineRule="auto"/>
        <w:rPr>
          <w:rFonts w:cs="Times New Roman"/>
        </w:rPr>
      </w:pPr>
      <w:proofErr w:type="gramStart"/>
      <w:r w:rsidRPr="00E4416A">
        <w:rPr>
          <w:rFonts w:cs="Times New Roman"/>
        </w:rPr>
        <w:t>Schmidt, S. K. (2000) ‘Only an Agenda Setter?</w:t>
      </w:r>
      <w:proofErr w:type="gramEnd"/>
      <w:r w:rsidRPr="00E4416A">
        <w:rPr>
          <w:rFonts w:cs="Times New Roman"/>
        </w:rPr>
        <w:t xml:space="preserve"> </w:t>
      </w:r>
      <w:proofErr w:type="gramStart"/>
      <w:r w:rsidRPr="00E4416A">
        <w:rPr>
          <w:rFonts w:cs="Times New Roman"/>
        </w:rPr>
        <w:t xml:space="preserve">The European Commission’s Power </w:t>
      </w:r>
      <w:r w:rsidR="00DF0757" w:rsidRPr="00E4416A">
        <w:rPr>
          <w:rFonts w:cs="Times New Roman"/>
        </w:rPr>
        <w:tab/>
        <w:t xml:space="preserve">over the Council of Ministers’, </w:t>
      </w:r>
      <w:r w:rsidR="00DF0757" w:rsidRPr="00E4416A">
        <w:rPr>
          <w:rFonts w:cs="Times New Roman"/>
          <w:i/>
        </w:rPr>
        <w:t>European Union Politics</w:t>
      </w:r>
      <w:r w:rsidR="00DF0757" w:rsidRPr="00E4416A">
        <w:rPr>
          <w:rFonts w:cs="Times New Roman"/>
        </w:rPr>
        <w:t>, 1 (1): 37–61.</w:t>
      </w:r>
      <w:proofErr w:type="gramEnd"/>
      <w:r w:rsidRPr="00E4416A">
        <w:rPr>
          <w:rFonts w:cs="Times New Roman"/>
        </w:rPr>
        <w:tab/>
      </w:r>
    </w:p>
    <w:p w14:paraId="5FBD70D6" w14:textId="77777777" w:rsidR="00ED5BD2" w:rsidRDefault="007A571D" w:rsidP="001D25B0">
      <w:pPr>
        <w:widowControl w:val="0"/>
        <w:autoSpaceDE w:val="0"/>
        <w:autoSpaceDN w:val="0"/>
        <w:adjustRightInd w:val="0"/>
        <w:spacing w:line="480" w:lineRule="auto"/>
        <w:ind w:left="432" w:hanging="432"/>
        <w:rPr>
          <w:rFonts w:cs="Times New Roman"/>
        </w:rPr>
      </w:pPr>
      <w:r w:rsidRPr="00E4416A">
        <w:rPr>
          <w:rFonts w:cs="Times New Roman"/>
        </w:rPr>
        <w:t>Spence, D. with G. Edwards (</w:t>
      </w:r>
      <w:proofErr w:type="spellStart"/>
      <w:r w:rsidRPr="00E4416A">
        <w:rPr>
          <w:rFonts w:cs="Times New Roman"/>
        </w:rPr>
        <w:t>eds</w:t>
      </w:r>
      <w:proofErr w:type="spellEnd"/>
      <w:r w:rsidRPr="00E4416A">
        <w:rPr>
          <w:rFonts w:cs="Times New Roman"/>
        </w:rPr>
        <w:t xml:space="preserve">) (2006) </w:t>
      </w:r>
      <w:r w:rsidRPr="00E4416A">
        <w:rPr>
          <w:rFonts w:cs="Times New Roman"/>
          <w:i/>
        </w:rPr>
        <w:t>The European Commission</w:t>
      </w:r>
      <w:r w:rsidRPr="00E4416A">
        <w:rPr>
          <w:rFonts w:cs="Times New Roman"/>
        </w:rPr>
        <w:t xml:space="preserve">, 3rd </w:t>
      </w:r>
      <w:proofErr w:type="spellStart"/>
      <w:r w:rsidRPr="00E4416A">
        <w:rPr>
          <w:rFonts w:cs="Times New Roman"/>
        </w:rPr>
        <w:t>edn</w:t>
      </w:r>
      <w:proofErr w:type="spellEnd"/>
      <w:r w:rsidRPr="00E4416A">
        <w:rPr>
          <w:rFonts w:cs="Times New Roman"/>
        </w:rPr>
        <w:t xml:space="preserve"> (London: John Harper).</w:t>
      </w:r>
    </w:p>
    <w:p w14:paraId="40BD0705" w14:textId="77777777" w:rsidR="007A571D" w:rsidRPr="00E4416A" w:rsidRDefault="007A571D" w:rsidP="001D25B0">
      <w:pPr>
        <w:widowControl w:val="0"/>
        <w:autoSpaceDE w:val="0"/>
        <w:autoSpaceDN w:val="0"/>
        <w:adjustRightInd w:val="0"/>
        <w:spacing w:line="480" w:lineRule="auto"/>
        <w:ind w:left="432" w:hanging="432"/>
        <w:rPr>
          <w:rFonts w:cs="Times New Roman"/>
        </w:rPr>
      </w:pPr>
      <w:proofErr w:type="spellStart"/>
      <w:proofErr w:type="gramStart"/>
      <w:r w:rsidRPr="00E4416A">
        <w:rPr>
          <w:rFonts w:cs="Times New Roman"/>
        </w:rPr>
        <w:t>Trondal</w:t>
      </w:r>
      <w:proofErr w:type="spellEnd"/>
      <w:r w:rsidRPr="00E4416A">
        <w:rPr>
          <w:rFonts w:cs="Times New Roman"/>
        </w:rPr>
        <w:t>, J. (2011) ‘Bureaucratic Structure and Administrative Behaviour.</w:t>
      </w:r>
      <w:proofErr w:type="gramEnd"/>
      <w:r w:rsidRPr="00E4416A">
        <w:rPr>
          <w:rFonts w:cs="Times New Roman"/>
        </w:rPr>
        <w:t xml:space="preserve"> Lessons from International Bureaucracies’, </w:t>
      </w:r>
      <w:r w:rsidRPr="00E4416A">
        <w:rPr>
          <w:rFonts w:cs="Times New Roman"/>
          <w:i/>
        </w:rPr>
        <w:t>West European Politics</w:t>
      </w:r>
      <w:r w:rsidRPr="00E4416A">
        <w:rPr>
          <w:rFonts w:cs="Times New Roman"/>
        </w:rPr>
        <w:t>, 34 (4): 795–818.</w:t>
      </w:r>
    </w:p>
    <w:p w14:paraId="2EC32329" w14:textId="77777777" w:rsidR="007A571D" w:rsidRPr="00E4416A" w:rsidRDefault="007A571D" w:rsidP="001D25B0">
      <w:pPr>
        <w:widowControl w:val="0"/>
        <w:autoSpaceDE w:val="0"/>
        <w:autoSpaceDN w:val="0"/>
        <w:adjustRightInd w:val="0"/>
        <w:spacing w:line="480" w:lineRule="auto"/>
        <w:ind w:left="432" w:hanging="432"/>
        <w:rPr>
          <w:rFonts w:cs="Times New Roman"/>
        </w:rPr>
      </w:pPr>
      <w:proofErr w:type="spellStart"/>
      <w:r w:rsidRPr="00E4416A">
        <w:rPr>
          <w:rFonts w:cs="Times New Roman"/>
        </w:rPr>
        <w:t>Tugendhat</w:t>
      </w:r>
      <w:proofErr w:type="spellEnd"/>
      <w:r w:rsidRPr="00E4416A">
        <w:rPr>
          <w:rFonts w:cs="Times New Roman"/>
        </w:rPr>
        <w:t xml:space="preserve">, C. (1986) </w:t>
      </w:r>
      <w:r w:rsidRPr="00E4416A">
        <w:rPr>
          <w:rFonts w:cs="Arial"/>
          <w:i/>
        </w:rPr>
        <w:t xml:space="preserve">Making Sense of </w:t>
      </w:r>
      <w:r w:rsidRPr="00E4416A">
        <w:rPr>
          <w:rFonts w:cs="Arial"/>
          <w:bCs/>
          <w:i/>
        </w:rPr>
        <w:t>Europe</w:t>
      </w:r>
      <w:r w:rsidRPr="00E4416A">
        <w:rPr>
          <w:rFonts w:cs="Arial"/>
        </w:rPr>
        <w:t xml:space="preserve"> (</w:t>
      </w:r>
      <w:proofErr w:type="spellStart"/>
      <w:r w:rsidRPr="00E4416A">
        <w:rPr>
          <w:rFonts w:cs="Arial"/>
        </w:rPr>
        <w:t>Harmondsworth</w:t>
      </w:r>
      <w:proofErr w:type="spellEnd"/>
      <w:r w:rsidRPr="00E4416A">
        <w:rPr>
          <w:rFonts w:cs="Arial"/>
        </w:rPr>
        <w:t>: Penguin</w:t>
      </w:r>
      <w:r w:rsidRPr="00E4416A">
        <w:rPr>
          <w:rFonts w:cs="Times New Roman"/>
        </w:rPr>
        <w:t>)</w:t>
      </w:r>
    </w:p>
    <w:p w14:paraId="0F28A0C2" w14:textId="77777777" w:rsidR="007A571D" w:rsidRPr="00E4416A" w:rsidRDefault="007A571D" w:rsidP="001D25B0">
      <w:pPr>
        <w:widowControl w:val="0"/>
        <w:autoSpaceDE w:val="0"/>
        <w:autoSpaceDN w:val="0"/>
        <w:adjustRightInd w:val="0"/>
        <w:spacing w:line="480" w:lineRule="auto"/>
        <w:ind w:left="432" w:hanging="432"/>
        <w:rPr>
          <w:rFonts w:cs="Times New Roman"/>
        </w:rPr>
      </w:pPr>
      <w:proofErr w:type="spellStart"/>
      <w:r w:rsidRPr="00E4416A">
        <w:rPr>
          <w:rFonts w:cs="Times New Roman"/>
        </w:rPr>
        <w:t>Wille</w:t>
      </w:r>
      <w:proofErr w:type="spellEnd"/>
      <w:r w:rsidRPr="00E4416A">
        <w:rPr>
          <w:rFonts w:cs="Times New Roman"/>
        </w:rPr>
        <w:t xml:space="preserve">, A. (2013) </w:t>
      </w:r>
      <w:r w:rsidRPr="00E4416A">
        <w:rPr>
          <w:rFonts w:cs="Arial"/>
          <w:i/>
        </w:rPr>
        <w:t xml:space="preserve">The Normalization of the </w:t>
      </w:r>
      <w:r w:rsidRPr="00E4416A">
        <w:rPr>
          <w:rFonts w:cs="Arial"/>
          <w:bCs/>
          <w:i/>
        </w:rPr>
        <w:t>European Commission</w:t>
      </w:r>
      <w:r w:rsidRPr="00E4416A">
        <w:rPr>
          <w:rFonts w:cs="Arial"/>
          <w:i/>
        </w:rPr>
        <w:t xml:space="preserve">: Politics and Bureaucracy in the </w:t>
      </w:r>
      <w:proofErr w:type="gramStart"/>
      <w:r w:rsidRPr="00E4416A">
        <w:rPr>
          <w:rFonts w:cs="Arial"/>
          <w:i/>
        </w:rPr>
        <w:t>EU Executive</w:t>
      </w:r>
      <w:proofErr w:type="gramEnd"/>
      <w:r w:rsidRPr="00E4416A">
        <w:rPr>
          <w:rFonts w:cs="Arial"/>
        </w:rPr>
        <w:t xml:space="preserve"> (Oxford: Oxford University Press)</w:t>
      </w:r>
    </w:p>
    <w:p w14:paraId="71373818" w14:textId="7A08299C" w:rsidR="00073E3D" w:rsidRPr="00E26DFC" w:rsidRDefault="007A571D" w:rsidP="001D25B0">
      <w:pPr>
        <w:widowControl w:val="0"/>
        <w:autoSpaceDE w:val="0"/>
        <w:autoSpaceDN w:val="0"/>
        <w:adjustRightInd w:val="0"/>
        <w:spacing w:line="480" w:lineRule="auto"/>
        <w:ind w:left="432" w:hanging="432"/>
      </w:pPr>
      <w:r w:rsidRPr="00E4416A">
        <w:rPr>
          <w:rFonts w:cs="ppu'C0_˛)5'10*Å¨ëM;"/>
        </w:rPr>
        <w:t xml:space="preserve">Young, O. R. (1991). ‘Political Leadership and Regime Formation: On the Development of Institutions in International Society’, </w:t>
      </w:r>
      <w:r w:rsidRPr="00E4416A">
        <w:rPr>
          <w:rFonts w:cs="ppu'C0_˛)5'10*Å¨ëM;"/>
          <w:i/>
        </w:rPr>
        <w:t>International Organization</w:t>
      </w:r>
      <w:r w:rsidRPr="00E4416A">
        <w:rPr>
          <w:rFonts w:cs="ppu'C0_˛)5'10*Å¨ëM;"/>
        </w:rPr>
        <w:t>, 45</w:t>
      </w:r>
      <w:r w:rsidR="00ED5BD2">
        <w:rPr>
          <w:rFonts w:cs="ppu'C0_˛)5'10*Å¨ëM;"/>
        </w:rPr>
        <w:t>(</w:t>
      </w:r>
      <w:r w:rsidRPr="00E4416A">
        <w:rPr>
          <w:rFonts w:cs="ppu'C0_˛)5'10*Å¨ëM;"/>
        </w:rPr>
        <w:t>3</w:t>
      </w:r>
      <w:r w:rsidR="00ED5BD2">
        <w:rPr>
          <w:rFonts w:cs="ppu'C0_˛)5'10*Å¨ëM;"/>
        </w:rPr>
        <w:t>)</w:t>
      </w:r>
      <w:r w:rsidRPr="00E4416A">
        <w:rPr>
          <w:rFonts w:cs="ppu'C0_˛)5'10*Å¨ëM;"/>
        </w:rPr>
        <w:t>: 281–308.</w:t>
      </w:r>
    </w:p>
    <w:sectPr w:rsidR="00073E3D" w:rsidRPr="00E26DFC" w:rsidSect="00884960">
      <w:footerReference w:type="even" r:id="rId14"/>
      <w:footerReference w:type="default" r:id="rId15"/>
      <w:endnotePr>
        <w:numFmt w:val="decimal"/>
      </w:endnotePr>
      <w:pgSz w:w="11900" w:h="16840"/>
      <w:pgMar w:top="1440" w:right="1800" w:bottom="1440" w:left="1800" w:header="708" w:footer="708" w:gutter="0"/>
      <w:pgNumType w:start="1"/>
      <w:cols w:space="708"/>
      <w:titlePg/>
      <w:docGrid w:linePitch="36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777D613F" w14:textId="77777777" w:rsidR="00074CE7" w:rsidRDefault="00074CE7" w:rsidP="00C53E6F">
      <w:r>
        <w:separator/>
      </w:r>
    </w:p>
  </w:endnote>
  <w:endnote w:type="continuationSeparator" w:id="0">
    <w:p w14:paraId="0733E3BB" w14:textId="77777777" w:rsidR="00074CE7" w:rsidRDefault="00074CE7" w:rsidP="00C53E6F">
      <w:r>
        <w:continuationSeparator/>
      </w:r>
    </w:p>
  </w:endnote>
  <w:endnote w:id="1">
    <w:p w14:paraId="67B107BE" w14:textId="3EBEFECD" w:rsidR="00074CE7" w:rsidRPr="003F1C7A" w:rsidRDefault="00074CE7" w:rsidP="003F1C7A">
      <w:pPr>
        <w:spacing w:line="480" w:lineRule="auto"/>
        <w:rPr>
          <w:lang w:val="en-US"/>
        </w:rPr>
      </w:pPr>
      <w:r w:rsidRPr="003F1C7A">
        <w:rPr>
          <w:rStyle w:val="EndnoteReference"/>
        </w:rPr>
        <w:endnoteRef/>
      </w:r>
      <w:r w:rsidRPr="003F1C7A">
        <w:t xml:space="preserve"> We thank </w:t>
      </w:r>
      <w:r w:rsidRPr="003F1C7A">
        <w:rPr>
          <w:lang w:val="en-US"/>
        </w:rPr>
        <w:t xml:space="preserve">three anonymous referees for constructive criticisms and participants at CES and EUSA Conferences 2013 to 2015, especially George Ross, </w:t>
      </w:r>
      <w:proofErr w:type="spellStart"/>
      <w:r w:rsidRPr="003F1C7A">
        <w:rPr>
          <w:lang w:val="en-US"/>
        </w:rPr>
        <w:t>Jarle</w:t>
      </w:r>
      <w:proofErr w:type="spellEnd"/>
      <w:r w:rsidRPr="003F1C7A">
        <w:rPr>
          <w:lang w:val="en-US"/>
        </w:rPr>
        <w:t xml:space="preserve"> </w:t>
      </w:r>
      <w:proofErr w:type="spellStart"/>
      <w:r w:rsidRPr="003F1C7A">
        <w:rPr>
          <w:lang w:val="en-US"/>
        </w:rPr>
        <w:t>Trondal</w:t>
      </w:r>
      <w:proofErr w:type="spellEnd"/>
      <w:r w:rsidRPr="003F1C7A">
        <w:rPr>
          <w:lang w:val="en-US"/>
        </w:rPr>
        <w:t xml:space="preserve">, and </w:t>
      </w:r>
      <w:proofErr w:type="spellStart"/>
      <w:r w:rsidRPr="003F1C7A">
        <w:rPr>
          <w:lang w:val="en-US"/>
        </w:rPr>
        <w:t>Anchrit</w:t>
      </w:r>
      <w:proofErr w:type="spellEnd"/>
      <w:r w:rsidRPr="003F1C7A">
        <w:rPr>
          <w:lang w:val="en-US"/>
        </w:rPr>
        <w:t xml:space="preserve"> </w:t>
      </w:r>
      <w:proofErr w:type="spellStart"/>
      <w:r w:rsidRPr="003F1C7A">
        <w:rPr>
          <w:lang w:val="en-US"/>
        </w:rPr>
        <w:t>Wille</w:t>
      </w:r>
      <w:proofErr w:type="spellEnd"/>
      <w:r w:rsidRPr="003F1C7A">
        <w:rPr>
          <w:lang w:val="en-US"/>
        </w:rPr>
        <w:t xml:space="preserve">, for their useful comments. We gratefully acknowledge funding from </w:t>
      </w:r>
      <w:r w:rsidRPr="003F1C7A">
        <w:rPr>
          <w:rFonts w:cs="Times New Roman"/>
          <w:lang w:val="en-US"/>
        </w:rPr>
        <w:t xml:space="preserve">ESRC Grant no. </w:t>
      </w:r>
      <w:proofErr w:type="gramStart"/>
      <w:r w:rsidRPr="003F1C7A">
        <w:rPr>
          <w:rFonts w:cs="Times New Roman"/>
          <w:lang w:val="en-US"/>
        </w:rPr>
        <w:t>RES-062-23-1188</w:t>
      </w:r>
      <w:r w:rsidRPr="003F1C7A">
        <w:rPr>
          <w:lang w:val="en-US"/>
        </w:rPr>
        <w:t>, and our debt to Françoise Girard and David G. Knott, as well as all respondents in the European Commission.</w:t>
      </w:r>
      <w:proofErr w:type="gramEnd"/>
    </w:p>
  </w:endnote>
  <w:endnote w:id="2">
    <w:p w14:paraId="0D82FC49" w14:textId="77777777" w:rsidR="00074CE7" w:rsidRPr="003F1C7A" w:rsidRDefault="00074CE7" w:rsidP="003F1C7A">
      <w:pPr>
        <w:pStyle w:val="EndnoteText"/>
        <w:spacing w:line="480" w:lineRule="auto"/>
        <w:rPr>
          <w:sz w:val="24"/>
          <w:szCs w:val="24"/>
          <w:lang w:val="en-US"/>
        </w:rPr>
      </w:pPr>
      <w:r w:rsidRPr="003F1C7A">
        <w:rPr>
          <w:rStyle w:val="EndnoteReference"/>
          <w:sz w:val="24"/>
          <w:szCs w:val="24"/>
        </w:rPr>
        <w:endnoteRef/>
      </w:r>
      <w:r w:rsidRPr="003F1C7A">
        <w:rPr>
          <w:sz w:val="24"/>
          <w:szCs w:val="24"/>
        </w:rPr>
        <w:t xml:space="preserve"> For an alternative view, see </w:t>
      </w:r>
      <w:proofErr w:type="spellStart"/>
      <w:r w:rsidRPr="003F1C7A">
        <w:rPr>
          <w:sz w:val="24"/>
          <w:szCs w:val="24"/>
        </w:rPr>
        <w:t>Moravscik</w:t>
      </w:r>
      <w:proofErr w:type="spellEnd"/>
      <w:r w:rsidRPr="003F1C7A">
        <w:rPr>
          <w:sz w:val="24"/>
          <w:szCs w:val="24"/>
        </w:rPr>
        <w:t xml:space="preserve"> (1999) and the reply by Young (1999).</w:t>
      </w:r>
    </w:p>
  </w:endnote>
  <w:endnote w:id="3">
    <w:p w14:paraId="4BEFD801" w14:textId="67994855" w:rsidR="00074CE7" w:rsidRPr="003F1C7A" w:rsidRDefault="00074CE7" w:rsidP="003F1C7A">
      <w:pPr>
        <w:pStyle w:val="EndnoteText"/>
        <w:spacing w:line="480" w:lineRule="auto"/>
        <w:rPr>
          <w:sz w:val="24"/>
          <w:szCs w:val="24"/>
          <w:lang w:val="en-US"/>
        </w:rPr>
      </w:pPr>
      <w:r w:rsidRPr="003F1C7A">
        <w:rPr>
          <w:rStyle w:val="EndnoteReference"/>
          <w:sz w:val="24"/>
          <w:szCs w:val="24"/>
        </w:rPr>
        <w:endnoteRef/>
      </w:r>
      <w:r w:rsidRPr="003F1C7A">
        <w:rPr>
          <w:sz w:val="24"/>
          <w:szCs w:val="24"/>
        </w:rPr>
        <w:t xml:space="preserve"> </w:t>
      </w:r>
      <w:proofErr w:type="gramStart"/>
      <w:r w:rsidRPr="003F1C7A">
        <w:rPr>
          <w:sz w:val="24"/>
          <w:szCs w:val="24"/>
          <w:lang w:val="en-US"/>
        </w:rPr>
        <w:t>An online survey with policy-related administrators (n=1901) and interviews with Commissioners (n=5), cabinet members (28) and managers (n=119).</w:t>
      </w:r>
      <w:proofErr w:type="gramEnd"/>
      <w:r w:rsidRPr="003F1C7A">
        <w:rPr>
          <w:sz w:val="24"/>
          <w:szCs w:val="24"/>
          <w:lang w:val="en-US"/>
        </w:rPr>
        <w:t xml:space="preserve"> </w:t>
      </w:r>
      <w:r w:rsidRPr="003F1C7A">
        <w:rPr>
          <w:sz w:val="24"/>
          <w:szCs w:val="24"/>
        </w:rPr>
        <w:t xml:space="preserve">UK ESRC grant no. </w:t>
      </w:r>
      <w:r w:rsidRPr="003F1C7A">
        <w:rPr>
          <w:rFonts w:cs="Arial"/>
          <w:color w:val="000000"/>
          <w:sz w:val="24"/>
          <w:szCs w:val="24"/>
        </w:rPr>
        <w:t>RES-062-23-1188</w:t>
      </w:r>
      <w:r w:rsidRPr="003F1C7A">
        <w:rPr>
          <w:sz w:val="24"/>
          <w:szCs w:val="24"/>
        </w:rPr>
        <w:t xml:space="preserve"> (</w:t>
      </w:r>
      <w:hyperlink r:id="rId1" w:history="1">
        <w:r w:rsidRPr="003F1C7A">
          <w:rPr>
            <w:rStyle w:val="Hyperlink"/>
            <w:sz w:val="24"/>
            <w:szCs w:val="24"/>
          </w:rPr>
          <w:t>http://www.uea.ac.uk/psi/research/EUCIQ</w:t>
        </w:r>
      </w:hyperlink>
      <w:r w:rsidRPr="003F1C7A">
        <w:rPr>
          <w:sz w:val="24"/>
          <w:szCs w:val="24"/>
          <w:lang w:val="en-US"/>
        </w:rPr>
        <w:t>, Kassim et al (2013).</w:t>
      </w:r>
    </w:p>
  </w:endnote>
  <w:endnote w:id="4">
    <w:p w14:paraId="4B3E6B50" w14:textId="0BBB1F09" w:rsidR="00074CE7" w:rsidRPr="003F1C7A" w:rsidRDefault="00074CE7" w:rsidP="003F1C7A">
      <w:pPr>
        <w:pStyle w:val="EndnoteText"/>
        <w:spacing w:line="480" w:lineRule="auto"/>
        <w:rPr>
          <w:sz w:val="24"/>
          <w:szCs w:val="24"/>
          <w:lang w:val="en-US"/>
        </w:rPr>
      </w:pPr>
      <w:r w:rsidRPr="003F1C7A">
        <w:rPr>
          <w:rStyle w:val="EndnoteReference"/>
          <w:sz w:val="24"/>
          <w:szCs w:val="24"/>
        </w:rPr>
        <w:endnoteRef/>
      </w:r>
      <w:r w:rsidRPr="003F1C7A">
        <w:rPr>
          <w:sz w:val="24"/>
          <w:szCs w:val="24"/>
        </w:rPr>
        <w:t xml:space="preserve"> An online survey (n=5,545) and interviews with Commissioners (n=9), cabinet members (n=25), and managers (n=120), conducted between March and September 2014 (</w:t>
      </w:r>
      <w:hyperlink r:id="rId2" w:history="1">
        <w:r w:rsidRPr="003F1C7A">
          <w:rPr>
            <w:rStyle w:val="Hyperlink"/>
            <w:sz w:val="24"/>
            <w:szCs w:val="24"/>
            <w:lang w:val="en-US"/>
          </w:rPr>
          <w:t>https://www.uea.ac.uk/political-social-international-studies/facingthefuture</w:t>
        </w:r>
      </w:hyperlink>
      <w:r w:rsidRPr="003F1C7A">
        <w:rPr>
          <w:sz w:val="24"/>
          <w:szCs w:val="24"/>
          <w:lang w:val="en-US"/>
        </w:rPr>
        <w:t>).</w:t>
      </w:r>
    </w:p>
  </w:endnote>
  <w:endnote w:id="5">
    <w:p w14:paraId="34A7CACF" w14:textId="77777777" w:rsidR="00074CE7" w:rsidRPr="003F1C7A" w:rsidRDefault="00074CE7" w:rsidP="003F1C7A">
      <w:pPr>
        <w:pStyle w:val="EndnoteText"/>
        <w:spacing w:line="480" w:lineRule="auto"/>
        <w:rPr>
          <w:sz w:val="24"/>
          <w:szCs w:val="24"/>
          <w:lang w:val="en-US"/>
        </w:rPr>
      </w:pPr>
      <w:r w:rsidRPr="003F1C7A">
        <w:rPr>
          <w:rStyle w:val="EndnoteReference"/>
          <w:sz w:val="24"/>
          <w:szCs w:val="24"/>
        </w:rPr>
        <w:endnoteRef/>
      </w:r>
      <w:r w:rsidRPr="003F1C7A">
        <w:rPr>
          <w:sz w:val="24"/>
          <w:szCs w:val="24"/>
        </w:rPr>
        <w:t xml:space="preserve"> Data from ‘</w:t>
      </w:r>
      <w:r w:rsidRPr="003F1C7A">
        <w:rPr>
          <w:rFonts w:eastAsia="Arial Unicode MS"/>
          <w:sz w:val="24"/>
          <w:szCs w:val="24"/>
        </w:rPr>
        <w:t>The EU Legislative Output 1996-2014’ database, produced by the Centre for Socio-Political Data (CDSP, CNRS – Sciences Po) and the Centre for European Studies (CEE, CNRS-Sciences Po), and distributed by the Centre for Socio-Political Data</w:t>
      </w:r>
      <w:r w:rsidRPr="003F1C7A">
        <w:rPr>
          <w:rFonts w:eastAsia="Arial Unicode MS"/>
          <w:i/>
          <w:iCs/>
          <w:sz w:val="24"/>
          <w:szCs w:val="24"/>
        </w:rPr>
        <w:t>.</w:t>
      </w:r>
    </w:p>
  </w:endnote>
  <w:endnote w:id="6">
    <w:p w14:paraId="241C2C83" w14:textId="77777777" w:rsidR="00074CE7" w:rsidRPr="003F1C7A" w:rsidRDefault="00074CE7" w:rsidP="003F1C7A">
      <w:pPr>
        <w:pStyle w:val="EndnoteText"/>
        <w:spacing w:line="480" w:lineRule="auto"/>
        <w:rPr>
          <w:sz w:val="24"/>
          <w:szCs w:val="24"/>
          <w:lang w:val="en-US"/>
        </w:rPr>
      </w:pPr>
      <w:r w:rsidRPr="003F1C7A">
        <w:rPr>
          <w:rStyle w:val="EndnoteReference"/>
          <w:sz w:val="24"/>
          <w:szCs w:val="24"/>
        </w:rPr>
        <w:endnoteRef/>
      </w:r>
      <w:r w:rsidRPr="003F1C7A">
        <w:rPr>
          <w:sz w:val="24"/>
          <w:szCs w:val="24"/>
        </w:rPr>
        <w:t xml:space="preserve"> Interviewees included </w:t>
      </w:r>
      <w:r w:rsidRPr="003F1C7A">
        <w:rPr>
          <w:sz w:val="24"/>
          <w:szCs w:val="24"/>
          <w:lang w:val="en-US"/>
        </w:rPr>
        <w:t>a member of the President’s cabinet, senior managers in the Secretariat General, three members of cabinets, and one Director General</w:t>
      </w:r>
      <w:r w:rsidRPr="003F1C7A">
        <w:rPr>
          <w:sz w:val="24"/>
          <w:szCs w:val="24"/>
        </w:rPr>
        <w:t>.</w:t>
      </w:r>
    </w:p>
  </w:endnote>
  <w:endnote w:id="7">
    <w:p w14:paraId="3D20A9AF" w14:textId="0AE1DAE9" w:rsidR="00074CE7" w:rsidRPr="003F1C7A" w:rsidRDefault="00074CE7" w:rsidP="003F1C7A">
      <w:pPr>
        <w:pStyle w:val="EndnoteText"/>
        <w:spacing w:line="480" w:lineRule="auto"/>
        <w:rPr>
          <w:sz w:val="24"/>
          <w:szCs w:val="24"/>
          <w:lang w:val="en-US"/>
        </w:rPr>
      </w:pPr>
      <w:r w:rsidRPr="003F1C7A">
        <w:rPr>
          <w:rStyle w:val="EndnoteReference"/>
          <w:sz w:val="24"/>
          <w:szCs w:val="24"/>
        </w:rPr>
        <w:endnoteRef/>
      </w:r>
      <w:r w:rsidRPr="003F1C7A">
        <w:rPr>
          <w:sz w:val="24"/>
          <w:szCs w:val="24"/>
        </w:rPr>
        <w:t xml:space="preserve"> </w:t>
      </w:r>
      <w:r w:rsidRPr="003F1C7A">
        <w:rPr>
          <w:sz w:val="24"/>
          <w:szCs w:val="24"/>
          <w:lang w:val="en-US"/>
        </w:rPr>
        <w:t xml:space="preserve">Since the first twelve Commission Presidents have been men, </w:t>
      </w:r>
      <w:r w:rsidRPr="003F1C7A">
        <w:rPr>
          <w:sz w:val="24"/>
          <w:szCs w:val="24"/>
        </w:rPr>
        <w:t xml:space="preserve">the pronoun </w:t>
      </w:r>
      <w:r w:rsidRPr="003F1C7A">
        <w:rPr>
          <w:sz w:val="24"/>
          <w:szCs w:val="24"/>
          <w:lang w:val="en-US"/>
        </w:rPr>
        <w:t>‘he’ is used (uncomfortably) throughout.</w:t>
      </w:r>
    </w:p>
  </w:endnote>
  <w:endnote w:id="8">
    <w:p w14:paraId="291A793D" w14:textId="77777777" w:rsidR="00074CE7" w:rsidRPr="003F1C7A" w:rsidRDefault="00074CE7" w:rsidP="003F1C7A">
      <w:pPr>
        <w:pStyle w:val="EndnoteText"/>
        <w:spacing w:line="480" w:lineRule="auto"/>
        <w:rPr>
          <w:sz w:val="24"/>
          <w:szCs w:val="24"/>
          <w:lang w:val="en-US"/>
        </w:rPr>
      </w:pPr>
      <w:r w:rsidRPr="003F1C7A">
        <w:rPr>
          <w:rStyle w:val="EndnoteReference"/>
          <w:sz w:val="24"/>
          <w:szCs w:val="24"/>
        </w:rPr>
        <w:endnoteRef/>
      </w:r>
      <w:r w:rsidRPr="003F1C7A">
        <w:rPr>
          <w:sz w:val="24"/>
          <w:szCs w:val="24"/>
        </w:rPr>
        <w:t xml:space="preserve"> See Commission (1963) Article 16</w:t>
      </w:r>
      <w:r w:rsidRPr="003F1C7A">
        <w:rPr>
          <w:rFonts w:cs="Times New Roman"/>
          <w:sz w:val="24"/>
          <w:szCs w:val="24"/>
          <w:lang w:val="en-US"/>
        </w:rPr>
        <w:t>.</w:t>
      </w:r>
    </w:p>
  </w:endnote>
  <w:endnote w:id="9">
    <w:p w14:paraId="77A9EAC1" w14:textId="77777777" w:rsidR="00074CE7" w:rsidRPr="003F1C7A" w:rsidRDefault="00074CE7" w:rsidP="003F1C7A">
      <w:pPr>
        <w:pStyle w:val="EndnoteText"/>
        <w:spacing w:line="480" w:lineRule="auto"/>
        <w:rPr>
          <w:sz w:val="24"/>
          <w:szCs w:val="24"/>
          <w:lang w:val="en-US"/>
        </w:rPr>
      </w:pPr>
      <w:r w:rsidRPr="003F1C7A">
        <w:rPr>
          <w:rStyle w:val="EndnoteReference"/>
          <w:sz w:val="24"/>
          <w:szCs w:val="24"/>
        </w:rPr>
        <w:endnoteRef/>
      </w:r>
      <w:r w:rsidRPr="003F1C7A">
        <w:rPr>
          <w:sz w:val="24"/>
          <w:szCs w:val="24"/>
        </w:rPr>
        <w:t xml:space="preserve"> </w:t>
      </w:r>
      <w:r w:rsidRPr="003F1C7A">
        <w:rPr>
          <w:sz w:val="24"/>
          <w:szCs w:val="24"/>
          <w:lang w:val="en-US"/>
        </w:rPr>
        <w:t xml:space="preserve">This section draws on Kassim (2012), Kassim </w:t>
      </w:r>
      <w:r w:rsidRPr="003F1C7A">
        <w:rPr>
          <w:i/>
          <w:sz w:val="24"/>
          <w:szCs w:val="24"/>
          <w:lang w:val="en-US"/>
        </w:rPr>
        <w:t>et</w:t>
      </w:r>
      <w:r w:rsidRPr="003F1C7A">
        <w:rPr>
          <w:sz w:val="24"/>
          <w:szCs w:val="24"/>
          <w:lang w:val="en-US"/>
        </w:rPr>
        <w:t xml:space="preserve"> </w:t>
      </w:r>
      <w:r w:rsidRPr="003F1C7A">
        <w:rPr>
          <w:i/>
          <w:sz w:val="24"/>
          <w:szCs w:val="24"/>
          <w:lang w:val="en-US"/>
        </w:rPr>
        <w:t>al</w:t>
      </w:r>
      <w:r w:rsidRPr="003F1C7A">
        <w:rPr>
          <w:sz w:val="24"/>
          <w:szCs w:val="24"/>
          <w:lang w:val="en-US"/>
        </w:rPr>
        <w:t xml:space="preserve"> (2013: </w:t>
      </w:r>
      <w:proofErr w:type="spellStart"/>
      <w:r w:rsidRPr="003F1C7A">
        <w:rPr>
          <w:sz w:val="24"/>
          <w:szCs w:val="24"/>
          <w:lang w:val="en-US"/>
        </w:rPr>
        <w:t>chs</w:t>
      </w:r>
      <w:proofErr w:type="spellEnd"/>
      <w:r w:rsidRPr="003F1C7A">
        <w:rPr>
          <w:sz w:val="24"/>
          <w:szCs w:val="24"/>
          <w:lang w:val="en-US"/>
        </w:rPr>
        <w:t xml:space="preserve"> 6, 7), and Kassim (2010, 2014).</w:t>
      </w:r>
    </w:p>
  </w:endnote>
  <w:endnote w:id="10">
    <w:p w14:paraId="4C9FE6E6" w14:textId="77777777" w:rsidR="00074CE7" w:rsidRPr="003F1C7A" w:rsidRDefault="00074CE7" w:rsidP="003F1C7A">
      <w:pPr>
        <w:pStyle w:val="EndnoteText"/>
        <w:spacing w:line="480" w:lineRule="auto"/>
        <w:rPr>
          <w:sz w:val="24"/>
          <w:szCs w:val="24"/>
          <w:lang w:val="en-US"/>
        </w:rPr>
      </w:pPr>
      <w:r w:rsidRPr="003F1C7A">
        <w:rPr>
          <w:rStyle w:val="EndnoteReference"/>
          <w:sz w:val="24"/>
          <w:szCs w:val="24"/>
        </w:rPr>
        <w:endnoteRef/>
      </w:r>
      <w:r w:rsidRPr="003F1C7A">
        <w:rPr>
          <w:sz w:val="24"/>
          <w:szCs w:val="24"/>
        </w:rPr>
        <w:t xml:space="preserve"> The Treaty of Nice was first to extend significant powers to the Commission President concerning the allocation of portfolios, while the Lisbon Treaty allows the Commission President to force the resignation of members of the Commission.</w:t>
      </w:r>
    </w:p>
  </w:endnote>
  <w:endnote w:id="11">
    <w:p w14:paraId="2D69D7E7" w14:textId="77777777" w:rsidR="00074CE7" w:rsidRPr="003F1C7A" w:rsidRDefault="00074CE7" w:rsidP="003F1C7A">
      <w:pPr>
        <w:pStyle w:val="EndnoteText"/>
        <w:spacing w:line="480" w:lineRule="auto"/>
        <w:rPr>
          <w:sz w:val="24"/>
          <w:szCs w:val="24"/>
          <w:lang w:val="en-US"/>
        </w:rPr>
      </w:pPr>
      <w:r w:rsidRPr="003F1C7A">
        <w:rPr>
          <w:rStyle w:val="EndnoteReference"/>
          <w:sz w:val="24"/>
          <w:szCs w:val="24"/>
        </w:rPr>
        <w:endnoteRef/>
      </w:r>
      <w:r w:rsidRPr="003F1C7A">
        <w:rPr>
          <w:sz w:val="24"/>
          <w:szCs w:val="24"/>
        </w:rPr>
        <w:t xml:space="preserve"> The Treaty of Amsterdam was a major landmark, stipulating that ‘The </w:t>
      </w:r>
      <w:r w:rsidRPr="003F1C7A">
        <w:rPr>
          <w:rFonts w:eastAsia="ＭＳ 明朝"/>
          <w:color w:val="000000" w:themeColor="dark1"/>
          <w:kern w:val="24"/>
          <w:sz w:val="24"/>
          <w:szCs w:val="24"/>
          <w:lang w:val="en-US"/>
        </w:rPr>
        <w:t>Commission works under political guidance of its President’. As well as giving unequivocal recognition to the Commission President’s policy leadership role, this provision was interpreted as giving the Commission President personal authority over the organization of the Commission.</w:t>
      </w:r>
    </w:p>
  </w:endnote>
  <w:endnote w:id="12">
    <w:p w14:paraId="508C844C" w14:textId="77777777" w:rsidR="00074CE7" w:rsidRPr="003F1C7A" w:rsidRDefault="00074CE7" w:rsidP="003F1C7A">
      <w:pPr>
        <w:pStyle w:val="EndnoteText"/>
        <w:spacing w:line="480" w:lineRule="auto"/>
        <w:rPr>
          <w:sz w:val="24"/>
          <w:szCs w:val="24"/>
          <w:lang w:val="en-US"/>
        </w:rPr>
      </w:pPr>
      <w:r w:rsidRPr="003F1C7A">
        <w:rPr>
          <w:rStyle w:val="EndnoteReference"/>
          <w:sz w:val="24"/>
          <w:szCs w:val="24"/>
        </w:rPr>
        <w:endnoteRef/>
      </w:r>
      <w:r w:rsidRPr="003F1C7A">
        <w:rPr>
          <w:sz w:val="24"/>
          <w:szCs w:val="24"/>
        </w:rPr>
        <w:t xml:space="preserve"> </w:t>
      </w:r>
      <w:proofErr w:type="gramStart"/>
      <w:r w:rsidRPr="003F1C7A">
        <w:rPr>
          <w:sz w:val="24"/>
          <w:szCs w:val="24"/>
          <w:lang w:val="en-US"/>
        </w:rPr>
        <w:t>Interviews, Secretariat General, 14 October 2014, 5 May 2015, 17 July 2015, Kassim and Connolly.</w:t>
      </w:r>
      <w:proofErr w:type="gramEnd"/>
    </w:p>
  </w:endnote>
  <w:endnote w:id="13">
    <w:p w14:paraId="39BC271C" w14:textId="77777777" w:rsidR="00074CE7" w:rsidRPr="003F1C7A" w:rsidRDefault="00074CE7" w:rsidP="003F1C7A">
      <w:pPr>
        <w:pStyle w:val="EndnoteText"/>
        <w:spacing w:line="480" w:lineRule="auto"/>
        <w:rPr>
          <w:sz w:val="24"/>
          <w:szCs w:val="24"/>
          <w:lang w:val="en-US"/>
        </w:rPr>
      </w:pPr>
      <w:r w:rsidRPr="003F1C7A">
        <w:rPr>
          <w:rStyle w:val="EndnoteReference"/>
          <w:sz w:val="24"/>
          <w:szCs w:val="24"/>
        </w:rPr>
        <w:endnoteRef/>
      </w:r>
      <w:r w:rsidRPr="003F1C7A">
        <w:rPr>
          <w:sz w:val="24"/>
          <w:szCs w:val="24"/>
        </w:rPr>
        <w:t xml:space="preserve"> </w:t>
      </w:r>
      <w:r w:rsidRPr="003F1C7A">
        <w:rPr>
          <w:sz w:val="24"/>
          <w:szCs w:val="24"/>
          <w:lang w:val="en-US"/>
        </w:rPr>
        <w:t>The intention was that membership of these policy groups would be fluid.</w:t>
      </w:r>
    </w:p>
  </w:endnote>
  <w:endnote w:id="14">
    <w:p w14:paraId="02352C4D" w14:textId="53F32387" w:rsidR="00074CE7" w:rsidRPr="003F1C7A" w:rsidRDefault="00074CE7" w:rsidP="003F1C7A">
      <w:pPr>
        <w:pStyle w:val="EndnoteText"/>
        <w:spacing w:line="480" w:lineRule="auto"/>
        <w:rPr>
          <w:sz w:val="24"/>
          <w:szCs w:val="24"/>
          <w:lang w:val="en-US"/>
        </w:rPr>
      </w:pPr>
      <w:r w:rsidRPr="003F1C7A">
        <w:rPr>
          <w:rStyle w:val="EndnoteReference"/>
          <w:sz w:val="24"/>
          <w:szCs w:val="24"/>
        </w:rPr>
        <w:endnoteRef/>
      </w:r>
      <w:r w:rsidRPr="003F1C7A">
        <w:rPr>
          <w:sz w:val="24"/>
          <w:szCs w:val="24"/>
        </w:rPr>
        <w:t xml:space="preserve"> </w:t>
      </w:r>
      <w:proofErr w:type="gramStart"/>
      <w:r w:rsidRPr="003F1C7A">
        <w:rPr>
          <w:sz w:val="24"/>
          <w:szCs w:val="24"/>
          <w:lang w:val="en-US"/>
        </w:rPr>
        <w:t>Interview, member of Commission President’s team, Kassim, 18 June 2015.</w:t>
      </w:r>
      <w:proofErr w:type="gramEnd"/>
    </w:p>
  </w:endnote>
  <w:endnote w:id="15">
    <w:p w14:paraId="4CF13241" w14:textId="77777777" w:rsidR="00074CE7" w:rsidRPr="003F1C7A" w:rsidRDefault="00074CE7" w:rsidP="003F1C7A">
      <w:pPr>
        <w:pStyle w:val="EndnoteText"/>
        <w:spacing w:line="480" w:lineRule="auto"/>
        <w:rPr>
          <w:sz w:val="24"/>
          <w:szCs w:val="24"/>
          <w:lang w:val="en-US"/>
        </w:rPr>
      </w:pPr>
      <w:r w:rsidRPr="003F1C7A">
        <w:rPr>
          <w:rStyle w:val="EndnoteReference"/>
          <w:sz w:val="24"/>
          <w:szCs w:val="24"/>
        </w:rPr>
        <w:endnoteRef/>
      </w:r>
      <w:r w:rsidRPr="003F1C7A">
        <w:rPr>
          <w:sz w:val="24"/>
          <w:szCs w:val="24"/>
        </w:rPr>
        <w:t xml:space="preserve"> </w:t>
      </w:r>
      <w:proofErr w:type="gramStart"/>
      <w:r w:rsidRPr="003F1C7A">
        <w:rPr>
          <w:sz w:val="24"/>
          <w:szCs w:val="24"/>
          <w:lang w:val="en-US"/>
        </w:rPr>
        <w:t>EUCIQ data also cited in Kassim et al (2013).</w:t>
      </w:r>
      <w:proofErr w:type="gramEnd"/>
    </w:p>
  </w:endnote>
  <w:endnote w:id="16">
    <w:p w14:paraId="7161B398" w14:textId="77777777" w:rsidR="00074CE7" w:rsidRPr="003F1C7A" w:rsidRDefault="00074CE7" w:rsidP="003F1C7A">
      <w:pPr>
        <w:pStyle w:val="EndnoteText"/>
        <w:spacing w:line="480" w:lineRule="auto"/>
        <w:rPr>
          <w:sz w:val="24"/>
          <w:szCs w:val="24"/>
          <w:lang w:val="en-US"/>
        </w:rPr>
      </w:pPr>
      <w:r w:rsidRPr="003F1C7A">
        <w:rPr>
          <w:rStyle w:val="EndnoteReference"/>
          <w:sz w:val="24"/>
          <w:szCs w:val="24"/>
        </w:rPr>
        <w:endnoteRef/>
      </w:r>
      <w:r w:rsidRPr="003F1C7A">
        <w:rPr>
          <w:sz w:val="24"/>
          <w:szCs w:val="24"/>
        </w:rPr>
        <w:t xml:space="preserve"> </w:t>
      </w:r>
      <w:proofErr w:type="gramStart"/>
      <w:r w:rsidRPr="003F1C7A">
        <w:rPr>
          <w:sz w:val="24"/>
          <w:szCs w:val="24"/>
          <w:lang w:val="en-US"/>
        </w:rPr>
        <w:t>ECFTF interview 904.</w:t>
      </w:r>
      <w:proofErr w:type="gramEnd"/>
    </w:p>
  </w:endnote>
  <w:endnote w:id="17">
    <w:p w14:paraId="75E84C00" w14:textId="77777777" w:rsidR="00074CE7" w:rsidRPr="003F1C7A" w:rsidRDefault="00074CE7" w:rsidP="003F1C7A">
      <w:pPr>
        <w:pStyle w:val="EndnoteText"/>
        <w:spacing w:line="480" w:lineRule="auto"/>
        <w:rPr>
          <w:sz w:val="24"/>
          <w:szCs w:val="24"/>
          <w:lang w:val="en-US"/>
        </w:rPr>
      </w:pPr>
      <w:r w:rsidRPr="003F1C7A">
        <w:rPr>
          <w:rStyle w:val="EndnoteReference"/>
          <w:sz w:val="24"/>
          <w:szCs w:val="24"/>
        </w:rPr>
        <w:endnoteRef/>
      </w:r>
      <w:r w:rsidRPr="003F1C7A">
        <w:rPr>
          <w:sz w:val="24"/>
          <w:szCs w:val="24"/>
        </w:rPr>
        <w:t xml:space="preserve"> </w:t>
      </w:r>
      <w:r w:rsidRPr="003F1C7A">
        <w:rPr>
          <w:sz w:val="24"/>
          <w:szCs w:val="24"/>
          <w:lang w:val="en-US"/>
        </w:rPr>
        <w:t xml:space="preserve">Interview with senior official, Secretariat General, </w:t>
      </w:r>
      <w:proofErr w:type="spellStart"/>
      <w:r w:rsidRPr="003F1C7A">
        <w:rPr>
          <w:sz w:val="24"/>
          <w:szCs w:val="24"/>
          <w:lang w:val="en-US"/>
        </w:rPr>
        <w:t>Dehousse</w:t>
      </w:r>
      <w:proofErr w:type="spellEnd"/>
      <w:r w:rsidRPr="003F1C7A">
        <w:rPr>
          <w:sz w:val="24"/>
          <w:szCs w:val="24"/>
          <w:lang w:val="en-US"/>
        </w:rPr>
        <w:t xml:space="preserve"> and Kassim, 6 May 2015.</w:t>
      </w:r>
    </w:p>
  </w:endnote>
  <w:endnote w:id="18">
    <w:p w14:paraId="353F3188" w14:textId="77777777" w:rsidR="00074CE7" w:rsidRPr="003F1C7A" w:rsidRDefault="00074CE7" w:rsidP="003F1C7A">
      <w:pPr>
        <w:pStyle w:val="EndnoteText"/>
        <w:spacing w:line="480" w:lineRule="auto"/>
        <w:rPr>
          <w:sz w:val="24"/>
          <w:szCs w:val="24"/>
          <w:lang w:val="en-US"/>
        </w:rPr>
      </w:pPr>
      <w:r w:rsidRPr="003F1C7A">
        <w:rPr>
          <w:rStyle w:val="EndnoteReference"/>
          <w:sz w:val="24"/>
          <w:szCs w:val="24"/>
        </w:rPr>
        <w:endnoteRef/>
      </w:r>
      <w:r w:rsidRPr="003F1C7A">
        <w:rPr>
          <w:sz w:val="24"/>
          <w:szCs w:val="24"/>
        </w:rPr>
        <w:t xml:space="preserve"> </w:t>
      </w:r>
      <w:r w:rsidRPr="003F1C7A">
        <w:rPr>
          <w:sz w:val="24"/>
          <w:szCs w:val="24"/>
          <w:lang w:val="en-US"/>
        </w:rPr>
        <w:t>Interview, Connolly and Kassim, 5 May 2015.</w:t>
      </w:r>
    </w:p>
  </w:endnote>
  <w:endnote w:id="19">
    <w:p w14:paraId="65A7793E" w14:textId="77777777" w:rsidR="00074CE7" w:rsidRPr="003F1C7A" w:rsidRDefault="00074CE7" w:rsidP="003F1C7A">
      <w:pPr>
        <w:pStyle w:val="EndnoteText"/>
        <w:spacing w:line="480" w:lineRule="auto"/>
        <w:rPr>
          <w:sz w:val="24"/>
          <w:szCs w:val="24"/>
          <w:lang w:val="en-US"/>
        </w:rPr>
      </w:pPr>
      <w:r w:rsidRPr="003F1C7A">
        <w:rPr>
          <w:rStyle w:val="EndnoteReference"/>
          <w:sz w:val="24"/>
          <w:szCs w:val="24"/>
        </w:rPr>
        <w:endnoteRef/>
      </w:r>
      <w:r w:rsidRPr="003F1C7A">
        <w:rPr>
          <w:sz w:val="24"/>
          <w:szCs w:val="24"/>
        </w:rPr>
        <w:t xml:space="preserve"> </w:t>
      </w:r>
      <w:r w:rsidRPr="003F1C7A">
        <w:rPr>
          <w:rFonts w:cs="Times New Roman"/>
          <w:sz w:val="24"/>
          <w:szCs w:val="24"/>
          <w:lang w:val="en-US"/>
        </w:rPr>
        <w:t xml:space="preserve">See </w:t>
      </w:r>
      <w:hyperlink r:id="rId3" w:history="1">
        <w:r w:rsidRPr="003F1C7A">
          <w:rPr>
            <w:rStyle w:val="Hyperlink"/>
            <w:rFonts w:cs="Times New Roman"/>
            <w:sz w:val="24"/>
            <w:szCs w:val="24"/>
            <w:lang w:val="en-US"/>
          </w:rPr>
          <w:t>http://ec.europa.eu/priorities/index_en.htm</w:t>
        </w:r>
      </w:hyperlink>
      <w:r w:rsidRPr="003F1C7A">
        <w:rPr>
          <w:rFonts w:cs="Times New Roman"/>
          <w:sz w:val="24"/>
          <w:szCs w:val="24"/>
          <w:lang w:val="en-US"/>
        </w:rPr>
        <w:t>, checked 15 November 2015</w:t>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mbria">
    <w:panose1 w:val="02040503050406030204"/>
    <w:charset w:val="00"/>
    <w:family w:val="auto"/>
    <w:pitch w:val="variable"/>
    <w:sig w:usb0="E00002FF" w:usb1="400004FF" w:usb2="00000000" w:usb3="00000000" w:csb0="0000019F" w:csb1="00000000"/>
  </w:font>
  <w:font w:name="ＭＳ 明朝">
    <w:charset w:val="4E"/>
    <w:family w:val="auto"/>
    <w:pitch w:val="variable"/>
    <w:sig w:usb0="E00002FF" w:usb1="6AC7FDFB" w:usb2="00000012" w:usb3="00000000" w:csb0="0002009F" w:csb1="00000000"/>
  </w:font>
  <w:font w:name="Times New Roman">
    <w:panose1 w:val="02020603050405020304"/>
    <w:charset w:val="00"/>
    <w:family w:val="auto"/>
    <w:pitch w:val="variable"/>
    <w:sig w:usb0="E0002AFF" w:usb1="C0007841" w:usb2="00000009" w:usb3="00000000" w:csb0="000001FF" w:csb1="00000000"/>
  </w:font>
  <w:font w:name="Courier New">
    <w:panose1 w:val="02070309020205020404"/>
    <w:charset w:val="00"/>
    <w:family w:val="auto"/>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0000000000000000000"/>
    <w:charset w:val="02"/>
    <w:family w:val="auto"/>
    <w:pitch w:val="variable"/>
    <w:sig w:usb0="00000000" w:usb1="10000000" w:usb2="00000000" w:usb3="00000000" w:csb0="80000000" w:csb1="00000000"/>
  </w:font>
  <w:font w:name="Calibri">
    <w:panose1 w:val="020F0502020204030204"/>
    <w:charset w:val="00"/>
    <w:family w:val="auto"/>
    <w:pitch w:val="variable"/>
    <w:sig w:usb0="E10002FF" w:usb1="4000ACFF" w:usb2="00000009" w:usb3="00000000" w:csb0="0000019F" w:csb1="00000000"/>
  </w:font>
  <w:font w:name="Lucida Grande">
    <w:panose1 w:val="020B0600040502020204"/>
    <w:charset w:val="00"/>
    <w:family w:val="auto"/>
    <w:pitch w:val="variable"/>
    <w:sig w:usb0="E1000AEF" w:usb1="5000A1FF" w:usb2="00000000" w:usb3="00000000" w:csb0="000001BF" w:csb1="00000000"/>
  </w:font>
  <w:font w:name="EUAlbertina">
    <w:altName w:val="Cambria"/>
    <w:panose1 w:val="00000000000000000000"/>
    <w:charset w:val="4D"/>
    <w:family w:val="roman"/>
    <w:notTrueType/>
    <w:pitch w:val="default"/>
    <w:sig w:usb0="00000003" w:usb1="00000000" w:usb2="00000000" w:usb3="00000000" w:csb0="00000001" w:csb1="00000000"/>
  </w:font>
  <w:font w:name="Times">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 w:name="Arial Unicode MS">
    <w:panose1 w:val="020B0604020202020204"/>
    <w:charset w:val="00"/>
    <w:family w:val="auto"/>
    <w:pitch w:val="variable"/>
    <w:sig w:usb0="F7FFAFFF" w:usb1="E9DFFFFF" w:usb2="0000003F" w:usb3="00000000" w:csb0="003F01FF" w:csb1="00000000"/>
  </w:font>
  <w:font w:name="ppu'C0_˛)5'10*Å¨ëM;">
    <w:altName w:val="Cambria"/>
    <w:panose1 w:val="00000000000000000000"/>
    <w:charset w:val="4D"/>
    <w:family w:val="auto"/>
    <w:notTrueType/>
    <w:pitch w:val="default"/>
    <w:sig w:usb0="00000003" w:usb1="00000000" w:usb2="00000000" w:usb3="00000000" w:csb0="00000001" w:csb1="00000000"/>
  </w:font>
  <w:font w:name="PE'C0_~'5'10*Å¨ëÕ8">
    <w:altName w:val="Cambria"/>
    <w:panose1 w:val="00000000000000000000"/>
    <w:charset w:val="4D"/>
    <w:family w:val="auto"/>
    <w:notTrueType/>
    <w:pitch w:val="default"/>
    <w:sig w:usb0="00000003" w:usb1="00000000" w:usb2="00000000" w:usb3="00000000" w:csb0="00000001" w:csb1="00000000"/>
  </w:font>
  <w:font w:name="Helvetica Neue">
    <w:panose1 w:val="02000503000000020004"/>
    <w:charset w:val="00"/>
    <w:family w:val="auto"/>
    <w:pitch w:val="variable"/>
    <w:sig w:usb0="E50002FF" w:usb1="500079DB" w:usb2="00000010" w:usb3="00000000" w:csb0="00000001" w:csb1="00000000"/>
  </w:font>
  <w:font w:name="Verdana">
    <w:panose1 w:val="020B0604030504040204"/>
    <w:charset w:val="00"/>
    <w:family w:val="auto"/>
    <w:pitch w:val="variable"/>
    <w:sig w:usb0="A10006FF" w:usb1="4000205B" w:usb2="00000010" w:usb3="00000000" w:csb0="0000019F" w:csb1="00000000"/>
  </w:font>
  <w:font w:name="ＭＳ ゴシック">
    <w:charset w:val="4E"/>
    <w:family w:val="auto"/>
    <w:pitch w:val="variable"/>
    <w:sig w:usb0="E00002FF" w:usb1="6AC7FDFB" w:usb2="00000012" w:usb3="00000000" w:csb0="0002009F" w:csb1="00000000"/>
  </w:font>
</w:fonts>
</file>

<file path=word/footer1.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57F41AD7" w14:textId="77777777" w:rsidR="00074CE7" w:rsidRDefault="00074CE7" w:rsidP="0080572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end"/>
    </w:r>
  </w:p>
  <w:p w14:paraId="4AB697E0" w14:textId="77777777" w:rsidR="00074CE7" w:rsidRDefault="00074CE7">
    <w:pPr>
      <w:pStyle w:val="Footer"/>
    </w:pPr>
  </w:p>
</w:ftr>
</file>

<file path=word/footer2.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7F43D6CB" w14:textId="77777777" w:rsidR="00074CE7" w:rsidRDefault="00074CE7" w:rsidP="0080572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sidR="0033176C">
      <w:rPr>
        <w:rStyle w:val="PageNumber"/>
        <w:noProof/>
      </w:rPr>
      <w:t>27</w:t>
    </w:r>
    <w:r>
      <w:rPr>
        <w:rStyle w:val="PageNumber"/>
      </w:rPr>
      <w:fldChar w:fldCharType="end"/>
    </w:r>
  </w:p>
  <w:p w14:paraId="68943543" w14:textId="77777777" w:rsidR="00074CE7" w:rsidRDefault="00074CE7">
    <w:pPr>
      <w:pStyle w:val="Footer"/>
    </w:pPr>
  </w:p>
</w:ftr>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6E6FEF7F" w14:textId="77777777" w:rsidR="00074CE7" w:rsidRDefault="00074CE7" w:rsidP="00C53E6F">
      <w:r>
        <w:separator/>
      </w:r>
    </w:p>
  </w:footnote>
  <w:footnote w:type="continuationSeparator" w:id="0">
    <w:p w14:paraId="5D711652" w14:textId="77777777" w:rsidR="00074CE7" w:rsidRDefault="00074CE7" w:rsidP="00C53E6F">
      <w:r>
        <w:continuationSeparator/>
      </w:r>
    </w:p>
  </w:footnote>
</w:footnote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001"/>
    <w:multiLevelType w:val="hybridMultilevel"/>
    <w:tmpl w:val="00000001"/>
    <w:lvl w:ilvl="0" w:tplc="00000001">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
    <w:nsid w:val="00000002"/>
    <w:multiLevelType w:val="hybridMultilevel"/>
    <w:tmpl w:val="00000002"/>
    <w:lvl w:ilvl="0" w:tplc="00000065">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
    <w:nsid w:val="00000003"/>
    <w:multiLevelType w:val="hybridMultilevel"/>
    <w:tmpl w:val="00000003"/>
    <w:lvl w:ilvl="0" w:tplc="000000C9">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3">
    <w:nsid w:val="00000004"/>
    <w:multiLevelType w:val="hybridMultilevel"/>
    <w:tmpl w:val="00000004"/>
    <w:lvl w:ilvl="0" w:tplc="0000012D">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4">
    <w:nsid w:val="00000005"/>
    <w:multiLevelType w:val="hybridMultilevel"/>
    <w:tmpl w:val="00000005"/>
    <w:lvl w:ilvl="0" w:tplc="00000191">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5">
    <w:nsid w:val="00000006"/>
    <w:multiLevelType w:val="hybridMultilevel"/>
    <w:tmpl w:val="00000006"/>
    <w:lvl w:ilvl="0" w:tplc="000001F5">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6">
    <w:nsid w:val="00000007"/>
    <w:multiLevelType w:val="hybridMultilevel"/>
    <w:tmpl w:val="00000007"/>
    <w:lvl w:ilvl="0" w:tplc="00000259">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7">
    <w:nsid w:val="00000008"/>
    <w:multiLevelType w:val="hybridMultilevel"/>
    <w:tmpl w:val="00000008"/>
    <w:lvl w:ilvl="0" w:tplc="000002BD">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8">
    <w:nsid w:val="00000009"/>
    <w:multiLevelType w:val="hybridMultilevel"/>
    <w:tmpl w:val="00000009"/>
    <w:lvl w:ilvl="0" w:tplc="00000321">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9">
    <w:nsid w:val="00DB0478"/>
    <w:multiLevelType w:val="hybridMultilevel"/>
    <w:tmpl w:val="2F6C941A"/>
    <w:lvl w:ilvl="0" w:tplc="BF6E5A14">
      <w:start w:val="2"/>
      <w:numFmt w:val="bullet"/>
      <w:lvlText w:val="-"/>
      <w:lvlJc w:val="left"/>
      <w:pPr>
        <w:ind w:left="720" w:hanging="360"/>
      </w:pPr>
      <w:rPr>
        <w:rFonts w:ascii="Cambria" w:eastAsiaTheme="minorEastAsia" w:hAnsi="Cambria" w:cstheme="minorBidi"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nsid w:val="17DE6484"/>
    <w:multiLevelType w:val="hybridMultilevel"/>
    <w:tmpl w:val="DB004FD0"/>
    <w:lvl w:ilvl="0" w:tplc="FDD22A66">
      <w:start w:val="2"/>
      <w:numFmt w:val="bullet"/>
      <w:lvlText w:val="-"/>
      <w:lvlJc w:val="left"/>
      <w:pPr>
        <w:ind w:left="720" w:hanging="360"/>
      </w:pPr>
      <w:rPr>
        <w:rFonts w:ascii="Cambria" w:eastAsiaTheme="minorEastAsia" w:hAnsi="Cambria" w:cstheme="minorBidi" w:hint="default"/>
      </w:rPr>
    </w:lvl>
    <w:lvl w:ilvl="1" w:tplc="04090003">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nsid w:val="26262901"/>
    <w:multiLevelType w:val="hybridMultilevel"/>
    <w:tmpl w:val="6CCE9142"/>
    <w:lvl w:ilvl="0" w:tplc="858857F6">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nsid w:val="2B411F75"/>
    <w:multiLevelType w:val="hybridMultilevel"/>
    <w:tmpl w:val="073E1A1A"/>
    <w:lvl w:ilvl="0" w:tplc="A1B8A2A4">
      <w:start w:val="2"/>
      <w:numFmt w:val="bullet"/>
      <w:lvlText w:val="-"/>
      <w:lvlJc w:val="left"/>
      <w:pPr>
        <w:ind w:left="720" w:hanging="360"/>
      </w:pPr>
      <w:rPr>
        <w:rFonts w:ascii="Cambria" w:eastAsiaTheme="minorEastAsia" w:hAnsi="Cambria" w:cstheme="minorBidi"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nsid w:val="363307BB"/>
    <w:multiLevelType w:val="hybridMultilevel"/>
    <w:tmpl w:val="44DAE176"/>
    <w:lvl w:ilvl="0" w:tplc="DC9ABB7E">
      <w:numFmt w:val="bullet"/>
      <w:lvlText w:val="-"/>
      <w:lvlJc w:val="left"/>
      <w:pPr>
        <w:ind w:left="720" w:hanging="360"/>
      </w:pPr>
      <w:rPr>
        <w:rFonts w:ascii="Cambria" w:eastAsiaTheme="minorEastAsia" w:hAnsi="Cambria" w:cstheme="minorBid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4">
    <w:nsid w:val="50BA3BCD"/>
    <w:multiLevelType w:val="hybridMultilevel"/>
    <w:tmpl w:val="B8EE14E6"/>
    <w:lvl w:ilvl="0" w:tplc="2410FF60">
      <w:start w:val="82"/>
      <w:numFmt w:val="bullet"/>
      <w:lvlText w:val="-"/>
      <w:lvlJc w:val="left"/>
      <w:pPr>
        <w:ind w:left="1080" w:hanging="360"/>
      </w:pPr>
      <w:rPr>
        <w:rFonts w:ascii="Cambria" w:eastAsiaTheme="minorEastAsia" w:hAnsi="Cambria" w:cs="Times New Roman" w:hint="default"/>
      </w:rPr>
    </w:lvl>
    <w:lvl w:ilvl="1" w:tplc="04090003" w:tentative="1">
      <w:start w:val="1"/>
      <w:numFmt w:val="bullet"/>
      <w:lvlText w:val="o"/>
      <w:lvlJc w:val="left"/>
      <w:pPr>
        <w:ind w:left="1800" w:hanging="360"/>
      </w:pPr>
      <w:rPr>
        <w:rFonts w:ascii="Courier New" w:hAnsi="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
    <w:nsid w:val="617E5EEB"/>
    <w:multiLevelType w:val="hybridMultilevel"/>
    <w:tmpl w:val="44664AB0"/>
    <w:lvl w:ilvl="0" w:tplc="858857F6">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nsid w:val="6FB54873"/>
    <w:multiLevelType w:val="hybridMultilevel"/>
    <w:tmpl w:val="A7E20280"/>
    <w:lvl w:ilvl="0" w:tplc="9C1A2CB6">
      <w:start w:val="2"/>
      <w:numFmt w:val="bullet"/>
      <w:lvlText w:val="-"/>
      <w:lvlJc w:val="left"/>
      <w:pPr>
        <w:ind w:left="720" w:hanging="360"/>
      </w:pPr>
      <w:rPr>
        <w:rFonts w:ascii="Cambria" w:eastAsiaTheme="minorEastAsia" w:hAnsi="Cambria" w:cstheme="minorBidi"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2"/>
  </w:num>
  <w:num w:numId="2">
    <w:abstractNumId w:val="9"/>
  </w:num>
  <w:num w:numId="3">
    <w:abstractNumId w:val="13"/>
  </w:num>
  <w:num w:numId="4">
    <w:abstractNumId w:val="16"/>
  </w:num>
  <w:num w:numId="5">
    <w:abstractNumId w:val="10"/>
  </w:num>
  <w:num w:numId="6">
    <w:abstractNumId w:val="15"/>
  </w:num>
  <w:num w:numId="7">
    <w:abstractNumId w:val="0"/>
  </w:num>
  <w:num w:numId="8">
    <w:abstractNumId w:val="1"/>
  </w:num>
  <w:num w:numId="9">
    <w:abstractNumId w:val="2"/>
  </w:num>
  <w:num w:numId="10">
    <w:abstractNumId w:val="3"/>
  </w:num>
  <w:num w:numId="11">
    <w:abstractNumId w:val="4"/>
  </w:num>
  <w:num w:numId="12">
    <w:abstractNumId w:val="5"/>
  </w:num>
  <w:num w:numId="13">
    <w:abstractNumId w:val="6"/>
  </w:num>
  <w:num w:numId="14">
    <w:abstractNumId w:val="7"/>
  </w:num>
  <w:num w:numId="15">
    <w:abstractNumId w:val="8"/>
  </w:num>
  <w:num w:numId="16">
    <w:abstractNumId w:val="11"/>
  </w:num>
  <w:num w:numId="17">
    <w:abstractNumId w:val="1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200"/>
  <w:proofState w:spelling="clean" w:grammar="clean"/>
  <w:trackRevisions/>
  <w:defaultTabStop w:val="720"/>
  <w:characterSpacingControl w:val="doNotCompress"/>
  <w:savePreviewPicture/>
  <w:footnotePr>
    <w:footnote w:id="-1"/>
    <w:footnote w:id="0"/>
  </w:footnotePr>
  <w:endnotePr>
    <w:numFmt w:val="decimal"/>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C253C"/>
    <w:rsid w:val="000113A3"/>
    <w:rsid w:val="0002055E"/>
    <w:rsid w:val="00024FD7"/>
    <w:rsid w:val="000340D5"/>
    <w:rsid w:val="00034B57"/>
    <w:rsid w:val="00034D96"/>
    <w:rsid w:val="000352D3"/>
    <w:rsid w:val="00044364"/>
    <w:rsid w:val="000471F1"/>
    <w:rsid w:val="00047395"/>
    <w:rsid w:val="00055E06"/>
    <w:rsid w:val="00056023"/>
    <w:rsid w:val="00056C4D"/>
    <w:rsid w:val="00061609"/>
    <w:rsid w:val="00063248"/>
    <w:rsid w:val="0006353E"/>
    <w:rsid w:val="00065A6F"/>
    <w:rsid w:val="00065F56"/>
    <w:rsid w:val="00066DF9"/>
    <w:rsid w:val="00067C1B"/>
    <w:rsid w:val="00071382"/>
    <w:rsid w:val="00073E3D"/>
    <w:rsid w:val="00074528"/>
    <w:rsid w:val="00074CE7"/>
    <w:rsid w:val="00082517"/>
    <w:rsid w:val="000833A1"/>
    <w:rsid w:val="000835D8"/>
    <w:rsid w:val="000837E8"/>
    <w:rsid w:val="000859D9"/>
    <w:rsid w:val="00087C49"/>
    <w:rsid w:val="000A1626"/>
    <w:rsid w:val="000A1DC5"/>
    <w:rsid w:val="000A47B8"/>
    <w:rsid w:val="000A762F"/>
    <w:rsid w:val="000B0079"/>
    <w:rsid w:val="000B1307"/>
    <w:rsid w:val="000B46F2"/>
    <w:rsid w:val="000C0AAA"/>
    <w:rsid w:val="000C31D7"/>
    <w:rsid w:val="000D0ACC"/>
    <w:rsid w:val="000D1B34"/>
    <w:rsid w:val="000D4072"/>
    <w:rsid w:val="000E6DF8"/>
    <w:rsid w:val="000F027E"/>
    <w:rsid w:val="000F0C9A"/>
    <w:rsid w:val="000F0F26"/>
    <w:rsid w:val="000F37A2"/>
    <w:rsid w:val="000F5EDD"/>
    <w:rsid w:val="000F69FC"/>
    <w:rsid w:val="00116C0E"/>
    <w:rsid w:val="001318C0"/>
    <w:rsid w:val="00133215"/>
    <w:rsid w:val="001337FB"/>
    <w:rsid w:val="00135E9B"/>
    <w:rsid w:val="0013666A"/>
    <w:rsid w:val="0014228F"/>
    <w:rsid w:val="0014260D"/>
    <w:rsid w:val="00145165"/>
    <w:rsid w:val="001520C8"/>
    <w:rsid w:val="00155D56"/>
    <w:rsid w:val="00156106"/>
    <w:rsid w:val="00163A4D"/>
    <w:rsid w:val="00163F4E"/>
    <w:rsid w:val="001650FA"/>
    <w:rsid w:val="00166B2E"/>
    <w:rsid w:val="0017303E"/>
    <w:rsid w:val="00174D08"/>
    <w:rsid w:val="001753A3"/>
    <w:rsid w:val="00177DEE"/>
    <w:rsid w:val="00181D67"/>
    <w:rsid w:val="00182254"/>
    <w:rsid w:val="00183423"/>
    <w:rsid w:val="00185F29"/>
    <w:rsid w:val="001953BF"/>
    <w:rsid w:val="001B34FF"/>
    <w:rsid w:val="001B35E2"/>
    <w:rsid w:val="001D25B0"/>
    <w:rsid w:val="001E0E7F"/>
    <w:rsid w:val="00207AD2"/>
    <w:rsid w:val="002117FA"/>
    <w:rsid w:val="002244CD"/>
    <w:rsid w:val="00227D06"/>
    <w:rsid w:val="00230CC7"/>
    <w:rsid w:val="0023219D"/>
    <w:rsid w:val="00236CE8"/>
    <w:rsid w:val="00237955"/>
    <w:rsid w:val="002409B4"/>
    <w:rsid w:val="00240E08"/>
    <w:rsid w:val="00241271"/>
    <w:rsid w:val="00241A22"/>
    <w:rsid w:val="00250B7B"/>
    <w:rsid w:val="002521C3"/>
    <w:rsid w:val="002527A9"/>
    <w:rsid w:val="0025345B"/>
    <w:rsid w:val="00254556"/>
    <w:rsid w:val="00254BED"/>
    <w:rsid w:val="00256C9B"/>
    <w:rsid w:val="0026001D"/>
    <w:rsid w:val="00263A59"/>
    <w:rsid w:val="0026494A"/>
    <w:rsid w:val="00264985"/>
    <w:rsid w:val="00267303"/>
    <w:rsid w:val="00267489"/>
    <w:rsid w:val="002708B9"/>
    <w:rsid w:val="002744CB"/>
    <w:rsid w:val="00282F92"/>
    <w:rsid w:val="00286536"/>
    <w:rsid w:val="002A02E6"/>
    <w:rsid w:val="002A2FAB"/>
    <w:rsid w:val="002A51BE"/>
    <w:rsid w:val="002A66B4"/>
    <w:rsid w:val="002B380F"/>
    <w:rsid w:val="002B48E4"/>
    <w:rsid w:val="002B6BC9"/>
    <w:rsid w:val="002B7B49"/>
    <w:rsid w:val="002C4297"/>
    <w:rsid w:val="002E0495"/>
    <w:rsid w:val="002E06E8"/>
    <w:rsid w:val="002E34C5"/>
    <w:rsid w:val="002E73CA"/>
    <w:rsid w:val="002E7776"/>
    <w:rsid w:val="002F0672"/>
    <w:rsid w:val="002F0C22"/>
    <w:rsid w:val="002F6441"/>
    <w:rsid w:val="0030078E"/>
    <w:rsid w:val="00300CCB"/>
    <w:rsid w:val="003139EE"/>
    <w:rsid w:val="0031690B"/>
    <w:rsid w:val="00320990"/>
    <w:rsid w:val="00325885"/>
    <w:rsid w:val="00326F95"/>
    <w:rsid w:val="003275E5"/>
    <w:rsid w:val="0033176C"/>
    <w:rsid w:val="00332D37"/>
    <w:rsid w:val="00337832"/>
    <w:rsid w:val="003406DD"/>
    <w:rsid w:val="0034094F"/>
    <w:rsid w:val="003468CD"/>
    <w:rsid w:val="00360E35"/>
    <w:rsid w:val="0036647C"/>
    <w:rsid w:val="0038376C"/>
    <w:rsid w:val="00391360"/>
    <w:rsid w:val="00392D67"/>
    <w:rsid w:val="003956AD"/>
    <w:rsid w:val="00396187"/>
    <w:rsid w:val="00397AD1"/>
    <w:rsid w:val="003A21E7"/>
    <w:rsid w:val="003B452C"/>
    <w:rsid w:val="003C4ECD"/>
    <w:rsid w:val="003D509D"/>
    <w:rsid w:val="003E1615"/>
    <w:rsid w:val="003E43CE"/>
    <w:rsid w:val="003E5E96"/>
    <w:rsid w:val="003E63FB"/>
    <w:rsid w:val="003F1C7A"/>
    <w:rsid w:val="003F461C"/>
    <w:rsid w:val="003F76F0"/>
    <w:rsid w:val="00401AEE"/>
    <w:rsid w:val="0040675F"/>
    <w:rsid w:val="004101FF"/>
    <w:rsid w:val="00417CD4"/>
    <w:rsid w:val="00425385"/>
    <w:rsid w:val="004274D0"/>
    <w:rsid w:val="00432EEB"/>
    <w:rsid w:val="00443923"/>
    <w:rsid w:val="00443F78"/>
    <w:rsid w:val="00445162"/>
    <w:rsid w:val="00446B64"/>
    <w:rsid w:val="00453226"/>
    <w:rsid w:val="004652D2"/>
    <w:rsid w:val="0047316F"/>
    <w:rsid w:val="004731E7"/>
    <w:rsid w:val="00474191"/>
    <w:rsid w:val="00474A02"/>
    <w:rsid w:val="004753F6"/>
    <w:rsid w:val="00475BBA"/>
    <w:rsid w:val="00482495"/>
    <w:rsid w:val="00486DAC"/>
    <w:rsid w:val="004926D8"/>
    <w:rsid w:val="00495484"/>
    <w:rsid w:val="004974DD"/>
    <w:rsid w:val="004A600A"/>
    <w:rsid w:val="004A6484"/>
    <w:rsid w:val="004B062C"/>
    <w:rsid w:val="004B360F"/>
    <w:rsid w:val="004B3810"/>
    <w:rsid w:val="004B4B10"/>
    <w:rsid w:val="004C5538"/>
    <w:rsid w:val="004D0711"/>
    <w:rsid w:val="004D09D8"/>
    <w:rsid w:val="004D68B1"/>
    <w:rsid w:val="004E2EEB"/>
    <w:rsid w:val="004E330C"/>
    <w:rsid w:val="004E3DD0"/>
    <w:rsid w:val="004F49F2"/>
    <w:rsid w:val="00500C76"/>
    <w:rsid w:val="00502B44"/>
    <w:rsid w:val="005125AE"/>
    <w:rsid w:val="00515360"/>
    <w:rsid w:val="00516935"/>
    <w:rsid w:val="00520C93"/>
    <w:rsid w:val="00521EA8"/>
    <w:rsid w:val="0052693E"/>
    <w:rsid w:val="00531C24"/>
    <w:rsid w:val="005370EE"/>
    <w:rsid w:val="005548C6"/>
    <w:rsid w:val="00557901"/>
    <w:rsid w:val="00562BA1"/>
    <w:rsid w:val="00567DB8"/>
    <w:rsid w:val="00573223"/>
    <w:rsid w:val="00580F7D"/>
    <w:rsid w:val="00587CAD"/>
    <w:rsid w:val="00593FD2"/>
    <w:rsid w:val="005A5AA7"/>
    <w:rsid w:val="005B1D2A"/>
    <w:rsid w:val="005C1407"/>
    <w:rsid w:val="005C3485"/>
    <w:rsid w:val="005C44A1"/>
    <w:rsid w:val="005E09E7"/>
    <w:rsid w:val="005E1804"/>
    <w:rsid w:val="005E7D54"/>
    <w:rsid w:val="005F0FE1"/>
    <w:rsid w:val="005F22E5"/>
    <w:rsid w:val="005F5630"/>
    <w:rsid w:val="005F75CF"/>
    <w:rsid w:val="00601136"/>
    <w:rsid w:val="0060193E"/>
    <w:rsid w:val="00603487"/>
    <w:rsid w:val="00607F77"/>
    <w:rsid w:val="00610700"/>
    <w:rsid w:val="00613571"/>
    <w:rsid w:val="006211B7"/>
    <w:rsid w:val="006239CC"/>
    <w:rsid w:val="00623DA2"/>
    <w:rsid w:val="00630E29"/>
    <w:rsid w:val="006315DC"/>
    <w:rsid w:val="00634781"/>
    <w:rsid w:val="0064250C"/>
    <w:rsid w:val="00645B58"/>
    <w:rsid w:val="00651C2C"/>
    <w:rsid w:val="0065413C"/>
    <w:rsid w:val="0065468F"/>
    <w:rsid w:val="00654CD3"/>
    <w:rsid w:val="006616B3"/>
    <w:rsid w:val="00666510"/>
    <w:rsid w:val="00666C62"/>
    <w:rsid w:val="00667DB1"/>
    <w:rsid w:val="006754BD"/>
    <w:rsid w:val="00677654"/>
    <w:rsid w:val="00684415"/>
    <w:rsid w:val="0069677E"/>
    <w:rsid w:val="006A1CAB"/>
    <w:rsid w:val="006A2B38"/>
    <w:rsid w:val="006A57B8"/>
    <w:rsid w:val="006A586C"/>
    <w:rsid w:val="006A7461"/>
    <w:rsid w:val="006B19CE"/>
    <w:rsid w:val="006C1AC1"/>
    <w:rsid w:val="006C4F33"/>
    <w:rsid w:val="006D2B7F"/>
    <w:rsid w:val="006D30F2"/>
    <w:rsid w:val="006D7F11"/>
    <w:rsid w:val="006E3E43"/>
    <w:rsid w:val="006E3EA7"/>
    <w:rsid w:val="006E51C1"/>
    <w:rsid w:val="006F088B"/>
    <w:rsid w:val="006F0941"/>
    <w:rsid w:val="006F1C43"/>
    <w:rsid w:val="006F22DC"/>
    <w:rsid w:val="006F367B"/>
    <w:rsid w:val="006F4ED3"/>
    <w:rsid w:val="007053FC"/>
    <w:rsid w:val="007117EC"/>
    <w:rsid w:val="00711E8C"/>
    <w:rsid w:val="00720294"/>
    <w:rsid w:val="00721762"/>
    <w:rsid w:val="00722F8B"/>
    <w:rsid w:val="00730163"/>
    <w:rsid w:val="007321DC"/>
    <w:rsid w:val="007354B7"/>
    <w:rsid w:val="007414EF"/>
    <w:rsid w:val="00743BBF"/>
    <w:rsid w:val="00744589"/>
    <w:rsid w:val="007515D7"/>
    <w:rsid w:val="00752FA0"/>
    <w:rsid w:val="0075401D"/>
    <w:rsid w:val="00762302"/>
    <w:rsid w:val="00762B62"/>
    <w:rsid w:val="00773E4F"/>
    <w:rsid w:val="00776DE3"/>
    <w:rsid w:val="007774D6"/>
    <w:rsid w:val="00781FF7"/>
    <w:rsid w:val="007820B2"/>
    <w:rsid w:val="00784979"/>
    <w:rsid w:val="00784CCF"/>
    <w:rsid w:val="00790C30"/>
    <w:rsid w:val="00794E80"/>
    <w:rsid w:val="00795F44"/>
    <w:rsid w:val="00796CCE"/>
    <w:rsid w:val="007A17BC"/>
    <w:rsid w:val="007A571D"/>
    <w:rsid w:val="007B4560"/>
    <w:rsid w:val="007B483C"/>
    <w:rsid w:val="007C4853"/>
    <w:rsid w:val="007C572D"/>
    <w:rsid w:val="007D2526"/>
    <w:rsid w:val="007D7B66"/>
    <w:rsid w:val="007E1988"/>
    <w:rsid w:val="007E43BF"/>
    <w:rsid w:val="007E4473"/>
    <w:rsid w:val="007E44F0"/>
    <w:rsid w:val="007F1ED8"/>
    <w:rsid w:val="007F39CB"/>
    <w:rsid w:val="007F3EAD"/>
    <w:rsid w:val="007F64BF"/>
    <w:rsid w:val="00805725"/>
    <w:rsid w:val="008106F8"/>
    <w:rsid w:val="008132DE"/>
    <w:rsid w:val="008154FB"/>
    <w:rsid w:val="00817118"/>
    <w:rsid w:val="0082457D"/>
    <w:rsid w:val="0083639D"/>
    <w:rsid w:val="00844885"/>
    <w:rsid w:val="0084637B"/>
    <w:rsid w:val="00851641"/>
    <w:rsid w:val="00851FDE"/>
    <w:rsid w:val="00855499"/>
    <w:rsid w:val="00862162"/>
    <w:rsid w:val="00866F0E"/>
    <w:rsid w:val="00867934"/>
    <w:rsid w:val="00870673"/>
    <w:rsid w:val="00870C59"/>
    <w:rsid w:val="00874DF0"/>
    <w:rsid w:val="00882E04"/>
    <w:rsid w:val="00883C99"/>
    <w:rsid w:val="00884960"/>
    <w:rsid w:val="00884AA5"/>
    <w:rsid w:val="00893DFB"/>
    <w:rsid w:val="00894A2B"/>
    <w:rsid w:val="008A5D23"/>
    <w:rsid w:val="008B7869"/>
    <w:rsid w:val="008B7BEC"/>
    <w:rsid w:val="008B7FD9"/>
    <w:rsid w:val="008C253C"/>
    <w:rsid w:val="008C50D5"/>
    <w:rsid w:val="008D4077"/>
    <w:rsid w:val="008D7338"/>
    <w:rsid w:val="008F1CC0"/>
    <w:rsid w:val="008F2C1D"/>
    <w:rsid w:val="008F4596"/>
    <w:rsid w:val="009006FD"/>
    <w:rsid w:val="009012F7"/>
    <w:rsid w:val="00906036"/>
    <w:rsid w:val="00911D4F"/>
    <w:rsid w:val="00916234"/>
    <w:rsid w:val="009215B4"/>
    <w:rsid w:val="00921897"/>
    <w:rsid w:val="00922747"/>
    <w:rsid w:val="00924467"/>
    <w:rsid w:val="009312B5"/>
    <w:rsid w:val="0093440F"/>
    <w:rsid w:val="00941429"/>
    <w:rsid w:val="00942BEE"/>
    <w:rsid w:val="009462F4"/>
    <w:rsid w:val="009509ED"/>
    <w:rsid w:val="00951030"/>
    <w:rsid w:val="009535CA"/>
    <w:rsid w:val="009548FC"/>
    <w:rsid w:val="00960617"/>
    <w:rsid w:val="009623C8"/>
    <w:rsid w:val="00963CFF"/>
    <w:rsid w:val="009648F3"/>
    <w:rsid w:val="009653F1"/>
    <w:rsid w:val="00965E8D"/>
    <w:rsid w:val="00966EA1"/>
    <w:rsid w:val="009742C7"/>
    <w:rsid w:val="009817D6"/>
    <w:rsid w:val="00982598"/>
    <w:rsid w:val="0098531B"/>
    <w:rsid w:val="009967F8"/>
    <w:rsid w:val="009A00D0"/>
    <w:rsid w:val="009B57C6"/>
    <w:rsid w:val="009B5CEA"/>
    <w:rsid w:val="009B738C"/>
    <w:rsid w:val="009C17A5"/>
    <w:rsid w:val="009C1D44"/>
    <w:rsid w:val="009C2CF5"/>
    <w:rsid w:val="009D1290"/>
    <w:rsid w:val="009D2797"/>
    <w:rsid w:val="009D79EF"/>
    <w:rsid w:val="009E31DF"/>
    <w:rsid w:val="009E593A"/>
    <w:rsid w:val="009F08A4"/>
    <w:rsid w:val="009F6E7F"/>
    <w:rsid w:val="00A04A4A"/>
    <w:rsid w:val="00A056D9"/>
    <w:rsid w:val="00A2114A"/>
    <w:rsid w:val="00A23CDE"/>
    <w:rsid w:val="00A27DCA"/>
    <w:rsid w:val="00A31D92"/>
    <w:rsid w:val="00A32A4F"/>
    <w:rsid w:val="00A3579F"/>
    <w:rsid w:val="00A36BA7"/>
    <w:rsid w:val="00A42428"/>
    <w:rsid w:val="00A42E8C"/>
    <w:rsid w:val="00A45077"/>
    <w:rsid w:val="00A46344"/>
    <w:rsid w:val="00A512B8"/>
    <w:rsid w:val="00A63B9D"/>
    <w:rsid w:val="00A66AFB"/>
    <w:rsid w:val="00A72E09"/>
    <w:rsid w:val="00A72FA8"/>
    <w:rsid w:val="00A8506B"/>
    <w:rsid w:val="00A9022C"/>
    <w:rsid w:val="00AA0F8B"/>
    <w:rsid w:val="00AA15D7"/>
    <w:rsid w:val="00AA2C20"/>
    <w:rsid w:val="00AA4114"/>
    <w:rsid w:val="00AA4523"/>
    <w:rsid w:val="00AA7379"/>
    <w:rsid w:val="00AB3A87"/>
    <w:rsid w:val="00AB5E88"/>
    <w:rsid w:val="00AC1FEA"/>
    <w:rsid w:val="00AC42AB"/>
    <w:rsid w:val="00AC4916"/>
    <w:rsid w:val="00AD29C2"/>
    <w:rsid w:val="00AD5C82"/>
    <w:rsid w:val="00AE3C06"/>
    <w:rsid w:val="00AF2258"/>
    <w:rsid w:val="00AF58B5"/>
    <w:rsid w:val="00AF5A4D"/>
    <w:rsid w:val="00B04291"/>
    <w:rsid w:val="00B05D0B"/>
    <w:rsid w:val="00B06F15"/>
    <w:rsid w:val="00B07DCE"/>
    <w:rsid w:val="00B1120F"/>
    <w:rsid w:val="00B13827"/>
    <w:rsid w:val="00B167A7"/>
    <w:rsid w:val="00B215D1"/>
    <w:rsid w:val="00B34B8F"/>
    <w:rsid w:val="00B35B67"/>
    <w:rsid w:val="00B406F6"/>
    <w:rsid w:val="00B42086"/>
    <w:rsid w:val="00B42672"/>
    <w:rsid w:val="00B47C5F"/>
    <w:rsid w:val="00B50A66"/>
    <w:rsid w:val="00B536C2"/>
    <w:rsid w:val="00B53808"/>
    <w:rsid w:val="00B57B76"/>
    <w:rsid w:val="00B615E7"/>
    <w:rsid w:val="00B6395B"/>
    <w:rsid w:val="00B66463"/>
    <w:rsid w:val="00B70557"/>
    <w:rsid w:val="00B711A9"/>
    <w:rsid w:val="00B76D9F"/>
    <w:rsid w:val="00B777E4"/>
    <w:rsid w:val="00B830ED"/>
    <w:rsid w:val="00B86C12"/>
    <w:rsid w:val="00B94981"/>
    <w:rsid w:val="00BA0595"/>
    <w:rsid w:val="00BA08E0"/>
    <w:rsid w:val="00BA2858"/>
    <w:rsid w:val="00BB2593"/>
    <w:rsid w:val="00BD2030"/>
    <w:rsid w:val="00BE0EA2"/>
    <w:rsid w:val="00C02855"/>
    <w:rsid w:val="00C029FB"/>
    <w:rsid w:val="00C04844"/>
    <w:rsid w:val="00C10B5F"/>
    <w:rsid w:val="00C15886"/>
    <w:rsid w:val="00C2140A"/>
    <w:rsid w:val="00C23203"/>
    <w:rsid w:val="00C23A49"/>
    <w:rsid w:val="00C23C1F"/>
    <w:rsid w:val="00C24F9E"/>
    <w:rsid w:val="00C271ED"/>
    <w:rsid w:val="00C27A0B"/>
    <w:rsid w:val="00C27FB9"/>
    <w:rsid w:val="00C362D4"/>
    <w:rsid w:val="00C46F1B"/>
    <w:rsid w:val="00C53E6F"/>
    <w:rsid w:val="00C55543"/>
    <w:rsid w:val="00C573A9"/>
    <w:rsid w:val="00C6359F"/>
    <w:rsid w:val="00C66E3E"/>
    <w:rsid w:val="00C674E2"/>
    <w:rsid w:val="00C7005C"/>
    <w:rsid w:val="00C77A43"/>
    <w:rsid w:val="00C85791"/>
    <w:rsid w:val="00C9032A"/>
    <w:rsid w:val="00C93090"/>
    <w:rsid w:val="00CA06D1"/>
    <w:rsid w:val="00CA128D"/>
    <w:rsid w:val="00CA2965"/>
    <w:rsid w:val="00CA40C9"/>
    <w:rsid w:val="00CA49EF"/>
    <w:rsid w:val="00CB3A6F"/>
    <w:rsid w:val="00CB561C"/>
    <w:rsid w:val="00CB6E5C"/>
    <w:rsid w:val="00CC3EAA"/>
    <w:rsid w:val="00CD60DF"/>
    <w:rsid w:val="00CD676A"/>
    <w:rsid w:val="00CE74CD"/>
    <w:rsid w:val="00D006F4"/>
    <w:rsid w:val="00D00C80"/>
    <w:rsid w:val="00D0275A"/>
    <w:rsid w:val="00D11D48"/>
    <w:rsid w:val="00D17418"/>
    <w:rsid w:val="00D20AD2"/>
    <w:rsid w:val="00D21E70"/>
    <w:rsid w:val="00D243C4"/>
    <w:rsid w:val="00D2550A"/>
    <w:rsid w:val="00D302DA"/>
    <w:rsid w:val="00D34E73"/>
    <w:rsid w:val="00D44FB3"/>
    <w:rsid w:val="00D4519B"/>
    <w:rsid w:val="00D455CF"/>
    <w:rsid w:val="00D62F45"/>
    <w:rsid w:val="00D64BA2"/>
    <w:rsid w:val="00D665AB"/>
    <w:rsid w:val="00D67436"/>
    <w:rsid w:val="00D74D40"/>
    <w:rsid w:val="00D842FE"/>
    <w:rsid w:val="00D91A4C"/>
    <w:rsid w:val="00D95AB7"/>
    <w:rsid w:val="00D96CD8"/>
    <w:rsid w:val="00D9782F"/>
    <w:rsid w:val="00DA3F41"/>
    <w:rsid w:val="00DB1DDB"/>
    <w:rsid w:val="00DB3D84"/>
    <w:rsid w:val="00DB4B8F"/>
    <w:rsid w:val="00DB5B10"/>
    <w:rsid w:val="00DB7969"/>
    <w:rsid w:val="00DB7BC6"/>
    <w:rsid w:val="00DC4451"/>
    <w:rsid w:val="00DC6264"/>
    <w:rsid w:val="00DD146A"/>
    <w:rsid w:val="00DD14D5"/>
    <w:rsid w:val="00DD4A63"/>
    <w:rsid w:val="00DD7047"/>
    <w:rsid w:val="00DE108E"/>
    <w:rsid w:val="00DE25E9"/>
    <w:rsid w:val="00DE3960"/>
    <w:rsid w:val="00DE645D"/>
    <w:rsid w:val="00DE7501"/>
    <w:rsid w:val="00DF0757"/>
    <w:rsid w:val="00DF27AF"/>
    <w:rsid w:val="00E05E23"/>
    <w:rsid w:val="00E118E8"/>
    <w:rsid w:val="00E14170"/>
    <w:rsid w:val="00E15A92"/>
    <w:rsid w:val="00E174F6"/>
    <w:rsid w:val="00E21264"/>
    <w:rsid w:val="00E251AE"/>
    <w:rsid w:val="00E26DFC"/>
    <w:rsid w:val="00E420D0"/>
    <w:rsid w:val="00E4416A"/>
    <w:rsid w:val="00E44448"/>
    <w:rsid w:val="00E45669"/>
    <w:rsid w:val="00E47570"/>
    <w:rsid w:val="00E50A12"/>
    <w:rsid w:val="00E50F86"/>
    <w:rsid w:val="00E624F8"/>
    <w:rsid w:val="00E63291"/>
    <w:rsid w:val="00E65E66"/>
    <w:rsid w:val="00E70147"/>
    <w:rsid w:val="00E715C1"/>
    <w:rsid w:val="00E72B7B"/>
    <w:rsid w:val="00E75B6F"/>
    <w:rsid w:val="00E80067"/>
    <w:rsid w:val="00E873BE"/>
    <w:rsid w:val="00E9358D"/>
    <w:rsid w:val="00E94909"/>
    <w:rsid w:val="00EA0380"/>
    <w:rsid w:val="00EA60BD"/>
    <w:rsid w:val="00EB116C"/>
    <w:rsid w:val="00EB61CC"/>
    <w:rsid w:val="00EB6940"/>
    <w:rsid w:val="00EC2087"/>
    <w:rsid w:val="00EC2DD3"/>
    <w:rsid w:val="00EC424B"/>
    <w:rsid w:val="00EC5375"/>
    <w:rsid w:val="00EC7C85"/>
    <w:rsid w:val="00ED338A"/>
    <w:rsid w:val="00ED5BD2"/>
    <w:rsid w:val="00EE3276"/>
    <w:rsid w:val="00EE45FE"/>
    <w:rsid w:val="00EE47FC"/>
    <w:rsid w:val="00EE6F84"/>
    <w:rsid w:val="00EF5CC9"/>
    <w:rsid w:val="00F0211B"/>
    <w:rsid w:val="00F06E18"/>
    <w:rsid w:val="00F1024B"/>
    <w:rsid w:val="00F13C92"/>
    <w:rsid w:val="00F20410"/>
    <w:rsid w:val="00F20C14"/>
    <w:rsid w:val="00F264F0"/>
    <w:rsid w:val="00F3158E"/>
    <w:rsid w:val="00F45AE3"/>
    <w:rsid w:val="00F4618F"/>
    <w:rsid w:val="00F53E5F"/>
    <w:rsid w:val="00F60877"/>
    <w:rsid w:val="00F608BC"/>
    <w:rsid w:val="00F61F4C"/>
    <w:rsid w:val="00F65F16"/>
    <w:rsid w:val="00F66D53"/>
    <w:rsid w:val="00F67A88"/>
    <w:rsid w:val="00F75107"/>
    <w:rsid w:val="00F760B2"/>
    <w:rsid w:val="00F773B6"/>
    <w:rsid w:val="00F81C93"/>
    <w:rsid w:val="00F86567"/>
    <w:rsid w:val="00F90494"/>
    <w:rsid w:val="00F909CC"/>
    <w:rsid w:val="00F956AD"/>
    <w:rsid w:val="00F97AA2"/>
    <w:rsid w:val="00FA2243"/>
    <w:rsid w:val="00FB1A9B"/>
    <w:rsid w:val="00FB2775"/>
    <w:rsid w:val="00FB3D28"/>
    <w:rsid w:val="00FB5C95"/>
    <w:rsid w:val="00FB66C9"/>
    <w:rsid w:val="00FC6B19"/>
    <w:rsid w:val="00FD2BEA"/>
    <w:rsid w:val="00FD5592"/>
    <w:rsid w:val="00FD5FF4"/>
    <w:rsid w:val="00FF1F58"/>
    <w:rsid w:val="00FF7A5A"/>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0E3B8242"/>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Note Level 1" w:semiHidden="0" w:unhideWhenUsed="0"/>
    <w:lsdException w:name="Note Level 2" w:semiHidden="0" w:unhideWhenUsed="0"/>
    <w:lsdException w:name="Note Level 3" w:semiHidden="0" w:unhideWhenUsed="0"/>
    <w:lsdException w:name="Note Level 4" w:semiHidden="0" w:unhideWhenUsed="0"/>
    <w:lsdException w:name="Note Level 5" w:semiHidden="0" w:unhideWhenUsed="0"/>
    <w:lsdException w:name="Note Level 6" w:semiHidden="0" w:unhideWhenUsed="0"/>
    <w:lsdException w:name="Note Level 7" w:semiHidden="0" w:unhideWhenUsed="0"/>
    <w:lsdException w:name="Note Level 8" w:semiHidden="0" w:unhideWhenUsed="0"/>
    <w:lsdException w:name="Note Level 9" w:semiHidden="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C253C"/>
    <w:rPr>
      <w:lang w:val="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Default">
    <w:name w:val="Default"/>
    <w:rsid w:val="008C253C"/>
    <w:pPr>
      <w:widowControl w:val="0"/>
      <w:autoSpaceDE w:val="0"/>
      <w:autoSpaceDN w:val="0"/>
      <w:adjustRightInd w:val="0"/>
    </w:pPr>
    <w:rPr>
      <w:rFonts w:ascii="Calibri" w:hAnsi="Calibri" w:cs="Calibri"/>
      <w:color w:val="000000"/>
    </w:rPr>
  </w:style>
  <w:style w:type="paragraph" w:styleId="FootnoteText">
    <w:name w:val="footnote text"/>
    <w:basedOn w:val="Normal"/>
    <w:link w:val="FootnoteTextChar"/>
    <w:uiPriority w:val="99"/>
    <w:unhideWhenUsed/>
    <w:rsid w:val="00C53E6F"/>
  </w:style>
  <w:style w:type="character" w:customStyle="1" w:styleId="FootnoteTextChar">
    <w:name w:val="Footnote Text Char"/>
    <w:basedOn w:val="DefaultParagraphFont"/>
    <w:link w:val="FootnoteText"/>
    <w:uiPriority w:val="99"/>
    <w:rsid w:val="00C53E6F"/>
    <w:rPr>
      <w:lang w:val="en-GB"/>
    </w:rPr>
  </w:style>
  <w:style w:type="character" w:styleId="FootnoteReference">
    <w:name w:val="footnote reference"/>
    <w:basedOn w:val="DefaultParagraphFont"/>
    <w:uiPriority w:val="99"/>
    <w:unhideWhenUsed/>
    <w:rsid w:val="00C53E6F"/>
    <w:rPr>
      <w:vertAlign w:val="superscript"/>
    </w:rPr>
  </w:style>
  <w:style w:type="paragraph" w:styleId="ListParagraph">
    <w:name w:val="List Paragraph"/>
    <w:basedOn w:val="Normal"/>
    <w:uiPriority w:val="34"/>
    <w:qFormat/>
    <w:rsid w:val="00F1024B"/>
    <w:pPr>
      <w:ind w:left="720"/>
      <w:contextualSpacing/>
    </w:pPr>
  </w:style>
  <w:style w:type="paragraph" w:styleId="EndnoteText">
    <w:name w:val="endnote text"/>
    <w:basedOn w:val="Normal"/>
    <w:link w:val="EndnoteTextChar"/>
    <w:uiPriority w:val="99"/>
    <w:semiHidden/>
    <w:unhideWhenUsed/>
    <w:rsid w:val="009C17A5"/>
    <w:rPr>
      <w:sz w:val="20"/>
      <w:szCs w:val="20"/>
    </w:rPr>
  </w:style>
  <w:style w:type="character" w:customStyle="1" w:styleId="EndnoteTextChar">
    <w:name w:val="Endnote Text Char"/>
    <w:basedOn w:val="DefaultParagraphFont"/>
    <w:link w:val="EndnoteText"/>
    <w:uiPriority w:val="99"/>
    <w:semiHidden/>
    <w:rsid w:val="009C17A5"/>
    <w:rPr>
      <w:sz w:val="20"/>
      <w:szCs w:val="20"/>
      <w:lang w:val="en-GB"/>
    </w:rPr>
  </w:style>
  <w:style w:type="character" w:styleId="EndnoteReference">
    <w:name w:val="endnote reference"/>
    <w:basedOn w:val="DefaultParagraphFont"/>
    <w:uiPriority w:val="99"/>
    <w:semiHidden/>
    <w:unhideWhenUsed/>
    <w:rsid w:val="009C17A5"/>
    <w:rPr>
      <w:vertAlign w:val="superscript"/>
    </w:rPr>
  </w:style>
  <w:style w:type="paragraph" w:styleId="BalloonText">
    <w:name w:val="Balloon Text"/>
    <w:basedOn w:val="Normal"/>
    <w:link w:val="BalloonTextChar"/>
    <w:uiPriority w:val="99"/>
    <w:semiHidden/>
    <w:unhideWhenUsed/>
    <w:rsid w:val="00C93090"/>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C93090"/>
    <w:rPr>
      <w:rFonts w:ascii="Lucida Grande" w:hAnsi="Lucida Grande" w:cs="Lucida Grande"/>
      <w:sz w:val="18"/>
      <w:szCs w:val="18"/>
      <w:lang w:val="en-GB"/>
    </w:rPr>
  </w:style>
  <w:style w:type="paragraph" w:styleId="Footer">
    <w:name w:val="footer"/>
    <w:basedOn w:val="Normal"/>
    <w:link w:val="FooterChar"/>
    <w:uiPriority w:val="99"/>
    <w:unhideWhenUsed/>
    <w:rsid w:val="00AE3C06"/>
    <w:pPr>
      <w:tabs>
        <w:tab w:val="center" w:pos="4320"/>
        <w:tab w:val="right" w:pos="8640"/>
      </w:tabs>
    </w:pPr>
  </w:style>
  <w:style w:type="character" w:customStyle="1" w:styleId="FooterChar">
    <w:name w:val="Footer Char"/>
    <w:basedOn w:val="DefaultParagraphFont"/>
    <w:link w:val="Footer"/>
    <w:uiPriority w:val="99"/>
    <w:rsid w:val="00AE3C06"/>
    <w:rPr>
      <w:lang w:val="en-GB"/>
    </w:rPr>
  </w:style>
  <w:style w:type="character" w:styleId="PageNumber">
    <w:name w:val="page number"/>
    <w:basedOn w:val="DefaultParagraphFont"/>
    <w:uiPriority w:val="99"/>
    <w:semiHidden/>
    <w:unhideWhenUsed/>
    <w:rsid w:val="00AE3C06"/>
  </w:style>
  <w:style w:type="paragraph" w:customStyle="1" w:styleId="CM4">
    <w:name w:val="CM4"/>
    <w:basedOn w:val="Normal"/>
    <w:next w:val="Normal"/>
    <w:uiPriority w:val="99"/>
    <w:rsid w:val="00BA2858"/>
    <w:pPr>
      <w:widowControl w:val="0"/>
      <w:autoSpaceDE w:val="0"/>
      <w:autoSpaceDN w:val="0"/>
      <w:adjustRightInd w:val="0"/>
    </w:pPr>
    <w:rPr>
      <w:rFonts w:ascii="EUAlbertina" w:hAnsi="EUAlbertina" w:cs="Times New Roman"/>
      <w:lang w:val="en-US"/>
    </w:rPr>
  </w:style>
  <w:style w:type="character" w:styleId="Hyperlink">
    <w:name w:val="Hyperlink"/>
    <w:basedOn w:val="DefaultParagraphFont"/>
    <w:uiPriority w:val="99"/>
    <w:unhideWhenUsed/>
    <w:rsid w:val="004274D0"/>
    <w:rPr>
      <w:color w:val="0000FF" w:themeColor="hyperlink"/>
      <w:u w:val="single"/>
    </w:rPr>
  </w:style>
  <w:style w:type="character" w:styleId="FollowedHyperlink">
    <w:name w:val="FollowedHyperlink"/>
    <w:basedOn w:val="DefaultParagraphFont"/>
    <w:uiPriority w:val="99"/>
    <w:semiHidden/>
    <w:unhideWhenUsed/>
    <w:rsid w:val="004274D0"/>
    <w:rPr>
      <w:color w:val="800080" w:themeColor="followedHyperlink"/>
      <w:u w:val="single"/>
    </w:rPr>
  </w:style>
  <w:style w:type="paragraph" w:styleId="NormalWeb">
    <w:name w:val="Normal (Web)"/>
    <w:basedOn w:val="Normal"/>
    <w:uiPriority w:val="99"/>
    <w:unhideWhenUsed/>
    <w:rsid w:val="002527A9"/>
    <w:pPr>
      <w:spacing w:before="100" w:beforeAutospacing="1" w:after="100" w:afterAutospacing="1"/>
    </w:pPr>
    <w:rPr>
      <w:rFonts w:ascii="Times" w:hAnsi="Times" w:cs="Times New Roman"/>
      <w:sz w:val="20"/>
      <w:szCs w:val="20"/>
    </w:rPr>
  </w:style>
  <w:style w:type="character" w:styleId="CommentReference">
    <w:name w:val="annotation reference"/>
    <w:basedOn w:val="DefaultParagraphFont"/>
    <w:uiPriority w:val="99"/>
    <w:semiHidden/>
    <w:unhideWhenUsed/>
    <w:rsid w:val="008F2C1D"/>
    <w:rPr>
      <w:sz w:val="18"/>
      <w:szCs w:val="18"/>
    </w:rPr>
  </w:style>
  <w:style w:type="paragraph" w:styleId="CommentText">
    <w:name w:val="annotation text"/>
    <w:basedOn w:val="Normal"/>
    <w:link w:val="CommentTextChar"/>
    <w:uiPriority w:val="99"/>
    <w:semiHidden/>
    <w:unhideWhenUsed/>
    <w:rsid w:val="008F2C1D"/>
  </w:style>
  <w:style w:type="character" w:customStyle="1" w:styleId="CommentTextChar">
    <w:name w:val="Comment Text Char"/>
    <w:basedOn w:val="DefaultParagraphFont"/>
    <w:link w:val="CommentText"/>
    <w:uiPriority w:val="99"/>
    <w:semiHidden/>
    <w:rsid w:val="008F2C1D"/>
    <w:rPr>
      <w:lang w:val="en-GB"/>
    </w:rPr>
  </w:style>
  <w:style w:type="paragraph" w:styleId="CommentSubject">
    <w:name w:val="annotation subject"/>
    <w:basedOn w:val="CommentText"/>
    <w:next w:val="CommentText"/>
    <w:link w:val="CommentSubjectChar"/>
    <w:uiPriority w:val="99"/>
    <w:semiHidden/>
    <w:unhideWhenUsed/>
    <w:rsid w:val="008F2C1D"/>
    <w:rPr>
      <w:b/>
      <w:bCs/>
      <w:sz w:val="20"/>
      <w:szCs w:val="20"/>
    </w:rPr>
  </w:style>
  <w:style w:type="character" w:customStyle="1" w:styleId="CommentSubjectChar">
    <w:name w:val="Comment Subject Char"/>
    <w:basedOn w:val="CommentTextChar"/>
    <w:link w:val="CommentSubject"/>
    <w:uiPriority w:val="99"/>
    <w:semiHidden/>
    <w:rsid w:val="008F2C1D"/>
    <w:rPr>
      <w:b/>
      <w:bCs/>
      <w:sz w:val="20"/>
      <w:szCs w:val="20"/>
      <w:lang w:val="en-GB"/>
    </w:rPr>
  </w:style>
  <w:style w:type="paragraph" w:styleId="BodyText">
    <w:name w:val="Body Text"/>
    <w:basedOn w:val="Normal"/>
    <w:link w:val="BodyTextChar"/>
    <w:rsid w:val="00074CE7"/>
    <w:pPr>
      <w:jc w:val="center"/>
    </w:pPr>
    <w:rPr>
      <w:rFonts w:ascii="Times New Roman" w:eastAsia="Times New Roman" w:hAnsi="Times New Roman" w:cs="Times New Roman"/>
      <w:b/>
      <w:szCs w:val="20"/>
    </w:rPr>
  </w:style>
  <w:style w:type="character" w:customStyle="1" w:styleId="BodyTextChar">
    <w:name w:val="Body Text Char"/>
    <w:basedOn w:val="DefaultParagraphFont"/>
    <w:link w:val="BodyText"/>
    <w:rsid w:val="00074CE7"/>
    <w:rPr>
      <w:rFonts w:ascii="Times New Roman" w:eastAsia="Times New Roman" w:hAnsi="Times New Roman" w:cs="Times New Roman"/>
      <w:b/>
      <w:szCs w:val="20"/>
      <w:lang w:val="en-GB"/>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Note Level 1" w:semiHidden="0" w:unhideWhenUsed="0"/>
    <w:lsdException w:name="Note Level 2" w:semiHidden="0" w:unhideWhenUsed="0"/>
    <w:lsdException w:name="Note Level 3" w:semiHidden="0" w:unhideWhenUsed="0"/>
    <w:lsdException w:name="Note Level 4" w:semiHidden="0" w:unhideWhenUsed="0"/>
    <w:lsdException w:name="Note Level 5" w:semiHidden="0" w:unhideWhenUsed="0"/>
    <w:lsdException w:name="Note Level 6" w:semiHidden="0" w:unhideWhenUsed="0"/>
    <w:lsdException w:name="Note Level 7" w:semiHidden="0" w:unhideWhenUsed="0"/>
    <w:lsdException w:name="Note Level 8" w:semiHidden="0" w:unhideWhenUsed="0"/>
    <w:lsdException w:name="Note Level 9" w:semiHidden="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C253C"/>
    <w:rPr>
      <w:lang w:val="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Default">
    <w:name w:val="Default"/>
    <w:rsid w:val="008C253C"/>
    <w:pPr>
      <w:widowControl w:val="0"/>
      <w:autoSpaceDE w:val="0"/>
      <w:autoSpaceDN w:val="0"/>
      <w:adjustRightInd w:val="0"/>
    </w:pPr>
    <w:rPr>
      <w:rFonts w:ascii="Calibri" w:hAnsi="Calibri" w:cs="Calibri"/>
      <w:color w:val="000000"/>
    </w:rPr>
  </w:style>
  <w:style w:type="paragraph" w:styleId="FootnoteText">
    <w:name w:val="footnote text"/>
    <w:basedOn w:val="Normal"/>
    <w:link w:val="FootnoteTextChar"/>
    <w:uiPriority w:val="99"/>
    <w:unhideWhenUsed/>
    <w:rsid w:val="00C53E6F"/>
  </w:style>
  <w:style w:type="character" w:customStyle="1" w:styleId="FootnoteTextChar">
    <w:name w:val="Footnote Text Char"/>
    <w:basedOn w:val="DefaultParagraphFont"/>
    <w:link w:val="FootnoteText"/>
    <w:uiPriority w:val="99"/>
    <w:rsid w:val="00C53E6F"/>
    <w:rPr>
      <w:lang w:val="en-GB"/>
    </w:rPr>
  </w:style>
  <w:style w:type="character" w:styleId="FootnoteReference">
    <w:name w:val="footnote reference"/>
    <w:basedOn w:val="DefaultParagraphFont"/>
    <w:uiPriority w:val="99"/>
    <w:unhideWhenUsed/>
    <w:rsid w:val="00C53E6F"/>
    <w:rPr>
      <w:vertAlign w:val="superscript"/>
    </w:rPr>
  </w:style>
  <w:style w:type="paragraph" w:styleId="ListParagraph">
    <w:name w:val="List Paragraph"/>
    <w:basedOn w:val="Normal"/>
    <w:uiPriority w:val="34"/>
    <w:qFormat/>
    <w:rsid w:val="00F1024B"/>
    <w:pPr>
      <w:ind w:left="720"/>
      <w:contextualSpacing/>
    </w:pPr>
  </w:style>
  <w:style w:type="paragraph" w:styleId="EndnoteText">
    <w:name w:val="endnote text"/>
    <w:basedOn w:val="Normal"/>
    <w:link w:val="EndnoteTextChar"/>
    <w:uiPriority w:val="99"/>
    <w:semiHidden/>
    <w:unhideWhenUsed/>
    <w:rsid w:val="009C17A5"/>
    <w:rPr>
      <w:sz w:val="20"/>
      <w:szCs w:val="20"/>
    </w:rPr>
  </w:style>
  <w:style w:type="character" w:customStyle="1" w:styleId="EndnoteTextChar">
    <w:name w:val="Endnote Text Char"/>
    <w:basedOn w:val="DefaultParagraphFont"/>
    <w:link w:val="EndnoteText"/>
    <w:uiPriority w:val="99"/>
    <w:semiHidden/>
    <w:rsid w:val="009C17A5"/>
    <w:rPr>
      <w:sz w:val="20"/>
      <w:szCs w:val="20"/>
      <w:lang w:val="en-GB"/>
    </w:rPr>
  </w:style>
  <w:style w:type="character" w:styleId="EndnoteReference">
    <w:name w:val="endnote reference"/>
    <w:basedOn w:val="DefaultParagraphFont"/>
    <w:uiPriority w:val="99"/>
    <w:semiHidden/>
    <w:unhideWhenUsed/>
    <w:rsid w:val="009C17A5"/>
    <w:rPr>
      <w:vertAlign w:val="superscript"/>
    </w:rPr>
  </w:style>
  <w:style w:type="paragraph" w:styleId="BalloonText">
    <w:name w:val="Balloon Text"/>
    <w:basedOn w:val="Normal"/>
    <w:link w:val="BalloonTextChar"/>
    <w:uiPriority w:val="99"/>
    <w:semiHidden/>
    <w:unhideWhenUsed/>
    <w:rsid w:val="00C93090"/>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C93090"/>
    <w:rPr>
      <w:rFonts w:ascii="Lucida Grande" w:hAnsi="Lucida Grande" w:cs="Lucida Grande"/>
      <w:sz w:val="18"/>
      <w:szCs w:val="18"/>
      <w:lang w:val="en-GB"/>
    </w:rPr>
  </w:style>
  <w:style w:type="paragraph" w:styleId="Footer">
    <w:name w:val="footer"/>
    <w:basedOn w:val="Normal"/>
    <w:link w:val="FooterChar"/>
    <w:uiPriority w:val="99"/>
    <w:unhideWhenUsed/>
    <w:rsid w:val="00AE3C06"/>
    <w:pPr>
      <w:tabs>
        <w:tab w:val="center" w:pos="4320"/>
        <w:tab w:val="right" w:pos="8640"/>
      </w:tabs>
    </w:pPr>
  </w:style>
  <w:style w:type="character" w:customStyle="1" w:styleId="FooterChar">
    <w:name w:val="Footer Char"/>
    <w:basedOn w:val="DefaultParagraphFont"/>
    <w:link w:val="Footer"/>
    <w:uiPriority w:val="99"/>
    <w:rsid w:val="00AE3C06"/>
    <w:rPr>
      <w:lang w:val="en-GB"/>
    </w:rPr>
  </w:style>
  <w:style w:type="character" w:styleId="PageNumber">
    <w:name w:val="page number"/>
    <w:basedOn w:val="DefaultParagraphFont"/>
    <w:uiPriority w:val="99"/>
    <w:semiHidden/>
    <w:unhideWhenUsed/>
    <w:rsid w:val="00AE3C06"/>
  </w:style>
  <w:style w:type="paragraph" w:customStyle="1" w:styleId="CM4">
    <w:name w:val="CM4"/>
    <w:basedOn w:val="Normal"/>
    <w:next w:val="Normal"/>
    <w:uiPriority w:val="99"/>
    <w:rsid w:val="00BA2858"/>
    <w:pPr>
      <w:widowControl w:val="0"/>
      <w:autoSpaceDE w:val="0"/>
      <w:autoSpaceDN w:val="0"/>
      <w:adjustRightInd w:val="0"/>
    </w:pPr>
    <w:rPr>
      <w:rFonts w:ascii="EUAlbertina" w:hAnsi="EUAlbertina" w:cs="Times New Roman"/>
      <w:lang w:val="en-US"/>
    </w:rPr>
  </w:style>
  <w:style w:type="character" w:styleId="Hyperlink">
    <w:name w:val="Hyperlink"/>
    <w:basedOn w:val="DefaultParagraphFont"/>
    <w:uiPriority w:val="99"/>
    <w:unhideWhenUsed/>
    <w:rsid w:val="004274D0"/>
    <w:rPr>
      <w:color w:val="0000FF" w:themeColor="hyperlink"/>
      <w:u w:val="single"/>
    </w:rPr>
  </w:style>
  <w:style w:type="character" w:styleId="FollowedHyperlink">
    <w:name w:val="FollowedHyperlink"/>
    <w:basedOn w:val="DefaultParagraphFont"/>
    <w:uiPriority w:val="99"/>
    <w:semiHidden/>
    <w:unhideWhenUsed/>
    <w:rsid w:val="004274D0"/>
    <w:rPr>
      <w:color w:val="800080" w:themeColor="followedHyperlink"/>
      <w:u w:val="single"/>
    </w:rPr>
  </w:style>
  <w:style w:type="paragraph" w:styleId="NormalWeb">
    <w:name w:val="Normal (Web)"/>
    <w:basedOn w:val="Normal"/>
    <w:uiPriority w:val="99"/>
    <w:unhideWhenUsed/>
    <w:rsid w:val="002527A9"/>
    <w:pPr>
      <w:spacing w:before="100" w:beforeAutospacing="1" w:after="100" w:afterAutospacing="1"/>
    </w:pPr>
    <w:rPr>
      <w:rFonts w:ascii="Times" w:hAnsi="Times" w:cs="Times New Roman"/>
      <w:sz w:val="20"/>
      <w:szCs w:val="20"/>
    </w:rPr>
  </w:style>
  <w:style w:type="character" w:styleId="CommentReference">
    <w:name w:val="annotation reference"/>
    <w:basedOn w:val="DefaultParagraphFont"/>
    <w:uiPriority w:val="99"/>
    <w:semiHidden/>
    <w:unhideWhenUsed/>
    <w:rsid w:val="008F2C1D"/>
    <w:rPr>
      <w:sz w:val="18"/>
      <w:szCs w:val="18"/>
    </w:rPr>
  </w:style>
  <w:style w:type="paragraph" w:styleId="CommentText">
    <w:name w:val="annotation text"/>
    <w:basedOn w:val="Normal"/>
    <w:link w:val="CommentTextChar"/>
    <w:uiPriority w:val="99"/>
    <w:semiHidden/>
    <w:unhideWhenUsed/>
    <w:rsid w:val="008F2C1D"/>
  </w:style>
  <w:style w:type="character" w:customStyle="1" w:styleId="CommentTextChar">
    <w:name w:val="Comment Text Char"/>
    <w:basedOn w:val="DefaultParagraphFont"/>
    <w:link w:val="CommentText"/>
    <w:uiPriority w:val="99"/>
    <w:semiHidden/>
    <w:rsid w:val="008F2C1D"/>
    <w:rPr>
      <w:lang w:val="en-GB"/>
    </w:rPr>
  </w:style>
  <w:style w:type="paragraph" w:styleId="CommentSubject">
    <w:name w:val="annotation subject"/>
    <w:basedOn w:val="CommentText"/>
    <w:next w:val="CommentText"/>
    <w:link w:val="CommentSubjectChar"/>
    <w:uiPriority w:val="99"/>
    <w:semiHidden/>
    <w:unhideWhenUsed/>
    <w:rsid w:val="008F2C1D"/>
    <w:rPr>
      <w:b/>
      <w:bCs/>
      <w:sz w:val="20"/>
      <w:szCs w:val="20"/>
    </w:rPr>
  </w:style>
  <w:style w:type="character" w:customStyle="1" w:styleId="CommentSubjectChar">
    <w:name w:val="Comment Subject Char"/>
    <w:basedOn w:val="CommentTextChar"/>
    <w:link w:val="CommentSubject"/>
    <w:uiPriority w:val="99"/>
    <w:semiHidden/>
    <w:rsid w:val="008F2C1D"/>
    <w:rPr>
      <w:b/>
      <w:bCs/>
      <w:sz w:val="20"/>
      <w:szCs w:val="20"/>
      <w:lang w:val="en-GB"/>
    </w:rPr>
  </w:style>
  <w:style w:type="paragraph" w:styleId="BodyText">
    <w:name w:val="Body Text"/>
    <w:basedOn w:val="Normal"/>
    <w:link w:val="BodyTextChar"/>
    <w:rsid w:val="00074CE7"/>
    <w:pPr>
      <w:jc w:val="center"/>
    </w:pPr>
    <w:rPr>
      <w:rFonts w:ascii="Times New Roman" w:eastAsia="Times New Roman" w:hAnsi="Times New Roman" w:cs="Times New Roman"/>
      <w:b/>
      <w:szCs w:val="20"/>
    </w:rPr>
  </w:style>
  <w:style w:type="character" w:customStyle="1" w:styleId="BodyTextChar">
    <w:name w:val="Body Text Char"/>
    <w:basedOn w:val="DefaultParagraphFont"/>
    <w:link w:val="BodyText"/>
    <w:rsid w:val="00074CE7"/>
    <w:rPr>
      <w:rFonts w:ascii="Times New Roman" w:eastAsia="Times New Roman" w:hAnsi="Times New Roman" w:cs="Times New Roman"/>
      <w:b/>
      <w:szCs w:val="20"/>
      <w:lang w:val="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313874847">
      <w:bodyDiv w:val="1"/>
      <w:marLeft w:val="0"/>
      <w:marRight w:val="0"/>
      <w:marTop w:val="0"/>
      <w:marBottom w:val="0"/>
      <w:divBdr>
        <w:top w:val="none" w:sz="0" w:space="0" w:color="auto"/>
        <w:left w:val="none" w:sz="0" w:space="0" w:color="auto"/>
        <w:bottom w:val="none" w:sz="0" w:space="0" w:color="auto"/>
        <w:right w:val="none" w:sz="0" w:space="0" w:color="auto"/>
      </w:divBdr>
    </w:div>
    <w:div w:id="637225820">
      <w:bodyDiv w:val="1"/>
      <w:marLeft w:val="0"/>
      <w:marRight w:val="0"/>
      <w:marTop w:val="0"/>
      <w:marBottom w:val="0"/>
      <w:divBdr>
        <w:top w:val="none" w:sz="0" w:space="0" w:color="auto"/>
        <w:left w:val="none" w:sz="0" w:space="0" w:color="auto"/>
        <w:bottom w:val="none" w:sz="0" w:space="0" w:color="auto"/>
        <w:right w:val="none" w:sz="0" w:space="0" w:color="auto"/>
      </w:divBdr>
    </w:div>
    <w:div w:id="910426401">
      <w:bodyDiv w:val="1"/>
      <w:marLeft w:val="0"/>
      <w:marRight w:val="0"/>
      <w:marTop w:val="0"/>
      <w:marBottom w:val="0"/>
      <w:divBdr>
        <w:top w:val="none" w:sz="0" w:space="0" w:color="auto"/>
        <w:left w:val="none" w:sz="0" w:space="0" w:color="auto"/>
        <w:bottom w:val="none" w:sz="0" w:space="0" w:color="auto"/>
        <w:right w:val="none" w:sz="0" w:space="0" w:color="auto"/>
      </w:divBdr>
    </w:div>
    <w:div w:id="1258367186">
      <w:bodyDiv w:val="1"/>
      <w:marLeft w:val="0"/>
      <w:marRight w:val="0"/>
      <w:marTop w:val="0"/>
      <w:marBottom w:val="0"/>
      <w:divBdr>
        <w:top w:val="none" w:sz="0" w:space="0" w:color="auto"/>
        <w:left w:val="none" w:sz="0" w:space="0" w:color="auto"/>
        <w:bottom w:val="none" w:sz="0" w:space="0" w:color="auto"/>
        <w:right w:val="none" w:sz="0" w:space="0" w:color="auto"/>
      </w:divBdr>
    </w:div>
    <w:div w:id="1590576834">
      <w:bodyDiv w:val="1"/>
      <w:marLeft w:val="0"/>
      <w:marRight w:val="0"/>
      <w:marTop w:val="0"/>
      <w:marBottom w:val="0"/>
      <w:divBdr>
        <w:top w:val="none" w:sz="0" w:space="0" w:color="auto"/>
        <w:left w:val="none" w:sz="0" w:space="0" w:color="auto"/>
        <w:bottom w:val="none" w:sz="0" w:space="0" w:color="auto"/>
        <w:right w:val="none" w:sz="0" w:space="0" w:color="auto"/>
      </w:divBdr>
    </w:div>
    <w:div w:id="1681348853">
      <w:bodyDiv w:val="1"/>
      <w:marLeft w:val="0"/>
      <w:marRight w:val="0"/>
      <w:marTop w:val="0"/>
      <w:marBottom w:val="0"/>
      <w:divBdr>
        <w:top w:val="none" w:sz="0" w:space="0" w:color="auto"/>
        <w:left w:val="none" w:sz="0" w:space="0" w:color="auto"/>
        <w:bottom w:val="none" w:sz="0" w:space="0" w:color="auto"/>
        <w:right w:val="none" w:sz="0" w:space="0" w:color="auto"/>
      </w:divBdr>
      <w:divsChild>
        <w:div w:id="1168131183">
          <w:marLeft w:val="0"/>
          <w:marRight w:val="0"/>
          <w:marTop w:val="0"/>
          <w:marBottom w:val="0"/>
          <w:divBdr>
            <w:top w:val="none" w:sz="0" w:space="0" w:color="auto"/>
            <w:left w:val="none" w:sz="0" w:space="0" w:color="auto"/>
            <w:bottom w:val="none" w:sz="0" w:space="0" w:color="auto"/>
            <w:right w:val="none" w:sz="0" w:space="0" w:color="auto"/>
          </w:divBdr>
          <w:divsChild>
            <w:div w:id="1230194628">
              <w:marLeft w:val="0"/>
              <w:marRight w:val="0"/>
              <w:marTop w:val="0"/>
              <w:marBottom w:val="0"/>
              <w:divBdr>
                <w:top w:val="none" w:sz="0" w:space="0" w:color="auto"/>
                <w:left w:val="none" w:sz="0" w:space="0" w:color="auto"/>
                <w:bottom w:val="none" w:sz="0" w:space="0" w:color="auto"/>
                <w:right w:val="none" w:sz="0" w:space="0" w:color="auto"/>
              </w:divBdr>
              <w:divsChild>
                <w:div w:id="943607915">
                  <w:marLeft w:val="0"/>
                  <w:marRight w:val="0"/>
                  <w:marTop w:val="0"/>
                  <w:marBottom w:val="0"/>
                  <w:divBdr>
                    <w:top w:val="none" w:sz="0" w:space="0" w:color="auto"/>
                    <w:left w:val="none" w:sz="0" w:space="0" w:color="auto"/>
                    <w:bottom w:val="none" w:sz="0" w:space="0" w:color="auto"/>
                    <w:right w:val="none" w:sz="0" w:space="0" w:color="auto"/>
                  </w:divBdr>
                  <w:divsChild>
                    <w:div w:id="11076250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28604521">
      <w:bodyDiv w:val="1"/>
      <w:marLeft w:val="0"/>
      <w:marRight w:val="0"/>
      <w:marTop w:val="0"/>
      <w:marBottom w:val="0"/>
      <w:divBdr>
        <w:top w:val="none" w:sz="0" w:space="0" w:color="auto"/>
        <w:left w:val="none" w:sz="0" w:space="0" w:color="auto"/>
        <w:bottom w:val="none" w:sz="0" w:space="0" w:color="auto"/>
        <w:right w:val="none" w:sz="0" w:space="0" w:color="auto"/>
      </w:divBdr>
    </w:div>
  </w:divs>
  <w:allowPNG/>
  <w:doNotSaveAsSingleFile/>
</w:webSettings>
</file>

<file path=word/_rels/document.xml.rels><?xml version="1.0" encoding="UTF-8" standalone="yes"?>
<Relationships xmlns="http://schemas.openxmlformats.org/package/2006/relationships"><Relationship Id="rId11" Type="http://schemas.openxmlformats.org/officeDocument/2006/relationships/hyperlink" Target="https://ec.europa.eu/avservices/video/shotlist.cfm?ref=I094111" TargetMode="External"/><Relationship Id="rId12" Type="http://schemas.openxmlformats.org/officeDocument/2006/relationships/hyperlink" Target="http://europa.eu/rapid/press-release_IP-14-984_en.htm" TargetMode="External"/><Relationship Id="rId13" Type="http://schemas.openxmlformats.org/officeDocument/2006/relationships/hyperlink" Target="http://www.politico.eu/article/commission-unveils-2015-work-programme/" TargetMode="External"/><Relationship Id="rId14" Type="http://schemas.openxmlformats.org/officeDocument/2006/relationships/footer" Target="footer1.xml"/><Relationship Id="rId15" Type="http://schemas.openxmlformats.org/officeDocument/2006/relationships/footer" Target="footer2.xml"/><Relationship Id="rId16" Type="http://schemas.openxmlformats.org/officeDocument/2006/relationships/fontTable" Target="fontTable.xml"/><Relationship Id="rId17"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otnotes" Target="footnotes.xml"/><Relationship Id="rId8" Type="http://schemas.openxmlformats.org/officeDocument/2006/relationships/endnotes" Target="endnotes.xml"/><Relationship Id="rId9" Type="http://schemas.openxmlformats.org/officeDocument/2006/relationships/hyperlink" Target="mailto:h.kassim@uea.ac.uk" TargetMode="External"/><Relationship Id="rId10" Type="http://schemas.openxmlformats.org/officeDocument/2006/relationships/hyperlink" Target="http://www.oxfordhandbooks.com/view/10.1093/oxfordhb/9780199560103.001.0001/oxfordhb-9780199560103" TargetMode="External"/></Relationships>
</file>

<file path=word/_rels/endnotes.xml.rels><?xml version="1.0" encoding="UTF-8" standalone="yes"?>
<Relationships xmlns="http://schemas.openxmlformats.org/package/2006/relationships"><Relationship Id="rId1" Type="http://schemas.openxmlformats.org/officeDocument/2006/relationships/hyperlink" Target="http://www.uea.ac.uk/psi/research/EUCIQ" TargetMode="External"/><Relationship Id="rId2" Type="http://schemas.openxmlformats.org/officeDocument/2006/relationships/hyperlink" Target="https://www.uea.ac.uk/political-social-international-studies/facingthefuture" TargetMode="External"/><Relationship Id="rId3" Type="http://schemas.openxmlformats.org/officeDocument/2006/relationships/hyperlink" Target="http://ec.europa.eu/priorities/index_en.ht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BE618CD-2FAA-6E40-84D2-1AA0DF9D43A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15</TotalTime>
  <Pages>33</Pages>
  <Words>7680</Words>
  <Characters>44549</Characters>
  <Application>Microsoft Macintosh Word</Application>
  <DocSecurity>0</DocSecurity>
  <Lines>768</Lines>
  <Paragraphs>150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52079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Hussein Kassim</dc:creator>
  <cp:keywords/>
  <dc:description/>
  <cp:lastModifiedBy>Hussein Kassim</cp:lastModifiedBy>
  <cp:revision>7</cp:revision>
  <cp:lastPrinted>2015-07-24T18:18:00Z</cp:lastPrinted>
  <dcterms:created xsi:type="dcterms:W3CDTF">2016-02-07T18:24:00Z</dcterms:created>
  <dcterms:modified xsi:type="dcterms:W3CDTF">2016-02-09T22:19:00Z</dcterms:modified>
</cp:coreProperties>
</file>