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B66" w:rsidRPr="009D3B66" w:rsidRDefault="009D3B66" w:rsidP="009D3B66">
      <w:pPr>
        <w:spacing w:after="200" w:line="276" w:lineRule="auto"/>
        <w:jc w:val="center"/>
        <w:rPr>
          <w:rFonts w:ascii="Calibri" w:eastAsiaTheme="minorEastAsia" w:hAnsi="Calibri"/>
          <w:lang w:eastAsia="zh-CN"/>
        </w:rPr>
      </w:pPr>
      <w:r w:rsidRPr="009D3B66">
        <w:rPr>
          <w:rFonts w:asciiTheme="majorBidi" w:eastAsiaTheme="minorEastAsia" w:hAnsiTheme="majorBidi" w:cstheme="majorBidi"/>
          <w:lang w:eastAsia="zh-CN"/>
        </w:rPr>
        <w:t>Class and</w:t>
      </w:r>
      <w:r>
        <w:rPr>
          <w:rFonts w:asciiTheme="majorBidi" w:eastAsiaTheme="minorEastAsia" w:hAnsiTheme="majorBidi" w:cstheme="majorBidi"/>
          <w:lang w:eastAsia="zh-CN"/>
        </w:rPr>
        <w:t xml:space="preserve"> </w:t>
      </w:r>
      <w:r w:rsidRPr="009D3B66">
        <w:rPr>
          <w:rFonts w:asciiTheme="majorBidi" w:eastAsiaTheme="minorEastAsia" w:hAnsiTheme="majorBidi" w:cstheme="majorBidi"/>
          <w:lang w:eastAsia="zh-CN"/>
        </w:rPr>
        <w:t>social policy: the National Rural Employment Guarantee Scheme in Karnataka, India</w:t>
      </w:r>
    </w:p>
    <w:p w:rsidR="009D3B66" w:rsidRPr="009D3B66" w:rsidRDefault="009D3B66" w:rsidP="009D3B66">
      <w:pPr>
        <w:spacing w:after="200" w:line="276" w:lineRule="auto"/>
        <w:jc w:val="center"/>
        <w:rPr>
          <w:rFonts w:ascii="Calibri" w:eastAsiaTheme="minorEastAsia" w:hAnsi="Calibri"/>
          <w:lang w:eastAsia="zh-CN"/>
        </w:rPr>
      </w:pPr>
    </w:p>
    <w:p w:rsidR="009D3B66" w:rsidRPr="009D3B66" w:rsidRDefault="009D3B66" w:rsidP="009D3B66">
      <w:pPr>
        <w:spacing w:after="200" w:line="276" w:lineRule="auto"/>
        <w:jc w:val="center"/>
        <w:rPr>
          <w:rFonts w:asciiTheme="majorBidi" w:eastAsiaTheme="minorEastAsia" w:hAnsiTheme="majorBidi" w:cstheme="majorBidi"/>
          <w:lang w:eastAsia="zh-CN"/>
        </w:rPr>
      </w:pPr>
      <w:r w:rsidRPr="009D3B66">
        <w:rPr>
          <w:rFonts w:asciiTheme="majorBidi" w:eastAsiaTheme="minorEastAsia" w:hAnsiTheme="majorBidi" w:cstheme="majorBidi"/>
          <w:lang w:eastAsia="zh-CN"/>
        </w:rPr>
        <w:t>Jonathan Pattenden</w:t>
      </w:r>
      <w:r w:rsidRPr="009D3B66">
        <w:rPr>
          <w:rFonts w:asciiTheme="majorBidi" w:eastAsiaTheme="minorEastAsia" w:hAnsiTheme="majorBidi" w:cstheme="majorBidi"/>
          <w:b/>
          <w:bCs/>
          <w:sz w:val="24"/>
          <w:szCs w:val="24"/>
          <w:vertAlign w:val="superscript"/>
          <w:lang w:eastAsia="zh-CN"/>
        </w:rPr>
        <w:footnoteReference w:id="1"/>
      </w:r>
      <w:r w:rsidRPr="009D3B66">
        <w:rPr>
          <w:rFonts w:asciiTheme="majorBidi" w:eastAsiaTheme="minorEastAsia" w:hAnsiTheme="majorBidi" w:cstheme="majorBidi"/>
          <w:lang w:eastAsia="zh-CN"/>
        </w:rPr>
        <w:t>*</w:t>
      </w:r>
    </w:p>
    <w:p w:rsidR="009D3B66" w:rsidRPr="009D3B66" w:rsidRDefault="009D3B66" w:rsidP="00116160">
      <w:pPr>
        <w:tabs>
          <w:tab w:val="left" w:pos="1755"/>
        </w:tabs>
        <w:spacing w:after="200" w:line="276" w:lineRule="auto"/>
        <w:rPr>
          <w:rFonts w:asciiTheme="majorBidi" w:eastAsiaTheme="minorEastAsia" w:hAnsiTheme="majorBidi" w:cstheme="majorBidi"/>
          <w:sz w:val="24"/>
          <w:szCs w:val="24"/>
          <w:lang w:eastAsia="zh-CN"/>
        </w:rPr>
      </w:pPr>
      <w:r w:rsidRPr="009D3B66">
        <w:rPr>
          <w:rFonts w:eastAsiaTheme="minorEastAsia"/>
          <w:lang w:eastAsia="zh-CN"/>
        </w:rPr>
        <w:br w:type="page"/>
      </w:r>
      <w:r w:rsidRPr="009D3B66">
        <w:rPr>
          <w:rFonts w:ascii="Calibri" w:eastAsiaTheme="minorEastAsia" w:hAnsi="Calibri"/>
          <w:lang w:eastAsia="zh-CN"/>
        </w:rPr>
        <w:lastRenderedPageBreak/>
        <w:t xml:space="preserve"> </w:t>
      </w:r>
      <w:r w:rsidR="00116160">
        <w:rPr>
          <w:rFonts w:ascii="Calibri" w:eastAsiaTheme="minorEastAsia" w:hAnsi="Calibri"/>
          <w:lang w:eastAsia="zh-CN"/>
        </w:rPr>
        <w:tab/>
      </w:r>
    </w:p>
    <w:p w:rsidR="009D3B66" w:rsidRPr="009D3B66" w:rsidRDefault="009D3B66" w:rsidP="009D3B66">
      <w:pPr>
        <w:spacing w:after="200" w:line="276" w:lineRule="auto"/>
        <w:rPr>
          <w:rFonts w:asciiTheme="majorBidi" w:eastAsiaTheme="minorEastAsia" w:hAnsiTheme="majorBidi" w:cstheme="majorBidi"/>
          <w:b/>
          <w:bCs/>
          <w:sz w:val="24"/>
          <w:szCs w:val="24"/>
          <w:lang w:eastAsia="zh-CN"/>
        </w:rPr>
      </w:pPr>
      <w:r w:rsidRPr="009D3B66">
        <w:rPr>
          <w:rFonts w:asciiTheme="majorBidi" w:eastAsiaTheme="minorEastAsia" w:hAnsiTheme="majorBidi" w:cstheme="majorBidi"/>
          <w:b/>
          <w:bCs/>
          <w:sz w:val="24"/>
          <w:szCs w:val="24"/>
          <w:lang w:eastAsia="zh-CN"/>
        </w:rPr>
        <w:t>Abstract</w:t>
      </w:r>
    </w:p>
    <w:p w:rsidR="009D3B66" w:rsidRPr="009D3B66" w:rsidRDefault="009D3B66" w:rsidP="009D3B66">
      <w:pPr>
        <w:spacing w:after="200" w:line="480" w:lineRule="auto"/>
        <w:ind w:left="720"/>
        <w:rPr>
          <w:rFonts w:asciiTheme="majorBidi" w:eastAsiaTheme="minorEastAsia" w:hAnsiTheme="majorBidi" w:cstheme="majorBidi"/>
          <w:i/>
          <w:iCs/>
          <w:sz w:val="24"/>
          <w:szCs w:val="24"/>
          <w:lang w:eastAsia="zh-CN"/>
        </w:rPr>
      </w:pPr>
      <w:r w:rsidRPr="009D3B66">
        <w:rPr>
          <w:rFonts w:asciiTheme="majorBidi" w:eastAsiaTheme="minorEastAsia" w:hAnsiTheme="majorBidi" w:cstheme="majorBidi"/>
          <w:i/>
          <w:iCs/>
          <w:sz w:val="24"/>
          <w:szCs w:val="24"/>
          <w:lang w:eastAsia="zh-CN"/>
        </w:rPr>
        <w:t xml:space="preserve">The literature on India’s National Rural Employment Guarantee Scheme has tended to focus on institutional and technical issues more than on the social relations of production. This paper argues for a class-relational approach to NREGS and, by extension, to social policy more generally. By locating NREGS in a broader context of antagonistic class relations it becomes clearer why, where, when and how it either contributes to pro-labouring class change or to reproducing the position of the dominant class. This is particularly important in the south Indian state of Karnataka where </w:t>
      </w:r>
      <w:proofErr w:type="spellStart"/>
      <w:r w:rsidRPr="009D3B66">
        <w:rPr>
          <w:rFonts w:asciiTheme="majorBidi" w:eastAsiaTheme="minorEastAsia" w:hAnsiTheme="majorBidi" w:cstheme="majorBidi"/>
          <w:i/>
          <w:iCs/>
          <w:sz w:val="24"/>
          <w:szCs w:val="24"/>
          <w:lang w:eastAsia="zh-CN"/>
        </w:rPr>
        <w:t>i</w:t>
      </w:r>
      <w:proofErr w:type="spellEnd"/>
      <w:r w:rsidRPr="009D3B66">
        <w:rPr>
          <w:rFonts w:asciiTheme="majorBidi" w:eastAsiaTheme="minorEastAsia" w:hAnsiTheme="majorBidi" w:cstheme="majorBidi"/>
          <w:i/>
          <w:iCs/>
          <w:sz w:val="24"/>
          <w:szCs w:val="24"/>
          <w:lang w:eastAsia="zh-CN"/>
        </w:rPr>
        <w:t xml:space="preserve">) national sample survey data indicates that NREGS has performed relatively badly, and ii) the recent rate of decline of poverty has been amongst the slowest in the country. Based on longitudinal fieldwork in villages in two North Karnataka districts, this paper’s class-relational approach explains significant differences in NREGS outcomes across time and place – primarily with regard to intra and inter-class relations, which are interlinked with caste and gender relations. In one fieldwork district, high levels of implementation have declined due to increased (but uneven) dominant class control over the scheme. In the other, initial subversion of the scheme has been partially challenged by collective labouring class action. </w:t>
      </w: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r w:rsidRPr="009D3B66">
        <w:rPr>
          <w:rFonts w:asciiTheme="majorBidi" w:eastAsiaTheme="minorEastAsia" w:hAnsiTheme="majorBidi" w:cstheme="majorBidi"/>
          <w:b/>
          <w:bCs/>
          <w:sz w:val="24"/>
          <w:szCs w:val="24"/>
          <w:lang w:eastAsia="zh-CN"/>
        </w:rPr>
        <w:t xml:space="preserve">Keywords: </w:t>
      </w:r>
      <w:r w:rsidRPr="009D3B66">
        <w:rPr>
          <w:rFonts w:asciiTheme="majorBidi" w:eastAsiaTheme="minorEastAsia" w:hAnsiTheme="majorBidi" w:cstheme="majorBidi"/>
          <w:sz w:val="24"/>
          <w:szCs w:val="24"/>
          <w:lang w:eastAsia="zh-CN"/>
        </w:rPr>
        <w:t>National Rural Employment Guarantee Act, Social Policy, Class Relations, India, Karnataka.</w:t>
      </w: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r w:rsidRPr="009D3B66">
        <w:rPr>
          <w:rFonts w:asciiTheme="majorBidi" w:eastAsiaTheme="minorEastAsia" w:hAnsiTheme="majorBidi" w:cstheme="majorBidi"/>
          <w:b/>
          <w:bCs/>
          <w:sz w:val="24"/>
          <w:szCs w:val="24"/>
          <w:lang w:eastAsia="zh-CN"/>
        </w:rPr>
        <w:lastRenderedPageBreak/>
        <w:t>INTRODUCTION</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In operation since 2006, India’s National Rural Employment Guarantee Scheme (NREGS) officially guarantees one hundred days of employment on government-funded works for every rural household in a nation of over one billion. In addition, those waiting for work for more than two weeks are entitled to unemployment benefits. In 2011-12 in the fieldwork state of Karnataka, 100 days of NREGS work would have provided each household with 12,500 rupees, or 23 per cent of the poverty line income for a family of five.</w:t>
      </w:r>
      <w:r w:rsidRPr="009D3B66">
        <w:rPr>
          <w:rFonts w:asciiTheme="majorBidi" w:eastAsiaTheme="minorEastAsia" w:hAnsiTheme="majorBidi" w:cstheme="majorBidi"/>
          <w:sz w:val="24"/>
          <w:szCs w:val="24"/>
          <w:vertAlign w:val="superscript"/>
          <w:lang w:eastAsia="zh-CN"/>
        </w:rPr>
        <w:footnoteReference w:id="2"/>
      </w:r>
    </w:p>
    <w:p w:rsidR="009D3B66" w:rsidRPr="009D3B66" w:rsidRDefault="009D3B66" w:rsidP="009D3B66">
      <w:pPr>
        <w:spacing w:after="200" w:line="480" w:lineRule="auto"/>
        <w:rPr>
          <w:rFonts w:asciiTheme="majorBidi" w:eastAsiaTheme="minorEastAsia" w:hAnsiTheme="majorBidi" w:cstheme="majorBidi"/>
          <w:iCs/>
          <w:sz w:val="24"/>
          <w:szCs w:val="24"/>
          <w:lang w:eastAsia="zh-CN"/>
        </w:rPr>
      </w:pPr>
      <w:r w:rsidRPr="009D3B66">
        <w:rPr>
          <w:rFonts w:ascii="Times New Roman" w:eastAsiaTheme="minorEastAsia" w:hAnsi="Times New Roman" w:cs="Times New Roman"/>
          <w:sz w:val="24"/>
          <w:szCs w:val="24"/>
          <w:lang w:eastAsia="zh-CN"/>
        </w:rPr>
        <w:t xml:space="preserve">This paper uses a class-relational approach to analyse the implementation of NREGS in Karnataka. </w:t>
      </w:r>
      <w:r w:rsidRPr="009D3B66">
        <w:rPr>
          <w:rFonts w:asciiTheme="majorBidi" w:eastAsiaTheme="minorEastAsia" w:hAnsiTheme="majorBidi" w:cstheme="majorBidi"/>
          <w:iCs/>
          <w:sz w:val="24"/>
          <w:szCs w:val="24"/>
          <w:lang w:eastAsia="zh-CN"/>
        </w:rPr>
        <w:t xml:space="preserve">By locating NREGS in a broader context of antagonistic class relations it becomes clearer why, where, when and how it either contributes to pro-labouring class change or to reproducing the position of the dominant class. Karnataka was selected for three reasons. Firstly </w:t>
      </w:r>
      <w:r w:rsidRPr="009D3B66">
        <w:rPr>
          <w:rFonts w:ascii="Times New Roman" w:eastAsiaTheme="minorEastAsia" w:hAnsi="Times New Roman" w:cs="Times New Roman"/>
          <w:sz w:val="24"/>
          <w:szCs w:val="24"/>
          <w:lang w:eastAsia="zh-CN"/>
        </w:rPr>
        <w:t>NSS data indicate that it has a relatively poor record in implementing the scheme (</w:t>
      </w:r>
      <w:proofErr w:type="spellStart"/>
      <w:r w:rsidRPr="009D3B66">
        <w:rPr>
          <w:rFonts w:ascii="Times New Roman" w:eastAsiaTheme="minorEastAsia" w:hAnsi="Times New Roman" w:cs="Times New Roman"/>
          <w:sz w:val="24"/>
          <w:szCs w:val="24"/>
          <w:lang w:eastAsia="zh-CN"/>
        </w:rPr>
        <w:t>Usami</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Rawal</w:t>
      </w:r>
      <w:proofErr w:type="spellEnd"/>
      <w:r w:rsidRPr="009D3B66">
        <w:rPr>
          <w:rFonts w:ascii="Times New Roman" w:eastAsiaTheme="minorEastAsia" w:hAnsi="Times New Roman" w:cs="Times New Roman"/>
          <w:sz w:val="24"/>
          <w:szCs w:val="24"/>
          <w:lang w:eastAsia="zh-CN"/>
        </w:rPr>
        <w:t xml:space="preserve"> 2012). Secondly its recent rates of poverty decline are among the lowest in the country. Between 2009/10 and 2011/12 its rates of rural poverty declined by just 1.6 per cent compared to 10.4 per cent in Rajasthan and 11.8 per cent in Andhra Pradesh, which have been highlighted for their relatively effective implementation of NREGS (see Table 1). Thirdly, relatively little fieldwork has been done on NREGS in the state to date. More generally Karnataka</w:t>
      </w:r>
      <w:r w:rsidRPr="009D3B66">
        <w:rPr>
          <w:rFonts w:asciiTheme="majorBidi" w:eastAsiaTheme="minorEastAsia" w:hAnsiTheme="majorBidi" w:cstheme="majorBidi"/>
          <w:iCs/>
          <w:sz w:val="24"/>
          <w:szCs w:val="24"/>
          <w:lang w:eastAsia="zh-CN"/>
        </w:rPr>
        <w:t xml:space="preserve"> is the least researched of the states in south India. </w:t>
      </w:r>
    </w:p>
    <w:p w:rsidR="009D3B66" w:rsidRPr="009D3B66" w:rsidRDefault="009D3B66" w:rsidP="009D3B66">
      <w:pPr>
        <w:spacing w:after="200" w:line="480" w:lineRule="auto"/>
        <w:rPr>
          <w:rFonts w:ascii="Times New Roman" w:eastAsiaTheme="minorEastAsia" w:hAnsi="Times New Roman" w:cs="Times New Roman"/>
          <w:sz w:val="24"/>
          <w:szCs w:val="24"/>
          <w:vertAlign w:val="superscript"/>
          <w:lang w:eastAsia="zh-CN"/>
        </w:rPr>
      </w:pPr>
      <w:r w:rsidRPr="009D3B66">
        <w:rPr>
          <w:rFonts w:asciiTheme="majorBidi" w:eastAsiaTheme="minorEastAsia" w:hAnsiTheme="majorBidi" w:cstheme="majorBidi"/>
          <w:iCs/>
          <w:sz w:val="24"/>
          <w:szCs w:val="24"/>
          <w:lang w:eastAsia="zh-CN"/>
        </w:rPr>
        <w:t xml:space="preserve">Although NREGS appears to have been more effectively implemented in south India (see, for example, </w:t>
      </w:r>
      <w:proofErr w:type="spellStart"/>
      <w:r w:rsidRPr="009D3B66">
        <w:rPr>
          <w:rFonts w:asciiTheme="majorBidi" w:eastAsiaTheme="minorEastAsia" w:hAnsiTheme="majorBidi" w:cstheme="majorBidi"/>
          <w:iCs/>
          <w:sz w:val="24"/>
          <w:szCs w:val="24"/>
          <w:lang w:eastAsia="zh-CN"/>
        </w:rPr>
        <w:t>Carswell</w:t>
      </w:r>
      <w:proofErr w:type="spellEnd"/>
      <w:r w:rsidRPr="009D3B66">
        <w:rPr>
          <w:rFonts w:asciiTheme="majorBidi" w:eastAsiaTheme="minorEastAsia" w:hAnsiTheme="majorBidi" w:cstheme="majorBidi"/>
          <w:iCs/>
          <w:sz w:val="24"/>
          <w:szCs w:val="24"/>
          <w:lang w:eastAsia="zh-CN"/>
        </w:rPr>
        <w:t xml:space="preserve"> and De Neve 2014 or Kannan and </w:t>
      </w:r>
      <w:proofErr w:type="spellStart"/>
      <w:r w:rsidRPr="009D3B66">
        <w:rPr>
          <w:rFonts w:asciiTheme="majorBidi" w:eastAsiaTheme="minorEastAsia" w:hAnsiTheme="majorBidi" w:cstheme="majorBidi"/>
          <w:iCs/>
          <w:sz w:val="24"/>
          <w:szCs w:val="24"/>
          <w:lang w:eastAsia="zh-CN"/>
        </w:rPr>
        <w:t>Breman</w:t>
      </w:r>
      <w:proofErr w:type="spellEnd"/>
      <w:r w:rsidRPr="009D3B66">
        <w:rPr>
          <w:rFonts w:asciiTheme="majorBidi" w:eastAsiaTheme="minorEastAsia" w:hAnsiTheme="majorBidi" w:cstheme="majorBidi"/>
          <w:iCs/>
          <w:sz w:val="24"/>
          <w:szCs w:val="24"/>
          <w:lang w:eastAsia="zh-CN"/>
        </w:rPr>
        <w:t xml:space="preserve"> 2013), there are the significant disparities within the region (see, for example, Picherit 2014), and within particular states. Differences in the implementation of NREGS in Karnataka will be analysed in this paper </w:t>
      </w:r>
      <w:r w:rsidRPr="009D3B66">
        <w:rPr>
          <w:rFonts w:asciiTheme="majorBidi" w:eastAsiaTheme="minorEastAsia" w:hAnsiTheme="majorBidi" w:cstheme="majorBidi"/>
          <w:iCs/>
          <w:sz w:val="24"/>
          <w:szCs w:val="24"/>
          <w:lang w:eastAsia="zh-CN"/>
        </w:rPr>
        <w:lastRenderedPageBreak/>
        <w:t xml:space="preserve">through fieldwork material on class relations in a number of villages and Gram Panchayats (GPs) in the districts of Dharwad and </w:t>
      </w:r>
      <w:proofErr w:type="spellStart"/>
      <w:r w:rsidRPr="009D3B66">
        <w:rPr>
          <w:rFonts w:asciiTheme="majorBidi" w:eastAsiaTheme="minorEastAsia" w:hAnsiTheme="majorBidi" w:cstheme="majorBidi"/>
          <w:iCs/>
          <w:sz w:val="24"/>
          <w:szCs w:val="24"/>
          <w:lang w:eastAsia="zh-CN"/>
        </w:rPr>
        <w:t>Raichur</w:t>
      </w:r>
      <w:proofErr w:type="spellEnd"/>
      <w:r w:rsidRPr="009D3B66">
        <w:rPr>
          <w:rFonts w:asciiTheme="majorBidi" w:eastAsiaTheme="minorEastAsia" w:hAnsiTheme="majorBidi" w:cstheme="majorBidi"/>
          <w:iCs/>
          <w:sz w:val="24"/>
          <w:szCs w:val="24"/>
          <w:lang w:eastAsia="zh-CN"/>
        </w:rPr>
        <w:t xml:space="preserve">. According to a United Nations report from the mid-2000s,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had human development indicators that were worse than all but India’s two poorest states, while Dharwad had middling HDIs by state and national standards</w:t>
      </w:r>
      <w:r w:rsidRPr="009D3B66">
        <w:rPr>
          <w:rFonts w:ascii="Times New Roman" w:eastAsiaTheme="minorEastAsia" w:hAnsi="Times New Roman" w:cs="Times New Roman"/>
          <w:sz w:val="24"/>
          <w:szCs w:val="24"/>
          <w:vertAlign w:val="superscript"/>
          <w:lang w:eastAsia="zh-CN"/>
        </w:rPr>
        <w:footnoteReference w:id="3"/>
      </w:r>
      <w:r w:rsidRPr="009D3B66">
        <w:rPr>
          <w:rFonts w:ascii="Times New Roman" w:eastAsiaTheme="minorEastAsia" w:hAnsi="Times New Roman" w:cs="Times New Roman"/>
          <w:sz w:val="24"/>
          <w:szCs w:val="24"/>
          <w:lang w:eastAsia="zh-CN"/>
        </w:rPr>
        <w:t xml:space="preserve"> – higher than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but lower than the state’s coastal districts that have HDIs that are only marginally lower than those of Kerala (UNDP 2005).</w:t>
      </w:r>
      <w:r w:rsidRPr="009D3B66">
        <w:rPr>
          <w:rFonts w:ascii="Times New Roman" w:eastAsiaTheme="minorEastAsia" w:hAnsi="Times New Roman" w:cs="Times New Roman"/>
          <w:sz w:val="24"/>
          <w:szCs w:val="24"/>
          <w:vertAlign w:val="superscript"/>
          <w:lang w:eastAsia="zh-CN"/>
        </w:rPr>
        <w:footnoteReference w:id="4"/>
      </w:r>
      <w:r w:rsidRPr="009D3B66">
        <w:rPr>
          <w:rFonts w:ascii="Times New Roman" w:eastAsiaTheme="minorEastAsia" w:hAnsi="Times New Roman" w:cs="Times New Roman"/>
          <w:sz w:val="24"/>
          <w:szCs w:val="24"/>
          <w:vertAlign w:val="superscript"/>
          <w:lang w:eastAsia="zh-CN"/>
        </w:rPr>
        <w:t xml:space="preserve"> </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Village-level studies and official data show marked differences in the scheme’s performance between and within states, with the number of workdays provided varying between zero and over 160 per household (Gill et al. 2013, 475, 494; Reddy 2013, 122, 143; see also </w:t>
      </w:r>
      <w:proofErr w:type="spellStart"/>
      <w:r w:rsidRPr="009D3B66">
        <w:rPr>
          <w:rFonts w:asciiTheme="majorBidi" w:eastAsiaTheme="minorEastAsia" w:hAnsiTheme="majorBidi" w:cstheme="majorBidi"/>
          <w:sz w:val="24"/>
          <w:szCs w:val="24"/>
          <w:lang w:eastAsia="zh-CN"/>
        </w:rPr>
        <w:t>Pellisssery</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Jalan</w:t>
      </w:r>
      <w:proofErr w:type="spellEnd"/>
      <w:r w:rsidRPr="009D3B66">
        <w:rPr>
          <w:rFonts w:eastAsiaTheme="minorEastAsia"/>
          <w:lang w:eastAsia="zh-CN"/>
        </w:rPr>
        <w:t xml:space="preserve"> </w:t>
      </w:r>
      <w:r w:rsidRPr="009D3B66">
        <w:rPr>
          <w:rFonts w:asciiTheme="majorBidi" w:eastAsiaTheme="minorEastAsia" w:hAnsiTheme="majorBidi" w:cstheme="majorBidi"/>
          <w:sz w:val="24"/>
          <w:szCs w:val="24"/>
          <w:lang w:eastAsia="zh-CN"/>
        </w:rPr>
        <w:t xml:space="preserve">2011, 285). NREGS has been found to perform worse in states with greater degrees of inequality and poverty, such as Uttar Pradesh, Jharkhand and Odisha (Bhatia and </w:t>
      </w:r>
      <w:proofErr w:type="spellStart"/>
      <w:r w:rsidRPr="009D3B66">
        <w:rPr>
          <w:rFonts w:asciiTheme="majorBidi" w:eastAsiaTheme="minorEastAsia" w:hAnsiTheme="majorBidi" w:cstheme="majorBidi"/>
          <w:sz w:val="24"/>
          <w:szCs w:val="24"/>
          <w:lang w:eastAsia="zh-CN"/>
        </w:rPr>
        <w:t>Drèze</w:t>
      </w:r>
      <w:proofErr w:type="spellEnd"/>
      <w:r w:rsidRPr="009D3B66">
        <w:rPr>
          <w:rFonts w:asciiTheme="majorBidi" w:eastAsiaTheme="minorEastAsia" w:hAnsiTheme="majorBidi" w:cstheme="majorBidi"/>
          <w:sz w:val="24"/>
          <w:szCs w:val="24"/>
          <w:lang w:eastAsia="zh-CN"/>
        </w:rPr>
        <w:t xml:space="preserve"> 2006; </w:t>
      </w:r>
      <w:proofErr w:type="spellStart"/>
      <w:r w:rsidRPr="009D3B66">
        <w:rPr>
          <w:rFonts w:asciiTheme="majorBidi" w:eastAsiaTheme="minorEastAsia" w:hAnsiTheme="majorBidi" w:cstheme="majorBidi"/>
          <w:sz w:val="24"/>
          <w:szCs w:val="24"/>
          <w:lang w:eastAsia="zh-CN"/>
        </w:rPr>
        <w:t>Kumbhar</w:t>
      </w:r>
      <w:proofErr w:type="spellEnd"/>
      <w:r w:rsidRPr="009D3B66">
        <w:rPr>
          <w:rFonts w:asciiTheme="majorBidi" w:eastAsiaTheme="minorEastAsia" w:hAnsiTheme="majorBidi" w:cstheme="majorBidi"/>
          <w:sz w:val="24"/>
          <w:szCs w:val="24"/>
          <w:lang w:eastAsia="zh-CN"/>
        </w:rPr>
        <w:t xml:space="preserve"> 2013; NCEUS 2009, 217)</w:t>
      </w:r>
      <w:r w:rsidRPr="009D3B66">
        <w:rPr>
          <w:rFonts w:eastAsiaTheme="minorEastAsia"/>
          <w:lang w:eastAsia="zh-CN"/>
        </w:rPr>
        <w:t xml:space="preserve">, </w:t>
      </w:r>
      <w:r w:rsidRPr="009D3B66">
        <w:rPr>
          <w:rFonts w:asciiTheme="majorBidi" w:eastAsiaTheme="minorEastAsia" w:hAnsiTheme="majorBidi" w:cstheme="majorBidi"/>
          <w:sz w:val="24"/>
          <w:szCs w:val="24"/>
          <w:lang w:eastAsia="zh-CN"/>
        </w:rPr>
        <w:t>than in those where the overall balance of power has shifted towards classes of labour</w:t>
      </w:r>
      <w:r w:rsidRPr="009D3B66">
        <w:rPr>
          <w:rFonts w:asciiTheme="majorBidi" w:eastAsiaTheme="minorEastAsia" w:hAnsiTheme="majorBidi" w:cstheme="majorBidi"/>
          <w:sz w:val="24"/>
          <w:szCs w:val="24"/>
          <w:vertAlign w:val="superscript"/>
          <w:lang w:eastAsia="zh-CN"/>
        </w:rPr>
        <w:footnoteReference w:id="5"/>
      </w:r>
      <w:r w:rsidRPr="009D3B66">
        <w:rPr>
          <w:rFonts w:asciiTheme="majorBidi" w:eastAsiaTheme="minorEastAsia" w:hAnsiTheme="majorBidi" w:cstheme="majorBidi"/>
          <w:sz w:val="24"/>
          <w:szCs w:val="24"/>
          <w:vertAlign w:val="superscript"/>
          <w:lang w:eastAsia="zh-CN"/>
        </w:rPr>
        <w:t xml:space="preserve"> </w:t>
      </w:r>
      <w:r w:rsidRPr="009D3B66">
        <w:rPr>
          <w:rFonts w:asciiTheme="majorBidi" w:eastAsiaTheme="minorEastAsia" w:hAnsiTheme="majorBidi" w:cstheme="majorBidi"/>
          <w:sz w:val="24"/>
          <w:szCs w:val="24"/>
          <w:lang w:eastAsia="zh-CN"/>
        </w:rPr>
        <w:t xml:space="preserve"> in recent decades – as, for example, in parts of Tamil Nadu where relatively dispersed processes of industrialisation have increased access to non-agricultural employment, and diffused dependence on the dominant class</w:t>
      </w:r>
      <w:r w:rsidRPr="009D3B66">
        <w:rPr>
          <w:rFonts w:asciiTheme="majorBidi" w:eastAsiaTheme="minorEastAsia" w:hAnsiTheme="majorBidi" w:cstheme="majorBidi"/>
          <w:sz w:val="24"/>
          <w:szCs w:val="24"/>
          <w:vertAlign w:val="superscript"/>
          <w:lang w:eastAsia="zh-CN"/>
        </w:rPr>
        <w:t xml:space="preserve"> </w:t>
      </w:r>
      <w:r w:rsidRPr="009D3B66">
        <w:rPr>
          <w:rFonts w:asciiTheme="majorBidi" w:eastAsiaTheme="minorEastAsia" w:hAnsiTheme="majorBidi" w:cstheme="majorBidi"/>
          <w:sz w:val="24"/>
          <w:szCs w:val="24"/>
          <w:lang w:eastAsia="zh-CN"/>
        </w:rPr>
        <w:t xml:space="preserve"> (</w:t>
      </w:r>
      <w:proofErr w:type="spellStart"/>
      <w:r w:rsidRPr="009D3B66">
        <w:rPr>
          <w:rFonts w:asciiTheme="majorBidi" w:eastAsiaTheme="minorEastAsia" w:hAnsiTheme="majorBidi" w:cstheme="majorBidi"/>
          <w:sz w:val="24"/>
          <w:szCs w:val="24"/>
          <w:lang w:eastAsia="zh-CN"/>
        </w:rPr>
        <w:t>Carswell</w:t>
      </w:r>
      <w:proofErr w:type="spellEnd"/>
      <w:r w:rsidRPr="009D3B66">
        <w:rPr>
          <w:rFonts w:asciiTheme="majorBidi" w:eastAsiaTheme="minorEastAsia" w:hAnsiTheme="majorBidi" w:cstheme="majorBidi"/>
          <w:sz w:val="24"/>
          <w:szCs w:val="24"/>
          <w:lang w:eastAsia="zh-CN"/>
        </w:rPr>
        <w:t xml:space="preserve"> and De Neve 2014; </w:t>
      </w:r>
      <w:proofErr w:type="spellStart"/>
      <w:r w:rsidRPr="009D3B66">
        <w:rPr>
          <w:rFonts w:asciiTheme="majorBidi" w:eastAsiaTheme="minorEastAsia" w:hAnsiTheme="majorBidi" w:cstheme="majorBidi"/>
          <w:sz w:val="24"/>
          <w:szCs w:val="24"/>
          <w:lang w:eastAsia="zh-CN"/>
        </w:rPr>
        <w:t>Djurfeldt</w:t>
      </w:r>
      <w:proofErr w:type="spellEnd"/>
      <w:r w:rsidRPr="009D3B66">
        <w:rPr>
          <w:rFonts w:asciiTheme="majorBidi" w:eastAsiaTheme="minorEastAsia" w:hAnsiTheme="majorBidi" w:cstheme="majorBidi"/>
          <w:sz w:val="24"/>
          <w:szCs w:val="24"/>
          <w:lang w:eastAsia="zh-CN"/>
        </w:rPr>
        <w:t xml:space="preserve"> et al. 2008; Harriss et al. 2010; </w:t>
      </w:r>
      <w:proofErr w:type="spellStart"/>
      <w:r w:rsidRPr="009D3B66">
        <w:rPr>
          <w:rFonts w:asciiTheme="majorBidi" w:eastAsiaTheme="minorEastAsia" w:hAnsiTheme="majorBidi" w:cstheme="majorBidi"/>
          <w:sz w:val="24"/>
          <w:szCs w:val="24"/>
          <w:lang w:eastAsia="zh-CN"/>
        </w:rPr>
        <w:t>Heyer</w:t>
      </w:r>
      <w:proofErr w:type="spellEnd"/>
      <w:r w:rsidRPr="009D3B66">
        <w:rPr>
          <w:rFonts w:asciiTheme="majorBidi" w:eastAsiaTheme="minorEastAsia" w:hAnsiTheme="majorBidi" w:cstheme="majorBidi"/>
          <w:sz w:val="24"/>
          <w:szCs w:val="24"/>
          <w:lang w:eastAsia="zh-CN"/>
        </w:rPr>
        <w:t xml:space="preserve"> 2012). Variations in NREGS performance at sub-state level (between districts and villages) have also been linked to </w:t>
      </w:r>
      <w:r w:rsidRPr="009D3B66">
        <w:rPr>
          <w:rFonts w:asciiTheme="majorBidi" w:eastAsiaTheme="minorEastAsia" w:hAnsiTheme="majorBidi" w:cstheme="majorBidi"/>
          <w:sz w:val="24"/>
          <w:szCs w:val="24"/>
          <w:lang w:eastAsia="zh-CN"/>
        </w:rPr>
        <w:lastRenderedPageBreak/>
        <w:t xml:space="preserve">distributions of power and productive resources, and the extent to which the dominant class controls local government institutions (see, for example, Pattenden 2011 </w:t>
      </w:r>
      <w:proofErr w:type="spellStart"/>
      <w:r w:rsidRPr="009D3B66">
        <w:rPr>
          <w:rFonts w:asciiTheme="majorBidi" w:eastAsiaTheme="minorEastAsia" w:hAnsiTheme="majorBidi" w:cstheme="majorBidi"/>
          <w:sz w:val="24"/>
          <w:szCs w:val="24"/>
          <w:lang w:eastAsia="zh-CN"/>
        </w:rPr>
        <w:t>a,b</w:t>
      </w:r>
      <w:proofErr w:type="spellEnd"/>
      <w:r w:rsidRPr="009D3B66">
        <w:rPr>
          <w:rFonts w:asciiTheme="majorBidi" w:eastAsiaTheme="minorEastAsia" w:hAnsiTheme="majorBidi" w:cstheme="majorBidi"/>
          <w:sz w:val="24"/>
          <w:szCs w:val="24"/>
          <w:lang w:eastAsia="zh-CN"/>
        </w:rPr>
        <w:t xml:space="preserve">; Reddy 2013). </w:t>
      </w:r>
    </w:p>
    <w:p w:rsidR="009D3B66" w:rsidRPr="009D3B66" w:rsidRDefault="009D3B66" w:rsidP="009D3B66">
      <w:pPr>
        <w:spacing w:after="200" w:line="480" w:lineRule="auto"/>
        <w:rPr>
          <w:rFonts w:ascii="Times New Roman" w:eastAsiaTheme="minorEastAsia" w:hAnsi="Times New Roman" w:cs="Times New Roman"/>
          <w:b/>
          <w:bCs/>
          <w:sz w:val="24"/>
          <w:szCs w:val="24"/>
          <w:lang w:eastAsia="zh-CN"/>
        </w:rPr>
      </w:pPr>
      <w:r w:rsidRPr="009D3B66">
        <w:rPr>
          <w:rFonts w:asciiTheme="majorBidi" w:eastAsiaTheme="minorEastAsia" w:hAnsiTheme="majorBidi" w:cstheme="majorBidi"/>
          <w:sz w:val="24"/>
          <w:szCs w:val="24"/>
          <w:lang w:eastAsia="zh-CN"/>
        </w:rPr>
        <w:t>As well as inter-class relations, the importance of intra-class relations has been highlighted in terms of unity and organisational strength (Gill et al. 2013). The strength of relationships between particular villages and formal political institutions has also been shown to be significant – in terms of physical proximity to district or sub-district headquarters (</w:t>
      </w:r>
      <w:proofErr w:type="spellStart"/>
      <w:r w:rsidRPr="009D3B66">
        <w:rPr>
          <w:rFonts w:asciiTheme="majorBidi" w:eastAsiaTheme="minorEastAsia" w:hAnsiTheme="majorBidi" w:cstheme="majorBidi"/>
          <w:sz w:val="24"/>
          <w:szCs w:val="24"/>
          <w:lang w:eastAsia="zh-CN"/>
        </w:rPr>
        <w:t>Corbridge</w:t>
      </w:r>
      <w:proofErr w:type="spellEnd"/>
      <w:r w:rsidRPr="009D3B66">
        <w:rPr>
          <w:rFonts w:asciiTheme="majorBidi" w:eastAsiaTheme="minorEastAsia" w:hAnsiTheme="majorBidi" w:cstheme="majorBidi"/>
          <w:sz w:val="24"/>
          <w:szCs w:val="24"/>
          <w:lang w:eastAsia="zh-CN"/>
        </w:rPr>
        <w:t xml:space="preserve"> and Srivastava 2013, 471, 473; Pattenden 2011a, 174-5), as well as links with the ruling party (Gill et al. 2013, 490).</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Other factors have been highlighted. The relatively strong performance of NREGS in Andhra Pradesh and Rajasthan has been attributed to effective bureaucrats and prominent pro-labouring class civil society organisations respectively (</w:t>
      </w:r>
      <w:proofErr w:type="spellStart"/>
      <w:r w:rsidRPr="009D3B66">
        <w:rPr>
          <w:rFonts w:asciiTheme="majorBidi" w:eastAsiaTheme="minorEastAsia" w:hAnsiTheme="majorBidi" w:cstheme="majorBidi"/>
          <w:sz w:val="24"/>
          <w:szCs w:val="24"/>
          <w:lang w:eastAsia="zh-CN"/>
        </w:rPr>
        <w:t>Aakella</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Kidambi</w:t>
      </w:r>
      <w:proofErr w:type="spellEnd"/>
      <w:r w:rsidRPr="009D3B66">
        <w:rPr>
          <w:rFonts w:asciiTheme="majorBidi" w:eastAsiaTheme="minorEastAsia" w:hAnsiTheme="majorBidi" w:cstheme="majorBidi"/>
          <w:sz w:val="24"/>
          <w:szCs w:val="24"/>
          <w:lang w:eastAsia="zh-CN"/>
        </w:rPr>
        <w:t xml:space="preserve"> 2007; Reddy 2013, 134), while Kerala’s effectiveness has been explained in terms of the role of village-level women’s organisations (Kannan and </w:t>
      </w:r>
      <w:proofErr w:type="spellStart"/>
      <w:r w:rsidRPr="009D3B66">
        <w:rPr>
          <w:rFonts w:asciiTheme="majorBidi" w:eastAsiaTheme="minorEastAsia" w:hAnsiTheme="majorBidi" w:cstheme="majorBidi"/>
          <w:sz w:val="24"/>
          <w:szCs w:val="24"/>
          <w:lang w:eastAsia="zh-CN"/>
        </w:rPr>
        <w:t>Jagajeevan</w:t>
      </w:r>
      <w:proofErr w:type="spellEnd"/>
      <w:r w:rsidRPr="009D3B66">
        <w:rPr>
          <w:rFonts w:asciiTheme="majorBidi" w:eastAsiaTheme="minorEastAsia" w:hAnsiTheme="majorBidi" w:cstheme="majorBidi"/>
          <w:sz w:val="24"/>
          <w:szCs w:val="24"/>
          <w:lang w:eastAsia="zh-CN"/>
        </w:rPr>
        <w:t xml:space="preserve"> 2013), and relates more broadly to its labouring class’s historically-rooted socio-political strength (Heller 1999). </w:t>
      </w:r>
    </w:p>
    <w:p w:rsidR="00116160" w:rsidRPr="00116160" w:rsidRDefault="00116160" w:rsidP="00116160">
      <w:pPr>
        <w:spacing w:after="200" w:line="240" w:lineRule="auto"/>
        <w:rPr>
          <w:rFonts w:asciiTheme="majorBidi" w:eastAsiaTheme="minorEastAsia" w:hAnsiTheme="majorBidi" w:cstheme="majorBidi"/>
          <w:sz w:val="24"/>
          <w:szCs w:val="24"/>
          <w:lang w:eastAsia="zh-CN"/>
        </w:rPr>
      </w:pPr>
      <w:r w:rsidRPr="00116160">
        <w:rPr>
          <w:rFonts w:asciiTheme="majorBidi" w:eastAsiaTheme="minorEastAsia" w:hAnsiTheme="majorBidi" w:cstheme="majorBidi"/>
          <w:sz w:val="24"/>
          <w:szCs w:val="24"/>
          <w:lang w:eastAsia="zh-CN"/>
        </w:rPr>
        <w:t>Table 1: Decline of Poverty Levels 2009/10-2011/12 (selected states, adjusted to one decimal place) (Tendulkar methodology).</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809"/>
        <w:gridCol w:w="1418"/>
      </w:tblGrid>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rPr>
                <w:rFonts w:asciiTheme="majorBidi" w:eastAsiaTheme="minorEastAsia" w:hAnsiTheme="majorBidi" w:cstheme="majorBidi"/>
                <w:sz w:val="24"/>
                <w:szCs w:val="24"/>
                <w:lang w:eastAsia="zh-CN"/>
              </w:rPr>
            </w:pP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 xml:space="preserve">% </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Andhra Pradesh</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11.8</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Rajasthan</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10.4</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Uttar Pradesh</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9</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Punjab</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5.9</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Tamil Nadu</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5.4</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Maharashtra</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5.3</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Odisha</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3.5</w:t>
            </w:r>
          </w:p>
        </w:tc>
      </w:tr>
      <w:tr w:rsidR="00116160" w:rsidRPr="00116160" w:rsidTr="00116160">
        <w:tc>
          <w:tcPr>
            <w:tcW w:w="180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Karnataka</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eastAsiaTheme="minorEastAsia"/>
                <w:lang w:eastAsia="zh-CN"/>
              </w:rPr>
            </w:pPr>
            <w:r w:rsidRPr="00116160">
              <w:rPr>
                <w:rFonts w:ascii="Calibri" w:eastAsiaTheme="minorEastAsia" w:hAnsi="Calibri"/>
                <w:lang w:eastAsia="zh-CN"/>
              </w:rPr>
              <w:t>1.6</w:t>
            </w:r>
          </w:p>
        </w:tc>
      </w:tr>
    </w:tbl>
    <w:p w:rsidR="00116160" w:rsidRPr="00116160" w:rsidRDefault="00116160" w:rsidP="00116160">
      <w:pPr>
        <w:spacing w:after="200" w:line="276" w:lineRule="auto"/>
        <w:rPr>
          <w:rFonts w:eastAsiaTheme="minorEastAsia"/>
          <w:lang w:eastAsia="zh-CN"/>
        </w:rPr>
      </w:pPr>
      <w:r w:rsidRPr="00116160">
        <w:rPr>
          <w:rFonts w:asciiTheme="majorBidi" w:eastAsiaTheme="minorEastAsia" w:hAnsiTheme="majorBidi" w:cstheme="majorBidi"/>
          <w:sz w:val="24"/>
          <w:szCs w:val="24"/>
          <w:lang w:eastAsia="zh-CN"/>
        </w:rPr>
        <w:t xml:space="preserve">Sources: </w:t>
      </w:r>
      <w:proofErr w:type="spellStart"/>
      <w:r w:rsidRPr="00116160">
        <w:rPr>
          <w:rFonts w:asciiTheme="majorBidi" w:eastAsiaTheme="minorEastAsia" w:hAnsiTheme="majorBidi" w:cstheme="majorBidi"/>
          <w:sz w:val="24"/>
          <w:szCs w:val="24"/>
          <w:lang w:eastAsia="zh-CN"/>
        </w:rPr>
        <w:t>GoI</w:t>
      </w:r>
      <w:proofErr w:type="spellEnd"/>
      <w:r w:rsidRPr="00116160">
        <w:rPr>
          <w:rFonts w:asciiTheme="majorBidi" w:eastAsiaTheme="minorEastAsia" w:hAnsiTheme="majorBidi" w:cstheme="majorBidi"/>
          <w:sz w:val="24"/>
          <w:szCs w:val="24"/>
          <w:lang w:eastAsia="zh-CN"/>
        </w:rPr>
        <w:t xml:space="preserve"> PC 2012; 2013</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Across India it has been estimated that around half of the officially recorded NREGS workdays did not actually take place (</w:t>
      </w:r>
      <w:proofErr w:type="spellStart"/>
      <w:r w:rsidRPr="009D3B66">
        <w:rPr>
          <w:rFonts w:ascii="Times New Roman" w:eastAsiaTheme="minorEastAsia" w:hAnsi="Times New Roman" w:cs="Times New Roman"/>
          <w:sz w:val="24"/>
          <w:szCs w:val="24"/>
          <w:lang w:eastAsia="zh-CN"/>
        </w:rPr>
        <w:t>Imbert</w:t>
      </w:r>
      <w:proofErr w:type="spellEnd"/>
      <w:r w:rsidRPr="009D3B66">
        <w:rPr>
          <w:rFonts w:ascii="Times New Roman" w:eastAsiaTheme="minorEastAsia" w:hAnsi="Times New Roman" w:cs="Times New Roman"/>
          <w:sz w:val="24"/>
          <w:szCs w:val="24"/>
          <w:lang w:eastAsia="zh-CN"/>
        </w:rPr>
        <w:t xml:space="preserve"> and Papp 2011, 278). While official data on </w:t>
      </w:r>
      <w:r w:rsidRPr="009D3B66">
        <w:rPr>
          <w:rFonts w:ascii="Times New Roman" w:eastAsiaTheme="minorEastAsia" w:hAnsi="Times New Roman" w:cs="Times New Roman"/>
          <w:sz w:val="24"/>
          <w:szCs w:val="24"/>
          <w:lang w:eastAsia="zh-CN"/>
        </w:rPr>
        <w:lastRenderedPageBreak/>
        <w:t>workdays in Himachal, Andhra and Tamil Nadu are relatively accurate, data on the fieldwork state of Karnataka show an eleven-fold discrepancy between National Sample Survey data (based on door-to-door surveys) and Ministry for Rural Development data (reported upwards from local-level officials) – comfortably the highest discrepancy for any state (</w:t>
      </w:r>
      <w:proofErr w:type="spellStart"/>
      <w:r w:rsidRPr="009D3B66">
        <w:rPr>
          <w:rFonts w:ascii="Times New Roman" w:eastAsiaTheme="minorEastAsia" w:hAnsi="Times New Roman" w:cs="Times New Roman"/>
          <w:sz w:val="24"/>
          <w:szCs w:val="24"/>
          <w:lang w:eastAsia="zh-CN"/>
        </w:rPr>
        <w:t>Usami</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Rawal</w:t>
      </w:r>
      <w:proofErr w:type="spellEnd"/>
      <w:r w:rsidRPr="009D3B66">
        <w:rPr>
          <w:rFonts w:ascii="Times New Roman" w:eastAsiaTheme="minorEastAsia" w:hAnsi="Times New Roman" w:cs="Times New Roman"/>
          <w:sz w:val="24"/>
          <w:szCs w:val="24"/>
          <w:lang w:eastAsia="zh-CN"/>
        </w:rPr>
        <w:t xml:space="preserve"> 2012, 88). The implication (which is elaborated upon below) is that the share of NREGS funds reaching classes of labour in the form of wages is significantly lower here than in other states. Meanwhile Ministry of Rural Development data (reported by local officials) showed a 36 per cent drop in the number of </w:t>
      </w:r>
      <w:proofErr w:type="spellStart"/>
      <w:r w:rsidRPr="009D3B66">
        <w:rPr>
          <w:rFonts w:ascii="Times New Roman" w:eastAsiaTheme="minorEastAsia" w:hAnsi="Times New Roman" w:cs="Times New Roman"/>
          <w:sz w:val="24"/>
          <w:szCs w:val="24"/>
          <w:lang w:eastAsia="zh-CN"/>
        </w:rPr>
        <w:t>persondays</w:t>
      </w:r>
      <w:proofErr w:type="spellEnd"/>
      <w:r w:rsidRPr="009D3B66">
        <w:rPr>
          <w:rFonts w:ascii="Times New Roman" w:eastAsiaTheme="minorEastAsia" w:hAnsi="Times New Roman" w:cs="Times New Roman"/>
          <w:sz w:val="24"/>
          <w:szCs w:val="24"/>
          <w:lang w:eastAsia="zh-CN"/>
        </w:rPr>
        <w:t xml:space="preserve"> generated by NREGS between 2010/11 and 2011/12, thereby indicating a drop-off in levels of implementation of the scheme (</w:t>
      </w:r>
      <w:proofErr w:type="spellStart"/>
      <w:r w:rsidRPr="009D3B66">
        <w:rPr>
          <w:rFonts w:ascii="Times New Roman" w:eastAsiaTheme="minorEastAsia" w:hAnsi="Times New Roman" w:cs="Times New Roman"/>
          <w:sz w:val="24"/>
          <w:szCs w:val="24"/>
          <w:lang w:eastAsia="zh-CN"/>
        </w:rPr>
        <w:t>Usami</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Rawal</w:t>
      </w:r>
      <w:proofErr w:type="spellEnd"/>
      <w:r w:rsidRPr="009D3B66">
        <w:rPr>
          <w:rFonts w:ascii="Times New Roman" w:eastAsiaTheme="minorEastAsia" w:hAnsi="Times New Roman" w:cs="Times New Roman"/>
          <w:sz w:val="24"/>
          <w:szCs w:val="24"/>
          <w:lang w:eastAsia="zh-CN"/>
        </w:rPr>
        <w:t xml:space="preserve"> 2012, 89).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 applying a class-relational approach to the implementation of NREGS in Karnataka, this paper argues for an incremental approach to broader processes of pro-labouring class change that, in the short-term, emphasise organising to extract gains from government institutions (see Pattenden forthcoming). It proceeds in four steps. The first section, which locates NREGS among antagonistic class relations at different levels from the local to the national, is followed by an outline of methods and definitions of the class categories used. The third section provides detailed analysis of the implementation of NREGS in two clusters of villages (GPs) in Dharwad district, and shows how </w:t>
      </w:r>
      <w:proofErr w:type="spellStart"/>
      <w:r w:rsidRPr="009D3B66">
        <w:rPr>
          <w:rFonts w:ascii="Times New Roman" w:eastAsiaTheme="minorEastAsia" w:hAnsi="Times New Roman" w:cs="Times New Roman"/>
          <w:sz w:val="24"/>
          <w:szCs w:val="24"/>
          <w:lang w:eastAsia="zh-CN"/>
        </w:rPr>
        <w:t>implementationvaries</w:t>
      </w:r>
      <w:proofErr w:type="spellEnd"/>
      <w:r w:rsidRPr="009D3B66">
        <w:rPr>
          <w:rFonts w:ascii="Times New Roman" w:eastAsiaTheme="minorEastAsia" w:hAnsi="Times New Roman" w:cs="Times New Roman"/>
          <w:sz w:val="24"/>
          <w:szCs w:val="24"/>
          <w:lang w:eastAsia="zh-CN"/>
        </w:rPr>
        <w:t xml:space="preserve"> both between GPs and over time. The final section outlines contrasting patterns of implementation in a larger cluster of villages (spread across 5 GPs) in the district of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w:t>
      </w:r>
    </w:p>
    <w:p w:rsidR="009D3B66" w:rsidRPr="009D3B66" w:rsidRDefault="009D3B66" w:rsidP="009D3B66">
      <w:pPr>
        <w:spacing w:after="0" w:line="240" w:lineRule="auto"/>
        <w:rPr>
          <w:rFonts w:ascii="Times New Roman" w:eastAsiaTheme="minorEastAsia" w:hAnsi="Times New Roman" w:cs="Times New Roman"/>
          <w:b/>
          <w:bCs/>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A CLASS-RELATIONAL APPROACH TO NREGS</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Like other studies of NREGS, this paper shows that its outcomes are highly uneven. It does so in a way that puts class relations at the centre of analysis of social policy (as others have </w:t>
      </w:r>
      <w:r w:rsidRPr="009D3B66">
        <w:rPr>
          <w:rFonts w:asciiTheme="majorBidi" w:eastAsiaTheme="minorEastAsia" w:hAnsiTheme="majorBidi" w:cstheme="majorBidi"/>
          <w:sz w:val="24"/>
          <w:szCs w:val="24"/>
          <w:lang w:eastAsia="zh-CN"/>
        </w:rPr>
        <w:lastRenderedPageBreak/>
        <w:t>done before).</w:t>
      </w:r>
      <w:r w:rsidRPr="009D3B66">
        <w:rPr>
          <w:rFonts w:asciiTheme="majorBidi" w:eastAsiaTheme="minorEastAsia" w:hAnsiTheme="majorBidi" w:cstheme="majorBidi"/>
          <w:sz w:val="24"/>
          <w:szCs w:val="24"/>
          <w:vertAlign w:val="superscript"/>
          <w:lang w:eastAsia="zh-CN"/>
        </w:rPr>
        <w:footnoteReference w:id="6"/>
      </w:r>
      <w:r w:rsidRPr="009D3B66">
        <w:rPr>
          <w:rFonts w:asciiTheme="majorBidi" w:eastAsiaTheme="minorEastAsia" w:hAnsiTheme="majorBidi" w:cstheme="majorBidi"/>
          <w:sz w:val="24"/>
          <w:szCs w:val="24"/>
          <w:lang w:eastAsia="zh-CN"/>
        </w:rPr>
        <w:t xml:space="preserve"> Its class-relational approach analyses variations in the forms of exploitation and domination, differences in distributions of power and productive resources, and the capacity of dominant and labouring classes to organize themselves collectively and influence local government institutions (LGIs).</w:t>
      </w:r>
      <w:r w:rsidRPr="009D3B66">
        <w:rPr>
          <w:rFonts w:asciiTheme="majorBidi" w:eastAsiaTheme="minorEastAsia" w:hAnsiTheme="majorBidi" w:cstheme="majorBidi"/>
          <w:sz w:val="24"/>
          <w:szCs w:val="24"/>
          <w:vertAlign w:val="superscript"/>
          <w:lang w:eastAsia="zh-CN"/>
        </w:rPr>
        <w:t xml:space="preserve"> </w:t>
      </w:r>
      <w:r w:rsidRPr="009D3B66">
        <w:rPr>
          <w:rFonts w:asciiTheme="majorBidi" w:eastAsiaTheme="minorEastAsia" w:hAnsiTheme="majorBidi" w:cstheme="majorBidi"/>
          <w:sz w:val="24"/>
          <w:szCs w:val="24"/>
          <w:lang w:eastAsia="zh-CN"/>
        </w:rPr>
        <w:t xml:space="preserve"> Rather than understanding social class in terms of </w:t>
      </w:r>
      <w:r w:rsidRPr="009D3B66">
        <w:rPr>
          <w:rFonts w:asciiTheme="majorBidi" w:eastAsiaTheme="minorEastAsia" w:hAnsiTheme="majorBidi" w:cstheme="majorBidi"/>
          <w:i/>
          <w:sz w:val="24"/>
          <w:szCs w:val="24"/>
          <w:lang w:eastAsia="zh-CN"/>
        </w:rPr>
        <w:t xml:space="preserve">stratification </w:t>
      </w:r>
      <w:r w:rsidRPr="009D3B66">
        <w:rPr>
          <w:rFonts w:asciiTheme="majorBidi" w:eastAsiaTheme="minorEastAsia" w:hAnsiTheme="majorBidi" w:cstheme="majorBidi"/>
          <w:sz w:val="24"/>
          <w:szCs w:val="24"/>
          <w:lang w:eastAsia="zh-CN"/>
        </w:rPr>
        <w:t xml:space="preserve">(where people are located in a socio-economic hierarchy), a class-relational approach understands it in terms of iniquitous and antagonistic </w:t>
      </w:r>
      <w:r w:rsidRPr="009D3B66">
        <w:rPr>
          <w:rFonts w:asciiTheme="majorBidi" w:eastAsiaTheme="minorEastAsia" w:hAnsiTheme="majorBidi" w:cstheme="majorBidi"/>
          <w:i/>
          <w:sz w:val="24"/>
          <w:szCs w:val="24"/>
          <w:lang w:eastAsia="zh-CN"/>
        </w:rPr>
        <w:t>social relations</w:t>
      </w:r>
      <w:r w:rsidRPr="009D3B66">
        <w:rPr>
          <w:rFonts w:asciiTheme="majorBidi" w:eastAsiaTheme="minorEastAsia" w:hAnsiTheme="majorBidi" w:cstheme="majorBidi"/>
          <w:sz w:val="24"/>
          <w:szCs w:val="24"/>
          <w:lang w:eastAsia="zh-CN"/>
        </w:rPr>
        <w:t xml:space="preserve"> (meaning a focus on the relations that produce those social hierarchies).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Too great a focus on surface phenomena such as labour supply or ‘corruption’ obscures the class-based conflicts that shape NREGS – conflicts that occur simultaneously in particular localities and across society more generally. NREGS shapes and is shaped by existing forms of antagonism between classes. It is argued here that it is contentious because </w:t>
      </w:r>
      <w:proofErr w:type="spellStart"/>
      <w:r w:rsidRPr="009D3B66">
        <w:rPr>
          <w:rFonts w:asciiTheme="majorBidi" w:eastAsiaTheme="minorEastAsia" w:hAnsiTheme="majorBidi" w:cstheme="majorBidi"/>
          <w:sz w:val="24"/>
          <w:szCs w:val="24"/>
          <w:lang w:eastAsia="zh-CN"/>
        </w:rPr>
        <w:t>i</w:t>
      </w:r>
      <w:proofErr w:type="spellEnd"/>
      <w:r w:rsidRPr="009D3B66">
        <w:rPr>
          <w:rFonts w:asciiTheme="majorBidi" w:eastAsiaTheme="minorEastAsia" w:hAnsiTheme="majorBidi" w:cstheme="majorBidi"/>
          <w:sz w:val="24"/>
          <w:szCs w:val="24"/>
          <w:lang w:eastAsia="zh-CN"/>
        </w:rPr>
        <w:t>) its provision of 100 days of government-funded work increases the extent to which labour’s material reproduction is independent of the dominant class, and thereby weakens the latter’s socio-political position; ii) it cuts into levels of dominant class accumulation by putting upward pressure on wages; and iii) it provides classes of labour with a rallying point which cuts across their various forms of segmentation and facilitates labouring class organisation.</w:t>
      </w:r>
      <w:r w:rsidRPr="009D3B66">
        <w:rPr>
          <w:rFonts w:asciiTheme="majorBidi" w:eastAsiaTheme="minorEastAsia" w:hAnsiTheme="majorBidi" w:cstheme="majorBidi"/>
          <w:sz w:val="24"/>
          <w:szCs w:val="24"/>
          <w:vertAlign w:val="superscript"/>
          <w:lang w:eastAsia="zh-CN"/>
        </w:rPr>
        <w:footnoteReference w:id="7"/>
      </w:r>
      <w:r w:rsidRPr="009D3B66">
        <w:rPr>
          <w:rFonts w:asciiTheme="majorBidi" w:eastAsiaTheme="minorEastAsia" w:hAnsiTheme="majorBidi" w:cstheme="majorBidi"/>
          <w:sz w:val="24"/>
          <w:szCs w:val="24"/>
          <w:vertAlign w:val="superscript"/>
          <w:lang w:eastAsia="zh-CN"/>
        </w:rPr>
        <w:t xml:space="preserve">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Although often seen as threatening control over labour and the cost and intensity of labour-power, employment programmes can also be seen as a means not only of subsidising the costs of labour’s reproduction (Ghosh 2011; Herring and Edwards 1983), but also of maintaining social stability, re-working forms of domination, and reproducing exploitative social relations. The remainder of this section draws from the literature on NREGS to </w:t>
      </w:r>
      <w:r w:rsidRPr="009D3B66">
        <w:rPr>
          <w:rFonts w:asciiTheme="majorBidi" w:eastAsiaTheme="minorEastAsia" w:hAnsiTheme="majorBidi" w:cstheme="majorBidi"/>
          <w:sz w:val="24"/>
          <w:szCs w:val="24"/>
          <w:lang w:eastAsia="zh-CN"/>
        </w:rPr>
        <w:lastRenderedPageBreak/>
        <w:t>illustrate the three forms of antagonism that have been outlined, as well as the ways in which both the dominant class and classes of labour have gained through the scheme.</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Capitalist farmers seeking to protect/enhance their ability to accumulate will try to minimise the threats posed by NREGS, and may attempt to shape the scheme to increase their control over labour, boost the profitability of landholdings, and heighten their influence over the local government institutions that mediate class relations (primarily through their distribution of public resources). At stake, then, are not only relations between classes at the level of production, but also at the interface of state and society.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Dominant class strategies to minimize impacts on the ‘supply’ and cost of labour-power include militant and confrontational tactics, and more subtle ones that may involve elements of compromise. Hence participation in NREGS has been </w:t>
      </w:r>
      <w:proofErr w:type="spellStart"/>
      <w:r w:rsidRPr="009D3B66">
        <w:rPr>
          <w:rFonts w:ascii="Times New Roman" w:eastAsiaTheme="minorEastAsia" w:hAnsi="Times New Roman" w:cs="Times New Roman"/>
          <w:sz w:val="24"/>
          <w:szCs w:val="24"/>
          <w:lang w:eastAsia="zh-CN"/>
        </w:rPr>
        <w:t>disincentivised</w:t>
      </w:r>
      <w:proofErr w:type="spellEnd"/>
      <w:r w:rsidRPr="009D3B66">
        <w:rPr>
          <w:rFonts w:ascii="Times New Roman" w:eastAsiaTheme="minorEastAsia" w:hAnsi="Times New Roman" w:cs="Times New Roman"/>
          <w:sz w:val="24"/>
          <w:szCs w:val="24"/>
          <w:lang w:eastAsia="zh-CN"/>
        </w:rPr>
        <w:t xml:space="preserve"> by delaying wage payments and intensifying NREGS work (</w:t>
      </w:r>
      <w:proofErr w:type="spellStart"/>
      <w:r w:rsidRPr="009D3B66">
        <w:rPr>
          <w:rFonts w:ascii="Times New Roman" w:eastAsiaTheme="minorEastAsia" w:hAnsi="Times New Roman" w:cs="Times New Roman"/>
          <w:sz w:val="24"/>
          <w:szCs w:val="24"/>
          <w:lang w:eastAsia="zh-CN"/>
        </w:rPr>
        <w:t>Kumbhar</w:t>
      </w:r>
      <w:proofErr w:type="spellEnd"/>
      <w:r w:rsidRPr="009D3B66">
        <w:rPr>
          <w:rFonts w:ascii="Times New Roman" w:eastAsiaTheme="minorEastAsia" w:hAnsi="Times New Roman" w:cs="Times New Roman"/>
          <w:sz w:val="24"/>
          <w:szCs w:val="24"/>
          <w:lang w:eastAsia="zh-CN"/>
        </w:rPr>
        <w:t xml:space="preserve"> 2013, 430-31).</w:t>
      </w:r>
      <w:r w:rsidRPr="009D3B66">
        <w:rPr>
          <w:rFonts w:ascii="Times New Roman" w:eastAsiaTheme="minorEastAsia" w:hAnsi="Times New Roman" w:cs="Times New Roman"/>
          <w:b/>
          <w:bCs/>
          <w:sz w:val="24"/>
          <w:szCs w:val="24"/>
          <w:lang w:eastAsia="zh-CN"/>
        </w:rPr>
        <w:t xml:space="preserve"> </w:t>
      </w:r>
      <w:r w:rsidRPr="009D3B66">
        <w:rPr>
          <w:rFonts w:ascii="Times New Roman" w:eastAsiaTheme="minorEastAsia" w:hAnsi="Times New Roman" w:cs="Times New Roman"/>
          <w:sz w:val="24"/>
          <w:szCs w:val="24"/>
          <w:lang w:eastAsia="zh-CN"/>
        </w:rPr>
        <w:t xml:space="preserve">Implementation has been delayed, partially fulfilled and blocked (Gill et al. 2013; </w:t>
      </w:r>
      <w:proofErr w:type="spellStart"/>
      <w:r w:rsidRPr="009D3B66">
        <w:rPr>
          <w:rFonts w:ascii="Times New Roman" w:eastAsiaTheme="minorEastAsia" w:hAnsi="Times New Roman" w:cs="Times New Roman"/>
          <w:sz w:val="24"/>
          <w:szCs w:val="24"/>
          <w:lang w:eastAsia="zh-CN"/>
        </w:rPr>
        <w:t>Kumbhar</w:t>
      </w:r>
      <w:proofErr w:type="spellEnd"/>
      <w:r w:rsidRPr="009D3B66">
        <w:rPr>
          <w:rFonts w:ascii="Times New Roman" w:eastAsiaTheme="minorEastAsia" w:hAnsi="Times New Roman" w:cs="Times New Roman"/>
          <w:sz w:val="24"/>
          <w:szCs w:val="24"/>
          <w:lang w:eastAsia="zh-CN"/>
        </w:rPr>
        <w:t xml:space="preserve"> 2013). Labourers seeking greater implementation of the programme have been threatened with lock-outs or exclusion from other poverty reduction programmes (</w:t>
      </w:r>
      <w:proofErr w:type="spellStart"/>
      <w:r w:rsidRPr="009D3B66">
        <w:rPr>
          <w:rFonts w:ascii="Times New Roman" w:eastAsiaTheme="minorEastAsia" w:hAnsi="Times New Roman" w:cs="Times New Roman"/>
          <w:sz w:val="24"/>
          <w:szCs w:val="24"/>
          <w:lang w:eastAsia="zh-CN"/>
        </w:rPr>
        <w:t>Jakimow</w:t>
      </w:r>
      <w:proofErr w:type="spellEnd"/>
      <w:r w:rsidRPr="009D3B66">
        <w:rPr>
          <w:rFonts w:ascii="Times New Roman" w:eastAsiaTheme="minorEastAsia" w:hAnsi="Times New Roman" w:cs="Times New Roman"/>
          <w:sz w:val="24"/>
          <w:szCs w:val="24"/>
          <w:lang w:eastAsia="zh-CN"/>
        </w:rPr>
        <w:t xml:space="preserve"> 2014, 276, and below), and pro-NREGS activists have been murdered (in several states including Jharkhand and Odisha (anon; Hard News)). Less direct strategies include farmers reducing their need for labour-power by shifting to less labour-intensive cropping patterns, mechanising production, or bringing in labour from other areas (</w:t>
      </w: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sz w:val="24"/>
          <w:szCs w:val="24"/>
          <w:lang w:eastAsia="zh-CN"/>
        </w:rPr>
        <w:t xml:space="preserve"> 1990; Das 2011; Gill et al. 2013);</w:t>
      </w:r>
      <w:r w:rsidRPr="009D3B66">
        <w:rPr>
          <w:rFonts w:ascii="Times New Roman" w:eastAsiaTheme="minorEastAsia" w:hAnsi="Times New Roman" w:cs="Times New Roman"/>
          <w:sz w:val="24"/>
          <w:szCs w:val="24"/>
          <w:vertAlign w:val="superscript"/>
          <w:lang w:eastAsia="zh-CN"/>
        </w:rPr>
        <w:footnoteReference w:id="8"/>
      </w:r>
      <w:r w:rsidRPr="009D3B66">
        <w:rPr>
          <w:rFonts w:ascii="Times New Roman" w:eastAsiaTheme="minorEastAsia" w:hAnsi="Times New Roman" w:cs="Times New Roman"/>
          <w:sz w:val="24"/>
          <w:szCs w:val="24"/>
          <w:lang w:eastAsia="zh-CN"/>
        </w:rPr>
        <w:t xml:space="preserve"> or, extrapolating from </w:t>
      </w:r>
      <w:r w:rsidRPr="009D3B66">
        <w:rPr>
          <w:rFonts w:ascii="Times New Roman" w:eastAsiaTheme="minorEastAsia" w:hAnsi="Times New Roman" w:cs="Times New Roman"/>
          <w:sz w:val="24"/>
          <w:szCs w:val="24"/>
          <w:lang w:eastAsia="zh-CN"/>
        </w:rPr>
        <w:lastRenderedPageBreak/>
        <w:t>the broader literature (</w:t>
      </w:r>
      <w:proofErr w:type="spellStart"/>
      <w:r w:rsidRPr="009D3B66">
        <w:rPr>
          <w:rFonts w:ascii="Times New Roman" w:eastAsiaTheme="minorEastAsia" w:hAnsi="Times New Roman" w:cs="Times New Roman"/>
          <w:sz w:val="24"/>
          <w:szCs w:val="24"/>
          <w:lang w:eastAsia="zh-CN"/>
        </w:rPr>
        <w:t>eg</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sz w:val="24"/>
          <w:szCs w:val="24"/>
          <w:lang w:eastAsia="zh-CN"/>
        </w:rPr>
        <w:t xml:space="preserve"> et al. 2009), disciplining labour by reinforcing debt-related ties.</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Less antagonistic ways of maintaining control over labour include timing NREGS </w:t>
      </w:r>
      <w:proofErr w:type="spellStart"/>
      <w:r w:rsidRPr="009D3B66">
        <w:rPr>
          <w:rFonts w:ascii="Times New Roman" w:eastAsiaTheme="minorEastAsia" w:hAnsi="Times New Roman" w:cs="Times New Roman"/>
          <w:sz w:val="24"/>
          <w:szCs w:val="24"/>
          <w:lang w:eastAsia="zh-CN"/>
        </w:rPr>
        <w:t>works</w:t>
      </w:r>
      <w:r w:rsidRPr="009D3B66">
        <w:rPr>
          <w:rFonts w:asciiTheme="majorBidi" w:eastAsiaTheme="minorEastAsia" w:hAnsiTheme="majorBidi" w:cstheme="majorBidi"/>
          <w:sz w:val="24"/>
          <w:szCs w:val="24"/>
          <w:lang w:eastAsia="zh-CN"/>
        </w:rPr>
        <w:t>during</w:t>
      </w:r>
      <w:proofErr w:type="spellEnd"/>
      <w:r w:rsidRPr="009D3B66">
        <w:rPr>
          <w:rFonts w:asciiTheme="majorBidi" w:eastAsiaTheme="minorEastAsia" w:hAnsiTheme="majorBidi" w:cstheme="majorBidi"/>
          <w:sz w:val="24"/>
          <w:szCs w:val="24"/>
          <w:lang w:eastAsia="zh-CN"/>
        </w:rPr>
        <w:t xml:space="preserve"> the agricultural slack season, or restricting them to mornings so that labourers are available for </w:t>
      </w:r>
      <w:r w:rsidRPr="009D3B66">
        <w:rPr>
          <w:rFonts w:ascii="Times New Roman" w:eastAsiaTheme="minorEastAsia" w:hAnsi="Times New Roman" w:cs="Times New Roman"/>
          <w:sz w:val="24"/>
          <w:szCs w:val="24"/>
          <w:lang w:eastAsia="zh-CN"/>
        </w:rPr>
        <w:t>agricultural work in the afternoons (Reddy 2013, 144-5)</w:t>
      </w:r>
      <w:r w:rsidRPr="009D3B66">
        <w:rPr>
          <w:rFonts w:asciiTheme="majorBidi" w:eastAsiaTheme="minorEastAsia" w:hAnsiTheme="majorBidi" w:cstheme="majorBidi"/>
          <w:sz w:val="24"/>
          <w:szCs w:val="24"/>
          <w:lang w:eastAsia="zh-CN"/>
        </w:rPr>
        <w:t xml:space="preserve">. By increasing work in villages, NREGS, then, can deter labour from commuting or migrating, and subsidize its reproduction and the labour costs of capitalist farmers </w:t>
      </w:r>
      <w:r w:rsidRPr="009D3B66">
        <w:rPr>
          <w:rFonts w:ascii="Times New Roman" w:eastAsiaTheme="minorEastAsia" w:hAnsi="Times New Roman" w:cs="Times New Roman"/>
          <w:sz w:val="24"/>
          <w:szCs w:val="24"/>
          <w:lang w:eastAsia="zh-CN"/>
        </w:rPr>
        <w:t>(Herring and Edwards 1983).</w:t>
      </w:r>
      <w:r w:rsidRPr="009D3B66">
        <w:rPr>
          <w:rFonts w:asciiTheme="majorBidi" w:eastAsiaTheme="minorEastAsia" w:hAnsiTheme="majorBidi" w:cstheme="majorBidi"/>
          <w:sz w:val="24"/>
          <w:szCs w:val="24"/>
          <w:lang w:eastAsia="zh-CN"/>
        </w:rPr>
        <w:t xml:space="preserve">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Farmers also try to use NREGS to enhance the productivity of their assets. Despite scope for cross-class gains from NREGS’s generation of productive public and private assets (Ghosh 2011; Gill et al. 2013, 489), and although there are cases where land upgradation has focused on marginal farmers (Reddy 2013, 129), studies point to the disproportionate amounts of work being carried out on the lands of surplus-producing farmers (Shah and Mehta 2008, 21; see also Herring and Edwards 1983). </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heme="majorBidi" w:eastAsiaTheme="minorEastAsia" w:hAnsiTheme="majorBidi" w:cstheme="majorBidi"/>
          <w:sz w:val="24"/>
          <w:szCs w:val="24"/>
          <w:lang w:eastAsia="zh-CN"/>
        </w:rPr>
        <w:t>In addition influence is exercised over the distribution of NREGS resources by the ‘gatekeepers’ who ‘man’ the interface between state and society.</w:t>
      </w:r>
      <w:r w:rsidRPr="009D3B66">
        <w:rPr>
          <w:rFonts w:ascii="Times New Roman" w:eastAsiaTheme="minorEastAsia" w:hAnsi="Times New Roman" w:cs="Times New Roman"/>
          <w:sz w:val="24"/>
          <w:szCs w:val="24"/>
          <w:vertAlign w:val="superscript"/>
          <w:lang w:eastAsia="zh-CN"/>
        </w:rPr>
        <w:t xml:space="preserve"> </w:t>
      </w:r>
      <w:r w:rsidRPr="009D3B66">
        <w:rPr>
          <w:rFonts w:ascii="Times New Roman" w:eastAsiaTheme="minorEastAsia" w:hAnsi="Times New Roman" w:cs="Times New Roman"/>
          <w:sz w:val="24"/>
          <w:szCs w:val="24"/>
          <w:vertAlign w:val="superscript"/>
          <w:lang w:eastAsia="zh-CN"/>
        </w:rPr>
        <w:footnoteReference w:id="9"/>
      </w:r>
      <w:r w:rsidRPr="009D3B66">
        <w:rPr>
          <w:rFonts w:asciiTheme="majorBidi" w:eastAsiaTheme="minorEastAsia" w:hAnsiTheme="majorBidi" w:cstheme="majorBidi"/>
          <w:sz w:val="24"/>
          <w:szCs w:val="24"/>
          <w:lang w:eastAsia="zh-CN"/>
        </w:rPr>
        <w:t xml:space="preserve">  This has two purposes. Firstly it may compensate for the erosion of labour’s dependence on the dominant class (at village-level) for wage-labour due to increased access to non-agricultural labour. Secondly it allows gatekeepers to appropriate public resources for private economic and political gain (Jeffrey and </w:t>
      </w:r>
      <w:proofErr w:type="spellStart"/>
      <w:r w:rsidRPr="009D3B66">
        <w:rPr>
          <w:rFonts w:asciiTheme="majorBidi" w:eastAsiaTheme="minorEastAsia" w:hAnsiTheme="majorBidi" w:cstheme="majorBidi"/>
          <w:sz w:val="24"/>
          <w:szCs w:val="24"/>
          <w:lang w:eastAsia="zh-CN"/>
        </w:rPr>
        <w:t>Lerche</w:t>
      </w:r>
      <w:proofErr w:type="spellEnd"/>
      <w:r w:rsidRPr="009D3B66">
        <w:rPr>
          <w:rFonts w:asciiTheme="majorBidi" w:eastAsiaTheme="minorEastAsia" w:hAnsiTheme="majorBidi" w:cstheme="majorBidi"/>
          <w:sz w:val="24"/>
          <w:szCs w:val="24"/>
          <w:lang w:eastAsia="zh-CN"/>
        </w:rPr>
        <w:t xml:space="preserve"> 2000; Pattenden 2011a). In an earlier study by the author of gatekeeping in the two Dharwad Gram Panchayats referred to in this paper, it was found that all leading gatekeepers (those who accumulated at a rate that facilitated expanded reproduction) were </w:t>
      </w:r>
      <w:r w:rsidRPr="009D3B66">
        <w:rPr>
          <w:rFonts w:asciiTheme="majorBidi" w:eastAsiaTheme="minorEastAsia" w:hAnsiTheme="majorBidi" w:cstheme="majorBidi"/>
          <w:sz w:val="24"/>
          <w:szCs w:val="24"/>
          <w:lang w:eastAsia="zh-CN"/>
        </w:rPr>
        <w:lastRenderedPageBreak/>
        <w:t>from capitalist farming households, and that three quarters of all gatekeepers were from the dominant caste (Pattenden 2011a, 164, 177, 179). The</w:t>
      </w:r>
      <w:r w:rsidRPr="009D3B66">
        <w:rPr>
          <w:rFonts w:ascii="Times New Roman" w:eastAsiaTheme="minorEastAsia" w:hAnsi="Times New Roman" w:cs="Times New Roman"/>
          <w:sz w:val="24"/>
          <w:szCs w:val="24"/>
          <w:lang w:eastAsia="zh-CN"/>
        </w:rPr>
        <w:t xml:space="preserve"> ‘corruption’ associated with gatekeepers is best understood as a struggle between dominant and labouring classes over the distribution of public resources, and, more broadly, class relations and their mediation by the state.</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heme="majorBidi" w:eastAsiaTheme="minorEastAsia" w:hAnsiTheme="majorBidi" w:cstheme="majorBidi"/>
          <w:sz w:val="24"/>
          <w:szCs w:val="24"/>
          <w:lang w:eastAsia="zh-CN"/>
        </w:rPr>
        <w:t xml:space="preserve">The second basis of antagonism surrounding NREGS relates to wage levels. It is widely claimed that NREGS puts upwards pressure on wages (Berg et al. 2012; </w:t>
      </w:r>
      <w:proofErr w:type="spellStart"/>
      <w:r w:rsidRPr="009D3B66">
        <w:rPr>
          <w:rFonts w:asciiTheme="majorBidi" w:eastAsiaTheme="minorEastAsia" w:hAnsiTheme="majorBidi" w:cstheme="majorBidi"/>
          <w:sz w:val="24"/>
          <w:szCs w:val="24"/>
          <w:lang w:eastAsia="zh-CN"/>
        </w:rPr>
        <w:t>Carswell</w:t>
      </w:r>
      <w:proofErr w:type="spellEnd"/>
      <w:r w:rsidRPr="009D3B66">
        <w:rPr>
          <w:rFonts w:asciiTheme="majorBidi" w:eastAsiaTheme="minorEastAsia" w:hAnsiTheme="majorBidi" w:cstheme="majorBidi"/>
          <w:sz w:val="24"/>
          <w:szCs w:val="24"/>
          <w:lang w:eastAsia="zh-CN"/>
        </w:rPr>
        <w:t xml:space="preserve"> and De Neve 2014, 1; </w:t>
      </w:r>
      <w:proofErr w:type="spellStart"/>
      <w:r w:rsidRPr="009D3B66">
        <w:rPr>
          <w:rFonts w:asciiTheme="majorBidi" w:eastAsiaTheme="minorEastAsia" w:hAnsiTheme="majorBidi" w:cstheme="majorBidi"/>
          <w:sz w:val="24"/>
          <w:szCs w:val="24"/>
          <w:lang w:eastAsia="zh-CN"/>
        </w:rPr>
        <w:t>Drèze</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Khera</w:t>
      </w:r>
      <w:proofErr w:type="spellEnd"/>
      <w:r w:rsidRPr="009D3B66">
        <w:rPr>
          <w:rFonts w:asciiTheme="majorBidi" w:eastAsiaTheme="minorEastAsia" w:hAnsiTheme="majorBidi" w:cstheme="majorBidi"/>
          <w:sz w:val="24"/>
          <w:szCs w:val="24"/>
          <w:lang w:eastAsia="zh-CN"/>
        </w:rPr>
        <w:t xml:space="preserve"> 2011, 44; </w:t>
      </w:r>
      <w:proofErr w:type="spellStart"/>
      <w:r w:rsidRPr="009D3B66">
        <w:rPr>
          <w:rFonts w:asciiTheme="majorBidi" w:eastAsiaTheme="minorEastAsia" w:hAnsiTheme="majorBidi" w:cstheme="majorBidi"/>
          <w:sz w:val="24"/>
          <w:szCs w:val="24"/>
          <w:lang w:eastAsia="zh-CN"/>
        </w:rPr>
        <w:t>Jakimow</w:t>
      </w:r>
      <w:proofErr w:type="spellEnd"/>
      <w:r w:rsidRPr="009D3B66">
        <w:rPr>
          <w:rFonts w:asciiTheme="majorBidi" w:eastAsiaTheme="minorEastAsia" w:hAnsiTheme="majorBidi" w:cstheme="majorBidi"/>
          <w:sz w:val="24"/>
          <w:szCs w:val="24"/>
          <w:lang w:eastAsia="zh-CN"/>
        </w:rPr>
        <w:t xml:space="preserve"> 2014, 271; </w:t>
      </w:r>
      <w:proofErr w:type="spellStart"/>
      <w:r w:rsidRPr="009D3B66">
        <w:rPr>
          <w:rFonts w:asciiTheme="majorBidi" w:eastAsiaTheme="minorEastAsia" w:hAnsiTheme="majorBidi" w:cstheme="majorBidi"/>
          <w:sz w:val="24"/>
          <w:szCs w:val="24"/>
          <w:lang w:eastAsia="zh-CN"/>
        </w:rPr>
        <w:t>Khera</w:t>
      </w:r>
      <w:proofErr w:type="spellEnd"/>
      <w:r w:rsidRPr="009D3B66">
        <w:rPr>
          <w:rFonts w:asciiTheme="majorBidi" w:eastAsiaTheme="minorEastAsia" w:hAnsiTheme="majorBidi" w:cstheme="majorBidi"/>
          <w:sz w:val="24"/>
          <w:szCs w:val="24"/>
          <w:lang w:eastAsia="zh-CN"/>
        </w:rPr>
        <w:t xml:space="preserve"> 2011; NCEUS 2009; Reddy 2013, 145). The evidence base is varied, and includes village studies (</w:t>
      </w:r>
      <w:proofErr w:type="spellStart"/>
      <w:r w:rsidRPr="009D3B66">
        <w:rPr>
          <w:rFonts w:asciiTheme="majorBidi" w:eastAsiaTheme="minorEastAsia" w:hAnsiTheme="majorBidi" w:cstheme="majorBidi"/>
          <w:sz w:val="24"/>
          <w:szCs w:val="24"/>
          <w:lang w:eastAsia="zh-CN"/>
        </w:rPr>
        <w:t>Carswell</w:t>
      </w:r>
      <w:proofErr w:type="spellEnd"/>
      <w:r w:rsidRPr="009D3B66">
        <w:rPr>
          <w:rFonts w:asciiTheme="majorBidi" w:eastAsiaTheme="minorEastAsia" w:hAnsiTheme="majorBidi" w:cstheme="majorBidi"/>
          <w:sz w:val="24"/>
          <w:szCs w:val="24"/>
          <w:lang w:eastAsia="zh-CN"/>
        </w:rPr>
        <w:t xml:space="preserve"> and De Neve 2014), and longitudinal data sourced from as many as 19 different states suggesting a 5.3 per cent wage rise due to NREGS (Berg et al. 2012, 1). Weight is added to such arguments by the fact that casual rural wages in Karnataka rose almost three times as fast between 2009-10 and 2011-12 (when official NREGS wages also saw their fastest growth) as they had done between 2005-6 and 2007-8 when NREGS had just started and was only operational in a minority of districts (see Table 2).</w:t>
      </w:r>
      <w:r w:rsidRPr="009D3B66">
        <w:rPr>
          <w:rFonts w:asciiTheme="majorBidi" w:eastAsiaTheme="minorEastAsia" w:hAnsiTheme="majorBidi" w:cstheme="majorBidi"/>
          <w:sz w:val="24"/>
          <w:szCs w:val="24"/>
          <w:vertAlign w:val="superscript"/>
          <w:lang w:eastAsia="zh-CN"/>
        </w:rPr>
        <w:footnoteReference w:id="10"/>
      </w:r>
      <w:r w:rsidRPr="009D3B66">
        <w:rPr>
          <w:rFonts w:ascii="Times New Roman" w:eastAsiaTheme="minorEastAsia" w:hAnsi="Times New Roman" w:cs="Times New Roman"/>
          <w:sz w:val="24"/>
          <w:szCs w:val="24"/>
          <w:lang w:eastAsia="zh-CN"/>
        </w:rPr>
        <w:t xml:space="preserve"> Rural wage growth across India as a whole averaged 18 per cent between 2009 and 2014 (peaking in 2011), before falling to under 7 per cent in late 2014 (</w:t>
      </w:r>
      <w:proofErr w:type="spellStart"/>
      <w:r w:rsidRPr="009D3B66">
        <w:rPr>
          <w:rFonts w:ascii="Times New Roman" w:eastAsiaTheme="minorEastAsia" w:hAnsi="Times New Roman" w:cs="Times New Roman"/>
          <w:sz w:val="24"/>
          <w:szCs w:val="24"/>
          <w:lang w:eastAsia="zh-CN"/>
        </w:rPr>
        <w:t>GoI</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n.d.</w:t>
      </w:r>
      <w:proofErr w:type="spellEnd"/>
      <w:r w:rsidRPr="009D3B66">
        <w:rPr>
          <w:rFonts w:ascii="Times New Roman" w:eastAsiaTheme="minorEastAsia" w:hAnsi="Times New Roman" w:cs="Times New Roman"/>
          <w:sz w:val="24"/>
          <w:szCs w:val="24"/>
          <w:lang w:eastAsia="zh-CN"/>
        </w:rPr>
        <w:t>,</w:t>
      </w:r>
      <w:proofErr w:type="spellStart"/>
      <w:r w:rsidRPr="009D3B66">
        <w:rPr>
          <w:rFonts w:ascii="Times New Roman" w:eastAsiaTheme="minorEastAsia" w:hAnsi="Times New Roman" w:cs="Times New Roman"/>
          <w:sz w:val="24"/>
          <w:szCs w:val="24"/>
          <w:lang w:eastAsia="zh-CN"/>
        </w:rPr>
        <w:t xml:space="preserve"> 8-10; GoI 2013, 101). </w:t>
      </w:r>
      <w:proofErr w:type="spellEnd"/>
    </w:p>
    <w:p w:rsidR="00116160" w:rsidRPr="00116160" w:rsidRDefault="00116160" w:rsidP="00116160">
      <w:pPr>
        <w:spacing w:after="0" w:line="240" w:lineRule="auto"/>
        <w:ind w:left="357"/>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Table 2: NREGS Wages, Rural Casual Wages, Agricultural Wages and Inflation (all figures for Karnataka).</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59"/>
        <w:gridCol w:w="1276"/>
        <w:gridCol w:w="1275"/>
        <w:gridCol w:w="1418"/>
        <w:gridCol w:w="1559"/>
        <w:gridCol w:w="1559"/>
      </w:tblGrid>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rPr>
                <w:rFonts w:ascii="Times New Roman" w:eastAsiaTheme="minorEastAsia" w:hAnsi="Times New Roman" w:cs="Times New Roman"/>
                <w:sz w:val="24"/>
                <w:szCs w:val="24"/>
                <w:lang w:eastAsia="zh-CN"/>
              </w:rPr>
            </w:pP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NREGS Wages (from 1 April of each year)</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 xml:space="preserve">Male Rural Casual Wages </w:t>
            </w:r>
          </w:p>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(NSS)</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Female Rural Casual Wages (Karnataka)</w:t>
            </w:r>
          </w:p>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(NSS)</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Rate of inflation (rise in CPIAL compared to previous year)</w:t>
            </w:r>
          </w:p>
        </w:tc>
        <w:tc>
          <w:tcPr>
            <w:tcW w:w="1559" w:type="dxa"/>
            <w:tcBorders>
              <w:top w:val="single" w:sz="4" w:space="0" w:color="auto"/>
              <w:left w:val="single" w:sz="4" w:space="0" w:color="auto"/>
              <w:bottom w:val="single" w:sz="4" w:space="0" w:color="auto"/>
              <w:right w:val="single" w:sz="4" w:space="0" w:color="auto"/>
            </w:tcBorders>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Consumer Price Index for Agricultural Labourers</w:t>
            </w:r>
          </w:p>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Base 100=86/7</w:t>
            </w:r>
          </w:p>
          <w:p w:rsidR="00116160" w:rsidRPr="00116160" w:rsidRDefault="00116160" w:rsidP="00116160">
            <w:pPr>
              <w:spacing w:after="0" w:line="240" w:lineRule="auto"/>
              <w:rPr>
                <w:rFonts w:ascii="Times New Roman" w:eastAsiaTheme="minorEastAsia" w:hAnsi="Times New Roman" w:cs="Times New Roman"/>
                <w:sz w:val="20"/>
                <w:szCs w:val="20"/>
                <w:lang w:eastAsia="zh-CN"/>
              </w:rPr>
            </w:pPr>
          </w:p>
        </w:tc>
      </w:tr>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2005-06</w:t>
            </w: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n/a</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55.3</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33.9</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rPr>
                <w:rFonts w:ascii="Times New Roman" w:eastAsiaTheme="minorEastAsia" w:hAnsi="Times New Roman" w:cs="Times New Roman"/>
                <w:sz w:val="20"/>
                <w:szCs w:val="20"/>
                <w:lang w:eastAsia="zh-CN"/>
              </w:rPr>
            </w:pP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341</w:t>
            </w:r>
          </w:p>
        </w:tc>
      </w:tr>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2006-07</w:t>
            </w: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69</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rPr>
                <w:rFonts w:ascii="Times New Roman" w:eastAsiaTheme="minorEastAsia" w:hAnsi="Times New Roman" w:cs="Times New Roman"/>
                <w:sz w:val="20"/>
                <w:szCs w:val="20"/>
                <w:lang w:eastAsia="zh-CN"/>
              </w:rPr>
            </w:pP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56" w:lineRule="auto"/>
              <w:rPr>
                <w:sz w:val="20"/>
                <w:szCs w:val="20"/>
                <w:lang w:eastAsia="en-GB"/>
              </w:rPr>
            </w:pP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26</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367</w:t>
            </w:r>
          </w:p>
        </w:tc>
      </w:tr>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2007-08</w:t>
            </w: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74</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68.5</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44.9</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39</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406</w:t>
            </w:r>
          </w:p>
        </w:tc>
      </w:tr>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lastRenderedPageBreak/>
              <w:t>2008-09</w:t>
            </w: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82</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rPr>
                <w:rFonts w:ascii="Times New Roman" w:eastAsiaTheme="minorEastAsia" w:hAnsi="Times New Roman" w:cs="Times New Roman"/>
                <w:sz w:val="20"/>
                <w:szCs w:val="20"/>
                <w:lang w:eastAsia="zh-CN"/>
              </w:rPr>
            </w:pP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56" w:lineRule="auto"/>
              <w:rPr>
                <w:sz w:val="20"/>
                <w:szCs w:val="20"/>
                <w:lang w:eastAsia="en-GB"/>
              </w:rPr>
            </w:pP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52</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458</w:t>
            </w:r>
          </w:p>
        </w:tc>
      </w:tr>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2009-10</w:t>
            </w: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82</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96.9</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62.8</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77</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535</w:t>
            </w:r>
          </w:p>
        </w:tc>
      </w:tr>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2010-11</w:t>
            </w: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100</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rPr>
                <w:rFonts w:ascii="Times New Roman" w:eastAsiaTheme="minorEastAsia" w:hAnsi="Times New Roman" w:cs="Times New Roman"/>
                <w:sz w:val="20"/>
                <w:szCs w:val="20"/>
                <w:lang w:eastAsia="zh-CN"/>
              </w:rPr>
            </w:pP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56" w:lineRule="auto"/>
              <w:rPr>
                <w:sz w:val="20"/>
                <w:szCs w:val="20"/>
                <w:lang w:eastAsia="en-GB"/>
              </w:rPr>
            </w:pP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60</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595</w:t>
            </w:r>
          </w:p>
        </w:tc>
      </w:tr>
      <w:tr w:rsidR="00116160" w:rsidRPr="00116160" w:rsidTr="00116160">
        <w:tc>
          <w:tcPr>
            <w:tcW w:w="9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2011-12</w:t>
            </w:r>
          </w:p>
        </w:tc>
        <w:tc>
          <w:tcPr>
            <w:tcW w:w="127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125</w:t>
            </w:r>
          </w:p>
        </w:tc>
        <w:tc>
          <w:tcPr>
            <w:tcW w:w="1275"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162.9</w:t>
            </w:r>
          </w:p>
        </w:tc>
        <w:tc>
          <w:tcPr>
            <w:tcW w:w="141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99.9</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70</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0"/>
                <w:szCs w:val="20"/>
                <w:lang w:eastAsia="zh-CN"/>
              </w:rPr>
            </w:pPr>
            <w:r w:rsidRPr="00116160">
              <w:rPr>
                <w:rFonts w:ascii="Times New Roman" w:eastAsiaTheme="minorEastAsia" w:hAnsi="Times New Roman" w:cs="Times New Roman"/>
                <w:sz w:val="20"/>
                <w:szCs w:val="20"/>
                <w:lang w:eastAsia="zh-CN"/>
              </w:rPr>
              <w:t>665</w:t>
            </w:r>
          </w:p>
        </w:tc>
      </w:tr>
    </w:tbl>
    <w:p w:rsidR="00116160" w:rsidRPr="00116160" w:rsidRDefault="00116160" w:rsidP="00116160">
      <w:pPr>
        <w:spacing w:after="0" w:line="240" w:lineRule="auto"/>
        <w:rPr>
          <w:rFonts w:eastAsiaTheme="minorEastAsia"/>
          <w:lang w:eastAsia="zh-CN"/>
        </w:rPr>
      </w:pPr>
      <w:r w:rsidRPr="00116160">
        <w:rPr>
          <w:rFonts w:ascii="Calibri" w:eastAsia="Times New Roman" w:hAnsi="Calibri" w:cs="Times New Roman"/>
          <w:iCs/>
          <w:color w:val="000000"/>
          <w:lang w:eastAsia="zh-CN"/>
        </w:rPr>
        <w:t xml:space="preserve">Sources: </w:t>
      </w:r>
      <w:proofErr w:type="spellStart"/>
      <w:r w:rsidRPr="00116160">
        <w:rPr>
          <w:rFonts w:ascii="Calibri" w:eastAsia="Times New Roman" w:hAnsi="Calibri" w:cs="Times New Roman"/>
          <w:iCs/>
          <w:color w:val="000000"/>
          <w:lang w:eastAsia="zh-CN"/>
        </w:rPr>
        <w:t>GoI</w:t>
      </w:r>
      <w:proofErr w:type="spellEnd"/>
      <w:r w:rsidRPr="00116160">
        <w:rPr>
          <w:rFonts w:ascii="Calibri" w:eastAsia="Times New Roman" w:hAnsi="Calibri" w:cs="Times New Roman"/>
          <w:iCs/>
          <w:color w:val="000000"/>
          <w:lang w:eastAsia="zh-CN"/>
        </w:rPr>
        <w:t xml:space="preserve"> NSS 2007, 2009, 2011, 95, 2013, 101; NIC </w:t>
      </w:r>
      <w:proofErr w:type="spellStart"/>
      <w:r w:rsidRPr="00116160">
        <w:rPr>
          <w:rFonts w:ascii="Calibri" w:eastAsia="Times New Roman" w:hAnsi="Calibri" w:cs="Times New Roman"/>
          <w:iCs/>
          <w:color w:val="000000"/>
          <w:lang w:eastAsia="zh-CN"/>
        </w:rPr>
        <w:t>n.d.</w:t>
      </w:r>
      <w:proofErr w:type="spellEnd"/>
      <w:r w:rsidRPr="00116160">
        <w:rPr>
          <w:rFonts w:ascii="Calibri" w:eastAsia="Times New Roman" w:hAnsi="Calibri" w:cs="Times New Roman"/>
          <w:iCs/>
          <w:color w:val="000000"/>
          <w:lang w:eastAsia="zh-CN"/>
        </w:rPr>
        <w:t>; Reserve Bank of India (various).</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Upward pressure has been found to be greater on female agricultural wages (</w:t>
      </w:r>
      <w:proofErr w:type="spellStart"/>
      <w:r w:rsidRPr="009D3B66">
        <w:rPr>
          <w:rFonts w:asciiTheme="majorBidi" w:eastAsiaTheme="minorEastAsia" w:hAnsiTheme="majorBidi" w:cstheme="majorBidi"/>
          <w:sz w:val="24"/>
          <w:szCs w:val="24"/>
          <w:lang w:eastAsia="zh-CN"/>
        </w:rPr>
        <w:t>Azam</w:t>
      </w:r>
      <w:proofErr w:type="spellEnd"/>
      <w:r w:rsidRPr="009D3B66">
        <w:rPr>
          <w:rFonts w:asciiTheme="majorBidi" w:eastAsiaTheme="minorEastAsia" w:hAnsiTheme="majorBidi" w:cstheme="majorBidi"/>
          <w:sz w:val="24"/>
          <w:szCs w:val="24"/>
          <w:lang w:eastAsia="zh-CN"/>
        </w:rPr>
        <w:t xml:space="preserve"> 2012; Gill et al. 2013,479, 485; Reddy 2013, 158) – unsurprising given that female agricultural wages tend to be lower than NREGS wages, while male wages tend to be higher, both in Karnataka and in India as a whole (see Tables 2 and 3).</w:t>
      </w:r>
      <w:r w:rsidRPr="009D3B66">
        <w:rPr>
          <w:rFonts w:ascii="Times New Roman" w:eastAsiaTheme="minorEastAsia" w:hAnsi="Times New Roman" w:cs="Times New Roman"/>
          <w:sz w:val="24"/>
          <w:szCs w:val="24"/>
          <w:vertAlign w:val="superscript"/>
          <w:lang w:eastAsia="zh-CN"/>
        </w:rPr>
        <w:t xml:space="preserve"> </w:t>
      </w:r>
      <w:r w:rsidRPr="009D3B66">
        <w:rPr>
          <w:rFonts w:ascii="Times New Roman" w:eastAsiaTheme="minorEastAsia" w:hAnsi="Times New Roman" w:cs="Times New Roman"/>
          <w:sz w:val="24"/>
          <w:szCs w:val="24"/>
          <w:vertAlign w:val="superscript"/>
          <w:lang w:eastAsia="zh-CN"/>
        </w:rPr>
        <w:footnoteReference w:id="11"/>
      </w:r>
      <w:r w:rsidRPr="009D3B66">
        <w:rPr>
          <w:rFonts w:asciiTheme="majorBidi" w:eastAsiaTheme="minorEastAsia" w:hAnsiTheme="majorBidi" w:cstheme="majorBidi"/>
          <w:sz w:val="24"/>
          <w:szCs w:val="24"/>
          <w:lang w:eastAsia="zh-CN"/>
        </w:rPr>
        <w:t xml:space="preserve">  The significance of women’s access to NREGS is heightened by their weaker access to non-agricultural labour markets (see below), which depresses their wages relative to men’s (</w:t>
      </w:r>
      <w:proofErr w:type="spellStart"/>
      <w:r w:rsidRPr="009D3B66">
        <w:rPr>
          <w:rFonts w:asciiTheme="majorBidi" w:eastAsiaTheme="minorEastAsia" w:hAnsiTheme="majorBidi" w:cstheme="majorBidi"/>
          <w:sz w:val="24"/>
          <w:szCs w:val="24"/>
          <w:lang w:eastAsia="zh-CN"/>
        </w:rPr>
        <w:t>Garikipati</w:t>
      </w:r>
      <w:proofErr w:type="spellEnd"/>
      <w:r w:rsidRPr="009D3B66">
        <w:rPr>
          <w:rFonts w:asciiTheme="majorBidi" w:eastAsiaTheme="minorEastAsia" w:hAnsiTheme="majorBidi" w:cstheme="majorBidi"/>
          <w:sz w:val="24"/>
          <w:szCs w:val="24"/>
          <w:lang w:eastAsia="zh-CN"/>
        </w:rPr>
        <w:t xml:space="preserve"> 2009, 524; Gill et al. 2013, 478, 490-91). Access to NREGS might contribute to gains in intra-household power relations, but also increases work burdens.</w:t>
      </w:r>
      <w:r w:rsidRPr="009D3B66">
        <w:rPr>
          <w:rFonts w:asciiTheme="majorBidi" w:eastAsiaTheme="minorEastAsia" w:hAnsiTheme="majorBidi" w:cstheme="majorBidi"/>
          <w:sz w:val="24"/>
          <w:szCs w:val="24"/>
          <w:vertAlign w:val="superscript"/>
          <w:lang w:eastAsia="zh-CN"/>
        </w:rPr>
        <w:footnoteReference w:id="12"/>
      </w:r>
      <w:r w:rsidRPr="009D3B66">
        <w:rPr>
          <w:rFonts w:asciiTheme="majorBidi" w:eastAsiaTheme="minorEastAsia" w:hAnsiTheme="majorBidi" w:cstheme="majorBidi"/>
          <w:sz w:val="24"/>
          <w:szCs w:val="24"/>
          <w:lang w:eastAsia="zh-CN"/>
        </w:rPr>
        <w:t xml:space="preserve"> Women’s access is highly uneven, ranging from over 80 per cent in Tamil Nadu and Kerala, to a clear minority of work days in the more patriarchal state of Uttar Pradesh - due to resistance from both male relatives and low-level bureaucrats (Kannan and Jain 2013, 52, 68; NCEUS 2009, 224; see also </w:t>
      </w:r>
      <w:proofErr w:type="spellStart"/>
      <w:r w:rsidRPr="009D3B66">
        <w:rPr>
          <w:rFonts w:asciiTheme="majorBidi" w:eastAsiaTheme="minorEastAsia" w:hAnsiTheme="majorBidi" w:cstheme="majorBidi"/>
          <w:sz w:val="24"/>
          <w:szCs w:val="24"/>
          <w:lang w:eastAsia="zh-CN"/>
        </w:rPr>
        <w:t>Pellissery</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Jalan</w:t>
      </w:r>
      <w:proofErr w:type="spellEnd"/>
      <w:r w:rsidRPr="009D3B66">
        <w:rPr>
          <w:rFonts w:asciiTheme="majorBidi" w:eastAsiaTheme="minorEastAsia" w:hAnsiTheme="majorBidi" w:cstheme="majorBidi"/>
          <w:sz w:val="24"/>
          <w:szCs w:val="24"/>
          <w:lang w:eastAsia="zh-CN"/>
        </w:rPr>
        <w:t xml:space="preserve"> 2011, 290). Bureaucratic interference in women’s participation may also reflect an attempt by farmers to maintain levels of access to what is often a predominantly female (and therefore cheaper) agricultural labour force (</w:t>
      </w:r>
      <w:proofErr w:type="spellStart"/>
      <w:r w:rsidRPr="009D3B66">
        <w:rPr>
          <w:rFonts w:asciiTheme="majorBidi" w:eastAsiaTheme="minorEastAsia" w:hAnsiTheme="majorBidi" w:cstheme="majorBidi"/>
          <w:sz w:val="24"/>
          <w:szCs w:val="24"/>
          <w:lang w:eastAsia="zh-CN"/>
        </w:rPr>
        <w:t>Garikipati</w:t>
      </w:r>
      <w:proofErr w:type="spellEnd"/>
      <w:r w:rsidRPr="009D3B66">
        <w:rPr>
          <w:rFonts w:asciiTheme="majorBidi" w:eastAsiaTheme="minorEastAsia" w:hAnsiTheme="majorBidi" w:cstheme="majorBidi"/>
          <w:sz w:val="24"/>
          <w:szCs w:val="24"/>
          <w:lang w:eastAsia="zh-CN"/>
        </w:rPr>
        <w:t xml:space="preserve"> 2009, 517).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proofErr w:type="spellStart"/>
      <w:r w:rsidRPr="009D3B66">
        <w:rPr>
          <w:rFonts w:asciiTheme="majorBidi" w:eastAsiaTheme="minorEastAsia" w:hAnsiTheme="majorBidi" w:cstheme="majorBidi"/>
          <w:sz w:val="24"/>
          <w:szCs w:val="24"/>
          <w:lang w:eastAsia="zh-CN"/>
        </w:rPr>
        <w:t>Carswell</w:t>
      </w:r>
      <w:proofErr w:type="spellEnd"/>
      <w:r w:rsidRPr="009D3B66">
        <w:rPr>
          <w:rFonts w:asciiTheme="majorBidi" w:eastAsiaTheme="minorEastAsia" w:hAnsiTheme="majorBidi" w:cstheme="majorBidi"/>
          <w:sz w:val="24"/>
          <w:szCs w:val="24"/>
          <w:lang w:eastAsia="zh-CN"/>
        </w:rPr>
        <w:t xml:space="preserve"> and De Neve (2014) are amongst those who explicitly locate wage rises in a broader discussion of ‘relations of production’, pointing out that labour’s bargaining power at village-level is increased by the growth of employment that is independent of local members of the dominant class. Heightened bargaining power in turn is credited with improving treatment by </w:t>
      </w:r>
      <w:r w:rsidRPr="009D3B66">
        <w:rPr>
          <w:rFonts w:asciiTheme="majorBidi" w:eastAsiaTheme="minorEastAsia" w:hAnsiTheme="majorBidi" w:cstheme="majorBidi"/>
          <w:sz w:val="24"/>
          <w:szCs w:val="24"/>
          <w:lang w:eastAsia="zh-CN"/>
        </w:rPr>
        <w:lastRenderedPageBreak/>
        <w:t xml:space="preserve">farmers, shortening working hours, and reducing the likelihood of women being harassed by those who ‘pay’ their wages (Gill et al. 2013, 479; </w:t>
      </w:r>
      <w:proofErr w:type="spellStart"/>
      <w:r w:rsidRPr="009D3B66">
        <w:rPr>
          <w:rFonts w:asciiTheme="majorBidi" w:eastAsiaTheme="minorEastAsia" w:hAnsiTheme="majorBidi" w:cstheme="majorBidi"/>
          <w:sz w:val="24"/>
          <w:szCs w:val="24"/>
          <w:lang w:eastAsia="zh-CN"/>
        </w:rPr>
        <w:t>Jakimow</w:t>
      </w:r>
      <w:proofErr w:type="spellEnd"/>
      <w:r w:rsidRPr="009D3B66">
        <w:rPr>
          <w:rFonts w:asciiTheme="majorBidi" w:eastAsiaTheme="minorEastAsia" w:hAnsiTheme="majorBidi" w:cstheme="majorBidi"/>
          <w:sz w:val="24"/>
          <w:szCs w:val="24"/>
          <w:lang w:eastAsia="zh-CN"/>
        </w:rPr>
        <w:t xml:space="preserve"> 2014, 272; Reddy 2013, 145). Labourers need to ask the dominant class for work and collect wages from them less often – thereby reducing the frequency of personalised and sometimes protracted power-laden processes, which are likely to be especially difficult for single women (</w:t>
      </w:r>
      <w:proofErr w:type="spellStart"/>
      <w:r w:rsidRPr="009D3B66">
        <w:rPr>
          <w:rFonts w:asciiTheme="majorBidi" w:eastAsiaTheme="minorEastAsia" w:hAnsiTheme="majorBidi" w:cstheme="majorBidi"/>
          <w:sz w:val="24"/>
          <w:szCs w:val="24"/>
          <w:lang w:eastAsia="zh-CN"/>
        </w:rPr>
        <w:t>Khera</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Nayak</w:t>
      </w:r>
      <w:proofErr w:type="spellEnd"/>
      <w:r w:rsidRPr="009D3B66">
        <w:rPr>
          <w:rFonts w:asciiTheme="majorBidi" w:eastAsiaTheme="minorEastAsia" w:hAnsiTheme="majorBidi" w:cstheme="majorBidi"/>
          <w:sz w:val="24"/>
          <w:szCs w:val="24"/>
          <w:lang w:eastAsia="zh-CN"/>
        </w:rPr>
        <w:t xml:space="preserve"> 2008, 51-2). </w:t>
      </w:r>
    </w:p>
    <w:p w:rsidR="00116160" w:rsidRPr="00116160" w:rsidRDefault="00116160" w:rsidP="00116160">
      <w:pPr>
        <w:spacing w:after="200" w:line="240" w:lineRule="auto"/>
        <w:rPr>
          <w:rFonts w:asciiTheme="majorBidi" w:eastAsiaTheme="minorEastAsia" w:hAnsiTheme="majorBidi" w:cstheme="majorBidi"/>
          <w:sz w:val="24"/>
          <w:szCs w:val="24"/>
          <w:lang w:eastAsia="zh-CN"/>
        </w:rPr>
      </w:pPr>
      <w:r w:rsidRPr="00116160">
        <w:rPr>
          <w:rFonts w:asciiTheme="majorBidi" w:eastAsiaTheme="minorEastAsia" w:hAnsiTheme="majorBidi" w:cstheme="majorBidi"/>
          <w:sz w:val="24"/>
          <w:szCs w:val="24"/>
          <w:lang w:eastAsia="zh-CN"/>
        </w:rPr>
        <w:t>Table 3: Rural Casual Wages (Male and Female) relative to NREGS wages in 2007/8 and 2010/11 (selected major states).</w:t>
      </w:r>
    </w:p>
    <w:tbl>
      <w:tblPr>
        <w:tblStyle w:val="TableGrid"/>
        <w:tblW w:w="0" w:type="auto"/>
        <w:tblInd w:w="0" w:type="dxa"/>
        <w:tblLook w:val="04A0" w:firstRow="1" w:lastRow="0" w:firstColumn="1" w:lastColumn="0" w:noHBand="0" w:noVBand="1"/>
      </w:tblPr>
      <w:tblGrid>
        <w:gridCol w:w="1526"/>
        <w:gridCol w:w="1559"/>
        <w:gridCol w:w="1559"/>
        <w:gridCol w:w="1701"/>
        <w:gridCol w:w="1701"/>
      </w:tblGrid>
      <w:tr w:rsidR="00116160" w:rsidRPr="00116160" w:rsidTr="00116160">
        <w:tc>
          <w:tcPr>
            <w:tcW w:w="1526" w:type="dxa"/>
            <w:tcBorders>
              <w:top w:val="single" w:sz="4" w:space="0" w:color="auto"/>
              <w:left w:val="single" w:sz="4" w:space="0" w:color="auto"/>
              <w:bottom w:val="single" w:sz="4" w:space="0" w:color="auto"/>
              <w:right w:val="single" w:sz="4" w:space="0" w:color="auto"/>
            </w:tcBorders>
          </w:tcPr>
          <w:p w:rsidR="00116160" w:rsidRPr="00116160" w:rsidRDefault="00116160" w:rsidP="00116160">
            <w:pPr>
              <w:spacing w:after="200" w:line="276" w:lineRule="auto"/>
              <w:rPr>
                <w:rFonts w:ascii="Calibri" w:hAnsi="Calibri"/>
              </w:rPr>
            </w:pP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2007-08 Male Wages compared to NREGS wages</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2007-08 Female Wages compared to NREGS wages</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2010-11 Male Wages compared to NREGS wages</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2010-11 Female Wages compared to NREGS wages</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Kerala</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Punjab</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sz w:val="20"/>
                <w:szCs w:val="20"/>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 (marginal)</w:t>
            </w:r>
            <w:r w:rsidRPr="00116160">
              <w:footnoteReference w:id="13"/>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Karnataka</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Andhra Pradesh</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 (marginal)</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Tamil Nadu</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 xml:space="preserve">Higher </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Maharashtra</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Rajasthan</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 xml:space="preserve">Higher </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 (marginal)</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Odisha</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 (marginal)</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Uttar Pradesh</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Bihar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Higher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r>
      <w:tr w:rsidR="00116160" w:rsidRPr="00116160" w:rsidTr="00116160">
        <w:tc>
          <w:tcPr>
            <w:tcW w:w="152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Madhya Pradesh</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559"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r w:rsidRPr="00116160">
              <w:rPr>
                <w:rFonts w:ascii="Calibri" w:hAnsi="Calibri"/>
              </w:rPr>
              <w:t>Lower</w:t>
            </w:r>
          </w:p>
        </w:tc>
        <w:tc>
          <w:tcPr>
            <w:tcW w:w="1701"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pPr>
            <w:proofErr w:type="spellStart"/>
            <w:r w:rsidRPr="00116160">
              <w:rPr>
                <w:rFonts w:ascii="Calibri" w:hAnsi="Calibri"/>
              </w:rPr>
              <w:t>Logwer</w:t>
            </w:r>
            <w:proofErr w:type="spellEnd"/>
          </w:p>
        </w:tc>
      </w:tr>
    </w:tbl>
    <w:p w:rsidR="00116160" w:rsidRPr="00116160" w:rsidRDefault="00116160" w:rsidP="00116160">
      <w:pPr>
        <w:spacing w:after="200" w:line="276"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lastRenderedPageBreak/>
        <w:t xml:space="preserve">Sources: </w:t>
      </w:r>
      <w:proofErr w:type="spellStart"/>
      <w:r w:rsidRPr="00116160">
        <w:rPr>
          <w:rFonts w:ascii="Times New Roman" w:eastAsiaTheme="minorEastAsia" w:hAnsi="Times New Roman" w:cs="Times New Roman"/>
          <w:sz w:val="24"/>
          <w:szCs w:val="24"/>
          <w:lang w:eastAsia="zh-CN"/>
        </w:rPr>
        <w:t>GoI</w:t>
      </w:r>
      <w:proofErr w:type="spellEnd"/>
      <w:r w:rsidRPr="00116160">
        <w:rPr>
          <w:rFonts w:ascii="Times New Roman" w:eastAsiaTheme="minorEastAsia" w:hAnsi="Times New Roman" w:cs="Times New Roman"/>
          <w:sz w:val="24"/>
          <w:szCs w:val="24"/>
          <w:lang w:eastAsia="zh-CN"/>
        </w:rPr>
        <w:t xml:space="preserve"> 2010, 162; </w:t>
      </w:r>
      <w:proofErr w:type="spellStart"/>
      <w:r w:rsidRPr="00116160">
        <w:rPr>
          <w:rFonts w:ascii="Times New Roman" w:eastAsiaTheme="minorEastAsia" w:hAnsi="Times New Roman" w:cs="Times New Roman"/>
          <w:sz w:val="24"/>
          <w:szCs w:val="24"/>
          <w:lang w:eastAsia="zh-CN"/>
        </w:rPr>
        <w:t>GoI</w:t>
      </w:r>
      <w:proofErr w:type="spellEnd"/>
      <w:r w:rsidRPr="00116160">
        <w:rPr>
          <w:rFonts w:ascii="Times New Roman" w:eastAsiaTheme="minorEastAsia" w:hAnsi="Times New Roman" w:cs="Times New Roman"/>
          <w:sz w:val="24"/>
          <w:szCs w:val="24"/>
          <w:lang w:eastAsia="zh-CN"/>
        </w:rPr>
        <w:t xml:space="preserve"> 2013, 101; </w:t>
      </w:r>
      <w:proofErr w:type="spellStart"/>
      <w:r w:rsidRPr="00116160">
        <w:rPr>
          <w:rFonts w:ascii="Times New Roman" w:eastAsiaTheme="minorEastAsia" w:hAnsi="Times New Roman" w:cs="Times New Roman"/>
          <w:sz w:val="24"/>
          <w:szCs w:val="24"/>
          <w:lang w:eastAsia="zh-CN"/>
        </w:rPr>
        <w:t>GoI</w:t>
      </w:r>
      <w:proofErr w:type="spellEnd"/>
      <w:r w:rsidRPr="00116160">
        <w:rPr>
          <w:rFonts w:ascii="Times New Roman" w:eastAsiaTheme="minorEastAsia" w:hAnsi="Times New Roman" w:cs="Times New Roman"/>
          <w:sz w:val="24"/>
          <w:szCs w:val="24"/>
          <w:lang w:eastAsia="zh-CN"/>
        </w:rPr>
        <w:t xml:space="preserve"> Ministry of Rural Development a, b (</w:t>
      </w:r>
      <w:proofErr w:type="spellStart"/>
      <w:r w:rsidRPr="00116160">
        <w:rPr>
          <w:rFonts w:ascii="Times New Roman" w:eastAsiaTheme="minorEastAsia" w:hAnsi="Times New Roman" w:cs="Times New Roman"/>
          <w:sz w:val="24"/>
          <w:szCs w:val="24"/>
          <w:lang w:eastAsia="zh-CN"/>
        </w:rPr>
        <w:t>n.d.</w:t>
      </w:r>
      <w:proofErr w:type="spellEnd"/>
      <w:r w:rsidRPr="00116160">
        <w:rPr>
          <w:rFonts w:ascii="Times New Roman" w:eastAsiaTheme="minorEastAsia" w:hAnsi="Times New Roman" w:cs="Times New Roman"/>
          <w:sz w:val="24"/>
          <w:szCs w:val="24"/>
          <w:lang w:eastAsia="zh-CN"/>
        </w:rPr>
        <w:t>).</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By increasing levels of rural employment NREGS has been shown to ease the material </w:t>
      </w:r>
      <w:proofErr w:type="gramStart"/>
      <w:r w:rsidRPr="009D3B66">
        <w:rPr>
          <w:rFonts w:asciiTheme="majorBidi" w:eastAsiaTheme="minorEastAsia" w:hAnsiTheme="majorBidi" w:cstheme="majorBidi"/>
          <w:sz w:val="24"/>
          <w:szCs w:val="24"/>
          <w:lang w:eastAsia="zh-CN"/>
        </w:rPr>
        <w:t>hardship</w:t>
      </w:r>
      <w:proofErr w:type="gramEnd"/>
      <w:r w:rsidRPr="009D3B66">
        <w:rPr>
          <w:rFonts w:asciiTheme="majorBidi" w:eastAsiaTheme="minorEastAsia" w:hAnsiTheme="majorBidi" w:cstheme="majorBidi"/>
          <w:sz w:val="24"/>
          <w:szCs w:val="24"/>
          <w:lang w:eastAsia="zh-CN"/>
        </w:rPr>
        <w:t xml:space="preserve"> of classes of labour (underlining the degree to which existing levels and forms of wage-labour fail to provide for labour’s simple reproduction).</w:t>
      </w:r>
      <w:r w:rsidRPr="009D3B66">
        <w:rPr>
          <w:rFonts w:asciiTheme="majorBidi" w:eastAsiaTheme="minorEastAsia" w:hAnsiTheme="majorBidi" w:cstheme="majorBidi"/>
          <w:sz w:val="24"/>
          <w:szCs w:val="24"/>
          <w:vertAlign w:val="superscript"/>
          <w:lang w:eastAsia="zh-CN"/>
        </w:rPr>
        <w:t xml:space="preserve">  </w:t>
      </w:r>
      <w:r w:rsidRPr="009D3B66">
        <w:rPr>
          <w:rFonts w:asciiTheme="majorBidi" w:eastAsiaTheme="minorEastAsia" w:hAnsiTheme="majorBidi" w:cstheme="majorBidi"/>
          <w:sz w:val="24"/>
          <w:szCs w:val="24"/>
          <w:lang w:eastAsia="zh-CN"/>
        </w:rPr>
        <w:t xml:space="preserve"> In certain Andhra Pradesh villages, for example, 85 per cent of NREGS wages were being spent on food, clothing, health, education and debt repayment (Reddy 2013, 147) – a pattern corroborated by a broader national study (NCEUS 2009, 220).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Various accounts indicate reductions in malnutrition, in particularly intense and low-waged forms of work, and in levels of migration and commuting, and outline significant gains for members of the scheduled castes, marginal farmers, women, widows and older people (</w:t>
      </w:r>
      <w:proofErr w:type="spellStart"/>
      <w:r w:rsidRPr="009D3B66">
        <w:rPr>
          <w:rFonts w:asciiTheme="majorBidi" w:eastAsiaTheme="minorEastAsia" w:hAnsiTheme="majorBidi" w:cstheme="majorBidi"/>
          <w:sz w:val="24"/>
          <w:szCs w:val="24"/>
          <w:lang w:eastAsia="zh-CN"/>
        </w:rPr>
        <w:t>Carswell</w:t>
      </w:r>
      <w:proofErr w:type="spellEnd"/>
      <w:r w:rsidRPr="009D3B66">
        <w:rPr>
          <w:rFonts w:asciiTheme="majorBidi" w:eastAsiaTheme="minorEastAsia" w:hAnsiTheme="majorBidi" w:cstheme="majorBidi"/>
          <w:sz w:val="24"/>
          <w:szCs w:val="24"/>
          <w:lang w:eastAsia="zh-CN"/>
        </w:rPr>
        <w:t xml:space="preserve"> and De Neve 2014; </w:t>
      </w:r>
      <w:proofErr w:type="spellStart"/>
      <w:r w:rsidRPr="009D3B66">
        <w:rPr>
          <w:rFonts w:asciiTheme="majorBidi" w:eastAsiaTheme="minorEastAsia" w:hAnsiTheme="majorBidi" w:cstheme="majorBidi"/>
          <w:sz w:val="24"/>
          <w:szCs w:val="24"/>
          <w:lang w:eastAsia="zh-CN"/>
        </w:rPr>
        <w:t>Drèze</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Khera</w:t>
      </w:r>
      <w:proofErr w:type="spellEnd"/>
      <w:r w:rsidRPr="009D3B66">
        <w:rPr>
          <w:rFonts w:asciiTheme="majorBidi" w:eastAsiaTheme="minorEastAsia" w:hAnsiTheme="majorBidi" w:cstheme="majorBidi"/>
          <w:sz w:val="24"/>
          <w:szCs w:val="24"/>
          <w:lang w:eastAsia="zh-CN"/>
        </w:rPr>
        <w:t xml:space="preserve"> 2011, 44; Gill et al. 2013, 479- 493; </w:t>
      </w:r>
      <w:proofErr w:type="spellStart"/>
      <w:r w:rsidRPr="009D3B66">
        <w:rPr>
          <w:rFonts w:asciiTheme="majorBidi" w:eastAsiaTheme="minorEastAsia" w:hAnsiTheme="majorBidi" w:cstheme="majorBidi"/>
          <w:sz w:val="24"/>
          <w:szCs w:val="24"/>
          <w:lang w:eastAsia="zh-CN"/>
        </w:rPr>
        <w:t>Jakimow</w:t>
      </w:r>
      <w:proofErr w:type="spellEnd"/>
      <w:r w:rsidRPr="009D3B66">
        <w:rPr>
          <w:rFonts w:asciiTheme="majorBidi" w:eastAsiaTheme="minorEastAsia" w:hAnsiTheme="majorBidi" w:cstheme="majorBidi"/>
          <w:sz w:val="24"/>
          <w:szCs w:val="24"/>
          <w:lang w:eastAsia="zh-CN"/>
        </w:rPr>
        <w:t xml:space="preserve"> 2014, 264; </w:t>
      </w:r>
      <w:proofErr w:type="spellStart"/>
      <w:r w:rsidRPr="009D3B66">
        <w:rPr>
          <w:rFonts w:asciiTheme="majorBidi" w:eastAsiaTheme="minorEastAsia" w:hAnsiTheme="majorBidi" w:cstheme="majorBidi"/>
          <w:sz w:val="24"/>
          <w:szCs w:val="24"/>
          <w:lang w:eastAsia="zh-CN"/>
        </w:rPr>
        <w:t>Khera</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Nayak</w:t>
      </w:r>
      <w:proofErr w:type="spellEnd"/>
      <w:r w:rsidRPr="009D3B66">
        <w:rPr>
          <w:rFonts w:asciiTheme="majorBidi" w:eastAsiaTheme="minorEastAsia" w:hAnsiTheme="majorBidi" w:cstheme="majorBidi"/>
          <w:sz w:val="24"/>
          <w:szCs w:val="24"/>
          <w:lang w:eastAsia="zh-CN"/>
        </w:rPr>
        <w:t xml:space="preserve"> 2008, 52-3; 2011, 91-96; NCEUS 2009,220; </w:t>
      </w:r>
      <w:proofErr w:type="spellStart"/>
      <w:r w:rsidRPr="009D3B66">
        <w:rPr>
          <w:rFonts w:asciiTheme="majorBidi" w:eastAsiaTheme="minorEastAsia" w:hAnsiTheme="majorBidi" w:cstheme="majorBidi"/>
          <w:sz w:val="24"/>
          <w:szCs w:val="24"/>
          <w:lang w:eastAsia="zh-CN"/>
        </w:rPr>
        <w:t>Pellissery</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Jalan</w:t>
      </w:r>
      <w:proofErr w:type="spellEnd"/>
      <w:r w:rsidRPr="009D3B66">
        <w:rPr>
          <w:rFonts w:asciiTheme="majorBidi" w:eastAsiaTheme="minorEastAsia" w:hAnsiTheme="majorBidi" w:cstheme="majorBidi"/>
          <w:sz w:val="24"/>
          <w:szCs w:val="24"/>
          <w:lang w:eastAsia="zh-CN"/>
        </w:rPr>
        <w:t xml:space="preserve"> 2011; Reddy 2013, 77, 148). Counter-evidence emphasises unevenness. For example, a study of </w:t>
      </w:r>
      <w:proofErr w:type="spellStart"/>
      <w:r w:rsidRPr="009D3B66">
        <w:rPr>
          <w:rFonts w:asciiTheme="majorBidi" w:eastAsiaTheme="minorEastAsia" w:hAnsiTheme="majorBidi" w:cstheme="majorBidi"/>
          <w:i/>
          <w:iCs/>
          <w:sz w:val="24"/>
          <w:szCs w:val="24"/>
          <w:lang w:eastAsia="zh-CN"/>
        </w:rPr>
        <w:t>adivasi</w:t>
      </w:r>
      <w:proofErr w:type="spellEnd"/>
      <w:r w:rsidRPr="009D3B66">
        <w:rPr>
          <w:rFonts w:asciiTheme="majorBidi" w:eastAsiaTheme="minorEastAsia" w:hAnsiTheme="majorBidi" w:cstheme="majorBidi"/>
          <w:sz w:val="24"/>
          <w:szCs w:val="24"/>
          <w:lang w:eastAsia="zh-CN"/>
        </w:rPr>
        <w:t>-dominated parts of eastern Gujarat, where implementation levels have been low, found no noticeable decline in distress migration (Joshi 2012 cited in Kannan and Jain 2013</w:t>
      </w:r>
      <w:proofErr w:type="gramStart"/>
      <w:r w:rsidRPr="009D3B66">
        <w:rPr>
          <w:rFonts w:asciiTheme="majorBidi" w:eastAsiaTheme="minorEastAsia" w:hAnsiTheme="majorBidi" w:cstheme="majorBidi"/>
          <w:sz w:val="24"/>
          <w:szCs w:val="24"/>
          <w:lang w:eastAsia="zh-CN"/>
        </w:rPr>
        <w:t>,69</w:t>
      </w:r>
      <w:proofErr w:type="gramEnd"/>
      <w:r w:rsidRPr="009D3B66">
        <w:rPr>
          <w:rFonts w:asciiTheme="majorBidi" w:eastAsiaTheme="minorEastAsia" w:hAnsiTheme="majorBidi" w:cstheme="majorBidi"/>
          <w:sz w:val="24"/>
          <w:szCs w:val="24"/>
          <w:lang w:eastAsia="zh-CN"/>
        </w:rPr>
        <w:t xml:space="preserve">).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NREGS’s impact on rural labour relations and labouring class conditions (as already indicated) is intricately linked with existing distributions of power and resources; with class, caste and gender dynamics; and with the extent and ease of access to non-agricultural labour markets – whether villages are within commutable distance of urban labour markets (</w:t>
      </w:r>
      <w:proofErr w:type="spellStart"/>
      <w:r w:rsidRPr="009D3B66">
        <w:rPr>
          <w:rFonts w:asciiTheme="majorBidi" w:eastAsiaTheme="minorEastAsia" w:hAnsiTheme="majorBidi" w:cstheme="majorBidi"/>
          <w:sz w:val="24"/>
          <w:szCs w:val="24"/>
          <w:lang w:eastAsia="zh-CN"/>
        </w:rPr>
        <w:t>Carswell</w:t>
      </w:r>
      <w:proofErr w:type="spellEnd"/>
      <w:r w:rsidRPr="009D3B66">
        <w:rPr>
          <w:rFonts w:asciiTheme="majorBidi" w:eastAsiaTheme="minorEastAsia" w:hAnsiTheme="majorBidi" w:cstheme="majorBidi"/>
          <w:sz w:val="24"/>
          <w:szCs w:val="24"/>
          <w:lang w:eastAsia="zh-CN"/>
        </w:rPr>
        <w:t xml:space="preserve"> and De Neve 2014; </w:t>
      </w:r>
      <w:proofErr w:type="spellStart"/>
      <w:r w:rsidRPr="009D3B66">
        <w:rPr>
          <w:rFonts w:asciiTheme="majorBidi" w:eastAsiaTheme="minorEastAsia" w:hAnsiTheme="majorBidi" w:cstheme="majorBidi"/>
          <w:sz w:val="24"/>
          <w:szCs w:val="24"/>
          <w:lang w:eastAsia="zh-CN"/>
        </w:rPr>
        <w:t>Heyer</w:t>
      </w:r>
      <w:proofErr w:type="spellEnd"/>
      <w:r w:rsidRPr="009D3B66">
        <w:rPr>
          <w:rFonts w:asciiTheme="majorBidi" w:eastAsiaTheme="minorEastAsia" w:hAnsiTheme="majorBidi" w:cstheme="majorBidi"/>
          <w:sz w:val="24"/>
          <w:szCs w:val="24"/>
          <w:lang w:eastAsia="zh-CN"/>
        </w:rPr>
        <w:t xml:space="preserve"> 2012), have well-established streams of circular migration (Pattenden 2012; </w:t>
      </w:r>
      <w:proofErr w:type="spellStart"/>
      <w:r w:rsidRPr="009D3B66">
        <w:rPr>
          <w:rFonts w:asciiTheme="majorBidi" w:eastAsiaTheme="minorEastAsia" w:hAnsiTheme="majorBidi" w:cstheme="majorBidi"/>
          <w:sz w:val="24"/>
          <w:szCs w:val="24"/>
          <w:lang w:eastAsia="zh-CN"/>
        </w:rPr>
        <w:t>Rogaly</w:t>
      </w:r>
      <w:proofErr w:type="spellEnd"/>
      <w:r w:rsidRPr="009D3B66">
        <w:rPr>
          <w:rFonts w:asciiTheme="majorBidi" w:eastAsiaTheme="minorEastAsia" w:hAnsiTheme="majorBidi" w:cstheme="majorBidi"/>
          <w:sz w:val="24"/>
          <w:szCs w:val="24"/>
          <w:lang w:eastAsia="zh-CN"/>
        </w:rPr>
        <w:t xml:space="preserve"> et al. 2001), or are remote and agriculture-dependent (</w:t>
      </w:r>
      <w:proofErr w:type="spellStart"/>
      <w:r w:rsidRPr="009D3B66">
        <w:rPr>
          <w:rFonts w:asciiTheme="majorBidi" w:eastAsiaTheme="minorEastAsia" w:hAnsiTheme="majorBidi" w:cstheme="majorBidi"/>
          <w:sz w:val="24"/>
          <w:szCs w:val="24"/>
          <w:lang w:eastAsia="zh-CN"/>
        </w:rPr>
        <w:t>Rawal</w:t>
      </w:r>
      <w:proofErr w:type="spellEnd"/>
      <w:r w:rsidRPr="009D3B66">
        <w:rPr>
          <w:rFonts w:asciiTheme="majorBidi" w:eastAsiaTheme="minorEastAsia" w:hAnsiTheme="majorBidi" w:cstheme="majorBidi"/>
          <w:sz w:val="24"/>
          <w:szCs w:val="24"/>
          <w:lang w:eastAsia="zh-CN"/>
        </w:rPr>
        <w:t xml:space="preserve"> 2006). NREGS’s impact on labour’s bargaining power may be restrained where dependence on agricultural labour remains high, and workers feel compelled to maintain ‘good relations for future employment’ (</w:t>
      </w:r>
      <w:proofErr w:type="spellStart"/>
      <w:r w:rsidRPr="009D3B66">
        <w:rPr>
          <w:rFonts w:asciiTheme="majorBidi" w:eastAsiaTheme="minorEastAsia" w:hAnsiTheme="majorBidi" w:cstheme="majorBidi"/>
          <w:sz w:val="24"/>
          <w:szCs w:val="24"/>
          <w:lang w:eastAsia="zh-CN"/>
        </w:rPr>
        <w:t>Jakimow</w:t>
      </w:r>
      <w:proofErr w:type="spellEnd"/>
      <w:r w:rsidRPr="009D3B66">
        <w:rPr>
          <w:rFonts w:asciiTheme="majorBidi" w:eastAsiaTheme="minorEastAsia" w:hAnsiTheme="majorBidi" w:cstheme="majorBidi"/>
          <w:sz w:val="24"/>
          <w:szCs w:val="24"/>
          <w:lang w:eastAsia="zh-CN"/>
        </w:rPr>
        <w:t xml:space="preserve"> 2014, 273; see also </w:t>
      </w:r>
      <w:proofErr w:type="spellStart"/>
      <w:r w:rsidRPr="009D3B66">
        <w:rPr>
          <w:rFonts w:asciiTheme="majorBidi" w:eastAsiaTheme="minorEastAsia" w:hAnsiTheme="majorBidi" w:cstheme="majorBidi"/>
          <w:sz w:val="24"/>
          <w:szCs w:val="24"/>
          <w:lang w:eastAsia="zh-CN"/>
        </w:rPr>
        <w:t>Pellissery</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Jalan</w:t>
      </w:r>
      <w:proofErr w:type="spellEnd"/>
      <w:r w:rsidRPr="009D3B66">
        <w:rPr>
          <w:rFonts w:asciiTheme="majorBidi" w:eastAsiaTheme="minorEastAsia" w:hAnsiTheme="majorBidi" w:cstheme="majorBidi"/>
          <w:sz w:val="24"/>
          <w:szCs w:val="24"/>
          <w:lang w:eastAsia="zh-CN"/>
        </w:rPr>
        <w:t xml:space="preserve"> </w:t>
      </w:r>
      <w:r w:rsidRPr="009D3B66">
        <w:rPr>
          <w:rFonts w:asciiTheme="majorBidi" w:eastAsiaTheme="minorEastAsia" w:hAnsiTheme="majorBidi" w:cstheme="majorBidi"/>
          <w:sz w:val="24"/>
          <w:szCs w:val="24"/>
          <w:lang w:eastAsia="zh-CN"/>
        </w:rPr>
        <w:lastRenderedPageBreak/>
        <w:t>2011, 288). At the same time it is in such places, where patterns of exploitation and domination are particularly skewed against classes of labour, that the potential gains for labour, and costs for farmers, may be greater.</w:t>
      </w: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The third area of contention specified above relates to NREGS’s capacity to foster collective action by labourers. This stems from its capacity to generate a collective interest in accessing NREGS work, as well as from the loosening of labourers’ dependence on the dominant class for their reproduction once NREGS is in operation. Organisations of classes of labour have mobilised at a local level for improved implementation of NREGS with some success despite resistance from low-level politicians and bureaucrats (</w:t>
      </w:r>
      <w:proofErr w:type="spellStart"/>
      <w:r w:rsidRPr="009D3B66">
        <w:rPr>
          <w:rFonts w:asciiTheme="majorBidi" w:eastAsiaTheme="minorEastAsia" w:hAnsiTheme="majorBidi" w:cstheme="majorBidi"/>
          <w:sz w:val="24"/>
          <w:szCs w:val="24"/>
          <w:lang w:eastAsia="zh-CN"/>
        </w:rPr>
        <w:t>Khera</w:t>
      </w:r>
      <w:proofErr w:type="spellEnd"/>
      <w:r w:rsidRPr="009D3B66">
        <w:rPr>
          <w:rFonts w:asciiTheme="majorBidi" w:eastAsiaTheme="minorEastAsia" w:hAnsiTheme="majorBidi" w:cstheme="majorBidi"/>
          <w:sz w:val="24"/>
          <w:szCs w:val="24"/>
          <w:lang w:eastAsia="zh-CN"/>
        </w:rPr>
        <w:t xml:space="preserve"> and </w:t>
      </w:r>
      <w:proofErr w:type="spellStart"/>
      <w:r w:rsidRPr="009D3B66">
        <w:rPr>
          <w:rFonts w:asciiTheme="majorBidi" w:eastAsiaTheme="minorEastAsia" w:hAnsiTheme="majorBidi" w:cstheme="majorBidi"/>
          <w:sz w:val="24"/>
          <w:szCs w:val="24"/>
          <w:lang w:eastAsia="zh-CN"/>
        </w:rPr>
        <w:t>Nayak</w:t>
      </w:r>
      <w:proofErr w:type="spellEnd"/>
      <w:r w:rsidRPr="009D3B66">
        <w:rPr>
          <w:rFonts w:asciiTheme="majorBidi" w:eastAsiaTheme="minorEastAsia" w:hAnsiTheme="majorBidi" w:cstheme="majorBidi"/>
          <w:sz w:val="24"/>
          <w:szCs w:val="24"/>
          <w:lang w:eastAsia="zh-CN"/>
        </w:rPr>
        <w:t xml:space="preserve"> 2008; Pankaj and </w:t>
      </w:r>
      <w:proofErr w:type="spellStart"/>
      <w:r w:rsidRPr="009D3B66">
        <w:rPr>
          <w:rFonts w:asciiTheme="majorBidi" w:eastAsiaTheme="minorEastAsia" w:hAnsiTheme="majorBidi" w:cstheme="majorBidi"/>
          <w:sz w:val="24"/>
          <w:szCs w:val="24"/>
          <w:lang w:eastAsia="zh-CN"/>
        </w:rPr>
        <w:t>Thanka</w:t>
      </w:r>
      <w:proofErr w:type="spellEnd"/>
      <w:r w:rsidRPr="009D3B66">
        <w:rPr>
          <w:rFonts w:asciiTheme="majorBidi" w:eastAsiaTheme="minorEastAsia" w:hAnsiTheme="majorBidi" w:cstheme="majorBidi"/>
          <w:sz w:val="24"/>
          <w:szCs w:val="24"/>
          <w:lang w:eastAsia="zh-CN"/>
        </w:rPr>
        <w:t xml:space="preserve"> 2010, 48; Reddy 2013; Shah and Mehta 2008, 25-28). </w:t>
      </w:r>
      <w:r w:rsidRPr="009D3B66">
        <w:rPr>
          <w:rFonts w:ascii="Times New Roman" w:eastAsiaTheme="minorEastAsia" w:hAnsi="Times New Roman" w:cs="Times New Roman"/>
          <w:sz w:val="24"/>
          <w:szCs w:val="24"/>
          <w:lang w:eastAsia="zh-CN"/>
        </w:rPr>
        <w:t>The dominant class, meanwhile, has successfully lobbied state governments to compensate farmers with subsidies for labour-saving technology such as paddy transplantation machines, and to delay increases in NREGS wages (Gill et al. 2013, 468).</w:t>
      </w:r>
    </w:p>
    <w:p w:rsidR="009D3B66" w:rsidRPr="009D3B66" w:rsidRDefault="009D3B66" w:rsidP="009D3B66">
      <w:pPr>
        <w:spacing w:after="200" w:line="480" w:lineRule="auto"/>
        <w:rPr>
          <w:rFonts w:asciiTheme="majorBidi" w:eastAsiaTheme="minorEastAsia" w:hAnsiTheme="majorBidi" w:cstheme="majorBidi"/>
          <w:b/>
          <w:bCs/>
          <w:sz w:val="24"/>
          <w:szCs w:val="24"/>
          <w:lang w:eastAsia="zh-CN"/>
        </w:rPr>
      </w:pPr>
      <w:r w:rsidRPr="009D3B66">
        <w:rPr>
          <w:rFonts w:ascii="Times New Roman" w:eastAsiaTheme="minorEastAsia" w:hAnsi="Times New Roman" w:cs="Times New Roman"/>
          <w:sz w:val="24"/>
          <w:szCs w:val="24"/>
          <w:lang w:eastAsia="zh-CN"/>
        </w:rPr>
        <w:t>Class-based conflict around NREGS extends to national level. Pro-NREGS social activists, academics and politicians tussled with its opponents during the process of policy formation (Chopra 2011; 2014, 91).</w:t>
      </w:r>
      <w:r w:rsidRPr="009D3B66">
        <w:rPr>
          <w:rFonts w:ascii="Times New Roman" w:eastAsiaTheme="minorEastAsia" w:hAnsi="Times New Roman" w:cs="Times New Roman"/>
          <w:sz w:val="24"/>
          <w:szCs w:val="24"/>
          <w:vertAlign w:val="superscript"/>
          <w:lang w:eastAsia="zh-CN"/>
        </w:rPr>
        <w:footnoteReference w:id="14"/>
      </w:r>
      <w:r w:rsidRPr="009D3B66">
        <w:rPr>
          <w:rFonts w:ascii="Times New Roman" w:eastAsiaTheme="minorEastAsia" w:hAnsi="Times New Roman" w:cs="Times New Roman"/>
          <w:sz w:val="24"/>
          <w:szCs w:val="24"/>
          <w:lang w:eastAsia="zh-CN"/>
        </w:rPr>
        <w:t xml:space="preserve"> Conflicts have continued during implementation with pro-NREGS scholar activists participating in policy-oriented fora such as the National Advisory Committee, and pressing for increased technical capacity (</w:t>
      </w:r>
      <w:proofErr w:type="spellStart"/>
      <w:r w:rsidRPr="009D3B66">
        <w:rPr>
          <w:rFonts w:ascii="Times New Roman" w:eastAsiaTheme="minorEastAsia" w:hAnsi="Times New Roman" w:cs="Times New Roman"/>
          <w:sz w:val="24"/>
          <w:szCs w:val="24"/>
          <w:lang w:eastAsia="zh-CN"/>
        </w:rPr>
        <w:t>Ambasta</w:t>
      </w:r>
      <w:proofErr w:type="spellEnd"/>
      <w:r w:rsidRPr="009D3B66">
        <w:rPr>
          <w:rFonts w:ascii="Times New Roman" w:eastAsiaTheme="minorEastAsia" w:hAnsi="Times New Roman" w:cs="Times New Roman"/>
          <w:sz w:val="24"/>
          <w:szCs w:val="24"/>
          <w:lang w:eastAsia="zh-CN"/>
        </w:rPr>
        <w:t xml:space="preserve"> et al. 2008) – the absence of which could be seen as a more</w:t>
      </w:r>
      <w:r w:rsidRPr="009D3B66">
        <w:rPr>
          <w:rFonts w:asciiTheme="majorBidi" w:eastAsiaTheme="minorEastAsia" w:hAnsiTheme="majorBidi" w:cstheme="majorBidi"/>
          <w:sz w:val="24"/>
          <w:szCs w:val="24"/>
          <w:lang w:eastAsia="zh-CN"/>
        </w:rPr>
        <w:t xml:space="preserve"> subtle strategy for obstructing implementation. They have also pressed for </w:t>
      </w:r>
      <w:r w:rsidRPr="009D3B66">
        <w:rPr>
          <w:rFonts w:ascii="Times New Roman" w:eastAsiaTheme="minorEastAsia" w:hAnsi="Times New Roman" w:cs="Times New Roman"/>
          <w:sz w:val="24"/>
          <w:szCs w:val="24"/>
          <w:lang w:eastAsia="zh-CN"/>
        </w:rPr>
        <w:t>timely consumer price index-linked wage rises (</w:t>
      </w:r>
      <w:proofErr w:type="spellStart"/>
      <w:r w:rsidRPr="009D3B66">
        <w:rPr>
          <w:rFonts w:ascii="Times New Roman" w:eastAsiaTheme="minorEastAsia" w:hAnsi="Times New Roman" w:cs="Times New Roman"/>
          <w:sz w:val="24"/>
          <w:szCs w:val="24"/>
          <w:lang w:eastAsia="zh-CN"/>
        </w:rPr>
        <w:t>Sivakumar</w:t>
      </w:r>
      <w:proofErr w:type="spellEnd"/>
      <w:r w:rsidRPr="009D3B66">
        <w:rPr>
          <w:rFonts w:ascii="Times New Roman" w:eastAsiaTheme="minorEastAsia" w:hAnsi="Times New Roman" w:cs="Times New Roman"/>
          <w:sz w:val="24"/>
          <w:szCs w:val="24"/>
          <w:lang w:eastAsia="zh-CN"/>
        </w:rPr>
        <w:t xml:space="preserve"> 2011, 11), a lobbying process that was followed by (though not necessarily linked to) the sharpest rise in NREGS wages (between 2010 and 2012 when they increased by between 22 and 25 per cent </w:t>
      </w:r>
      <w:r w:rsidRPr="009D3B66">
        <w:rPr>
          <w:rFonts w:ascii="Times New Roman" w:eastAsiaTheme="minorEastAsia" w:hAnsi="Times New Roman" w:cs="Times New Roman"/>
          <w:sz w:val="24"/>
          <w:szCs w:val="24"/>
          <w:lang w:eastAsia="zh-CN"/>
        </w:rPr>
        <w:lastRenderedPageBreak/>
        <w:t>per annum in Karnataka (see Table 2)). NREGS wages have increased less steeply since 2012 (12.3 per cent in 2013/14 and 9.8 per cent in 2014/15), a trend that may continue under the more neoliberal BJP-led national government that was elected in 2014. NSS wage data show that NREGS wages have increasingly fallen below average rural casual wages across the country (see Table 3), while Ministry of Finance data from late 2014 indicate Government attempts to rein in rural wage growth in order to stem inflationary pressures, and link these to national level reductions in NREGS spending (</w:t>
      </w:r>
      <w:proofErr w:type="spellStart"/>
      <w:r w:rsidRPr="009D3B66">
        <w:rPr>
          <w:rFonts w:ascii="Times New Roman" w:eastAsiaTheme="minorEastAsia" w:hAnsi="Times New Roman" w:cs="Times New Roman"/>
          <w:sz w:val="24"/>
          <w:szCs w:val="24"/>
          <w:lang w:eastAsia="zh-CN"/>
        </w:rPr>
        <w:t>GoI</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n.d.</w:t>
      </w:r>
      <w:proofErr w:type="spellEnd"/>
      <w:r w:rsidRPr="009D3B66">
        <w:rPr>
          <w:rFonts w:ascii="Times New Roman" w:eastAsiaTheme="minorEastAsia" w:hAnsi="Times New Roman" w:cs="Times New Roman"/>
          <w:sz w:val="24"/>
          <w:szCs w:val="24"/>
          <w:lang w:eastAsia="zh-CN"/>
        </w:rPr>
        <w:t xml:space="preserve">)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Despite various forms of labouring class organisation around NREGS, different forms of fragmentation weaken labour’s capacity for collective action. In India caste is prominent amongst these. Caste and class, as Harriss (2012) argues, cannot be separated in the analysis of Indian society. Caste ‘entails an ideology that explains and legitimates the material differences of class and power relations’. It continues to play a significant role in class reproduction (Harriss-White 2003; Picherit 2012), and although less bound up with land than in previous decades, dominant </w:t>
      </w:r>
      <w:proofErr w:type="spellStart"/>
      <w:r w:rsidRPr="009D3B66">
        <w:rPr>
          <w:rFonts w:asciiTheme="majorBidi" w:eastAsiaTheme="minorEastAsia" w:hAnsiTheme="majorBidi" w:cstheme="majorBidi"/>
          <w:sz w:val="24"/>
          <w:szCs w:val="24"/>
          <w:lang w:eastAsia="zh-CN"/>
        </w:rPr>
        <w:t>castescontinue</w:t>
      </w:r>
      <w:proofErr w:type="spellEnd"/>
      <w:r w:rsidRPr="009D3B66">
        <w:rPr>
          <w:rFonts w:asciiTheme="majorBidi" w:eastAsiaTheme="minorEastAsia" w:hAnsiTheme="majorBidi" w:cstheme="majorBidi"/>
          <w:sz w:val="24"/>
          <w:szCs w:val="24"/>
          <w:lang w:eastAsia="zh-CN"/>
        </w:rPr>
        <w:t xml:space="preserve"> to exercise power in significant ways (Harriss 2012; see also </w:t>
      </w:r>
      <w:proofErr w:type="spellStart"/>
      <w:r w:rsidRPr="009D3B66">
        <w:rPr>
          <w:rFonts w:asciiTheme="majorBidi" w:eastAsiaTheme="minorEastAsia" w:hAnsiTheme="majorBidi" w:cstheme="majorBidi"/>
          <w:sz w:val="24"/>
          <w:szCs w:val="24"/>
          <w:lang w:eastAsia="zh-CN"/>
        </w:rPr>
        <w:t>Benbabaali</w:t>
      </w:r>
      <w:proofErr w:type="spellEnd"/>
      <w:r w:rsidRPr="009D3B66">
        <w:rPr>
          <w:rFonts w:asciiTheme="majorBidi" w:eastAsiaTheme="minorEastAsia" w:hAnsiTheme="majorBidi" w:cstheme="majorBidi"/>
          <w:sz w:val="24"/>
          <w:szCs w:val="24"/>
          <w:lang w:eastAsia="zh-CN"/>
        </w:rPr>
        <w:t xml:space="preserve"> 2013), indicating that arguments about the decline of caste as a basis of hierarchy have been overplayed (Manor 2012). In line with </w:t>
      </w:r>
      <w:proofErr w:type="spellStart"/>
      <w:r w:rsidRPr="009D3B66">
        <w:rPr>
          <w:rFonts w:asciiTheme="majorBidi" w:eastAsiaTheme="minorEastAsia" w:hAnsiTheme="majorBidi" w:cstheme="majorBidi"/>
          <w:sz w:val="24"/>
          <w:szCs w:val="24"/>
          <w:lang w:eastAsia="zh-CN"/>
        </w:rPr>
        <w:t>Harriss’s</w:t>
      </w:r>
      <w:proofErr w:type="spellEnd"/>
      <w:r w:rsidRPr="009D3B66">
        <w:rPr>
          <w:rFonts w:asciiTheme="majorBidi" w:eastAsiaTheme="minorEastAsia" w:hAnsiTheme="majorBidi" w:cstheme="majorBidi"/>
          <w:sz w:val="24"/>
          <w:szCs w:val="24"/>
          <w:lang w:eastAsia="zh-CN"/>
        </w:rPr>
        <w:t xml:space="preserve"> argument, this article will show that the dominant </w:t>
      </w:r>
      <w:r w:rsidRPr="009D3B66">
        <w:rPr>
          <w:rFonts w:asciiTheme="majorBidi" w:eastAsiaTheme="minorEastAsia" w:hAnsiTheme="majorBidi" w:cstheme="majorBidi"/>
          <w:i/>
          <w:iCs/>
          <w:sz w:val="24"/>
          <w:szCs w:val="24"/>
          <w:lang w:eastAsia="zh-CN"/>
        </w:rPr>
        <w:t>class</w:t>
      </w:r>
      <w:r w:rsidRPr="009D3B66">
        <w:rPr>
          <w:rFonts w:asciiTheme="majorBidi" w:eastAsiaTheme="minorEastAsia" w:hAnsiTheme="majorBidi" w:cstheme="majorBidi"/>
          <w:sz w:val="24"/>
          <w:szCs w:val="24"/>
          <w:lang w:eastAsia="zh-CN"/>
        </w:rPr>
        <w:t xml:space="preserve"> is better able to shape NREGS (and LGIs more generally) to its advantage where it is more united in </w:t>
      </w:r>
      <w:r w:rsidRPr="009D3B66">
        <w:rPr>
          <w:rFonts w:asciiTheme="majorBidi" w:eastAsiaTheme="minorEastAsia" w:hAnsiTheme="majorBidi" w:cstheme="majorBidi"/>
          <w:i/>
          <w:iCs/>
          <w:sz w:val="24"/>
          <w:szCs w:val="24"/>
          <w:lang w:eastAsia="zh-CN"/>
        </w:rPr>
        <w:t>caste</w:t>
      </w:r>
      <w:r w:rsidRPr="009D3B66">
        <w:rPr>
          <w:rFonts w:asciiTheme="majorBidi" w:eastAsiaTheme="minorEastAsia" w:hAnsiTheme="majorBidi" w:cstheme="majorBidi"/>
          <w:sz w:val="24"/>
          <w:szCs w:val="24"/>
          <w:lang w:eastAsia="zh-CN"/>
        </w:rPr>
        <w:t xml:space="preserve"> terms, and where traditionally dominant castes continue to exert a disproportionate degree of influence over social and political life. </w:t>
      </w:r>
    </w:p>
    <w:p w:rsidR="009D3B66" w:rsidRPr="009D3B66" w:rsidRDefault="009D3B66" w:rsidP="009D3B66">
      <w:pPr>
        <w:spacing w:after="200" w:line="480" w:lineRule="auto"/>
        <w:rPr>
          <w:rFonts w:ascii="Times New Roman" w:eastAsiaTheme="minorEastAsia" w:hAnsi="Times New Roman" w:cs="Times New Roman"/>
          <w:b/>
          <w:bCs/>
          <w:sz w:val="24"/>
          <w:szCs w:val="24"/>
          <w:lang w:eastAsia="zh-CN"/>
        </w:rPr>
      </w:pPr>
      <w:r w:rsidRPr="009D3B66">
        <w:rPr>
          <w:rFonts w:ascii="Times New Roman" w:eastAsiaTheme="minorEastAsia" w:hAnsi="Times New Roman" w:cs="Times New Roman"/>
          <w:b/>
          <w:bCs/>
          <w:sz w:val="24"/>
          <w:szCs w:val="24"/>
          <w:lang w:eastAsia="zh-CN"/>
        </w:rPr>
        <w:t>CLASS CATEGORIES AND METHODS</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lang w:eastAsia="zh-CN"/>
        </w:rPr>
        <w:t xml:space="preserve">The distinction between the dominant class and classes of labour clarifies core aspects of class relations. </w:t>
      </w:r>
      <w:r w:rsidRPr="009D3B66">
        <w:rPr>
          <w:rFonts w:asciiTheme="majorBidi" w:eastAsiaTheme="minorEastAsia" w:hAnsiTheme="majorBidi" w:cstheme="majorBidi"/>
          <w:sz w:val="24"/>
          <w:szCs w:val="24"/>
          <w:lang w:eastAsia="zh-CN"/>
        </w:rPr>
        <w:t xml:space="preserve">The category ‘the dominant class’ refers to net buyers of labour who tend to produce a surplus, and includes </w:t>
      </w:r>
      <w:proofErr w:type="spellStart"/>
      <w:r w:rsidRPr="009D3B66">
        <w:rPr>
          <w:rFonts w:asciiTheme="majorBidi" w:eastAsiaTheme="minorEastAsia" w:hAnsiTheme="majorBidi" w:cstheme="majorBidi"/>
          <w:sz w:val="24"/>
          <w:szCs w:val="24"/>
          <w:lang w:eastAsia="zh-CN"/>
        </w:rPr>
        <w:t>i</w:t>
      </w:r>
      <w:proofErr w:type="spellEnd"/>
      <w:r w:rsidRPr="009D3B66">
        <w:rPr>
          <w:rFonts w:asciiTheme="majorBidi" w:eastAsiaTheme="minorEastAsia" w:hAnsiTheme="majorBidi" w:cstheme="majorBidi"/>
          <w:sz w:val="24"/>
          <w:szCs w:val="24"/>
          <w:lang w:eastAsia="zh-CN"/>
        </w:rPr>
        <w:t xml:space="preserve">) those who produce exclusively through hired labour, and ii) those </w:t>
      </w:r>
      <w:r w:rsidRPr="009D3B66">
        <w:rPr>
          <w:rFonts w:asciiTheme="majorBidi" w:eastAsiaTheme="minorEastAsia" w:hAnsiTheme="majorBidi" w:cstheme="majorBidi"/>
          <w:sz w:val="24"/>
          <w:szCs w:val="24"/>
          <w:lang w:eastAsia="zh-CN"/>
        </w:rPr>
        <w:lastRenderedPageBreak/>
        <w:t>who produce predominantly with hired labour.</w:t>
      </w:r>
      <w:r w:rsidRPr="009D3B66">
        <w:rPr>
          <w:rFonts w:asciiTheme="majorBidi" w:eastAsiaTheme="minorEastAsia" w:hAnsiTheme="majorBidi" w:cstheme="majorBidi"/>
          <w:sz w:val="24"/>
          <w:szCs w:val="24"/>
          <w:vertAlign w:val="superscript"/>
          <w:lang w:eastAsia="zh-CN"/>
        </w:rPr>
        <w:footnoteReference w:id="15"/>
      </w:r>
      <w:r w:rsidRPr="009D3B66">
        <w:rPr>
          <w:rFonts w:asciiTheme="majorBidi" w:eastAsiaTheme="minorEastAsia" w:hAnsiTheme="majorBidi" w:cstheme="majorBidi"/>
          <w:sz w:val="24"/>
          <w:szCs w:val="24"/>
          <w:lang w:eastAsia="zh-CN"/>
        </w:rPr>
        <w:t xml:space="preserve"> Although the term ‘dominant class’ is a proxy for the capitalist class, it is used in order to emphasise the political nature of class relations – both in production relations and in their mediation by state institutions. </w:t>
      </w:r>
    </w:p>
    <w:p w:rsidR="009D3B66" w:rsidRPr="009D3B66" w:rsidRDefault="009D3B66" w:rsidP="009D3B66">
      <w:pPr>
        <w:adjustRightInd w:val="0"/>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An intermediate category between the dominant class and classes of labour produces mostly with household labour, but also hires labour power. Households in this category are net buyers of labour-power but tend not to dominate political institutions or control labour in the same way as larger landowners, and hence are not seen here as being part of the dominant class. At its upper levels this category includes producers who always hire some labour-power and generate a small surplus that can, over time, be invested in expanded reproduction. At its lower levels there is no systematic buying of labour-power and the size of the surplus, even over time, is not sufficient for re-investment. In other words it includes petty capitalists and petty commodity producers (PCPs). </w:t>
      </w:r>
    </w:p>
    <w:p w:rsidR="009D3B66" w:rsidRPr="009D3B66" w:rsidRDefault="009D3B66" w:rsidP="009D3B66">
      <w:pPr>
        <w:adjustRightInd w:val="0"/>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Petty commodity production (PCP) takes place largely through household labour and cannot in itself be seen as capital or labour (Gibbon and </w:t>
      </w:r>
      <w:proofErr w:type="spellStart"/>
      <w:r w:rsidRPr="009D3B66">
        <w:rPr>
          <w:rFonts w:ascii="Times New Roman" w:eastAsiaTheme="minorEastAsia" w:hAnsi="Times New Roman" w:cs="Times New Roman"/>
          <w:sz w:val="24"/>
          <w:szCs w:val="24"/>
          <w:lang w:eastAsia="zh-CN"/>
        </w:rPr>
        <w:t>Neocosmos</w:t>
      </w:r>
      <w:proofErr w:type="spellEnd"/>
      <w:r w:rsidRPr="009D3B66">
        <w:rPr>
          <w:rFonts w:ascii="Times New Roman" w:eastAsiaTheme="minorEastAsia" w:hAnsi="Times New Roman" w:cs="Times New Roman"/>
          <w:sz w:val="24"/>
          <w:szCs w:val="24"/>
          <w:lang w:eastAsia="zh-CN"/>
        </w:rPr>
        <w:t xml:space="preserve"> 1985). ‘Pure’ petty commodity producers are understood as the relatively small category of households that produce and reproduce themselves exclusively through family labour. Households that engage in PCP but are net sellers of labour power whose PCP does not produce a surplus are seen here as part of classes of labour.</w:t>
      </w:r>
      <w:r w:rsidRPr="009D3B66">
        <w:rPr>
          <w:rFonts w:ascii="Times New Roman" w:eastAsiaTheme="minorEastAsia" w:hAnsi="Times New Roman" w:cs="Times New Roman"/>
          <w:sz w:val="24"/>
          <w:szCs w:val="24"/>
          <w:vertAlign w:val="superscript"/>
          <w:lang w:eastAsia="zh-CN"/>
        </w:rPr>
        <w:footnoteReference w:id="16"/>
      </w:r>
      <w:r w:rsidRPr="009D3B66">
        <w:rPr>
          <w:rFonts w:ascii="Times New Roman" w:eastAsiaTheme="minorEastAsia" w:hAnsi="Times New Roman" w:cs="Times New Roman"/>
          <w:sz w:val="24"/>
          <w:szCs w:val="24"/>
          <w:vertAlign w:val="superscript"/>
          <w:lang w:eastAsia="zh-CN"/>
        </w:rPr>
        <w:t xml:space="preserve"> </w:t>
      </w: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heme="majorBidi" w:eastAsiaTheme="minorEastAsia" w:hAnsiTheme="majorBidi" w:cstheme="majorBidi"/>
          <w:sz w:val="24"/>
          <w:szCs w:val="24"/>
          <w:lang w:eastAsia="zh-CN"/>
        </w:rPr>
        <w:t xml:space="preserve">Classes of labour are net sellers of labour power who do not produce a surplus. They include households that primarily work on their own land (or other productive assets) but who also work as wage-labourers; households that work more as wage-labourers than on their own </w:t>
      </w:r>
      <w:r w:rsidRPr="009D3B66">
        <w:rPr>
          <w:rFonts w:asciiTheme="majorBidi" w:eastAsiaTheme="minorEastAsia" w:hAnsiTheme="majorBidi" w:cstheme="majorBidi"/>
          <w:sz w:val="24"/>
          <w:szCs w:val="24"/>
          <w:lang w:eastAsia="zh-CN"/>
        </w:rPr>
        <w:lastRenderedPageBreak/>
        <w:t>land; and households that only work as wage-labourers. The term classes of labour is used in preference to the labouring class as it emphasises labourers’ fragmentation while underlining their shared position as members of the exploited classes. It is taken from Bernstein</w:t>
      </w:r>
      <w:r w:rsidRPr="009D3B66">
        <w:rPr>
          <w:rFonts w:asciiTheme="majorBidi" w:eastAsiaTheme="minorEastAsia" w:hAnsiTheme="majorBidi" w:cstheme="majorBidi"/>
          <w:lang w:eastAsia="zh-CN"/>
        </w:rPr>
        <w:t xml:space="preserve"> (2006, 455): ‘classes of labour comprise "the growing numbers . . . who now depend - directly </w:t>
      </w:r>
      <w:r w:rsidRPr="009D3B66">
        <w:rPr>
          <w:rFonts w:asciiTheme="majorBidi" w:eastAsiaTheme="minorEastAsia" w:hAnsiTheme="majorBidi" w:cstheme="majorBidi"/>
          <w:i/>
          <w:iCs/>
          <w:lang w:eastAsia="zh-CN"/>
        </w:rPr>
        <w:t xml:space="preserve">and indirectly </w:t>
      </w:r>
      <w:r w:rsidRPr="009D3B66">
        <w:rPr>
          <w:rFonts w:asciiTheme="majorBidi" w:eastAsiaTheme="minorEastAsia" w:hAnsiTheme="majorBidi" w:cstheme="majorBidi"/>
          <w:lang w:eastAsia="zh-CN"/>
        </w:rPr>
        <w:t>- on the sale of their labour power for their own daily reproduction" (</w:t>
      </w:r>
      <w:proofErr w:type="spellStart"/>
      <w:r w:rsidRPr="009D3B66">
        <w:rPr>
          <w:rFonts w:asciiTheme="majorBidi" w:eastAsiaTheme="minorEastAsia" w:hAnsiTheme="majorBidi" w:cstheme="majorBidi"/>
          <w:lang w:eastAsia="zh-CN"/>
        </w:rPr>
        <w:t>Panitch</w:t>
      </w:r>
      <w:proofErr w:type="spellEnd"/>
      <w:r w:rsidRPr="009D3B66">
        <w:rPr>
          <w:rFonts w:asciiTheme="majorBidi" w:eastAsiaTheme="minorEastAsia" w:hAnsiTheme="majorBidi" w:cstheme="majorBidi"/>
          <w:lang w:eastAsia="zh-CN"/>
        </w:rPr>
        <w:t xml:space="preserve"> and Leys 2001, ix)…..through insecure and oppressive - and in many places increasingly scarce - wage employment, often </w:t>
      </w:r>
      <w:r w:rsidRPr="009D3B66">
        <w:rPr>
          <w:rFonts w:asciiTheme="majorBidi" w:eastAsiaTheme="minorEastAsia" w:hAnsiTheme="majorBidi" w:cstheme="majorBidi"/>
          <w:i/>
          <w:iCs/>
          <w:lang w:eastAsia="zh-CN"/>
        </w:rPr>
        <w:t xml:space="preserve">combined with </w:t>
      </w:r>
      <w:r w:rsidRPr="009D3B66">
        <w:rPr>
          <w:rFonts w:asciiTheme="majorBidi" w:eastAsiaTheme="minorEastAsia" w:hAnsiTheme="majorBidi" w:cstheme="majorBidi"/>
          <w:lang w:eastAsia="zh-CN"/>
        </w:rPr>
        <w:t>a range of likewise precarious small-scale farming and insecure "informal sector" ("survival") activity, subject to its own forms of differentiation and oppression along intersecting lines of class, gender, generation, caste, and ethnicity. In short, most have to pursue their means of livelihood/reproduction across different sites of the social division of labour: urban and rural, agricultural and non-agricultural wage employment and self-employment’.</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p>
    <w:p w:rsidR="009D3B66" w:rsidRDefault="00116160" w:rsidP="009D3B66">
      <w:pPr>
        <w:spacing w:after="0" w:line="480" w:lineRule="auto"/>
        <w:rPr>
          <w:rFonts w:ascii="Times New Roman" w:eastAsiaTheme="minorEastAsia" w:hAnsi="Times New Roman" w:cs="Times New Roman"/>
          <w:sz w:val="24"/>
          <w:szCs w:val="24"/>
          <w:lang w:eastAsia="zh-CN"/>
        </w:rPr>
      </w:pPr>
      <w:r>
        <w:rPr>
          <w:rFonts w:ascii="Times New Roman" w:eastAsiaTheme="minorEastAsia" w:hAnsi="Times New Roman" w:cs="Times New Roman"/>
          <w:sz w:val="24"/>
          <w:szCs w:val="24"/>
          <w:lang w:eastAsia="zh-CN"/>
        </w:rPr>
        <w:t xml:space="preserve">INSERT </w:t>
      </w:r>
      <w:bookmarkStart w:id="0" w:name="_GoBack"/>
      <w:bookmarkEnd w:id="0"/>
      <w:r w:rsidR="009D3B66" w:rsidRPr="009D3B66">
        <w:rPr>
          <w:rFonts w:ascii="Times New Roman" w:eastAsiaTheme="minorEastAsia" w:hAnsi="Times New Roman" w:cs="Times New Roman"/>
          <w:sz w:val="24"/>
          <w:szCs w:val="24"/>
          <w:lang w:eastAsia="zh-CN"/>
        </w:rPr>
        <w:t xml:space="preserve">FIGURE 1 (MAP). </w:t>
      </w:r>
    </w:p>
    <w:p w:rsidR="00116160" w:rsidRPr="009D3B66" w:rsidRDefault="00116160"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 paper’s analysis of NREGS is based on research conducted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in 2008, 2011 and 2014, and in Dharwad in 2011 and 2013 (the scheme was first implemented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in 2006 and in Dharwad in 2008). Fieldwork was carried out in rain-fed villages in two Gram Panchayats in Dharwad district, and a larger cluster of villages spanning five gram panchayats (with varying levels of canal-irrigation)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district. </w:t>
      </w:r>
      <w:r w:rsidRPr="009D3B66">
        <w:rPr>
          <w:rFonts w:ascii="Times New Roman" w:eastAsiaTheme="minorEastAsia" w:hAnsi="Times New Roman" w:cs="Times New Roman"/>
          <w:sz w:val="24"/>
          <w:szCs w:val="24"/>
          <w:vertAlign w:val="superscript"/>
          <w:lang w:eastAsia="zh-CN"/>
        </w:rPr>
        <w:footnoteReference w:id="17"/>
      </w:r>
      <w:r w:rsidRPr="009D3B66">
        <w:rPr>
          <w:rFonts w:ascii="Times New Roman" w:eastAsiaTheme="minorEastAsia" w:hAnsi="Times New Roman" w:cs="Times New Roman"/>
          <w:sz w:val="24"/>
          <w:szCs w:val="24"/>
          <w:lang w:eastAsia="zh-CN"/>
        </w:rPr>
        <w:t xml:space="preserve"> Villages from the two districts (with different political histories and levels of development) were selected on the basis of irrigation levels, proximity to urban labour markets, and class and caste dynamics. It should be emphasized that this is not so much a comparative study between two </w:t>
      </w:r>
      <w:r w:rsidRPr="009D3B66">
        <w:rPr>
          <w:rFonts w:ascii="Times New Roman" w:eastAsiaTheme="minorEastAsia" w:hAnsi="Times New Roman" w:cs="Times New Roman"/>
          <w:sz w:val="24"/>
          <w:szCs w:val="24"/>
          <w:lang w:eastAsia="zh-CN"/>
        </w:rPr>
        <w:lastRenderedPageBreak/>
        <w:t xml:space="preserve">districts, but between villages with different characteristics. The Dharwad villages are located between 7 and 15 kilometres from Dharwad city (with the exception of </w:t>
      </w:r>
      <w:proofErr w:type="spellStart"/>
      <w:r w:rsidRPr="009D3B66">
        <w:rPr>
          <w:rFonts w:ascii="Times New Roman" w:eastAsiaTheme="minorEastAsia" w:hAnsi="Times New Roman" w:cs="Times New Roman"/>
          <w:sz w:val="24"/>
          <w:szCs w:val="24"/>
          <w:lang w:eastAsia="zh-CN"/>
        </w:rPr>
        <w:t>Morab</w:t>
      </w:r>
      <w:proofErr w:type="spellEnd"/>
      <w:r w:rsidRPr="009D3B66">
        <w:rPr>
          <w:rFonts w:ascii="Times New Roman" w:eastAsiaTheme="minorEastAsia" w:hAnsi="Times New Roman" w:cs="Times New Roman"/>
          <w:sz w:val="24"/>
          <w:szCs w:val="24"/>
          <w:lang w:eastAsia="zh-CN"/>
        </w:rPr>
        <w:t xml:space="preserve"> which is 35 kilometres away), whilst those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are around 80 </w:t>
      </w:r>
      <w:proofErr w:type="spellStart"/>
      <w:r w:rsidRPr="009D3B66">
        <w:rPr>
          <w:rFonts w:ascii="Times New Roman" w:eastAsiaTheme="minorEastAsia" w:hAnsi="Times New Roman" w:cs="Times New Roman"/>
          <w:sz w:val="24"/>
          <w:szCs w:val="24"/>
          <w:lang w:eastAsia="zh-CN"/>
        </w:rPr>
        <w:t>kilometresfrom</w:t>
      </w:r>
      <w:proofErr w:type="spellEnd"/>
      <w:r w:rsidRPr="009D3B66">
        <w:rPr>
          <w:rFonts w:ascii="Times New Roman" w:eastAsiaTheme="minorEastAsia" w:hAnsi="Times New Roman" w:cs="Times New Roman"/>
          <w:sz w:val="24"/>
          <w:szCs w:val="24"/>
          <w:lang w:eastAsia="zh-CN"/>
        </w:rPr>
        <w:t xml:space="preserve"> their significantly smaller district headquarters. </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Interviews on NREGS were conducted in a total of 19 villages. Household level data was collected from over 300 households in 13 villages. Group interviews were carried out in village streets in these and six additional villages. Some of the additional villages, such as </w:t>
      </w:r>
      <w:proofErr w:type="spellStart"/>
      <w:r w:rsidRPr="009D3B66">
        <w:rPr>
          <w:rFonts w:ascii="Times New Roman" w:eastAsiaTheme="minorEastAsia" w:hAnsi="Times New Roman" w:cs="Times New Roman"/>
          <w:sz w:val="24"/>
          <w:szCs w:val="24"/>
          <w:lang w:eastAsia="zh-CN"/>
        </w:rPr>
        <w:t>Morab</w:t>
      </w:r>
      <w:proofErr w:type="spellEnd"/>
      <w:r w:rsidRPr="009D3B66">
        <w:rPr>
          <w:rFonts w:ascii="Times New Roman" w:eastAsiaTheme="minorEastAsia" w:hAnsi="Times New Roman" w:cs="Times New Roman"/>
          <w:sz w:val="24"/>
          <w:szCs w:val="24"/>
          <w:lang w:eastAsia="zh-CN"/>
        </w:rPr>
        <w:t>, were selected as their characteristics diverged from those of the main fieldwork villages in terms of levels of irrigation and distance from urban labour markets. In addition survey and interview data from 900 households in four villages (two in each district) collected in 2013 and 2014 is drawn upon. Eight Gram Panchayat offices were visited, and current and former gatekeepers (councillors, officials and ‘mates’ - those who organise NREGS work) were interviewed on one or more occasions.</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Findings from 19 villages cannot be seen as representative of Karnataka as a whole – pro-labour outcomes are more likely in the more developed coastal and hilly (</w:t>
      </w:r>
      <w:proofErr w:type="spellStart"/>
      <w:r w:rsidRPr="009D3B66">
        <w:rPr>
          <w:rFonts w:ascii="Times New Roman" w:eastAsiaTheme="minorEastAsia" w:hAnsi="Times New Roman" w:cs="Times New Roman"/>
          <w:sz w:val="24"/>
          <w:szCs w:val="24"/>
          <w:lang w:eastAsia="zh-CN"/>
        </w:rPr>
        <w:t>ghats</w:t>
      </w:r>
      <w:proofErr w:type="spellEnd"/>
      <w:r w:rsidRPr="009D3B66">
        <w:rPr>
          <w:rFonts w:ascii="Times New Roman" w:eastAsiaTheme="minorEastAsia" w:hAnsi="Times New Roman" w:cs="Times New Roman"/>
          <w:sz w:val="24"/>
          <w:szCs w:val="24"/>
          <w:lang w:eastAsia="zh-CN"/>
        </w:rPr>
        <w:t>) belt of the state, and also in the somewhat more developed parts of the inland south (UNDP 2005). It is suggested, though, that the fieldwork findings are far from unusual in the inland north of the state in particular – a region with a population of 24.6 million people.</w:t>
      </w:r>
      <w:r w:rsidRPr="009D3B66">
        <w:rPr>
          <w:rFonts w:ascii="Times New Roman" w:eastAsiaTheme="minorEastAsia" w:hAnsi="Times New Roman" w:cs="Times New Roman"/>
          <w:sz w:val="24"/>
          <w:szCs w:val="24"/>
          <w:vertAlign w:val="superscript"/>
          <w:lang w:eastAsia="zh-CN"/>
        </w:rPr>
        <w:footnoteReference w:id="18"/>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rPr>
          <w:rFonts w:ascii="Times New Roman" w:eastAsiaTheme="minorEastAsia" w:hAnsi="Times New Roman" w:cs="Times New Roman"/>
          <w:b/>
          <w:bCs/>
          <w:sz w:val="24"/>
          <w:szCs w:val="24"/>
          <w:lang w:eastAsia="zh-CN"/>
        </w:rPr>
      </w:pPr>
      <w:r w:rsidRPr="009D3B66">
        <w:rPr>
          <w:rFonts w:ascii="Times New Roman" w:eastAsiaTheme="minorEastAsia" w:hAnsi="Times New Roman" w:cs="Times New Roman"/>
          <w:b/>
          <w:bCs/>
          <w:sz w:val="24"/>
          <w:szCs w:val="24"/>
          <w:lang w:eastAsia="zh-CN"/>
        </w:rPr>
        <w:t>NREGS IN NORTH KARNATAKA: HEGEMONY, CLASS CONFLICT AND UNEVEN CHANGE</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lastRenderedPageBreak/>
        <w:t xml:space="preserve">Two patterns emerge from the fieldwork findings. The first, termed here as dominant class hegemony, is where the dominant class does not engage in open confrontation with the labouring class (or the state), but deploys a variety of strategies to shape NREGS in its interests, while segmenting the labouring class and co-opting elements of it. The second scenario, termed here as class conflict, is where the dominant class tends to impede NREGS rather than shape it to suit its interests. In such a situation the dominant class does not </w:t>
      </w:r>
      <w:proofErr w:type="spellStart"/>
      <w:r w:rsidRPr="009D3B66">
        <w:rPr>
          <w:rFonts w:ascii="Times New Roman" w:eastAsiaTheme="minorEastAsia" w:hAnsi="Times New Roman" w:cs="Times New Roman"/>
          <w:sz w:val="24"/>
          <w:szCs w:val="24"/>
          <w:lang w:eastAsia="zh-CN"/>
        </w:rPr>
        <w:t>coopt</w:t>
      </w:r>
      <w:proofErr w:type="spellEnd"/>
      <w:r w:rsidRPr="009D3B66">
        <w:rPr>
          <w:rFonts w:ascii="Times New Roman" w:eastAsiaTheme="minorEastAsia" w:hAnsi="Times New Roman" w:cs="Times New Roman"/>
          <w:sz w:val="24"/>
          <w:szCs w:val="24"/>
          <w:lang w:eastAsia="zh-CN"/>
        </w:rPr>
        <w:t xml:space="preserve"> the labouring class, and may face counter-movements from it. The latter scenario is more common in the relatively remote fieldwork villages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while the first more complex scenario is at play in the Dharwad villages where commuting to nearby cities is widespread. As well as differences between the districts, there are significant differences within them. </w:t>
      </w:r>
    </w:p>
    <w:p w:rsidR="009D3B66" w:rsidRPr="009D3B66" w:rsidRDefault="009D3B66" w:rsidP="009D3B66">
      <w:pPr>
        <w:spacing w:after="0" w:line="480" w:lineRule="auto"/>
        <w:rPr>
          <w:rFonts w:ascii="Times New Roman" w:eastAsiaTheme="minorEastAsia" w:hAnsi="Times New Roman" w:cs="Times New Roman"/>
          <w:b/>
          <w:bCs/>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There has been</w:t>
      </w:r>
      <w:r w:rsidRPr="009D3B66">
        <w:rPr>
          <w:rFonts w:ascii="Times New Roman" w:eastAsiaTheme="minorEastAsia" w:hAnsi="Times New Roman" w:cs="Times New Roman"/>
          <w:b/>
          <w:bCs/>
          <w:sz w:val="24"/>
          <w:szCs w:val="24"/>
          <w:lang w:eastAsia="zh-CN"/>
        </w:rPr>
        <w:t xml:space="preserve"> </w:t>
      </w:r>
      <w:r w:rsidRPr="009D3B66">
        <w:rPr>
          <w:rFonts w:ascii="Times New Roman" w:eastAsiaTheme="minorEastAsia" w:hAnsi="Times New Roman" w:cs="Times New Roman"/>
          <w:sz w:val="24"/>
          <w:szCs w:val="24"/>
          <w:lang w:eastAsia="zh-CN"/>
        </w:rPr>
        <w:t xml:space="preserve">a marked difference in NREGS outcomes over time. In 2010-11, two years after implementation began, the average annual number of work days per household in five Dharwad villages was 107.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the average across eleven villages in the scheme’s third year was less than ten, reflecting more obvious forms of dominant class opposition. By late 2013 and early 2014, the situation had changed. In Dharwad the number of workdays received had halved.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the number of days, though still significantly lower than Dharwad, had more than doubled.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116160" w:rsidRPr="00116160" w:rsidRDefault="00116160" w:rsidP="00116160">
      <w:pPr>
        <w:spacing w:after="0" w:line="48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 xml:space="preserve">Table 4: Estimated Number of Days of NREGS Work per household per </w:t>
      </w:r>
      <w:proofErr w:type="gramStart"/>
      <w:r w:rsidRPr="00116160">
        <w:rPr>
          <w:rFonts w:ascii="Times New Roman" w:eastAsiaTheme="minorEastAsia" w:hAnsi="Times New Roman" w:cs="Times New Roman"/>
          <w:sz w:val="24"/>
          <w:szCs w:val="24"/>
          <w:lang w:eastAsia="zh-CN"/>
        </w:rPr>
        <w:t>annum</w:t>
      </w:r>
      <w:proofErr w:type="gramEnd"/>
      <w:r w:rsidRPr="00116160">
        <w:rPr>
          <w:rFonts w:ascii="Times New Roman" w:eastAsiaTheme="minorEastAsia" w:hAnsi="Times New Roman" w:cs="Times New Roman"/>
          <w:sz w:val="24"/>
          <w:szCs w:val="24"/>
          <w:vertAlign w:val="superscript"/>
          <w:lang w:eastAsia="zh-CN"/>
        </w:rPr>
        <w:footnoteReference w:id="19"/>
      </w:r>
      <w:r w:rsidRPr="00116160">
        <w:rPr>
          <w:rFonts w:ascii="Times New Roman" w:eastAsiaTheme="minorEastAsia" w:hAnsi="Times New Roman" w:cs="Times New Roman"/>
          <w:sz w:val="24"/>
          <w:szCs w:val="24"/>
          <w:vertAlign w:val="superscript"/>
          <w:lang w:eastAsia="zh-CN"/>
        </w:rPr>
        <w:t>[22]</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496"/>
        <w:gridCol w:w="2901"/>
        <w:gridCol w:w="2583"/>
        <w:gridCol w:w="2036"/>
      </w:tblGrid>
      <w:tr w:rsidR="00116160" w:rsidRPr="00116160" w:rsidTr="00116160">
        <w:tc>
          <w:tcPr>
            <w:tcW w:w="152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200" w:line="276" w:lineRule="auto"/>
              <w:rPr>
                <w:rFonts w:ascii="Times New Roman" w:eastAsiaTheme="minorEastAsia" w:hAnsi="Times New Roman" w:cs="Times New Roman"/>
                <w:sz w:val="24"/>
                <w:szCs w:val="24"/>
                <w:lang w:eastAsia="zh-CN"/>
              </w:rPr>
            </w:pPr>
          </w:p>
        </w:tc>
        <w:tc>
          <w:tcPr>
            <w:tcW w:w="299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Two-three years after first implementation of NREGS in district</w:t>
            </w:r>
            <w:r w:rsidRPr="00116160">
              <w:rPr>
                <w:rFonts w:ascii="Times New Roman" w:eastAsiaTheme="minorEastAsia" w:hAnsi="Times New Roman" w:cs="Times New Roman"/>
                <w:sz w:val="24"/>
                <w:szCs w:val="24"/>
                <w:vertAlign w:val="superscript"/>
                <w:lang w:eastAsia="zh-CN"/>
              </w:rPr>
              <w:footnoteReference w:id="20"/>
            </w:r>
            <w:r w:rsidRPr="00116160">
              <w:rPr>
                <w:rFonts w:ascii="Times New Roman" w:eastAsiaTheme="minorEastAsia" w:hAnsi="Times New Roman" w:cs="Times New Roman"/>
                <w:sz w:val="24"/>
                <w:szCs w:val="24"/>
                <w:vertAlign w:val="superscript"/>
                <w:lang w:eastAsia="zh-CN"/>
              </w:rPr>
              <w:t>[23]</w:t>
            </w:r>
          </w:p>
        </w:tc>
        <w:tc>
          <w:tcPr>
            <w:tcW w:w="2654"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Five years after first implementation</w:t>
            </w:r>
          </w:p>
        </w:tc>
        <w:tc>
          <w:tcPr>
            <w:tcW w:w="2062"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7 years after implementation</w:t>
            </w:r>
          </w:p>
        </w:tc>
      </w:tr>
      <w:tr w:rsidR="00116160" w:rsidRPr="00116160" w:rsidTr="00116160">
        <w:tc>
          <w:tcPr>
            <w:tcW w:w="152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Dharwad</w:t>
            </w:r>
          </w:p>
        </w:tc>
        <w:tc>
          <w:tcPr>
            <w:tcW w:w="299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107</w:t>
            </w:r>
          </w:p>
        </w:tc>
        <w:tc>
          <w:tcPr>
            <w:tcW w:w="2654"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50</w:t>
            </w:r>
          </w:p>
        </w:tc>
        <w:tc>
          <w:tcPr>
            <w:tcW w:w="2062"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proofErr w:type="spellStart"/>
            <w:r w:rsidRPr="00116160">
              <w:rPr>
                <w:rFonts w:ascii="Times New Roman" w:eastAsiaTheme="minorEastAsia" w:hAnsi="Times New Roman" w:cs="Times New Roman"/>
                <w:sz w:val="24"/>
                <w:szCs w:val="24"/>
                <w:lang w:eastAsia="zh-CN"/>
              </w:rPr>
              <w:t>n.a</w:t>
            </w:r>
            <w:proofErr w:type="spellEnd"/>
          </w:p>
        </w:tc>
      </w:tr>
      <w:tr w:rsidR="00116160" w:rsidRPr="00116160" w:rsidTr="00116160">
        <w:tc>
          <w:tcPr>
            <w:tcW w:w="152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proofErr w:type="spellStart"/>
            <w:r w:rsidRPr="00116160">
              <w:rPr>
                <w:rFonts w:ascii="Times New Roman" w:eastAsiaTheme="minorEastAsia" w:hAnsi="Times New Roman" w:cs="Times New Roman"/>
                <w:sz w:val="24"/>
                <w:szCs w:val="24"/>
                <w:lang w:eastAsia="zh-CN"/>
              </w:rPr>
              <w:t>Raichur</w:t>
            </w:r>
            <w:proofErr w:type="spellEnd"/>
          </w:p>
        </w:tc>
        <w:tc>
          <w:tcPr>
            <w:tcW w:w="2998"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6</w:t>
            </w:r>
          </w:p>
        </w:tc>
        <w:tc>
          <w:tcPr>
            <w:tcW w:w="2654"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15</w:t>
            </w:r>
          </w:p>
        </w:tc>
        <w:tc>
          <w:tcPr>
            <w:tcW w:w="2062"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25</w:t>
            </w:r>
          </w:p>
        </w:tc>
      </w:tr>
    </w:tbl>
    <w:p w:rsidR="00116160" w:rsidRPr="00116160" w:rsidRDefault="00116160" w:rsidP="00116160">
      <w:pPr>
        <w:spacing w:after="200" w:line="276" w:lineRule="auto"/>
        <w:rPr>
          <w:rFonts w:eastAsiaTheme="minorEastAsia"/>
          <w:lang w:eastAsia="zh-CN"/>
        </w:rPr>
      </w:pPr>
      <w:r w:rsidRPr="00116160">
        <w:rPr>
          <w:rFonts w:ascii="Calibri" w:eastAsiaTheme="minorEastAsia" w:hAnsi="Calibri"/>
          <w:lang w:eastAsia="zh-CN"/>
        </w:rPr>
        <w:lastRenderedPageBreak/>
        <w:t>Source: fieldwork data</w:t>
      </w:r>
    </w:p>
    <w:p w:rsidR="009D3B66" w:rsidRPr="009D3B66" w:rsidRDefault="009D3B66" w:rsidP="009D3B66">
      <w:pPr>
        <w:spacing w:after="0" w:line="240" w:lineRule="auto"/>
        <w:rPr>
          <w:rFonts w:ascii="Times New Roman" w:eastAsiaTheme="minorEastAsia" w:hAnsi="Times New Roman" w:cs="Times New Roman"/>
          <w:sz w:val="24"/>
          <w:szCs w:val="24"/>
          <w:lang w:eastAsia="zh-CN"/>
        </w:rPr>
      </w:pPr>
    </w:p>
    <w:p w:rsidR="009D3B66" w:rsidRPr="009D3B66" w:rsidRDefault="009D3B66" w:rsidP="009D3B66">
      <w:pPr>
        <w:spacing w:after="0" w:line="24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 both Dharwad GPs the initially high levels of implementation have declined over time because a relatively united dominant class has increased its control over the programme (although the degree of dominant class unity varied across the GPs (see below)).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where labouring class organisation is facilitated by the greater overlap between caste and class,</w:t>
      </w:r>
      <w:r w:rsidRPr="009D3B66">
        <w:rPr>
          <w:rFonts w:ascii="Times New Roman" w:eastAsiaTheme="minorEastAsia" w:hAnsi="Times New Roman" w:cs="Times New Roman"/>
          <w:sz w:val="24"/>
          <w:szCs w:val="24"/>
          <w:vertAlign w:val="superscript"/>
          <w:lang w:eastAsia="zh-CN"/>
        </w:rPr>
        <w:footnoteReference w:id="21"/>
      </w:r>
      <w:r w:rsidRPr="009D3B66">
        <w:rPr>
          <w:rFonts w:ascii="Times New Roman" w:eastAsiaTheme="minorEastAsia" w:hAnsi="Times New Roman" w:cs="Times New Roman"/>
          <w:sz w:val="24"/>
          <w:szCs w:val="24"/>
          <w:vertAlign w:val="superscript"/>
          <w:lang w:eastAsia="zh-CN"/>
        </w:rPr>
        <w:t xml:space="preserve"> </w:t>
      </w:r>
      <w:r w:rsidRPr="009D3B66">
        <w:rPr>
          <w:rFonts w:ascii="Times New Roman" w:eastAsiaTheme="minorEastAsia" w:hAnsi="Times New Roman" w:cs="Times New Roman"/>
          <w:sz w:val="24"/>
          <w:szCs w:val="24"/>
          <w:lang w:eastAsia="zh-CN"/>
        </w:rPr>
        <w:t xml:space="preserve">initial widespread subversion was followed by slight (and uneven) improvements in part due to collective action by an association of labouring class </w:t>
      </w:r>
      <w:proofErr w:type="spellStart"/>
      <w:r w:rsidRPr="009D3B66">
        <w:rPr>
          <w:rFonts w:ascii="Times New Roman" w:eastAsiaTheme="minorEastAsia" w:hAnsi="Times New Roman" w:cs="Times New Roman"/>
          <w:sz w:val="24"/>
          <w:szCs w:val="24"/>
          <w:lang w:eastAsia="zh-CN"/>
        </w:rPr>
        <w:t>Madiga</w:t>
      </w:r>
      <w:proofErr w:type="spellEnd"/>
      <w:r w:rsidRPr="009D3B66">
        <w:rPr>
          <w:rFonts w:ascii="Times New Roman" w:eastAsiaTheme="minorEastAsia" w:hAnsi="Times New Roman" w:cs="Times New Roman"/>
          <w:sz w:val="24"/>
          <w:szCs w:val="24"/>
          <w:lang w:eastAsia="zh-CN"/>
        </w:rPr>
        <w:t xml:space="preserve"> women called the </w:t>
      </w:r>
      <w:proofErr w:type="spellStart"/>
      <w:r w:rsidRPr="009D3B66">
        <w:rPr>
          <w:rFonts w:ascii="Times New Roman" w:eastAsiaTheme="minorEastAsia" w:hAnsi="Times New Roman" w:cs="Times New Roman"/>
          <w:sz w:val="24"/>
          <w:szCs w:val="24"/>
          <w:lang w:eastAsia="zh-CN"/>
        </w:rPr>
        <w:t>Jagruthi</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Mahela</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Sanghathan</w:t>
      </w:r>
      <w:proofErr w:type="spellEnd"/>
      <w:r w:rsidRPr="009D3B66">
        <w:rPr>
          <w:rFonts w:ascii="Times New Roman" w:eastAsiaTheme="minorEastAsia" w:hAnsi="Times New Roman" w:cs="Times New Roman"/>
          <w:sz w:val="24"/>
          <w:szCs w:val="24"/>
          <w:lang w:eastAsia="zh-CN"/>
        </w:rPr>
        <w:t xml:space="preserve">, which has consistently pressed certain GPs to improve implementation.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While dependence on farmers for wage-labour has declined in both fieldwork areas due to increased access to non-agricultural employment, the patterns of access to alternative employment vary. Long-distance circulation to Bangalore, which segments labour spatially, is common from the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villages, while commuting to nearby cities, which segments labour across a variety of sectors and work locations, is widespread in the Dharwad villages. The extent to which capitalists and labourers in particular villages are mutually dependent for their reproduction affects NREGS’s contentiousness. The more that dominant class accumulation is dependent on the exploitation of labourers from their village/GP, the more likely they are to see NREGS as a threat to their interests. The greater labour’s material dependence on the village on the other hand, the greater their potential material and socio-political gains from NREGS.</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b/>
          <w:bCs/>
          <w:i/>
          <w:iCs/>
          <w:sz w:val="24"/>
          <w:szCs w:val="24"/>
          <w:lang w:eastAsia="zh-CN"/>
        </w:rPr>
      </w:pPr>
    </w:p>
    <w:p w:rsidR="009D3B66" w:rsidRPr="009D3B66" w:rsidRDefault="009D3B66" w:rsidP="009D3B66">
      <w:pPr>
        <w:spacing w:after="200" w:line="480" w:lineRule="auto"/>
        <w:rPr>
          <w:rFonts w:ascii="Times New Roman" w:eastAsiaTheme="minorEastAsia" w:hAnsi="Times New Roman" w:cs="Times New Roman"/>
          <w:b/>
          <w:bCs/>
          <w:i/>
          <w:iCs/>
          <w:sz w:val="24"/>
          <w:szCs w:val="24"/>
          <w:lang w:eastAsia="zh-CN"/>
        </w:rPr>
      </w:pPr>
      <w:r w:rsidRPr="009D3B66">
        <w:rPr>
          <w:rFonts w:ascii="Times New Roman" w:eastAsiaTheme="minorEastAsia" w:hAnsi="Times New Roman" w:cs="Times New Roman"/>
          <w:b/>
          <w:bCs/>
          <w:i/>
          <w:iCs/>
          <w:sz w:val="24"/>
          <w:szCs w:val="24"/>
          <w:lang w:eastAsia="zh-CN"/>
        </w:rPr>
        <w:lastRenderedPageBreak/>
        <w:t>Dharwad in 2011: The Dominant in Search of Hegemony</w:t>
      </w: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The remainder of the paper focuses primarily on the Dharwad villages – in part because NREGS has been implemented to a greater degree there, and in part due to constraints of space. In mid-2011, two years into the programme,</w:t>
      </w:r>
      <w:r w:rsidRPr="009D3B66">
        <w:rPr>
          <w:rFonts w:ascii="Times New Roman" w:eastAsiaTheme="minorEastAsia" w:hAnsi="Times New Roman"/>
          <w:sz w:val="24"/>
          <w:szCs w:val="24"/>
          <w:vertAlign w:val="superscript"/>
          <w:lang w:eastAsia="zh-CN"/>
        </w:rPr>
        <w:footnoteReference w:id="22"/>
      </w:r>
      <w:r w:rsidRPr="009D3B66">
        <w:rPr>
          <w:rFonts w:ascii="Times New Roman" w:eastAsiaTheme="minorEastAsia" w:hAnsi="Times New Roman" w:cs="Times New Roman"/>
          <w:sz w:val="24"/>
          <w:szCs w:val="24"/>
          <w:lang w:eastAsia="zh-CN"/>
        </w:rPr>
        <w:t xml:space="preserve"> there was evidence that NREGS in Dharwad district was generating significantly greater benefits for classes of labour than earlier public works programmes. Most labouring class respondents who wanted NREGS work were receiving between 70 and 200 work days.</w:t>
      </w:r>
      <w:r w:rsidRPr="009D3B66">
        <w:rPr>
          <w:rFonts w:ascii="Times New Roman" w:eastAsiaTheme="minorEastAsia" w:hAnsi="Times New Roman" w:cs="Times New Roman"/>
          <w:sz w:val="24"/>
          <w:szCs w:val="24"/>
          <w:vertAlign w:val="superscript"/>
          <w:lang w:eastAsia="zh-CN"/>
        </w:rPr>
        <w:footnoteReference w:id="23"/>
      </w:r>
      <w:r w:rsidRPr="009D3B66">
        <w:rPr>
          <w:rFonts w:ascii="Times New Roman" w:eastAsiaTheme="minorEastAsia" w:hAnsi="Times New Roman"/>
          <w:sz w:val="24"/>
          <w:szCs w:val="24"/>
          <w:vertAlign w:val="superscript"/>
          <w:lang w:eastAsia="zh-CN"/>
        </w:rPr>
        <w:t xml:space="preserve"> </w:t>
      </w:r>
      <w:r w:rsidRPr="009D3B66">
        <w:rPr>
          <w:rFonts w:ascii="Times New Roman" w:eastAsiaTheme="minorEastAsia" w:hAnsi="Times New Roman"/>
          <w:sz w:val="24"/>
          <w:szCs w:val="24"/>
          <w:lang w:eastAsia="zh-CN"/>
        </w:rPr>
        <w:t xml:space="preserve">Although </w:t>
      </w:r>
      <w:r w:rsidRPr="009D3B66">
        <w:rPr>
          <w:rFonts w:ascii="Times New Roman" w:eastAsiaTheme="minorEastAsia" w:hAnsi="Times New Roman" w:cs="Times New Roman"/>
          <w:sz w:val="24"/>
          <w:szCs w:val="24"/>
          <w:lang w:eastAsia="zh-CN"/>
        </w:rPr>
        <w:t xml:space="preserve">skilled workers had little interest in NREGS due to the higher wages they received elsewhere, around 200 workers in six villages of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Gram Panchayats always took up NREGS work (referred to here as ‘regular’ NREGS workers) - mostly unskilled workers moving between casual work in the fields and the city. There were also around 300 ‘irregular’ NREGS workers who were doing 20 or 30 days of work, and sometimes leasing their cards to more regular workers. Whilst regular NREGS workers were all labouring class, irregular workers were more likely to be from the dominant caste and/or class. The ‘mates’, who were responsible for organising gangs, supervising works, and liaising with GP members and officials, were all dominant caste and class - with the exception of one scheduled caste man who was replaced following squabbles with farmers. Workers were organized by mates into thirteen gangs - one gang in each of four villages, and nine in the remaining two.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lastRenderedPageBreak/>
        <w:t xml:space="preserve">Access to the programme, then, was relatively broad-based, and whereas contractors had been at the centre of money flows in previous employment programmes, NREGS wages had begun to be paid directly to labourers’ bank accounts. NREGA stipulates, moreover, that 60 per cent of spending should be on wages, thereby limiting the amount that can be spent on materials. As a result gatekeepers’ well-established system of controlling programmes and appropriating resources had been loosened, and dependence on the dominant class had been somewhat upset (see </w:t>
      </w:r>
      <w:proofErr w:type="spellStart"/>
      <w:r w:rsidRPr="009D3B66">
        <w:rPr>
          <w:rFonts w:ascii="Times New Roman" w:eastAsiaTheme="minorEastAsia" w:hAnsi="Times New Roman" w:cs="Times New Roman"/>
          <w:sz w:val="24"/>
          <w:szCs w:val="24"/>
          <w:lang w:eastAsia="zh-CN"/>
        </w:rPr>
        <w:t>Tendler’s</w:t>
      </w:r>
      <w:proofErr w:type="spellEnd"/>
      <w:r w:rsidRPr="009D3B66">
        <w:rPr>
          <w:rFonts w:ascii="Times New Roman" w:eastAsiaTheme="minorEastAsia" w:hAnsi="Times New Roman" w:cs="Times New Roman"/>
          <w:sz w:val="24"/>
          <w:szCs w:val="24"/>
          <w:lang w:eastAsia="zh-CN"/>
        </w:rPr>
        <w:t xml:space="preserve"> (1987) study of employment programmes in rural Brazil where similar changes occurred).</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i/>
          <w:sz w:val="24"/>
          <w:szCs w:val="24"/>
          <w:lang w:eastAsia="zh-CN"/>
        </w:rPr>
      </w:pPr>
      <w:r w:rsidRPr="009D3B66">
        <w:rPr>
          <w:rFonts w:ascii="Times New Roman" w:eastAsiaTheme="minorEastAsia" w:hAnsi="Times New Roman" w:cs="Times New Roman"/>
          <w:i/>
          <w:sz w:val="24"/>
          <w:szCs w:val="24"/>
          <w:lang w:eastAsia="zh-CN"/>
        </w:rPr>
        <w:t>The Dominant Class’s Initial Response</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Gatekeepers in Dharwad initially shaped the scheme to protect their control over labour and restrain upwards pressure on wages, while the dominant class more generally looked for ways to use NREGS to enhance agricultural productivity and profitability. Upward pressure on wages and potential impacts on access to labour-power was mitigated initially in four different ways. Firstly, because women’s access to NREGS posed a greater threat to labour supply and wage levels (see above and Tables 2 and 3), NREGS work was often channelled </w:t>
      </w:r>
      <w:proofErr w:type="spellStart"/>
      <w:r w:rsidRPr="009D3B66">
        <w:rPr>
          <w:rFonts w:ascii="Times New Roman" w:eastAsiaTheme="minorEastAsia" w:hAnsi="Times New Roman" w:cs="Times New Roman"/>
          <w:sz w:val="24"/>
          <w:szCs w:val="24"/>
          <w:lang w:eastAsia="zh-CN"/>
        </w:rPr>
        <w:t>throughmen</w:t>
      </w:r>
      <w:proofErr w:type="spellEnd"/>
      <w:r w:rsidRPr="009D3B66">
        <w:rPr>
          <w:rFonts w:ascii="Times New Roman" w:eastAsiaTheme="minorEastAsia" w:hAnsi="Times New Roman" w:cs="Times New Roman"/>
          <w:sz w:val="24"/>
          <w:szCs w:val="24"/>
          <w:lang w:eastAsia="zh-CN"/>
        </w:rPr>
        <w:t xml:space="preserve">. For instance mates reduced female access by tending to insist that digging work was done in a pair that included one man (see also </w:t>
      </w:r>
      <w:proofErr w:type="spellStart"/>
      <w:r w:rsidRPr="009D3B66">
        <w:rPr>
          <w:rFonts w:ascii="Times New Roman" w:eastAsiaTheme="minorEastAsia" w:hAnsi="Times New Roman" w:cs="Times New Roman"/>
          <w:sz w:val="24"/>
          <w:szCs w:val="24"/>
          <w:lang w:eastAsia="zh-CN"/>
        </w:rPr>
        <w:t>Pellissery</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Jalan</w:t>
      </w:r>
      <w:proofErr w:type="spellEnd"/>
      <w:r w:rsidRPr="009D3B66">
        <w:rPr>
          <w:rFonts w:ascii="Times New Roman" w:eastAsiaTheme="minorEastAsia" w:hAnsi="Times New Roman" w:cs="Times New Roman"/>
          <w:sz w:val="24"/>
          <w:szCs w:val="24"/>
          <w:lang w:eastAsia="zh-CN"/>
        </w:rPr>
        <w:t xml:space="preserve"> 2011, 287; </w:t>
      </w:r>
      <w:proofErr w:type="spellStart"/>
      <w:r w:rsidRPr="009D3B66">
        <w:rPr>
          <w:rFonts w:ascii="Times New Roman" w:eastAsiaTheme="minorEastAsia" w:hAnsi="Times New Roman" w:cs="Times New Roman"/>
          <w:sz w:val="24"/>
          <w:szCs w:val="24"/>
          <w:lang w:eastAsia="zh-CN"/>
        </w:rPr>
        <w:t>Khera</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Nayak</w:t>
      </w:r>
      <w:proofErr w:type="spellEnd"/>
      <w:r w:rsidRPr="009D3B66">
        <w:rPr>
          <w:rFonts w:ascii="Times New Roman" w:eastAsiaTheme="minorEastAsia" w:hAnsi="Times New Roman" w:cs="Times New Roman"/>
          <w:sz w:val="24"/>
          <w:szCs w:val="24"/>
          <w:lang w:eastAsia="zh-CN"/>
        </w:rPr>
        <w:t xml:space="preserve"> 2008, 54; NCEUS 2009, 224).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Secondly work was spaced in two to three day blocks once every two weeks, which allowed labourers and marginal farmers to do both agricultural and NREGS work. Thirdly work was increasingly shifted to the slack summer season. Lastly NREGS was used to increase control over male labour by deterring commuting though increasing wage employment in the villages (and later on by selectively allocating access to NREGS work (see below)). In 2011 workers </w:t>
      </w:r>
      <w:r w:rsidRPr="009D3B66">
        <w:rPr>
          <w:rFonts w:ascii="Times New Roman" w:eastAsiaTheme="minorEastAsia" w:hAnsi="Times New Roman" w:cs="Times New Roman"/>
          <w:sz w:val="24"/>
          <w:szCs w:val="24"/>
          <w:lang w:eastAsia="zh-CN"/>
        </w:rPr>
        <w:lastRenderedPageBreak/>
        <w:t xml:space="preserve">were receiving more than double the average male casual wage because a key form of NREGS work (digging pits for mango trees) was being paid on a piece-rate basis. A full day’s wage of 125 rupees was being paid for each pit and up to four were being dug on the same day.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Some dominant class farmers were able to use NREGS to increase their land’s profitability.</w:t>
      </w:r>
      <w:r w:rsidRPr="009D3B66">
        <w:rPr>
          <w:rFonts w:ascii="Times New Roman" w:eastAsiaTheme="minorEastAsia" w:hAnsi="Times New Roman" w:cs="Times New Roman"/>
          <w:sz w:val="24"/>
          <w:szCs w:val="24"/>
          <w:vertAlign w:val="superscript"/>
          <w:lang w:eastAsia="zh-CN"/>
        </w:rPr>
        <w:t xml:space="preserve"> </w:t>
      </w:r>
      <w:r w:rsidRPr="009D3B66">
        <w:rPr>
          <w:rFonts w:ascii="Times New Roman" w:eastAsiaTheme="minorEastAsia" w:hAnsi="Times New Roman" w:cs="Times New Roman"/>
          <w:sz w:val="24"/>
          <w:szCs w:val="24"/>
          <w:lang w:eastAsia="zh-CN"/>
        </w:rPr>
        <w:t xml:space="preserve"> As opposed to work on agriculture-related public assets like tanks or village infrastructure, 33.9 per cent of NREGS spending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GP in 2009-2010 was on small-scale labour-intensive works on private lands - almost all of which involved pit-digging and tree-planting (see Table 5). Although intended for farmers with less than five acres, fruit and teak trees were relatively unattractive to marginal farmers due to the long time lag before they became profitable.</w:t>
      </w:r>
      <w:r w:rsidRPr="009D3B66">
        <w:rPr>
          <w:rFonts w:ascii="Times New Roman" w:eastAsiaTheme="minorEastAsia" w:hAnsi="Times New Roman" w:cs="Times New Roman"/>
          <w:sz w:val="24"/>
          <w:szCs w:val="24"/>
          <w:vertAlign w:val="superscript"/>
          <w:lang w:eastAsia="zh-CN"/>
        </w:rPr>
        <w:footnoteReference w:id="24"/>
      </w:r>
      <w:r w:rsidRPr="009D3B66">
        <w:rPr>
          <w:rFonts w:ascii="Times New Roman" w:eastAsiaTheme="minorEastAsia" w:hAnsi="Times New Roman" w:cs="Times New Roman"/>
          <w:sz w:val="24"/>
          <w:szCs w:val="24"/>
          <w:lang w:eastAsia="zh-CN"/>
        </w:rPr>
        <w:t xml:space="preserve"> Partially as a result of this, beneficiary lists included surplus-producing dominant class farmers, and 17 out of 26 beneficiaries in 2012-3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village were from the dominant caste.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b/>
          <w:bCs/>
          <w:i/>
          <w:iCs/>
          <w:sz w:val="24"/>
          <w:szCs w:val="24"/>
          <w:lang w:eastAsia="zh-CN"/>
        </w:rPr>
      </w:pPr>
      <w:r w:rsidRPr="009D3B66">
        <w:rPr>
          <w:rFonts w:ascii="Times New Roman" w:eastAsiaTheme="minorEastAsia" w:hAnsi="Times New Roman" w:cs="Times New Roman"/>
          <w:b/>
          <w:bCs/>
          <w:i/>
          <w:iCs/>
          <w:sz w:val="24"/>
          <w:szCs w:val="24"/>
          <w:lang w:eastAsia="zh-CN"/>
        </w:rPr>
        <w:t>Dharwad in 2013: Dominant Class Reassertion and the Decline of NREGS</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When interviewed in 2011 farmers had been quick to point the finger at NREGS for the recent marked increases in wage levels – unsurprising given that this followed a two year period when inflation had spiked, NREGS wages had increased by just over 50 per cent, and male rural casual wages had jumped by 68 per cent (see Table 2). Having accelerated from 2009, NREGS wage rises tapered off in 2013-14 and 2014-15. By late 2013, the threat posed by NREGS to the dominant class had receded. Reflecting the wider post-2011 drop-off in implementation levels indicated in Ministry of Rural Development data (see above), the </w:t>
      </w:r>
      <w:r w:rsidRPr="009D3B66">
        <w:rPr>
          <w:rFonts w:ascii="Times New Roman" w:eastAsiaTheme="minorEastAsia" w:hAnsi="Times New Roman" w:cs="Times New Roman"/>
          <w:sz w:val="24"/>
          <w:szCs w:val="24"/>
          <w:lang w:eastAsia="zh-CN"/>
        </w:rPr>
        <w:lastRenderedPageBreak/>
        <w:t xml:space="preserve">amount of NREGS work in the Dharwad villages had declined, with most workers complaining of a shortage and receiving less than 50 days.  Rather than NREGS, the nearby industrial area was now seen by </w:t>
      </w:r>
      <w:proofErr w:type="spellStart"/>
      <w:r w:rsidRPr="009D3B66">
        <w:rPr>
          <w:rFonts w:ascii="Times New Roman" w:eastAsiaTheme="minorEastAsia" w:hAnsi="Times New Roman" w:cs="Times New Roman"/>
          <w:sz w:val="24"/>
          <w:szCs w:val="24"/>
          <w:lang w:eastAsia="zh-CN"/>
        </w:rPr>
        <w:t>Panchnagaram’s</w:t>
      </w:r>
      <w:proofErr w:type="spellEnd"/>
      <w:r w:rsidRPr="009D3B66">
        <w:rPr>
          <w:rFonts w:ascii="Times New Roman" w:eastAsiaTheme="minorEastAsia" w:hAnsi="Times New Roman" w:cs="Times New Roman"/>
          <w:sz w:val="24"/>
          <w:szCs w:val="24"/>
          <w:lang w:eastAsia="zh-CN"/>
        </w:rPr>
        <w:t xml:space="preserve"> farmers as the main threat to their control over labour. Farmers 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Morab</w:t>
      </w:r>
      <w:proofErr w:type="spellEnd"/>
      <w:r w:rsidRPr="009D3B66">
        <w:rPr>
          <w:rFonts w:ascii="Times New Roman" w:eastAsiaTheme="minorEastAsia" w:hAnsi="Times New Roman" w:cs="Times New Roman"/>
          <w:sz w:val="24"/>
          <w:szCs w:val="24"/>
          <w:lang w:eastAsia="zh-CN"/>
        </w:rPr>
        <w:t>, meanwhile, bemoaned ‘bogus’ government schemes in general, with the recently expanded PDS (to provide rice at one rupee per kilo) the primary target of their ire.</w:t>
      </w:r>
      <w:r w:rsidRPr="009D3B66">
        <w:rPr>
          <w:rFonts w:ascii="Times New Roman" w:eastAsiaTheme="minorEastAsia" w:hAnsi="Times New Roman" w:cs="Times New Roman"/>
          <w:sz w:val="24"/>
          <w:szCs w:val="24"/>
          <w:vertAlign w:val="superscript"/>
          <w:lang w:eastAsia="zh-CN"/>
        </w:rPr>
        <w:footnoteReference w:id="25"/>
      </w:r>
      <w:r w:rsidRPr="009D3B66">
        <w:rPr>
          <w:rFonts w:ascii="Times New Roman" w:eastAsiaTheme="minorEastAsia" w:hAnsi="Times New Roman" w:cs="Times New Roman"/>
          <w:sz w:val="24"/>
          <w:szCs w:val="24"/>
          <w:lang w:eastAsia="zh-CN"/>
        </w:rPr>
        <w:t xml:space="preserv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As the hiatus triggered by NREGS died down, the initial more tentative steps taken by dominant class gatekeepers to weaken NREGS’s impact had been superseded by a more sophisticated and decisive gatekeeping process, which reflected gatekeepers’ growing control over the process, and its ability to use the retreat from general to selective NREGS access to further divide labour.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b/>
          <w:bCs/>
          <w:i/>
          <w:iCs/>
          <w:sz w:val="24"/>
          <w:szCs w:val="24"/>
          <w:lang w:eastAsia="zh-CN"/>
        </w:rPr>
      </w:pPr>
      <w:r w:rsidRPr="009D3B66">
        <w:rPr>
          <w:rFonts w:ascii="Times New Roman" w:eastAsiaTheme="minorEastAsia" w:hAnsi="Times New Roman" w:cs="Times New Roman"/>
          <w:b/>
          <w:bCs/>
          <w:i/>
          <w:iCs/>
          <w:sz w:val="24"/>
          <w:szCs w:val="24"/>
          <w:lang w:eastAsia="zh-CN"/>
        </w:rPr>
        <w:t>Uneven Implementation across the Villages: Gatekeepers, Accumulation and Control</w:t>
      </w:r>
    </w:p>
    <w:p w:rsidR="009D3B66" w:rsidRPr="009D3B66" w:rsidRDefault="009D3B66" w:rsidP="009D3B66">
      <w:pPr>
        <w:spacing w:after="0" w:line="240" w:lineRule="auto"/>
        <w:rPr>
          <w:rFonts w:ascii="Times New Roman" w:eastAsiaTheme="minorEastAsia" w:hAnsi="Times New Roman" w:cs="Times New Roman"/>
          <w:b/>
          <w:bCs/>
          <w:i/>
          <w:iCs/>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 differences revealed about the way that both the dominant class and classes of labour reproduce themselves is critical to understanding subtle but significant differences in how NREGS has been implemented in the two GPs. Data has been collected on the economic activities of every individual in two of the Dharwad villages – one in each of the GPs. As well as individual activities and estimations of the proportion of time spent on each, the primary (largest single and in most cases the largest overall) basis of a household’s reproduction was also identified.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lastRenderedPageBreak/>
        <w:t xml:space="preserve">Village-level economic activities remained the primary basis of material reproduction of 65 per cent of </w:t>
      </w:r>
      <w:proofErr w:type="spellStart"/>
      <w:r w:rsidRPr="009D3B66">
        <w:rPr>
          <w:rFonts w:ascii="Times New Roman" w:eastAsiaTheme="minorEastAsia" w:hAnsi="Times New Roman" w:cs="Times New Roman"/>
          <w:sz w:val="24"/>
          <w:szCs w:val="24"/>
          <w:lang w:eastAsia="zh-CN"/>
        </w:rPr>
        <w:t>Panchnagaram’s</w:t>
      </w:r>
      <w:proofErr w:type="spellEnd"/>
      <w:r w:rsidRPr="009D3B66">
        <w:rPr>
          <w:rFonts w:ascii="Times New Roman" w:eastAsiaTheme="minorEastAsia" w:hAnsi="Times New Roman" w:cs="Times New Roman"/>
          <w:sz w:val="24"/>
          <w:szCs w:val="24"/>
          <w:lang w:eastAsia="zh-CN"/>
        </w:rPr>
        <w:t xml:space="preserve"> labouring class households - a marked contrast with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village where the corresponding figure was just 38 per cent.</w:t>
      </w:r>
      <w:r w:rsidRPr="009D3B66">
        <w:rPr>
          <w:rFonts w:ascii="Times New Roman" w:eastAsiaTheme="minorEastAsia" w:hAnsi="Times New Roman" w:cs="Times New Roman"/>
          <w:sz w:val="24"/>
          <w:szCs w:val="24"/>
          <w:vertAlign w:val="superscript"/>
          <w:lang w:eastAsia="zh-CN"/>
        </w:rPr>
        <w:footnoteReference w:id="26"/>
      </w:r>
      <w:r w:rsidRPr="009D3B66">
        <w:rPr>
          <w:rFonts w:ascii="Times New Roman" w:eastAsiaTheme="minorEastAsia" w:hAnsi="Times New Roman" w:cs="Times New Roman"/>
          <w:sz w:val="24"/>
          <w:szCs w:val="24"/>
          <w:lang w:eastAsia="zh-CN"/>
        </w:rPr>
        <w:t xml:space="preserve"> Of </w:t>
      </w:r>
      <w:proofErr w:type="spellStart"/>
      <w:r w:rsidRPr="009D3B66">
        <w:rPr>
          <w:rFonts w:ascii="Times New Roman" w:eastAsiaTheme="minorEastAsia" w:hAnsi="Times New Roman" w:cs="Times New Roman"/>
          <w:sz w:val="24"/>
          <w:szCs w:val="24"/>
          <w:lang w:eastAsia="zh-CN"/>
        </w:rPr>
        <w:t>Kamlapur’s</w:t>
      </w:r>
      <w:proofErr w:type="spellEnd"/>
      <w:r w:rsidRPr="009D3B66">
        <w:rPr>
          <w:rFonts w:ascii="Times New Roman" w:eastAsiaTheme="minorEastAsia" w:hAnsi="Times New Roman" w:cs="Times New Roman"/>
          <w:sz w:val="24"/>
          <w:szCs w:val="24"/>
          <w:lang w:eastAsia="zh-CN"/>
        </w:rPr>
        <w:t xml:space="preserve"> agricultural labourers, 41.7 per cent were male</w:t>
      </w:r>
      <w:r w:rsidRPr="009D3B66">
        <w:rPr>
          <w:rFonts w:ascii="Times New Roman" w:eastAsiaTheme="minorEastAsia" w:hAnsi="Times New Roman" w:cs="Times New Roman"/>
          <w:sz w:val="24"/>
          <w:szCs w:val="24"/>
          <w:vertAlign w:val="superscript"/>
          <w:lang w:eastAsia="zh-CN"/>
        </w:rPr>
        <w:t xml:space="preserve"> </w:t>
      </w:r>
      <w:r w:rsidRPr="009D3B66">
        <w:rPr>
          <w:rFonts w:ascii="Times New Roman" w:eastAsiaTheme="minorEastAsia" w:hAnsi="Times New Roman" w:cs="Times New Roman"/>
          <w:sz w:val="24"/>
          <w:szCs w:val="24"/>
          <w:vertAlign w:val="superscript"/>
          <w:lang w:eastAsia="zh-CN"/>
        </w:rPr>
        <w:footnoteReference w:id="27"/>
      </w:r>
      <w:r w:rsidRPr="009D3B66">
        <w:rPr>
          <w:rFonts w:ascii="Times New Roman" w:eastAsiaTheme="minorEastAsia" w:hAnsi="Times New Roman" w:cs="Times New Roman"/>
          <w:sz w:val="24"/>
          <w:szCs w:val="24"/>
          <w:lang w:eastAsia="zh-CN"/>
        </w:rPr>
        <w:t xml:space="preserve"> as opposed to 46.3 per cent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Access to urban labour markets was highly gendered. Only a handful of female labourers from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worked as unskilled industrial labourers, while </w:t>
      </w:r>
      <w:r w:rsidRPr="009D3B66">
        <w:rPr>
          <w:rFonts w:ascii="Times New Roman" w:eastAsiaTheme="minorEastAsia" w:hAnsi="Times New Roman" w:cs="Times New Roman"/>
          <w:i/>
          <w:sz w:val="24"/>
          <w:szCs w:val="24"/>
          <w:lang w:eastAsia="zh-CN"/>
        </w:rPr>
        <w:t>no</w:t>
      </w:r>
      <w:r w:rsidRPr="009D3B66">
        <w:rPr>
          <w:rFonts w:ascii="Times New Roman" w:eastAsiaTheme="minorEastAsia" w:hAnsi="Times New Roman" w:cs="Times New Roman"/>
          <w:sz w:val="24"/>
          <w:szCs w:val="24"/>
          <w:lang w:eastAsia="zh-CN"/>
        </w:rPr>
        <w:t xml:space="preserve"> female labourers from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worked in either industry or construction.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While </w:t>
      </w:r>
      <w:proofErr w:type="spellStart"/>
      <w:r w:rsidRPr="009D3B66">
        <w:rPr>
          <w:rFonts w:ascii="Times New Roman" w:eastAsiaTheme="minorEastAsia" w:hAnsi="Times New Roman" w:cs="Times New Roman"/>
          <w:sz w:val="24"/>
          <w:szCs w:val="24"/>
          <w:lang w:eastAsia="zh-CN"/>
        </w:rPr>
        <w:t>Kamlapur’s</w:t>
      </w:r>
      <w:proofErr w:type="spellEnd"/>
      <w:r w:rsidRPr="009D3B66">
        <w:rPr>
          <w:rFonts w:ascii="Times New Roman" w:eastAsiaTheme="minorEastAsia" w:hAnsi="Times New Roman" w:cs="Times New Roman"/>
          <w:sz w:val="24"/>
          <w:szCs w:val="24"/>
          <w:lang w:eastAsia="zh-CN"/>
        </w:rPr>
        <w:t xml:space="preserve"> labouring class households were less dependent on village-based agricultural labour than their counterparts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(and agricultural production was somewhat more mechanised),</w:t>
      </w:r>
      <w:r w:rsidRPr="009D3B66">
        <w:rPr>
          <w:rFonts w:ascii="Times New Roman" w:eastAsiaTheme="minorEastAsia" w:hAnsi="Times New Roman" w:cs="Times New Roman"/>
          <w:sz w:val="24"/>
          <w:szCs w:val="24"/>
          <w:vertAlign w:val="superscript"/>
          <w:lang w:eastAsia="zh-CN"/>
        </w:rPr>
        <w:footnoteReference w:id="28"/>
      </w:r>
      <w:r w:rsidRPr="009D3B66">
        <w:rPr>
          <w:rFonts w:ascii="Times New Roman" w:eastAsiaTheme="minorEastAsia" w:hAnsi="Times New Roman" w:cs="Times New Roman"/>
          <w:sz w:val="24"/>
          <w:szCs w:val="24"/>
          <w:lang w:eastAsia="zh-CN"/>
        </w:rPr>
        <w:t xml:space="preserve"> all of the larger (10 acre plus) landowners were primarily focused on agriculture. This meant that capitalist accumulation here was more dependent on the exploitation of village labourers.  In contrast most of </w:t>
      </w:r>
      <w:proofErr w:type="spellStart"/>
      <w:r w:rsidRPr="009D3B66">
        <w:rPr>
          <w:rFonts w:ascii="Times New Roman" w:eastAsiaTheme="minorEastAsia" w:hAnsi="Times New Roman" w:cs="Times New Roman"/>
          <w:sz w:val="24"/>
          <w:szCs w:val="24"/>
          <w:lang w:eastAsia="zh-CN"/>
        </w:rPr>
        <w:t>Panchnagaram’s</w:t>
      </w:r>
      <w:proofErr w:type="spellEnd"/>
      <w:r w:rsidRPr="009D3B66">
        <w:rPr>
          <w:rFonts w:ascii="Times New Roman" w:eastAsiaTheme="minorEastAsia" w:hAnsi="Times New Roman" w:cs="Times New Roman"/>
          <w:sz w:val="24"/>
          <w:szCs w:val="24"/>
          <w:lang w:eastAsia="zh-CN"/>
        </w:rPr>
        <w:t xml:space="preserve"> larger farmers were primarily focused on other economic activities. The latter village had a greater number of contractors (6 as opposed to one), greater influence in district politics, and greater influence over its GP.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labouring class dependence was heightened by the presence of a number of dominant class contractors, who in some cases employed their village’s labourers in other locations. Labour intermediaries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were either dominant class or working directly for members of the dominant class, which meant that dependence on the dominant </w:t>
      </w:r>
      <w:r w:rsidRPr="009D3B66">
        <w:rPr>
          <w:rFonts w:ascii="Times New Roman" w:eastAsiaTheme="minorEastAsia" w:hAnsi="Times New Roman" w:cs="Times New Roman"/>
          <w:sz w:val="24"/>
          <w:szCs w:val="24"/>
          <w:lang w:eastAsia="zh-CN"/>
        </w:rPr>
        <w:lastRenderedPageBreak/>
        <w:t xml:space="preserve">class for material reproduction extended beyond the village. In contrast </w:t>
      </w:r>
      <w:proofErr w:type="spellStart"/>
      <w:r w:rsidRPr="009D3B66">
        <w:rPr>
          <w:rFonts w:ascii="Times New Roman" w:eastAsiaTheme="minorEastAsia" w:hAnsi="Times New Roman" w:cs="Times New Roman"/>
          <w:sz w:val="24"/>
          <w:szCs w:val="24"/>
          <w:lang w:eastAsia="zh-CN"/>
        </w:rPr>
        <w:t>Kamlapur’s</w:t>
      </w:r>
      <w:proofErr w:type="spellEnd"/>
      <w:r w:rsidRPr="009D3B66">
        <w:rPr>
          <w:rFonts w:ascii="Times New Roman" w:eastAsiaTheme="minorEastAsia" w:hAnsi="Times New Roman" w:cs="Times New Roman"/>
          <w:sz w:val="24"/>
          <w:szCs w:val="24"/>
          <w:lang w:eastAsia="zh-CN"/>
        </w:rPr>
        <w:t xml:space="preserve"> labour intermediaries were all labouring class, which meant that dependence on the village’s dominant class was limited to the village.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NREGS, then, was more contentious 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than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in that it provided more of a threat to dominant class farmers. On the other hand the potential gains for classes of labour as a whole were greater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(and for women in both villages), and in this respect was more contentious there. These differences were reflected both in the discourse of the farmers in the two villages (in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farmers were still hostile to NREGS in 2013 whereas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they no longer seemed concerned by it), and that of the labourers who were more likely to complain of a reduction in NREGS work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i/>
          <w:sz w:val="24"/>
          <w:szCs w:val="24"/>
          <w:lang w:eastAsia="zh-CN"/>
        </w:rPr>
      </w:pPr>
      <w:proofErr w:type="spellStart"/>
      <w:r w:rsidRPr="009D3B66">
        <w:rPr>
          <w:rFonts w:ascii="Times New Roman" w:eastAsiaTheme="minorEastAsia" w:hAnsi="Times New Roman" w:cs="Times New Roman"/>
          <w:i/>
          <w:sz w:val="24"/>
          <w:szCs w:val="24"/>
          <w:lang w:eastAsia="zh-CN"/>
        </w:rPr>
        <w:t>Panchnagaram</w:t>
      </w:r>
      <w:proofErr w:type="spellEnd"/>
      <w:r w:rsidRPr="009D3B66">
        <w:rPr>
          <w:rFonts w:ascii="Times New Roman" w:eastAsiaTheme="minorEastAsia" w:hAnsi="Times New Roman" w:cs="Times New Roman"/>
          <w:i/>
          <w:sz w:val="24"/>
          <w:szCs w:val="24"/>
          <w:lang w:eastAsia="zh-CN"/>
        </w:rPr>
        <w:t xml:space="preserve"> Gram Panchayat</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 dominant class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had several advantages over its counterparts 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Its accumulation strategies were more diversified, and somewhat less dependent on labourers from their village. The latter in turn were more dependent on village-level economic activities than </w:t>
      </w:r>
      <w:proofErr w:type="spellStart"/>
      <w:r w:rsidRPr="009D3B66">
        <w:rPr>
          <w:rFonts w:ascii="Times New Roman" w:eastAsiaTheme="minorEastAsia" w:hAnsi="Times New Roman" w:cs="Times New Roman"/>
          <w:sz w:val="24"/>
          <w:szCs w:val="24"/>
          <w:lang w:eastAsia="zh-CN"/>
        </w:rPr>
        <w:t>Kamlapur’s</w:t>
      </w:r>
      <w:proofErr w:type="spellEnd"/>
      <w:r w:rsidRPr="009D3B66">
        <w:rPr>
          <w:rFonts w:ascii="Times New Roman" w:eastAsiaTheme="minorEastAsia" w:hAnsi="Times New Roman" w:cs="Times New Roman"/>
          <w:sz w:val="24"/>
          <w:szCs w:val="24"/>
          <w:lang w:eastAsia="zh-CN"/>
        </w:rPr>
        <w:t xml:space="preserve"> labourers. Dependence was augmented by the dominant class’s greater control over the GP and NREGS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GP), which stemmed in part from its greater caste-based unity. Each of the villages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GP was dominated politically and economically by the </w:t>
      </w:r>
      <w:proofErr w:type="spellStart"/>
      <w:r w:rsidRPr="009D3B66">
        <w:rPr>
          <w:rFonts w:ascii="Times New Roman" w:eastAsiaTheme="minorEastAsia" w:hAnsi="Times New Roman" w:cs="Times New Roman"/>
          <w:sz w:val="24"/>
          <w:szCs w:val="24"/>
          <w:lang w:eastAsia="zh-CN"/>
        </w:rPr>
        <w:t>Panchamsali</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Lingayats</w:t>
      </w:r>
      <w:proofErr w:type="spellEnd"/>
      <w:r w:rsidRPr="009D3B66">
        <w:rPr>
          <w:rFonts w:ascii="Times New Roman" w:eastAsiaTheme="minorEastAsia" w:hAnsi="Times New Roman" w:cs="Times New Roman"/>
          <w:sz w:val="24"/>
          <w:szCs w:val="24"/>
          <w:lang w:eastAsia="zh-CN"/>
        </w:rPr>
        <w:t xml:space="preserve"> as was the GP as a whole (Pattenden 2011a). In each of the GP’s three villages, a dominant caste and dominant class mate had been carefully chosen by prominent gatekeepers and was firmly under their control. Each of the three was relatively young and had no independent political base.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 relative economic and political strength of dominant class </w:t>
      </w:r>
      <w:proofErr w:type="spellStart"/>
      <w:r w:rsidRPr="009D3B66">
        <w:rPr>
          <w:rFonts w:ascii="Times New Roman" w:eastAsiaTheme="minorEastAsia" w:hAnsi="Times New Roman" w:cs="Times New Roman"/>
          <w:sz w:val="24"/>
          <w:szCs w:val="24"/>
          <w:lang w:eastAsia="zh-CN"/>
        </w:rPr>
        <w:t>Panchamsalis</w:t>
      </w:r>
      <w:proofErr w:type="spellEnd"/>
      <w:r w:rsidRPr="009D3B66">
        <w:rPr>
          <w:rFonts w:ascii="Times New Roman" w:eastAsiaTheme="minorEastAsia" w:hAnsi="Times New Roman" w:cs="Times New Roman"/>
          <w:sz w:val="24"/>
          <w:szCs w:val="24"/>
          <w:lang w:eastAsia="zh-CN"/>
        </w:rPr>
        <w:t xml:space="preserve">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GP was mutually reinforcing. Control over labour through relatively high levels of wage-labour dependence was reinforced by the extent of its control over the GP and the distribution of the public resources that flowed through them. NREGS was no exception. As the availability of NREGS work declined, the dominant class reasserted its role in selective distribution of public resources to further divide a labour-force that was already fragmented between the landless and wage-labour dependent marginal farmers, between regular and casual labour, and those who worked on a skilled or unskilled basis in the city.</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village, workers from streets/communities that were more oriented to non-agricultural urban labour markets (in part because they owned less land), saw the most marked decline in access to NREGS work (primarily scheduled caste </w:t>
      </w:r>
      <w:proofErr w:type="spellStart"/>
      <w:r w:rsidRPr="009D3B66">
        <w:rPr>
          <w:rFonts w:ascii="Times New Roman" w:eastAsiaTheme="minorEastAsia" w:hAnsi="Times New Roman" w:cs="Times New Roman"/>
          <w:sz w:val="24"/>
          <w:szCs w:val="24"/>
          <w:lang w:eastAsia="zh-CN"/>
        </w:rPr>
        <w:t>Madars</w:t>
      </w:r>
      <w:proofErr w:type="spellEnd"/>
      <w:r w:rsidRPr="009D3B66">
        <w:rPr>
          <w:rFonts w:ascii="Times New Roman" w:eastAsiaTheme="minorEastAsia" w:hAnsi="Times New Roman" w:cs="Times New Roman"/>
          <w:sz w:val="24"/>
          <w:szCs w:val="24"/>
          <w:lang w:eastAsia="zh-CN"/>
        </w:rPr>
        <w:t xml:space="preserve"> and those living in a mixed community labouring class hamlet just outside the village). In contrast, the Muslim community as a whole was more village and agriculture-oriented – 55 per cent of 51 Muslim households owned some land (1.75 acres on average), as opposed to only three out of twenty-five </w:t>
      </w:r>
      <w:proofErr w:type="spellStart"/>
      <w:r w:rsidRPr="009D3B66">
        <w:rPr>
          <w:rFonts w:ascii="Times New Roman" w:eastAsiaTheme="minorEastAsia" w:hAnsi="Times New Roman" w:cs="Times New Roman"/>
          <w:sz w:val="24"/>
          <w:szCs w:val="24"/>
          <w:lang w:eastAsia="zh-CN"/>
        </w:rPr>
        <w:t>Madar</w:t>
      </w:r>
      <w:proofErr w:type="spellEnd"/>
      <w:r w:rsidRPr="009D3B66">
        <w:rPr>
          <w:rFonts w:ascii="Times New Roman" w:eastAsiaTheme="minorEastAsia" w:hAnsi="Times New Roman" w:cs="Times New Roman"/>
          <w:sz w:val="24"/>
          <w:szCs w:val="24"/>
          <w:lang w:eastAsia="zh-CN"/>
        </w:rPr>
        <w:t xml:space="preserve"> households. Although less likely to work outside of the village than the </w:t>
      </w:r>
      <w:proofErr w:type="spellStart"/>
      <w:r w:rsidRPr="009D3B66">
        <w:rPr>
          <w:rFonts w:ascii="Times New Roman" w:eastAsiaTheme="minorEastAsia" w:hAnsi="Times New Roman" w:cs="Times New Roman"/>
          <w:sz w:val="24"/>
          <w:szCs w:val="24"/>
          <w:lang w:eastAsia="zh-CN"/>
        </w:rPr>
        <w:t>Madars</w:t>
      </w:r>
      <w:proofErr w:type="spellEnd"/>
      <w:r w:rsidRPr="009D3B66">
        <w:rPr>
          <w:rFonts w:ascii="Times New Roman" w:eastAsiaTheme="minorEastAsia" w:hAnsi="Times New Roman" w:cs="Times New Roman"/>
          <w:sz w:val="24"/>
          <w:szCs w:val="24"/>
          <w:lang w:eastAsia="zh-CN"/>
        </w:rPr>
        <w:t xml:space="preserve">, the Muslims were nevertheless more likely to work in construction and included several masons including one who was a </w:t>
      </w:r>
      <w:proofErr w:type="spellStart"/>
      <w:r w:rsidRPr="009D3B66">
        <w:rPr>
          <w:rFonts w:ascii="Times New Roman" w:eastAsiaTheme="minorEastAsia" w:hAnsi="Times New Roman" w:cs="Times New Roman"/>
          <w:sz w:val="24"/>
          <w:szCs w:val="24"/>
          <w:lang w:eastAsia="zh-CN"/>
        </w:rPr>
        <w:t>maistry</w:t>
      </w:r>
      <w:proofErr w:type="spellEnd"/>
      <w:r w:rsidRPr="009D3B66">
        <w:rPr>
          <w:rFonts w:ascii="Times New Roman" w:eastAsiaTheme="minorEastAsia" w:hAnsi="Times New Roman" w:cs="Times New Roman"/>
          <w:sz w:val="24"/>
          <w:szCs w:val="24"/>
          <w:lang w:eastAsia="zh-CN"/>
        </w:rPr>
        <w:t xml:space="preserve"> (labour organiser) for one of the village’s contractors. In other words, Muslim households were both more integrated into village economic activities, and included skilled construction workers who were useful for NREGS building works.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Access to NREGS work had become similarly uneven in neighbouring </w:t>
      </w:r>
      <w:proofErr w:type="spellStart"/>
      <w:r w:rsidRPr="009D3B66">
        <w:rPr>
          <w:rFonts w:ascii="Times New Roman" w:eastAsiaTheme="minorEastAsia" w:hAnsi="Times New Roman" w:cs="Times New Roman"/>
          <w:sz w:val="24"/>
          <w:szCs w:val="24"/>
          <w:lang w:eastAsia="zh-CN"/>
        </w:rPr>
        <w:t>Neeralbhavi</w:t>
      </w:r>
      <w:proofErr w:type="spellEnd"/>
      <w:r w:rsidRPr="009D3B66">
        <w:rPr>
          <w:rFonts w:ascii="Times New Roman" w:eastAsiaTheme="minorEastAsia" w:hAnsi="Times New Roman" w:cs="Times New Roman"/>
          <w:sz w:val="24"/>
          <w:szCs w:val="24"/>
          <w:lang w:eastAsia="zh-CN"/>
        </w:rPr>
        <w:t xml:space="preserve"> village. Members of most households in one particular street, which was home to the scheduled tribe </w:t>
      </w:r>
      <w:r w:rsidRPr="009D3B66">
        <w:rPr>
          <w:rFonts w:ascii="Times New Roman" w:eastAsiaTheme="minorEastAsia" w:hAnsi="Times New Roman" w:cs="Times New Roman"/>
          <w:sz w:val="24"/>
          <w:szCs w:val="24"/>
          <w:lang w:eastAsia="zh-CN"/>
        </w:rPr>
        <w:lastRenderedPageBreak/>
        <w:t xml:space="preserve">dominant class Vice-President of the Gram Panchayat, still received 100 days of work. Similarly to those with greater access to NREGS work in </w:t>
      </w:r>
      <w:proofErr w:type="spellStart"/>
      <w:r w:rsidRPr="009D3B66">
        <w:rPr>
          <w:rFonts w:ascii="Times New Roman" w:eastAsiaTheme="minorEastAsia" w:hAnsi="Times New Roman" w:cs="Times New Roman"/>
          <w:sz w:val="24"/>
          <w:szCs w:val="24"/>
          <w:lang w:eastAsia="zh-CN"/>
        </w:rPr>
        <w:t>Panchnagaran</w:t>
      </w:r>
      <w:proofErr w:type="spellEnd"/>
      <w:r w:rsidRPr="009D3B66">
        <w:rPr>
          <w:rFonts w:ascii="Times New Roman" w:eastAsiaTheme="minorEastAsia" w:hAnsi="Times New Roman" w:cs="Times New Roman"/>
          <w:sz w:val="24"/>
          <w:szCs w:val="24"/>
          <w:lang w:eastAsia="zh-CN"/>
        </w:rPr>
        <w:t xml:space="preserve">, the street was largely labouring class, had a disproportionate number of masons, as well as households that mixed the cultivation of marginal landholdings with agricultural labour. NREGS, they said, made them more inclined to stay in the village than to look for work outside. In </w:t>
      </w:r>
      <w:proofErr w:type="spellStart"/>
      <w:r w:rsidRPr="009D3B66">
        <w:rPr>
          <w:rFonts w:ascii="Times New Roman" w:eastAsiaTheme="minorEastAsia" w:hAnsi="Times New Roman" w:cs="Times New Roman"/>
          <w:sz w:val="24"/>
          <w:szCs w:val="24"/>
          <w:lang w:eastAsia="zh-CN"/>
        </w:rPr>
        <w:t>theneighbouring</w:t>
      </w:r>
      <w:proofErr w:type="spellEnd"/>
      <w:r w:rsidRPr="009D3B66">
        <w:rPr>
          <w:rFonts w:ascii="Times New Roman" w:eastAsiaTheme="minorEastAsia" w:hAnsi="Times New Roman" w:cs="Times New Roman"/>
          <w:sz w:val="24"/>
          <w:szCs w:val="24"/>
          <w:lang w:eastAsia="zh-CN"/>
        </w:rPr>
        <w:t xml:space="preserve"> scheduled </w:t>
      </w:r>
      <w:proofErr w:type="gramStart"/>
      <w:r w:rsidRPr="009D3B66">
        <w:rPr>
          <w:rFonts w:ascii="Times New Roman" w:eastAsiaTheme="minorEastAsia" w:hAnsi="Times New Roman" w:cs="Times New Roman"/>
          <w:sz w:val="24"/>
          <w:szCs w:val="24"/>
          <w:lang w:eastAsia="zh-CN"/>
        </w:rPr>
        <w:t>caste street</w:t>
      </w:r>
      <w:proofErr w:type="gramEnd"/>
      <w:r w:rsidRPr="009D3B66">
        <w:rPr>
          <w:rFonts w:ascii="Times New Roman" w:eastAsiaTheme="minorEastAsia" w:hAnsi="Times New Roman" w:cs="Times New Roman"/>
          <w:sz w:val="24"/>
          <w:szCs w:val="24"/>
          <w:lang w:eastAsia="zh-CN"/>
        </w:rPr>
        <w:t xml:space="preserve">, the story was quite different with complaints about reduced levels of NREGS work.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While the segmentation of NREGS workers enabled gatekeepers to stabilize their network of labouring class allies, a shift from ‘mud’ to ‘concrete’ works further eased the appropriation of resources and reduced the actual number of NREGS workdays. Although they initially acceded to the rule that 60 per cent of expenditure should be on wages, over time gatekeepers increasingly reverted to less labour-intensive, larger-scale ‘concrete works’, which are preferred by contractors (officially barred from NREGS works but still widely active in the fieldwork villages), and gatekeepers more broadly (see also Gill et al. 2013, 476; </w:t>
      </w:r>
      <w:proofErr w:type="spellStart"/>
      <w:r w:rsidRPr="009D3B66">
        <w:rPr>
          <w:rFonts w:ascii="Times New Roman" w:eastAsiaTheme="minorEastAsia" w:hAnsi="Times New Roman" w:cs="Times New Roman"/>
          <w:sz w:val="24"/>
          <w:szCs w:val="24"/>
          <w:lang w:eastAsia="zh-CN"/>
        </w:rPr>
        <w:t>Kumbhar</w:t>
      </w:r>
      <w:proofErr w:type="spellEnd"/>
      <w:r w:rsidRPr="009D3B66">
        <w:rPr>
          <w:rFonts w:ascii="Times New Roman" w:eastAsiaTheme="minorEastAsia" w:hAnsi="Times New Roman" w:cs="Times New Roman"/>
          <w:sz w:val="24"/>
          <w:szCs w:val="24"/>
          <w:lang w:eastAsia="zh-CN"/>
        </w:rPr>
        <w:t xml:space="preserve"> 2013, 414). The latter’s share rose from 64.5 to 80 per cent of works in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Gram Panchayat </w:t>
      </w:r>
      <w:proofErr w:type="gramStart"/>
      <w:r w:rsidRPr="009D3B66">
        <w:rPr>
          <w:rFonts w:ascii="Times New Roman" w:eastAsiaTheme="minorEastAsia" w:hAnsi="Times New Roman" w:cs="Times New Roman"/>
          <w:sz w:val="24"/>
          <w:szCs w:val="24"/>
          <w:lang w:eastAsia="zh-CN"/>
        </w:rPr>
        <w:t>between 2009-10</w:t>
      </w:r>
      <w:proofErr w:type="gramEnd"/>
      <w:r w:rsidRPr="009D3B66">
        <w:rPr>
          <w:rFonts w:ascii="Times New Roman" w:eastAsiaTheme="minorEastAsia" w:hAnsi="Times New Roman" w:cs="Times New Roman"/>
          <w:sz w:val="24"/>
          <w:szCs w:val="24"/>
          <w:lang w:eastAsia="zh-CN"/>
        </w:rPr>
        <w:t xml:space="preserve"> and 2012-13 (see table 5). The growth of concrete works (and the number of contractors) reflected the dominant class’s control of the programme and the embedding of a system of appropriation that bore many of the hallmarks of earlier programmes (Pattenden 2011a).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 xml:space="preserve">Table 5: Distribution of Type of Works, </w:t>
      </w:r>
      <w:proofErr w:type="spellStart"/>
      <w:r w:rsidRPr="00116160">
        <w:rPr>
          <w:rFonts w:ascii="Times New Roman" w:eastAsiaTheme="minorEastAsia" w:hAnsi="Times New Roman" w:cs="Times New Roman"/>
          <w:sz w:val="24"/>
          <w:szCs w:val="24"/>
          <w:lang w:eastAsia="zh-CN"/>
        </w:rPr>
        <w:t>Panchnagaram</w:t>
      </w:r>
      <w:proofErr w:type="spellEnd"/>
      <w:r w:rsidRPr="00116160">
        <w:rPr>
          <w:rFonts w:ascii="Times New Roman" w:eastAsiaTheme="minorEastAsia" w:hAnsi="Times New Roman" w:cs="Times New Roman"/>
          <w:sz w:val="24"/>
          <w:szCs w:val="24"/>
          <w:lang w:eastAsia="zh-CN"/>
        </w:rPr>
        <w:t xml:space="preserve"> GP </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16"/>
        <w:gridCol w:w="2220"/>
        <w:gridCol w:w="2280"/>
      </w:tblGrid>
      <w:tr w:rsidR="00116160" w:rsidRPr="00116160" w:rsidTr="00116160">
        <w:tc>
          <w:tcPr>
            <w:tcW w:w="451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Type of Works</w:t>
            </w:r>
          </w:p>
        </w:tc>
        <w:tc>
          <w:tcPr>
            <w:tcW w:w="222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09-10 % of overall NREGS spending</w:t>
            </w:r>
          </w:p>
        </w:tc>
        <w:tc>
          <w:tcPr>
            <w:tcW w:w="228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12-13 % of overall NREGS spending</w:t>
            </w:r>
          </w:p>
        </w:tc>
      </w:tr>
      <w:tr w:rsidR="00116160" w:rsidRPr="00116160" w:rsidTr="00116160">
        <w:tc>
          <w:tcPr>
            <w:tcW w:w="451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Public ‘Concrete Works’</w:t>
            </w:r>
          </w:p>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(guttering, roads, public buildings)</w:t>
            </w:r>
          </w:p>
        </w:tc>
        <w:tc>
          <w:tcPr>
            <w:tcW w:w="222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64.6</w:t>
            </w:r>
          </w:p>
        </w:tc>
        <w:tc>
          <w:tcPr>
            <w:tcW w:w="228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80</w:t>
            </w:r>
          </w:p>
        </w:tc>
      </w:tr>
      <w:tr w:rsidR="00116160" w:rsidRPr="00116160" w:rsidTr="00116160">
        <w:tc>
          <w:tcPr>
            <w:tcW w:w="451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Public ‘Mud Works’</w:t>
            </w:r>
          </w:p>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(primarily tanks)</w:t>
            </w:r>
          </w:p>
        </w:tc>
        <w:tc>
          <w:tcPr>
            <w:tcW w:w="222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1.6</w:t>
            </w:r>
          </w:p>
        </w:tc>
        <w:tc>
          <w:tcPr>
            <w:tcW w:w="228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10</w:t>
            </w:r>
          </w:p>
        </w:tc>
      </w:tr>
      <w:tr w:rsidR="00116160" w:rsidRPr="00116160" w:rsidTr="00116160">
        <w:tc>
          <w:tcPr>
            <w:tcW w:w="4516"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Private ‘Mud Works’</w:t>
            </w:r>
          </w:p>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lastRenderedPageBreak/>
              <w:t>(primarily pit-digging/tree-planting)</w:t>
            </w:r>
          </w:p>
        </w:tc>
        <w:tc>
          <w:tcPr>
            <w:tcW w:w="222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lastRenderedPageBreak/>
              <w:t>33.9</w:t>
            </w:r>
          </w:p>
        </w:tc>
        <w:tc>
          <w:tcPr>
            <w:tcW w:w="2280" w:type="dxa"/>
            <w:tcBorders>
              <w:top w:val="single" w:sz="4" w:space="0" w:color="auto"/>
              <w:left w:val="single" w:sz="4" w:space="0" w:color="auto"/>
              <w:bottom w:val="single" w:sz="4" w:space="0" w:color="auto"/>
              <w:right w:val="single" w:sz="4" w:space="0" w:color="auto"/>
            </w:tcBorders>
            <w:hideMark/>
          </w:tcPr>
          <w:p w:rsidR="00116160" w:rsidRPr="00116160" w:rsidRDefault="00116160" w:rsidP="00116160">
            <w:pPr>
              <w:spacing w:after="0" w:line="24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t>10</w:t>
            </w:r>
          </w:p>
        </w:tc>
      </w:tr>
    </w:tbl>
    <w:p w:rsidR="00116160" w:rsidRPr="00116160" w:rsidRDefault="00116160" w:rsidP="00116160">
      <w:pPr>
        <w:spacing w:after="0" w:line="480" w:lineRule="auto"/>
        <w:rPr>
          <w:rFonts w:ascii="Times New Roman" w:eastAsiaTheme="minorEastAsia" w:hAnsi="Times New Roman" w:cs="Times New Roman"/>
          <w:sz w:val="24"/>
          <w:szCs w:val="24"/>
          <w:lang w:eastAsia="zh-CN"/>
        </w:rPr>
      </w:pPr>
      <w:r w:rsidRPr="00116160">
        <w:rPr>
          <w:rFonts w:ascii="Times New Roman" w:eastAsiaTheme="minorEastAsia" w:hAnsi="Times New Roman" w:cs="Times New Roman"/>
          <w:sz w:val="24"/>
          <w:szCs w:val="24"/>
          <w:lang w:eastAsia="zh-CN"/>
        </w:rPr>
        <w:lastRenderedPageBreak/>
        <w:t>Source: fieldwork data collected from GP officials in 2011 and 2013</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Those who complained about falling levels of NREGS work in many cases received small payments in exchange for allowing gatekeepers to empty their accounts of their NREGS ‘wages’ (for work that they had not done). A number of respondents in every village, as well as former ‘mates’, confirmed that the practice of channelling money through bank accounts was widespread in the fieldwork villages.</w:t>
      </w:r>
      <w:r w:rsidRPr="009D3B66">
        <w:rPr>
          <w:rFonts w:ascii="Times New Roman" w:eastAsiaTheme="minorEastAsia" w:hAnsi="Times New Roman" w:cs="Times New Roman"/>
          <w:sz w:val="24"/>
          <w:szCs w:val="24"/>
          <w:vertAlign w:val="superscript"/>
          <w:lang w:eastAsia="zh-CN"/>
        </w:rPr>
        <w:footnoteReference w:id="29"/>
      </w:r>
      <w:r w:rsidRPr="009D3B66">
        <w:rPr>
          <w:rFonts w:ascii="Times New Roman" w:eastAsiaTheme="minorEastAsia" w:hAnsi="Times New Roman" w:cs="Times New Roman"/>
          <w:sz w:val="24"/>
          <w:szCs w:val="24"/>
          <w:vertAlign w:val="superscript"/>
          <w:lang w:eastAsia="zh-CN"/>
        </w:rPr>
        <w:t xml:space="preserve"> </w:t>
      </w:r>
      <w:r w:rsidRPr="009D3B66">
        <w:rPr>
          <w:rFonts w:ascii="Times New Roman" w:eastAsiaTheme="minorEastAsia" w:hAnsi="Times New Roman" w:cs="Times New Roman"/>
          <w:sz w:val="24"/>
          <w:szCs w:val="24"/>
          <w:lang w:eastAsia="zh-CN"/>
        </w:rPr>
        <w:t xml:space="preserve"> Money was generally channelled through the Panchayat Development Officer (PDO)</w:t>
      </w:r>
      <w:r w:rsidRPr="009D3B66">
        <w:rPr>
          <w:rFonts w:ascii="Times New Roman" w:eastAsiaTheme="minorEastAsia" w:hAnsi="Times New Roman" w:cs="Times New Roman"/>
          <w:sz w:val="24"/>
          <w:szCs w:val="24"/>
          <w:vertAlign w:val="superscript"/>
          <w:lang w:eastAsia="zh-CN"/>
        </w:rPr>
        <w:footnoteReference w:id="30"/>
      </w:r>
      <w:r w:rsidRPr="009D3B66">
        <w:rPr>
          <w:rFonts w:ascii="Times New Roman" w:eastAsiaTheme="minorEastAsia" w:hAnsi="Times New Roman" w:cs="Times New Roman"/>
          <w:sz w:val="24"/>
          <w:szCs w:val="24"/>
          <w:lang w:eastAsia="zh-CN"/>
        </w:rPr>
        <w:t xml:space="preserve"> who took a cut for himself and made payments to other </w:t>
      </w:r>
      <w:proofErr w:type="spellStart"/>
      <w:r w:rsidRPr="009D3B66">
        <w:rPr>
          <w:rFonts w:ascii="Times New Roman" w:eastAsiaTheme="minorEastAsia" w:hAnsi="Times New Roman" w:cs="Times New Roman"/>
          <w:sz w:val="24"/>
          <w:szCs w:val="24"/>
          <w:lang w:eastAsia="zh-CN"/>
        </w:rPr>
        <w:t>gatekeepers.There</w:t>
      </w:r>
      <w:proofErr w:type="spellEnd"/>
      <w:r w:rsidRPr="009D3B66">
        <w:rPr>
          <w:rFonts w:ascii="Times New Roman" w:eastAsiaTheme="minorEastAsia" w:hAnsi="Times New Roman" w:cs="Times New Roman"/>
          <w:sz w:val="24"/>
          <w:szCs w:val="24"/>
          <w:lang w:eastAsia="zh-CN"/>
        </w:rPr>
        <w:t xml:space="preserve"> had been hitches when NREGS wages began to be paid through bank accounts with mates reporting that some job card holders had refused to hand over the money from their bank accounts. Over time, though, gatekeepers smoothed the money flows by only channelling them through cooperative cardholders – part of a broader process of gatekeepers’ reassertion of their dominance over the state-society interface.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Respondents gave a variety of reasons for playing along, all of which point towards the ongoing fragmentation and dependence of labour. As well as the money they did so in the hope of future work, or simply ‘for an easy life’ and to avoid threats and harassment. It was reasoned that one individual going against the system would make no difference, and the possibilities for collective action amongst such a highly segmented workforce were extremely limited anyway. The labouring class still saw the GP as the preserve of the dominant, and the </w:t>
      </w:r>
      <w:r w:rsidRPr="009D3B66">
        <w:rPr>
          <w:rFonts w:ascii="Times New Roman" w:eastAsiaTheme="minorEastAsia" w:hAnsi="Times New Roman" w:cs="Times New Roman"/>
          <w:sz w:val="24"/>
          <w:szCs w:val="24"/>
          <w:lang w:eastAsia="zh-CN"/>
        </w:rPr>
        <w:lastRenderedPageBreak/>
        <w:t xml:space="preserve">most marginalized still did not dare to go to the gram panchayat. Challenging the status quo was understood to be both risky and futile.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Classes of labour saw their gains from NREGS dwindle over time</w:t>
      </w:r>
      <w:proofErr w:type="gramStart"/>
      <w:r w:rsidRPr="009D3B66">
        <w:rPr>
          <w:rFonts w:ascii="Times New Roman" w:eastAsiaTheme="minorEastAsia" w:hAnsi="Times New Roman" w:cs="Times New Roman"/>
          <w:sz w:val="24"/>
          <w:szCs w:val="24"/>
          <w:lang w:eastAsia="zh-CN"/>
        </w:rPr>
        <w:t>,  while</w:t>
      </w:r>
      <w:proofErr w:type="gram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GP’s relatively cohesive dominant class was able to reaffirm its ability to channel public resources, which had initially been ruffled by NREGS. This supplemented the power derived from its ongoing provision of a significant share of wage-labour. NREGS, in turn, provided some capitalist households with mango trees, allowed its politically active members to appropriate NREGS funds for their own ends, and reproduced the control exercised over labour by the dominant class as a whole. </w:t>
      </w:r>
    </w:p>
    <w:p w:rsidR="009D3B66" w:rsidRPr="009D3B66" w:rsidRDefault="009D3B66" w:rsidP="009D3B66">
      <w:pPr>
        <w:spacing w:after="0" w:line="480" w:lineRule="auto"/>
        <w:rPr>
          <w:rFonts w:ascii="Times New Roman" w:eastAsiaTheme="minorEastAsia" w:hAnsi="Times New Roman" w:cs="Times New Roman"/>
          <w:i/>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i/>
          <w:sz w:val="24"/>
          <w:szCs w:val="24"/>
          <w:lang w:eastAsia="zh-CN"/>
        </w:rPr>
      </w:pPr>
      <w:proofErr w:type="spellStart"/>
      <w:r w:rsidRPr="009D3B66">
        <w:rPr>
          <w:rFonts w:ascii="Times New Roman" w:eastAsiaTheme="minorEastAsia" w:hAnsi="Times New Roman" w:cs="Times New Roman"/>
          <w:i/>
          <w:sz w:val="24"/>
          <w:szCs w:val="24"/>
          <w:lang w:eastAsia="zh-CN"/>
        </w:rPr>
        <w:t>Kamlapur</w:t>
      </w:r>
      <w:proofErr w:type="spellEnd"/>
      <w:r w:rsidRPr="009D3B66">
        <w:rPr>
          <w:rFonts w:ascii="Times New Roman" w:eastAsiaTheme="minorEastAsia" w:hAnsi="Times New Roman" w:cs="Times New Roman"/>
          <w:i/>
          <w:sz w:val="24"/>
          <w:szCs w:val="24"/>
          <w:lang w:eastAsia="zh-CN"/>
        </w:rPr>
        <w:t xml:space="preserve"> Gram Panchayat</w:t>
      </w:r>
    </w:p>
    <w:p w:rsidR="009D3B66" w:rsidRPr="009D3B66" w:rsidRDefault="009D3B66" w:rsidP="009D3B66">
      <w:pPr>
        <w:spacing w:after="0" w:line="480" w:lineRule="auto"/>
        <w:rPr>
          <w:rFonts w:ascii="Times New Roman" w:eastAsiaTheme="minorEastAsia" w:hAnsi="Times New Roman" w:cs="Times New Roman"/>
          <w:b/>
          <w:bCs/>
          <w:sz w:val="24"/>
          <w:szCs w:val="24"/>
          <w:lang w:eastAsia="zh-CN"/>
        </w:rPr>
      </w:pPr>
      <w:r w:rsidRPr="009D3B66">
        <w:rPr>
          <w:rFonts w:ascii="Times New Roman" w:eastAsiaTheme="minorEastAsia" w:hAnsi="Times New Roman" w:cs="Times New Roman"/>
          <w:sz w:val="24"/>
          <w:szCs w:val="24"/>
          <w:lang w:eastAsia="zh-CN"/>
        </w:rPr>
        <w:t xml:space="preserve">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GP, in contrast to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GP, there was no single dominant caste or community – Marathas, Muslims and </w:t>
      </w:r>
      <w:proofErr w:type="spellStart"/>
      <w:r w:rsidRPr="009D3B66">
        <w:rPr>
          <w:rFonts w:ascii="Times New Roman" w:eastAsiaTheme="minorEastAsia" w:hAnsi="Times New Roman" w:cs="Times New Roman"/>
          <w:sz w:val="24"/>
          <w:szCs w:val="24"/>
          <w:lang w:eastAsia="zh-CN"/>
        </w:rPr>
        <w:t>Lingayats</w:t>
      </w:r>
      <w:proofErr w:type="spellEnd"/>
      <w:r w:rsidRPr="009D3B66">
        <w:rPr>
          <w:rFonts w:ascii="Times New Roman" w:eastAsiaTheme="minorEastAsia" w:hAnsi="Times New Roman" w:cs="Times New Roman"/>
          <w:sz w:val="24"/>
          <w:szCs w:val="24"/>
          <w:lang w:eastAsia="zh-CN"/>
        </w:rPr>
        <w:t xml:space="preserve"> all influenced proceedings, the GP was more physically disparate, party politics more delicately poised, and, unlike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rivalries among gatekeepers sometimes bubbled out of control in the absence of a coherent dominant class. Aspiring gatekeepers could play on those divisions to establish themselves.</w:t>
      </w:r>
      <w:r w:rsidRPr="009D3B66">
        <w:rPr>
          <w:rFonts w:ascii="Times New Roman" w:eastAsiaTheme="minorEastAsia" w:hAnsi="Times New Roman" w:cs="Times New Roman"/>
          <w:b/>
          <w:bCs/>
          <w:sz w:val="24"/>
          <w:szCs w:val="24"/>
          <w:lang w:eastAsia="zh-CN"/>
        </w:rPr>
        <w:t xml:space="preserve"> </w:t>
      </w:r>
    </w:p>
    <w:p w:rsidR="009D3B66" w:rsidRPr="009D3B66" w:rsidRDefault="009D3B66" w:rsidP="009D3B66">
      <w:pPr>
        <w:spacing w:after="0" w:line="480" w:lineRule="auto"/>
        <w:rPr>
          <w:rFonts w:ascii="Times New Roman" w:eastAsiaTheme="minorEastAsia" w:hAnsi="Times New Roman" w:cs="Times New Roman"/>
          <w:b/>
          <w:bCs/>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NREGS’s decline in villages 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Gram Panchayat played out somewhat differently – both from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and from each other. 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village, farmers’ antipathy towards NREGS became apparent when they removed a scheduled caste ‘mate’</w:t>
      </w:r>
      <w:r w:rsidRPr="009D3B66">
        <w:rPr>
          <w:rFonts w:ascii="Times New Roman" w:eastAsiaTheme="minorEastAsia" w:hAnsi="Times New Roman" w:cs="Times New Roman"/>
          <w:sz w:val="24"/>
          <w:szCs w:val="24"/>
          <w:vertAlign w:val="superscript"/>
          <w:lang w:eastAsia="zh-CN"/>
        </w:rPr>
        <w:footnoteReference w:id="31"/>
      </w:r>
      <w:r w:rsidRPr="009D3B66">
        <w:rPr>
          <w:rFonts w:ascii="Times New Roman" w:eastAsiaTheme="minorEastAsia" w:hAnsi="Times New Roman" w:cs="Times New Roman"/>
          <w:sz w:val="24"/>
          <w:szCs w:val="24"/>
          <w:lang w:eastAsia="zh-CN"/>
        </w:rPr>
        <w:t xml:space="preserve"> after he pushed ‘too hard’ for NREGS works to be implemented. Gatekeepers first pressurized him by telling him that payments for works would not be sanctioned (a useful way of being able to </w:t>
      </w:r>
      <w:r w:rsidRPr="009D3B66">
        <w:rPr>
          <w:rFonts w:ascii="Times New Roman" w:eastAsiaTheme="minorEastAsia" w:hAnsi="Times New Roman" w:cs="Times New Roman"/>
          <w:sz w:val="24"/>
          <w:szCs w:val="24"/>
          <w:lang w:eastAsia="zh-CN"/>
        </w:rPr>
        <w:lastRenderedPageBreak/>
        <w:t xml:space="preserve">rein in ‘errant’ mates), and he was subsequently replaced by a member of a dominant caste farming family. In </w:t>
      </w:r>
      <w:proofErr w:type="spellStart"/>
      <w:r w:rsidRPr="009D3B66">
        <w:rPr>
          <w:rFonts w:ascii="Times New Roman" w:eastAsiaTheme="minorEastAsia" w:hAnsi="Times New Roman" w:cs="Times New Roman"/>
          <w:sz w:val="24"/>
          <w:szCs w:val="24"/>
          <w:lang w:eastAsia="zh-CN"/>
        </w:rPr>
        <w:t>Kamlapur</w:t>
      </w:r>
      <w:proofErr w:type="spellEnd"/>
      <w:r w:rsidRPr="009D3B66">
        <w:rPr>
          <w:rFonts w:ascii="Times New Roman" w:eastAsiaTheme="minorEastAsia" w:hAnsi="Times New Roman" w:cs="Times New Roman"/>
          <w:sz w:val="24"/>
          <w:szCs w:val="24"/>
          <w:lang w:eastAsia="zh-CN"/>
        </w:rPr>
        <w:t xml:space="preserve"> village, then, the tensions were inter-caste and inter-class in nature.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 </w:t>
      </w:r>
      <w:proofErr w:type="spellStart"/>
      <w:r w:rsidRPr="009D3B66">
        <w:rPr>
          <w:rFonts w:ascii="Times New Roman" w:eastAsiaTheme="minorEastAsia" w:hAnsi="Times New Roman" w:cs="Times New Roman"/>
          <w:sz w:val="24"/>
          <w:szCs w:val="24"/>
          <w:lang w:eastAsia="zh-CN"/>
        </w:rPr>
        <w:t>Niwar</w:t>
      </w:r>
      <w:proofErr w:type="spellEnd"/>
      <w:r w:rsidRPr="009D3B66">
        <w:rPr>
          <w:rFonts w:ascii="Times New Roman" w:eastAsiaTheme="minorEastAsia" w:hAnsi="Times New Roman" w:cs="Times New Roman"/>
          <w:sz w:val="24"/>
          <w:szCs w:val="24"/>
          <w:lang w:eastAsia="zh-CN"/>
        </w:rPr>
        <w:t xml:space="preserve">, on the other hand, intra-class tensions played a significant role. Closer to the city than any of the other villages, the number of days of NREGS work in </w:t>
      </w:r>
      <w:proofErr w:type="spellStart"/>
      <w:r w:rsidRPr="009D3B66">
        <w:rPr>
          <w:rFonts w:ascii="Times New Roman" w:eastAsiaTheme="minorEastAsia" w:hAnsi="Times New Roman" w:cs="Times New Roman"/>
          <w:sz w:val="24"/>
          <w:szCs w:val="24"/>
          <w:lang w:eastAsia="zh-CN"/>
        </w:rPr>
        <w:t>Niwar</w:t>
      </w:r>
      <w:proofErr w:type="spellEnd"/>
      <w:r w:rsidRPr="009D3B66">
        <w:rPr>
          <w:rFonts w:ascii="Times New Roman" w:eastAsiaTheme="minorEastAsia" w:hAnsi="Times New Roman" w:cs="Times New Roman"/>
          <w:sz w:val="24"/>
          <w:szCs w:val="24"/>
          <w:lang w:eastAsia="zh-CN"/>
        </w:rPr>
        <w:t xml:space="preserve"> declined relatively precipitously between mid-2011 and 2013. </w:t>
      </w:r>
      <w:proofErr w:type="spellStart"/>
      <w:r w:rsidRPr="009D3B66">
        <w:rPr>
          <w:rFonts w:ascii="Times New Roman" w:eastAsiaTheme="minorEastAsia" w:hAnsi="Times New Roman" w:cs="Times New Roman"/>
          <w:sz w:val="24"/>
          <w:szCs w:val="24"/>
          <w:lang w:eastAsia="zh-CN"/>
        </w:rPr>
        <w:t>Jobcards</w:t>
      </w:r>
      <w:proofErr w:type="spellEnd"/>
      <w:r w:rsidRPr="009D3B66">
        <w:rPr>
          <w:rFonts w:ascii="Times New Roman" w:eastAsiaTheme="minorEastAsia" w:hAnsi="Times New Roman" w:cs="Times New Roman"/>
          <w:sz w:val="24"/>
          <w:szCs w:val="24"/>
          <w:lang w:eastAsia="zh-CN"/>
        </w:rPr>
        <w:t xml:space="preserve"> that showed payments of up to 10,000 rupees between 2009 and 2011, in some cases showed no payments at all from 2011 to 2013. A row between GP members and mates had played a significant role. The two leading gatekeepers were less concerned with subverting NREGS than with a city-based banana-trading business and stone-quarrying. The village’s three mates stepped into the relative organisational vacuum, and began to appropriate what was seen by the more established gatekeepers as being much more than their share. The latter then attempted to re-impose control by replacing the relatively powerful mates with more pliant ones who were less effective at organising the process and unable to maintain implementation levels.</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NREGS, then, played out somewhat differently across the two Gram Panchayats – indicative of variations in the unity of the dominant class, distributions of castes and gatekeepers, and patterns of accumulation, exploitation and domination. The retreat from general to selective NREGS access increased gatekeepers’ influence over the process because it further divided an already segmented labour-force between those who were partially or entirely excluded from NREGS, and the core group of NREGS workers who still accessed 100 days of work.</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b/>
          <w:bCs/>
          <w:iCs/>
          <w:sz w:val="24"/>
          <w:szCs w:val="24"/>
          <w:lang w:eastAsia="zh-CN"/>
        </w:rPr>
      </w:pPr>
      <w:r w:rsidRPr="009D3B66">
        <w:rPr>
          <w:rFonts w:ascii="Times New Roman" w:eastAsiaTheme="minorEastAsia" w:hAnsi="Times New Roman" w:cs="Times New Roman"/>
          <w:b/>
          <w:bCs/>
          <w:iCs/>
          <w:sz w:val="24"/>
          <w:szCs w:val="24"/>
          <w:lang w:eastAsia="zh-CN"/>
        </w:rPr>
        <w:t xml:space="preserve">CLASS CONFLICT IN RAICHUR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lastRenderedPageBreak/>
        <w:t xml:space="preserve">The fieldwork villages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are situated around 80 kilometres from the district headquarters, and between 15 and 30 kilometres from those of the sub-district. As noted, levels of development are lower, and poverty levels higher. Few labouring class households have access to non-agricultural labour markets as commuters, but most have circulated to and from Bangalore’s building sites in the past decade (Pattenden 2012). When in the countryside, they are largely dependent on agricultural labour (unlike those in the Dharwad villages). Levels of dependence on the rural dominant class have declined more slowly than in Dharwad – only really breaking down to any significant degree when circulation to Bangalore became widespread in the early 2000s. Prior to that bonded labour had still been commonplace.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 contrast to Dharwad, the number of NREGS workdays was initially very low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(see Table 4). One hundred households in eleven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villages had received an average of just six days of work per annum between 2006 (when NREGS </w:t>
      </w:r>
      <w:proofErr w:type="spellStart"/>
      <w:r w:rsidRPr="009D3B66">
        <w:rPr>
          <w:rFonts w:ascii="Times New Roman" w:eastAsiaTheme="minorEastAsia" w:hAnsi="Times New Roman" w:cs="Times New Roman"/>
          <w:sz w:val="24"/>
          <w:szCs w:val="24"/>
          <w:lang w:eastAsia="zh-CN"/>
        </w:rPr>
        <w:t>wasinitiated</w:t>
      </w:r>
      <w:proofErr w:type="spellEnd"/>
      <w:r w:rsidRPr="009D3B66">
        <w:rPr>
          <w:rFonts w:ascii="Times New Roman" w:eastAsiaTheme="minorEastAsia" w:hAnsi="Times New Roman" w:cs="Times New Roman"/>
          <w:sz w:val="24"/>
          <w:szCs w:val="24"/>
          <w:lang w:eastAsia="zh-CN"/>
        </w:rPr>
        <w:t xml:space="preserve">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and 2008. Follow-up fieldwork in 2010, 2011 and 2014 showed some increase – to a large degree due to the work of the </w:t>
      </w:r>
      <w:proofErr w:type="spellStart"/>
      <w:r w:rsidRPr="009D3B66">
        <w:rPr>
          <w:rFonts w:ascii="Times New Roman" w:eastAsiaTheme="minorEastAsia" w:hAnsi="Times New Roman" w:cs="Times New Roman"/>
          <w:sz w:val="24"/>
          <w:szCs w:val="24"/>
          <w:lang w:eastAsia="zh-CN"/>
        </w:rPr>
        <w:t>Jagruthi</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Mahela</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Sanghathan</w:t>
      </w:r>
      <w:proofErr w:type="spellEnd"/>
      <w:r w:rsidRPr="009D3B66">
        <w:rPr>
          <w:rFonts w:ascii="Times New Roman" w:eastAsiaTheme="minorEastAsia" w:hAnsi="Times New Roman" w:cs="Times New Roman"/>
          <w:sz w:val="24"/>
          <w:szCs w:val="24"/>
          <w:lang w:eastAsia="zh-CN"/>
        </w:rPr>
        <w:t xml:space="preserve"> (JMS), an organisation of female labouring class </w:t>
      </w:r>
      <w:proofErr w:type="spellStart"/>
      <w:r w:rsidRPr="009D3B66">
        <w:rPr>
          <w:rFonts w:ascii="Times New Roman" w:eastAsiaTheme="minorEastAsia" w:hAnsi="Times New Roman" w:cs="Times New Roman"/>
          <w:sz w:val="24"/>
          <w:szCs w:val="24"/>
          <w:lang w:eastAsia="zh-CN"/>
        </w:rPr>
        <w:t>Madigas</w:t>
      </w:r>
      <w:proofErr w:type="spellEnd"/>
      <w:r w:rsidRPr="009D3B66">
        <w:rPr>
          <w:rFonts w:ascii="Times New Roman" w:eastAsiaTheme="minorEastAsia" w:hAnsi="Times New Roman" w:cs="Times New Roman"/>
          <w:sz w:val="24"/>
          <w:szCs w:val="24"/>
          <w:lang w:eastAsia="zh-CN"/>
        </w:rPr>
        <w:t xml:space="preserve"> (SCs), which campaigned for improved implementation.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The changes, though, were highly uneven – increasing more in villages that were closer to the main road and more closely linked to non-agricultural labour markets, as well as where the JMS had a stronger presence. For example in one roadside village (</w:t>
      </w:r>
      <w:proofErr w:type="spellStart"/>
      <w:r w:rsidRPr="009D3B66">
        <w:rPr>
          <w:rFonts w:ascii="Times New Roman" w:eastAsiaTheme="minorEastAsia" w:hAnsi="Times New Roman" w:cs="Times New Roman"/>
          <w:sz w:val="24"/>
          <w:szCs w:val="24"/>
          <w:lang w:eastAsia="zh-CN"/>
        </w:rPr>
        <w:t>Badarapur</w:t>
      </w:r>
      <w:proofErr w:type="spellEnd"/>
      <w:r w:rsidRPr="009D3B66">
        <w:rPr>
          <w:rFonts w:ascii="Times New Roman" w:eastAsiaTheme="minorEastAsia" w:hAnsi="Times New Roman" w:cs="Times New Roman"/>
          <w:sz w:val="24"/>
          <w:szCs w:val="24"/>
          <w:lang w:eastAsia="zh-CN"/>
        </w:rPr>
        <w:t>), which was home to a JMS leader, each scheduled caste household had received around twenty days of work in 2011. In another village, the JMS association had successfully made demands for work and been given control of public works in their hamlet. A third village (</w:t>
      </w:r>
      <w:proofErr w:type="spellStart"/>
      <w:r w:rsidRPr="009D3B66">
        <w:rPr>
          <w:rFonts w:ascii="Times New Roman" w:eastAsiaTheme="minorEastAsia" w:hAnsi="Times New Roman" w:cs="Times New Roman"/>
          <w:sz w:val="24"/>
          <w:szCs w:val="24"/>
          <w:lang w:eastAsia="zh-CN"/>
        </w:rPr>
        <w:t>Jagalwara</w:t>
      </w:r>
      <w:proofErr w:type="spellEnd"/>
      <w:r w:rsidRPr="009D3B66">
        <w:rPr>
          <w:rFonts w:ascii="Times New Roman" w:eastAsiaTheme="minorEastAsia" w:hAnsi="Times New Roman" w:cs="Times New Roman"/>
          <w:sz w:val="24"/>
          <w:szCs w:val="24"/>
          <w:lang w:eastAsia="zh-CN"/>
        </w:rPr>
        <w:t xml:space="preserve">), which is a relatively remote and predominantly dryland village, had seen a slower increase in </w:t>
      </w:r>
      <w:r w:rsidRPr="009D3B66">
        <w:rPr>
          <w:rFonts w:ascii="Times New Roman" w:eastAsiaTheme="minorEastAsia" w:hAnsi="Times New Roman" w:cs="Times New Roman"/>
          <w:sz w:val="24"/>
          <w:szCs w:val="24"/>
          <w:lang w:eastAsia="zh-CN"/>
        </w:rPr>
        <w:lastRenderedPageBreak/>
        <w:t>NREGS workdays. An initial pattern of wholesale appropriation of NREGS funds had to some degree been eroded here by JMS pressure, farmers’ growing realisation that NREGS could improve groundwater management (through, for example, the digging of ponds and irrigation channels), and the eagerness of classes of labour facing relatively severe levels of underemployment. These relatively high levels of underemployment meant that farmers would still maintain control over labour. In 2013 labouring class households received more days of NREGS work than in the previous four years (between 15 and 20), and in 2014 the number of days of work had further increased (from 20 to 25).</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In contrast, in the similarly remote village of Shiva Camp, NREGS work had been non-existent from 2007, when GP officials had taken labourers’ </w:t>
      </w:r>
      <w:proofErr w:type="spellStart"/>
      <w:r w:rsidRPr="009D3B66">
        <w:rPr>
          <w:rFonts w:ascii="Times New Roman" w:eastAsiaTheme="minorEastAsia" w:hAnsi="Times New Roman" w:cs="Times New Roman"/>
          <w:sz w:val="24"/>
          <w:szCs w:val="24"/>
          <w:lang w:eastAsia="zh-CN"/>
        </w:rPr>
        <w:t>jobcards</w:t>
      </w:r>
      <w:proofErr w:type="spellEnd"/>
      <w:r w:rsidRPr="009D3B66">
        <w:rPr>
          <w:rFonts w:ascii="Times New Roman" w:eastAsiaTheme="minorEastAsia" w:hAnsi="Times New Roman" w:cs="Times New Roman"/>
          <w:sz w:val="24"/>
          <w:szCs w:val="24"/>
          <w:lang w:eastAsia="zh-CN"/>
        </w:rPr>
        <w:t xml:space="preserve">, until July 2014 (when fieldwork was last conducted). This reflected the broader socio-political dynamics in that village: access to non-agricultural labour markets is lower, control over labour greater, the GP office more remote, and the JMS considerably weaker (see Pattenden 2011b). Critically this was an almost wholly canal-irrigated village, and farmers had a greater need for labour-power than in the drier village of </w:t>
      </w:r>
      <w:proofErr w:type="spellStart"/>
      <w:r w:rsidRPr="009D3B66">
        <w:rPr>
          <w:rFonts w:ascii="Times New Roman" w:eastAsiaTheme="minorEastAsia" w:hAnsi="Times New Roman" w:cs="Times New Roman"/>
          <w:sz w:val="24"/>
          <w:szCs w:val="24"/>
          <w:lang w:eastAsia="zh-CN"/>
        </w:rPr>
        <w:t>Jagalwara</w:t>
      </w:r>
      <w:proofErr w:type="spellEnd"/>
      <w:r w:rsidRPr="009D3B66">
        <w:rPr>
          <w:rFonts w:ascii="Times New Roman" w:eastAsiaTheme="minorEastAsia" w:hAnsi="Times New Roman" w:cs="Times New Roman"/>
          <w:sz w:val="24"/>
          <w:szCs w:val="24"/>
          <w:lang w:eastAsia="zh-CN"/>
        </w:rPr>
        <w:t xml:space="preserve">. Despite a shift to less labour-intensive crops and mechanisation, larger farmers in particular complained of labour shortages, and had begun to hire non-local paddy transplantation gangs.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In such a context it is unsurprising that capitalist farmers saw NREGS as a threat. The relative scarcity of access to non-agricultural employment meant that demand for NREGS work would surge if promptly paid work began to be made generally available. NREGS also offered a greater socio-political threat as most labourers belonged to the scheduled castes (</w:t>
      </w:r>
      <w:proofErr w:type="spellStart"/>
      <w:r w:rsidRPr="009D3B66">
        <w:rPr>
          <w:rFonts w:ascii="Times New Roman" w:eastAsiaTheme="minorEastAsia" w:hAnsi="Times New Roman" w:cs="Times New Roman"/>
          <w:sz w:val="24"/>
          <w:szCs w:val="24"/>
          <w:lang w:eastAsia="zh-CN"/>
        </w:rPr>
        <w:t>Madigas</w:t>
      </w:r>
      <w:proofErr w:type="spellEnd"/>
      <w:r w:rsidRPr="009D3B66">
        <w:rPr>
          <w:rFonts w:ascii="Times New Roman" w:eastAsiaTheme="minorEastAsia" w:hAnsi="Times New Roman" w:cs="Times New Roman"/>
          <w:sz w:val="24"/>
          <w:szCs w:val="24"/>
          <w:lang w:eastAsia="zh-CN"/>
        </w:rPr>
        <w:t xml:space="preserve"> in particular),</w:t>
      </w:r>
      <w:r w:rsidRPr="009D3B66">
        <w:rPr>
          <w:rFonts w:ascii="Times New Roman" w:eastAsiaTheme="minorEastAsia" w:hAnsi="Times New Roman" w:cs="Times New Roman"/>
          <w:sz w:val="24"/>
          <w:szCs w:val="24"/>
          <w:vertAlign w:val="superscript"/>
          <w:lang w:eastAsia="zh-CN"/>
        </w:rPr>
        <w:footnoteReference w:id="32"/>
      </w:r>
      <w:r w:rsidRPr="009D3B66">
        <w:rPr>
          <w:rFonts w:ascii="Times New Roman" w:eastAsiaTheme="minorEastAsia" w:hAnsi="Times New Roman" w:cs="Times New Roman"/>
          <w:sz w:val="24"/>
          <w:szCs w:val="24"/>
          <w:lang w:eastAsia="zh-CN"/>
        </w:rPr>
        <w:t xml:space="preserve"> which made collective action more likely. Overall, then, NREGS </w:t>
      </w:r>
      <w:r w:rsidRPr="009D3B66">
        <w:rPr>
          <w:rFonts w:ascii="Times New Roman" w:eastAsiaTheme="minorEastAsia" w:hAnsi="Times New Roman" w:cs="Times New Roman"/>
          <w:sz w:val="24"/>
          <w:szCs w:val="24"/>
          <w:lang w:eastAsia="zh-CN"/>
        </w:rPr>
        <w:lastRenderedPageBreak/>
        <w:t xml:space="preserve">was more contentious in the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villages than in Dharwad, the number of NREGS workdays were fewer, and levels of appropriation of public resources by gatekeepers higher.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There was clear evidence of gatekeepers dragging their feet over NREGS implementation. Tactics included claiming that there was no work to do, withholding wages for long periods (up to three months) so as to dampen demand for further work, non-payment of wages, making working conditions harsher than agricultural labour, the sowing of division and the buying of acquiescence through the provision of payments to some members of the labouring class (without their having worked), the appropriation of wages deposited in bank accounts through the ‘borrowing’ of bank cards and the complicity of officials, and threats, issued via a labouring class GP member, to withhold housing grants from those demanding NREGS work.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While classes of labour in the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villages were more cohesive in caste terms than their counterparts in Dharwad, the reverse was true for the dominant class. Unlike Dharwad, where </w:t>
      </w:r>
      <w:proofErr w:type="spellStart"/>
      <w:r w:rsidRPr="009D3B66">
        <w:rPr>
          <w:rFonts w:ascii="Times New Roman" w:eastAsiaTheme="minorEastAsia" w:hAnsi="Times New Roman" w:cs="Times New Roman"/>
          <w:sz w:val="24"/>
          <w:szCs w:val="24"/>
          <w:lang w:eastAsia="zh-CN"/>
        </w:rPr>
        <w:t>Lingayats</w:t>
      </w:r>
      <w:proofErr w:type="spellEnd"/>
      <w:r w:rsidRPr="009D3B66">
        <w:rPr>
          <w:rFonts w:ascii="Times New Roman" w:eastAsiaTheme="minorEastAsia" w:hAnsi="Times New Roman" w:cs="Times New Roman"/>
          <w:sz w:val="24"/>
          <w:szCs w:val="24"/>
          <w:lang w:eastAsia="zh-CN"/>
        </w:rPr>
        <w:t xml:space="preserve"> dominate, there is no single dominant caste in the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fieldwork area. The </w:t>
      </w:r>
      <w:proofErr w:type="spellStart"/>
      <w:r w:rsidRPr="009D3B66">
        <w:rPr>
          <w:rFonts w:ascii="Times New Roman" w:eastAsiaTheme="minorEastAsia" w:hAnsi="Times New Roman" w:cs="Times New Roman"/>
          <w:sz w:val="24"/>
          <w:szCs w:val="24"/>
          <w:lang w:eastAsia="zh-CN"/>
        </w:rPr>
        <w:t>Nayaks</w:t>
      </w:r>
      <w:proofErr w:type="spellEnd"/>
      <w:r w:rsidRPr="009D3B66">
        <w:rPr>
          <w:rFonts w:ascii="Times New Roman" w:eastAsiaTheme="minorEastAsia" w:hAnsi="Times New Roman" w:cs="Times New Roman"/>
          <w:sz w:val="24"/>
          <w:szCs w:val="24"/>
          <w:lang w:eastAsia="zh-CN"/>
        </w:rPr>
        <w:t xml:space="preserve"> (STs) are the largest caste and dominate in some villages, the </w:t>
      </w:r>
      <w:proofErr w:type="spellStart"/>
      <w:r w:rsidRPr="009D3B66">
        <w:rPr>
          <w:rFonts w:ascii="Times New Roman" w:eastAsiaTheme="minorEastAsia" w:hAnsi="Times New Roman" w:cs="Times New Roman"/>
          <w:sz w:val="24"/>
          <w:szCs w:val="24"/>
          <w:lang w:eastAsia="zh-CN"/>
        </w:rPr>
        <w:t>Korubas</w:t>
      </w:r>
      <w:proofErr w:type="spellEnd"/>
      <w:r w:rsidRPr="009D3B66">
        <w:rPr>
          <w:rFonts w:ascii="Times New Roman" w:eastAsiaTheme="minorEastAsia" w:hAnsi="Times New Roman" w:cs="Times New Roman"/>
          <w:sz w:val="24"/>
          <w:szCs w:val="24"/>
          <w:lang w:eastAsia="zh-CN"/>
        </w:rPr>
        <w:t xml:space="preserve"> are also influential in some (but rarely dominate as they are fewer in number), whilst </w:t>
      </w:r>
      <w:proofErr w:type="spellStart"/>
      <w:r w:rsidRPr="009D3B66">
        <w:rPr>
          <w:rFonts w:ascii="Times New Roman" w:eastAsiaTheme="minorEastAsia" w:hAnsi="Times New Roman" w:cs="Times New Roman"/>
          <w:sz w:val="24"/>
          <w:szCs w:val="24"/>
          <w:lang w:eastAsia="zh-CN"/>
        </w:rPr>
        <w:t>Lingayats</w:t>
      </w:r>
      <w:proofErr w:type="spellEnd"/>
      <w:r w:rsidRPr="009D3B66">
        <w:rPr>
          <w:rFonts w:ascii="Times New Roman" w:eastAsiaTheme="minorEastAsia" w:hAnsi="Times New Roman" w:cs="Times New Roman"/>
          <w:sz w:val="24"/>
          <w:szCs w:val="24"/>
          <w:lang w:eastAsia="zh-CN"/>
        </w:rPr>
        <w:t xml:space="preserve"> and </w:t>
      </w:r>
      <w:proofErr w:type="spellStart"/>
      <w:r w:rsidRPr="009D3B66">
        <w:rPr>
          <w:rFonts w:ascii="Times New Roman" w:eastAsiaTheme="minorEastAsia" w:hAnsi="Times New Roman" w:cs="Times New Roman"/>
          <w:sz w:val="24"/>
          <w:szCs w:val="24"/>
          <w:lang w:eastAsia="zh-CN"/>
        </w:rPr>
        <w:t>Reddys</w:t>
      </w:r>
      <w:proofErr w:type="spellEnd"/>
      <w:r w:rsidRPr="009D3B66">
        <w:rPr>
          <w:rFonts w:ascii="Times New Roman" w:eastAsiaTheme="minorEastAsia" w:hAnsi="Times New Roman" w:cs="Times New Roman"/>
          <w:sz w:val="24"/>
          <w:szCs w:val="24"/>
          <w:lang w:eastAsia="zh-CN"/>
        </w:rPr>
        <w:t xml:space="preserve"> have broad-ranging influence, although that of the latter is more restricted to the ‘camps’ that they had moved to from Andhra Pradesh to avail of canal-irrigated land.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Works on private land were less widespread in the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villages. Given that these are more likely to generate disagreements than works on shared infrastructure, this may be attributable in part to the absence of a single dominant caste. The more divided nature of the </w:t>
      </w:r>
      <w:r w:rsidRPr="009D3B66">
        <w:rPr>
          <w:rFonts w:ascii="Times New Roman" w:eastAsiaTheme="minorEastAsia" w:hAnsi="Times New Roman" w:cs="Times New Roman"/>
          <w:sz w:val="24"/>
          <w:szCs w:val="24"/>
          <w:lang w:eastAsia="zh-CN"/>
        </w:rPr>
        <w:lastRenderedPageBreak/>
        <w:t xml:space="preserve">dominant class made it harder for the dominant class to shape the programme to suit its interests.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Although the level of NREGS works was lower, the level of appropriation of NREGS funds was not. Research conducted in 2008 indicated that gatekeepers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were appropriating even more public resources than they were in Dharwad (Pattenden 2011a; 2011b). Spending on GP seats had risen faster and further 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than Dharwad – doubling in the latter between the last two GP elections, but quadrupling in the former.</w:t>
      </w:r>
      <w:r w:rsidRPr="009D3B66">
        <w:rPr>
          <w:rFonts w:ascii="Times New Roman" w:eastAsiaTheme="minorEastAsia" w:hAnsi="Times New Roman" w:cs="Times New Roman"/>
          <w:sz w:val="24"/>
          <w:szCs w:val="24"/>
          <w:vertAlign w:val="superscript"/>
          <w:lang w:eastAsia="zh-CN"/>
        </w:rPr>
        <w:footnoteReference w:id="33"/>
      </w:r>
      <w:r w:rsidRPr="009D3B66">
        <w:rPr>
          <w:rFonts w:ascii="Times New Roman" w:eastAsiaTheme="minorEastAsia" w:hAnsi="Times New Roman" w:cs="Times New Roman"/>
          <w:sz w:val="24"/>
          <w:szCs w:val="24"/>
          <w:lang w:eastAsia="zh-CN"/>
        </w:rPr>
        <w:t xml:space="preserve"> High rates of appropriation provided a further disincentive to effective implementation as the potential ‘losses’ for gatekeepers were greater.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Widespread non-implementation in the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villages was indicative of their more polarized class relations, but also of a more divided dominant class. Implementation was worse where classes of labour were more dependent on their village’s dominant class for their material reproduction (and socio-economic and socio-political hierarchies were steeper), and better where the labouring class was organising collectively through the JMS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b/>
          <w:bCs/>
          <w:sz w:val="24"/>
          <w:szCs w:val="24"/>
          <w:lang w:eastAsia="zh-CN"/>
        </w:rPr>
      </w:pPr>
      <w:r w:rsidRPr="009D3B66">
        <w:rPr>
          <w:rFonts w:ascii="Times New Roman" w:eastAsiaTheme="minorEastAsia" w:hAnsi="Times New Roman" w:cs="Times New Roman"/>
          <w:b/>
          <w:bCs/>
          <w:sz w:val="24"/>
          <w:szCs w:val="24"/>
          <w:lang w:eastAsia="zh-CN"/>
        </w:rPr>
        <w:t>CONCLUSION</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In contrast to institutional and technically-oriented approaches, this paper has explained the uneven outcomes of NREGS in terms of</w:t>
      </w:r>
      <w:r w:rsidRPr="009D3B66">
        <w:rPr>
          <w:rFonts w:ascii="Times New Roman" w:eastAsiaTheme="minorEastAsia" w:hAnsi="Times New Roman" w:cs="Times New Roman"/>
          <w:i/>
          <w:iCs/>
          <w:sz w:val="24"/>
          <w:szCs w:val="24"/>
          <w:lang w:eastAsia="zh-CN"/>
        </w:rPr>
        <w:t xml:space="preserve"> antagonistic</w:t>
      </w:r>
      <w:r w:rsidRPr="009D3B66">
        <w:rPr>
          <w:rFonts w:ascii="Times New Roman" w:eastAsiaTheme="minorEastAsia" w:hAnsi="Times New Roman" w:cs="Times New Roman"/>
          <w:sz w:val="24"/>
          <w:szCs w:val="24"/>
          <w:lang w:eastAsia="zh-CN"/>
        </w:rPr>
        <w:t xml:space="preserve"> relations between and among the dominant and labouring classes, and their associated patterns of mediation by the state. This has been shown in concrete forms across a number of villages and gram panchayats in two north Karnataka districts. Where the dominant class is more united (as in Dharwad’s </w:t>
      </w:r>
      <w:proofErr w:type="spellStart"/>
      <w:r w:rsidRPr="009D3B66">
        <w:rPr>
          <w:rFonts w:ascii="Times New Roman" w:eastAsiaTheme="minorEastAsia" w:hAnsi="Times New Roman" w:cs="Times New Roman"/>
          <w:sz w:val="24"/>
          <w:szCs w:val="24"/>
          <w:lang w:eastAsia="zh-CN"/>
        </w:rPr>
        <w:t>Panchamsali</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Lingayat</w:t>
      </w:r>
      <w:proofErr w:type="spellEnd"/>
      <w:r w:rsidRPr="009D3B66">
        <w:rPr>
          <w:rFonts w:ascii="Times New Roman" w:eastAsiaTheme="minorEastAsia" w:hAnsi="Times New Roman" w:cs="Times New Roman"/>
          <w:sz w:val="24"/>
          <w:szCs w:val="24"/>
          <w:lang w:eastAsia="zh-CN"/>
        </w:rPr>
        <w:t xml:space="preserve"> dominated </w:t>
      </w:r>
      <w:proofErr w:type="spellStart"/>
      <w:r w:rsidRPr="009D3B66">
        <w:rPr>
          <w:rFonts w:ascii="Times New Roman" w:eastAsiaTheme="minorEastAsia" w:hAnsi="Times New Roman" w:cs="Times New Roman"/>
          <w:sz w:val="24"/>
          <w:szCs w:val="24"/>
          <w:lang w:eastAsia="zh-CN"/>
        </w:rPr>
        <w:t>Panchnagaram</w:t>
      </w:r>
      <w:proofErr w:type="spellEnd"/>
      <w:r w:rsidRPr="009D3B66">
        <w:rPr>
          <w:rFonts w:ascii="Times New Roman" w:eastAsiaTheme="minorEastAsia" w:hAnsi="Times New Roman" w:cs="Times New Roman"/>
          <w:sz w:val="24"/>
          <w:szCs w:val="24"/>
          <w:lang w:eastAsia="zh-CN"/>
        </w:rPr>
        <w:t xml:space="preserve"> GP), it is able to shape NREGS rather than </w:t>
      </w:r>
      <w:r w:rsidRPr="009D3B66">
        <w:rPr>
          <w:rFonts w:ascii="Times New Roman" w:eastAsiaTheme="minorEastAsia" w:hAnsi="Times New Roman" w:cs="Times New Roman"/>
          <w:sz w:val="24"/>
          <w:szCs w:val="24"/>
          <w:lang w:eastAsia="zh-CN"/>
        </w:rPr>
        <w:lastRenderedPageBreak/>
        <w:t xml:space="preserve">impede it. Where NREGS sharpens antagonisms between labourers and farmers to a greater degree (as in Shiva Camp,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it is more likely that the dominant class will obstruct it. Where the labouring class is organised (as in certain </w:t>
      </w:r>
      <w:proofErr w:type="spellStart"/>
      <w:r w:rsidRPr="009D3B66">
        <w:rPr>
          <w:rFonts w:ascii="Times New Roman" w:eastAsiaTheme="minorEastAsia" w:hAnsi="Times New Roman" w:cs="Times New Roman"/>
          <w:sz w:val="24"/>
          <w:szCs w:val="24"/>
          <w:lang w:eastAsia="zh-CN"/>
        </w:rPr>
        <w:t>Raichur</w:t>
      </w:r>
      <w:proofErr w:type="spellEnd"/>
      <w:r w:rsidRPr="009D3B66">
        <w:rPr>
          <w:rFonts w:ascii="Times New Roman" w:eastAsiaTheme="minorEastAsia" w:hAnsi="Times New Roman" w:cs="Times New Roman"/>
          <w:sz w:val="24"/>
          <w:szCs w:val="24"/>
          <w:lang w:eastAsia="zh-CN"/>
        </w:rPr>
        <w:t xml:space="preserve"> villages), implementation levels have improved to some degree.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Broader NSS data indicating the relatively poor performance of NREGS in the state as a whole has been shown to be particularly applicable to the state’s northern interior where fieldwork was conducted and poverty levels tend to be higher, socio-political hierarchies steeper, and dominant class control over local government institutions greater. Although the fieldwork findings are more similar to those from Odisha (</w:t>
      </w:r>
      <w:proofErr w:type="spellStart"/>
      <w:r w:rsidRPr="009D3B66">
        <w:rPr>
          <w:rFonts w:ascii="Times New Roman" w:eastAsiaTheme="minorEastAsia" w:hAnsi="Times New Roman" w:cs="Times New Roman"/>
          <w:sz w:val="24"/>
          <w:szCs w:val="24"/>
          <w:lang w:eastAsia="zh-CN"/>
        </w:rPr>
        <w:t>Kumbhar</w:t>
      </w:r>
      <w:proofErr w:type="spellEnd"/>
      <w:r w:rsidRPr="009D3B66">
        <w:rPr>
          <w:rFonts w:ascii="Times New Roman" w:eastAsiaTheme="minorEastAsia" w:hAnsi="Times New Roman" w:cs="Times New Roman"/>
          <w:sz w:val="24"/>
          <w:szCs w:val="24"/>
          <w:lang w:eastAsia="zh-CN"/>
        </w:rPr>
        <w:t xml:space="preserve"> 2013) than to those from Tamil Nadu (</w:t>
      </w:r>
      <w:proofErr w:type="spellStart"/>
      <w:r w:rsidRPr="009D3B66">
        <w:rPr>
          <w:rFonts w:ascii="Times New Roman" w:eastAsiaTheme="minorEastAsia" w:hAnsi="Times New Roman" w:cs="Times New Roman"/>
          <w:sz w:val="24"/>
          <w:szCs w:val="24"/>
          <w:lang w:eastAsia="zh-CN"/>
        </w:rPr>
        <w:t>Carswell</w:t>
      </w:r>
      <w:proofErr w:type="spellEnd"/>
      <w:r w:rsidRPr="009D3B66">
        <w:rPr>
          <w:rFonts w:ascii="Times New Roman" w:eastAsiaTheme="minorEastAsia" w:hAnsi="Times New Roman" w:cs="Times New Roman"/>
          <w:sz w:val="24"/>
          <w:szCs w:val="24"/>
          <w:lang w:eastAsia="zh-CN"/>
        </w:rPr>
        <w:t xml:space="preserve"> and De Neve 2014), elements of the </w:t>
      </w:r>
      <w:proofErr w:type="spellStart"/>
      <w:r w:rsidRPr="009D3B66">
        <w:rPr>
          <w:rFonts w:ascii="Times New Roman" w:eastAsiaTheme="minorEastAsia" w:hAnsi="Times New Roman" w:cs="Times New Roman"/>
          <w:sz w:val="24"/>
          <w:szCs w:val="24"/>
          <w:lang w:eastAsia="zh-CN"/>
        </w:rPr>
        <w:t>latters</w:t>
      </w:r>
      <w:proofErr w:type="spellEnd"/>
      <w:r w:rsidRPr="009D3B66">
        <w:rPr>
          <w:rFonts w:ascii="Times New Roman" w:eastAsiaTheme="minorEastAsia" w:hAnsi="Times New Roman" w:cs="Times New Roman"/>
          <w:sz w:val="24"/>
          <w:szCs w:val="24"/>
          <w:lang w:eastAsia="zh-CN"/>
        </w:rPr>
        <w:t>’ analysis also hold in the fieldwork villages. NREGS can alter socio-political dynamics in labour’s favour, may put upward pressure on wages, and can increase labouring class incomes.</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 outlining of patterns of outcomes has, though, been a secondary objective of this paper. The primary objective has been to argue for a class-relational approach to NREGS and social policy more generally. This has been done before (for example </w:t>
      </w: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sz w:val="24"/>
          <w:szCs w:val="24"/>
          <w:lang w:eastAsia="zh-CN"/>
        </w:rPr>
        <w:t xml:space="preserve"> 2007; or Herring and Edwards 1983), but it has been relatively marginal in the NREGS literature to date.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 paper has shown that NREGS is better seen as part of the relational forms that (re)produce poverty than as a programme intended to reduce poverty. Its outcomes relate to patterns of accumulation and forms of exploitation and material reproduction – both in particular social settings and more generally. The high levels of appropriation of NREGS funds in evidence </w:t>
      </w:r>
      <w:proofErr w:type="spellStart"/>
      <w:r w:rsidRPr="009D3B66">
        <w:rPr>
          <w:rFonts w:ascii="Times New Roman" w:eastAsiaTheme="minorEastAsia" w:hAnsi="Times New Roman" w:cs="Times New Roman"/>
          <w:sz w:val="24"/>
          <w:szCs w:val="24"/>
          <w:lang w:eastAsia="zh-CN"/>
        </w:rPr>
        <w:t>inKarnataka</w:t>
      </w:r>
      <w:proofErr w:type="spellEnd"/>
      <w:r w:rsidRPr="009D3B66">
        <w:rPr>
          <w:rFonts w:ascii="Times New Roman" w:eastAsiaTheme="minorEastAsia" w:hAnsi="Times New Roman" w:cs="Times New Roman"/>
          <w:sz w:val="24"/>
          <w:szCs w:val="24"/>
          <w:lang w:eastAsia="zh-CN"/>
        </w:rPr>
        <w:t xml:space="preserve"> underline the extent to which its dominant class controls its </w:t>
      </w:r>
      <w:r w:rsidRPr="009D3B66">
        <w:rPr>
          <w:rFonts w:ascii="Times New Roman" w:eastAsiaTheme="minorEastAsia" w:hAnsi="Times New Roman" w:cs="Times New Roman"/>
          <w:sz w:val="24"/>
          <w:szCs w:val="24"/>
          <w:lang w:eastAsia="zh-CN"/>
        </w:rPr>
        <w:lastRenderedPageBreak/>
        <w:t xml:space="preserve">LGIs, and the degree of socio-political inequality. It is surely no coincidence that rural poverty has fallen relatively slowly in Karnataka in recent years.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The high rates of appropriation do not mean that NREGS has failed – simply that classes of labour are too weak to challenge the dominant class and press for NREGS to be implemented in such a way as to redistribute power and resources in their direction. Stronger organisations of the labouring class are required to do so – a tall order given its degree of fragmentation, particularly where socio-economic and socio-political hierarchies are at their steepest. In such places a two-pronged strategy appears to be required that broadens the bases of material reproduction (through non-agricultural wage-labour as well as NREGS work), and increases levels of labouring class organisation.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Seen at close quarters, the state machinery is shaped by relations of domination (and therefore exploitation and accumulation), just as it is more broadly. In rural north Karnataka gatekeepers have been able to appeal to political patrons with well-placed connections in the state capital to remove bureaucrats who have sought to follow the rules and close the gap between programme regulations and reality. The latter, who are mostly district-level officials (and are often Indian Administrative Service cadres), are physically distanced from villages – in part due to the lack of state capacity, but also partially because of the ‘cultural hierarchy’ that separates such members of the urban middle class from rural India (and particularly its remoter corners). </w:t>
      </w:r>
    </w:p>
    <w:p w:rsidR="009D3B66" w:rsidRPr="009D3B66" w:rsidRDefault="009D3B66" w:rsidP="009D3B66">
      <w:pPr>
        <w:spacing w:after="0" w:line="480" w:lineRule="auto"/>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rPr>
          <w:rFonts w:asciiTheme="majorBidi" w:eastAsiaTheme="minorEastAsia" w:hAnsiTheme="majorBidi" w:cstheme="majorBidi"/>
          <w:sz w:val="24"/>
          <w:szCs w:val="24"/>
          <w:lang w:eastAsia="zh-CN"/>
        </w:rPr>
      </w:pPr>
      <w:r w:rsidRPr="009D3B66">
        <w:rPr>
          <w:rFonts w:ascii="Times New Roman" w:eastAsiaTheme="minorEastAsia" w:hAnsi="Times New Roman" w:cs="Times New Roman"/>
          <w:sz w:val="24"/>
          <w:szCs w:val="24"/>
          <w:lang w:eastAsia="zh-CN"/>
        </w:rPr>
        <w:t>Although the state is ultimately pro-capital (more obviously and completely so since the election of the Modi government),</w:t>
      </w:r>
      <w:r w:rsidRPr="009D3B66">
        <w:rPr>
          <w:rFonts w:asciiTheme="majorBidi" w:eastAsiaTheme="minorEastAsia" w:hAnsiTheme="majorBidi" w:cstheme="majorBidi"/>
          <w:sz w:val="24"/>
          <w:szCs w:val="24"/>
          <w:lang w:eastAsia="zh-CN"/>
        </w:rPr>
        <w:t xml:space="preserve"> and it may primarily have sought to use NREGS to maintain stability, defend (international) competitiveness, and facilitate the continuing exploitation of India’s labourers, NREGS </w:t>
      </w:r>
      <w:r w:rsidRPr="009D3B66">
        <w:rPr>
          <w:rFonts w:ascii="Times New Roman" w:eastAsiaTheme="minorEastAsia" w:hAnsi="Times New Roman" w:cs="Times New Roman"/>
          <w:sz w:val="24"/>
          <w:szCs w:val="24"/>
          <w:lang w:eastAsia="zh-CN"/>
        </w:rPr>
        <w:t xml:space="preserve">can still ease the process of labour’s material </w:t>
      </w:r>
      <w:r w:rsidRPr="009D3B66">
        <w:rPr>
          <w:rFonts w:ascii="Times New Roman" w:eastAsiaTheme="minorEastAsia" w:hAnsi="Times New Roman" w:cs="Times New Roman"/>
          <w:sz w:val="24"/>
          <w:szCs w:val="24"/>
          <w:lang w:eastAsia="zh-CN"/>
        </w:rPr>
        <w:lastRenderedPageBreak/>
        <w:t xml:space="preserve">reproduction and provide classes of labour with the breathing space required to organize and mobilize – so long as the inevitable counter-moves and strategies of the dominant class can be negotiated. </w:t>
      </w:r>
      <w:r w:rsidRPr="009D3B66">
        <w:rPr>
          <w:rFonts w:asciiTheme="majorBidi" w:eastAsiaTheme="minorEastAsia" w:hAnsiTheme="majorBidi" w:cstheme="majorBidi"/>
          <w:sz w:val="24"/>
          <w:szCs w:val="24"/>
          <w:lang w:eastAsia="zh-CN"/>
        </w:rPr>
        <w:t xml:space="preserve">By foregrounding the antagonistic nature of NREGS (and social policy more generally), a class-relational approach is well-placed to explain the unevenness of social policy’s intentions and outcomes: as dominant and labouring classes unite and divide; as they enter periods of compromise or heightened antagonism with one another; and as processes of accumulation generate different forms and patterns of wage-labour, intra-capitalist competition, domination and labouring class organisation. </w:t>
      </w:r>
    </w:p>
    <w:p w:rsidR="009D3B66" w:rsidRPr="009D3B66" w:rsidRDefault="009D3B66" w:rsidP="009D3B66">
      <w:pPr>
        <w:spacing w:after="200" w:line="276" w:lineRule="auto"/>
        <w:rPr>
          <w:rFonts w:asciiTheme="majorBidi" w:eastAsiaTheme="minorEastAsia" w:hAnsiTheme="majorBidi" w:cstheme="majorBidi"/>
          <w:lang w:eastAsia="zh-CN"/>
        </w:rPr>
      </w:pPr>
    </w:p>
    <w:p w:rsidR="009D3B66" w:rsidRPr="009D3B66" w:rsidRDefault="009D3B66" w:rsidP="009D3B66">
      <w:pPr>
        <w:spacing w:after="200" w:line="480" w:lineRule="auto"/>
        <w:rPr>
          <w:rFonts w:asciiTheme="majorBidi" w:eastAsiaTheme="minorEastAsia" w:hAnsiTheme="majorBidi" w:cstheme="majorBidi"/>
          <w:lang w:eastAsia="zh-CN"/>
        </w:rPr>
      </w:pPr>
    </w:p>
    <w:p w:rsidR="009D3B66" w:rsidRPr="009D3B66" w:rsidRDefault="009D3B66" w:rsidP="009D3B66">
      <w:pPr>
        <w:spacing w:after="200" w:line="480" w:lineRule="auto"/>
        <w:rPr>
          <w:rFonts w:asciiTheme="majorBidi" w:eastAsiaTheme="minorEastAsia" w:hAnsiTheme="majorBidi" w:cstheme="majorBidi"/>
          <w:lang w:eastAsia="zh-CN"/>
        </w:rPr>
      </w:pP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REFERENCES</w:t>
      </w: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r w:rsidRPr="009D3B66">
        <w:rPr>
          <w:rFonts w:ascii="Times New Roman" w:eastAsia="SimSun" w:hAnsi="Times New Roman" w:cs="Times New Roman"/>
          <w:sz w:val="24"/>
          <w:szCs w:val="24"/>
          <w:lang w:val="sv-SE" w:eastAsia="zh-CN"/>
        </w:rPr>
        <w:t xml:space="preserve">Aakella, K.V., and S. Kidambi, 2007. </w:t>
      </w:r>
      <w:r w:rsidRPr="009D3B66">
        <w:rPr>
          <w:rFonts w:ascii="Times New Roman" w:eastAsia="SimSun" w:hAnsi="Times New Roman" w:cs="Times New Roman"/>
          <w:sz w:val="24"/>
          <w:szCs w:val="24"/>
          <w:lang w:eastAsia="zh-CN"/>
        </w:rPr>
        <w:t xml:space="preserve">‘Social Audits in Andhra Pradesh: A Process in Evolution’. </w:t>
      </w:r>
      <w:r w:rsidRPr="009D3B66">
        <w:rPr>
          <w:rFonts w:ascii="Times New Roman" w:eastAsia="SimSun" w:hAnsi="Times New Roman" w:cs="Times New Roman"/>
          <w:i/>
          <w:iCs/>
          <w:sz w:val="24"/>
          <w:szCs w:val="24"/>
          <w:lang w:eastAsia="zh-CN"/>
        </w:rPr>
        <w:t>Economic and Political Weekly,</w:t>
      </w:r>
      <w:r w:rsidRPr="009D3B66">
        <w:rPr>
          <w:rFonts w:ascii="Times New Roman" w:eastAsia="SimSun" w:hAnsi="Times New Roman" w:cs="Times New Roman"/>
          <w:sz w:val="24"/>
          <w:szCs w:val="24"/>
          <w:lang w:eastAsia="zh-CN"/>
        </w:rPr>
        <w:t xml:space="preserve"> 42(47):18-19.</w:t>
      </w: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p>
    <w:p w:rsidR="009D3B66" w:rsidRPr="009D3B66" w:rsidRDefault="009D3B66" w:rsidP="009D3B66">
      <w:pPr>
        <w:spacing w:after="200" w:line="480" w:lineRule="auto"/>
        <w:ind w:left="567" w:hanging="567"/>
        <w:jc w:val="both"/>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Ambasta</w:t>
      </w:r>
      <w:proofErr w:type="spellEnd"/>
      <w:r w:rsidRPr="009D3B66">
        <w:rPr>
          <w:rFonts w:ascii="Times New Roman" w:eastAsiaTheme="minorEastAsia" w:hAnsi="Times New Roman" w:cs="Times New Roman"/>
          <w:sz w:val="24"/>
          <w:szCs w:val="24"/>
          <w:lang w:eastAsia="zh-CN"/>
        </w:rPr>
        <w:t xml:space="preserve">, P., P. Shankar, and M. Shah., 2008. ’Two Years of NREGA: The Road Ahead’, </w:t>
      </w:r>
      <w:r w:rsidRPr="009D3B66">
        <w:rPr>
          <w:rFonts w:ascii="Times New Roman" w:eastAsiaTheme="minorEastAsia" w:hAnsi="Times New Roman" w:cs="Times New Roman"/>
          <w:i/>
          <w:sz w:val="24"/>
          <w:szCs w:val="24"/>
          <w:lang w:eastAsia="zh-CN"/>
        </w:rPr>
        <w:t>Economic and Political Weekly</w:t>
      </w:r>
      <w:r w:rsidRPr="009D3B66">
        <w:rPr>
          <w:rFonts w:ascii="Times New Roman" w:eastAsiaTheme="minorEastAsia" w:hAnsi="Times New Roman" w:cs="Times New Roman"/>
          <w:sz w:val="24"/>
          <w:szCs w:val="24"/>
          <w:lang w:eastAsia="zh-CN"/>
        </w:rPr>
        <w:t>, 43(8):41-50.</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Anon., 2009. ‘A Different Route to Justice: The </w:t>
      </w:r>
      <w:proofErr w:type="spellStart"/>
      <w:r w:rsidRPr="009D3B66">
        <w:rPr>
          <w:rFonts w:ascii="Times New Roman" w:eastAsiaTheme="minorEastAsia" w:hAnsi="Times New Roman" w:cs="Times New Roman"/>
          <w:sz w:val="24"/>
          <w:szCs w:val="24"/>
          <w:lang w:eastAsia="zh-CN"/>
        </w:rPr>
        <w:t>Lalith</w:t>
      </w:r>
      <w:proofErr w:type="spellEnd"/>
      <w:r w:rsidRPr="009D3B66">
        <w:rPr>
          <w:rFonts w:ascii="Times New Roman" w:eastAsiaTheme="minorEastAsia" w:hAnsi="Times New Roman" w:cs="Times New Roman"/>
          <w:sz w:val="24"/>
          <w:szCs w:val="24"/>
          <w:lang w:eastAsia="zh-CN"/>
        </w:rPr>
        <w:t xml:space="preserve"> Mehta Murder Case’. </w:t>
      </w:r>
      <w:r w:rsidRPr="009D3B66">
        <w:rPr>
          <w:rFonts w:ascii="Times New Roman" w:eastAsiaTheme="minorEastAsia" w:hAnsi="Times New Roman" w:cs="Times New Roman"/>
          <w:i/>
          <w:iCs/>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44(12).</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Azam</w:t>
      </w:r>
      <w:proofErr w:type="spellEnd"/>
      <w:r w:rsidRPr="009D3B66">
        <w:rPr>
          <w:rFonts w:ascii="Times New Roman" w:eastAsiaTheme="minorEastAsia" w:hAnsi="Times New Roman" w:cs="Times New Roman"/>
          <w:sz w:val="24"/>
          <w:szCs w:val="24"/>
          <w:lang w:eastAsia="zh-CN"/>
        </w:rPr>
        <w:t xml:space="preserve">, M., 2012. ‘The Impact of Indian Job Guarantee Scheme on Labour Market Outcomes: Evidence from a Natural Experiment’, Institute for the Study of </w:t>
      </w:r>
      <w:proofErr w:type="spellStart"/>
      <w:r w:rsidRPr="009D3B66">
        <w:rPr>
          <w:rFonts w:ascii="Times New Roman" w:eastAsiaTheme="minorEastAsia" w:hAnsi="Times New Roman" w:cs="Times New Roman"/>
          <w:sz w:val="24"/>
          <w:szCs w:val="24"/>
          <w:lang w:eastAsia="zh-CN"/>
        </w:rPr>
        <w:t>Labor</w:t>
      </w:r>
      <w:proofErr w:type="spellEnd"/>
      <w:r w:rsidRPr="009D3B66">
        <w:rPr>
          <w:rFonts w:ascii="Times New Roman" w:eastAsiaTheme="minorEastAsia" w:hAnsi="Times New Roman" w:cs="Times New Roman"/>
          <w:sz w:val="24"/>
          <w:szCs w:val="24"/>
          <w:lang w:eastAsia="zh-CN"/>
        </w:rPr>
        <w:t xml:space="preserve"> Discussion Paper </w:t>
      </w:r>
      <w:r w:rsidRPr="009D3B66">
        <w:rPr>
          <w:rFonts w:ascii="Times New Roman" w:eastAsiaTheme="minorEastAsia" w:hAnsi="Times New Roman" w:cs="Times New Roman"/>
          <w:i/>
          <w:iCs/>
          <w:sz w:val="24"/>
          <w:szCs w:val="24"/>
          <w:lang w:eastAsia="zh-CN"/>
        </w:rPr>
        <w:t>6548</w:t>
      </w:r>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Bonn</w:t>
      </w:r>
      <w:proofErr w:type="gramStart"/>
      <w:r w:rsidRPr="009D3B66">
        <w:rPr>
          <w:rFonts w:ascii="Times New Roman" w:eastAsiaTheme="minorEastAsia" w:hAnsi="Times New Roman" w:cs="Times New Roman"/>
          <w:sz w:val="24"/>
          <w:szCs w:val="24"/>
          <w:lang w:eastAsia="zh-CN"/>
        </w:rPr>
        <w:t>:IZA</w:t>
      </w:r>
      <w:proofErr w:type="spellEnd"/>
      <w:proofErr w:type="gramEnd"/>
      <w:r w:rsidRPr="009D3B66">
        <w:rPr>
          <w:rFonts w:ascii="Times New Roman" w:eastAsiaTheme="minorEastAsia" w:hAnsi="Times New Roman" w:cs="Times New Roman"/>
          <w:sz w:val="24"/>
          <w:szCs w:val="24"/>
          <w:lang w:eastAsia="zh-CN"/>
        </w:rPr>
        <w:t>.</w:t>
      </w:r>
    </w:p>
    <w:p w:rsidR="009D3B66" w:rsidRPr="009D3B66" w:rsidRDefault="009D3B66" w:rsidP="009D3B66">
      <w:pPr>
        <w:adjustRightInd w:val="0"/>
        <w:spacing w:after="0" w:line="360" w:lineRule="auto"/>
        <w:ind w:left="567" w:hanging="567"/>
        <w:rPr>
          <w:rFonts w:ascii="Times New Roman" w:eastAsiaTheme="minorEastAsia" w:hAnsi="Times New Roman" w:cs="Times New Roman"/>
          <w:bCs/>
          <w:color w:val="000000"/>
          <w:sz w:val="24"/>
          <w:szCs w:val="24"/>
          <w:lang w:eastAsia="zh-CN"/>
        </w:rPr>
      </w:pPr>
      <w:proofErr w:type="spellStart"/>
      <w:r w:rsidRPr="009D3B66">
        <w:rPr>
          <w:rFonts w:ascii="Times New Roman" w:eastAsiaTheme="minorEastAsia" w:hAnsi="Times New Roman" w:cs="Times New Roman"/>
          <w:color w:val="000000"/>
          <w:sz w:val="24"/>
          <w:szCs w:val="24"/>
          <w:lang w:eastAsia="zh-CN"/>
        </w:rPr>
        <w:lastRenderedPageBreak/>
        <w:t>Benbabaali</w:t>
      </w:r>
      <w:proofErr w:type="spellEnd"/>
      <w:r w:rsidRPr="009D3B66">
        <w:rPr>
          <w:rFonts w:ascii="Times New Roman" w:eastAsiaTheme="minorEastAsia" w:hAnsi="Times New Roman" w:cs="Times New Roman"/>
          <w:color w:val="000000"/>
          <w:sz w:val="24"/>
          <w:szCs w:val="24"/>
          <w:lang w:eastAsia="zh-CN"/>
        </w:rPr>
        <w:t>, D., 2013. ‘</w:t>
      </w:r>
      <w:r w:rsidRPr="009D3B66">
        <w:rPr>
          <w:rFonts w:ascii="Times New Roman" w:eastAsiaTheme="minorEastAsia" w:hAnsi="Times New Roman" w:cs="Times New Roman"/>
          <w:bCs/>
          <w:color w:val="000000"/>
          <w:sz w:val="24"/>
          <w:szCs w:val="24"/>
          <w:lang w:eastAsia="zh-CN"/>
        </w:rPr>
        <w:t xml:space="preserve">Caste </w:t>
      </w:r>
      <w:proofErr w:type="spellStart"/>
      <w:r w:rsidRPr="009D3B66">
        <w:rPr>
          <w:rFonts w:ascii="Times New Roman" w:eastAsiaTheme="minorEastAsia" w:hAnsi="Times New Roman" w:cs="Times New Roman"/>
          <w:bCs/>
          <w:color w:val="000000"/>
          <w:sz w:val="24"/>
          <w:szCs w:val="24"/>
          <w:lang w:eastAsia="zh-CN"/>
        </w:rPr>
        <w:t>dominante</w:t>
      </w:r>
      <w:proofErr w:type="spellEnd"/>
      <w:r w:rsidRPr="009D3B66">
        <w:rPr>
          <w:rFonts w:ascii="Times New Roman" w:eastAsiaTheme="minorEastAsia" w:hAnsi="Times New Roman" w:cs="Times New Roman"/>
          <w:bCs/>
          <w:color w:val="000000"/>
          <w:sz w:val="24"/>
          <w:szCs w:val="24"/>
          <w:lang w:eastAsia="zh-CN"/>
        </w:rPr>
        <w:t xml:space="preserve"> et </w:t>
      </w:r>
      <w:proofErr w:type="spellStart"/>
      <w:r w:rsidRPr="009D3B66">
        <w:rPr>
          <w:rFonts w:ascii="Times New Roman" w:eastAsiaTheme="minorEastAsia" w:hAnsi="Times New Roman" w:cs="Times New Roman"/>
          <w:bCs/>
          <w:color w:val="000000"/>
          <w:sz w:val="24"/>
          <w:szCs w:val="24"/>
          <w:lang w:eastAsia="zh-CN"/>
        </w:rPr>
        <w:t>territoire</w:t>
      </w:r>
      <w:proofErr w:type="spellEnd"/>
      <w:r w:rsidRPr="009D3B66">
        <w:rPr>
          <w:rFonts w:ascii="Times New Roman" w:eastAsiaTheme="minorEastAsia" w:hAnsi="Times New Roman" w:cs="Times New Roman"/>
          <w:bCs/>
          <w:color w:val="000000"/>
          <w:sz w:val="24"/>
          <w:szCs w:val="24"/>
          <w:lang w:eastAsia="zh-CN"/>
        </w:rPr>
        <w:t xml:space="preserve"> </w:t>
      </w:r>
      <w:proofErr w:type="spellStart"/>
      <w:r w:rsidRPr="009D3B66">
        <w:rPr>
          <w:rFonts w:ascii="Times New Roman" w:eastAsiaTheme="minorEastAsia" w:hAnsi="Times New Roman" w:cs="Times New Roman"/>
          <w:bCs/>
          <w:color w:val="000000"/>
          <w:sz w:val="24"/>
          <w:szCs w:val="24"/>
          <w:lang w:eastAsia="zh-CN"/>
        </w:rPr>
        <w:t>en</w:t>
      </w:r>
      <w:proofErr w:type="spellEnd"/>
      <w:r w:rsidRPr="009D3B66">
        <w:rPr>
          <w:rFonts w:ascii="Times New Roman" w:eastAsiaTheme="minorEastAsia" w:hAnsi="Times New Roman" w:cs="Times New Roman"/>
          <w:bCs/>
          <w:color w:val="000000"/>
          <w:sz w:val="24"/>
          <w:szCs w:val="24"/>
          <w:lang w:eastAsia="zh-CN"/>
        </w:rPr>
        <w:t xml:space="preserve"> </w:t>
      </w:r>
      <w:proofErr w:type="spellStart"/>
      <w:r w:rsidRPr="009D3B66">
        <w:rPr>
          <w:rFonts w:ascii="Times New Roman" w:eastAsiaTheme="minorEastAsia" w:hAnsi="Times New Roman" w:cs="Times New Roman"/>
          <w:bCs/>
          <w:color w:val="000000"/>
          <w:sz w:val="24"/>
          <w:szCs w:val="24"/>
          <w:lang w:eastAsia="zh-CN"/>
        </w:rPr>
        <w:t>Inde</w:t>
      </w:r>
      <w:proofErr w:type="spellEnd"/>
      <w:r w:rsidRPr="009D3B66">
        <w:rPr>
          <w:rFonts w:ascii="Times New Roman" w:eastAsiaTheme="minorEastAsia" w:hAnsi="Times New Roman" w:cs="Times New Roman"/>
          <w:bCs/>
          <w:color w:val="000000"/>
          <w:sz w:val="24"/>
          <w:szCs w:val="24"/>
          <w:lang w:eastAsia="zh-CN"/>
        </w:rPr>
        <w:t xml:space="preserve"> du </w:t>
      </w:r>
      <w:proofErr w:type="spellStart"/>
      <w:proofErr w:type="gramStart"/>
      <w:r w:rsidRPr="009D3B66">
        <w:rPr>
          <w:rFonts w:ascii="Times New Roman" w:eastAsiaTheme="minorEastAsia" w:hAnsi="Times New Roman" w:cs="Times New Roman"/>
          <w:bCs/>
          <w:color w:val="000000"/>
          <w:sz w:val="24"/>
          <w:szCs w:val="24"/>
          <w:lang w:eastAsia="zh-CN"/>
        </w:rPr>
        <w:t>Sud</w:t>
      </w:r>
      <w:proofErr w:type="spellEnd"/>
      <w:r w:rsidRPr="009D3B66">
        <w:rPr>
          <w:rFonts w:ascii="Times New Roman" w:eastAsiaTheme="minorEastAsia" w:hAnsi="Times New Roman" w:cs="Times New Roman"/>
          <w:bCs/>
          <w:color w:val="000000"/>
          <w:sz w:val="24"/>
          <w:szCs w:val="24"/>
          <w:lang w:eastAsia="zh-CN"/>
        </w:rPr>
        <w:t xml:space="preserve"> :</w:t>
      </w:r>
      <w:proofErr w:type="gramEnd"/>
      <w:r w:rsidRPr="009D3B66">
        <w:rPr>
          <w:rFonts w:ascii="Times New Roman" w:eastAsiaTheme="minorEastAsia" w:hAnsi="Times New Roman" w:cs="Times New Roman"/>
          <w:bCs/>
          <w:color w:val="000000"/>
          <w:sz w:val="24"/>
          <w:szCs w:val="24"/>
          <w:lang w:eastAsia="zh-CN"/>
        </w:rPr>
        <w:t xml:space="preserve"> Migration et ascension </w:t>
      </w:r>
      <w:proofErr w:type="spellStart"/>
      <w:r w:rsidRPr="009D3B66">
        <w:rPr>
          <w:rFonts w:ascii="Times New Roman" w:eastAsiaTheme="minorEastAsia" w:hAnsi="Times New Roman" w:cs="Times New Roman"/>
          <w:bCs/>
          <w:color w:val="000000"/>
          <w:sz w:val="24"/>
          <w:szCs w:val="24"/>
          <w:lang w:eastAsia="zh-CN"/>
        </w:rPr>
        <w:t>sociale</w:t>
      </w:r>
      <w:proofErr w:type="spellEnd"/>
      <w:r w:rsidRPr="009D3B66">
        <w:rPr>
          <w:rFonts w:ascii="Times New Roman" w:eastAsiaTheme="minorEastAsia" w:hAnsi="Times New Roman" w:cs="Times New Roman"/>
          <w:bCs/>
          <w:color w:val="000000"/>
          <w:sz w:val="24"/>
          <w:szCs w:val="24"/>
          <w:lang w:eastAsia="zh-CN"/>
        </w:rPr>
        <w:t xml:space="preserve"> des </w:t>
      </w:r>
      <w:proofErr w:type="spellStart"/>
      <w:r w:rsidRPr="009D3B66">
        <w:rPr>
          <w:rFonts w:ascii="Times New Roman" w:eastAsiaTheme="minorEastAsia" w:hAnsi="Times New Roman" w:cs="Times New Roman"/>
          <w:bCs/>
          <w:color w:val="000000"/>
          <w:sz w:val="24"/>
          <w:szCs w:val="24"/>
          <w:lang w:eastAsia="zh-CN"/>
        </w:rPr>
        <w:t>Kammas</w:t>
      </w:r>
      <w:proofErr w:type="spellEnd"/>
      <w:r w:rsidRPr="009D3B66">
        <w:rPr>
          <w:rFonts w:ascii="Times New Roman" w:eastAsiaTheme="minorEastAsia" w:hAnsi="Times New Roman" w:cs="Times New Roman"/>
          <w:bCs/>
          <w:color w:val="000000"/>
          <w:sz w:val="24"/>
          <w:szCs w:val="24"/>
          <w:lang w:eastAsia="zh-CN"/>
        </w:rPr>
        <w:t xml:space="preserve"> </w:t>
      </w:r>
      <w:proofErr w:type="spellStart"/>
      <w:r w:rsidRPr="009D3B66">
        <w:rPr>
          <w:rFonts w:ascii="Times New Roman" w:eastAsiaTheme="minorEastAsia" w:hAnsi="Times New Roman" w:cs="Times New Roman"/>
          <w:bCs/>
          <w:color w:val="000000"/>
          <w:sz w:val="24"/>
          <w:szCs w:val="24"/>
          <w:lang w:eastAsia="zh-CN"/>
        </w:rPr>
        <w:t>d’Andhra</w:t>
      </w:r>
      <w:proofErr w:type="spellEnd"/>
      <w:r w:rsidRPr="009D3B66">
        <w:rPr>
          <w:rFonts w:ascii="Times New Roman" w:eastAsiaTheme="minorEastAsia" w:hAnsi="Times New Roman" w:cs="Times New Roman"/>
          <w:bCs/>
          <w:color w:val="000000"/>
          <w:sz w:val="24"/>
          <w:szCs w:val="24"/>
          <w:lang w:eastAsia="zh-CN"/>
        </w:rPr>
        <w:t xml:space="preserve"> </w:t>
      </w:r>
      <w:proofErr w:type="spellStart"/>
      <w:r w:rsidRPr="009D3B66">
        <w:rPr>
          <w:rFonts w:ascii="Times New Roman" w:eastAsiaTheme="minorEastAsia" w:hAnsi="Times New Roman" w:cs="Times New Roman"/>
          <w:bCs/>
          <w:color w:val="000000"/>
          <w:sz w:val="24"/>
          <w:szCs w:val="24"/>
          <w:lang w:eastAsia="zh-CN"/>
        </w:rPr>
        <w:t>côtier</w:t>
      </w:r>
      <w:proofErr w:type="spellEnd"/>
      <w:r w:rsidRPr="009D3B66">
        <w:rPr>
          <w:rFonts w:ascii="Times New Roman" w:eastAsiaTheme="minorEastAsia" w:hAnsi="Times New Roman" w:cs="Times New Roman"/>
          <w:bCs/>
          <w:color w:val="000000"/>
          <w:sz w:val="24"/>
          <w:szCs w:val="24"/>
          <w:lang w:eastAsia="zh-CN"/>
        </w:rPr>
        <w:t xml:space="preserve">’, Unpublished PhD thesis, </w:t>
      </w:r>
      <w:proofErr w:type="spellStart"/>
      <w:r w:rsidRPr="009D3B66">
        <w:rPr>
          <w:rFonts w:ascii="Times New Roman" w:eastAsiaTheme="minorEastAsia" w:hAnsi="Times New Roman" w:cs="Times New Roman"/>
          <w:bCs/>
          <w:color w:val="000000"/>
          <w:sz w:val="24"/>
          <w:szCs w:val="24"/>
          <w:lang w:eastAsia="zh-CN"/>
        </w:rPr>
        <w:t>Universite</w:t>
      </w:r>
      <w:proofErr w:type="spellEnd"/>
      <w:r w:rsidRPr="009D3B66">
        <w:rPr>
          <w:rFonts w:ascii="Times New Roman" w:eastAsiaTheme="minorEastAsia" w:hAnsi="Times New Roman" w:cs="Times New Roman"/>
          <w:bCs/>
          <w:color w:val="000000"/>
          <w:sz w:val="24"/>
          <w:szCs w:val="24"/>
          <w:lang w:eastAsia="zh-CN"/>
        </w:rPr>
        <w:t xml:space="preserve"> Paris </w:t>
      </w:r>
      <w:proofErr w:type="spellStart"/>
      <w:r w:rsidRPr="009D3B66">
        <w:rPr>
          <w:rFonts w:ascii="Times New Roman" w:eastAsiaTheme="minorEastAsia" w:hAnsi="Times New Roman" w:cs="Times New Roman"/>
          <w:bCs/>
          <w:color w:val="000000"/>
          <w:sz w:val="24"/>
          <w:szCs w:val="24"/>
          <w:lang w:eastAsia="zh-CN"/>
        </w:rPr>
        <w:t>Ouest</w:t>
      </w:r>
      <w:proofErr w:type="spellEnd"/>
      <w:r w:rsidRPr="009D3B66">
        <w:rPr>
          <w:rFonts w:ascii="Times New Roman" w:eastAsiaTheme="minorEastAsia" w:hAnsi="Times New Roman" w:cs="Times New Roman"/>
          <w:bCs/>
          <w:color w:val="000000"/>
          <w:sz w:val="24"/>
          <w:szCs w:val="24"/>
          <w:lang w:eastAsia="zh-CN"/>
        </w:rPr>
        <w:t xml:space="preserve"> Nanterre La </w:t>
      </w:r>
      <w:proofErr w:type="spellStart"/>
      <w:r w:rsidRPr="009D3B66">
        <w:rPr>
          <w:rFonts w:ascii="Times New Roman" w:eastAsiaTheme="minorEastAsia" w:hAnsi="Times New Roman" w:cs="Times New Roman"/>
          <w:bCs/>
          <w:color w:val="000000"/>
          <w:sz w:val="24"/>
          <w:szCs w:val="24"/>
          <w:lang w:eastAsia="zh-CN"/>
        </w:rPr>
        <w:t>Defense</w:t>
      </w:r>
      <w:proofErr w:type="spellEnd"/>
      <w:r w:rsidRPr="009D3B66">
        <w:rPr>
          <w:rFonts w:ascii="Times New Roman" w:eastAsiaTheme="minorEastAsia" w:hAnsi="Times New Roman" w:cs="Times New Roman"/>
          <w:bCs/>
          <w:color w:val="000000"/>
          <w:sz w:val="24"/>
          <w:szCs w:val="24"/>
          <w:lang w:eastAsia="zh-CN"/>
        </w:rPr>
        <w:t xml:space="preserve">. </w:t>
      </w:r>
    </w:p>
    <w:p w:rsidR="009D3B66" w:rsidRPr="009D3B66" w:rsidRDefault="009D3B66" w:rsidP="009D3B66">
      <w:pPr>
        <w:adjustRightInd w:val="0"/>
        <w:spacing w:after="0" w:line="360" w:lineRule="auto"/>
        <w:ind w:left="567" w:hanging="567"/>
        <w:rPr>
          <w:rFonts w:ascii="Times New Roman" w:eastAsiaTheme="minorEastAsia" w:hAnsi="Times New Roman" w:cs="Times New Roman"/>
          <w:bCs/>
          <w:color w:val="000000"/>
          <w:sz w:val="24"/>
          <w:szCs w:val="24"/>
          <w:lang w:eastAsia="zh-CN"/>
        </w:rPr>
      </w:pP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val="fr-FR" w:eastAsia="zh-CN"/>
        </w:rPr>
        <w:t xml:space="preserve">Berg, E., S. </w:t>
      </w:r>
      <w:proofErr w:type="spellStart"/>
      <w:r w:rsidRPr="009D3B66">
        <w:rPr>
          <w:rFonts w:ascii="Times New Roman" w:eastAsiaTheme="minorEastAsia" w:hAnsi="Times New Roman" w:cs="Times New Roman"/>
          <w:sz w:val="24"/>
          <w:szCs w:val="24"/>
          <w:lang w:val="fr-FR" w:eastAsia="zh-CN"/>
        </w:rPr>
        <w:t>Bhattacharyya</w:t>
      </w:r>
      <w:proofErr w:type="spellEnd"/>
      <w:r w:rsidRPr="009D3B66">
        <w:rPr>
          <w:rFonts w:ascii="Times New Roman" w:eastAsiaTheme="minorEastAsia" w:hAnsi="Times New Roman" w:cs="Times New Roman"/>
          <w:sz w:val="24"/>
          <w:szCs w:val="24"/>
          <w:lang w:val="fr-FR" w:eastAsia="zh-CN"/>
        </w:rPr>
        <w:t xml:space="preserve">, R. </w:t>
      </w:r>
      <w:proofErr w:type="spellStart"/>
      <w:r w:rsidRPr="009D3B66">
        <w:rPr>
          <w:rFonts w:ascii="Times New Roman" w:eastAsiaTheme="minorEastAsia" w:hAnsi="Times New Roman" w:cs="Times New Roman"/>
          <w:sz w:val="24"/>
          <w:szCs w:val="24"/>
          <w:lang w:val="fr-FR" w:eastAsia="zh-CN"/>
        </w:rPr>
        <w:t>Durgam</w:t>
      </w:r>
      <w:proofErr w:type="spellEnd"/>
      <w:r w:rsidRPr="009D3B66">
        <w:rPr>
          <w:rFonts w:ascii="Times New Roman" w:eastAsiaTheme="minorEastAsia" w:hAnsi="Times New Roman" w:cs="Times New Roman"/>
          <w:sz w:val="24"/>
          <w:szCs w:val="24"/>
          <w:lang w:val="fr-FR" w:eastAsia="zh-CN"/>
        </w:rPr>
        <w:t xml:space="preserve"> and M. </w:t>
      </w:r>
      <w:proofErr w:type="spellStart"/>
      <w:r w:rsidRPr="009D3B66">
        <w:rPr>
          <w:rFonts w:ascii="Times New Roman" w:eastAsiaTheme="minorEastAsia" w:hAnsi="Times New Roman" w:cs="Times New Roman"/>
          <w:sz w:val="24"/>
          <w:szCs w:val="24"/>
          <w:lang w:val="fr-FR" w:eastAsia="zh-CN"/>
        </w:rPr>
        <w:t>Ramachandra</w:t>
      </w:r>
      <w:proofErr w:type="spellEnd"/>
      <w:r w:rsidRPr="009D3B66">
        <w:rPr>
          <w:rFonts w:ascii="Times New Roman" w:eastAsiaTheme="minorEastAsia" w:hAnsi="Times New Roman" w:cs="Times New Roman"/>
          <w:sz w:val="24"/>
          <w:szCs w:val="24"/>
          <w:lang w:val="fr-FR" w:eastAsia="zh-CN"/>
        </w:rPr>
        <w:t xml:space="preserve">, 2012. </w:t>
      </w:r>
      <w:r w:rsidRPr="009D3B66">
        <w:rPr>
          <w:rFonts w:ascii="Times New Roman" w:eastAsiaTheme="minorEastAsia" w:hAnsi="Times New Roman" w:cs="Times New Roman"/>
          <w:sz w:val="24"/>
          <w:szCs w:val="24"/>
          <w:lang w:eastAsia="zh-CN"/>
        </w:rPr>
        <w:t xml:space="preserve">‘Can Rural Public Wages Affect Agricultural Wages? Evidence from India’, </w:t>
      </w:r>
      <w:r w:rsidRPr="009D3B66">
        <w:rPr>
          <w:rFonts w:ascii="Times New Roman" w:eastAsiaTheme="minorEastAsia" w:hAnsi="Times New Roman" w:cs="Times New Roman"/>
          <w:i/>
          <w:iCs/>
          <w:sz w:val="24"/>
          <w:szCs w:val="24"/>
          <w:lang w:eastAsia="zh-CN"/>
        </w:rPr>
        <w:t>Centre for the Study of African Economies Working Paper WPS/2012-05</w:t>
      </w:r>
      <w:r w:rsidRPr="009D3B66">
        <w:rPr>
          <w:rFonts w:ascii="Times New Roman" w:eastAsiaTheme="minorEastAsia" w:hAnsi="Times New Roman" w:cs="Times New Roman"/>
          <w:sz w:val="24"/>
          <w:szCs w:val="24"/>
          <w:lang w:eastAsia="zh-CN"/>
        </w:rPr>
        <w:t>, CSAE University of Oxford.</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Bernstein, H., 2006. ‘Is there an agrarian question in the twenty-first century? </w:t>
      </w:r>
      <w:r w:rsidRPr="009D3B66">
        <w:rPr>
          <w:rFonts w:ascii="Times New Roman" w:eastAsiaTheme="minorEastAsia" w:hAnsi="Times New Roman" w:cs="Times New Roman"/>
          <w:i/>
          <w:iCs/>
          <w:sz w:val="24"/>
          <w:szCs w:val="24"/>
          <w:lang w:eastAsia="zh-CN"/>
        </w:rPr>
        <w:t>Canadian Journal of Development Studies,</w:t>
      </w:r>
      <w:r w:rsidRPr="009D3B66">
        <w:rPr>
          <w:rFonts w:ascii="Times New Roman" w:eastAsiaTheme="minorEastAsia" w:hAnsi="Times New Roman" w:cs="Times New Roman"/>
          <w:sz w:val="24"/>
          <w:szCs w:val="24"/>
          <w:lang w:eastAsia="zh-CN"/>
        </w:rPr>
        <w:t xml:space="preserve"> 27(4):449-460.</w:t>
      </w:r>
    </w:p>
    <w:p w:rsidR="009D3B66" w:rsidRPr="009D3B66" w:rsidRDefault="009D3B66" w:rsidP="009D3B66">
      <w:pPr>
        <w:adjustRightInd w:val="0"/>
        <w:spacing w:after="0" w:line="240" w:lineRule="auto"/>
        <w:ind w:left="567" w:hanging="567"/>
        <w:rPr>
          <w:rFonts w:ascii="Times New Roman" w:eastAsia="SimSun" w:hAnsi="Times New Roman" w:cs="Times New Roman"/>
          <w:sz w:val="24"/>
          <w:szCs w:val="24"/>
          <w:lang w:eastAsia="zh-CN"/>
        </w:rPr>
      </w:pPr>
      <w:r w:rsidRPr="009D3B66">
        <w:rPr>
          <w:rFonts w:ascii="Times New Roman" w:eastAsia="SimSun" w:hAnsi="Times New Roman" w:cs="Times New Roman"/>
          <w:sz w:val="24"/>
          <w:szCs w:val="24"/>
          <w:lang w:eastAsia="zh-CN"/>
        </w:rPr>
        <w:t xml:space="preserve">Bernstein, H., 2007. ‘Capital and Labour from Centre to Margins’. Paper presented at the </w:t>
      </w:r>
      <w:r w:rsidRPr="009D3B66">
        <w:rPr>
          <w:rFonts w:ascii="Times New Roman" w:eastAsia="SimSun" w:hAnsi="Times New Roman" w:cs="Times New Roman"/>
          <w:i/>
          <w:iCs/>
          <w:sz w:val="24"/>
          <w:szCs w:val="24"/>
          <w:lang w:eastAsia="zh-CN"/>
        </w:rPr>
        <w:t>Living on the Margins Conference</w:t>
      </w:r>
      <w:r w:rsidRPr="009D3B66">
        <w:rPr>
          <w:rFonts w:ascii="Times New Roman" w:eastAsia="SimSun" w:hAnsi="Times New Roman" w:cs="Times New Roman"/>
          <w:sz w:val="24"/>
          <w:szCs w:val="24"/>
          <w:lang w:eastAsia="zh-CN"/>
        </w:rPr>
        <w:t>, Stellenbosch (26–28 March 2007).</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r w:rsidRPr="009D3B66">
        <w:rPr>
          <w:rFonts w:ascii="Times New Roman" w:eastAsia="SimSun" w:hAnsi="Times New Roman" w:cs="Times New Roman"/>
          <w:sz w:val="24"/>
          <w:szCs w:val="24"/>
          <w:lang w:eastAsia="zh-CN"/>
        </w:rPr>
        <w:t xml:space="preserve">Bhatia, B., and J. </w:t>
      </w:r>
      <w:proofErr w:type="spellStart"/>
      <w:r w:rsidRPr="009D3B66">
        <w:rPr>
          <w:rFonts w:ascii="Times New Roman" w:eastAsia="SimSun" w:hAnsi="Times New Roman" w:cs="Times New Roman"/>
          <w:sz w:val="24"/>
          <w:szCs w:val="24"/>
          <w:lang w:eastAsia="zh-CN"/>
        </w:rPr>
        <w:t>Drèze</w:t>
      </w:r>
      <w:proofErr w:type="spellEnd"/>
      <w:r w:rsidRPr="009D3B66">
        <w:rPr>
          <w:rFonts w:ascii="Times New Roman" w:eastAsia="SimSun" w:hAnsi="Times New Roman" w:cs="Times New Roman"/>
          <w:sz w:val="24"/>
          <w:szCs w:val="24"/>
          <w:lang w:eastAsia="zh-CN"/>
        </w:rPr>
        <w:t xml:space="preserve">, 2006. ‘Employment Guarantee in Jharkhand: Ground Realities’. </w:t>
      </w:r>
      <w:r w:rsidRPr="009D3B66">
        <w:rPr>
          <w:rFonts w:ascii="Times New Roman" w:eastAsia="SimSun" w:hAnsi="Times New Roman" w:cs="Times New Roman"/>
          <w:i/>
          <w:iCs/>
          <w:sz w:val="24"/>
          <w:szCs w:val="24"/>
          <w:lang w:eastAsia="zh-CN"/>
        </w:rPr>
        <w:t>Economic and Political Weekly</w:t>
      </w:r>
      <w:r w:rsidRPr="009D3B66">
        <w:rPr>
          <w:rFonts w:ascii="Times New Roman" w:eastAsia="SimSun" w:hAnsi="Times New Roman" w:cs="Times New Roman"/>
          <w:sz w:val="24"/>
          <w:szCs w:val="24"/>
          <w:lang w:eastAsia="zh-CN"/>
        </w:rPr>
        <w:t>, 41 (29): 3198–202.</w:t>
      </w:r>
    </w:p>
    <w:p w:rsidR="009D3B66" w:rsidRPr="009D3B66" w:rsidRDefault="009D3B66" w:rsidP="009D3B66">
      <w:pPr>
        <w:adjustRightInd w:val="0"/>
        <w:spacing w:after="0" w:line="480" w:lineRule="auto"/>
        <w:ind w:left="567" w:hanging="567"/>
        <w:rPr>
          <w:rFonts w:ascii="Times New Roman" w:eastAsiaTheme="minorEastAsia" w:hAnsi="Times New Roman" w:cs="Times New Roman"/>
          <w:sz w:val="24"/>
          <w:szCs w:val="24"/>
          <w:lang w:eastAsia="zh-CN"/>
        </w:rPr>
      </w:pPr>
    </w:p>
    <w:p w:rsidR="009D3B66" w:rsidRPr="009D3B66" w:rsidRDefault="009D3B66" w:rsidP="009D3B66">
      <w:pPr>
        <w:adjustRightInd w:val="0"/>
        <w:spacing w:after="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sz w:val="24"/>
          <w:szCs w:val="24"/>
          <w:lang w:eastAsia="zh-CN"/>
        </w:rPr>
        <w:t xml:space="preserve">, J., 1990. </w:t>
      </w:r>
      <w:proofErr w:type="gramStart"/>
      <w:r w:rsidRPr="009D3B66">
        <w:rPr>
          <w:rFonts w:ascii="Times New Roman" w:eastAsiaTheme="minorEastAsia" w:hAnsi="Times New Roman" w:cs="Times New Roman"/>
          <w:sz w:val="24"/>
          <w:szCs w:val="24"/>
          <w:lang w:eastAsia="zh-CN"/>
        </w:rPr>
        <w:t>‘ “</w:t>
      </w:r>
      <w:proofErr w:type="gramEnd"/>
      <w:r w:rsidRPr="009D3B66">
        <w:rPr>
          <w:rFonts w:ascii="Times New Roman" w:eastAsiaTheme="minorEastAsia" w:hAnsi="Times New Roman" w:cs="Times New Roman"/>
          <w:sz w:val="24"/>
          <w:szCs w:val="24"/>
          <w:lang w:eastAsia="zh-CN"/>
        </w:rPr>
        <w:t xml:space="preserve">Even Dogs Are Better </w:t>
      </w:r>
      <w:proofErr w:type="spellStart"/>
      <w:r w:rsidRPr="009D3B66">
        <w:rPr>
          <w:rFonts w:ascii="Times New Roman" w:eastAsiaTheme="minorEastAsia" w:hAnsi="Times New Roman" w:cs="Times New Roman"/>
          <w:sz w:val="24"/>
          <w:szCs w:val="24"/>
          <w:lang w:eastAsia="zh-CN"/>
        </w:rPr>
        <w:t>Off”:The</w:t>
      </w:r>
      <w:proofErr w:type="spellEnd"/>
      <w:r w:rsidRPr="009D3B66">
        <w:rPr>
          <w:rFonts w:ascii="Times New Roman" w:eastAsiaTheme="minorEastAsia" w:hAnsi="Times New Roman" w:cs="Times New Roman"/>
          <w:sz w:val="24"/>
          <w:szCs w:val="24"/>
          <w:lang w:eastAsia="zh-CN"/>
        </w:rPr>
        <w:t xml:space="preserve"> Ongoing Battle between Capital and Labour in the Cane-fields of Gujarat’. </w:t>
      </w:r>
      <w:r w:rsidRPr="009D3B66">
        <w:rPr>
          <w:rFonts w:ascii="Times New Roman" w:eastAsiaTheme="minorEastAsia" w:hAnsi="Times New Roman" w:cs="Times New Roman"/>
          <w:i/>
          <w:iCs/>
          <w:sz w:val="24"/>
          <w:szCs w:val="24"/>
          <w:lang w:eastAsia="zh-CN"/>
        </w:rPr>
        <w:t>Journal of Peasant Studies</w:t>
      </w:r>
      <w:r w:rsidRPr="009D3B66">
        <w:rPr>
          <w:rFonts w:ascii="Times New Roman" w:eastAsiaTheme="minorEastAsia" w:hAnsi="Times New Roman" w:cs="Times New Roman"/>
          <w:sz w:val="24"/>
          <w:szCs w:val="24"/>
          <w:lang w:eastAsia="zh-CN"/>
        </w:rPr>
        <w:t>, 17 (4): 546–608.</w:t>
      </w:r>
    </w:p>
    <w:p w:rsidR="009D3B66" w:rsidRPr="009D3B66" w:rsidRDefault="009D3B66" w:rsidP="009D3B66">
      <w:pPr>
        <w:adjustRightInd w:val="0"/>
        <w:spacing w:after="0" w:line="24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sz w:val="24"/>
          <w:szCs w:val="24"/>
          <w:lang w:eastAsia="zh-CN"/>
        </w:rPr>
        <w:t xml:space="preserve">, J., I. Guerin, and A. Prakash eds., 2009. </w:t>
      </w:r>
      <w:r w:rsidRPr="009D3B66">
        <w:rPr>
          <w:rFonts w:ascii="Times New Roman" w:eastAsiaTheme="minorEastAsia" w:hAnsi="Times New Roman" w:cs="Times New Roman"/>
          <w:i/>
          <w:iCs/>
          <w:sz w:val="24"/>
          <w:szCs w:val="24"/>
          <w:lang w:eastAsia="zh-CN"/>
        </w:rPr>
        <w:t xml:space="preserve">India’s Unfree Workforce: Of Bondage Old and New </w:t>
      </w:r>
      <w:r w:rsidRPr="009D3B66">
        <w:rPr>
          <w:rFonts w:ascii="Times New Roman" w:eastAsiaTheme="minorEastAsia" w:hAnsi="Times New Roman" w:cs="Times New Roman"/>
          <w:sz w:val="24"/>
          <w:szCs w:val="24"/>
          <w:lang w:eastAsia="zh-CN"/>
        </w:rPr>
        <w:t>(pp. 170-197). Delhi: Oxford University Press.</w:t>
      </w:r>
    </w:p>
    <w:p w:rsidR="009D3B66" w:rsidRPr="009D3B66" w:rsidRDefault="009D3B66" w:rsidP="009D3B66">
      <w:pPr>
        <w:adjustRightInd w:val="0"/>
        <w:spacing w:after="0" w:line="240" w:lineRule="auto"/>
        <w:ind w:left="567" w:hanging="567"/>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ind w:left="567" w:hanging="567"/>
        <w:jc w:val="both"/>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Carswell</w:t>
      </w:r>
      <w:proofErr w:type="spellEnd"/>
      <w:r w:rsidRPr="009D3B66">
        <w:rPr>
          <w:rFonts w:ascii="Times New Roman" w:eastAsiaTheme="minorEastAsia" w:hAnsi="Times New Roman" w:cs="Times New Roman"/>
          <w:sz w:val="24"/>
          <w:szCs w:val="24"/>
          <w:lang w:eastAsia="zh-CN"/>
        </w:rPr>
        <w:t>, G., and G. De Neve</w:t>
      </w:r>
      <w:proofErr w:type="gramStart"/>
      <w:r w:rsidRPr="009D3B66">
        <w:rPr>
          <w:rFonts w:ascii="Times New Roman" w:eastAsiaTheme="minorEastAsia" w:hAnsi="Times New Roman" w:cs="Times New Roman"/>
          <w:sz w:val="24"/>
          <w:szCs w:val="24"/>
          <w:lang w:eastAsia="zh-CN"/>
        </w:rPr>
        <w:t>,  2013</w:t>
      </w:r>
      <w:proofErr w:type="gramEnd"/>
      <w:r w:rsidRPr="009D3B66">
        <w:rPr>
          <w:rFonts w:ascii="Times New Roman" w:eastAsiaTheme="minorEastAsia" w:hAnsi="Times New Roman" w:cs="Times New Roman"/>
          <w:sz w:val="24"/>
          <w:szCs w:val="24"/>
          <w:lang w:eastAsia="zh-CN"/>
        </w:rPr>
        <w:t>.</w:t>
      </w:r>
      <w:r w:rsidRPr="009D3B66">
        <w:rPr>
          <w:rFonts w:ascii="Times New Roman" w:eastAsiaTheme="minorEastAsia" w:hAnsi="Times New Roman" w:cs="Times New Roman"/>
          <w:sz w:val="24"/>
          <w:szCs w:val="24"/>
          <w:lang w:val="en" w:eastAsia="zh-CN"/>
        </w:rPr>
        <w:t xml:space="preserve"> ‘From field to factory: tracing transformations in bonded </w:t>
      </w:r>
      <w:proofErr w:type="spellStart"/>
      <w:r w:rsidRPr="009D3B66">
        <w:rPr>
          <w:rFonts w:ascii="Times New Roman" w:eastAsiaTheme="minorEastAsia" w:hAnsi="Times New Roman" w:cs="Times New Roman"/>
          <w:sz w:val="24"/>
          <w:szCs w:val="24"/>
          <w:lang w:val="en" w:eastAsia="zh-CN"/>
        </w:rPr>
        <w:t>labour</w:t>
      </w:r>
      <w:proofErr w:type="spellEnd"/>
      <w:r w:rsidRPr="009D3B66">
        <w:rPr>
          <w:rFonts w:ascii="Times New Roman" w:eastAsiaTheme="minorEastAsia" w:hAnsi="Times New Roman" w:cs="Times New Roman"/>
          <w:sz w:val="24"/>
          <w:szCs w:val="24"/>
          <w:lang w:val="en" w:eastAsia="zh-CN"/>
        </w:rPr>
        <w:t xml:space="preserve"> in the </w:t>
      </w:r>
      <w:proofErr w:type="spellStart"/>
      <w:r w:rsidRPr="009D3B66">
        <w:rPr>
          <w:rFonts w:ascii="Times New Roman" w:eastAsiaTheme="minorEastAsia" w:hAnsi="Times New Roman" w:cs="Times New Roman"/>
          <w:sz w:val="24"/>
          <w:szCs w:val="24"/>
          <w:lang w:val="en" w:eastAsia="zh-CN"/>
        </w:rPr>
        <w:t>Tiruppur</w:t>
      </w:r>
      <w:proofErr w:type="spellEnd"/>
      <w:r w:rsidRPr="009D3B66">
        <w:rPr>
          <w:rFonts w:ascii="Times New Roman" w:eastAsiaTheme="minorEastAsia" w:hAnsi="Times New Roman" w:cs="Times New Roman"/>
          <w:sz w:val="24"/>
          <w:szCs w:val="24"/>
          <w:lang w:val="en" w:eastAsia="zh-CN"/>
        </w:rPr>
        <w:t xml:space="preserve"> region, Tamil Nadu’, </w:t>
      </w:r>
      <w:r w:rsidRPr="009D3B66">
        <w:rPr>
          <w:rFonts w:ascii="Times New Roman" w:eastAsiaTheme="minorEastAsia" w:hAnsi="Times New Roman" w:cs="Times New Roman"/>
          <w:i/>
          <w:iCs/>
          <w:sz w:val="24"/>
          <w:szCs w:val="24"/>
          <w:lang w:val="en" w:eastAsia="zh-CN"/>
        </w:rPr>
        <w:t>Economy and Society,</w:t>
      </w:r>
      <w:r w:rsidRPr="009D3B66">
        <w:rPr>
          <w:rFonts w:ascii="Times New Roman" w:eastAsiaTheme="minorEastAsia" w:hAnsi="Times New Roman" w:cs="Times New Roman"/>
          <w:sz w:val="24"/>
          <w:szCs w:val="24"/>
          <w:lang w:val="en" w:eastAsia="zh-CN"/>
        </w:rPr>
        <w:t xml:space="preserve"> 42(3):430-454.</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Carswell</w:t>
      </w:r>
      <w:proofErr w:type="spellEnd"/>
      <w:r w:rsidRPr="009D3B66">
        <w:rPr>
          <w:rFonts w:ascii="Times New Roman" w:eastAsiaTheme="minorEastAsia" w:hAnsi="Times New Roman" w:cs="Times New Roman"/>
          <w:sz w:val="24"/>
          <w:szCs w:val="24"/>
          <w:lang w:eastAsia="zh-CN"/>
        </w:rPr>
        <w:t xml:space="preserve">, G., and G. De Neve, 2014. ‘MGNREGA in Tamil Nadu: a story of success and transformation?’ </w:t>
      </w:r>
      <w:r w:rsidRPr="009D3B66">
        <w:rPr>
          <w:rFonts w:ascii="Times New Roman" w:eastAsiaTheme="minorEastAsia" w:hAnsi="Times New Roman" w:cs="Times New Roman"/>
          <w:i/>
          <w:iCs/>
          <w:sz w:val="24"/>
          <w:szCs w:val="24"/>
          <w:lang w:eastAsia="zh-CN"/>
        </w:rPr>
        <w:t xml:space="preserve">Journal of Agrarian Change, </w:t>
      </w:r>
      <w:r w:rsidRPr="009D3B66">
        <w:rPr>
          <w:rFonts w:ascii="Times New Roman" w:eastAsiaTheme="minorEastAsia" w:hAnsi="Times New Roman" w:cs="Times New Roman"/>
          <w:sz w:val="24"/>
          <w:szCs w:val="24"/>
          <w:lang w:eastAsia="zh-CN"/>
        </w:rPr>
        <w:t>14(4): 564-585.</w:t>
      </w:r>
    </w:p>
    <w:p w:rsidR="009D3B66" w:rsidRPr="009D3B66" w:rsidRDefault="009D3B66" w:rsidP="009D3B66">
      <w:pPr>
        <w:spacing w:after="0" w:line="480" w:lineRule="auto"/>
        <w:ind w:left="567" w:hanging="567"/>
        <w:jc w:val="both"/>
        <w:rPr>
          <w:rFonts w:ascii="Times New Roman" w:eastAsia="SimSun" w:hAnsi="Times New Roman" w:cs="Times New Roman"/>
          <w:sz w:val="24"/>
          <w:szCs w:val="24"/>
          <w:lang w:eastAsia="x-none"/>
        </w:rPr>
      </w:pPr>
      <w:proofErr w:type="spellStart"/>
      <w:r w:rsidRPr="009D3B66">
        <w:rPr>
          <w:rFonts w:ascii="Times New Roman" w:eastAsia="SimSun" w:hAnsi="Times New Roman" w:cs="Times New Roman"/>
          <w:sz w:val="24"/>
          <w:szCs w:val="24"/>
          <w:lang w:eastAsia="x-none"/>
        </w:rPr>
        <w:t>Chavan</w:t>
      </w:r>
      <w:proofErr w:type="spellEnd"/>
      <w:r w:rsidRPr="009D3B66">
        <w:rPr>
          <w:rFonts w:ascii="Times New Roman" w:eastAsia="SimSun" w:hAnsi="Times New Roman" w:cs="Times New Roman"/>
          <w:sz w:val="24"/>
          <w:szCs w:val="24"/>
          <w:lang w:eastAsia="x-none"/>
        </w:rPr>
        <w:t xml:space="preserve">, P, and </w:t>
      </w:r>
      <w:proofErr w:type="spellStart"/>
      <w:r w:rsidRPr="009D3B66">
        <w:rPr>
          <w:rFonts w:ascii="Times New Roman" w:eastAsia="SimSun" w:hAnsi="Times New Roman" w:cs="Times New Roman"/>
          <w:sz w:val="24"/>
          <w:szCs w:val="24"/>
          <w:lang w:eastAsia="x-none"/>
        </w:rPr>
        <w:t>Bedamatta</w:t>
      </w:r>
      <w:proofErr w:type="spellEnd"/>
      <w:r w:rsidRPr="009D3B66">
        <w:rPr>
          <w:rFonts w:ascii="Times New Roman" w:eastAsia="SimSun" w:hAnsi="Times New Roman" w:cs="Times New Roman"/>
          <w:sz w:val="24"/>
          <w:szCs w:val="24"/>
          <w:lang w:eastAsia="x-none"/>
        </w:rPr>
        <w:t xml:space="preserve">, R, 2006. ‘Trends in Agricultural Wages in India’, </w:t>
      </w:r>
      <w:r w:rsidRPr="009D3B66">
        <w:rPr>
          <w:rFonts w:ascii="Times New Roman" w:eastAsia="SimSun" w:hAnsi="Times New Roman" w:cs="Times New Roman"/>
          <w:i/>
          <w:iCs/>
          <w:sz w:val="24"/>
          <w:szCs w:val="24"/>
          <w:lang w:eastAsia="x-none"/>
        </w:rPr>
        <w:t>Economic and Political Weekly</w:t>
      </w:r>
      <w:r w:rsidRPr="009D3B66">
        <w:rPr>
          <w:rFonts w:ascii="Times New Roman" w:eastAsia="SimSun" w:hAnsi="Times New Roman" w:cs="Times New Roman"/>
          <w:sz w:val="24"/>
          <w:szCs w:val="24"/>
          <w:lang w:eastAsia="x-none"/>
        </w:rPr>
        <w:t xml:space="preserve"> 41(38):4041-4051.</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lastRenderedPageBreak/>
        <w:t xml:space="preserve">Chopra, D., 2011. ‘Interactions of “power” in the making and shaping of social policy’, </w:t>
      </w:r>
      <w:r w:rsidRPr="009D3B66">
        <w:rPr>
          <w:rFonts w:ascii="Times New Roman" w:eastAsiaTheme="minorEastAsia" w:hAnsi="Times New Roman" w:cs="Times New Roman"/>
          <w:i/>
          <w:iCs/>
          <w:sz w:val="24"/>
          <w:szCs w:val="24"/>
          <w:lang w:eastAsia="zh-CN"/>
        </w:rPr>
        <w:t xml:space="preserve">Contemporary South Asia, </w:t>
      </w:r>
      <w:r w:rsidRPr="009D3B66">
        <w:rPr>
          <w:rFonts w:ascii="Times New Roman" w:eastAsiaTheme="minorEastAsia" w:hAnsi="Times New Roman" w:cs="Times New Roman"/>
          <w:sz w:val="24"/>
          <w:szCs w:val="24"/>
          <w:lang w:eastAsia="zh-CN"/>
        </w:rPr>
        <w:t>19(2), 153-171.</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Chopra, D., 2014. ‘The Indian Case: towards a Rights-Based Welfare State?’ in </w:t>
      </w:r>
      <w:r w:rsidRPr="009D3B66">
        <w:rPr>
          <w:rFonts w:ascii="Times New Roman" w:eastAsiaTheme="minorEastAsia" w:hAnsi="Times New Roman" w:cs="Times New Roman"/>
          <w:i/>
          <w:iCs/>
          <w:sz w:val="24"/>
          <w:szCs w:val="24"/>
          <w:lang w:eastAsia="zh-CN"/>
        </w:rPr>
        <w:t>Development and Welfare Policy in South Asia,</w:t>
      </w:r>
      <w:r w:rsidRPr="009D3B66">
        <w:rPr>
          <w:rFonts w:ascii="Times New Roman" w:eastAsiaTheme="minorEastAsia" w:hAnsi="Times New Roman" w:cs="Times New Roman"/>
          <w:sz w:val="24"/>
          <w:szCs w:val="24"/>
          <w:lang w:eastAsia="zh-CN"/>
        </w:rPr>
        <w:t xml:space="preserve"> eds. </w:t>
      </w:r>
      <w:proofErr w:type="spellStart"/>
      <w:r w:rsidRPr="009D3B66">
        <w:rPr>
          <w:rFonts w:ascii="Times New Roman" w:eastAsiaTheme="minorEastAsia" w:hAnsi="Times New Roman" w:cs="Times New Roman"/>
          <w:sz w:val="24"/>
          <w:szCs w:val="24"/>
          <w:lang w:eastAsia="zh-CN"/>
        </w:rPr>
        <w:t>G.Koehler</w:t>
      </w:r>
      <w:proofErr w:type="spellEnd"/>
      <w:r w:rsidRPr="009D3B66">
        <w:rPr>
          <w:rFonts w:ascii="Times New Roman" w:eastAsiaTheme="minorEastAsia" w:hAnsi="Times New Roman" w:cs="Times New Roman"/>
          <w:sz w:val="24"/>
          <w:szCs w:val="24"/>
          <w:lang w:eastAsia="zh-CN"/>
        </w:rPr>
        <w:t xml:space="preserve"> and D. Chopra. London and New York: Routledge.</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Corbridge</w:t>
      </w:r>
      <w:proofErr w:type="spellEnd"/>
      <w:r w:rsidRPr="009D3B66">
        <w:rPr>
          <w:rFonts w:ascii="Times New Roman" w:eastAsiaTheme="minorEastAsia" w:hAnsi="Times New Roman" w:cs="Times New Roman"/>
          <w:sz w:val="24"/>
          <w:szCs w:val="24"/>
          <w:lang w:eastAsia="zh-CN"/>
        </w:rPr>
        <w:t xml:space="preserve">, S., and M. </w:t>
      </w:r>
      <w:proofErr w:type="gramStart"/>
      <w:r w:rsidRPr="009D3B66">
        <w:rPr>
          <w:rFonts w:ascii="Times New Roman" w:eastAsiaTheme="minorEastAsia" w:hAnsi="Times New Roman" w:cs="Times New Roman"/>
          <w:sz w:val="24"/>
          <w:szCs w:val="24"/>
          <w:lang w:eastAsia="zh-CN"/>
        </w:rPr>
        <w:t>Srivastava.,</w:t>
      </w:r>
      <w:proofErr w:type="gramEnd"/>
      <w:r w:rsidRPr="009D3B66">
        <w:rPr>
          <w:rFonts w:ascii="Times New Roman" w:eastAsiaTheme="minorEastAsia" w:hAnsi="Times New Roman" w:cs="Times New Roman"/>
          <w:sz w:val="24"/>
          <w:szCs w:val="24"/>
          <w:lang w:eastAsia="zh-CN"/>
        </w:rPr>
        <w:t xml:space="preserve"> 2013. ‘Mapping the social order by fund flows: the political geography of employment schemes’, </w:t>
      </w:r>
      <w:r w:rsidRPr="009D3B66">
        <w:rPr>
          <w:rFonts w:ascii="Times New Roman" w:eastAsiaTheme="minorEastAsia" w:hAnsi="Times New Roman" w:cs="Times New Roman"/>
          <w:i/>
          <w:iCs/>
          <w:sz w:val="24"/>
          <w:szCs w:val="24"/>
          <w:lang w:eastAsia="zh-CN"/>
        </w:rPr>
        <w:t>Economy and Society</w:t>
      </w:r>
      <w:r w:rsidRPr="009D3B66">
        <w:rPr>
          <w:rFonts w:ascii="Times New Roman" w:eastAsiaTheme="minorEastAsia" w:hAnsi="Times New Roman" w:cs="Times New Roman"/>
          <w:sz w:val="24"/>
          <w:szCs w:val="24"/>
          <w:lang w:eastAsia="zh-CN"/>
        </w:rPr>
        <w:t xml:space="preserve"> 42(3):455-479.</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Das, R., 2011.</w:t>
      </w:r>
      <w:r w:rsidRPr="009D3B66">
        <w:rPr>
          <w:rFonts w:ascii="Times New Roman" w:eastAsia="SimSun" w:hAnsi="Times New Roman" w:cs="Times New Roman"/>
          <w:b/>
          <w:bCs/>
          <w:sz w:val="24"/>
          <w:szCs w:val="24"/>
          <w:lang w:eastAsia="zh-CN"/>
        </w:rPr>
        <w:t xml:space="preserve"> ‘</w:t>
      </w:r>
      <w:proofErr w:type="spellStart"/>
      <w:r w:rsidRPr="009D3B66">
        <w:rPr>
          <w:rFonts w:ascii="Times New Roman" w:eastAsia="SimSun" w:hAnsi="Times New Roman" w:cs="Times New Roman"/>
          <w:sz w:val="24"/>
          <w:szCs w:val="24"/>
          <w:lang w:eastAsia="zh-CN"/>
        </w:rPr>
        <w:t>Reconceptualizing</w:t>
      </w:r>
      <w:proofErr w:type="spellEnd"/>
      <w:r w:rsidRPr="009D3B66">
        <w:rPr>
          <w:rFonts w:ascii="Times New Roman" w:eastAsia="SimSun" w:hAnsi="Times New Roman" w:cs="Times New Roman"/>
          <w:sz w:val="24"/>
          <w:szCs w:val="24"/>
          <w:lang w:eastAsia="zh-CN"/>
        </w:rPr>
        <w:t xml:space="preserve"> Capitalism: Forms of </w:t>
      </w:r>
      <w:proofErr w:type="spellStart"/>
      <w:r w:rsidRPr="009D3B66">
        <w:rPr>
          <w:rFonts w:ascii="Times New Roman" w:eastAsia="SimSun" w:hAnsi="Times New Roman" w:cs="Times New Roman"/>
          <w:sz w:val="24"/>
          <w:szCs w:val="24"/>
          <w:lang w:eastAsia="zh-CN"/>
        </w:rPr>
        <w:t>Subsumption</w:t>
      </w:r>
      <w:proofErr w:type="spellEnd"/>
      <w:r w:rsidRPr="009D3B66">
        <w:rPr>
          <w:rFonts w:ascii="Times New Roman" w:eastAsia="SimSun" w:hAnsi="Times New Roman" w:cs="Times New Roman"/>
          <w:sz w:val="24"/>
          <w:szCs w:val="24"/>
          <w:lang w:eastAsia="zh-CN"/>
        </w:rPr>
        <w:t xml:space="preserve"> of </w:t>
      </w:r>
      <w:proofErr w:type="spellStart"/>
      <w:r w:rsidRPr="009D3B66">
        <w:rPr>
          <w:rFonts w:ascii="Times New Roman" w:eastAsia="SimSun" w:hAnsi="Times New Roman" w:cs="Times New Roman"/>
          <w:sz w:val="24"/>
          <w:szCs w:val="24"/>
          <w:lang w:eastAsia="zh-CN"/>
        </w:rPr>
        <w:t>Labor</w:t>
      </w:r>
      <w:proofErr w:type="spellEnd"/>
      <w:r w:rsidRPr="009D3B66">
        <w:rPr>
          <w:rFonts w:ascii="Times New Roman" w:eastAsia="SimSun" w:hAnsi="Times New Roman" w:cs="Times New Roman"/>
          <w:sz w:val="24"/>
          <w:szCs w:val="24"/>
          <w:lang w:eastAsia="zh-CN"/>
        </w:rPr>
        <w:t xml:space="preserve">, Class Struggle, and Uneven Development’. </w:t>
      </w:r>
      <w:r w:rsidRPr="009D3B66">
        <w:rPr>
          <w:rFonts w:ascii="Times New Roman" w:eastAsia="SimSun" w:hAnsi="Times New Roman" w:cs="Times New Roman"/>
          <w:i/>
          <w:iCs/>
          <w:sz w:val="24"/>
          <w:szCs w:val="24"/>
          <w:lang w:eastAsia="zh-CN"/>
        </w:rPr>
        <w:t>Review of Radical Political Economics,</w:t>
      </w:r>
      <w:r w:rsidRPr="009D3B66">
        <w:rPr>
          <w:rFonts w:ascii="Times New Roman" w:eastAsia="SimSun" w:hAnsi="Times New Roman" w:cs="Times New Roman"/>
          <w:sz w:val="24"/>
          <w:szCs w:val="24"/>
          <w:lang w:eastAsia="zh-CN"/>
        </w:rPr>
        <w:t xml:space="preserve"> 20(10):1-23.</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Dasgupta</w:t>
      </w:r>
      <w:proofErr w:type="spellEnd"/>
      <w:r w:rsidRPr="009D3B66">
        <w:rPr>
          <w:rFonts w:ascii="Times New Roman" w:eastAsiaTheme="minorEastAsia" w:hAnsi="Times New Roman" w:cs="Times New Roman"/>
          <w:sz w:val="24"/>
          <w:szCs w:val="24"/>
          <w:lang w:eastAsia="zh-CN"/>
        </w:rPr>
        <w:t xml:space="preserve">, S., and R. </w:t>
      </w:r>
      <w:proofErr w:type="spellStart"/>
      <w:r w:rsidRPr="009D3B66">
        <w:rPr>
          <w:rFonts w:ascii="Times New Roman" w:eastAsiaTheme="minorEastAsia" w:hAnsi="Times New Roman" w:cs="Times New Roman"/>
          <w:sz w:val="24"/>
          <w:szCs w:val="24"/>
          <w:lang w:eastAsia="zh-CN"/>
        </w:rPr>
        <w:t>Sudarshan</w:t>
      </w:r>
      <w:proofErr w:type="spellEnd"/>
      <w:r w:rsidRPr="009D3B66">
        <w:rPr>
          <w:rFonts w:ascii="Times New Roman" w:eastAsiaTheme="minorEastAsia" w:hAnsi="Times New Roman" w:cs="Times New Roman"/>
          <w:sz w:val="24"/>
          <w:szCs w:val="24"/>
          <w:lang w:eastAsia="zh-CN"/>
        </w:rPr>
        <w:t xml:space="preserve">, 2011. ‘Issues in Labour Market Inequality and Women’s Participation in India’s National Rural Employment Guarantee Programme’. </w:t>
      </w:r>
      <w:r w:rsidRPr="009D3B66">
        <w:rPr>
          <w:rFonts w:ascii="Times New Roman" w:eastAsiaTheme="minorEastAsia" w:hAnsi="Times New Roman" w:cs="Times New Roman"/>
          <w:i/>
          <w:iCs/>
          <w:sz w:val="24"/>
          <w:szCs w:val="24"/>
          <w:lang w:eastAsia="zh-CN"/>
        </w:rPr>
        <w:t>Policy Integration Department International Labour Organisation Working Paper 98</w:t>
      </w:r>
      <w:r w:rsidRPr="009D3B66">
        <w:rPr>
          <w:rFonts w:ascii="Times New Roman" w:eastAsiaTheme="minorEastAsia" w:hAnsi="Times New Roman" w:cs="Times New Roman"/>
          <w:sz w:val="24"/>
          <w:szCs w:val="24"/>
          <w:lang w:eastAsia="zh-CN"/>
        </w:rPr>
        <w:t>. Geneva: ILO.</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Djurfeldt</w:t>
      </w:r>
      <w:proofErr w:type="spellEnd"/>
      <w:r w:rsidRPr="009D3B66">
        <w:rPr>
          <w:rFonts w:ascii="Times New Roman" w:eastAsiaTheme="minorEastAsia" w:hAnsi="Times New Roman" w:cs="Times New Roman"/>
          <w:sz w:val="24"/>
          <w:szCs w:val="24"/>
          <w:lang w:eastAsia="zh-CN"/>
        </w:rPr>
        <w:t xml:space="preserve">, G., V. </w:t>
      </w:r>
      <w:proofErr w:type="spellStart"/>
      <w:r w:rsidRPr="009D3B66">
        <w:rPr>
          <w:rFonts w:ascii="Times New Roman" w:eastAsiaTheme="minorEastAsia" w:hAnsi="Times New Roman" w:cs="Times New Roman"/>
          <w:sz w:val="24"/>
          <w:szCs w:val="24"/>
          <w:lang w:eastAsia="zh-CN"/>
        </w:rPr>
        <w:t>Athreya</w:t>
      </w:r>
      <w:proofErr w:type="spellEnd"/>
      <w:r w:rsidRPr="009D3B66">
        <w:rPr>
          <w:rFonts w:ascii="Times New Roman" w:eastAsiaTheme="minorEastAsia" w:hAnsi="Times New Roman" w:cs="Times New Roman"/>
          <w:sz w:val="24"/>
          <w:szCs w:val="24"/>
          <w:lang w:eastAsia="zh-CN"/>
        </w:rPr>
        <w:t xml:space="preserve">, N. </w:t>
      </w:r>
      <w:proofErr w:type="spellStart"/>
      <w:r w:rsidRPr="009D3B66">
        <w:rPr>
          <w:rFonts w:ascii="Times New Roman" w:eastAsiaTheme="minorEastAsia" w:hAnsi="Times New Roman" w:cs="Times New Roman"/>
          <w:sz w:val="24"/>
          <w:szCs w:val="24"/>
          <w:lang w:eastAsia="zh-CN"/>
        </w:rPr>
        <w:t>Jayakumar</w:t>
      </w:r>
      <w:proofErr w:type="spellEnd"/>
      <w:r w:rsidRPr="009D3B66">
        <w:rPr>
          <w:rFonts w:ascii="Times New Roman" w:eastAsiaTheme="minorEastAsia" w:hAnsi="Times New Roman" w:cs="Times New Roman"/>
          <w:sz w:val="24"/>
          <w:szCs w:val="24"/>
          <w:lang w:eastAsia="zh-CN"/>
        </w:rPr>
        <w:t xml:space="preserve">, S. Lindberg, A. </w:t>
      </w:r>
      <w:proofErr w:type="spellStart"/>
      <w:r w:rsidRPr="009D3B66">
        <w:rPr>
          <w:rFonts w:ascii="Times New Roman" w:eastAsiaTheme="minorEastAsia" w:hAnsi="Times New Roman" w:cs="Times New Roman"/>
          <w:sz w:val="24"/>
          <w:szCs w:val="24"/>
          <w:lang w:eastAsia="zh-CN"/>
        </w:rPr>
        <w:t>Rajagopal</w:t>
      </w:r>
      <w:proofErr w:type="spellEnd"/>
      <w:r w:rsidRPr="009D3B66">
        <w:rPr>
          <w:rFonts w:ascii="Times New Roman" w:eastAsiaTheme="minorEastAsia" w:hAnsi="Times New Roman" w:cs="Times New Roman"/>
          <w:sz w:val="24"/>
          <w:szCs w:val="24"/>
          <w:lang w:eastAsia="zh-CN"/>
        </w:rPr>
        <w:t xml:space="preserve">, and R. </w:t>
      </w:r>
      <w:proofErr w:type="spellStart"/>
      <w:r w:rsidRPr="009D3B66">
        <w:rPr>
          <w:rFonts w:ascii="Times New Roman" w:eastAsiaTheme="minorEastAsia" w:hAnsi="Times New Roman" w:cs="Times New Roman"/>
          <w:sz w:val="24"/>
          <w:szCs w:val="24"/>
          <w:lang w:eastAsia="zh-CN"/>
        </w:rPr>
        <w:t>Vidyasagar</w:t>
      </w:r>
      <w:proofErr w:type="spellEnd"/>
      <w:r w:rsidRPr="009D3B66">
        <w:rPr>
          <w:rFonts w:ascii="Times New Roman" w:eastAsiaTheme="minorEastAsia" w:hAnsi="Times New Roman" w:cs="Times New Roman"/>
          <w:sz w:val="24"/>
          <w:szCs w:val="24"/>
          <w:lang w:eastAsia="zh-CN"/>
        </w:rPr>
        <w:t xml:space="preserve">., 2008. ‘Agrarian Change and Social Mobility in Tamil Nadu’. </w:t>
      </w:r>
      <w:r w:rsidRPr="009D3B66">
        <w:rPr>
          <w:rFonts w:ascii="Times New Roman" w:eastAsiaTheme="minorEastAsia" w:hAnsi="Times New Roman" w:cs="Times New Roman"/>
          <w:i/>
          <w:iCs/>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43(45):50-61.</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Epstein, T.S., 1973.</w:t>
      </w:r>
      <w:r w:rsidRPr="009D3B66">
        <w:rPr>
          <w:rFonts w:ascii="Times New Roman" w:eastAsiaTheme="minorEastAsia" w:hAnsi="Times New Roman" w:cs="Times New Roman"/>
          <w:i/>
          <w:iCs/>
          <w:sz w:val="24"/>
          <w:szCs w:val="24"/>
          <w:lang w:eastAsia="zh-CN"/>
        </w:rPr>
        <w:t xml:space="preserve"> South India – Yesterday, Today and Tomorrow: Mysore Villages Revisited</w:t>
      </w:r>
      <w:r w:rsidRPr="009D3B66">
        <w:rPr>
          <w:rFonts w:ascii="Times New Roman" w:eastAsiaTheme="minorEastAsia" w:hAnsi="Times New Roman" w:cs="Times New Roman"/>
          <w:sz w:val="24"/>
          <w:szCs w:val="24"/>
          <w:lang w:eastAsia="zh-CN"/>
        </w:rPr>
        <w:t>. London: Macmillan.</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Esping</w:t>
      </w:r>
      <w:proofErr w:type="spellEnd"/>
      <w:r w:rsidRPr="009D3B66">
        <w:rPr>
          <w:rFonts w:ascii="Times New Roman" w:eastAsiaTheme="minorEastAsia" w:hAnsi="Times New Roman" w:cs="Times New Roman"/>
          <w:sz w:val="24"/>
          <w:szCs w:val="24"/>
          <w:lang w:eastAsia="zh-CN"/>
        </w:rPr>
        <w:t xml:space="preserve">-Andersen, G., 1990. </w:t>
      </w:r>
      <w:r w:rsidRPr="009D3B66">
        <w:rPr>
          <w:rFonts w:ascii="Times New Roman" w:eastAsiaTheme="minorEastAsia" w:hAnsi="Times New Roman" w:cs="Times New Roman"/>
          <w:i/>
          <w:iCs/>
          <w:sz w:val="24"/>
          <w:szCs w:val="24"/>
          <w:lang w:eastAsia="zh-CN"/>
        </w:rPr>
        <w:t>The Three Worlds of Welfare Capitalism</w:t>
      </w:r>
      <w:r w:rsidRPr="009D3B66">
        <w:rPr>
          <w:rFonts w:ascii="Times New Roman" w:eastAsiaTheme="minorEastAsia" w:hAnsi="Times New Roman" w:cs="Times New Roman"/>
          <w:sz w:val="24"/>
          <w:szCs w:val="24"/>
          <w:lang w:eastAsia="zh-CN"/>
        </w:rPr>
        <w:t>. Princeton: Princeton University Press.</w:t>
      </w:r>
    </w:p>
    <w:p w:rsidR="009D3B66" w:rsidRPr="009D3B66" w:rsidRDefault="009D3B66" w:rsidP="009D3B66">
      <w:pPr>
        <w:adjustRightInd w:val="0"/>
        <w:spacing w:after="0" w:line="240" w:lineRule="auto"/>
        <w:ind w:left="567" w:hanging="567"/>
        <w:rPr>
          <w:rFonts w:ascii="Times New Roman" w:eastAsiaTheme="minorEastAsia" w:hAnsi="Times New Roman" w:cs="Times New Roman"/>
          <w:bCs/>
          <w:sz w:val="24"/>
          <w:szCs w:val="24"/>
          <w:lang w:eastAsia="zh-CN"/>
        </w:rPr>
      </w:pPr>
      <w:proofErr w:type="spellStart"/>
      <w:r w:rsidRPr="009D3B66">
        <w:rPr>
          <w:rFonts w:ascii="Times New Roman" w:eastAsiaTheme="minorEastAsia" w:hAnsi="Times New Roman" w:cs="Times New Roman"/>
          <w:sz w:val="24"/>
          <w:szCs w:val="24"/>
          <w:lang w:eastAsia="zh-CN"/>
        </w:rPr>
        <w:t>Garikipati</w:t>
      </w:r>
      <w:proofErr w:type="spellEnd"/>
      <w:r w:rsidRPr="009D3B66">
        <w:rPr>
          <w:rFonts w:ascii="Times New Roman" w:eastAsiaTheme="minorEastAsia" w:hAnsi="Times New Roman" w:cs="Times New Roman"/>
          <w:sz w:val="24"/>
          <w:szCs w:val="24"/>
          <w:lang w:eastAsia="zh-CN"/>
        </w:rPr>
        <w:t>, S, 2009. ‘</w:t>
      </w:r>
      <w:r w:rsidRPr="009D3B66">
        <w:rPr>
          <w:rFonts w:ascii="Times New Roman" w:eastAsiaTheme="minorEastAsia" w:hAnsi="Times New Roman" w:cs="Times New Roman"/>
          <w:bCs/>
          <w:sz w:val="24"/>
          <w:szCs w:val="24"/>
          <w:lang w:eastAsia="zh-CN"/>
        </w:rPr>
        <w:t xml:space="preserve">Landless but not </w:t>
      </w:r>
      <w:proofErr w:type="spellStart"/>
      <w:r w:rsidRPr="009D3B66">
        <w:rPr>
          <w:rFonts w:ascii="Times New Roman" w:eastAsiaTheme="minorEastAsia" w:hAnsi="Times New Roman" w:cs="Times New Roman"/>
          <w:bCs/>
          <w:sz w:val="24"/>
          <w:szCs w:val="24"/>
          <w:lang w:eastAsia="zh-CN"/>
        </w:rPr>
        <w:t>assetless</w:t>
      </w:r>
      <w:proofErr w:type="spellEnd"/>
      <w:r w:rsidRPr="009D3B66">
        <w:rPr>
          <w:rFonts w:ascii="Times New Roman" w:eastAsiaTheme="minorEastAsia" w:hAnsi="Times New Roman" w:cs="Times New Roman"/>
          <w:bCs/>
          <w:sz w:val="24"/>
          <w:szCs w:val="24"/>
          <w:lang w:eastAsia="zh-CN"/>
        </w:rPr>
        <w:t>: female agricultural labour on the road to better status, evidence from India’ Journal of Peasant Studies 36(3):517-545.</w:t>
      </w:r>
    </w:p>
    <w:p w:rsidR="009D3B66" w:rsidRPr="009D3B66" w:rsidRDefault="009D3B66" w:rsidP="009D3B66">
      <w:pPr>
        <w:adjustRightInd w:val="0"/>
        <w:spacing w:after="0" w:line="240" w:lineRule="auto"/>
        <w:ind w:left="567" w:hanging="567"/>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Gill, S.S., S. Singh and J.S. </w:t>
      </w:r>
      <w:proofErr w:type="spellStart"/>
      <w:r w:rsidRPr="009D3B66">
        <w:rPr>
          <w:rFonts w:ascii="Times New Roman" w:eastAsiaTheme="minorEastAsia" w:hAnsi="Times New Roman" w:cs="Times New Roman"/>
          <w:sz w:val="24"/>
          <w:szCs w:val="24"/>
          <w:lang w:eastAsia="zh-CN"/>
        </w:rPr>
        <w:t>Brar</w:t>
      </w:r>
      <w:proofErr w:type="spellEnd"/>
      <w:r w:rsidRPr="009D3B66">
        <w:rPr>
          <w:rFonts w:ascii="Times New Roman" w:eastAsiaTheme="minorEastAsia" w:hAnsi="Times New Roman" w:cs="Times New Roman"/>
          <w:sz w:val="24"/>
          <w:szCs w:val="24"/>
          <w:lang w:eastAsia="zh-CN"/>
        </w:rPr>
        <w:t xml:space="preserve">, 2013. ‘Functioning of NREGS in a prosperous state: a study in Punjab’, The long road to social security: assessing the implementation of national social security initiatives for the working poor in India, eds. K.P. Kannan and J. </w:t>
      </w: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sz w:val="24"/>
          <w:szCs w:val="24"/>
          <w:lang w:eastAsia="zh-CN"/>
        </w:rPr>
        <w:t>, New Delhi: Oxford University Press.</w:t>
      </w:r>
    </w:p>
    <w:p w:rsidR="009D3B66" w:rsidRPr="009D3B66" w:rsidRDefault="009D3B66" w:rsidP="009D3B66">
      <w:pPr>
        <w:spacing w:after="200" w:line="480" w:lineRule="auto"/>
        <w:ind w:left="567" w:hanging="567"/>
        <w:rPr>
          <w:rFonts w:ascii="Times New Roman" w:eastAsia="Times New Roman" w:hAnsi="Times New Roman" w:cs="Times New Roman"/>
          <w:color w:val="000000"/>
          <w:sz w:val="24"/>
          <w:szCs w:val="24"/>
          <w:lang w:eastAsia="zh-CN"/>
        </w:rPr>
      </w:pPr>
      <w:r w:rsidRPr="009D3B66">
        <w:rPr>
          <w:rFonts w:ascii="Times New Roman" w:eastAsia="Times New Roman" w:hAnsi="Times New Roman" w:cs="Times New Roman"/>
          <w:color w:val="000000"/>
          <w:sz w:val="24"/>
          <w:szCs w:val="24"/>
          <w:lang w:eastAsia="zh-CN"/>
        </w:rPr>
        <w:t>Government of India National Statistical Office [</w:t>
      </w:r>
      <w:proofErr w:type="spellStart"/>
      <w:r w:rsidRPr="009D3B66">
        <w:rPr>
          <w:rFonts w:ascii="Times New Roman" w:eastAsia="Times New Roman" w:hAnsi="Times New Roman" w:cs="Times New Roman"/>
          <w:color w:val="000000"/>
          <w:sz w:val="24"/>
          <w:szCs w:val="24"/>
          <w:lang w:eastAsia="zh-CN"/>
        </w:rPr>
        <w:t>GoI</w:t>
      </w:r>
      <w:proofErr w:type="spellEnd"/>
      <w:r w:rsidRPr="009D3B66">
        <w:rPr>
          <w:rFonts w:ascii="Times New Roman" w:eastAsia="Times New Roman" w:hAnsi="Times New Roman" w:cs="Times New Roman"/>
          <w:color w:val="000000"/>
          <w:sz w:val="24"/>
          <w:szCs w:val="24"/>
          <w:lang w:eastAsia="zh-CN"/>
        </w:rPr>
        <w:t xml:space="preserve"> NSS] (Ministry of Statistics and Programme Indicators), 2007. Key Indicators of Employment and Unemployment in India 2005-06. New Delhi.</w:t>
      </w:r>
    </w:p>
    <w:p w:rsidR="009D3B66" w:rsidRPr="009D3B66" w:rsidRDefault="009D3B66" w:rsidP="009D3B66">
      <w:pPr>
        <w:spacing w:after="200" w:line="480" w:lineRule="auto"/>
        <w:ind w:left="567" w:hanging="567"/>
        <w:rPr>
          <w:rFonts w:ascii="Times New Roman" w:eastAsia="Times New Roman" w:hAnsi="Times New Roman" w:cs="Times New Roman"/>
          <w:color w:val="000000"/>
          <w:sz w:val="24"/>
          <w:szCs w:val="24"/>
          <w:lang w:eastAsia="zh-CN"/>
        </w:rPr>
      </w:pPr>
      <w:r w:rsidRPr="009D3B66">
        <w:rPr>
          <w:rFonts w:ascii="Times New Roman" w:eastAsia="Times New Roman" w:hAnsi="Times New Roman" w:cs="Times New Roman"/>
          <w:color w:val="000000"/>
          <w:sz w:val="24"/>
          <w:szCs w:val="24"/>
          <w:lang w:eastAsia="zh-CN"/>
        </w:rPr>
        <w:t>Government of India National Statistical Office [</w:t>
      </w:r>
      <w:proofErr w:type="spellStart"/>
      <w:r w:rsidRPr="009D3B66">
        <w:rPr>
          <w:rFonts w:ascii="Times New Roman" w:eastAsia="Times New Roman" w:hAnsi="Times New Roman" w:cs="Times New Roman"/>
          <w:color w:val="000000"/>
          <w:sz w:val="24"/>
          <w:szCs w:val="24"/>
          <w:lang w:eastAsia="zh-CN"/>
        </w:rPr>
        <w:t>GoI</w:t>
      </w:r>
      <w:proofErr w:type="spellEnd"/>
      <w:r w:rsidRPr="009D3B66">
        <w:rPr>
          <w:rFonts w:ascii="Times New Roman" w:eastAsia="Times New Roman" w:hAnsi="Times New Roman" w:cs="Times New Roman"/>
          <w:color w:val="000000"/>
          <w:sz w:val="24"/>
          <w:szCs w:val="24"/>
          <w:lang w:eastAsia="zh-CN"/>
        </w:rPr>
        <w:t xml:space="preserve"> NSS] (Ministry of Statistics and Programme Indicators), 2009. Key Indicators of Employment and Unemployment in India 2007-08. New Delhi.</w:t>
      </w:r>
    </w:p>
    <w:p w:rsidR="009D3B66" w:rsidRPr="009D3B66" w:rsidRDefault="009D3B66" w:rsidP="009D3B66">
      <w:pPr>
        <w:spacing w:after="200" w:line="480" w:lineRule="auto"/>
        <w:ind w:left="567" w:hanging="567"/>
        <w:rPr>
          <w:rFonts w:ascii="Times New Roman" w:eastAsia="Times New Roman" w:hAnsi="Times New Roman" w:cs="Times New Roman"/>
          <w:color w:val="000000"/>
          <w:sz w:val="24"/>
          <w:szCs w:val="24"/>
          <w:lang w:eastAsia="zh-CN"/>
        </w:rPr>
      </w:pPr>
      <w:r w:rsidRPr="009D3B66">
        <w:rPr>
          <w:rFonts w:ascii="Times New Roman" w:eastAsia="Times New Roman" w:hAnsi="Times New Roman" w:cs="Times New Roman"/>
          <w:color w:val="000000"/>
          <w:sz w:val="24"/>
          <w:szCs w:val="24"/>
          <w:lang w:eastAsia="zh-CN"/>
        </w:rPr>
        <w:t>Government of India National Statistical Office [</w:t>
      </w:r>
      <w:proofErr w:type="spellStart"/>
      <w:r w:rsidRPr="009D3B66">
        <w:rPr>
          <w:rFonts w:ascii="Times New Roman" w:eastAsia="Times New Roman" w:hAnsi="Times New Roman" w:cs="Times New Roman"/>
          <w:color w:val="000000"/>
          <w:sz w:val="24"/>
          <w:szCs w:val="24"/>
          <w:lang w:eastAsia="zh-CN"/>
        </w:rPr>
        <w:t>GoI</w:t>
      </w:r>
      <w:proofErr w:type="spellEnd"/>
      <w:r w:rsidRPr="009D3B66">
        <w:rPr>
          <w:rFonts w:ascii="Times New Roman" w:eastAsia="Times New Roman" w:hAnsi="Times New Roman" w:cs="Times New Roman"/>
          <w:color w:val="000000"/>
          <w:sz w:val="24"/>
          <w:szCs w:val="24"/>
          <w:lang w:eastAsia="zh-CN"/>
        </w:rPr>
        <w:t xml:space="preserve"> NSS] (Ministry of Statistics and Programme Indicators), 2010. Employment and Unemployment </w:t>
      </w:r>
      <w:proofErr w:type="gramStart"/>
      <w:r w:rsidRPr="009D3B66">
        <w:rPr>
          <w:rFonts w:ascii="Times New Roman" w:eastAsia="Times New Roman" w:hAnsi="Times New Roman" w:cs="Times New Roman"/>
          <w:color w:val="000000"/>
          <w:sz w:val="24"/>
          <w:szCs w:val="24"/>
          <w:lang w:eastAsia="zh-CN"/>
        </w:rPr>
        <w:t>Situation  in</w:t>
      </w:r>
      <w:proofErr w:type="gramEnd"/>
      <w:r w:rsidRPr="009D3B66">
        <w:rPr>
          <w:rFonts w:ascii="Times New Roman" w:eastAsia="Times New Roman" w:hAnsi="Times New Roman" w:cs="Times New Roman"/>
          <w:color w:val="000000"/>
          <w:sz w:val="24"/>
          <w:szCs w:val="24"/>
          <w:lang w:eastAsia="zh-CN"/>
        </w:rPr>
        <w:t xml:space="preserve"> India 2007-08 (64</w:t>
      </w:r>
      <w:r w:rsidRPr="009D3B66">
        <w:rPr>
          <w:rFonts w:ascii="Times New Roman" w:eastAsia="Times New Roman" w:hAnsi="Times New Roman" w:cs="Times New Roman"/>
          <w:color w:val="000000"/>
          <w:sz w:val="24"/>
          <w:szCs w:val="24"/>
          <w:vertAlign w:val="superscript"/>
          <w:lang w:eastAsia="zh-CN"/>
        </w:rPr>
        <w:t>th</w:t>
      </w:r>
      <w:r w:rsidRPr="009D3B66">
        <w:rPr>
          <w:rFonts w:ascii="Times New Roman" w:eastAsia="Times New Roman" w:hAnsi="Times New Roman" w:cs="Times New Roman"/>
          <w:color w:val="000000"/>
          <w:sz w:val="24"/>
          <w:szCs w:val="24"/>
          <w:lang w:eastAsia="zh-CN"/>
        </w:rPr>
        <w:t xml:space="preserve"> Round). New Delhi, June 2011.</w:t>
      </w:r>
    </w:p>
    <w:p w:rsidR="009D3B66" w:rsidRPr="009D3B66" w:rsidRDefault="009D3B66" w:rsidP="009D3B66">
      <w:pPr>
        <w:spacing w:after="200" w:line="480" w:lineRule="auto"/>
        <w:ind w:left="567" w:hanging="567"/>
        <w:rPr>
          <w:rFonts w:ascii="Times New Roman" w:eastAsia="Times New Roman" w:hAnsi="Times New Roman" w:cs="Times New Roman"/>
          <w:color w:val="000000"/>
          <w:sz w:val="24"/>
          <w:szCs w:val="24"/>
          <w:lang w:eastAsia="zh-CN"/>
        </w:rPr>
      </w:pPr>
      <w:r w:rsidRPr="009D3B66">
        <w:rPr>
          <w:rFonts w:ascii="Times New Roman" w:eastAsia="Times New Roman" w:hAnsi="Times New Roman" w:cs="Times New Roman"/>
          <w:color w:val="000000"/>
          <w:sz w:val="24"/>
          <w:szCs w:val="24"/>
          <w:lang w:eastAsia="zh-CN"/>
        </w:rPr>
        <w:t>Government of India National Statistical Office [</w:t>
      </w:r>
      <w:proofErr w:type="spellStart"/>
      <w:r w:rsidRPr="009D3B66">
        <w:rPr>
          <w:rFonts w:ascii="Times New Roman" w:eastAsia="Times New Roman" w:hAnsi="Times New Roman" w:cs="Times New Roman"/>
          <w:color w:val="000000"/>
          <w:sz w:val="24"/>
          <w:szCs w:val="24"/>
          <w:lang w:eastAsia="zh-CN"/>
        </w:rPr>
        <w:t>GoI</w:t>
      </w:r>
      <w:proofErr w:type="spellEnd"/>
      <w:r w:rsidRPr="009D3B66">
        <w:rPr>
          <w:rFonts w:ascii="Times New Roman" w:eastAsia="Times New Roman" w:hAnsi="Times New Roman" w:cs="Times New Roman"/>
          <w:color w:val="000000"/>
          <w:sz w:val="24"/>
          <w:szCs w:val="24"/>
          <w:lang w:eastAsia="zh-CN"/>
        </w:rPr>
        <w:t xml:space="preserve"> NSS] (Ministry of Statistics and Programme Indicators), 2011. Key Indicators of Employment and Unemployment in India 2009-10. New Delhi, June 2011.</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Government of India Census 2011. </w:t>
      </w:r>
      <w:hyperlink r:id="rId6" w:history="1">
        <w:r w:rsidRPr="009D3B66">
          <w:rPr>
            <w:rFonts w:ascii="Times New Roman" w:eastAsiaTheme="minorEastAsia" w:hAnsi="Times New Roman" w:cs="Times New Roman"/>
            <w:color w:val="0563C1" w:themeColor="hyperlink"/>
            <w:sz w:val="24"/>
            <w:szCs w:val="24"/>
            <w:u w:val="single"/>
            <w:lang w:eastAsia="zh-CN"/>
          </w:rPr>
          <w:t>http://www.census2011.co.in/census/state/districtlist/karnataka.html</w:t>
        </w:r>
      </w:hyperlink>
      <w:r w:rsidRPr="009D3B66">
        <w:rPr>
          <w:rFonts w:ascii="Times New Roman" w:eastAsiaTheme="minorEastAsia" w:hAnsi="Times New Roman" w:cs="Times New Roman"/>
          <w:sz w:val="24"/>
          <w:szCs w:val="24"/>
          <w:lang w:eastAsia="zh-CN"/>
        </w:rPr>
        <w:t>, accessed 1 November 2014</w:t>
      </w:r>
    </w:p>
    <w:p w:rsidR="009D3B66" w:rsidRPr="009D3B66" w:rsidRDefault="009D3B66" w:rsidP="009D3B66">
      <w:pPr>
        <w:spacing w:after="200" w:line="480" w:lineRule="auto"/>
        <w:ind w:left="567" w:hanging="567"/>
        <w:rPr>
          <w:rFonts w:ascii="Times New Roman" w:eastAsia="Times New Roman" w:hAnsi="Times New Roman" w:cs="Times New Roman"/>
          <w:color w:val="000000"/>
          <w:sz w:val="24"/>
          <w:szCs w:val="24"/>
          <w:lang w:eastAsia="zh-CN"/>
        </w:rPr>
      </w:pPr>
      <w:r w:rsidRPr="009D3B66">
        <w:rPr>
          <w:rFonts w:ascii="Times New Roman" w:eastAsia="Times New Roman" w:hAnsi="Times New Roman" w:cs="Times New Roman"/>
          <w:color w:val="000000"/>
          <w:sz w:val="24"/>
          <w:szCs w:val="24"/>
          <w:lang w:eastAsia="zh-CN"/>
        </w:rPr>
        <w:t>Government of India National Sample Survey Office [</w:t>
      </w:r>
      <w:proofErr w:type="spellStart"/>
      <w:r w:rsidRPr="009D3B66">
        <w:rPr>
          <w:rFonts w:ascii="Times New Roman" w:eastAsia="Times New Roman" w:hAnsi="Times New Roman" w:cs="Times New Roman"/>
          <w:color w:val="000000"/>
          <w:sz w:val="24"/>
          <w:szCs w:val="24"/>
          <w:lang w:eastAsia="zh-CN"/>
        </w:rPr>
        <w:t>GoI</w:t>
      </w:r>
      <w:proofErr w:type="spellEnd"/>
      <w:r w:rsidRPr="009D3B66">
        <w:rPr>
          <w:rFonts w:ascii="Times New Roman" w:eastAsia="Times New Roman" w:hAnsi="Times New Roman" w:cs="Times New Roman"/>
          <w:color w:val="000000"/>
          <w:sz w:val="24"/>
          <w:szCs w:val="24"/>
          <w:lang w:eastAsia="zh-CN"/>
        </w:rPr>
        <w:t xml:space="preserve"> NSSO] (Ministry of Statistics and Programme Indicators), 2013. Key Indicators of Employment and Unemployment in India 2011-12. New Delhi, June 2013.</w:t>
      </w:r>
    </w:p>
    <w:p w:rsidR="009D3B66" w:rsidRPr="009D3B66" w:rsidRDefault="009D3B66" w:rsidP="009D3B66">
      <w:pPr>
        <w:spacing w:after="200" w:line="480" w:lineRule="auto"/>
        <w:ind w:left="567" w:hanging="567"/>
        <w:rPr>
          <w:rFonts w:ascii="Times New Roman" w:eastAsiaTheme="minorEastAsia" w:hAnsi="Times New Roman" w:cs="Times New Roman"/>
          <w:color w:val="000000"/>
          <w:sz w:val="24"/>
          <w:szCs w:val="24"/>
          <w:lang w:eastAsia="zh-CN"/>
        </w:rPr>
      </w:pPr>
      <w:r w:rsidRPr="009D3B66">
        <w:rPr>
          <w:rFonts w:ascii="Times New Roman" w:eastAsiaTheme="minorEastAsia" w:hAnsi="Times New Roman" w:cs="Times New Roman"/>
          <w:color w:val="000000"/>
          <w:sz w:val="24"/>
          <w:szCs w:val="24"/>
          <w:lang w:eastAsia="zh-CN"/>
        </w:rPr>
        <w:lastRenderedPageBreak/>
        <w:t>Government of India Planning Commission [</w:t>
      </w:r>
      <w:proofErr w:type="spellStart"/>
      <w:r w:rsidRPr="009D3B66">
        <w:rPr>
          <w:rFonts w:ascii="Times New Roman" w:eastAsiaTheme="minorEastAsia" w:hAnsi="Times New Roman" w:cs="Times New Roman"/>
          <w:color w:val="000000"/>
          <w:sz w:val="24"/>
          <w:szCs w:val="24"/>
          <w:lang w:eastAsia="zh-CN"/>
        </w:rPr>
        <w:t>GoI</w:t>
      </w:r>
      <w:proofErr w:type="spellEnd"/>
      <w:r w:rsidRPr="009D3B66">
        <w:rPr>
          <w:rFonts w:ascii="Times New Roman" w:eastAsiaTheme="minorEastAsia" w:hAnsi="Times New Roman" w:cs="Times New Roman"/>
          <w:color w:val="000000"/>
          <w:sz w:val="24"/>
          <w:szCs w:val="24"/>
          <w:lang w:eastAsia="zh-CN"/>
        </w:rPr>
        <w:t xml:space="preserve"> PC], 2012. ‘Press note on Poverty Estimates, 2009-2010. Government of India: New Delhi.</w:t>
      </w:r>
    </w:p>
    <w:p w:rsidR="009D3B66" w:rsidRPr="009D3B66" w:rsidRDefault="009D3B66" w:rsidP="009D3B66">
      <w:pPr>
        <w:spacing w:after="200" w:line="480" w:lineRule="auto"/>
        <w:ind w:left="567" w:hanging="567"/>
        <w:rPr>
          <w:rFonts w:ascii="Times New Roman" w:eastAsia="Times New Roman" w:hAnsi="Times New Roman" w:cs="Times New Roman"/>
          <w:color w:val="000000"/>
          <w:sz w:val="24"/>
          <w:szCs w:val="24"/>
          <w:lang w:eastAsia="zh-CN"/>
        </w:rPr>
      </w:pPr>
      <w:r w:rsidRPr="009D3B66">
        <w:rPr>
          <w:rFonts w:ascii="Times New Roman" w:eastAsia="Times New Roman" w:hAnsi="Times New Roman" w:cs="Times New Roman"/>
          <w:color w:val="000000"/>
          <w:sz w:val="24"/>
          <w:szCs w:val="24"/>
          <w:lang w:eastAsia="zh-CN"/>
        </w:rPr>
        <w:t>Government of India Planning Commission [</w:t>
      </w:r>
      <w:proofErr w:type="spellStart"/>
      <w:r w:rsidRPr="009D3B66">
        <w:rPr>
          <w:rFonts w:ascii="Times New Roman" w:eastAsia="Times New Roman" w:hAnsi="Times New Roman" w:cs="Times New Roman"/>
          <w:color w:val="000000"/>
          <w:sz w:val="24"/>
          <w:szCs w:val="24"/>
          <w:lang w:eastAsia="zh-CN"/>
        </w:rPr>
        <w:t>GoI</w:t>
      </w:r>
      <w:proofErr w:type="spellEnd"/>
      <w:r w:rsidRPr="009D3B66">
        <w:rPr>
          <w:rFonts w:ascii="Times New Roman" w:eastAsia="Times New Roman" w:hAnsi="Times New Roman" w:cs="Times New Roman"/>
          <w:color w:val="000000"/>
          <w:sz w:val="24"/>
          <w:szCs w:val="24"/>
          <w:lang w:eastAsia="zh-CN"/>
        </w:rPr>
        <w:t xml:space="preserve"> PC], 2012. ‘Press note on Poverty Estimates, 2009-2010. Government of India: New Delhi.</w:t>
      </w:r>
    </w:p>
    <w:p w:rsidR="009D3B66" w:rsidRPr="009D3B66" w:rsidRDefault="009D3B66" w:rsidP="009D3B66">
      <w:pPr>
        <w:spacing w:after="200" w:line="24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Government of India Planning Commission, 2014, ‘Report of the Expert Group to Review the Methodology for Estimation of Poverty’. New Delhi: Government of India Planning Commission.</w:t>
      </w:r>
    </w:p>
    <w:p w:rsidR="009D3B66" w:rsidRPr="009D3B66" w:rsidRDefault="009D3B66" w:rsidP="009D3B66">
      <w:pPr>
        <w:spacing w:after="200" w:line="480" w:lineRule="auto"/>
        <w:ind w:left="567" w:hanging="567"/>
        <w:rPr>
          <w:rFonts w:ascii="Times New Roman" w:eastAsia="Times New Roman" w:hAnsi="Times New Roman" w:cs="Times New Roman"/>
          <w:color w:val="000000"/>
          <w:sz w:val="24"/>
          <w:szCs w:val="24"/>
          <w:lang w:eastAsia="zh-CN"/>
        </w:rPr>
      </w:pP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Government of India Labour Bureau [</w:t>
      </w:r>
      <w:proofErr w:type="spellStart"/>
      <w:r w:rsidRPr="009D3B66">
        <w:rPr>
          <w:rFonts w:ascii="Times New Roman" w:eastAsiaTheme="minorEastAsia" w:hAnsi="Times New Roman" w:cs="Times New Roman"/>
          <w:sz w:val="24"/>
          <w:szCs w:val="24"/>
          <w:lang w:eastAsia="zh-CN"/>
        </w:rPr>
        <w:t>GoI</w:t>
      </w:r>
      <w:proofErr w:type="spellEnd"/>
      <w:r w:rsidRPr="009D3B66">
        <w:rPr>
          <w:rFonts w:ascii="Times New Roman" w:eastAsiaTheme="minorEastAsia" w:hAnsi="Times New Roman" w:cs="Times New Roman"/>
          <w:sz w:val="24"/>
          <w:szCs w:val="24"/>
          <w:lang w:eastAsia="zh-CN"/>
        </w:rPr>
        <w:t xml:space="preserve"> LB] </w:t>
      </w:r>
      <w:proofErr w:type="spellStart"/>
      <w:r w:rsidRPr="009D3B66">
        <w:rPr>
          <w:rFonts w:ascii="Times New Roman" w:eastAsiaTheme="minorEastAsia" w:hAnsi="Times New Roman" w:cs="Times New Roman"/>
          <w:sz w:val="24"/>
          <w:szCs w:val="24"/>
          <w:lang w:eastAsia="zh-CN"/>
        </w:rPr>
        <w:t>c,’Consumer</w:t>
      </w:r>
      <w:proofErr w:type="spellEnd"/>
      <w:r w:rsidRPr="009D3B66">
        <w:rPr>
          <w:rFonts w:ascii="Times New Roman" w:eastAsiaTheme="minorEastAsia" w:hAnsi="Times New Roman" w:cs="Times New Roman"/>
          <w:sz w:val="24"/>
          <w:szCs w:val="24"/>
          <w:lang w:eastAsia="zh-CN"/>
        </w:rPr>
        <w:t xml:space="preserve"> Price Index for Agricultural Labourers’, </w:t>
      </w:r>
      <w:hyperlink r:id="rId7" w:history="1">
        <w:r w:rsidRPr="009D3B66">
          <w:rPr>
            <w:rFonts w:ascii="Times New Roman" w:eastAsiaTheme="minorEastAsia" w:hAnsi="Times New Roman" w:cs="Times New Roman"/>
            <w:color w:val="0563C1" w:themeColor="hyperlink"/>
            <w:sz w:val="24"/>
            <w:szCs w:val="24"/>
            <w:u w:val="single"/>
            <w:lang w:eastAsia="zh-CN"/>
          </w:rPr>
          <w:t>http://labourbureau.nic.in/indtab.html</w:t>
        </w:r>
      </w:hyperlink>
      <w:r w:rsidRPr="009D3B66">
        <w:rPr>
          <w:rFonts w:ascii="Times New Roman" w:eastAsiaTheme="minorEastAsia" w:hAnsi="Times New Roman" w:cs="Times New Roman"/>
          <w:sz w:val="24"/>
          <w:szCs w:val="24"/>
          <w:lang w:eastAsia="zh-CN"/>
        </w:rPr>
        <w:t>, accessed 11 July 2014.</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Government of India Ministry of Finance (Department of Economic Affairs, Economic Division) (</w:t>
      </w:r>
      <w:proofErr w:type="spellStart"/>
      <w:r w:rsidRPr="009D3B66">
        <w:rPr>
          <w:rFonts w:ascii="Times New Roman" w:eastAsiaTheme="minorEastAsia" w:hAnsi="Times New Roman" w:cs="Times New Roman"/>
          <w:sz w:val="24"/>
          <w:szCs w:val="24"/>
          <w:lang w:eastAsia="zh-CN"/>
        </w:rPr>
        <w:t>n.d.</w:t>
      </w:r>
      <w:proofErr w:type="spellEnd"/>
      <w:r w:rsidRPr="009D3B66">
        <w:rPr>
          <w:rFonts w:ascii="Times New Roman" w:eastAsiaTheme="minorEastAsia" w:hAnsi="Times New Roman" w:cs="Times New Roman"/>
          <w:sz w:val="24"/>
          <w:szCs w:val="24"/>
          <w:lang w:eastAsia="zh-CN"/>
        </w:rPr>
        <w:t>) ‘Mid-Year Economic Analysis 2014-2015’. New Delhi: Ministry of Finance.</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Government of India Ministry of Rural Development, a, </w:t>
      </w:r>
      <w:proofErr w:type="spellStart"/>
      <w:r w:rsidRPr="009D3B66">
        <w:rPr>
          <w:rFonts w:ascii="Times New Roman" w:eastAsiaTheme="minorEastAsia" w:hAnsi="Times New Roman" w:cs="Times New Roman"/>
          <w:sz w:val="24"/>
          <w:szCs w:val="24"/>
          <w:lang w:eastAsia="zh-CN"/>
        </w:rPr>
        <w:t>n.d.</w:t>
      </w:r>
      <w:proofErr w:type="spellEnd"/>
      <w:r w:rsidRPr="009D3B66">
        <w:rPr>
          <w:rFonts w:ascii="Times New Roman" w:eastAsiaTheme="minorEastAsia" w:hAnsi="Times New Roman" w:cs="Times New Roman"/>
          <w:sz w:val="24"/>
          <w:szCs w:val="24"/>
          <w:lang w:eastAsia="zh-CN"/>
        </w:rPr>
        <w:t>, ‘Prevailing Minimum Wages and Schedule of Rates (</w:t>
      </w:r>
      <w:proofErr w:type="spellStart"/>
      <w:r w:rsidRPr="009D3B66">
        <w:rPr>
          <w:rFonts w:ascii="Times New Roman" w:eastAsiaTheme="minorEastAsia" w:hAnsi="Times New Roman" w:cs="Times New Roman"/>
          <w:sz w:val="24"/>
          <w:szCs w:val="24"/>
          <w:lang w:eastAsia="zh-CN"/>
        </w:rPr>
        <w:t>SoR</w:t>
      </w:r>
      <w:proofErr w:type="spellEnd"/>
      <w:r w:rsidRPr="009D3B66">
        <w:rPr>
          <w:rFonts w:ascii="Times New Roman" w:eastAsiaTheme="minorEastAsia" w:hAnsi="Times New Roman" w:cs="Times New Roman"/>
          <w:sz w:val="24"/>
          <w:szCs w:val="24"/>
          <w:lang w:eastAsia="zh-CN"/>
        </w:rPr>
        <w:t>) of Agricultural Labourers (</w:t>
      </w:r>
      <w:proofErr w:type="spellStart"/>
      <w:r w:rsidRPr="009D3B66">
        <w:rPr>
          <w:rFonts w:ascii="Times New Roman" w:eastAsiaTheme="minorEastAsia" w:hAnsi="Times New Roman" w:cs="Times New Roman"/>
          <w:sz w:val="24"/>
          <w:szCs w:val="24"/>
          <w:lang w:eastAsia="zh-CN"/>
        </w:rPr>
        <w:t>Rs</w:t>
      </w:r>
      <w:proofErr w:type="spellEnd"/>
      <w:r w:rsidRPr="009D3B66">
        <w:rPr>
          <w:rFonts w:ascii="Times New Roman" w:eastAsiaTheme="minorEastAsia" w:hAnsi="Times New Roman" w:cs="Times New Roman"/>
          <w:sz w:val="24"/>
          <w:szCs w:val="24"/>
          <w:lang w:eastAsia="zh-CN"/>
        </w:rPr>
        <w:t xml:space="preserve">/day)’, </w:t>
      </w:r>
      <w:hyperlink r:id="rId8" w:history="1">
        <w:r w:rsidRPr="009D3B66">
          <w:rPr>
            <w:rFonts w:ascii="Times New Roman" w:eastAsiaTheme="minorEastAsia" w:hAnsi="Times New Roman" w:cs="Times New Roman"/>
            <w:color w:val="0563C1" w:themeColor="hyperlink"/>
            <w:sz w:val="24"/>
            <w:szCs w:val="24"/>
            <w:u w:val="single"/>
            <w:lang w:eastAsia="zh-CN"/>
          </w:rPr>
          <w:t>http://nrega.nic.in/wages.pdf</w:t>
        </w:r>
      </w:hyperlink>
      <w:r w:rsidRPr="009D3B66">
        <w:rPr>
          <w:rFonts w:ascii="Times New Roman" w:eastAsiaTheme="minorEastAsia" w:hAnsi="Times New Roman" w:cs="Times New Roman"/>
          <w:sz w:val="24"/>
          <w:szCs w:val="24"/>
          <w:lang w:eastAsia="zh-CN"/>
        </w:rPr>
        <w:t>, accessed 19 February 2015.hh</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Government of India Ministry of Rural Development, b, </w:t>
      </w:r>
      <w:proofErr w:type="spellStart"/>
      <w:r w:rsidRPr="009D3B66">
        <w:rPr>
          <w:rFonts w:ascii="Times New Roman" w:eastAsiaTheme="minorEastAsia" w:hAnsi="Times New Roman" w:cs="Times New Roman"/>
          <w:sz w:val="24"/>
          <w:szCs w:val="24"/>
          <w:lang w:eastAsia="zh-CN"/>
        </w:rPr>
        <w:t>n.d.</w:t>
      </w:r>
      <w:proofErr w:type="spellEnd"/>
      <w:r w:rsidRPr="009D3B66">
        <w:rPr>
          <w:rFonts w:ascii="Times New Roman" w:eastAsiaTheme="minorEastAsia" w:hAnsi="Times New Roman" w:cs="Times New Roman"/>
          <w:sz w:val="24"/>
          <w:szCs w:val="24"/>
          <w:lang w:eastAsia="zh-CN"/>
        </w:rPr>
        <w:t>, ‘State-wise Notified Wages for MGNREGA (</w:t>
      </w:r>
      <w:proofErr w:type="spellStart"/>
      <w:r w:rsidRPr="009D3B66">
        <w:rPr>
          <w:rFonts w:ascii="Times New Roman" w:eastAsiaTheme="minorEastAsia" w:hAnsi="Times New Roman" w:cs="Times New Roman"/>
          <w:sz w:val="24"/>
          <w:szCs w:val="24"/>
          <w:lang w:eastAsia="zh-CN"/>
        </w:rPr>
        <w:t>Rs</w:t>
      </w:r>
      <w:proofErr w:type="spellEnd"/>
      <w:proofErr w:type="gramStart"/>
      <w:r w:rsidRPr="009D3B66">
        <w:rPr>
          <w:rFonts w:ascii="Times New Roman" w:eastAsiaTheme="minorEastAsia" w:hAnsi="Times New Roman" w:cs="Times New Roman"/>
          <w:sz w:val="24"/>
          <w:szCs w:val="24"/>
          <w:lang w:eastAsia="zh-CN"/>
        </w:rPr>
        <w:t>./</w:t>
      </w:r>
      <w:proofErr w:type="gramEnd"/>
      <w:r w:rsidRPr="009D3B66">
        <w:rPr>
          <w:rFonts w:ascii="Times New Roman" w:eastAsiaTheme="minorEastAsia" w:hAnsi="Times New Roman" w:cs="Times New Roman"/>
          <w:sz w:val="24"/>
          <w:szCs w:val="24"/>
          <w:lang w:eastAsia="zh-CN"/>
        </w:rPr>
        <w:t xml:space="preserve">day)’, </w:t>
      </w:r>
      <w:hyperlink r:id="rId9" w:history="1">
        <w:r w:rsidRPr="009D3B66">
          <w:rPr>
            <w:rFonts w:ascii="Times New Roman" w:eastAsiaTheme="minorEastAsia" w:hAnsi="Times New Roman" w:cs="Times New Roman"/>
            <w:color w:val="0563C1" w:themeColor="hyperlink"/>
            <w:sz w:val="24"/>
            <w:szCs w:val="24"/>
            <w:u w:val="single"/>
            <w:lang w:eastAsia="zh-CN"/>
          </w:rPr>
          <w:t>http://nrega.nic.in/nerega_statewise.pdf</w:t>
        </w:r>
      </w:hyperlink>
      <w:r w:rsidRPr="009D3B66">
        <w:rPr>
          <w:rFonts w:ascii="Times New Roman" w:eastAsiaTheme="minorEastAsia" w:hAnsi="Times New Roman" w:cs="Times New Roman"/>
          <w:sz w:val="24"/>
          <w:szCs w:val="24"/>
          <w:lang w:eastAsia="zh-CN"/>
        </w:rPr>
        <w:t>, accessed 19 February 2015.</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Government of India [</w:t>
      </w:r>
      <w:proofErr w:type="spellStart"/>
      <w:r w:rsidRPr="009D3B66">
        <w:rPr>
          <w:rFonts w:ascii="Times New Roman" w:eastAsiaTheme="minorEastAsia" w:hAnsi="Times New Roman" w:cs="Times New Roman"/>
          <w:sz w:val="24"/>
          <w:szCs w:val="24"/>
          <w:lang w:eastAsia="zh-CN"/>
        </w:rPr>
        <w:t>GoI</w:t>
      </w:r>
      <w:proofErr w:type="spellEnd"/>
      <w:r w:rsidRPr="009D3B66">
        <w:rPr>
          <w:rFonts w:ascii="Times New Roman" w:eastAsiaTheme="minorEastAsia" w:hAnsi="Times New Roman" w:cs="Times New Roman"/>
          <w:sz w:val="24"/>
          <w:szCs w:val="24"/>
          <w:lang w:eastAsia="zh-CN"/>
        </w:rPr>
        <w:t xml:space="preserve">] Ministry of Statistics and Programme Implementation (MOSPI), ‘Consumer Price Indices Warehouse: General Index, Karnataka’, </w:t>
      </w:r>
      <w:hyperlink r:id="rId10" w:history="1">
        <w:r w:rsidRPr="009D3B66">
          <w:rPr>
            <w:rFonts w:ascii="Times New Roman" w:eastAsiaTheme="minorEastAsia" w:hAnsi="Times New Roman" w:cs="Times New Roman"/>
            <w:color w:val="0563C1" w:themeColor="hyperlink"/>
            <w:sz w:val="24"/>
            <w:szCs w:val="24"/>
            <w:u w:val="single"/>
            <w:lang w:eastAsia="zh-CN"/>
          </w:rPr>
          <w:t>http://164.100.34.62:8080/CPIIndex/TimeSeries.aspx</w:t>
        </w:r>
      </w:hyperlink>
      <w:r w:rsidRPr="009D3B66">
        <w:rPr>
          <w:rFonts w:ascii="Times New Roman" w:eastAsiaTheme="minorEastAsia" w:hAnsi="Times New Roman" w:cs="Times New Roman"/>
          <w:sz w:val="24"/>
          <w:szCs w:val="24"/>
          <w:lang w:eastAsia="zh-CN"/>
        </w:rPr>
        <w:t>, accessed 21 July 2014.</w:t>
      </w: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r w:rsidRPr="009D3B66">
        <w:rPr>
          <w:rFonts w:ascii="Times New Roman" w:eastAsia="SimSun" w:hAnsi="Times New Roman" w:cs="Times New Roman"/>
          <w:sz w:val="24"/>
          <w:szCs w:val="24"/>
          <w:lang w:eastAsia="zh-CN"/>
        </w:rPr>
        <w:t xml:space="preserve">Government of Karnataka. 1989, </w:t>
      </w:r>
      <w:r w:rsidRPr="009D3B66">
        <w:rPr>
          <w:rFonts w:ascii="Times New Roman" w:eastAsia="SimSun" w:hAnsi="Times New Roman" w:cs="Times New Roman"/>
          <w:i/>
          <w:iCs/>
          <w:sz w:val="24"/>
          <w:szCs w:val="24"/>
          <w:lang w:eastAsia="zh-CN"/>
        </w:rPr>
        <w:t>Karnataka State Gazetteer</w:t>
      </w:r>
      <w:r w:rsidRPr="009D3B66">
        <w:rPr>
          <w:rFonts w:ascii="Times New Roman" w:eastAsia="SimSun" w:hAnsi="Times New Roman" w:cs="Times New Roman"/>
          <w:sz w:val="24"/>
          <w:szCs w:val="24"/>
          <w:lang w:eastAsia="zh-CN"/>
        </w:rPr>
        <w:t>, Bangalore: Government of Karnataka.</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lastRenderedPageBreak/>
        <w:t xml:space="preserve">Hard </w:t>
      </w:r>
      <w:proofErr w:type="gramStart"/>
      <w:r w:rsidRPr="009D3B66">
        <w:rPr>
          <w:rFonts w:ascii="Times New Roman" w:eastAsiaTheme="minorEastAsia" w:hAnsi="Times New Roman" w:cs="Times New Roman"/>
          <w:sz w:val="24"/>
          <w:szCs w:val="24"/>
          <w:lang w:eastAsia="zh-CN"/>
        </w:rPr>
        <w:t>News.,</w:t>
      </w:r>
      <w:proofErr w:type="gramEnd"/>
      <w:r w:rsidRPr="009D3B66">
        <w:rPr>
          <w:rFonts w:ascii="Times New Roman" w:eastAsiaTheme="minorEastAsia" w:hAnsi="Times New Roman" w:cs="Times New Roman"/>
          <w:sz w:val="24"/>
          <w:szCs w:val="24"/>
          <w:lang w:eastAsia="zh-CN"/>
        </w:rPr>
        <w:t xml:space="preserve"> ‘Who Killed </w:t>
      </w:r>
      <w:proofErr w:type="spellStart"/>
      <w:r w:rsidRPr="009D3B66">
        <w:rPr>
          <w:rFonts w:ascii="Times New Roman" w:eastAsiaTheme="minorEastAsia" w:hAnsi="Times New Roman" w:cs="Times New Roman"/>
          <w:sz w:val="24"/>
          <w:szCs w:val="24"/>
          <w:lang w:eastAsia="zh-CN"/>
        </w:rPr>
        <w:t>Lalith</w:t>
      </w:r>
      <w:proofErr w:type="spellEnd"/>
      <w:r w:rsidRPr="009D3B66">
        <w:rPr>
          <w:rFonts w:ascii="Times New Roman" w:eastAsiaTheme="minorEastAsia" w:hAnsi="Times New Roman" w:cs="Times New Roman"/>
          <w:sz w:val="24"/>
          <w:szCs w:val="24"/>
          <w:lang w:eastAsia="zh-CN"/>
        </w:rPr>
        <w:t xml:space="preserve"> Mehta and </w:t>
      </w:r>
      <w:proofErr w:type="spellStart"/>
      <w:r w:rsidRPr="009D3B66">
        <w:rPr>
          <w:rFonts w:ascii="Times New Roman" w:eastAsiaTheme="minorEastAsia" w:hAnsi="Times New Roman" w:cs="Times New Roman"/>
          <w:sz w:val="24"/>
          <w:szCs w:val="24"/>
          <w:lang w:eastAsia="zh-CN"/>
        </w:rPr>
        <w:t>Kameshwar</w:t>
      </w:r>
      <w:proofErr w:type="spellEnd"/>
      <w:r w:rsidRPr="009D3B66">
        <w:rPr>
          <w:rFonts w:ascii="Times New Roman" w:eastAsiaTheme="minorEastAsia" w:hAnsi="Times New Roman" w:cs="Times New Roman"/>
          <w:sz w:val="24"/>
          <w:szCs w:val="24"/>
          <w:lang w:eastAsia="zh-CN"/>
        </w:rPr>
        <w:t xml:space="preserve"> Yadav’, </w:t>
      </w:r>
      <w:hyperlink r:id="rId11" w:history="1">
        <w:r w:rsidRPr="009D3B66">
          <w:rPr>
            <w:rFonts w:ascii="Times New Roman" w:eastAsiaTheme="minorEastAsia" w:hAnsi="Times New Roman" w:cs="Times New Roman"/>
            <w:color w:val="0563C1" w:themeColor="hyperlink"/>
            <w:sz w:val="24"/>
            <w:szCs w:val="24"/>
            <w:u w:val="single"/>
            <w:lang w:eastAsia="zh-CN"/>
          </w:rPr>
          <w:t>http://www.hardnewsmedia.com/2008/07/2264</w:t>
        </w:r>
      </w:hyperlink>
      <w:r w:rsidRPr="009D3B66">
        <w:rPr>
          <w:rFonts w:ascii="Times New Roman" w:eastAsiaTheme="minorEastAsia" w:hAnsi="Times New Roman" w:cs="Times New Roman"/>
          <w:sz w:val="24"/>
          <w:szCs w:val="24"/>
          <w:lang w:eastAsia="zh-CN"/>
        </w:rPr>
        <w:t>, accessed 21 July 2014.</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Harriss, J., 2012. ‘Reflections on caste and class, hierarchy and dominance’, </w:t>
      </w:r>
      <w:r w:rsidRPr="009D3B66">
        <w:rPr>
          <w:rFonts w:ascii="Times New Roman" w:eastAsiaTheme="minorEastAsia" w:hAnsi="Times New Roman" w:cs="Times New Roman"/>
          <w:i/>
          <w:iCs/>
          <w:sz w:val="24"/>
          <w:szCs w:val="24"/>
          <w:lang w:eastAsia="zh-CN"/>
        </w:rPr>
        <w:t>Seminar</w:t>
      </w:r>
      <w:r w:rsidRPr="009D3B66">
        <w:rPr>
          <w:rFonts w:ascii="Times New Roman" w:eastAsiaTheme="minorEastAsia" w:hAnsi="Times New Roman" w:cs="Times New Roman"/>
          <w:sz w:val="24"/>
          <w:szCs w:val="24"/>
          <w:lang w:eastAsia="zh-CN"/>
        </w:rPr>
        <w:t xml:space="preserve"> May 2012, http://www.india-seminar.com/2012/633.htm.</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Harriss, J., J. </w:t>
      </w:r>
      <w:proofErr w:type="spellStart"/>
      <w:r w:rsidRPr="009D3B66">
        <w:rPr>
          <w:rFonts w:ascii="Times New Roman" w:eastAsiaTheme="minorEastAsia" w:hAnsi="Times New Roman" w:cs="Times New Roman"/>
          <w:sz w:val="24"/>
          <w:szCs w:val="24"/>
          <w:lang w:eastAsia="zh-CN"/>
        </w:rPr>
        <w:t>Jeyaranjan</w:t>
      </w:r>
      <w:proofErr w:type="spellEnd"/>
      <w:r w:rsidRPr="009D3B66">
        <w:rPr>
          <w:rFonts w:ascii="Times New Roman" w:eastAsiaTheme="minorEastAsia" w:hAnsi="Times New Roman" w:cs="Times New Roman"/>
          <w:sz w:val="24"/>
          <w:szCs w:val="24"/>
          <w:lang w:eastAsia="zh-CN"/>
        </w:rPr>
        <w:t xml:space="preserve">, and K. Nagaraj, 2010. ‘Land, Labour and Caste Politics in Rural Tamil Nadu in the Twentieth Century: </w:t>
      </w:r>
      <w:proofErr w:type="spellStart"/>
      <w:r w:rsidRPr="009D3B66">
        <w:rPr>
          <w:rFonts w:ascii="Times New Roman" w:eastAsiaTheme="minorEastAsia" w:hAnsi="Times New Roman" w:cs="Times New Roman"/>
          <w:sz w:val="24"/>
          <w:szCs w:val="24"/>
          <w:lang w:eastAsia="zh-CN"/>
        </w:rPr>
        <w:t>Iruvelpatu</w:t>
      </w:r>
      <w:proofErr w:type="spellEnd"/>
      <w:r w:rsidRPr="009D3B66">
        <w:rPr>
          <w:rFonts w:ascii="Times New Roman" w:eastAsiaTheme="minorEastAsia" w:hAnsi="Times New Roman" w:cs="Times New Roman"/>
          <w:sz w:val="24"/>
          <w:szCs w:val="24"/>
          <w:lang w:eastAsia="zh-CN"/>
        </w:rPr>
        <w:t xml:space="preserve"> (1916-2008)’. </w:t>
      </w:r>
      <w:r w:rsidRPr="009D3B66">
        <w:rPr>
          <w:rFonts w:ascii="Times New Roman" w:eastAsiaTheme="minorEastAsia" w:hAnsi="Times New Roman" w:cs="Times New Roman"/>
          <w:i/>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45(31):47-61.</w:t>
      </w: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r w:rsidRPr="009D3B66">
        <w:rPr>
          <w:rFonts w:ascii="Times New Roman" w:eastAsia="SimSun" w:hAnsi="Times New Roman" w:cs="Times New Roman"/>
          <w:sz w:val="24"/>
          <w:szCs w:val="24"/>
          <w:lang w:eastAsia="zh-CN"/>
        </w:rPr>
        <w:t>Heller, P., 1999</w:t>
      </w:r>
      <w:r w:rsidRPr="009D3B66">
        <w:rPr>
          <w:rFonts w:ascii="Times New Roman" w:eastAsia="SimSun" w:hAnsi="Times New Roman" w:cs="Times New Roman"/>
          <w:i/>
          <w:sz w:val="24"/>
          <w:szCs w:val="24"/>
          <w:lang w:eastAsia="zh-CN"/>
        </w:rPr>
        <w:t xml:space="preserve">. The </w:t>
      </w:r>
      <w:proofErr w:type="spellStart"/>
      <w:r w:rsidRPr="009D3B66">
        <w:rPr>
          <w:rFonts w:ascii="Times New Roman" w:eastAsia="SimSun" w:hAnsi="Times New Roman" w:cs="Times New Roman"/>
          <w:i/>
          <w:sz w:val="24"/>
          <w:szCs w:val="24"/>
          <w:lang w:eastAsia="zh-CN"/>
        </w:rPr>
        <w:t>labor</w:t>
      </w:r>
      <w:proofErr w:type="spellEnd"/>
      <w:r w:rsidRPr="009D3B66">
        <w:rPr>
          <w:rFonts w:ascii="Times New Roman" w:eastAsia="SimSun" w:hAnsi="Times New Roman" w:cs="Times New Roman"/>
          <w:i/>
          <w:sz w:val="24"/>
          <w:szCs w:val="24"/>
          <w:lang w:eastAsia="zh-CN"/>
        </w:rPr>
        <w:t xml:space="preserve"> of development: Workers and the transformation of capitalism in Kerala, India.</w:t>
      </w:r>
      <w:r w:rsidRPr="009D3B66">
        <w:rPr>
          <w:rFonts w:ascii="Times New Roman" w:eastAsia="SimSun" w:hAnsi="Times New Roman" w:cs="Times New Roman"/>
          <w:sz w:val="24"/>
          <w:szCs w:val="24"/>
          <w:lang w:eastAsia="zh-CN"/>
        </w:rPr>
        <w:t xml:space="preserve"> Ithaca, New York: Cornell University Press.</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Herring, R., and R. Edwards, 1983. ‘Guaranteeing Employment to the Rural Poor: Social Functions and Class Interests in the Employment Guarantee Scheme in Western India’, </w:t>
      </w:r>
      <w:r w:rsidRPr="009D3B66">
        <w:rPr>
          <w:rFonts w:ascii="Times New Roman" w:eastAsiaTheme="minorEastAsia" w:hAnsi="Times New Roman" w:cs="Times New Roman"/>
          <w:i/>
          <w:iCs/>
          <w:sz w:val="24"/>
          <w:szCs w:val="24"/>
          <w:lang w:eastAsia="zh-CN"/>
        </w:rPr>
        <w:t>World Development,</w:t>
      </w:r>
      <w:r w:rsidRPr="009D3B66">
        <w:rPr>
          <w:rFonts w:ascii="Times New Roman" w:eastAsiaTheme="minorEastAsia" w:hAnsi="Times New Roman" w:cs="Times New Roman"/>
          <w:sz w:val="24"/>
          <w:szCs w:val="24"/>
          <w:lang w:eastAsia="zh-CN"/>
        </w:rPr>
        <w:t xml:space="preserve"> 11(7):575-592.</w:t>
      </w: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proofErr w:type="spellStart"/>
      <w:r w:rsidRPr="009D3B66">
        <w:rPr>
          <w:rFonts w:ascii="Times New Roman" w:eastAsia="SimSun" w:hAnsi="Times New Roman" w:cs="Times New Roman"/>
          <w:sz w:val="24"/>
          <w:szCs w:val="24"/>
          <w:lang w:eastAsia="zh-CN"/>
        </w:rPr>
        <w:t>Heyer</w:t>
      </w:r>
      <w:proofErr w:type="spellEnd"/>
      <w:r w:rsidRPr="009D3B66">
        <w:rPr>
          <w:rFonts w:ascii="Times New Roman" w:eastAsia="SimSun" w:hAnsi="Times New Roman" w:cs="Times New Roman"/>
          <w:sz w:val="24"/>
          <w:szCs w:val="24"/>
          <w:lang w:eastAsia="zh-CN"/>
        </w:rPr>
        <w:t xml:space="preserve">, J., 2012. ‘Labour Standards and Social Policy: A South Indian Case Study’, </w:t>
      </w:r>
      <w:r w:rsidRPr="009D3B66">
        <w:rPr>
          <w:rFonts w:ascii="Times New Roman" w:eastAsia="SimSun" w:hAnsi="Times New Roman" w:cs="Times New Roman"/>
          <w:i/>
          <w:iCs/>
          <w:sz w:val="24"/>
          <w:szCs w:val="24"/>
          <w:lang w:eastAsia="zh-CN"/>
        </w:rPr>
        <w:t>Global Labour Journal,</w:t>
      </w:r>
      <w:r w:rsidRPr="009D3B66">
        <w:rPr>
          <w:rFonts w:ascii="Times New Roman" w:eastAsia="SimSun" w:hAnsi="Times New Roman" w:cs="Times New Roman"/>
          <w:sz w:val="24"/>
          <w:szCs w:val="24"/>
          <w:lang w:eastAsia="zh-CN"/>
        </w:rPr>
        <w:t xml:space="preserve"> 3(1):91-117.</w:t>
      </w: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Jankimow</w:t>
      </w:r>
      <w:proofErr w:type="spellEnd"/>
      <w:r w:rsidRPr="009D3B66">
        <w:rPr>
          <w:rFonts w:ascii="Times New Roman" w:eastAsiaTheme="minorEastAsia" w:hAnsi="Times New Roman" w:cs="Times New Roman"/>
          <w:sz w:val="24"/>
          <w:szCs w:val="24"/>
          <w:lang w:eastAsia="zh-CN"/>
        </w:rPr>
        <w:t xml:space="preserve">, T., 2014. ‘Breaking the backbone of farmers’: contestations in a rural employment guarantee programme’. </w:t>
      </w:r>
      <w:r w:rsidRPr="009D3B66">
        <w:rPr>
          <w:rFonts w:ascii="Times New Roman" w:eastAsiaTheme="minorEastAsia" w:hAnsi="Times New Roman" w:cs="Times New Roman"/>
          <w:i/>
          <w:iCs/>
          <w:sz w:val="24"/>
          <w:szCs w:val="24"/>
          <w:lang w:eastAsia="zh-CN"/>
        </w:rPr>
        <w:t>Journal of Peasant Studies,</w:t>
      </w:r>
      <w:r w:rsidRPr="009D3B66">
        <w:rPr>
          <w:rFonts w:ascii="Times New Roman" w:eastAsiaTheme="minorEastAsia" w:hAnsi="Times New Roman" w:cs="Times New Roman"/>
          <w:sz w:val="24"/>
          <w:szCs w:val="24"/>
          <w:lang w:eastAsia="zh-CN"/>
        </w:rPr>
        <w:t xml:space="preserve"> 41(2):263-281.</w:t>
      </w:r>
    </w:p>
    <w:p w:rsidR="009D3B66" w:rsidRPr="009D3B66" w:rsidRDefault="009D3B66" w:rsidP="009D3B66">
      <w:pPr>
        <w:spacing w:after="120" w:line="480" w:lineRule="auto"/>
        <w:ind w:left="567" w:hanging="567"/>
        <w:jc w:val="both"/>
        <w:rPr>
          <w:rFonts w:ascii="Times New Roman" w:eastAsia="Times New Roman" w:hAnsi="Times New Roman" w:cs="Times New Roman"/>
          <w:color w:val="000000"/>
          <w:sz w:val="24"/>
          <w:szCs w:val="24"/>
          <w:lang w:val="x-none"/>
        </w:rPr>
      </w:pPr>
      <w:r w:rsidRPr="009D3B66">
        <w:rPr>
          <w:rFonts w:ascii="Times New Roman" w:eastAsia="Times New Roman" w:hAnsi="Times New Roman" w:cs="Times New Roman"/>
          <w:color w:val="000000"/>
          <w:sz w:val="24"/>
          <w:szCs w:val="24"/>
          <w:lang w:val="x-none"/>
        </w:rPr>
        <w:t>Jeffrey, C</w:t>
      </w:r>
      <w:r w:rsidRPr="009D3B66">
        <w:rPr>
          <w:rFonts w:ascii="Times New Roman" w:eastAsia="Times New Roman" w:hAnsi="Times New Roman" w:cs="Times New Roman"/>
          <w:color w:val="000000"/>
          <w:sz w:val="24"/>
          <w:szCs w:val="24"/>
        </w:rPr>
        <w:t>.,</w:t>
      </w:r>
      <w:r w:rsidRPr="009D3B66">
        <w:rPr>
          <w:rFonts w:ascii="Times New Roman" w:eastAsia="Times New Roman" w:hAnsi="Times New Roman" w:cs="Times New Roman"/>
          <w:color w:val="000000"/>
          <w:sz w:val="24"/>
          <w:szCs w:val="24"/>
          <w:lang w:val="x-none"/>
        </w:rPr>
        <w:t xml:space="preserve"> and J </w:t>
      </w:r>
      <w:proofErr w:type="spellStart"/>
      <w:r w:rsidRPr="009D3B66">
        <w:rPr>
          <w:rFonts w:ascii="Times New Roman" w:eastAsia="Times New Roman" w:hAnsi="Times New Roman" w:cs="Times New Roman"/>
          <w:color w:val="000000"/>
          <w:sz w:val="24"/>
          <w:szCs w:val="24"/>
          <w:lang w:val="x-none"/>
        </w:rPr>
        <w:t>Lerche</w:t>
      </w:r>
      <w:proofErr w:type="spellEnd"/>
      <w:r w:rsidRPr="009D3B66">
        <w:rPr>
          <w:rFonts w:ascii="Times New Roman" w:eastAsia="Times New Roman" w:hAnsi="Times New Roman" w:cs="Times New Roman"/>
          <w:color w:val="000000"/>
          <w:sz w:val="24"/>
          <w:szCs w:val="24"/>
        </w:rPr>
        <w:t xml:space="preserve">, </w:t>
      </w:r>
      <w:r w:rsidRPr="009D3B66">
        <w:rPr>
          <w:rFonts w:ascii="Times New Roman" w:eastAsia="Times New Roman" w:hAnsi="Times New Roman" w:cs="Times New Roman"/>
          <w:color w:val="000000"/>
          <w:sz w:val="24"/>
          <w:szCs w:val="24"/>
          <w:lang w:val="x-none"/>
        </w:rPr>
        <w:t>2000</w:t>
      </w:r>
      <w:r w:rsidRPr="009D3B66">
        <w:rPr>
          <w:rFonts w:ascii="Times New Roman" w:eastAsia="Times New Roman" w:hAnsi="Times New Roman" w:cs="Times New Roman"/>
          <w:color w:val="000000"/>
          <w:sz w:val="24"/>
          <w:szCs w:val="24"/>
        </w:rPr>
        <w:t>.</w:t>
      </w:r>
      <w:r w:rsidRPr="009D3B66">
        <w:rPr>
          <w:rFonts w:ascii="Times New Roman" w:eastAsia="Times New Roman" w:hAnsi="Times New Roman" w:cs="Times New Roman"/>
          <w:color w:val="000000"/>
          <w:sz w:val="24"/>
          <w:szCs w:val="24"/>
          <w:lang w:val="x-none"/>
        </w:rPr>
        <w:t xml:space="preserve"> ‘Stating the Difference: State, Discourse and Class Reproduction in Uttar Pradesh, India’</w:t>
      </w:r>
      <w:r w:rsidRPr="009D3B66">
        <w:rPr>
          <w:rFonts w:ascii="Times New Roman" w:eastAsia="Times New Roman" w:hAnsi="Times New Roman" w:cs="Times New Roman"/>
          <w:color w:val="000000"/>
          <w:sz w:val="24"/>
          <w:szCs w:val="24"/>
        </w:rPr>
        <w:t xml:space="preserve">. </w:t>
      </w:r>
      <w:r w:rsidRPr="009D3B66">
        <w:rPr>
          <w:rFonts w:ascii="Times New Roman" w:eastAsia="Times New Roman" w:hAnsi="Times New Roman" w:cs="Times New Roman"/>
          <w:i/>
          <w:iCs/>
          <w:color w:val="000000"/>
          <w:sz w:val="24"/>
          <w:szCs w:val="24"/>
          <w:lang w:val="x-none"/>
        </w:rPr>
        <w:t>Development and Change</w:t>
      </w:r>
      <w:r w:rsidRPr="009D3B66">
        <w:rPr>
          <w:rFonts w:ascii="Times New Roman" w:eastAsia="Times New Roman" w:hAnsi="Times New Roman" w:cs="Times New Roman"/>
          <w:i/>
          <w:iCs/>
          <w:color w:val="000000"/>
          <w:sz w:val="24"/>
          <w:szCs w:val="24"/>
        </w:rPr>
        <w:t>,</w:t>
      </w:r>
      <w:r w:rsidRPr="009D3B66">
        <w:rPr>
          <w:rFonts w:ascii="Times New Roman" w:eastAsia="Times New Roman" w:hAnsi="Times New Roman" w:cs="Times New Roman"/>
          <w:color w:val="000000"/>
          <w:sz w:val="24"/>
          <w:szCs w:val="24"/>
          <w:lang w:val="x-none"/>
        </w:rPr>
        <w:t xml:space="preserve"> 31</w:t>
      </w:r>
      <w:r w:rsidRPr="009D3B66">
        <w:rPr>
          <w:rFonts w:ascii="Times New Roman" w:eastAsia="Times New Roman" w:hAnsi="Times New Roman" w:cs="Times New Roman"/>
          <w:color w:val="000000"/>
          <w:sz w:val="24"/>
          <w:szCs w:val="24"/>
        </w:rPr>
        <w:t>(</w:t>
      </w:r>
      <w:r w:rsidRPr="009D3B66">
        <w:rPr>
          <w:rFonts w:ascii="Times New Roman" w:eastAsia="Times New Roman" w:hAnsi="Times New Roman" w:cs="Times New Roman"/>
          <w:color w:val="000000"/>
          <w:sz w:val="24"/>
          <w:szCs w:val="24"/>
          <w:lang w:val="x-none"/>
        </w:rPr>
        <w:t>4</w:t>
      </w:r>
      <w:r w:rsidRPr="009D3B66">
        <w:rPr>
          <w:rFonts w:ascii="Times New Roman" w:eastAsia="Times New Roman" w:hAnsi="Times New Roman" w:cs="Times New Roman"/>
          <w:color w:val="000000"/>
          <w:sz w:val="24"/>
          <w:szCs w:val="24"/>
        </w:rPr>
        <w:t>):557-587</w:t>
      </w:r>
      <w:r w:rsidRPr="009D3B66">
        <w:rPr>
          <w:rFonts w:ascii="Times New Roman" w:eastAsia="Times New Roman" w:hAnsi="Times New Roman" w:cs="Times New Roman"/>
          <w:color w:val="000000"/>
          <w:sz w:val="24"/>
          <w:szCs w:val="24"/>
          <w:lang w:val="x-none"/>
        </w:rPr>
        <w:t xml:space="preserve">. </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Kannan, KP, and N. </w:t>
      </w:r>
      <w:proofErr w:type="spellStart"/>
      <w:r w:rsidRPr="009D3B66">
        <w:rPr>
          <w:rFonts w:ascii="Times New Roman" w:eastAsiaTheme="minorEastAsia" w:hAnsi="Times New Roman" w:cs="Times New Roman"/>
          <w:sz w:val="24"/>
          <w:szCs w:val="24"/>
          <w:lang w:eastAsia="zh-CN"/>
        </w:rPr>
        <w:t>Jagajeevan</w:t>
      </w:r>
      <w:proofErr w:type="spellEnd"/>
      <w:r w:rsidRPr="009D3B66">
        <w:rPr>
          <w:rFonts w:ascii="Times New Roman" w:eastAsiaTheme="minorEastAsia" w:hAnsi="Times New Roman" w:cs="Times New Roman"/>
          <w:sz w:val="24"/>
          <w:szCs w:val="24"/>
          <w:lang w:eastAsia="zh-CN"/>
        </w:rPr>
        <w:t xml:space="preserve">, 2013. ‘Beneficiary as Agency: Role of Women’s Agency and the Panchayat in implementing NREGA – a study in Kerala’ in </w:t>
      </w:r>
      <w:r w:rsidRPr="009D3B66">
        <w:rPr>
          <w:rFonts w:ascii="Times New Roman" w:eastAsiaTheme="minorEastAsia" w:hAnsi="Times New Roman" w:cs="Times New Roman"/>
          <w:i/>
          <w:iCs/>
          <w:sz w:val="24"/>
          <w:szCs w:val="24"/>
          <w:lang w:eastAsia="zh-CN"/>
        </w:rPr>
        <w:t xml:space="preserve">The long road to social security: assessing the implementation of national social security initiatives for </w:t>
      </w:r>
      <w:r w:rsidRPr="009D3B66">
        <w:rPr>
          <w:rFonts w:ascii="Times New Roman" w:eastAsiaTheme="minorEastAsia" w:hAnsi="Times New Roman" w:cs="Times New Roman"/>
          <w:i/>
          <w:iCs/>
          <w:sz w:val="24"/>
          <w:szCs w:val="24"/>
          <w:lang w:eastAsia="zh-CN"/>
        </w:rPr>
        <w:lastRenderedPageBreak/>
        <w:t xml:space="preserve">the working poor in India, </w:t>
      </w:r>
      <w:r w:rsidRPr="009D3B66">
        <w:rPr>
          <w:rFonts w:ascii="Times New Roman" w:eastAsiaTheme="minorEastAsia" w:hAnsi="Times New Roman" w:cs="Times New Roman"/>
          <w:iCs/>
          <w:sz w:val="24"/>
          <w:szCs w:val="24"/>
          <w:lang w:eastAsia="zh-CN"/>
        </w:rPr>
        <w:t>eds.</w:t>
      </w:r>
      <w:r w:rsidRPr="009D3B66">
        <w:rPr>
          <w:rFonts w:ascii="Times New Roman" w:eastAsiaTheme="minorEastAsia" w:hAnsi="Times New Roman" w:cs="Times New Roman"/>
          <w:i/>
          <w:iCs/>
          <w:sz w:val="24"/>
          <w:szCs w:val="24"/>
          <w:lang w:eastAsia="zh-CN"/>
        </w:rPr>
        <w:t xml:space="preserve"> </w:t>
      </w:r>
      <w:r w:rsidRPr="009D3B66">
        <w:rPr>
          <w:rFonts w:ascii="Times New Roman" w:eastAsiaTheme="minorEastAsia" w:hAnsi="Times New Roman" w:cs="Times New Roman"/>
          <w:sz w:val="24"/>
          <w:szCs w:val="24"/>
          <w:lang w:eastAsia="zh-CN"/>
        </w:rPr>
        <w:t xml:space="preserve">K.P. Kannan and J. </w:t>
      </w: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i/>
          <w:iCs/>
          <w:sz w:val="24"/>
          <w:szCs w:val="24"/>
          <w:lang w:eastAsia="zh-CN"/>
        </w:rPr>
        <w:t xml:space="preserve">. </w:t>
      </w:r>
      <w:r w:rsidRPr="009D3B66">
        <w:rPr>
          <w:rFonts w:ascii="Times New Roman" w:eastAsiaTheme="minorEastAsia" w:hAnsi="Times New Roman" w:cs="Times New Roman"/>
          <w:sz w:val="24"/>
          <w:szCs w:val="24"/>
          <w:lang w:eastAsia="zh-CN"/>
        </w:rPr>
        <w:t>New Delhi: Oxford University Press.</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Kannan, KP, and V. Jain, 2013. ‘Historic initiative, limited by design and implementation: a national overview of the implementation of NREGA’, in </w:t>
      </w:r>
      <w:r w:rsidRPr="009D3B66">
        <w:rPr>
          <w:rFonts w:ascii="Times New Roman" w:eastAsiaTheme="minorEastAsia" w:hAnsi="Times New Roman" w:cs="Times New Roman"/>
          <w:i/>
          <w:iCs/>
          <w:sz w:val="24"/>
          <w:szCs w:val="24"/>
          <w:lang w:eastAsia="zh-CN"/>
        </w:rPr>
        <w:t>The long road to social security: assessing the implementation of national social security initiatives for the working poor in India,</w:t>
      </w:r>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eds</w:t>
      </w:r>
      <w:proofErr w:type="spellEnd"/>
      <w:r w:rsidRPr="009D3B66">
        <w:rPr>
          <w:rFonts w:ascii="Times New Roman" w:eastAsiaTheme="minorEastAsia" w:hAnsi="Times New Roman" w:cs="Times New Roman"/>
          <w:sz w:val="24"/>
          <w:szCs w:val="24"/>
          <w:lang w:eastAsia="zh-CN"/>
        </w:rPr>
        <w:t xml:space="preserve"> K.P. Kannan and J. </w:t>
      </w:r>
      <w:proofErr w:type="spellStart"/>
      <w:r w:rsidRPr="009D3B66">
        <w:rPr>
          <w:rFonts w:ascii="Times New Roman" w:eastAsiaTheme="minorEastAsia" w:hAnsi="Times New Roman" w:cs="Times New Roman"/>
          <w:sz w:val="24"/>
          <w:szCs w:val="24"/>
          <w:lang w:eastAsia="zh-CN"/>
        </w:rPr>
        <w:t>Breman</w:t>
      </w:r>
      <w:proofErr w:type="spellEnd"/>
      <w:proofErr w:type="gramStart"/>
      <w:r w:rsidRPr="009D3B66">
        <w:rPr>
          <w:rFonts w:ascii="Times New Roman" w:eastAsiaTheme="minorEastAsia" w:hAnsi="Times New Roman" w:cs="Times New Roman"/>
          <w:sz w:val="24"/>
          <w:szCs w:val="24"/>
          <w:lang w:eastAsia="zh-CN"/>
        </w:rPr>
        <w:t>..</w:t>
      </w:r>
      <w:proofErr w:type="gramEnd"/>
      <w:r w:rsidRPr="009D3B66">
        <w:rPr>
          <w:rFonts w:ascii="Times New Roman" w:eastAsiaTheme="minorEastAsia" w:hAnsi="Times New Roman" w:cs="Times New Roman"/>
          <w:sz w:val="24"/>
          <w:szCs w:val="24"/>
          <w:lang w:eastAsia="zh-CN"/>
        </w:rPr>
        <w:t xml:space="preserve">  New Delhi: Oxford University Press.</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Khera</w:t>
      </w:r>
      <w:proofErr w:type="spellEnd"/>
      <w:r w:rsidRPr="009D3B66">
        <w:rPr>
          <w:rFonts w:ascii="Times New Roman" w:eastAsiaTheme="minorEastAsia" w:hAnsi="Times New Roman" w:cs="Times New Roman"/>
          <w:sz w:val="24"/>
          <w:szCs w:val="24"/>
          <w:lang w:eastAsia="zh-CN"/>
        </w:rPr>
        <w:t xml:space="preserve">, R, and N. </w:t>
      </w:r>
      <w:proofErr w:type="spellStart"/>
      <w:r w:rsidRPr="009D3B66">
        <w:rPr>
          <w:rFonts w:ascii="Times New Roman" w:eastAsiaTheme="minorEastAsia" w:hAnsi="Times New Roman" w:cs="Times New Roman"/>
          <w:sz w:val="24"/>
          <w:szCs w:val="24"/>
          <w:lang w:eastAsia="zh-CN"/>
        </w:rPr>
        <w:t>Nayak</w:t>
      </w:r>
      <w:proofErr w:type="spellEnd"/>
      <w:r w:rsidRPr="009D3B66">
        <w:rPr>
          <w:rFonts w:ascii="Times New Roman" w:eastAsiaTheme="minorEastAsia" w:hAnsi="Times New Roman" w:cs="Times New Roman"/>
          <w:sz w:val="24"/>
          <w:szCs w:val="24"/>
          <w:lang w:eastAsia="zh-CN"/>
        </w:rPr>
        <w:t xml:space="preserve">., 2008. ‘Women Workers and Perceptions of the National Rural Employment Guarantee Act’. </w:t>
      </w:r>
      <w:r w:rsidRPr="009D3B66">
        <w:rPr>
          <w:rFonts w:ascii="Times New Roman" w:eastAsiaTheme="minorEastAsia" w:hAnsi="Times New Roman" w:cs="Times New Roman"/>
          <w:i/>
          <w:iCs/>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44(43):49-57.</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Kumbhar</w:t>
      </w:r>
      <w:proofErr w:type="spellEnd"/>
      <w:r w:rsidRPr="009D3B66">
        <w:rPr>
          <w:rFonts w:ascii="Times New Roman" w:eastAsiaTheme="minorEastAsia" w:hAnsi="Times New Roman" w:cs="Times New Roman"/>
          <w:sz w:val="24"/>
          <w:szCs w:val="24"/>
          <w:lang w:eastAsia="zh-CN"/>
        </w:rPr>
        <w:t xml:space="preserve">, R.K., 2013. ‘Structural legacy, inefficacy and weakening social securities: a study of NREGS in a panchayat in Odisha’. In </w:t>
      </w:r>
      <w:r w:rsidRPr="009D3B66">
        <w:rPr>
          <w:rFonts w:ascii="Times New Roman" w:eastAsiaTheme="minorEastAsia" w:hAnsi="Times New Roman" w:cs="Times New Roman"/>
          <w:i/>
          <w:iCs/>
          <w:sz w:val="24"/>
          <w:szCs w:val="24"/>
          <w:lang w:eastAsia="zh-CN"/>
        </w:rPr>
        <w:t>The long road to social security: assessing the implementation of national social security initiatives for the working poor in India</w:t>
      </w:r>
      <w:r w:rsidRPr="009D3B66">
        <w:rPr>
          <w:rFonts w:ascii="Times New Roman" w:eastAsiaTheme="minorEastAsia" w:hAnsi="Times New Roman" w:cs="Times New Roman"/>
          <w:sz w:val="24"/>
          <w:szCs w:val="24"/>
          <w:lang w:eastAsia="zh-CN"/>
        </w:rPr>
        <w:t xml:space="preserve"> eds. K.P. Kannan and J. </w:t>
      </w:r>
      <w:proofErr w:type="spellStart"/>
      <w:r w:rsidRPr="009D3B66">
        <w:rPr>
          <w:rFonts w:ascii="Times New Roman" w:eastAsiaTheme="minorEastAsia" w:hAnsi="Times New Roman" w:cs="Times New Roman"/>
          <w:sz w:val="24"/>
          <w:szCs w:val="24"/>
          <w:lang w:eastAsia="zh-CN"/>
        </w:rPr>
        <w:t>Breman</w:t>
      </w:r>
      <w:proofErr w:type="spellEnd"/>
      <w:r w:rsidRPr="009D3B66">
        <w:rPr>
          <w:rFonts w:ascii="Times New Roman" w:eastAsiaTheme="minorEastAsia" w:hAnsi="Times New Roman" w:cs="Times New Roman"/>
          <w:sz w:val="24"/>
          <w:szCs w:val="24"/>
          <w:lang w:eastAsia="zh-CN"/>
        </w:rPr>
        <w:t>. New Delhi: Oxford University Press.</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iCs/>
          <w:sz w:val="24"/>
          <w:szCs w:val="24"/>
          <w:lang w:eastAsia="zh-CN"/>
        </w:rPr>
        <w:t xml:space="preserve">Manor, J., 2012. ‘Accommodation and Conflict’, </w:t>
      </w:r>
      <w:r w:rsidRPr="009D3B66">
        <w:rPr>
          <w:rFonts w:ascii="Times New Roman" w:eastAsiaTheme="minorEastAsia" w:hAnsi="Times New Roman" w:cs="Times New Roman"/>
          <w:i/>
          <w:iCs/>
          <w:sz w:val="24"/>
          <w:szCs w:val="24"/>
          <w:lang w:eastAsia="zh-CN"/>
        </w:rPr>
        <w:t>Seminar</w:t>
      </w:r>
      <w:r w:rsidRPr="009D3B66">
        <w:rPr>
          <w:rFonts w:ascii="Times New Roman" w:eastAsiaTheme="minorEastAsia" w:hAnsi="Times New Roman" w:cs="Times New Roman"/>
          <w:sz w:val="24"/>
          <w:szCs w:val="24"/>
          <w:lang w:eastAsia="zh-CN"/>
        </w:rPr>
        <w:t xml:space="preserve"> May 2012, http://www.india-seminar.com/2012/633.htm. </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Narasimha</w:t>
      </w:r>
      <w:proofErr w:type="spellEnd"/>
      <w:r w:rsidRPr="009D3B66">
        <w:rPr>
          <w:rFonts w:ascii="Times New Roman" w:eastAsiaTheme="minorEastAsia" w:hAnsi="Times New Roman" w:cs="Times New Roman"/>
          <w:sz w:val="24"/>
          <w:szCs w:val="24"/>
          <w:lang w:eastAsia="zh-CN"/>
        </w:rPr>
        <w:t xml:space="preserve"> Reddy, D., 2013. ‘Functioning of NREGS in Andhra Pradesh’ in </w:t>
      </w:r>
      <w:proofErr w:type="gramStart"/>
      <w:r w:rsidRPr="009D3B66">
        <w:rPr>
          <w:rFonts w:ascii="Times New Roman" w:eastAsiaTheme="minorEastAsia" w:hAnsi="Times New Roman" w:cs="Times New Roman"/>
          <w:i/>
          <w:iCs/>
          <w:sz w:val="24"/>
          <w:szCs w:val="24"/>
          <w:lang w:eastAsia="zh-CN"/>
        </w:rPr>
        <w:t>The</w:t>
      </w:r>
      <w:proofErr w:type="gramEnd"/>
      <w:r w:rsidRPr="009D3B66">
        <w:rPr>
          <w:rFonts w:ascii="Times New Roman" w:eastAsiaTheme="minorEastAsia" w:hAnsi="Times New Roman" w:cs="Times New Roman"/>
          <w:i/>
          <w:iCs/>
          <w:sz w:val="24"/>
          <w:szCs w:val="24"/>
          <w:lang w:eastAsia="zh-CN"/>
        </w:rPr>
        <w:t xml:space="preserve"> long road to social security: assessing the implementation of national social security initiatives for the working poor in India </w:t>
      </w:r>
      <w:proofErr w:type="spellStart"/>
      <w:r w:rsidRPr="009D3B66">
        <w:rPr>
          <w:rFonts w:ascii="Times New Roman" w:eastAsiaTheme="minorEastAsia" w:hAnsi="Times New Roman" w:cs="Times New Roman"/>
          <w:sz w:val="24"/>
          <w:szCs w:val="24"/>
          <w:lang w:eastAsia="zh-CN"/>
        </w:rPr>
        <w:t>eds</w:t>
      </w:r>
      <w:proofErr w:type="spellEnd"/>
      <w:r w:rsidRPr="009D3B66">
        <w:rPr>
          <w:rFonts w:ascii="Times New Roman" w:eastAsiaTheme="minorEastAsia" w:hAnsi="Times New Roman" w:cs="Times New Roman"/>
          <w:sz w:val="24"/>
          <w:szCs w:val="24"/>
          <w:lang w:eastAsia="zh-CN"/>
        </w:rPr>
        <w:t xml:space="preserve"> KP. Kannan and </w:t>
      </w:r>
      <w:proofErr w:type="spellStart"/>
      <w:r w:rsidRPr="009D3B66">
        <w:rPr>
          <w:rFonts w:ascii="Times New Roman" w:eastAsiaTheme="minorEastAsia" w:hAnsi="Times New Roman" w:cs="Times New Roman"/>
          <w:sz w:val="24"/>
          <w:szCs w:val="24"/>
          <w:lang w:eastAsia="zh-CN"/>
        </w:rPr>
        <w:t>J.Breman</w:t>
      </w:r>
      <w:proofErr w:type="spellEnd"/>
      <w:r w:rsidRPr="009D3B66">
        <w:rPr>
          <w:rFonts w:ascii="Times New Roman" w:eastAsiaTheme="minorEastAsia" w:hAnsi="Times New Roman" w:cs="Times New Roman"/>
          <w:sz w:val="24"/>
          <w:szCs w:val="24"/>
          <w:lang w:eastAsia="zh-CN"/>
        </w:rPr>
        <w:t>.</w:t>
      </w:r>
      <w:r w:rsidRPr="009D3B66">
        <w:rPr>
          <w:rFonts w:ascii="Times New Roman" w:eastAsiaTheme="minorEastAsia" w:hAnsi="Times New Roman" w:cs="Times New Roman"/>
          <w:i/>
          <w:iCs/>
          <w:sz w:val="24"/>
          <w:szCs w:val="24"/>
          <w:lang w:eastAsia="zh-CN"/>
        </w:rPr>
        <w:t xml:space="preserve"> </w:t>
      </w:r>
      <w:r w:rsidRPr="009D3B66">
        <w:rPr>
          <w:rFonts w:ascii="Times New Roman" w:eastAsiaTheme="minorEastAsia" w:hAnsi="Times New Roman" w:cs="Times New Roman"/>
          <w:sz w:val="24"/>
          <w:szCs w:val="24"/>
          <w:lang w:eastAsia="zh-CN"/>
        </w:rPr>
        <w:t>New Delhi: Oxford University Press.</w:t>
      </w:r>
    </w:p>
    <w:p w:rsidR="009D3B66" w:rsidRPr="009D3B66" w:rsidRDefault="009D3B66" w:rsidP="009D3B66">
      <w:pPr>
        <w:spacing w:after="120" w:line="480" w:lineRule="auto"/>
        <w:ind w:left="567" w:hanging="567"/>
        <w:jc w:val="both"/>
        <w:rPr>
          <w:rFonts w:ascii="Times New Roman" w:eastAsia="Times New Roman" w:hAnsi="Times New Roman" w:cs="Times New Roman"/>
          <w:sz w:val="24"/>
          <w:szCs w:val="24"/>
        </w:rPr>
      </w:pPr>
      <w:proofErr w:type="spellStart"/>
      <w:r w:rsidRPr="009D3B66">
        <w:rPr>
          <w:rFonts w:ascii="Times New Roman" w:eastAsia="Times New Roman" w:hAnsi="Times New Roman" w:cs="Times New Roman"/>
          <w:sz w:val="24"/>
          <w:szCs w:val="24"/>
        </w:rPr>
        <w:t>Offe</w:t>
      </w:r>
      <w:proofErr w:type="spellEnd"/>
      <w:r w:rsidRPr="009D3B66">
        <w:rPr>
          <w:rFonts w:ascii="Times New Roman" w:eastAsia="Times New Roman" w:hAnsi="Times New Roman" w:cs="Times New Roman"/>
          <w:sz w:val="24"/>
          <w:szCs w:val="24"/>
        </w:rPr>
        <w:t xml:space="preserve">, C., 1984. </w:t>
      </w:r>
      <w:r w:rsidRPr="009D3B66">
        <w:rPr>
          <w:rFonts w:ascii="Times New Roman" w:eastAsia="Times New Roman" w:hAnsi="Times New Roman" w:cs="Times New Roman"/>
          <w:i/>
          <w:sz w:val="24"/>
          <w:szCs w:val="24"/>
        </w:rPr>
        <w:t>Contradictions of the Welfare State.</w:t>
      </w:r>
      <w:r w:rsidRPr="009D3B66">
        <w:rPr>
          <w:rFonts w:ascii="Times New Roman" w:eastAsia="Times New Roman" w:hAnsi="Times New Roman" w:cs="Times New Roman"/>
          <w:sz w:val="24"/>
          <w:szCs w:val="24"/>
        </w:rPr>
        <w:t xml:space="preserve"> London: Hutchinson.</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Pankaj, A., and R. </w:t>
      </w:r>
      <w:proofErr w:type="spellStart"/>
      <w:r w:rsidRPr="009D3B66">
        <w:rPr>
          <w:rFonts w:ascii="Times New Roman" w:eastAsiaTheme="minorEastAsia" w:hAnsi="Times New Roman" w:cs="Times New Roman"/>
          <w:sz w:val="24"/>
          <w:szCs w:val="24"/>
          <w:lang w:eastAsia="zh-CN"/>
        </w:rPr>
        <w:t>Tankha</w:t>
      </w:r>
      <w:proofErr w:type="spellEnd"/>
      <w:r w:rsidRPr="009D3B66">
        <w:rPr>
          <w:rFonts w:ascii="Times New Roman" w:eastAsiaTheme="minorEastAsia" w:hAnsi="Times New Roman" w:cs="Times New Roman"/>
          <w:sz w:val="24"/>
          <w:szCs w:val="24"/>
          <w:lang w:eastAsia="zh-CN"/>
        </w:rPr>
        <w:t xml:space="preserve">, 2010. ‘Empowerment effects of the NREGS on women workers: a study in four states’. </w:t>
      </w:r>
      <w:r w:rsidRPr="009D3B66">
        <w:rPr>
          <w:rFonts w:ascii="Times New Roman" w:eastAsiaTheme="minorEastAsia" w:hAnsi="Times New Roman" w:cs="Times New Roman"/>
          <w:i/>
          <w:iCs/>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45(30):45-55.</w:t>
      </w:r>
    </w:p>
    <w:p w:rsidR="009D3B66" w:rsidRPr="009D3B66" w:rsidRDefault="009D3B66" w:rsidP="009D3B66">
      <w:pPr>
        <w:spacing w:after="0" w:line="480" w:lineRule="auto"/>
        <w:ind w:left="567" w:hanging="567"/>
        <w:rPr>
          <w:rFonts w:ascii="Times New Roman" w:eastAsia="SimSun" w:hAnsi="Times New Roman" w:cs="Times New Roman"/>
          <w:sz w:val="24"/>
          <w:szCs w:val="24"/>
          <w:lang w:val="en-US" w:eastAsia="x-none"/>
        </w:rPr>
      </w:pPr>
      <w:r w:rsidRPr="009D3B66">
        <w:rPr>
          <w:rFonts w:ascii="Times New Roman" w:eastAsia="SimSun" w:hAnsi="Times New Roman" w:cs="Times New Roman"/>
          <w:sz w:val="24"/>
          <w:szCs w:val="24"/>
          <w:lang w:val="en-US" w:eastAsia="x-none"/>
        </w:rPr>
        <w:lastRenderedPageBreak/>
        <w:t xml:space="preserve">Pattenden, J., 2011a. ‘Gatekeeping as Accumulation and Domination: Evidence from South India’. </w:t>
      </w:r>
      <w:r w:rsidRPr="009D3B66">
        <w:rPr>
          <w:rFonts w:ascii="Times New Roman" w:eastAsia="SimSun" w:hAnsi="Times New Roman" w:cs="Times New Roman"/>
          <w:i/>
          <w:sz w:val="24"/>
          <w:szCs w:val="24"/>
          <w:lang w:val="en-US" w:eastAsia="x-none"/>
        </w:rPr>
        <w:t>Journal of Agrarian Change,</w:t>
      </w:r>
      <w:r w:rsidRPr="009D3B66">
        <w:rPr>
          <w:rFonts w:ascii="Times New Roman" w:eastAsia="SimSun" w:hAnsi="Times New Roman" w:cs="Times New Roman"/>
          <w:sz w:val="24"/>
          <w:szCs w:val="24"/>
          <w:lang w:val="en-US" w:eastAsia="x-none"/>
        </w:rPr>
        <w:t xml:space="preserve"> 11(2): 164–94. </w:t>
      </w:r>
    </w:p>
    <w:p w:rsidR="009D3B66" w:rsidRPr="009D3B66" w:rsidRDefault="009D3B66" w:rsidP="009D3B66">
      <w:pPr>
        <w:adjustRightInd w:val="0"/>
        <w:spacing w:after="0" w:line="480" w:lineRule="auto"/>
        <w:ind w:left="567" w:hanging="567"/>
        <w:rPr>
          <w:rFonts w:ascii="Times New Roman" w:eastAsiaTheme="minorEastAsia" w:hAnsi="Times New Roman" w:cs="Times New Roman"/>
          <w:bCs/>
          <w:sz w:val="24"/>
          <w:szCs w:val="24"/>
          <w:lang w:eastAsia="zh-CN"/>
        </w:rPr>
      </w:pPr>
    </w:p>
    <w:p w:rsidR="009D3B66" w:rsidRPr="009D3B66" w:rsidRDefault="009D3B66" w:rsidP="009D3B66">
      <w:pPr>
        <w:adjustRightInd w:val="0"/>
        <w:spacing w:after="0" w:line="480" w:lineRule="auto"/>
        <w:ind w:left="567" w:hanging="567"/>
        <w:rPr>
          <w:rFonts w:ascii="Times New Roman" w:eastAsiaTheme="minorEastAsia" w:hAnsi="Times New Roman" w:cs="Times New Roman"/>
          <w:bCs/>
          <w:sz w:val="24"/>
          <w:szCs w:val="24"/>
          <w:lang w:eastAsia="zh-CN"/>
        </w:rPr>
      </w:pPr>
      <w:r w:rsidRPr="009D3B66">
        <w:rPr>
          <w:rFonts w:ascii="Times New Roman" w:eastAsiaTheme="minorEastAsia" w:hAnsi="Times New Roman" w:cs="Times New Roman"/>
          <w:bCs/>
          <w:sz w:val="24"/>
          <w:szCs w:val="24"/>
          <w:lang w:eastAsia="zh-CN"/>
        </w:rPr>
        <w:t xml:space="preserve">Pattenden, J., 2011b. Social Protection and Class Relations: Evidence from Scheduled Caste Women’s Associations in Rural South India. </w:t>
      </w:r>
      <w:r w:rsidRPr="009D3B66">
        <w:rPr>
          <w:rFonts w:ascii="Times New Roman" w:eastAsiaTheme="minorEastAsia" w:hAnsi="Times New Roman" w:cs="Times New Roman"/>
          <w:bCs/>
          <w:i/>
          <w:iCs/>
          <w:sz w:val="24"/>
          <w:szCs w:val="24"/>
          <w:lang w:eastAsia="zh-CN"/>
        </w:rPr>
        <w:t>Development and Change,</w:t>
      </w:r>
      <w:r w:rsidRPr="009D3B66">
        <w:rPr>
          <w:rFonts w:ascii="Times New Roman" w:eastAsiaTheme="minorEastAsia" w:hAnsi="Times New Roman" w:cs="Times New Roman"/>
          <w:bCs/>
          <w:sz w:val="24"/>
          <w:szCs w:val="24"/>
          <w:lang w:eastAsia="zh-CN"/>
        </w:rPr>
        <w:t xml:space="preserve"> 42(2): 469–498.</w:t>
      </w: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p>
    <w:p w:rsidR="009D3B66" w:rsidRPr="009D3B66" w:rsidRDefault="009D3B66" w:rsidP="009D3B66">
      <w:pPr>
        <w:adjustRightInd w:val="0"/>
        <w:spacing w:after="0" w:line="480" w:lineRule="auto"/>
        <w:ind w:left="567" w:hanging="567"/>
        <w:rPr>
          <w:rFonts w:ascii="Times New Roman" w:eastAsia="SimSun" w:hAnsi="Times New Roman" w:cs="Times New Roman"/>
          <w:sz w:val="24"/>
          <w:szCs w:val="24"/>
          <w:lang w:eastAsia="zh-CN"/>
        </w:rPr>
      </w:pPr>
      <w:r w:rsidRPr="009D3B66">
        <w:rPr>
          <w:rFonts w:ascii="Times New Roman" w:eastAsia="SimSun" w:hAnsi="Times New Roman" w:cs="Times New Roman"/>
          <w:sz w:val="24"/>
          <w:szCs w:val="24"/>
          <w:lang w:eastAsia="zh-CN"/>
        </w:rPr>
        <w:t xml:space="preserve">Pattenden, J., 2012. ‘Migrating Between Rural </w:t>
      </w:r>
      <w:proofErr w:type="spellStart"/>
      <w:r w:rsidRPr="009D3B66">
        <w:rPr>
          <w:rFonts w:ascii="Times New Roman" w:eastAsia="SimSun" w:hAnsi="Times New Roman" w:cs="Times New Roman"/>
          <w:sz w:val="24"/>
          <w:szCs w:val="24"/>
          <w:lang w:eastAsia="zh-CN"/>
        </w:rPr>
        <w:t>Raichur</w:t>
      </w:r>
      <w:proofErr w:type="spellEnd"/>
      <w:r w:rsidRPr="009D3B66">
        <w:rPr>
          <w:rFonts w:ascii="Times New Roman" w:eastAsia="SimSun" w:hAnsi="Times New Roman" w:cs="Times New Roman"/>
          <w:sz w:val="24"/>
          <w:szCs w:val="24"/>
          <w:lang w:eastAsia="zh-CN"/>
        </w:rPr>
        <w:t xml:space="preserve"> and Boomtown Bangalore: Class Relations and the Circulation of Labour in South India’. </w:t>
      </w:r>
      <w:r w:rsidRPr="009D3B66">
        <w:rPr>
          <w:rFonts w:ascii="Times New Roman" w:eastAsia="SimSun" w:hAnsi="Times New Roman" w:cs="Times New Roman"/>
          <w:i/>
          <w:iCs/>
          <w:sz w:val="24"/>
          <w:szCs w:val="24"/>
          <w:lang w:eastAsia="zh-CN"/>
        </w:rPr>
        <w:t>Global Labour Journal,</w:t>
      </w:r>
      <w:r w:rsidRPr="009D3B66">
        <w:rPr>
          <w:rFonts w:ascii="Times New Roman" w:eastAsia="SimSun" w:hAnsi="Times New Roman" w:cs="Times New Roman"/>
          <w:sz w:val="24"/>
          <w:szCs w:val="24"/>
          <w:lang w:eastAsia="zh-CN"/>
        </w:rPr>
        <w:t xml:space="preserve"> 3(1):163-190.</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Pattenden, J., forthcoming. </w:t>
      </w:r>
      <w:r w:rsidRPr="009D3B66">
        <w:rPr>
          <w:rFonts w:ascii="Times New Roman" w:eastAsiaTheme="minorEastAsia" w:hAnsi="Times New Roman" w:cs="Times New Roman"/>
          <w:i/>
          <w:sz w:val="24"/>
          <w:szCs w:val="24"/>
          <w:lang w:eastAsia="zh-CN"/>
        </w:rPr>
        <w:t>Labour, State and Society in Rural India: A Class-Relational Approach.</w:t>
      </w:r>
      <w:r w:rsidRPr="009D3B66">
        <w:rPr>
          <w:rFonts w:ascii="Times New Roman" w:eastAsiaTheme="minorEastAsia" w:hAnsi="Times New Roman" w:cs="Times New Roman"/>
          <w:sz w:val="24"/>
          <w:szCs w:val="24"/>
          <w:lang w:eastAsia="zh-CN"/>
        </w:rPr>
        <w:t xml:space="preserve"> Manchester: Manchester University Press.</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Pellissery</w:t>
      </w:r>
      <w:proofErr w:type="spellEnd"/>
      <w:r w:rsidRPr="009D3B66">
        <w:rPr>
          <w:rFonts w:ascii="Times New Roman" w:eastAsiaTheme="minorEastAsia" w:hAnsi="Times New Roman" w:cs="Times New Roman"/>
          <w:sz w:val="24"/>
          <w:szCs w:val="24"/>
          <w:lang w:eastAsia="zh-CN"/>
        </w:rPr>
        <w:t xml:space="preserve">, S., and S. Kumar </w:t>
      </w:r>
      <w:proofErr w:type="spellStart"/>
      <w:r w:rsidRPr="009D3B66">
        <w:rPr>
          <w:rFonts w:ascii="Times New Roman" w:eastAsiaTheme="minorEastAsia" w:hAnsi="Times New Roman" w:cs="Times New Roman"/>
          <w:sz w:val="24"/>
          <w:szCs w:val="24"/>
          <w:lang w:eastAsia="zh-CN"/>
        </w:rPr>
        <w:t>Jalan</w:t>
      </w:r>
      <w:proofErr w:type="spellEnd"/>
      <w:r w:rsidRPr="009D3B66">
        <w:rPr>
          <w:rFonts w:ascii="Times New Roman" w:eastAsiaTheme="minorEastAsia" w:hAnsi="Times New Roman" w:cs="Times New Roman"/>
          <w:sz w:val="24"/>
          <w:szCs w:val="24"/>
          <w:lang w:eastAsia="zh-CN"/>
        </w:rPr>
        <w:t xml:space="preserve">, 2011. ‘Towards transformative social protection: a gendered analysis of the Employment </w:t>
      </w:r>
      <w:proofErr w:type="spellStart"/>
      <w:r w:rsidRPr="009D3B66">
        <w:rPr>
          <w:rFonts w:ascii="Times New Roman" w:eastAsiaTheme="minorEastAsia" w:hAnsi="Times New Roman" w:cs="Times New Roman"/>
          <w:sz w:val="24"/>
          <w:szCs w:val="24"/>
          <w:lang w:eastAsia="zh-CN"/>
        </w:rPr>
        <w:t>GuaranteeAct</w:t>
      </w:r>
      <w:proofErr w:type="spellEnd"/>
      <w:r w:rsidRPr="009D3B66">
        <w:rPr>
          <w:rFonts w:ascii="Times New Roman" w:eastAsiaTheme="minorEastAsia" w:hAnsi="Times New Roman" w:cs="Times New Roman"/>
          <w:sz w:val="24"/>
          <w:szCs w:val="24"/>
          <w:lang w:eastAsia="zh-CN"/>
        </w:rPr>
        <w:t xml:space="preserve"> of India (MGNREGA)’. </w:t>
      </w:r>
      <w:r w:rsidRPr="009D3B66">
        <w:rPr>
          <w:rFonts w:ascii="Times New Roman" w:eastAsiaTheme="minorEastAsia" w:hAnsi="Times New Roman" w:cs="Times New Roman"/>
          <w:i/>
          <w:iCs/>
          <w:sz w:val="24"/>
          <w:szCs w:val="24"/>
          <w:lang w:eastAsia="zh-CN"/>
        </w:rPr>
        <w:t>Gender and Development,</w:t>
      </w:r>
      <w:r w:rsidRPr="009D3B66">
        <w:rPr>
          <w:rFonts w:ascii="Times New Roman" w:eastAsiaTheme="minorEastAsia" w:hAnsi="Times New Roman" w:cs="Times New Roman"/>
          <w:sz w:val="24"/>
          <w:szCs w:val="24"/>
          <w:lang w:eastAsia="zh-CN"/>
        </w:rPr>
        <w:t xml:space="preserve"> 19(2):283-294.</w:t>
      </w:r>
    </w:p>
    <w:p w:rsidR="009D3B66" w:rsidRPr="009D3B66" w:rsidRDefault="009D3B66" w:rsidP="009D3B66">
      <w:pPr>
        <w:spacing w:after="200" w:line="480" w:lineRule="auto"/>
        <w:ind w:left="567" w:hanging="567"/>
        <w:jc w:val="both"/>
        <w:rPr>
          <w:rFonts w:ascii="Times New Roman" w:eastAsiaTheme="minorEastAsia" w:hAnsi="Times New Roman" w:cs="Times New Roman"/>
          <w:bCs/>
          <w:sz w:val="24"/>
          <w:szCs w:val="24"/>
          <w:lang w:eastAsia="zh-CN"/>
        </w:rPr>
      </w:pPr>
      <w:r w:rsidRPr="009D3B66">
        <w:rPr>
          <w:rFonts w:ascii="Times New Roman" w:eastAsiaTheme="minorEastAsia" w:hAnsi="Times New Roman" w:cs="Times New Roman"/>
          <w:bCs/>
          <w:sz w:val="24"/>
          <w:szCs w:val="24"/>
          <w:lang w:eastAsia="zh-CN"/>
        </w:rPr>
        <w:t xml:space="preserve">Picherit, D., 2014. ‘Neither a dog nor a beggar: seasonal labour migration, development and poverty in Andhra Pradesh’, paper presented at </w:t>
      </w:r>
      <w:r w:rsidRPr="009D3B66">
        <w:rPr>
          <w:rFonts w:ascii="Times New Roman" w:eastAsiaTheme="minorEastAsia" w:hAnsi="Times New Roman" w:cs="Times New Roman"/>
          <w:bCs/>
          <w:i/>
          <w:sz w:val="24"/>
          <w:szCs w:val="24"/>
          <w:lang w:eastAsia="zh-CN"/>
        </w:rPr>
        <w:t>London School of Economics Inequality and Poverty Research Programme Workshop</w:t>
      </w:r>
      <w:r w:rsidRPr="009D3B66">
        <w:rPr>
          <w:rFonts w:ascii="Times New Roman" w:eastAsiaTheme="minorEastAsia" w:hAnsi="Times New Roman" w:cs="Times New Roman"/>
          <w:bCs/>
          <w:sz w:val="24"/>
          <w:szCs w:val="24"/>
          <w:lang w:eastAsia="zh-CN"/>
        </w:rPr>
        <w:t xml:space="preserve">, 24-25 April 2014, London School of Economics. </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Rawal</w:t>
      </w:r>
      <w:proofErr w:type="spellEnd"/>
      <w:r w:rsidRPr="009D3B66">
        <w:rPr>
          <w:rFonts w:ascii="Times New Roman" w:eastAsiaTheme="minorEastAsia" w:hAnsi="Times New Roman" w:cs="Times New Roman"/>
          <w:sz w:val="24"/>
          <w:szCs w:val="24"/>
          <w:lang w:eastAsia="zh-CN"/>
        </w:rPr>
        <w:t xml:space="preserve">, V., 2006. ‘The Labour Process in Rural Haryana (India): A Field-Report from Two Villages’. </w:t>
      </w:r>
      <w:r w:rsidRPr="009D3B66">
        <w:rPr>
          <w:rFonts w:ascii="Times New Roman" w:eastAsiaTheme="minorEastAsia" w:hAnsi="Times New Roman" w:cs="Times New Roman"/>
          <w:i/>
          <w:iCs/>
          <w:sz w:val="24"/>
          <w:szCs w:val="24"/>
          <w:lang w:eastAsia="zh-CN"/>
        </w:rPr>
        <w:t>Journal of Agrarian Change,</w:t>
      </w:r>
      <w:r w:rsidRPr="009D3B66">
        <w:rPr>
          <w:rFonts w:ascii="Times New Roman" w:eastAsiaTheme="minorEastAsia" w:hAnsi="Times New Roman" w:cs="Times New Roman"/>
          <w:sz w:val="24"/>
          <w:szCs w:val="24"/>
          <w:lang w:eastAsia="zh-CN"/>
        </w:rPr>
        <w:t xml:space="preserve"> 6(4):538-583.</w:t>
      </w:r>
    </w:p>
    <w:p w:rsidR="009D3B66" w:rsidRPr="009D3B66" w:rsidRDefault="009D3B66" w:rsidP="009D3B66">
      <w:pPr>
        <w:spacing w:after="200" w:line="276"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Reserve Bank of India Bulletin (various), ‘Consumer Price Index for Agricultural Labourers’. http://rbidocs.rbi.org.in/rdocs/Bulletin/PDFs/</w:t>
      </w:r>
      <w:proofErr w:type="gramStart"/>
      <w:r w:rsidRPr="009D3B66">
        <w:rPr>
          <w:rFonts w:ascii="Times New Roman" w:eastAsiaTheme="minorEastAsia" w:hAnsi="Times New Roman" w:cs="Times New Roman"/>
          <w:sz w:val="24"/>
          <w:szCs w:val="24"/>
          <w:lang w:eastAsia="zh-CN"/>
        </w:rPr>
        <w:t>82605.pdf ;</w:t>
      </w:r>
      <w:proofErr w:type="gramEnd"/>
      <w:r w:rsidRPr="009D3B66">
        <w:rPr>
          <w:rFonts w:ascii="Times New Roman" w:eastAsiaTheme="minorEastAsia" w:hAnsi="Times New Roman" w:cs="Times New Roman"/>
          <w:sz w:val="24"/>
          <w:szCs w:val="24"/>
          <w:lang w:eastAsia="zh-CN"/>
        </w:rPr>
        <w:t xml:space="preserve"> </w:t>
      </w:r>
      <w:hyperlink r:id="rId12" w:history="1">
        <w:r w:rsidRPr="009D3B66">
          <w:rPr>
            <w:rFonts w:ascii="Times New Roman" w:eastAsiaTheme="minorEastAsia" w:hAnsi="Times New Roman" w:cs="Times New Roman"/>
            <w:sz w:val="24"/>
            <w:szCs w:val="24"/>
            <w:lang w:eastAsia="zh-CN"/>
          </w:rPr>
          <w:t>http://rbidocs.rbi.org.in/rdocs/Bulletin/PDFs/37T_EBU70110.pdf</w:t>
        </w:r>
      </w:hyperlink>
      <w:r w:rsidRPr="009D3B66">
        <w:rPr>
          <w:rFonts w:ascii="Times New Roman" w:eastAsiaTheme="minorEastAsia" w:hAnsi="Times New Roman" w:cs="Times New Roman"/>
          <w:sz w:val="24"/>
          <w:szCs w:val="24"/>
          <w:lang w:eastAsia="zh-CN"/>
        </w:rPr>
        <w:t xml:space="preserve">. ; </w:t>
      </w:r>
      <w:hyperlink r:id="rId13" w:history="1">
        <w:r w:rsidRPr="009D3B66">
          <w:rPr>
            <w:rFonts w:ascii="Times New Roman" w:eastAsiaTheme="minorEastAsia" w:hAnsi="Times New Roman" w:cs="Times New Roman"/>
            <w:color w:val="0563C1" w:themeColor="hyperlink"/>
            <w:sz w:val="24"/>
            <w:szCs w:val="24"/>
            <w:u w:val="single"/>
            <w:lang w:eastAsia="zh-CN"/>
          </w:rPr>
          <w:t>http://rbidocs.rbi.org.in/rdocs/Bulletin/PDFs/37T_CS100112B.pdf 9-10</w:t>
        </w:r>
      </w:hyperlink>
      <w:r w:rsidRPr="009D3B66">
        <w:rPr>
          <w:rFonts w:ascii="Times New Roman" w:eastAsiaTheme="minorEastAsia" w:hAnsi="Times New Roman" w:cs="Times New Roman"/>
          <w:sz w:val="24"/>
          <w:szCs w:val="24"/>
          <w:lang w:eastAsia="zh-CN"/>
        </w:rPr>
        <w:t xml:space="preserve">; </w:t>
      </w:r>
      <w:hyperlink r:id="rId14" w:history="1">
        <w:r w:rsidRPr="009D3B66">
          <w:rPr>
            <w:rFonts w:ascii="Times New Roman" w:eastAsiaTheme="minorEastAsia" w:hAnsi="Times New Roman" w:cs="Times New Roman"/>
            <w:color w:val="0563C1" w:themeColor="hyperlink"/>
            <w:sz w:val="24"/>
            <w:szCs w:val="24"/>
            <w:u w:val="single"/>
            <w:lang w:eastAsia="zh-CN"/>
          </w:rPr>
          <w:t>http://www.rbi.org.in/scripts/BS_ViewBulletin.aspx?Id=13802</w:t>
        </w:r>
      </w:hyperlink>
      <w:r w:rsidRPr="009D3B66">
        <w:rPr>
          <w:rFonts w:ascii="Times New Roman" w:eastAsiaTheme="minorEastAsia" w:hAnsi="Times New Roman" w:cs="Times New Roman"/>
          <w:sz w:val="24"/>
          <w:szCs w:val="24"/>
          <w:lang w:eastAsia="zh-CN"/>
        </w:rPr>
        <w:t>, all accessed 21 July 2014.</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Rogaly</w:t>
      </w:r>
      <w:proofErr w:type="spellEnd"/>
      <w:r w:rsidRPr="009D3B66">
        <w:rPr>
          <w:rFonts w:ascii="Times New Roman" w:eastAsiaTheme="minorEastAsia" w:hAnsi="Times New Roman" w:cs="Times New Roman"/>
          <w:sz w:val="24"/>
          <w:szCs w:val="24"/>
          <w:lang w:eastAsia="zh-CN"/>
        </w:rPr>
        <w:t xml:space="preserve">, B., Biswas, J, </w:t>
      </w:r>
      <w:proofErr w:type="spellStart"/>
      <w:r w:rsidRPr="009D3B66">
        <w:rPr>
          <w:rFonts w:ascii="Times New Roman" w:eastAsiaTheme="minorEastAsia" w:hAnsi="Times New Roman" w:cs="Times New Roman"/>
          <w:sz w:val="24"/>
          <w:szCs w:val="24"/>
          <w:lang w:eastAsia="zh-CN"/>
        </w:rPr>
        <w:t>Coppard</w:t>
      </w:r>
      <w:proofErr w:type="spellEnd"/>
      <w:r w:rsidRPr="009D3B66">
        <w:rPr>
          <w:rFonts w:ascii="Times New Roman" w:eastAsiaTheme="minorEastAsia" w:hAnsi="Times New Roman" w:cs="Times New Roman"/>
          <w:sz w:val="24"/>
          <w:szCs w:val="24"/>
          <w:lang w:eastAsia="zh-CN"/>
        </w:rPr>
        <w:t xml:space="preserve">, D, </w:t>
      </w:r>
      <w:proofErr w:type="spellStart"/>
      <w:r w:rsidRPr="009D3B66">
        <w:rPr>
          <w:rFonts w:ascii="Times New Roman" w:eastAsiaTheme="minorEastAsia" w:hAnsi="Times New Roman" w:cs="Times New Roman"/>
          <w:sz w:val="24"/>
          <w:szCs w:val="24"/>
          <w:lang w:eastAsia="zh-CN"/>
        </w:rPr>
        <w:t>Rafique</w:t>
      </w:r>
      <w:proofErr w:type="spellEnd"/>
      <w:r w:rsidRPr="009D3B66">
        <w:rPr>
          <w:rFonts w:ascii="Times New Roman" w:eastAsiaTheme="minorEastAsia" w:hAnsi="Times New Roman" w:cs="Times New Roman"/>
          <w:sz w:val="24"/>
          <w:szCs w:val="24"/>
          <w:lang w:eastAsia="zh-CN"/>
        </w:rPr>
        <w:t xml:space="preserve">, A, Rana, K and </w:t>
      </w:r>
      <w:proofErr w:type="spellStart"/>
      <w:r w:rsidRPr="009D3B66">
        <w:rPr>
          <w:rFonts w:ascii="Times New Roman" w:eastAsiaTheme="minorEastAsia" w:hAnsi="Times New Roman" w:cs="Times New Roman"/>
          <w:sz w:val="24"/>
          <w:szCs w:val="24"/>
          <w:lang w:eastAsia="zh-CN"/>
        </w:rPr>
        <w:t>Sengupta</w:t>
      </w:r>
      <w:proofErr w:type="spellEnd"/>
      <w:r w:rsidRPr="009D3B66">
        <w:rPr>
          <w:rFonts w:ascii="Times New Roman" w:eastAsiaTheme="minorEastAsia" w:hAnsi="Times New Roman" w:cs="Times New Roman"/>
          <w:sz w:val="24"/>
          <w:szCs w:val="24"/>
          <w:lang w:eastAsia="zh-CN"/>
        </w:rPr>
        <w:t xml:space="preserve">, A., 2001. ‘Seasonal Migration, Social Change and Migrants’ Rights’. </w:t>
      </w:r>
      <w:r w:rsidRPr="009D3B66">
        <w:rPr>
          <w:rFonts w:ascii="Times New Roman" w:eastAsiaTheme="minorEastAsia" w:hAnsi="Times New Roman" w:cs="Times New Roman"/>
          <w:i/>
          <w:iCs/>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36(49):4547-4559.</w:t>
      </w:r>
    </w:p>
    <w:p w:rsidR="009D3B66" w:rsidRPr="009D3B66" w:rsidRDefault="009D3B66" w:rsidP="009D3B66">
      <w:pPr>
        <w:spacing w:after="200" w:line="480" w:lineRule="auto"/>
        <w:ind w:left="567" w:hanging="567"/>
        <w:rPr>
          <w:rFonts w:ascii="Times New Roman" w:eastAsiaTheme="minorEastAsia" w:hAnsi="Times New Roman" w:cs="Times New Roman"/>
          <w:iCs/>
          <w:sz w:val="24"/>
          <w:szCs w:val="24"/>
          <w:lang w:eastAsia="zh-CN"/>
        </w:rPr>
      </w:pPr>
      <w:r w:rsidRPr="009D3B66">
        <w:rPr>
          <w:rFonts w:ascii="Times New Roman" w:eastAsiaTheme="minorEastAsia" w:hAnsi="Times New Roman" w:cs="Times New Roman"/>
          <w:sz w:val="24"/>
          <w:szCs w:val="24"/>
          <w:lang w:eastAsia="zh-CN"/>
        </w:rPr>
        <w:t xml:space="preserve">Shah, A., and A. </w:t>
      </w:r>
      <w:proofErr w:type="spellStart"/>
      <w:r w:rsidRPr="009D3B66">
        <w:rPr>
          <w:rFonts w:ascii="Times New Roman" w:eastAsiaTheme="minorEastAsia" w:hAnsi="Times New Roman" w:cs="Times New Roman"/>
          <w:sz w:val="24"/>
          <w:szCs w:val="24"/>
          <w:lang w:eastAsia="zh-CN"/>
        </w:rPr>
        <w:t>Kapur</w:t>
      </w:r>
      <w:proofErr w:type="spellEnd"/>
      <w:r w:rsidRPr="009D3B66">
        <w:rPr>
          <w:rFonts w:ascii="Times New Roman" w:eastAsiaTheme="minorEastAsia" w:hAnsi="Times New Roman" w:cs="Times New Roman"/>
          <w:sz w:val="24"/>
          <w:szCs w:val="24"/>
          <w:lang w:eastAsia="zh-CN"/>
        </w:rPr>
        <w:t xml:space="preserve"> Mehta. 2008. ‘Experience of the Maharashtra Employment Guarantee Scheme: are there lessons for NREGS?</w:t>
      </w:r>
      <w:proofErr w:type="gramStart"/>
      <w:r w:rsidRPr="009D3B66">
        <w:rPr>
          <w:rFonts w:ascii="Times New Roman" w:eastAsiaTheme="minorEastAsia" w:hAnsi="Times New Roman" w:cs="Times New Roman"/>
          <w:sz w:val="24"/>
          <w:szCs w:val="24"/>
          <w:lang w:eastAsia="zh-CN"/>
        </w:rPr>
        <w:t>’.</w:t>
      </w:r>
      <w:proofErr w:type="gramEnd"/>
      <w:r w:rsidRPr="009D3B66">
        <w:rPr>
          <w:rFonts w:ascii="Times New Roman" w:eastAsiaTheme="minorEastAsia" w:hAnsi="Times New Roman" w:cs="Times New Roman"/>
          <w:sz w:val="24"/>
          <w:szCs w:val="24"/>
          <w:lang w:eastAsia="zh-CN"/>
        </w:rPr>
        <w:t xml:space="preserve"> </w:t>
      </w:r>
      <w:r w:rsidRPr="009D3B66">
        <w:rPr>
          <w:rFonts w:ascii="Times New Roman" w:eastAsiaTheme="minorEastAsia" w:hAnsi="Times New Roman" w:cs="Times New Roman"/>
          <w:i/>
          <w:iCs/>
          <w:sz w:val="24"/>
          <w:szCs w:val="24"/>
          <w:lang w:eastAsia="zh-CN"/>
        </w:rPr>
        <w:t>Chronic Poverty Research Centre Working Paper 118.</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Sivakumar</w:t>
      </w:r>
      <w:proofErr w:type="spellEnd"/>
      <w:r w:rsidRPr="009D3B66">
        <w:rPr>
          <w:rFonts w:ascii="Times New Roman" w:eastAsiaTheme="minorEastAsia" w:hAnsi="Times New Roman" w:cs="Times New Roman"/>
          <w:sz w:val="24"/>
          <w:szCs w:val="24"/>
          <w:lang w:eastAsia="zh-CN"/>
        </w:rPr>
        <w:t xml:space="preserve">, S., 2010. ‘A Political Agenda to Minimise Wages’. </w:t>
      </w:r>
      <w:r w:rsidRPr="009D3B66">
        <w:rPr>
          <w:rFonts w:ascii="Times New Roman" w:eastAsiaTheme="minorEastAsia" w:hAnsi="Times New Roman" w:cs="Times New Roman"/>
          <w:i/>
          <w:iCs/>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45(50):10-12.</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r w:rsidRPr="009D3B66">
        <w:rPr>
          <w:rFonts w:ascii="Times New Roman" w:eastAsiaTheme="minorEastAsia" w:hAnsi="Times New Roman" w:cs="Times New Roman"/>
          <w:sz w:val="24"/>
          <w:szCs w:val="24"/>
          <w:lang w:eastAsia="zh-CN"/>
        </w:rPr>
        <w:t xml:space="preserve">Srivastava, R., and R. Singh., 2006. ‘Rural Wages during the 1990s: A Re-estimation’. </w:t>
      </w:r>
      <w:r w:rsidRPr="009D3B66">
        <w:rPr>
          <w:rFonts w:ascii="Times New Roman" w:eastAsiaTheme="minorEastAsia" w:hAnsi="Times New Roman" w:cs="Times New Roman"/>
          <w:i/>
          <w:iCs/>
          <w:sz w:val="24"/>
          <w:szCs w:val="24"/>
          <w:lang w:eastAsia="zh-CN"/>
        </w:rPr>
        <w:t>Economic and Political Weekly,</w:t>
      </w:r>
      <w:r w:rsidRPr="009D3B66">
        <w:rPr>
          <w:rFonts w:ascii="Times New Roman" w:eastAsiaTheme="minorEastAsia" w:hAnsi="Times New Roman" w:cs="Times New Roman"/>
          <w:sz w:val="24"/>
          <w:szCs w:val="24"/>
          <w:lang w:eastAsia="zh-CN"/>
        </w:rPr>
        <w:t xml:space="preserve"> 41(38):4053-4062.</w:t>
      </w:r>
    </w:p>
    <w:p w:rsidR="009D3B66" w:rsidRPr="009D3B66" w:rsidRDefault="009D3B66" w:rsidP="009D3B66">
      <w:pPr>
        <w:spacing w:after="200" w:line="480" w:lineRule="auto"/>
        <w:ind w:left="567" w:hanging="567"/>
        <w:jc w:val="both"/>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Suryanarayana</w:t>
      </w:r>
      <w:proofErr w:type="spellEnd"/>
      <w:r w:rsidRPr="009D3B66">
        <w:rPr>
          <w:rFonts w:ascii="Times New Roman" w:eastAsiaTheme="minorEastAsia" w:hAnsi="Times New Roman" w:cs="Times New Roman"/>
          <w:sz w:val="24"/>
          <w:szCs w:val="24"/>
          <w:lang w:eastAsia="zh-CN"/>
        </w:rPr>
        <w:t xml:space="preserve">, M., A. Agrawal and K. </w:t>
      </w:r>
      <w:proofErr w:type="spellStart"/>
      <w:r w:rsidRPr="009D3B66">
        <w:rPr>
          <w:rFonts w:ascii="Times New Roman" w:eastAsiaTheme="minorEastAsia" w:hAnsi="Times New Roman" w:cs="Times New Roman"/>
          <w:sz w:val="24"/>
          <w:szCs w:val="24"/>
          <w:lang w:eastAsia="zh-CN"/>
        </w:rPr>
        <w:t>Seeta</w:t>
      </w:r>
      <w:proofErr w:type="spellEnd"/>
      <w:r w:rsidRPr="009D3B66">
        <w:rPr>
          <w:rFonts w:ascii="Times New Roman" w:eastAsiaTheme="minorEastAsia" w:hAnsi="Times New Roman" w:cs="Times New Roman"/>
          <w:sz w:val="24"/>
          <w:szCs w:val="24"/>
          <w:lang w:eastAsia="zh-CN"/>
        </w:rPr>
        <w:t xml:space="preserve"> </w:t>
      </w:r>
      <w:proofErr w:type="spellStart"/>
      <w:r w:rsidRPr="009D3B66">
        <w:rPr>
          <w:rFonts w:ascii="Times New Roman" w:eastAsiaTheme="minorEastAsia" w:hAnsi="Times New Roman" w:cs="Times New Roman"/>
          <w:sz w:val="24"/>
          <w:szCs w:val="24"/>
          <w:lang w:eastAsia="zh-CN"/>
        </w:rPr>
        <w:t>Prabhu</w:t>
      </w:r>
      <w:proofErr w:type="spellEnd"/>
      <w:r w:rsidRPr="009D3B66">
        <w:rPr>
          <w:rFonts w:ascii="Times New Roman" w:eastAsiaTheme="minorEastAsia" w:hAnsi="Times New Roman" w:cs="Times New Roman"/>
          <w:sz w:val="24"/>
          <w:szCs w:val="24"/>
          <w:lang w:eastAsia="zh-CN"/>
        </w:rPr>
        <w:t>, 2011. ‘Inequality-adjusted Human Development Index for India’s States’, New Delhi: UNDP.</w:t>
      </w:r>
    </w:p>
    <w:p w:rsidR="009D3B66" w:rsidRPr="009D3B66" w:rsidRDefault="009D3B66" w:rsidP="009D3B66">
      <w:pPr>
        <w:spacing w:after="200" w:line="480" w:lineRule="auto"/>
        <w:ind w:left="567" w:hanging="567"/>
        <w:jc w:val="both"/>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Tendler</w:t>
      </w:r>
      <w:proofErr w:type="spellEnd"/>
      <w:r w:rsidRPr="009D3B66">
        <w:rPr>
          <w:rFonts w:ascii="Times New Roman" w:eastAsiaTheme="minorEastAsia" w:hAnsi="Times New Roman" w:cs="Times New Roman"/>
          <w:sz w:val="24"/>
          <w:szCs w:val="24"/>
          <w:lang w:eastAsia="zh-CN"/>
        </w:rPr>
        <w:t xml:space="preserve">, J., 1997. </w:t>
      </w:r>
      <w:r w:rsidRPr="009D3B66">
        <w:rPr>
          <w:rFonts w:ascii="Times New Roman" w:eastAsiaTheme="minorEastAsia" w:hAnsi="Times New Roman" w:cs="Times New Roman"/>
          <w:i/>
          <w:iCs/>
          <w:sz w:val="24"/>
          <w:szCs w:val="24"/>
          <w:lang w:eastAsia="zh-CN"/>
        </w:rPr>
        <w:t xml:space="preserve">Good Government in the Tropics. </w:t>
      </w:r>
      <w:r w:rsidRPr="009D3B66">
        <w:rPr>
          <w:rFonts w:ascii="Times New Roman" w:eastAsiaTheme="minorEastAsia" w:hAnsi="Times New Roman" w:cs="Times New Roman"/>
          <w:sz w:val="24"/>
          <w:szCs w:val="24"/>
          <w:lang w:eastAsia="zh-CN"/>
        </w:rPr>
        <w:t>Baltimore: John Hopkins University Press.</w:t>
      </w:r>
    </w:p>
    <w:p w:rsidR="009D3B66" w:rsidRPr="009D3B66" w:rsidRDefault="009D3B66" w:rsidP="009D3B66">
      <w:pPr>
        <w:spacing w:after="200" w:line="480" w:lineRule="auto"/>
        <w:ind w:left="567" w:hanging="567"/>
        <w:rPr>
          <w:rFonts w:ascii="Times New Roman" w:eastAsiaTheme="minorEastAsia" w:hAnsi="Times New Roman" w:cs="Times New Roman"/>
          <w:sz w:val="24"/>
          <w:szCs w:val="24"/>
          <w:lang w:eastAsia="zh-CN"/>
        </w:rPr>
      </w:pPr>
      <w:proofErr w:type="gramStart"/>
      <w:r w:rsidRPr="009D3B66">
        <w:rPr>
          <w:rFonts w:ascii="Times New Roman" w:eastAsiaTheme="minorEastAsia" w:hAnsi="Times New Roman" w:cs="Times New Roman"/>
          <w:sz w:val="24"/>
          <w:szCs w:val="24"/>
          <w:lang w:eastAsia="zh-CN"/>
        </w:rPr>
        <w:t>UNDP.,</w:t>
      </w:r>
      <w:proofErr w:type="gramEnd"/>
      <w:r w:rsidRPr="009D3B66">
        <w:rPr>
          <w:rFonts w:ascii="Times New Roman" w:eastAsiaTheme="minorEastAsia" w:hAnsi="Times New Roman" w:cs="Times New Roman"/>
          <w:sz w:val="24"/>
          <w:szCs w:val="24"/>
          <w:lang w:eastAsia="zh-CN"/>
        </w:rPr>
        <w:t xml:space="preserve"> 2005. </w:t>
      </w:r>
      <w:r w:rsidRPr="009D3B66">
        <w:rPr>
          <w:rFonts w:ascii="Times New Roman" w:eastAsiaTheme="minorEastAsia" w:hAnsi="Times New Roman" w:cs="Times New Roman"/>
          <w:i/>
          <w:sz w:val="24"/>
          <w:szCs w:val="24"/>
          <w:lang w:eastAsia="zh-CN"/>
        </w:rPr>
        <w:t>Karnataka Human Development Report 2005.</w:t>
      </w:r>
      <w:r w:rsidRPr="009D3B66">
        <w:rPr>
          <w:rFonts w:ascii="Times New Roman" w:eastAsiaTheme="minorEastAsia" w:hAnsi="Times New Roman" w:cs="Times New Roman"/>
          <w:sz w:val="24"/>
          <w:szCs w:val="24"/>
          <w:lang w:eastAsia="zh-CN"/>
        </w:rPr>
        <w:t xml:space="preserve"> Bangalore: Government of Karnataka Planning and Statistics Department.</w:t>
      </w:r>
    </w:p>
    <w:p w:rsidR="009D3B66" w:rsidRPr="009D3B66" w:rsidRDefault="009D3B66" w:rsidP="009D3B66">
      <w:pPr>
        <w:spacing w:after="200" w:line="480" w:lineRule="auto"/>
        <w:ind w:left="567" w:hanging="567"/>
        <w:jc w:val="both"/>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Usami</w:t>
      </w:r>
      <w:proofErr w:type="spellEnd"/>
      <w:r w:rsidRPr="009D3B66">
        <w:rPr>
          <w:rFonts w:ascii="Times New Roman" w:eastAsiaTheme="minorEastAsia" w:hAnsi="Times New Roman" w:cs="Times New Roman"/>
          <w:sz w:val="24"/>
          <w:szCs w:val="24"/>
          <w:lang w:eastAsia="zh-CN"/>
        </w:rPr>
        <w:t xml:space="preserve">, Y., 2011. ‘A Note on Recent Trends in Wage Rates in Rural India’. </w:t>
      </w:r>
      <w:r w:rsidRPr="009D3B66">
        <w:rPr>
          <w:rFonts w:ascii="Times New Roman" w:eastAsiaTheme="minorEastAsia" w:hAnsi="Times New Roman" w:cs="Times New Roman"/>
          <w:i/>
          <w:iCs/>
          <w:sz w:val="24"/>
          <w:szCs w:val="24"/>
          <w:lang w:eastAsia="zh-CN"/>
        </w:rPr>
        <w:t>Review of Agrarian Studies,</w:t>
      </w:r>
      <w:r w:rsidRPr="009D3B66">
        <w:rPr>
          <w:rFonts w:ascii="Times New Roman" w:eastAsiaTheme="minorEastAsia" w:hAnsi="Times New Roman" w:cs="Times New Roman"/>
          <w:sz w:val="24"/>
          <w:szCs w:val="24"/>
          <w:lang w:eastAsia="zh-CN"/>
        </w:rPr>
        <w:t xml:space="preserve"> 1(1): 149-182.</w:t>
      </w:r>
    </w:p>
    <w:p w:rsidR="009D3B66" w:rsidRPr="009D3B66" w:rsidRDefault="009D3B66" w:rsidP="009D3B66">
      <w:pPr>
        <w:spacing w:after="200" w:line="480" w:lineRule="auto"/>
        <w:ind w:left="567" w:hanging="567"/>
        <w:jc w:val="both"/>
        <w:rPr>
          <w:rFonts w:ascii="Times New Roman" w:eastAsiaTheme="minorEastAsia" w:hAnsi="Times New Roman" w:cs="Times New Roman"/>
          <w:sz w:val="24"/>
          <w:szCs w:val="24"/>
          <w:lang w:eastAsia="zh-CN"/>
        </w:rPr>
      </w:pPr>
      <w:proofErr w:type="spellStart"/>
      <w:r w:rsidRPr="009D3B66">
        <w:rPr>
          <w:rFonts w:ascii="Times New Roman" w:eastAsiaTheme="minorEastAsia" w:hAnsi="Times New Roman" w:cs="Times New Roman"/>
          <w:sz w:val="24"/>
          <w:szCs w:val="24"/>
          <w:lang w:eastAsia="zh-CN"/>
        </w:rPr>
        <w:t>Usami</w:t>
      </w:r>
      <w:proofErr w:type="spellEnd"/>
      <w:r w:rsidRPr="009D3B66">
        <w:rPr>
          <w:rFonts w:ascii="Times New Roman" w:eastAsiaTheme="minorEastAsia" w:hAnsi="Times New Roman" w:cs="Times New Roman"/>
          <w:sz w:val="24"/>
          <w:szCs w:val="24"/>
          <w:lang w:eastAsia="zh-CN"/>
        </w:rPr>
        <w:t xml:space="preserve">, Y., and V. </w:t>
      </w:r>
      <w:proofErr w:type="spellStart"/>
      <w:r w:rsidRPr="009D3B66">
        <w:rPr>
          <w:rFonts w:ascii="Times New Roman" w:eastAsiaTheme="minorEastAsia" w:hAnsi="Times New Roman" w:cs="Times New Roman"/>
          <w:sz w:val="24"/>
          <w:szCs w:val="24"/>
          <w:lang w:eastAsia="zh-CN"/>
        </w:rPr>
        <w:t>Rawal</w:t>
      </w:r>
      <w:proofErr w:type="spellEnd"/>
      <w:r w:rsidRPr="009D3B66">
        <w:rPr>
          <w:rFonts w:ascii="Times New Roman" w:eastAsiaTheme="minorEastAsia" w:hAnsi="Times New Roman" w:cs="Times New Roman"/>
          <w:sz w:val="24"/>
          <w:szCs w:val="24"/>
          <w:lang w:eastAsia="zh-CN"/>
        </w:rPr>
        <w:t>, 2012. ‘Some Aspects of the Implementation of India’s Employment Guarantee’</w:t>
      </w:r>
      <w:r w:rsidRPr="009D3B66">
        <w:rPr>
          <w:rFonts w:ascii="Times New Roman" w:eastAsiaTheme="minorEastAsia" w:hAnsi="Times New Roman" w:cs="Times New Roman"/>
          <w:i/>
          <w:sz w:val="24"/>
          <w:szCs w:val="24"/>
          <w:lang w:eastAsia="zh-CN"/>
        </w:rPr>
        <w:t>. Review of Agrarian Studies</w:t>
      </w:r>
      <w:r w:rsidRPr="009D3B66">
        <w:rPr>
          <w:rFonts w:ascii="Times New Roman" w:eastAsiaTheme="minorEastAsia" w:hAnsi="Times New Roman" w:cs="Times New Roman"/>
          <w:sz w:val="24"/>
          <w:szCs w:val="24"/>
          <w:lang w:eastAsia="zh-CN"/>
        </w:rPr>
        <w:t>, 2(2):74-105.</w:t>
      </w:r>
    </w:p>
    <w:p w:rsidR="009D3B66" w:rsidRPr="009D3B66" w:rsidRDefault="009D3B66" w:rsidP="009D3B66">
      <w:pPr>
        <w:spacing w:after="200" w:line="480" w:lineRule="auto"/>
        <w:rPr>
          <w:rFonts w:ascii="Times New Roman" w:eastAsiaTheme="minorEastAsia" w:hAnsi="Times New Roman" w:cs="Times New Roman"/>
          <w:b/>
          <w:bCs/>
          <w:sz w:val="24"/>
          <w:szCs w:val="24"/>
          <w:lang w:eastAsia="zh-CN"/>
        </w:rPr>
      </w:pPr>
    </w:p>
    <w:p w:rsidR="009D3B66" w:rsidRPr="009D3B66" w:rsidRDefault="009D3B66" w:rsidP="009D3B66">
      <w:pPr>
        <w:spacing w:after="200" w:line="480" w:lineRule="auto"/>
        <w:rPr>
          <w:rFonts w:ascii="Times New Roman" w:eastAsiaTheme="minorEastAsia" w:hAnsi="Times New Roman" w:cs="Times New Roman"/>
          <w:sz w:val="24"/>
          <w:szCs w:val="24"/>
          <w:lang w:eastAsia="zh-CN"/>
        </w:rPr>
      </w:pPr>
    </w:p>
    <w:p w:rsidR="009D3B66" w:rsidRPr="009D3B66" w:rsidRDefault="009D3B66" w:rsidP="009D3B66">
      <w:pPr>
        <w:spacing w:after="0" w:line="240" w:lineRule="auto"/>
        <w:rPr>
          <w:rFonts w:ascii="Times New Roman" w:eastAsiaTheme="minorEastAsia" w:hAnsi="Times New Roman" w:cs="Times New Roman"/>
          <w:sz w:val="24"/>
          <w:szCs w:val="24"/>
          <w:lang w:val="en-US" w:eastAsia="zh-CN"/>
        </w:rPr>
      </w:pPr>
      <w:r w:rsidRPr="009D3B66">
        <w:rPr>
          <w:rFonts w:ascii="Times New Roman" w:eastAsiaTheme="minorEastAsia" w:hAnsi="Times New Roman" w:cs="Times New Roman"/>
          <w:sz w:val="24"/>
          <w:szCs w:val="24"/>
          <w:lang w:val="en-US" w:eastAsia="zh-CN"/>
        </w:rPr>
        <w:br w:type="textWrapping" w:clear="all"/>
      </w:r>
    </w:p>
    <w:p w:rsidR="009D3B66" w:rsidRPr="009D3B66" w:rsidRDefault="009D3B66" w:rsidP="009D3B66">
      <w:pPr>
        <w:spacing w:after="0" w:line="240" w:lineRule="auto"/>
        <w:rPr>
          <w:rFonts w:ascii="Times New Roman" w:eastAsiaTheme="minorEastAsia" w:hAnsi="Times New Roman" w:cs="Times New Roman"/>
          <w:sz w:val="24"/>
          <w:szCs w:val="24"/>
          <w:lang w:val="en-US" w:eastAsia="zh-CN"/>
        </w:rPr>
      </w:pPr>
      <w:r w:rsidRPr="009D3B66">
        <w:rPr>
          <w:rFonts w:ascii="Times New Roman" w:eastAsiaTheme="minorEastAsia" w:hAnsi="Times New Roman" w:cs="Times New Roman"/>
          <w:sz w:val="24"/>
          <w:szCs w:val="24"/>
          <w:lang w:val="en-US" w:eastAsia="zh-CN"/>
        </w:rPr>
        <w:pict>
          <v:rect id="_x0000_i1025" style="width:148.95pt;height:.75pt" o:hrpct="330" o:hrstd="t" o:hr="t" fillcolor="#a0a0a0" stroked="f"/>
        </w:pict>
      </w:r>
    </w:p>
    <w:p w:rsidR="009D3B66" w:rsidRPr="009D3B66" w:rsidRDefault="009D3B66" w:rsidP="009D3B66">
      <w:pPr>
        <w:spacing w:after="200" w:line="276" w:lineRule="auto"/>
        <w:rPr>
          <w:rFonts w:ascii="Times New Roman" w:eastAsiaTheme="minorEastAsia" w:hAnsi="Times New Roman" w:cs="Times New Roman"/>
          <w:sz w:val="24"/>
          <w:szCs w:val="24"/>
          <w:lang w:eastAsia="zh-CN"/>
        </w:rPr>
      </w:pPr>
    </w:p>
    <w:p w:rsidR="00043813" w:rsidRDefault="00116160"/>
    <w:sectPr w:rsidR="00043813">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3B66" w:rsidRDefault="009D3B66" w:rsidP="009D3B66">
      <w:pPr>
        <w:spacing w:after="0" w:line="240" w:lineRule="auto"/>
      </w:pPr>
      <w:r>
        <w:separator/>
      </w:r>
    </w:p>
  </w:endnote>
  <w:endnote w:type="continuationSeparator" w:id="0">
    <w:p w:rsidR="009D3B66" w:rsidRDefault="009D3B66" w:rsidP="009D3B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5194129"/>
      <w:docPartObj>
        <w:docPartGallery w:val="Page Numbers (Bottom of Page)"/>
        <w:docPartUnique/>
      </w:docPartObj>
    </w:sdtPr>
    <w:sdtEndPr>
      <w:rPr>
        <w:noProof/>
      </w:rPr>
    </w:sdtEndPr>
    <w:sdtContent>
      <w:p w:rsidR="009D3B66" w:rsidRDefault="009D3B66">
        <w:pPr>
          <w:pStyle w:val="Footer"/>
          <w:jc w:val="center"/>
        </w:pPr>
        <w:r>
          <w:fldChar w:fldCharType="begin"/>
        </w:r>
        <w:r>
          <w:instrText xml:space="preserve"> PAGE   \* MERGEFORMAT </w:instrText>
        </w:r>
        <w:r>
          <w:fldChar w:fldCharType="separate"/>
        </w:r>
        <w:r w:rsidR="00116160">
          <w:rPr>
            <w:noProof/>
          </w:rPr>
          <w:t>27</w:t>
        </w:r>
        <w:r>
          <w:rPr>
            <w:noProof/>
          </w:rPr>
          <w:fldChar w:fldCharType="end"/>
        </w:r>
      </w:p>
    </w:sdtContent>
  </w:sdt>
  <w:p w:rsidR="009D3B66" w:rsidRDefault="009D3B6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3B66" w:rsidRDefault="009D3B66" w:rsidP="009D3B66">
      <w:pPr>
        <w:spacing w:after="0" w:line="240" w:lineRule="auto"/>
      </w:pPr>
      <w:r>
        <w:separator/>
      </w:r>
    </w:p>
  </w:footnote>
  <w:footnote w:type="continuationSeparator" w:id="0">
    <w:p w:rsidR="009D3B66" w:rsidRDefault="009D3B66" w:rsidP="009D3B66">
      <w:pPr>
        <w:spacing w:after="0" w:line="240" w:lineRule="auto"/>
      </w:pPr>
      <w:r>
        <w:continuationSeparator/>
      </w:r>
    </w:p>
  </w:footnote>
  <w:footnote w:id="1">
    <w:p w:rsidR="009D3B66" w:rsidRDefault="009D3B66" w:rsidP="009D3B66">
      <w:pPr>
        <w:pStyle w:val="FootnoteText"/>
        <w:rPr>
          <w:rFonts w:asciiTheme="majorBidi" w:hAnsiTheme="majorBidi" w:cstheme="majorBidi"/>
        </w:rPr>
      </w:pPr>
      <w:r>
        <w:rPr>
          <w:rStyle w:val="FootnoteReference"/>
          <w:rFonts w:asciiTheme="majorBidi" w:hAnsiTheme="majorBidi" w:cstheme="majorBidi"/>
          <w:vertAlign w:val="superscript"/>
        </w:rPr>
        <w:footnoteRef/>
      </w:r>
      <w:r>
        <w:rPr>
          <w:rFonts w:asciiTheme="majorBidi" w:hAnsiTheme="majorBidi" w:cstheme="majorBidi"/>
        </w:rPr>
        <w:t xml:space="preserve"> The author would like to thank </w:t>
      </w:r>
      <w:proofErr w:type="spellStart"/>
      <w:r>
        <w:rPr>
          <w:rFonts w:asciiTheme="majorBidi" w:hAnsiTheme="majorBidi" w:cstheme="majorBidi"/>
        </w:rPr>
        <w:t>Savitri</w:t>
      </w:r>
      <w:proofErr w:type="spellEnd"/>
      <w:r>
        <w:rPr>
          <w:rFonts w:asciiTheme="majorBidi" w:hAnsiTheme="majorBidi" w:cstheme="majorBidi"/>
        </w:rPr>
        <w:t xml:space="preserve">, Sameer and Hemant for research assistance, and Jens </w:t>
      </w:r>
      <w:proofErr w:type="spellStart"/>
      <w:r>
        <w:rPr>
          <w:rFonts w:asciiTheme="majorBidi" w:hAnsiTheme="majorBidi" w:cstheme="majorBidi"/>
        </w:rPr>
        <w:t>Lerche</w:t>
      </w:r>
      <w:proofErr w:type="spellEnd"/>
      <w:r>
        <w:rPr>
          <w:rFonts w:asciiTheme="majorBidi" w:hAnsiTheme="majorBidi" w:cstheme="majorBidi"/>
        </w:rPr>
        <w:t xml:space="preserve"> and two anonymous reviewers for comments made on earlier drafts. Thanks also to </w:t>
      </w:r>
      <w:proofErr w:type="spellStart"/>
      <w:r>
        <w:rPr>
          <w:rFonts w:asciiTheme="majorBidi" w:hAnsiTheme="majorBidi" w:cstheme="majorBidi"/>
        </w:rPr>
        <w:t>Nandini</w:t>
      </w:r>
      <w:proofErr w:type="spellEnd"/>
      <w:r>
        <w:rPr>
          <w:rFonts w:asciiTheme="majorBidi" w:hAnsiTheme="majorBidi" w:cstheme="majorBidi"/>
        </w:rPr>
        <w:t xml:space="preserve"> </w:t>
      </w:r>
      <w:proofErr w:type="spellStart"/>
      <w:r>
        <w:rPr>
          <w:rFonts w:asciiTheme="majorBidi" w:hAnsiTheme="majorBidi" w:cstheme="majorBidi"/>
        </w:rPr>
        <w:t>Nayak</w:t>
      </w:r>
      <w:proofErr w:type="spellEnd"/>
      <w:r>
        <w:rPr>
          <w:rFonts w:asciiTheme="majorBidi" w:hAnsiTheme="majorBidi" w:cstheme="majorBidi"/>
        </w:rPr>
        <w:t xml:space="preserve"> and David Picherit for additional comments.</w:t>
      </w:r>
    </w:p>
    <w:p w:rsidR="009D3B66" w:rsidRDefault="009D3B66" w:rsidP="009D3B66">
      <w:pPr>
        <w:pStyle w:val="FootnoteText"/>
        <w:rPr>
          <w:rFonts w:asciiTheme="majorBidi" w:hAnsiTheme="majorBidi" w:cstheme="majorBidi"/>
        </w:rPr>
      </w:pPr>
      <w:r>
        <w:rPr>
          <w:rFonts w:asciiTheme="majorBidi" w:hAnsiTheme="majorBidi" w:cstheme="majorBidi"/>
        </w:rPr>
        <w:t xml:space="preserve"> *University of East Anglia, Norwich Research Park, Norwich, Norfolk, NR4 7TJ  - </w:t>
      </w:r>
      <w:hyperlink r:id="rId1" w:history="1">
        <w:r>
          <w:rPr>
            <w:rStyle w:val="Hyperlink"/>
            <w:rFonts w:asciiTheme="majorBidi" w:hAnsiTheme="majorBidi" w:cstheme="majorBidi"/>
          </w:rPr>
          <w:t>j.pattenden@uea.ac.uk</w:t>
        </w:r>
      </w:hyperlink>
      <w:r>
        <w:rPr>
          <w:rFonts w:asciiTheme="majorBidi" w:hAnsiTheme="majorBidi" w:cstheme="majorBidi"/>
        </w:rPr>
        <w:t xml:space="preserve"> </w:t>
      </w:r>
    </w:p>
  </w:footnote>
  <w:footnote w:id="2">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rPr>
        <w:t xml:space="preserve"> This is based on the per capita poverty line figure of 902 rupees per month for rural Karnataka as set by the Tendulkar poverty line methodology for the given year (</w:t>
      </w:r>
      <w:proofErr w:type="spellStart"/>
      <w:r>
        <w:rPr>
          <w:rFonts w:asciiTheme="majorBidi" w:hAnsiTheme="majorBidi" w:cstheme="majorBidi"/>
        </w:rPr>
        <w:t>GoI</w:t>
      </w:r>
      <w:proofErr w:type="spellEnd"/>
      <w:r>
        <w:rPr>
          <w:rFonts w:asciiTheme="majorBidi" w:hAnsiTheme="majorBidi" w:cstheme="majorBidi"/>
        </w:rPr>
        <w:t xml:space="preserve"> Planning Commission 2014, 28). For the NREGS wage figures, see The Hindu 2013.</w:t>
      </w:r>
    </w:p>
  </w:footnote>
  <w:footnote w:id="3">
    <w:p w:rsidR="009D3B66" w:rsidRDefault="009D3B66" w:rsidP="009D3B66">
      <w:pPr>
        <w:rPr>
          <w:rFonts w:ascii="Times New Roman" w:hAnsi="Times New Roman" w:cs="Times New Roman"/>
          <w:sz w:val="24"/>
          <w:szCs w:val="24"/>
        </w:rPr>
      </w:pPr>
      <w:r>
        <w:t>[3]</w:t>
      </w:r>
      <w:r>
        <w:rPr>
          <w:rFonts w:ascii="Times New Roman" w:hAnsi="Times New Roman" w:cs="Times New Roman"/>
          <w:sz w:val="24"/>
          <w:szCs w:val="24"/>
        </w:rPr>
        <w:t xml:space="preserve"> Karnataka is ranked 10th in terms of its HDIs - close to the national average (</w:t>
      </w:r>
      <w:proofErr w:type="spellStart"/>
      <w:r>
        <w:rPr>
          <w:rFonts w:ascii="Times New Roman" w:hAnsi="Times New Roman" w:cs="Times New Roman"/>
          <w:sz w:val="24"/>
          <w:szCs w:val="24"/>
        </w:rPr>
        <w:t>Suryanarayana</w:t>
      </w:r>
      <w:proofErr w:type="spellEnd"/>
      <w:r>
        <w:rPr>
          <w:rFonts w:ascii="Times New Roman" w:hAnsi="Times New Roman" w:cs="Times New Roman"/>
          <w:sz w:val="24"/>
          <w:szCs w:val="24"/>
        </w:rPr>
        <w:t xml:space="preserve"> et al. 2011, 18).</w:t>
      </w:r>
    </w:p>
    <w:p w:rsidR="009D3B66" w:rsidRDefault="009D3B66" w:rsidP="009D3B66">
      <w:pPr>
        <w:pStyle w:val="FootnoteText"/>
        <w:rPr>
          <w:rFonts w:ascii="Times New Roman" w:hAnsi="Times New Roman" w:cs="Times New Roman"/>
          <w:sz w:val="24"/>
          <w:szCs w:val="24"/>
        </w:rPr>
      </w:pPr>
    </w:p>
  </w:footnote>
  <w:footnote w:id="4">
    <w:p w:rsidR="009D3B66" w:rsidRDefault="009D3B66" w:rsidP="009D3B66">
      <w:pPr>
        <w:pStyle w:val="EndnoteText"/>
        <w:rPr>
          <w:sz w:val="24"/>
          <w:szCs w:val="24"/>
        </w:rPr>
      </w:pPr>
      <w:r>
        <w:rPr>
          <w:rStyle w:val="FootnoteReference"/>
          <w:sz w:val="24"/>
          <w:szCs w:val="24"/>
          <w:lang w:val="en-US"/>
        </w:rPr>
        <w:footnoteRef/>
      </w:r>
      <w:r>
        <w:rPr>
          <w:sz w:val="24"/>
          <w:szCs w:val="24"/>
          <w:lang w:val="en-US"/>
        </w:rPr>
        <w:t xml:space="preserve"> Dharwad lies in in the north-west of the state in ‘Bombay Karnataka’, while </w:t>
      </w:r>
      <w:proofErr w:type="spellStart"/>
      <w:r>
        <w:rPr>
          <w:sz w:val="24"/>
          <w:szCs w:val="24"/>
          <w:lang w:val="en-US"/>
        </w:rPr>
        <w:t>Raichur</w:t>
      </w:r>
      <w:proofErr w:type="spellEnd"/>
      <w:r>
        <w:rPr>
          <w:sz w:val="24"/>
          <w:szCs w:val="24"/>
          <w:lang w:val="en-US"/>
        </w:rPr>
        <w:t xml:space="preserve"> lies in the north-east of the state in ‘Hyderabad Karnataka’. While the former region was mostly directly administered by the British, the latter was part of the territory of the </w:t>
      </w:r>
      <w:proofErr w:type="spellStart"/>
      <w:r>
        <w:rPr>
          <w:sz w:val="24"/>
          <w:szCs w:val="24"/>
          <w:lang w:val="en-US"/>
        </w:rPr>
        <w:t>Nizam</w:t>
      </w:r>
      <w:proofErr w:type="spellEnd"/>
      <w:r>
        <w:rPr>
          <w:sz w:val="24"/>
          <w:szCs w:val="24"/>
          <w:lang w:val="en-US"/>
        </w:rPr>
        <w:t xml:space="preserve"> of Hyderabad until 1956. The two regions had difference tax collection regimes and other differences that relate to contemporary patterns of development to some degree. There is no space here to discuss these, but see, for example </w:t>
      </w:r>
      <w:r>
        <w:rPr>
          <w:bCs/>
          <w:iCs/>
          <w:sz w:val="24"/>
          <w:szCs w:val="24"/>
        </w:rPr>
        <w:t>Government of Karnataka (1989).</w:t>
      </w:r>
    </w:p>
    <w:p w:rsidR="009D3B66" w:rsidRDefault="009D3B66" w:rsidP="009D3B66">
      <w:pPr>
        <w:pStyle w:val="FootnoteText"/>
        <w:rPr>
          <w:rFonts w:ascii="Times New Roman" w:hAnsi="Times New Roman" w:cs="Times New Roman"/>
          <w:sz w:val="24"/>
          <w:szCs w:val="24"/>
        </w:rPr>
      </w:pPr>
    </w:p>
  </w:footnote>
  <w:footnote w:id="5">
    <w:p w:rsidR="009D3B66" w:rsidRDefault="009D3B66" w:rsidP="009D3B66">
      <w:pPr>
        <w:pStyle w:val="FootnoteText"/>
        <w:rPr>
          <w:rFonts w:ascii="Times New Roman" w:hAnsi="Times New Roman" w:cs="Times New Roman"/>
          <w:sz w:val="24"/>
          <w:szCs w:val="24"/>
        </w:rPr>
      </w:pPr>
      <w:r>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See below for a definition of classes of labour.</w:t>
      </w:r>
    </w:p>
  </w:footnote>
  <w:footnote w:id="6">
    <w:p w:rsidR="009D3B66" w:rsidRDefault="009D3B66" w:rsidP="009D3B66">
      <w:pPr>
        <w:pStyle w:val="FootnoteText"/>
        <w:rPr>
          <w:sz w:val="22"/>
          <w:szCs w:val="22"/>
        </w:rPr>
      </w:pPr>
      <w:r>
        <w:rPr>
          <w:rStyle w:val="FootnoteReference"/>
          <w:rFonts w:ascii="Calibri" w:hAnsi="Calibri"/>
          <w:sz w:val="22"/>
          <w:szCs w:val="22"/>
          <w:vertAlign w:val="superscript"/>
        </w:rPr>
        <w:footnoteRef/>
      </w:r>
      <w:r>
        <w:rPr>
          <w:sz w:val="22"/>
          <w:szCs w:val="22"/>
        </w:rPr>
        <w:t xml:space="preserve"> </w:t>
      </w:r>
      <w:r>
        <w:rPr>
          <w:rFonts w:asciiTheme="majorBidi" w:hAnsiTheme="majorBidi" w:cstheme="majorBidi"/>
          <w:sz w:val="22"/>
          <w:szCs w:val="22"/>
        </w:rPr>
        <w:t xml:space="preserve">See, for example, </w:t>
      </w:r>
      <w:proofErr w:type="spellStart"/>
      <w:r>
        <w:rPr>
          <w:rFonts w:asciiTheme="majorBidi" w:hAnsiTheme="majorBidi" w:cstheme="majorBidi"/>
          <w:sz w:val="22"/>
          <w:szCs w:val="22"/>
        </w:rPr>
        <w:t>Breman</w:t>
      </w:r>
      <w:proofErr w:type="spellEnd"/>
      <w:r>
        <w:rPr>
          <w:rFonts w:asciiTheme="majorBidi" w:hAnsiTheme="majorBidi" w:cstheme="majorBidi"/>
          <w:sz w:val="22"/>
          <w:szCs w:val="22"/>
        </w:rPr>
        <w:t xml:space="preserve"> (2007) or </w:t>
      </w:r>
      <w:proofErr w:type="spellStart"/>
      <w:r>
        <w:rPr>
          <w:rFonts w:asciiTheme="majorBidi" w:hAnsiTheme="majorBidi" w:cstheme="majorBidi"/>
          <w:sz w:val="22"/>
          <w:szCs w:val="22"/>
        </w:rPr>
        <w:t>Lerche</w:t>
      </w:r>
      <w:proofErr w:type="spellEnd"/>
      <w:r>
        <w:rPr>
          <w:rFonts w:asciiTheme="majorBidi" w:hAnsiTheme="majorBidi" w:cstheme="majorBidi"/>
          <w:sz w:val="22"/>
          <w:szCs w:val="22"/>
        </w:rPr>
        <w:t xml:space="preserve"> (2012) on India. </w:t>
      </w:r>
      <w:proofErr w:type="spellStart"/>
      <w:r>
        <w:rPr>
          <w:rFonts w:asciiTheme="majorBidi" w:hAnsiTheme="majorBidi" w:cstheme="majorBidi"/>
          <w:sz w:val="22"/>
          <w:szCs w:val="22"/>
        </w:rPr>
        <w:t>Esping</w:t>
      </w:r>
      <w:proofErr w:type="spellEnd"/>
      <w:r>
        <w:rPr>
          <w:rFonts w:asciiTheme="majorBidi" w:hAnsiTheme="majorBidi" w:cstheme="majorBidi"/>
          <w:sz w:val="22"/>
          <w:szCs w:val="22"/>
        </w:rPr>
        <w:t xml:space="preserve">-Andersen (1990) linked class to social policy in Europe. See also </w:t>
      </w:r>
      <w:proofErr w:type="spellStart"/>
      <w:r>
        <w:rPr>
          <w:rFonts w:asciiTheme="majorBidi" w:hAnsiTheme="majorBidi" w:cstheme="majorBidi"/>
          <w:sz w:val="22"/>
          <w:szCs w:val="22"/>
        </w:rPr>
        <w:t>Offe</w:t>
      </w:r>
      <w:proofErr w:type="spellEnd"/>
      <w:r>
        <w:rPr>
          <w:rFonts w:asciiTheme="majorBidi" w:hAnsiTheme="majorBidi" w:cstheme="majorBidi"/>
          <w:sz w:val="22"/>
          <w:szCs w:val="22"/>
        </w:rPr>
        <w:t xml:space="preserve"> (1984).</w:t>
      </w:r>
    </w:p>
  </w:footnote>
  <w:footnote w:id="7">
    <w:p w:rsidR="009D3B66" w:rsidRDefault="009D3B66" w:rsidP="009D3B66">
      <w:pPr>
        <w:pStyle w:val="FootnoteText"/>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These points draw upon the analysis of the broader literature as well as on the author’s fieldwork.</w:t>
      </w:r>
    </w:p>
  </w:footnote>
  <w:footnote w:id="8">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The latter has been made somewhat more difficult by NREGS’s tendency to reduce levels of migration.</w:t>
      </w:r>
    </w:p>
  </w:footnote>
  <w:footnote w:id="9">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Gatekeepers play a central role in accessing and allocating public resources like NREGS (see Pattenden 2011a for a more detailed discussion). They include councillors, officials and contractors. </w:t>
      </w:r>
    </w:p>
  </w:footnote>
  <w:footnote w:id="10">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Real wage increases accelerated substantially (see Table 2). Of course real wage acceleration is not being attributed to NREGS alone. For a more detailed discussion of real wage patterns over the last three decades, see </w:t>
      </w:r>
      <w:proofErr w:type="spellStart"/>
      <w:r>
        <w:rPr>
          <w:rFonts w:asciiTheme="majorBidi" w:hAnsiTheme="majorBidi" w:cstheme="majorBidi"/>
          <w:sz w:val="22"/>
          <w:szCs w:val="22"/>
        </w:rPr>
        <w:t>Chavan</w:t>
      </w:r>
      <w:proofErr w:type="spellEnd"/>
      <w:r>
        <w:rPr>
          <w:rFonts w:asciiTheme="majorBidi" w:hAnsiTheme="majorBidi" w:cstheme="majorBidi"/>
          <w:sz w:val="22"/>
          <w:szCs w:val="22"/>
        </w:rPr>
        <w:t xml:space="preserve"> and </w:t>
      </w:r>
      <w:proofErr w:type="spellStart"/>
      <w:r>
        <w:rPr>
          <w:rFonts w:asciiTheme="majorBidi" w:hAnsiTheme="majorBidi" w:cstheme="majorBidi"/>
          <w:sz w:val="22"/>
          <w:szCs w:val="22"/>
        </w:rPr>
        <w:t>Bedamatta</w:t>
      </w:r>
      <w:proofErr w:type="spellEnd"/>
      <w:r>
        <w:rPr>
          <w:rFonts w:asciiTheme="majorBidi" w:hAnsiTheme="majorBidi" w:cstheme="majorBidi"/>
          <w:sz w:val="22"/>
          <w:szCs w:val="22"/>
        </w:rPr>
        <w:t xml:space="preserve"> 2006; Singh and Srivastava 2005; 2006; </w:t>
      </w:r>
      <w:proofErr w:type="spellStart"/>
      <w:r>
        <w:rPr>
          <w:rFonts w:asciiTheme="majorBidi" w:hAnsiTheme="majorBidi" w:cstheme="majorBidi"/>
          <w:sz w:val="22"/>
          <w:szCs w:val="22"/>
        </w:rPr>
        <w:t>Usami</w:t>
      </w:r>
      <w:proofErr w:type="spellEnd"/>
      <w:r>
        <w:rPr>
          <w:rFonts w:asciiTheme="majorBidi" w:hAnsiTheme="majorBidi" w:cstheme="majorBidi"/>
          <w:sz w:val="22"/>
          <w:szCs w:val="22"/>
        </w:rPr>
        <w:t xml:space="preserve"> 2010.</w:t>
      </w:r>
    </w:p>
  </w:footnote>
  <w:footnote w:id="11">
    <w:p w:rsidR="009D3B66" w:rsidRDefault="009D3B66" w:rsidP="009D3B66">
      <w:pPr>
        <w:pStyle w:val="FootnoteText"/>
        <w:rPr>
          <w:rFonts w:ascii="Times New Roman" w:hAnsi="Times New Roman" w:cs="Times New Roman"/>
          <w:sz w:val="22"/>
          <w:szCs w:val="22"/>
        </w:rPr>
      </w:pPr>
      <w:r>
        <w:rPr>
          <w:rStyle w:val="FootnoteReference"/>
          <w:rFonts w:ascii="Times New Roman" w:hAnsi="Times New Roman" w:cs="Times New Roman"/>
          <w:sz w:val="22"/>
          <w:szCs w:val="22"/>
          <w:vertAlign w:val="superscript"/>
        </w:rPr>
        <w:footnoteRef/>
      </w:r>
      <w:r>
        <w:rPr>
          <w:rFonts w:ascii="Times New Roman" w:hAnsi="Times New Roman" w:cs="Times New Roman"/>
          <w:sz w:val="22"/>
          <w:szCs w:val="22"/>
        </w:rPr>
        <w:t xml:space="preserve"> In the most remote fieldwork villages wages rose more slowly and male wages were almost identical to NREGS wages for the main tasks in 2010 and 2011.</w:t>
      </w:r>
    </w:p>
  </w:footnote>
  <w:footnote w:id="12">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w:t>
      </w:r>
      <w:proofErr w:type="spellStart"/>
      <w:r>
        <w:rPr>
          <w:rFonts w:asciiTheme="majorBidi" w:hAnsiTheme="majorBidi" w:cstheme="majorBidi"/>
          <w:sz w:val="22"/>
          <w:szCs w:val="22"/>
        </w:rPr>
        <w:t>Khera</w:t>
      </w:r>
      <w:proofErr w:type="spellEnd"/>
      <w:r>
        <w:rPr>
          <w:rFonts w:asciiTheme="majorBidi" w:hAnsiTheme="majorBidi" w:cstheme="majorBidi"/>
          <w:sz w:val="22"/>
          <w:szCs w:val="22"/>
        </w:rPr>
        <w:t xml:space="preserve"> and </w:t>
      </w:r>
      <w:proofErr w:type="spellStart"/>
      <w:r>
        <w:rPr>
          <w:rFonts w:asciiTheme="majorBidi" w:hAnsiTheme="majorBidi" w:cstheme="majorBidi"/>
          <w:sz w:val="22"/>
          <w:szCs w:val="22"/>
        </w:rPr>
        <w:t>Nayak</w:t>
      </w:r>
      <w:proofErr w:type="spellEnd"/>
      <w:r>
        <w:rPr>
          <w:rFonts w:asciiTheme="majorBidi" w:hAnsiTheme="majorBidi" w:cstheme="majorBidi"/>
          <w:sz w:val="22"/>
          <w:szCs w:val="22"/>
        </w:rPr>
        <w:t xml:space="preserve"> (2008, 49</w:t>
      </w:r>
      <w:proofErr w:type="gramStart"/>
      <w:r>
        <w:rPr>
          <w:rFonts w:asciiTheme="majorBidi" w:hAnsiTheme="majorBidi" w:cstheme="majorBidi"/>
          <w:sz w:val="22"/>
          <w:szCs w:val="22"/>
        </w:rPr>
        <w:t>,53</w:t>
      </w:r>
      <w:proofErr w:type="gramEnd"/>
      <w:r>
        <w:rPr>
          <w:rFonts w:asciiTheme="majorBidi" w:hAnsiTheme="majorBidi" w:cstheme="majorBidi"/>
          <w:sz w:val="22"/>
          <w:szCs w:val="22"/>
        </w:rPr>
        <w:t xml:space="preserve">) discuss this in relation to NREGS; Da </w:t>
      </w:r>
      <w:proofErr w:type="spellStart"/>
      <w:r>
        <w:rPr>
          <w:rFonts w:asciiTheme="majorBidi" w:hAnsiTheme="majorBidi" w:cstheme="majorBidi"/>
          <w:sz w:val="22"/>
          <w:szCs w:val="22"/>
        </w:rPr>
        <w:t>Corta</w:t>
      </w:r>
      <w:proofErr w:type="spellEnd"/>
      <w:r>
        <w:rPr>
          <w:rFonts w:asciiTheme="majorBidi" w:hAnsiTheme="majorBidi" w:cstheme="majorBidi"/>
          <w:sz w:val="22"/>
          <w:szCs w:val="22"/>
        </w:rPr>
        <w:t xml:space="preserve"> and </w:t>
      </w:r>
      <w:proofErr w:type="spellStart"/>
      <w:r>
        <w:rPr>
          <w:rFonts w:asciiTheme="majorBidi" w:hAnsiTheme="majorBidi" w:cstheme="majorBidi"/>
          <w:sz w:val="22"/>
          <w:szCs w:val="22"/>
        </w:rPr>
        <w:t>Venkateshwarlu</w:t>
      </w:r>
      <w:proofErr w:type="spellEnd"/>
      <w:r>
        <w:rPr>
          <w:rFonts w:asciiTheme="majorBidi" w:hAnsiTheme="majorBidi" w:cstheme="majorBidi"/>
          <w:sz w:val="22"/>
          <w:szCs w:val="22"/>
        </w:rPr>
        <w:t xml:space="preserve"> (1999) do so more broadly.</w:t>
      </w:r>
    </w:p>
  </w:footnote>
  <w:footnote w:id="13">
    <w:p w:rsidR="00116160" w:rsidRDefault="00116160" w:rsidP="00116160"/>
  </w:footnote>
  <w:footnote w:id="14">
    <w:p w:rsidR="009D3B66" w:rsidRDefault="009D3B66" w:rsidP="009D3B66">
      <w:pPr>
        <w:pStyle w:val="FootnoteText"/>
      </w:pPr>
      <w:r>
        <w:rPr>
          <w:rStyle w:val="FootnoteReference"/>
          <w:rFonts w:asciiTheme="majorBidi" w:hAnsiTheme="majorBidi" w:cstheme="majorBidi"/>
          <w:vertAlign w:val="superscript"/>
        </w:rPr>
        <w:footnoteRef/>
      </w:r>
      <w:r>
        <w:rPr>
          <w:rFonts w:asciiTheme="majorBidi" w:hAnsiTheme="majorBidi" w:cstheme="majorBidi"/>
        </w:rPr>
        <w:t xml:space="preserve"> It </w:t>
      </w:r>
      <w:r>
        <w:rPr>
          <w:rFonts w:asciiTheme="majorBidi" w:hAnsiTheme="majorBidi" w:cstheme="majorBidi"/>
          <w:sz w:val="24"/>
          <w:szCs w:val="24"/>
        </w:rPr>
        <w:t>has also been</w:t>
      </w:r>
      <w:r>
        <w:rPr>
          <w:rFonts w:ascii="Times New Roman" w:hAnsi="Times New Roman" w:cs="Times New Roman"/>
          <w:sz w:val="24"/>
          <w:szCs w:val="24"/>
        </w:rPr>
        <w:t xml:space="preserve"> in evidence in the press (</w:t>
      </w:r>
      <w:proofErr w:type="spellStart"/>
      <w:r>
        <w:rPr>
          <w:rFonts w:ascii="Times New Roman" w:hAnsi="Times New Roman" w:cs="Times New Roman"/>
          <w:sz w:val="24"/>
          <w:szCs w:val="24"/>
        </w:rPr>
        <w:t>Drèze</w:t>
      </w:r>
      <w:proofErr w:type="spellEnd"/>
      <w:r>
        <w:rPr>
          <w:rFonts w:ascii="Times New Roman" w:hAnsi="Times New Roman" w:cs="Times New Roman"/>
          <w:sz w:val="24"/>
          <w:szCs w:val="24"/>
        </w:rPr>
        <w:t xml:space="preserve"> 2011, 12-13).</w:t>
      </w:r>
    </w:p>
  </w:footnote>
  <w:footnote w:id="15">
    <w:p w:rsidR="009D3B66" w:rsidRDefault="009D3B66" w:rsidP="009D3B66">
      <w:pPr>
        <w:pStyle w:val="FootnoteText"/>
        <w:rPr>
          <w:rFonts w:asciiTheme="majorBidi" w:hAnsiTheme="majorBidi" w:cstheme="majorBidi"/>
          <w:sz w:val="24"/>
          <w:szCs w:val="24"/>
        </w:rPr>
      </w:pPr>
      <w:r>
        <w:rPr>
          <w:rStyle w:val="FootnoteReference"/>
        </w:rPr>
        <w:footnoteRef/>
      </w:r>
      <w:r>
        <w:t xml:space="preserve"> </w:t>
      </w:r>
      <w:r>
        <w:rPr>
          <w:rFonts w:asciiTheme="majorBidi" w:hAnsiTheme="majorBidi" w:cstheme="majorBidi"/>
          <w:sz w:val="24"/>
          <w:szCs w:val="24"/>
        </w:rPr>
        <w:t>See Patnaik 1976 for a discussion of net buyers and sellers of labour power.</w:t>
      </w:r>
    </w:p>
  </w:footnote>
  <w:footnote w:id="16">
    <w:p w:rsidR="009D3B66" w:rsidRDefault="009D3B66" w:rsidP="009D3B66">
      <w:pPr>
        <w:pStyle w:val="FootnoteText"/>
      </w:pPr>
      <w:r>
        <w:rPr>
          <w:rStyle w:val="FootnoteReference"/>
        </w:rPr>
        <w:footnoteRef/>
      </w:r>
      <w:r>
        <w:t xml:space="preserve"> </w:t>
      </w:r>
      <w:r>
        <w:rPr>
          <w:rFonts w:ascii="Times New Roman" w:hAnsi="Times New Roman" w:cs="Times New Roman"/>
          <w:sz w:val="24"/>
          <w:szCs w:val="24"/>
        </w:rPr>
        <w:t>Classifying them as classes of labour should not obscure those aspects of their material reproduction that are based on PCP.</w:t>
      </w:r>
    </w:p>
  </w:footnote>
  <w:footnote w:id="17">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rPr>
        <w:footnoteRef/>
      </w:r>
      <w:r>
        <w:rPr>
          <w:rFonts w:asciiTheme="majorBidi" w:hAnsiTheme="majorBidi" w:cstheme="majorBidi"/>
          <w:sz w:val="22"/>
          <w:szCs w:val="22"/>
        </w:rPr>
        <w:t xml:space="preserve"> Fieldwork was conducted in June and July 2008, June and November 2011, November and December 2013, January 2014, and April to July 2014. The author was assisted by </w:t>
      </w:r>
      <w:proofErr w:type="spellStart"/>
      <w:r>
        <w:rPr>
          <w:rFonts w:asciiTheme="majorBidi" w:hAnsiTheme="majorBidi" w:cstheme="majorBidi"/>
          <w:sz w:val="22"/>
          <w:szCs w:val="22"/>
        </w:rPr>
        <w:t>Savitri</w:t>
      </w:r>
      <w:proofErr w:type="spellEnd"/>
      <w:r>
        <w:rPr>
          <w:rFonts w:asciiTheme="majorBidi" w:hAnsiTheme="majorBidi" w:cstheme="majorBidi"/>
          <w:sz w:val="22"/>
          <w:szCs w:val="22"/>
        </w:rPr>
        <w:t xml:space="preserve">, Sameer, Hemant and </w:t>
      </w:r>
      <w:proofErr w:type="spellStart"/>
      <w:r>
        <w:rPr>
          <w:rFonts w:asciiTheme="majorBidi" w:hAnsiTheme="majorBidi" w:cstheme="majorBidi"/>
          <w:sz w:val="22"/>
          <w:szCs w:val="22"/>
        </w:rPr>
        <w:t>Abid</w:t>
      </w:r>
      <w:proofErr w:type="spellEnd"/>
      <w:r>
        <w:rPr>
          <w:rFonts w:asciiTheme="majorBidi" w:hAnsiTheme="majorBidi" w:cstheme="majorBidi"/>
          <w:sz w:val="22"/>
          <w:szCs w:val="22"/>
        </w:rPr>
        <w:t>.</w:t>
      </w:r>
    </w:p>
  </w:footnote>
  <w:footnote w:id="18">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Government of India Census 2011.</w:t>
      </w:r>
    </w:p>
    <w:p w:rsidR="009D3B66" w:rsidRDefault="009D3B66" w:rsidP="009D3B66">
      <w:pPr>
        <w:pStyle w:val="FootnoteText"/>
        <w:rPr>
          <w:rFonts w:asciiTheme="majorBidi" w:hAnsiTheme="majorBidi" w:cstheme="majorBidi"/>
          <w:sz w:val="22"/>
          <w:szCs w:val="22"/>
        </w:rPr>
      </w:pPr>
      <w:r>
        <w:rPr>
          <w:rFonts w:asciiTheme="majorBidi" w:hAnsiTheme="majorBidi" w:cstheme="majorBidi"/>
          <w:sz w:val="22"/>
          <w:szCs w:val="22"/>
        </w:rPr>
        <w:t>.</w:t>
      </w:r>
    </w:p>
  </w:footnote>
  <w:footnote w:id="19">
    <w:p w:rsidR="00116160" w:rsidRDefault="00116160" w:rsidP="00116160"/>
  </w:footnote>
  <w:footnote w:id="20">
    <w:p w:rsidR="00116160" w:rsidRDefault="00116160" w:rsidP="00116160"/>
  </w:footnote>
  <w:footnote w:id="21">
    <w:p w:rsidR="009D3B66" w:rsidRDefault="009D3B66" w:rsidP="009D3B66">
      <w:pPr>
        <w:pStyle w:val="FootnoteText"/>
      </w:pPr>
      <w:r>
        <w:rPr>
          <w:rStyle w:val="FootnoteReference"/>
        </w:rPr>
        <w:footnoteRef/>
      </w:r>
      <w:r>
        <w:t xml:space="preserve"> </w:t>
      </w:r>
      <w:proofErr w:type="spellStart"/>
      <w:r>
        <w:rPr>
          <w:rFonts w:ascii="Times New Roman" w:hAnsi="Times New Roman" w:cs="Times New Roman"/>
        </w:rPr>
        <w:t>Raichur</w:t>
      </w:r>
      <w:proofErr w:type="spellEnd"/>
      <w:r>
        <w:rPr>
          <w:rFonts w:ascii="Times New Roman" w:hAnsi="Times New Roman" w:cs="Times New Roman"/>
        </w:rPr>
        <w:t xml:space="preserve"> district has more than twice as many members of the scheduled castes as Dharwad) (Pattenden 2011a; 2011b, 478; UNDP 2005).</w:t>
      </w:r>
    </w:p>
  </w:footnote>
  <w:footnote w:id="22">
    <w:p w:rsidR="009D3B66" w:rsidRDefault="009D3B66" w:rsidP="009D3B66">
      <w:pPr>
        <w:pStyle w:val="FootnoteText"/>
        <w:rPr>
          <w:rFonts w:ascii="Times New Roman" w:hAnsi="Times New Roman" w:cs="Times New Roman"/>
          <w:sz w:val="22"/>
          <w:szCs w:val="22"/>
        </w:rPr>
      </w:pPr>
      <w:r>
        <w:rPr>
          <w:rStyle w:val="FootnoteReference"/>
          <w:rFonts w:ascii="Times New Roman" w:hAnsi="Times New Roman" w:cs="Times New Roman"/>
          <w:sz w:val="22"/>
          <w:szCs w:val="22"/>
          <w:vertAlign w:val="superscript"/>
        </w:rPr>
        <w:footnoteRef/>
      </w:r>
      <w:r>
        <w:rPr>
          <w:rFonts w:ascii="Times New Roman" w:hAnsi="Times New Roman" w:cs="Times New Roman"/>
          <w:sz w:val="22"/>
          <w:szCs w:val="22"/>
        </w:rPr>
        <w:t xml:space="preserve"> Although implementation began in Dharwad in 2008, no works were implemented in the fieldwork villages until 2009.</w:t>
      </w:r>
    </w:p>
  </w:footnote>
  <w:footnote w:id="23">
    <w:p w:rsidR="009D3B66" w:rsidRDefault="009D3B66" w:rsidP="009D3B66">
      <w:pPr>
        <w:pStyle w:val="FootnoteText"/>
        <w:rPr>
          <w:rFonts w:ascii="Times New Roman" w:hAnsi="Times New Roman" w:cs="Times New Roman"/>
        </w:rPr>
      </w:pPr>
      <w:r>
        <w:rPr>
          <w:rStyle w:val="FootnoteReference"/>
          <w:rFonts w:ascii="Times New Roman" w:hAnsi="Times New Roman" w:cs="Times New Roman"/>
          <w:sz w:val="22"/>
          <w:szCs w:val="22"/>
          <w:vertAlign w:val="superscript"/>
        </w:rPr>
        <w:footnoteRef/>
      </w:r>
      <w:r>
        <w:rPr>
          <w:rFonts w:ascii="Times New Roman" w:hAnsi="Times New Roman" w:cs="Times New Roman"/>
          <w:sz w:val="22"/>
          <w:szCs w:val="22"/>
        </w:rPr>
        <w:t xml:space="preserve"> 200 is double the stipulated maximum for each household. A number of factors may explain this: </w:t>
      </w:r>
      <w:proofErr w:type="spellStart"/>
      <w:r>
        <w:rPr>
          <w:rFonts w:ascii="Times New Roman" w:hAnsi="Times New Roman" w:cs="Times New Roman"/>
          <w:sz w:val="22"/>
          <w:szCs w:val="22"/>
        </w:rPr>
        <w:t>i</w:t>
      </w:r>
      <w:proofErr w:type="spellEnd"/>
      <w:r>
        <w:rPr>
          <w:rFonts w:ascii="Times New Roman" w:hAnsi="Times New Roman" w:cs="Times New Roman"/>
          <w:sz w:val="22"/>
          <w:szCs w:val="22"/>
        </w:rPr>
        <w:t xml:space="preserve">) some households needed considerably more than the 100 days offered in order to meet their material needs; ii) regulations were loosened (in practice rather than on paper) as there was considerable pressure from the Chief Executive Officer of the district at that time to increase the amount of NREGS </w:t>
      </w:r>
      <w:proofErr w:type="spellStart"/>
      <w:r>
        <w:rPr>
          <w:rFonts w:ascii="Times New Roman" w:hAnsi="Times New Roman" w:cs="Times New Roman"/>
          <w:sz w:val="22"/>
          <w:szCs w:val="22"/>
        </w:rPr>
        <w:t>persondays</w:t>
      </w:r>
      <w:proofErr w:type="spellEnd"/>
      <w:r>
        <w:rPr>
          <w:rFonts w:ascii="Times New Roman" w:hAnsi="Times New Roman" w:cs="Times New Roman"/>
          <w:sz w:val="22"/>
          <w:szCs w:val="22"/>
        </w:rPr>
        <w:t xml:space="preserve"> completed. She was later awarded for the performance of NREGS in the district.</w:t>
      </w:r>
    </w:p>
  </w:footnote>
  <w:footnote w:id="24">
    <w:p w:rsidR="009D3B66" w:rsidRDefault="009D3B66" w:rsidP="009D3B66">
      <w:pPr>
        <w:pStyle w:val="FootnoteText"/>
        <w:rPr>
          <w:rFonts w:ascii="Times New Roman" w:hAnsi="Times New Roman" w:cs="Times New Roman"/>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Around seven years in the case of mango trees.</w:t>
      </w:r>
    </w:p>
  </w:footnote>
  <w:footnote w:id="25">
    <w:p w:rsidR="009D3B66" w:rsidRDefault="009D3B66" w:rsidP="009D3B66">
      <w:pPr>
        <w:spacing w:after="0"/>
        <w:rPr>
          <w:rFonts w:ascii="Times New Roman" w:hAnsi="Times New Roman" w:cs="Times New Roman"/>
        </w:rPr>
      </w:pPr>
      <w:r>
        <w:rPr>
          <w:rFonts w:ascii="Times New Roman" w:hAnsi="Times New Roman" w:cs="Times New Roman"/>
        </w:rPr>
        <w:footnoteRef/>
      </w:r>
      <w:r>
        <w:rPr>
          <w:rFonts w:ascii="Times New Roman" w:hAnsi="Times New Roman" w:cs="Times New Roman"/>
        </w:rPr>
        <w:t xml:space="preserve"> Just as an inflationary spike had coincided with the first two years of NREGS, exaggerating its perceived link to rising wages, so an increase in demand for agricultural labour after a relatively good 2013 monsoon had exaggerated the impacts of the PDS expansion.</w:t>
      </w:r>
    </w:p>
    <w:p w:rsidR="009D3B66" w:rsidRDefault="009D3B66" w:rsidP="009D3B66">
      <w:pPr>
        <w:pStyle w:val="FootnoteText"/>
        <w:rPr>
          <w:rFonts w:ascii="Calibri" w:hAnsi="Calibri"/>
        </w:rPr>
      </w:pPr>
    </w:p>
  </w:footnote>
  <w:footnote w:id="26">
    <w:p w:rsidR="009D3B66" w:rsidRDefault="009D3B66" w:rsidP="009D3B66">
      <w:pPr>
        <w:pStyle w:val="FootnoteText"/>
        <w:rPr>
          <w:sz w:val="22"/>
          <w:szCs w:val="22"/>
        </w:rPr>
      </w:pPr>
      <w:r>
        <w:rPr>
          <w:rStyle w:val="FootnoteReference"/>
          <w:rFonts w:ascii="Calibri" w:hAnsi="Calibri"/>
          <w:sz w:val="22"/>
          <w:szCs w:val="22"/>
          <w:vertAlign w:val="superscript"/>
        </w:rPr>
        <w:footnoteRef/>
      </w:r>
      <w:r>
        <w:rPr>
          <w:sz w:val="22"/>
          <w:szCs w:val="22"/>
        </w:rPr>
        <w:t xml:space="preserve"> </w:t>
      </w:r>
      <w:r>
        <w:rPr>
          <w:rFonts w:ascii="Times New Roman" w:hAnsi="Times New Roman" w:cs="Times New Roman"/>
          <w:sz w:val="22"/>
          <w:szCs w:val="22"/>
        </w:rPr>
        <w:t xml:space="preserve">44 per cent of households in </w:t>
      </w:r>
      <w:proofErr w:type="spellStart"/>
      <w:r>
        <w:rPr>
          <w:rFonts w:ascii="Times New Roman" w:hAnsi="Times New Roman" w:cs="Times New Roman"/>
          <w:sz w:val="22"/>
          <w:szCs w:val="22"/>
        </w:rPr>
        <w:t>Kamlapur</w:t>
      </w:r>
      <w:proofErr w:type="spellEnd"/>
      <w:r>
        <w:rPr>
          <w:rFonts w:ascii="Times New Roman" w:hAnsi="Times New Roman" w:cs="Times New Roman"/>
          <w:sz w:val="22"/>
          <w:szCs w:val="22"/>
        </w:rPr>
        <w:t xml:space="preserve"> are landless as opposed to 31 per cent in </w:t>
      </w:r>
      <w:proofErr w:type="spellStart"/>
      <w:r>
        <w:rPr>
          <w:rFonts w:ascii="Times New Roman" w:hAnsi="Times New Roman" w:cs="Times New Roman"/>
          <w:sz w:val="22"/>
          <w:szCs w:val="22"/>
        </w:rPr>
        <w:t>Panchnagaram</w:t>
      </w:r>
      <w:proofErr w:type="spellEnd"/>
      <w:r>
        <w:rPr>
          <w:rFonts w:ascii="Times New Roman" w:hAnsi="Times New Roman" w:cs="Times New Roman"/>
          <w:sz w:val="22"/>
          <w:szCs w:val="22"/>
        </w:rPr>
        <w:t>.</w:t>
      </w:r>
    </w:p>
  </w:footnote>
  <w:footnote w:id="27">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These male labourers performed an estimated 38.1 per cent of the total working days based on estimates of the amount of time each individual spent doing agricultural labour in each year. Female agricultural labourers worked on a greater number of days of the year.</w:t>
      </w:r>
    </w:p>
  </w:footnote>
  <w:footnote w:id="28">
    <w:p w:rsidR="009D3B66" w:rsidRDefault="009D3B66" w:rsidP="009D3B66">
      <w:pPr>
        <w:pStyle w:val="FootnoteText"/>
      </w:pPr>
      <w:r>
        <w:rPr>
          <w:rFonts w:ascii="Times New Roman" w:hAnsi="Times New Roman" w:cs="Times New Roman"/>
          <w:sz w:val="24"/>
          <w:szCs w:val="24"/>
        </w:rPr>
        <w:t xml:space="preserve">For every acre of land in </w:t>
      </w:r>
      <w:proofErr w:type="spellStart"/>
      <w:r>
        <w:rPr>
          <w:rFonts w:ascii="Times New Roman" w:hAnsi="Times New Roman" w:cs="Times New Roman"/>
          <w:sz w:val="24"/>
          <w:szCs w:val="24"/>
        </w:rPr>
        <w:t>Kamlapur</w:t>
      </w:r>
      <w:proofErr w:type="spellEnd"/>
      <w:r>
        <w:rPr>
          <w:rFonts w:ascii="Times New Roman" w:hAnsi="Times New Roman" w:cs="Times New Roman"/>
          <w:sz w:val="24"/>
          <w:szCs w:val="24"/>
        </w:rPr>
        <w:t xml:space="preserve"> village there were 0.23 agricultural labourers and 0.17 full-time agricultural labourers. The corresponding figures for </w:t>
      </w:r>
      <w:proofErr w:type="spellStart"/>
      <w:r>
        <w:rPr>
          <w:rFonts w:ascii="Times New Roman" w:hAnsi="Times New Roman" w:cs="Times New Roman"/>
          <w:sz w:val="24"/>
          <w:szCs w:val="24"/>
        </w:rPr>
        <w:t>Panchnagaram</w:t>
      </w:r>
      <w:proofErr w:type="spellEnd"/>
      <w:r>
        <w:rPr>
          <w:rFonts w:ascii="Times New Roman" w:hAnsi="Times New Roman" w:cs="Times New Roman"/>
          <w:sz w:val="24"/>
          <w:szCs w:val="24"/>
        </w:rPr>
        <w:t xml:space="preserve"> were 0.35 and 0.23.  </w:t>
      </w:r>
    </w:p>
  </w:footnote>
  <w:footnote w:id="29">
    <w:p w:rsidR="009D3B66" w:rsidRDefault="009D3B66" w:rsidP="009D3B66">
      <w:pPr>
        <w:pStyle w:val="FootnoteText"/>
      </w:pPr>
      <w:r>
        <w:rPr>
          <w:rStyle w:val="FootnoteReference"/>
        </w:rPr>
        <w:footnoteRef/>
      </w:r>
      <w:r>
        <w:t xml:space="preserve"> </w:t>
      </w:r>
      <w:r>
        <w:rPr>
          <w:rFonts w:ascii="Times New Roman" w:hAnsi="Times New Roman" w:cs="Times New Roman"/>
        </w:rPr>
        <w:t xml:space="preserve">The situation in some </w:t>
      </w:r>
      <w:proofErr w:type="spellStart"/>
      <w:r>
        <w:rPr>
          <w:rFonts w:ascii="Times New Roman" w:hAnsi="Times New Roman" w:cs="Times New Roman"/>
        </w:rPr>
        <w:t>Raichur</w:t>
      </w:r>
      <w:proofErr w:type="spellEnd"/>
      <w:r>
        <w:rPr>
          <w:rFonts w:ascii="Times New Roman" w:hAnsi="Times New Roman" w:cs="Times New Roman"/>
        </w:rPr>
        <w:t xml:space="preserve"> villages was worse though with some respondents not knowing what their cards had been used for since they had been taken by the Gram Panchayat six years previously.</w:t>
      </w:r>
    </w:p>
  </w:footnote>
  <w:footnote w:id="30">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A new rank of GP officials, introduced in part due to concerns about GP capacity to implement NREGS.</w:t>
      </w:r>
    </w:p>
  </w:footnote>
  <w:footnote w:id="31">
    <w:p w:rsidR="009D3B66" w:rsidRDefault="009D3B66" w:rsidP="009D3B66">
      <w:pPr>
        <w:pStyle w:val="FootnoteText"/>
      </w:pPr>
      <w:r>
        <w:rPr>
          <w:rStyle w:val="FootnoteReference"/>
          <w:rFonts w:ascii="Calibri" w:hAnsi="Calibri"/>
          <w:vertAlign w:val="superscript"/>
        </w:rPr>
        <w:footnoteRef/>
      </w:r>
      <w:r>
        <w:t xml:space="preserve"> </w:t>
      </w:r>
      <w:r>
        <w:rPr>
          <w:rFonts w:ascii="Times New Roman" w:hAnsi="Times New Roman" w:cs="Times New Roman"/>
          <w:sz w:val="24"/>
          <w:szCs w:val="24"/>
        </w:rPr>
        <w:t>His family had close historical ties to the larger landowning families in the village, and his appointment may have reflected dominant class assumptions that he could be easily controlled.</w:t>
      </w:r>
    </w:p>
  </w:footnote>
  <w:footnote w:id="32">
    <w:p w:rsidR="009D3B66" w:rsidRDefault="009D3B66" w:rsidP="009D3B66">
      <w:pPr>
        <w:pStyle w:val="FootnoteText"/>
        <w:rPr>
          <w:rFonts w:asciiTheme="majorBidi" w:hAnsiTheme="majorBidi" w:cstheme="majorBidi"/>
          <w:sz w:val="22"/>
          <w:szCs w:val="22"/>
        </w:rPr>
      </w:pPr>
      <w:r>
        <w:rPr>
          <w:rStyle w:val="FootnoteReference"/>
          <w:rFonts w:asciiTheme="majorBidi" w:hAnsiTheme="majorBidi" w:cstheme="majorBidi"/>
          <w:sz w:val="22"/>
          <w:szCs w:val="22"/>
          <w:vertAlign w:val="superscript"/>
        </w:rPr>
        <w:footnoteRef/>
      </w:r>
      <w:r>
        <w:rPr>
          <w:rFonts w:asciiTheme="majorBidi" w:hAnsiTheme="majorBidi" w:cstheme="majorBidi"/>
          <w:sz w:val="22"/>
          <w:szCs w:val="22"/>
        </w:rPr>
        <w:t xml:space="preserve"> </w:t>
      </w:r>
      <w:proofErr w:type="spellStart"/>
      <w:r>
        <w:rPr>
          <w:rFonts w:asciiTheme="majorBidi" w:hAnsiTheme="majorBidi" w:cstheme="majorBidi"/>
          <w:sz w:val="22"/>
          <w:szCs w:val="22"/>
        </w:rPr>
        <w:t>Madigas</w:t>
      </w:r>
      <w:proofErr w:type="spellEnd"/>
      <w:r>
        <w:rPr>
          <w:rFonts w:asciiTheme="majorBidi" w:hAnsiTheme="majorBidi" w:cstheme="majorBidi"/>
          <w:sz w:val="22"/>
          <w:szCs w:val="22"/>
        </w:rPr>
        <w:t xml:space="preserve"> are known as </w:t>
      </w:r>
      <w:proofErr w:type="spellStart"/>
      <w:r>
        <w:rPr>
          <w:rFonts w:asciiTheme="majorBidi" w:hAnsiTheme="majorBidi" w:cstheme="majorBidi"/>
          <w:sz w:val="22"/>
          <w:szCs w:val="22"/>
        </w:rPr>
        <w:t>Madars</w:t>
      </w:r>
      <w:proofErr w:type="spellEnd"/>
      <w:r>
        <w:rPr>
          <w:rFonts w:asciiTheme="majorBidi" w:hAnsiTheme="majorBidi" w:cstheme="majorBidi"/>
          <w:sz w:val="22"/>
          <w:szCs w:val="22"/>
        </w:rPr>
        <w:t xml:space="preserve"> in Dharwad.</w:t>
      </w:r>
    </w:p>
  </w:footnote>
  <w:footnote w:id="33">
    <w:p w:rsidR="009D3B66" w:rsidRDefault="009D3B66" w:rsidP="009D3B66">
      <w:pPr>
        <w:pStyle w:val="FootnoteText"/>
      </w:pPr>
      <w:r>
        <w:rPr>
          <w:rStyle w:val="FootnoteReference"/>
        </w:rPr>
        <w:footnoteRef/>
      </w:r>
      <w:r>
        <w:t xml:space="preserve"> </w:t>
      </w:r>
      <w:proofErr w:type="spellStart"/>
      <w:r>
        <w:rPr>
          <w:rFonts w:asciiTheme="majorBidi" w:hAnsiTheme="majorBidi" w:cstheme="majorBidi"/>
          <w:sz w:val="22"/>
          <w:szCs w:val="22"/>
        </w:rPr>
        <w:t>Raichur’s</w:t>
      </w:r>
      <w:proofErr w:type="spellEnd"/>
      <w:r>
        <w:rPr>
          <w:rFonts w:asciiTheme="majorBidi" w:hAnsiTheme="majorBidi" w:cstheme="majorBidi"/>
          <w:sz w:val="22"/>
          <w:szCs w:val="22"/>
        </w:rPr>
        <w:t xml:space="preserve"> GPs were larger, but spending had still increased further and faster in comparative terms.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B66"/>
    <w:rsid w:val="000E42F0"/>
    <w:rsid w:val="00116160"/>
    <w:rsid w:val="00542301"/>
    <w:rsid w:val="009D3B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CC2D2C-0397-43D5-9481-3D6C8BB8F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D3B66"/>
    <w:rPr>
      <w:color w:val="0563C1" w:themeColor="hyperlink"/>
      <w:u w:val="single"/>
    </w:rPr>
  </w:style>
  <w:style w:type="paragraph" w:styleId="FootnoteText">
    <w:name w:val="footnote text"/>
    <w:basedOn w:val="Normal"/>
    <w:link w:val="FootnoteTextChar"/>
    <w:uiPriority w:val="99"/>
    <w:semiHidden/>
    <w:unhideWhenUsed/>
    <w:rsid w:val="009D3B66"/>
    <w:pPr>
      <w:spacing w:after="0" w:line="240" w:lineRule="auto"/>
    </w:pPr>
    <w:rPr>
      <w:rFonts w:eastAsiaTheme="minorEastAsia"/>
      <w:sz w:val="20"/>
      <w:szCs w:val="20"/>
      <w:lang w:eastAsia="zh-CN"/>
    </w:rPr>
  </w:style>
  <w:style w:type="character" w:customStyle="1" w:styleId="FootnoteTextChar">
    <w:name w:val="Footnote Text Char"/>
    <w:basedOn w:val="DefaultParagraphFont"/>
    <w:link w:val="FootnoteText"/>
    <w:uiPriority w:val="99"/>
    <w:semiHidden/>
    <w:rsid w:val="009D3B66"/>
    <w:rPr>
      <w:rFonts w:eastAsiaTheme="minorEastAsia"/>
      <w:sz w:val="20"/>
      <w:szCs w:val="20"/>
      <w:lang w:eastAsia="zh-CN"/>
    </w:rPr>
  </w:style>
  <w:style w:type="paragraph" w:styleId="EndnoteText">
    <w:name w:val="endnote text"/>
    <w:basedOn w:val="Normal"/>
    <w:link w:val="EndnoteTextChar"/>
    <w:uiPriority w:val="99"/>
    <w:semiHidden/>
    <w:unhideWhenUsed/>
    <w:rsid w:val="009D3B66"/>
    <w:pPr>
      <w:spacing w:after="0" w:line="240" w:lineRule="auto"/>
    </w:pPr>
    <w:rPr>
      <w:rFonts w:ascii="Times New Roman" w:eastAsia="SimSun" w:hAnsi="Times New Roman" w:cs="Times New Roman"/>
      <w:sz w:val="20"/>
      <w:szCs w:val="20"/>
      <w:lang w:eastAsia="x-none"/>
    </w:rPr>
  </w:style>
  <w:style w:type="character" w:customStyle="1" w:styleId="EndnoteTextChar">
    <w:name w:val="Endnote Text Char"/>
    <w:basedOn w:val="DefaultParagraphFont"/>
    <w:link w:val="EndnoteText"/>
    <w:uiPriority w:val="99"/>
    <w:semiHidden/>
    <w:rsid w:val="009D3B66"/>
    <w:rPr>
      <w:rFonts w:ascii="Times New Roman" w:eastAsia="SimSun" w:hAnsi="Times New Roman" w:cs="Times New Roman"/>
      <w:sz w:val="20"/>
      <w:szCs w:val="20"/>
      <w:lang w:eastAsia="x-none"/>
    </w:rPr>
  </w:style>
  <w:style w:type="character" w:styleId="FootnoteReference">
    <w:name w:val="footnote reference"/>
    <w:basedOn w:val="DefaultParagraphFont"/>
    <w:uiPriority w:val="99"/>
    <w:semiHidden/>
    <w:unhideWhenUsed/>
    <w:rsid w:val="009D3B66"/>
  </w:style>
  <w:style w:type="paragraph" w:styleId="Header">
    <w:name w:val="header"/>
    <w:basedOn w:val="Normal"/>
    <w:link w:val="HeaderChar"/>
    <w:uiPriority w:val="99"/>
    <w:unhideWhenUsed/>
    <w:rsid w:val="009D3B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3B66"/>
  </w:style>
  <w:style w:type="paragraph" w:styleId="Footer">
    <w:name w:val="footer"/>
    <w:basedOn w:val="Normal"/>
    <w:link w:val="FooterChar"/>
    <w:uiPriority w:val="99"/>
    <w:unhideWhenUsed/>
    <w:rsid w:val="009D3B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3B66"/>
  </w:style>
  <w:style w:type="table" w:styleId="TableGrid">
    <w:name w:val="Table Grid"/>
    <w:basedOn w:val="TableNormal"/>
    <w:uiPriority w:val="59"/>
    <w:rsid w:val="00116160"/>
    <w:pPr>
      <w:spacing w:after="0" w:line="240" w:lineRule="auto"/>
    </w:pPr>
    <w:rPr>
      <w:rFonts w:eastAsiaTheme="minorEastAsia"/>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102246">
      <w:bodyDiv w:val="1"/>
      <w:marLeft w:val="0"/>
      <w:marRight w:val="0"/>
      <w:marTop w:val="0"/>
      <w:marBottom w:val="0"/>
      <w:divBdr>
        <w:top w:val="none" w:sz="0" w:space="0" w:color="auto"/>
        <w:left w:val="none" w:sz="0" w:space="0" w:color="auto"/>
        <w:bottom w:val="none" w:sz="0" w:space="0" w:color="auto"/>
        <w:right w:val="none" w:sz="0" w:space="0" w:color="auto"/>
      </w:divBdr>
      <w:divsChild>
        <w:div w:id="1032610190">
          <w:marLeft w:val="0"/>
          <w:marRight w:val="0"/>
          <w:marTop w:val="0"/>
          <w:marBottom w:val="0"/>
          <w:divBdr>
            <w:top w:val="none" w:sz="0" w:space="0" w:color="auto"/>
            <w:left w:val="none" w:sz="0" w:space="0" w:color="auto"/>
            <w:bottom w:val="none" w:sz="0" w:space="0" w:color="auto"/>
            <w:right w:val="none" w:sz="0" w:space="0" w:color="auto"/>
          </w:divBdr>
        </w:div>
      </w:divsChild>
    </w:div>
    <w:div w:id="634145332">
      <w:bodyDiv w:val="1"/>
      <w:marLeft w:val="0"/>
      <w:marRight w:val="0"/>
      <w:marTop w:val="0"/>
      <w:marBottom w:val="0"/>
      <w:divBdr>
        <w:top w:val="none" w:sz="0" w:space="0" w:color="auto"/>
        <w:left w:val="none" w:sz="0" w:space="0" w:color="auto"/>
        <w:bottom w:val="none" w:sz="0" w:space="0" w:color="auto"/>
        <w:right w:val="none" w:sz="0" w:space="0" w:color="auto"/>
      </w:divBdr>
    </w:div>
    <w:div w:id="964239908">
      <w:bodyDiv w:val="1"/>
      <w:marLeft w:val="0"/>
      <w:marRight w:val="0"/>
      <w:marTop w:val="0"/>
      <w:marBottom w:val="0"/>
      <w:divBdr>
        <w:top w:val="none" w:sz="0" w:space="0" w:color="auto"/>
        <w:left w:val="none" w:sz="0" w:space="0" w:color="auto"/>
        <w:bottom w:val="none" w:sz="0" w:space="0" w:color="auto"/>
        <w:right w:val="none" w:sz="0" w:space="0" w:color="auto"/>
      </w:divBdr>
    </w:div>
    <w:div w:id="1060402161">
      <w:bodyDiv w:val="1"/>
      <w:marLeft w:val="0"/>
      <w:marRight w:val="0"/>
      <w:marTop w:val="0"/>
      <w:marBottom w:val="0"/>
      <w:divBdr>
        <w:top w:val="none" w:sz="0" w:space="0" w:color="auto"/>
        <w:left w:val="none" w:sz="0" w:space="0" w:color="auto"/>
        <w:bottom w:val="none" w:sz="0" w:space="0" w:color="auto"/>
        <w:right w:val="none" w:sz="0" w:space="0" w:color="auto"/>
      </w:divBdr>
    </w:div>
    <w:div w:id="1126580922">
      <w:bodyDiv w:val="1"/>
      <w:marLeft w:val="0"/>
      <w:marRight w:val="0"/>
      <w:marTop w:val="0"/>
      <w:marBottom w:val="0"/>
      <w:divBdr>
        <w:top w:val="none" w:sz="0" w:space="0" w:color="auto"/>
        <w:left w:val="none" w:sz="0" w:space="0" w:color="auto"/>
        <w:bottom w:val="none" w:sz="0" w:space="0" w:color="auto"/>
        <w:right w:val="none" w:sz="0" w:space="0" w:color="auto"/>
      </w:divBdr>
    </w:div>
    <w:div w:id="1865941321">
      <w:bodyDiv w:val="1"/>
      <w:marLeft w:val="0"/>
      <w:marRight w:val="0"/>
      <w:marTop w:val="0"/>
      <w:marBottom w:val="0"/>
      <w:divBdr>
        <w:top w:val="none" w:sz="0" w:space="0" w:color="auto"/>
        <w:left w:val="none" w:sz="0" w:space="0" w:color="auto"/>
        <w:bottom w:val="none" w:sz="0" w:space="0" w:color="auto"/>
        <w:right w:val="none" w:sz="0" w:space="0" w:color="auto"/>
      </w:divBdr>
    </w:div>
    <w:div w:id="1963538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rega.nic.in/wages.pdf" TargetMode="External"/><Relationship Id="rId13" Type="http://schemas.openxmlformats.org/officeDocument/2006/relationships/hyperlink" Target="http://rbidocs.rbi.org.in/rdocs/Bulletin/PDFs/37T_CS100112B.pdf%209-10" TargetMode="External"/><Relationship Id="rId3" Type="http://schemas.openxmlformats.org/officeDocument/2006/relationships/webSettings" Target="webSettings.xml"/><Relationship Id="rId7" Type="http://schemas.openxmlformats.org/officeDocument/2006/relationships/hyperlink" Target="https://mc.manuscriptcentral.com/LongRequest/joac?DOWNLOAD=TRUE&amp;PARAMS=xik_4GQBu6xLLWSCGxZQYxkcHvWTnHqK5NZtuJ1kwNM1bQg5SYw41ggs5R4fFzoAVyGCTBgpY6E8LRDxeXLNDhTBi17mW6pAX88BiVfs7q4WbiP2BpgyYqojfQqv4cofH4UE4CzkR6fKdLRBkyv6WgFgWFw6717evbvNQYWTNna8bY8muzwseZ3MvA3aBoQe3QEQoMSfbTAyLxupyaqH8DLSGscAo1akCSycyLfmJMEikJSYx49MC" TargetMode="External"/><Relationship Id="rId12" Type="http://schemas.openxmlformats.org/officeDocument/2006/relationships/hyperlink" Target="http://rbidocs.rbi.org.in/rdocs/Bulletin/PDFs/37T_EBU70110.pdf"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c.manuscriptcentral.com/LongRequest/joac?PARAMS=DOWNLOAD=TRUE&amp;PARAMS=xik_YQRkhs3h2f6ZuuRsG9KsuguZhBPaXhB6Fiskr6x3Vq6oe2YwjekqtHbf4Y2vw2999LAPXNccgdqhbfZ4uCYAyi84VtkppsMH3DYcmUxzyo8UDdZSfbXJTWVSv9639T288NnAocBaSwkgiEHSDdwGK9e9juxsyKNyqjZk8MQNiuufV4XMB1yFxeQFihtcpYChex8n2GUVA2fnzJY5GbEFtVVC5DavSmEAxQhuwSGeSSojgFkYbvmmeWPWnFzSzgaDTKZreX" TargetMode="External"/><Relationship Id="rId11" Type="http://schemas.openxmlformats.org/officeDocument/2006/relationships/hyperlink" Target="http://www.hardnewsmedia.com/2008/07/2264"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http://164.100.34.62:8080/CPIIndex/TimeSeries.aspx" TargetMode="External"/><Relationship Id="rId4" Type="http://schemas.openxmlformats.org/officeDocument/2006/relationships/footnotes" Target="footnotes.xml"/><Relationship Id="rId9" Type="http://schemas.openxmlformats.org/officeDocument/2006/relationships/hyperlink" Target="http://nrega.nic.in/nerega_statewise.pdf" TargetMode="External"/><Relationship Id="rId14" Type="http://schemas.openxmlformats.org/officeDocument/2006/relationships/hyperlink" Target="http://www.rbi.org.in/scripts/BS_ViewBulletin.aspx?PARAMS=PARAMS=xik_8Zuo9YQSUXcyYGSUDEt4AycbFb21ffbjVMJVuVzGuey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j.pattenden@uea.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547F5305</Template>
  <TotalTime>9</TotalTime>
  <Pages>47</Pages>
  <Words>11539</Words>
  <Characters>65775</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77160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Pattenden (DEV)</dc:creator>
  <cp:keywords/>
  <dc:description/>
  <cp:lastModifiedBy>Jonathan Pattenden (DEV)</cp:lastModifiedBy>
  <cp:revision>2</cp:revision>
  <dcterms:created xsi:type="dcterms:W3CDTF">2015-07-15T15:12:00Z</dcterms:created>
  <dcterms:modified xsi:type="dcterms:W3CDTF">2015-07-15T15:21:00Z</dcterms:modified>
</cp:coreProperties>
</file>