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257A70" w14:textId="59ECFD4A" w:rsidR="00E36A41" w:rsidRPr="00E0489E" w:rsidRDefault="00E31AD8" w:rsidP="003155AC">
      <w:pPr>
        <w:jc w:val="center"/>
        <w:rPr>
          <w:b/>
        </w:rPr>
      </w:pPr>
      <w:r>
        <w:rPr>
          <w:b/>
        </w:rPr>
        <w:t xml:space="preserve">The Enteric </w:t>
      </w:r>
      <w:proofErr w:type="spellStart"/>
      <w:r>
        <w:rPr>
          <w:b/>
        </w:rPr>
        <w:t>Virome</w:t>
      </w:r>
      <w:proofErr w:type="spellEnd"/>
      <w:r>
        <w:rPr>
          <w:b/>
        </w:rPr>
        <w:t xml:space="preserve"> in Inflammatory Bowel D</w:t>
      </w:r>
      <w:r w:rsidR="00E0489E" w:rsidRPr="00E0489E">
        <w:rPr>
          <w:b/>
        </w:rPr>
        <w:t>isease</w:t>
      </w:r>
    </w:p>
    <w:p w14:paraId="3FD6DDF9" w14:textId="77777777" w:rsidR="00E0489E" w:rsidRDefault="00E0489E" w:rsidP="003155AC">
      <w:pPr>
        <w:jc w:val="center"/>
      </w:pPr>
    </w:p>
    <w:p w14:paraId="310E77A5" w14:textId="1582E551" w:rsidR="00E0489E" w:rsidRDefault="00E0489E" w:rsidP="003155AC">
      <w:pPr>
        <w:jc w:val="center"/>
        <w:rPr>
          <w:vertAlign w:val="superscript"/>
        </w:rPr>
      </w:pPr>
      <w:proofErr w:type="spellStart"/>
      <w:r>
        <w:t>Johanne</w:t>
      </w:r>
      <w:proofErr w:type="spellEnd"/>
      <w:r>
        <w:t xml:space="preserve"> Brooks</w:t>
      </w:r>
      <w:r w:rsidRPr="00E0489E">
        <w:rPr>
          <w:vertAlign w:val="superscript"/>
        </w:rPr>
        <w:t>1</w:t>
      </w:r>
      <w:r w:rsidR="00E31AD8" w:rsidRPr="00E0489E">
        <w:rPr>
          <w:vertAlign w:val="superscript"/>
        </w:rPr>
        <w:t>, 2</w:t>
      </w:r>
      <w:r>
        <w:t>, Alastair J.M. Watson</w:t>
      </w:r>
      <w:r w:rsidRPr="00E0489E">
        <w:rPr>
          <w:vertAlign w:val="superscript"/>
        </w:rPr>
        <w:t>2</w:t>
      </w:r>
    </w:p>
    <w:p w14:paraId="1310B4C9" w14:textId="77777777" w:rsidR="00E0489E" w:rsidRDefault="00E0489E" w:rsidP="003155AC">
      <w:pPr>
        <w:jc w:val="center"/>
      </w:pPr>
      <w:r w:rsidRPr="00E0489E">
        <w:rPr>
          <w:vertAlign w:val="superscript"/>
        </w:rPr>
        <w:t>1</w:t>
      </w:r>
      <w:r>
        <w:t>Institute of Food Research, Norwich Research Park, Norwich, NR4 7UA, UK</w:t>
      </w:r>
    </w:p>
    <w:p w14:paraId="02F42D35" w14:textId="77777777" w:rsidR="00E0489E" w:rsidRPr="00E0489E" w:rsidRDefault="00E0489E" w:rsidP="003155AC">
      <w:pPr>
        <w:jc w:val="center"/>
      </w:pPr>
      <w:r w:rsidRPr="00E0489E">
        <w:rPr>
          <w:vertAlign w:val="superscript"/>
        </w:rPr>
        <w:t>2</w:t>
      </w:r>
      <w:r>
        <w:t>Norwich Medical School, University of East Anglia, Norwich Research Park, Norwich NR4 7TJ, UK</w:t>
      </w:r>
    </w:p>
    <w:p w14:paraId="6C7707D8" w14:textId="77777777" w:rsidR="00E0489E" w:rsidRDefault="00E0489E" w:rsidP="00E31AD8"/>
    <w:p w14:paraId="2D74CF26" w14:textId="77777777" w:rsidR="00E0489E" w:rsidRPr="00E0489E" w:rsidRDefault="00E0489E" w:rsidP="00E31AD8">
      <w:pPr>
        <w:rPr>
          <w:i/>
        </w:rPr>
      </w:pPr>
      <w:r w:rsidRPr="00E0489E">
        <w:rPr>
          <w:i/>
        </w:rPr>
        <w:t xml:space="preserve">A commissioned selected summary for Gastroenterology on </w:t>
      </w:r>
    </w:p>
    <w:p w14:paraId="753BC1F0" w14:textId="77777777" w:rsidR="00E0489E" w:rsidRDefault="00E0489E" w:rsidP="00E31AD8">
      <w:r>
        <w:t xml:space="preserve">‘Disease-specific Alterations in the Enteric </w:t>
      </w:r>
      <w:proofErr w:type="spellStart"/>
      <w:r>
        <w:t>Virome</w:t>
      </w:r>
      <w:proofErr w:type="spellEnd"/>
      <w:r>
        <w:t xml:space="preserve"> in Inflammatory Bowel Disease Cell 160 447-460’</w:t>
      </w:r>
    </w:p>
    <w:p w14:paraId="108C0BED" w14:textId="77777777" w:rsidR="00E0489E" w:rsidRDefault="00E0489E" w:rsidP="00E31AD8"/>
    <w:p w14:paraId="67B240C3" w14:textId="521EA75A" w:rsidR="00E0489E" w:rsidRDefault="00E0489E" w:rsidP="00E31AD8">
      <w:r>
        <w:t>Words:</w:t>
      </w:r>
      <w:r w:rsidR="009D48A3">
        <w:t xml:space="preserve"> 162</w:t>
      </w:r>
      <w:r w:rsidR="0099129B">
        <w:t>2</w:t>
      </w:r>
      <w:bookmarkStart w:id="0" w:name="_GoBack"/>
      <w:bookmarkEnd w:id="0"/>
    </w:p>
    <w:p w14:paraId="3C6B657D" w14:textId="77777777" w:rsidR="00E0489E" w:rsidRDefault="00E0489E" w:rsidP="00E31AD8"/>
    <w:p w14:paraId="7F212E6B" w14:textId="77777777" w:rsidR="00E0489E" w:rsidRDefault="00E0489E" w:rsidP="00E31AD8">
      <w:r>
        <w:t>Address for Correspondence:</w:t>
      </w:r>
    </w:p>
    <w:p w14:paraId="36FEC00C" w14:textId="77777777" w:rsidR="00E0489E" w:rsidRPr="009D48A3" w:rsidRDefault="00E0489E" w:rsidP="00E31AD8">
      <w:pPr>
        <w:pStyle w:val="NoSpacing"/>
      </w:pPr>
      <w:r w:rsidRPr="009D48A3">
        <w:t>Professor Alastair J.M. Watson M.D. F.R.C.P (</w:t>
      </w:r>
      <w:proofErr w:type="spellStart"/>
      <w:r w:rsidRPr="009D48A3">
        <w:t>lond</w:t>
      </w:r>
      <w:proofErr w:type="spellEnd"/>
      <w:r w:rsidRPr="009D48A3">
        <w:t xml:space="preserve">) </w:t>
      </w:r>
      <w:proofErr w:type="spellStart"/>
      <w:r w:rsidRPr="009D48A3">
        <w:t>DipABRSM</w:t>
      </w:r>
      <w:proofErr w:type="spellEnd"/>
    </w:p>
    <w:p w14:paraId="661A6BE4" w14:textId="77777777" w:rsidR="00E0489E" w:rsidRPr="009D48A3" w:rsidRDefault="00E0489E" w:rsidP="00E31AD8">
      <w:pPr>
        <w:pStyle w:val="NoSpacing"/>
      </w:pPr>
      <w:r w:rsidRPr="009D48A3">
        <w:t>Norwich Medical School</w:t>
      </w:r>
    </w:p>
    <w:p w14:paraId="1EA9FA5F" w14:textId="77777777" w:rsidR="00E0489E" w:rsidRPr="009D48A3" w:rsidRDefault="00E0489E" w:rsidP="00E31AD8">
      <w:pPr>
        <w:pStyle w:val="NoSpacing"/>
      </w:pPr>
      <w:r w:rsidRPr="009D48A3">
        <w:rPr>
          <w:rFonts w:eastAsia="Times New Roman"/>
          <w:color w:val="000000"/>
        </w:rPr>
        <w:t>Floor 2, Bob Champion</w:t>
      </w:r>
      <w:r w:rsidRPr="009D48A3">
        <w:rPr>
          <w:rFonts w:eastAsia="Times New Roman"/>
        </w:rPr>
        <w:t> Research and Educational Building,</w:t>
      </w:r>
      <w:r w:rsidRPr="009D48A3">
        <w:rPr>
          <w:rFonts w:eastAsia="Times New Roman"/>
        </w:rPr>
        <w:br/>
        <w:t>James Watson Road, </w:t>
      </w:r>
      <w:r w:rsidRPr="009D48A3">
        <w:rPr>
          <w:rFonts w:eastAsia="Times New Roman"/>
        </w:rPr>
        <w:br/>
        <w:t>University of East Anglia,  </w:t>
      </w:r>
      <w:r w:rsidRPr="009D48A3">
        <w:rPr>
          <w:rFonts w:eastAsia="Times New Roman"/>
        </w:rPr>
        <w:br/>
        <w:t>Norwich Research Park,</w:t>
      </w:r>
      <w:r w:rsidRPr="009D48A3">
        <w:rPr>
          <w:rFonts w:eastAsia="Times New Roman"/>
        </w:rPr>
        <w:br/>
        <w:t>NORWICH  NR4 7UQ </w:t>
      </w:r>
      <w:r w:rsidRPr="009D48A3">
        <w:rPr>
          <w:rFonts w:eastAsia="Times New Roman"/>
        </w:rPr>
        <w:br/>
      </w:r>
    </w:p>
    <w:p w14:paraId="79F6E19B" w14:textId="574D693F" w:rsidR="00E0489E" w:rsidRDefault="00E0489E" w:rsidP="00E31AD8">
      <w:pPr>
        <w:spacing w:line="240" w:lineRule="auto"/>
        <w:jc w:val="both"/>
      </w:pPr>
      <w:r>
        <w:t xml:space="preserve">Jason M Norman, Scott A Handley, Megan T </w:t>
      </w:r>
      <w:proofErr w:type="spellStart"/>
      <w:r>
        <w:t>Baldridge</w:t>
      </w:r>
      <w:proofErr w:type="spellEnd"/>
      <w:r>
        <w:t xml:space="preserve">, Lindsay  </w:t>
      </w:r>
      <w:proofErr w:type="spellStart"/>
      <w:r>
        <w:t>Droit</w:t>
      </w:r>
      <w:proofErr w:type="spellEnd"/>
      <w:r>
        <w:t xml:space="preserve">, Catherine Y Liu, Brain C Keller, </w:t>
      </w:r>
      <w:proofErr w:type="spellStart"/>
      <w:r>
        <w:t>Amal</w:t>
      </w:r>
      <w:proofErr w:type="spellEnd"/>
      <w:r>
        <w:t xml:space="preserve"> </w:t>
      </w:r>
      <w:proofErr w:type="spellStart"/>
      <w:r>
        <w:t>Kambal</w:t>
      </w:r>
      <w:proofErr w:type="spellEnd"/>
      <w:r>
        <w:t xml:space="preserve">, </w:t>
      </w:r>
      <w:proofErr w:type="spellStart"/>
      <w:r>
        <w:t>Cythia</w:t>
      </w:r>
      <w:proofErr w:type="spellEnd"/>
      <w:r>
        <w:t xml:space="preserve"> L Monaco, </w:t>
      </w:r>
      <w:proofErr w:type="spellStart"/>
      <w:r>
        <w:t>Guoyan</w:t>
      </w:r>
      <w:proofErr w:type="spellEnd"/>
      <w:r>
        <w:t xml:space="preserve"> Zhao, Philip </w:t>
      </w:r>
      <w:proofErr w:type="spellStart"/>
      <w:r>
        <w:t>Fleshner</w:t>
      </w:r>
      <w:proofErr w:type="spellEnd"/>
      <w:r>
        <w:t xml:space="preserve">, Thaddeus S </w:t>
      </w:r>
      <w:proofErr w:type="spellStart"/>
      <w:r>
        <w:t>Stappenbeck</w:t>
      </w:r>
      <w:proofErr w:type="spellEnd"/>
      <w:r>
        <w:t xml:space="preserve">, Dermot P B McGovern, </w:t>
      </w:r>
      <w:r w:rsidR="00504602">
        <w:t xml:space="preserve">Ali </w:t>
      </w:r>
      <w:proofErr w:type="spellStart"/>
      <w:r w:rsidR="00504602">
        <w:t>Kashavarzian</w:t>
      </w:r>
      <w:proofErr w:type="spellEnd"/>
      <w:r w:rsidR="00504602">
        <w:t xml:space="preserve">, </w:t>
      </w:r>
      <w:proofErr w:type="spellStart"/>
      <w:r w:rsidR="00504602">
        <w:t>Ece</w:t>
      </w:r>
      <w:proofErr w:type="spellEnd"/>
      <w:r w:rsidR="00504602">
        <w:t xml:space="preserve"> A </w:t>
      </w:r>
      <w:proofErr w:type="spellStart"/>
      <w:r w:rsidR="00504602">
        <w:t>Mutlu</w:t>
      </w:r>
      <w:proofErr w:type="spellEnd"/>
      <w:r w:rsidR="00504602">
        <w:t xml:space="preserve">, Jenny Sauk, Dirk </w:t>
      </w:r>
      <w:proofErr w:type="spellStart"/>
      <w:r w:rsidR="00504602">
        <w:t>Gevers</w:t>
      </w:r>
      <w:proofErr w:type="spellEnd"/>
      <w:r w:rsidR="00504602">
        <w:t xml:space="preserve">, </w:t>
      </w:r>
      <w:proofErr w:type="spellStart"/>
      <w:r w:rsidR="00504602">
        <w:t>Ramnik</w:t>
      </w:r>
      <w:proofErr w:type="spellEnd"/>
      <w:r w:rsidR="00504602">
        <w:t xml:space="preserve"> J Xavier, David Wang, Miles </w:t>
      </w:r>
      <w:proofErr w:type="spellStart"/>
      <w:r w:rsidR="00504602">
        <w:t>Parkes</w:t>
      </w:r>
      <w:proofErr w:type="spellEnd"/>
      <w:r w:rsidR="00504602">
        <w:t>, Herbert W Virgin.  Disease-specif</w:t>
      </w:r>
      <w:r w:rsidR="00E31AD8">
        <w:t xml:space="preserve">ic Alterations in the Enteric </w:t>
      </w:r>
      <w:proofErr w:type="spellStart"/>
      <w:r w:rsidR="00E31AD8">
        <w:t>V</w:t>
      </w:r>
      <w:r w:rsidR="00504602">
        <w:t>irome</w:t>
      </w:r>
      <w:proofErr w:type="spellEnd"/>
      <w:r w:rsidR="00504602">
        <w:t xml:space="preserve"> in Inflammatory Bowel Disease. Cell. </w:t>
      </w:r>
      <w:proofErr w:type="gramStart"/>
      <w:r w:rsidR="00504602">
        <w:t>160, 447-460.</w:t>
      </w:r>
      <w:proofErr w:type="gramEnd"/>
    </w:p>
    <w:p w14:paraId="483A8BEA" w14:textId="09165C83" w:rsidR="003155AC" w:rsidRDefault="003155AC" w:rsidP="003155AC">
      <w:r>
        <w:br w:type="page"/>
      </w:r>
    </w:p>
    <w:p w14:paraId="0F39E203" w14:textId="2C6E18E7" w:rsidR="00504602" w:rsidRDefault="004D4A4C" w:rsidP="00E31AD8">
      <w:pPr>
        <w:spacing w:line="240" w:lineRule="auto"/>
        <w:jc w:val="both"/>
      </w:pPr>
      <w:r>
        <w:lastRenderedPageBreak/>
        <w:t xml:space="preserve">The aetiology of </w:t>
      </w:r>
      <w:r w:rsidR="00E31AD8">
        <w:t>Inflammatory Bowel D</w:t>
      </w:r>
      <w:r w:rsidR="00504602">
        <w:t xml:space="preserve">isease (IBD) is due to a complex interplay between </w:t>
      </w:r>
      <w:r w:rsidR="003155AC">
        <w:t>environmental factors</w:t>
      </w:r>
      <w:r w:rsidR="003155AC">
        <w:t xml:space="preserve"> and genetics</w:t>
      </w:r>
      <w:r w:rsidR="00504602">
        <w:t xml:space="preserve">. Environmental factors implicated include cigarette smoking, antibiotics use in childhood and </w:t>
      </w:r>
      <w:proofErr w:type="spellStart"/>
      <w:r w:rsidR="00504602">
        <w:t>dysbiosis</w:t>
      </w:r>
      <w:proofErr w:type="spellEnd"/>
      <w:r w:rsidR="00504602">
        <w:t xml:space="preserve"> of the bacterial </w:t>
      </w:r>
      <w:proofErr w:type="spellStart"/>
      <w:r w:rsidR="00504602">
        <w:t>microbiome</w:t>
      </w:r>
      <w:proofErr w:type="spellEnd"/>
      <w:r w:rsidR="004B0139">
        <w:t xml:space="preserve"> </w:t>
      </w:r>
      <w:r>
        <w:t>which have been documented in a number of recent high profile studies</w:t>
      </w:r>
      <w:r w:rsidR="008B221E">
        <w:t xml:space="preserve"> </w:t>
      </w:r>
      <w:r w:rsidR="00C71B50">
        <w:t>(</w:t>
      </w:r>
      <w:proofErr w:type="spellStart"/>
      <w:r w:rsidR="00C71B50">
        <w:t>Clin</w:t>
      </w:r>
      <w:proofErr w:type="spellEnd"/>
      <w:r w:rsidR="00C71B50">
        <w:t xml:space="preserve"> </w:t>
      </w:r>
      <w:proofErr w:type="spellStart"/>
      <w:r w:rsidR="00C71B50">
        <w:t>Gastroenterol</w:t>
      </w:r>
      <w:proofErr w:type="spellEnd"/>
      <w:r w:rsidR="00C71B50">
        <w:t xml:space="preserve"> </w:t>
      </w:r>
      <w:proofErr w:type="spellStart"/>
      <w:r w:rsidR="00C71B50">
        <w:t>Hepatol</w:t>
      </w:r>
      <w:proofErr w:type="spellEnd"/>
      <w:r w:rsidR="008B221E">
        <w:t>.</w:t>
      </w:r>
      <w:r w:rsidR="00C71B50">
        <w:t xml:space="preserve"> 2015</w:t>
      </w:r>
      <w:r w:rsidR="00FF7197">
        <w:t xml:space="preserve"> </w:t>
      </w:r>
      <w:proofErr w:type="spellStart"/>
      <w:r w:rsidR="00FF7197">
        <w:t>epub</w:t>
      </w:r>
      <w:proofErr w:type="spellEnd"/>
      <w:r w:rsidR="00FF7197">
        <w:t xml:space="preserve"> ahead of print)</w:t>
      </w:r>
      <w:r w:rsidR="00C71B50">
        <w:t xml:space="preserve">, </w:t>
      </w:r>
      <w:r w:rsidR="008F4506">
        <w:t xml:space="preserve">Cell Host Microbe. 2008 June 12; 3(6): 417–427, </w:t>
      </w:r>
      <w:r w:rsidR="00C71B50">
        <w:t xml:space="preserve">, </w:t>
      </w:r>
      <w:r w:rsidR="008F4506">
        <w:t>Gastroenterology 2010;139:1844 –1854</w:t>
      </w:r>
      <w:r w:rsidR="00C71B50">
        <w:t>)</w:t>
      </w:r>
      <w:r>
        <w:t xml:space="preserve">. However little is known about the contribution of viruses within the intestine to IBD. </w:t>
      </w:r>
      <w:r w:rsidR="00AE0F9D">
        <w:t>Certain eukaryotic viruses e.g</w:t>
      </w:r>
      <w:r w:rsidR="00C71B50">
        <w:t>.</w:t>
      </w:r>
      <w:r w:rsidR="00AE0F9D">
        <w:t xml:space="preserve"> herpes viruses</w:t>
      </w:r>
      <w:r w:rsidR="00CF2776">
        <w:t xml:space="preserve"> </w:t>
      </w:r>
      <w:r w:rsidR="00C71B50">
        <w:t>(</w:t>
      </w:r>
      <w:r w:rsidR="008F4506">
        <w:t>Immune Network 2014</w:t>
      </w:r>
      <w:r w:rsidR="00E31AD8">
        <w:t>; 14</w:t>
      </w:r>
      <w:r w:rsidR="008F4506">
        <w:t>(2):67-72</w:t>
      </w:r>
      <w:r w:rsidR="00CF2776">
        <w:t>)</w:t>
      </w:r>
      <w:r w:rsidR="00AE0F9D">
        <w:t xml:space="preserve"> and </w:t>
      </w:r>
      <w:proofErr w:type="spellStart"/>
      <w:r w:rsidR="00AE0F9D">
        <w:t>norovirus</w:t>
      </w:r>
      <w:proofErr w:type="spellEnd"/>
      <w:r w:rsidR="00AE0F9D">
        <w:t xml:space="preserve"> </w:t>
      </w:r>
      <w:r>
        <w:t>have been shown to</w:t>
      </w:r>
      <w:r w:rsidR="00AE0F9D">
        <w:t xml:space="preserve"> interact with IBD risk genes, altering the course of the disease in mouse models</w:t>
      </w:r>
      <w:r w:rsidR="00C71B50">
        <w:t xml:space="preserve"> (Cell 2010</w:t>
      </w:r>
      <w:r w:rsidR="00E36A41">
        <w:t>; 141:1135</w:t>
      </w:r>
      <w:r w:rsidR="00C71B50">
        <w:t>)</w:t>
      </w:r>
      <w:r w:rsidR="00AE0F9D">
        <w:t>.</w:t>
      </w:r>
    </w:p>
    <w:p w14:paraId="3AA03361" w14:textId="77777777" w:rsidR="00AE0F9D" w:rsidRDefault="008513E1" w:rsidP="00E31AD8">
      <w:pPr>
        <w:spacing w:line="240" w:lineRule="auto"/>
        <w:jc w:val="both"/>
      </w:pPr>
      <w:r>
        <w:t>Th</w:t>
      </w:r>
      <w:r w:rsidR="00E36A41">
        <w:t xml:space="preserve">is </w:t>
      </w:r>
      <w:r>
        <w:t xml:space="preserve">study undertook </w:t>
      </w:r>
      <w:proofErr w:type="spellStart"/>
      <w:r>
        <w:t>metagenomics</w:t>
      </w:r>
      <w:proofErr w:type="spellEnd"/>
      <w:r>
        <w:t xml:space="preserve"> sequencing of stool filtrates from 18 </w:t>
      </w:r>
      <w:proofErr w:type="spellStart"/>
      <w:r>
        <w:t>Crohns</w:t>
      </w:r>
      <w:proofErr w:type="spellEnd"/>
      <w:r>
        <w:t xml:space="preserve"> disease (CD) patients, 42 Ulcerative colitis (UC) patients and 12 household controls from three geographically disparate sites (Cambridge UK, Los Angeles USA and Chicago USA). They obtained 32,591 </w:t>
      </w:r>
      <w:r w:rsidR="000A1A7A">
        <w:t>sequences</w:t>
      </w:r>
      <w:r w:rsidR="008B221E">
        <w:t xml:space="preserve">. </w:t>
      </w:r>
      <w:r w:rsidR="000A1A7A">
        <w:t xml:space="preserve">The majority of sequences were assigned to either host or bacterial populations. Consistent with current literature, the most abundant viral sequences were for </w:t>
      </w:r>
      <w:proofErr w:type="spellStart"/>
      <w:r w:rsidR="004C1681">
        <w:t>C</w:t>
      </w:r>
      <w:r w:rsidR="000A1A7A" w:rsidRPr="000A1A7A">
        <w:rPr>
          <w:i/>
        </w:rPr>
        <w:t>audovirales</w:t>
      </w:r>
      <w:proofErr w:type="spellEnd"/>
      <w:r w:rsidR="000A1A7A">
        <w:t xml:space="preserve"> and </w:t>
      </w:r>
      <w:proofErr w:type="spellStart"/>
      <w:r w:rsidR="004C1681">
        <w:rPr>
          <w:i/>
        </w:rPr>
        <w:t>M</w:t>
      </w:r>
      <w:r w:rsidR="000A1A7A" w:rsidRPr="000A1A7A">
        <w:rPr>
          <w:i/>
        </w:rPr>
        <w:t>icroviridae</w:t>
      </w:r>
      <w:proofErr w:type="spellEnd"/>
      <w:r w:rsidR="000A1A7A">
        <w:rPr>
          <w:i/>
        </w:rPr>
        <w:t xml:space="preserve"> </w:t>
      </w:r>
      <w:r w:rsidR="000A1A7A">
        <w:t xml:space="preserve"> taxa, which in the UK UC cohort had a statistically significant inverse correlation </w:t>
      </w:r>
      <w:r w:rsidR="00E36A41">
        <w:t xml:space="preserve">with each other </w:t>
      </w:r>
      <w:r w:rsidR="000A1A7A">
        <w:t>(p = 0.0033), les</w:t>
      </w:r>
      <w:r w:rsidR="004C1681">
        <w:t>s</w:t>
      </w:r>
      <w:r w:rsidR="000A1A7A">
        <w:t xml:space="preserve"> so in the Los Angeles UC cohort (p=0.02). This </w:t>
      </w:r>
      <w:r w:rsidR="004D4A4C">
        <w:t xml:space="preserve">result </w:t>
      </w:r>
      <w:r w:rsidR="000A1A7A">
        <w:t>was not replicated in the Chicago cohort.</w:t>
      </w:r>
    </w:p>
    <w:p w14:paraId="2EDFE31C" w14:textId="77777777" w:rsidR="0048019A" w:rsidRDefault="0048019A" w:rsidP="00E31AD8">
      <w:pPr>
        <w:spacing w:line="240" w:lineRule="auto"/>
        <w:jc w:val="both"/>
      </w:pPr>
      <w:r>
        <w:t>In the second stage of the study, the authors purified virus</w:t>
      </w:r>
      <w:r w:rsidR="00A9717E">
        <w:t>-</w:t>
      </w:r>
      <w:r>
        <w:t>like particles from the faeces of 17 UK households</w:t>
      </w:r>
      <w:r w:rsidR="00A9717E">
        <w:t xml:space="preserve"> containing IBD patients and healthy cohabitees.</w:t>
      </w:r>
      <w:r>
        <w:t xml:space="preserve"> The samples were collected both at times of flare (n=24) and inactive disease</w:t>
      </w:r>
      <w:r w:rsidR="00A9717E">
        <w:t xml:space="preserve"> </w:t>
      </w:r>
      <w:r>
        <w:t>(n=28)</w:t>
      </w:r>
      <w:r w:rsidR="00E36A41">
        <w:t xml:space="preserve"> </w:t>
      </w:r>
      <w:r w:rsidR="00875DED">
        <w:t xml:space="preserve">contributed by 36 UC and 16 CD patients </w:t>
      </w:r>
      <w:r w:rsidR="00E36A41">
        <w:t xml:space="preserve">together </w:t>
      </w:r>
      <w:r w:rsidR="00875DED">
        <w:t xml:space="preserve">with 21 household control samples. </w:t>
      </w:r>
      <w:r>
        <w:t>They obtained 1,111</w:t>
      </w:r>
      <w:r w:rsidR="00CF2776">
        <w:t>,</w:t>
      </w:r>
      <w:r>
        <w:t xml:space="preserve">569 paired end sequences per sample with an average </w:t>
      </w:r>
      <w:r w:rsidR="00875DED">
        <w:t xml:space="preserve">sequence quality of 36.5. </w:t>
      </w:r>
      <w:r>
        <w:t xml:space="preserve"> </w:t>
      </w:r>
      <w:r w:rsidR="00875DED">
        <w:t>A</w:t>
      </w:r>
      <w:r>
        <w:t>fter quality control and clustering to remove similar sequences there was an 89% reduction in unique sequences per sample.</w:t>
      </w:r>
      <w:r w:rsidR="005F49FC">
        <w:t xml:space="preserve"> </w:t>
      </w:r>
      <w:r>
        <w:t xml:space="preserve">The unique sequences (n= 112,192) were mapped to a custom virus protein database </w:t>
      </w:r>
      <w:r w:rsidR="00A9717E">
        <w:t>and interrogated</w:t>
      </w:r>
      <w:r>
        <w:t xml:space="preserve"> using </w:t>
      </w:r>
      <w:proofErr w:type="spellStart"/>
      <w:r>
        <w:t>Blastx</w:t>
      </w:r>
      <w:proofErr w:type="spellEnd"/>
      <w:r>
        <w:t>. The reads were assigned taxonomy using the lowest common ancestor algorithm in MEGAN v5.1.5 which employs NCBI taxonomy to summarize and order the results.</w:t>
      </w:r>
      <w:r w:rsidR="00875DED">
        <w:t xml:space="preserve"> Using this database, the authors were able to assign 15% of the unique sequences to a viral taxa. </w:t>
      </w:r>
    </w:p>
    <w:p w14:paraId="5E187EF7" w14:textId="77777777" w:rsidR="00875DED" w:rsidRDefault="005A7515" w:rsidP="00E31AD8">
      <w:pPr>
        <w:spacing w:line="240" w:lineRule="auto"/>
        <w:jc w:val="both"/>
      </w:pPr>
      <w:r>
        <w:t xml:space="preserve">The authors highlighted an increase in richness (number of taxa per sample) of </w:t>
      </w:r>
      <w:proofErr w:type="spellStart"/>
      <w:r>
        <w:rPr>
          <w:i/>
        </w:rPr>
        <w:t>Caudovirales</w:t>
      </w:r>
      <w:proofErr w:type="spellEnd"/>
      <w:r>
        <w:t xml:space="preserve"> in CD (n=16) patient samples and so a lesser extent in the UC (n= 36) patient samples as compared to household controls.</w:t>
      </w:r>
    </w:p>
    <w:p w14:paraId="6CCBA2BE" w14:textId="77777777" w:rsidR="005A7515" w:rsidRDefault="005A7515" w:rsidP="00E31AD8">
      <w:pPr>
        <w:spacing w:line="240" w:lineRule="auto"/>
        <w:jc w:val="both"/>
      </w:pPr>
      <w:r>
        <w:t xml:space="preserve">Using de novo assembled </w:t>
      </w:r>
      <w:proofErr w:type="spellStart"/>
      <w:r>
        <w:t>contigs</w:t>
      </w:r>
      <w:proofErr w:type="spellEnd"/>
      <w:r>
        <w:t>&gt; 1000 nucleotides in length,</w:t>
      </w:r>
      <w:r w:rsidR="00D03D28">
        <w:t xml:space="preserve"> the </w:t>
      </w:r>
      <w:r w:rsidR="0053323F">
        <w:t xml:space="preserve">sequences </w:t>
      </w:r>
      <w:r w:rsidR="005F49FC">
        <w:t>which could</w:t>
      </w:r>
      <w:r>
        <w:t xml:space="preserve"> be taxonomically assigned were </w:t>
      </w:r>
      <w:r w:rsidR="00D03D28">
        <w:t xml:space="preserve">shown to be </w:t>
      </w:r>
      <w:r>
        <w:t xml:space="preserve">overwhelmingly in the </w:t>
      </w:r>
      <w:proofErr w:type="spellStart"/>
      <w:r>
        <w:rPr>
          <w:i/>
        </w:rPr>
        <w:t>Caudovirale</w:t>
      </w:r>
      <w:proofErr w:type="spellEnd"/>
      <w:r>
        <w:t xml:space="preserve"> taxa, but the individual subgroups of viruses within </w:t>
      </w:r>
      <w:proofErr w:type="spellStart"/>
      <w:r>
        <w:rPr>
          <w:i/>
        </w:rPr>
        <w:t>Caudovirales</w:t>
      </w:r>
      <w:proofErr w:type="spellEnd"/>
      <w:r>
        <w:t xml:space="preserve"> were disparate between UC and CD.</w:t>
      </w:r>
      <w:r w:rsidR="001E244C">
        <w:t xml:space="preserve"> Using multivariate analysis (Multivariate Association in Linear Models or </w:t>
      </w:r>
      <w:proofErr w:type="spellStart"/>
      <w:r w:rsidR="001E244C">
        <w:t>MaAsLin</w:t>
      </w:r>
      <w:proofErr w:type="spellEnd"/>
      <w:r w:rsidR="001E244C">
        <w:t>) on the VLP sequences from the IBD patients compared to their household controls</w:t>
      </w:r>
      <w:r>
        <w:t xml:space="preserve"> </w:t>
      </w:r>
      <w:r w:rsidR="001E244C">
        <w:t xml:space="preserve">the authors were able to show conservation of 35 distinct </w:t>
      </w:r>
      <w:proofErr w:type="spellStart"/>
      <w:r w:rsidR="001E244C">
        <w:rPr>
          <w:i/>
        </w:rPr>
        <w:t>Caudovirales</w:t>
      </w:r>
      <w:proofErr w:type="spellEnd"/>
      <w:r w:rsidR="001E244C">
        <w:t xml:space="preserve"> that were associated </w:t>
      </w:r>
      <w:r w:rsidR="00197676">
        <w:t>with different</w:t>
      </w:r>
      <w:r w:rsidR="001E244C">
        <w:t xml:space="preserve"> households.</w:t>
      </w:r>
      <w:r w:rsidR="00197676">
        <w:t xml:space="preserve"> 5 of these were associated with disease including sequences related to </w:t>
      </w:r>
      <w:proofErr w:type="spellStart"/>
      <w:r w:rsidR="00197676">
        <w:rPr>
          <w:i/>
        </w:rPr>
        <w:t>Lactococcus</w:t>
      </w:r>
      <w:proofErr w:type="spellEnd"/>
      <w:r w:rsidR="00197676">
        <w:rPr>
          <w:i/>
        </w:rPr>
        <w:t xml:space="preserve">, Lactobacillus, Clostridium, Enterococcus </w:t>
      </w:r>
      <w:r w:rsidR="00197676" w:rsidRPr="009D48A3">
        <w:t>and</w:t>
      </w:r>
      <w:r w:rsidR="00197676">
        <w:rPr>
          <w:i/>
        </w:rPr>
        <w:t xml:space="preserve"> Streptococcus</w:t>
      </w:r>
      <w:r w:rsidR="00197676">
        <w:t xml:space="preserve"> bacteriophages. </w:t>
      </w:r>
    </w:p>
    <w:p w14:paraId="5B2F4B22" w14:textId="611A1B5A" w:rsidR="002C1889" w:rsidRDefault="00197676" w:rsidP="00E31AD8">
      <w:pPr>
        <w:spacing w:line="240" w:lineRule="auto"/>
        <w:jc w:val="both"/>
      </w:pPr>
      <w:r>
        <w:t xml:space="preserve">The </w:t>
      </w:r>
      <w:r w:rsidR="00D03D28">
        <w:t xml:space="preserve">documented </w:t>
      </w:r>
      <w:r>
        <w:t xml:space="preserve">increase in bacteriophage richness in IBD was associated with a parallel </w:t>
      </w:r>
      <w:r w:rsidR="00B87AD4">
        <w:t>change in bacterial diversity highlighted u</w:t>
      </w:r>
      <w:r>
        <w:t xml:space="preserve">sing </w:t>
      </w:r>
      <w:r w:rsidR="00B87AD4">
        <w:t xml:space="preserve">16sRNA gene sequencing on faecal samples. Using </w:t>
      </w:r>
      <w:proofErr w:type="spellStart"/>
      <w:r w:rsidR="00B87AD4">
        <w:t>MaAsLin</w:t>
      </w:r>
      <w:proofErr w:type="spellEnd"/>
      <w:r w:rsidR="00B87AD4">
        <w:t xml:space="preserve"> the authors identified 18 bacterial taxa that were significantly associated with disease or disease activity. Consistent with the current literature the majority of OTUs were </w:t>
      </w:r>
      <w:r w:rsidR="00B87AD4" w:rsidRPr="00B87AD4">
        <w:t>from the</w:t>
      </w:r>
      <w:r w:rsidR="00B87AD4">
        <w:t xml:space="preserve"> </w:t>
      </w:r>
      <w:proofErr w:type="spellStart"/>
      <w:r w:rsidR="00B87AD4" w:rsidRPr="00B87AD4">
        <w:rPr>
          <w:i/>
        </w:rPr>
        <w:t>Bacteriodetes</w:t>
      </w:r>
      <w:proofErr w:type="spellEnd"/>
      <w:r w:rsidR="00B87AD4">
        <w:rPr>
          <w:i/>
        </w:rPr>
        <w:t xml:space="preserve"> </w:t>
      </w:r>
      <w:r w:rsidR="00B87AD4" w:rsidRPr="00B87AD4">
        <w:t>and</w:t>
      </w:r>
      <w:r w:rsidR="00B87AD4">
        <w:rPr>
          <w:i/>
        </w:rPr>
        <w:t xml:space="preserve"> </w:t>
      </w:r>
      <w:proofErr w:type="spellStart"/>
      <w:r w:rsidR="00B87AD4">
        <w:rPr>
          <w:i/>
        </w:rPr>
        <w:t>Firmicutes</w:t>
      </w:r>
      <w:proofErr w:type="spellEnd"/>
      <w:r w:rsidR="00B87AD4">
        <w:rPr>
          <w:i/>
        </w:rPr>
        <w:t xml:space="preserve"> </w:t>
      </w:r>
      <w:r w:rsidR="00B87AD4">
        <w:t>phyla. An inverse relationship was observed in CD samples between</w:t>
      </w:r>
      <w:r w:rsidR="00B87AD4">
        <w:rPr>
          <w:i/>
        </w:rPr>
        <w:t xml:space="preserve"> </w:t>
      </w:r>
      <w:proofErr w:type="spellStart"/>
      <w:r w:rsidR="00B87AD4">
        <w:rPr>
          <w:i/>
        </w:rPr>
        <w:t>Caudovirales</w:t>
      </w:r>
      <w:proofErr w:type="spellEnd"/>
      <w:r w:rsidR="00B87AD4">
        <w:t xml:space="preserve"> diversity and bacterial richness (number) and diversity (type).  More specifically, using the Spearman correlation </w:t>
      </w:r>
      <w:proofErr w:type="spellStart"/>
      <w:r w:rsidR="00B87AD4">
        <w:rPr>
          <w:i/>
        </w:rPr>
        <w:t>Bacteriodaceae</w:t>
      </w:r>
      <w:proofErr w:type="spellEnd"/>
      <w:r w:rsidR="00B87AD4">
        <w:t xml:space="preserve"> bacterial families were inversely correlated with seve</w:t>
      </w:r>
      <w:r w:rsidR="002C1889">
        <w:t>ral</w:t>
      </w:r>
      <w:r w:rsidR="002C1889">
        <w:rPr>
          <w:i/>
        </w:rPr>
        <w:t xml:space="preserve"> </w:t>
      </w:r>
      <w:proofErr w:type="spellStart"/>
      <w:r w:rsidR="002C1889">
        <w:rPr>
          <w:i/>
        </w:rPr>
        <w:t>Caud</w:t>
      </w:r>
      <w:r w:rsidR="00B87AD4">
        <w:rPr>
          <w:i/>
        </w:rPr>
        <w:t>ovirales</w:t>
      </w:r>
      <w:proofErr w:type="spellEnd"/>
      <w:r w:rsidR="00B87AD4">
        <w:t xml:space="preserve"> taxa in CD, but </w:t>
      </w:r>
      <w:proofErr w:type="spellStart"/>
      <w:r w:rsidR="00B87AD4">
        <w:rPr>
          <w:i/>
        </w:rPr>
        <w:t>Caudovirales</w:t>
      </w:r>
      <w:proofErr w:type="spellEnd"/>
      <w:r w:rsidR="00B87AD4">
        <w:t xml:space="preserve"> were positively correlated with </w:t>
      </w:r>
      <w:proofErr w:type="spellStart"/>
      <w:r w:rsidR="009D48A3">
        <w:rPr>
          <w:i/>
        </w:rPr>
        <w:t>E</w:t>
      </w:r>
      <w:r w:rsidR="00B87AD4" w:rsidRPr="00B87AD4">
        <w:rPr>
          <w:i/>
        </w:rPr>
        <w:t>nterobacteriaecae</w:t>
      </w:r>
      <w:proofErr w:type="spellEnd"/>
      <w:r w:rsidR="00B87AD4">
        <w:t xml:space="preserve">, </w:t>
      </w:r>
      <w:proofErr w:type="spellStart"/>
      <w:r w:rsidR="009D48A3">
        <w:rPr>
          <w:i/>
        </w:rPr>
        <w:t>P</w:t>
      </w:r>
      <w:r w:rsidR="00B87AD4" w:rsidRPr="00B87AD4">
        <w:rPr>
          <w:i/>
        </w:rPr>
        <w:t>asteurelloacaeae</w:t>
      </w:r>
      <w:proofErr w:type="spellEnd"/>
      <w:r w:rsidR="00B87AD4">
        <w:t xml:space="preserve"> and </w:t>
      </w:r>
      <w:proofErr w:type="spellStart"/>
      <w:r w:rsidR="009D48A3">
        <w:rPr>
          <w:i/>
        </w:rPr>
        <w:t>P</w:t>
      </w:r>
      <w:r w:rsidR="00B87AD4" w:rsidRPr="00B87AD4">
        <w:rPr>
          <w:i/>
        </w:rPr>
        <w:t>revotellaceae</w:t>
      </w:r>
      <w:proofErr w:type="spellEnd"/>
      <w:r w:rsidR="002C1889">
        <w:t xml:space="preserve"> in CD. These correlations were not present in UC samples.</w:t>
      </w:r>
    </w:p>
    <w:p w14:paraId="406237C9" w14:textId="77777777" w:rsidR="00197676" w:rsidRDefault="002C1889" w:rsidP="00E31AD8">
      <w:pPr>
        <w:spacing w:line="240" w:lineRule="auto"/>
        <w:jc w:val="both"/>
      </w:pPr>
      <w:r>
        <w:lastRenderedPageBreak/>
        <w:t xml:space="preserve">To confirm this was not a </w:t>
      </w:r>
      <w:r w:rsidR="005F49FC">
        <w:t xml:space="preserve">finding specific to </w:t>
      </w:r>
      <w:r>
        <w:t xml:space="preserve">Cambridge UK, two validation cohorts were used from Chicago USA (18 UC, 7 CD, 23 healthy matched control), and Boston USA (11 UC, 14 CD and 10 healthy matched controls).  </w:t>
      </w:r>
      <w:r w:rsidRPr="008872C0">
        <w:t>Although there was a significant expansion of</w:t>
      </w:r>
      <w:r w:rsidRPr="008872C0">
        <w:rPr>
          <w:i/>
        </w:rPr>
        <w:t xml:space="preserve"> </w:t>
      </w:r>
      <w:proofErr w:type="spellStart"/>
      <w:r w:rsidRPr="008872C0">
        <w:rPr>
          <w:i/>
        </w:rPr>
        <w:t>Caudovirales</w:t>
      </w:r>
      <w:proofErr w:type="spellEnd"/>
      <w:r w:rsidRPr="008872C0">
        <w:t xml:space="preserve"> across the validation cohorts, the specific relationship between distinct members of the </w:t>
      </w:r>
      <w:proofErr w:type="spellStart"/>
      <w:r w:rsidRPr="008872C0">
        <w:rPr>
          <w:i/>
        </w:rPr>
        <w:t>Caudovirale</w:t>
      </w:r>
      <w:proofErr w:type="spellEnd"/>
      <w:r w:rsidRPr="008872C0">
        <w:rPr>
          <w:i/>
        </w:rPr>
        <w:t xml:space="preserve"> </w:t>
      </w:r>
      <w:r w:rsidRPr="008872C0">
        <w:t>taxa and disease varied between the cohorts</w:t>
      </w:r>
      <w:r w:rsidR="003D6F1F" w:rsidRPr="008872C0">
        <w:t>.</w:t>
      </w:r>
      <w:r w:rsidRPr="008872C0">
        <w:t xml:space="preserve"> </w:t>
      </w:r>
      <w:r w:rsidR="004C1681">
        <w:t xml:space="preserve">The authors were unable to identify specific bacterial taxa as being associated with disease, and therefore the bacteriophage-bacteria correlation was </w:t>
      </w:r>
      <w:r w:rsidR="00292C82">
        <w:t>not</w:t>
      </w:r>
      <w:r w:rsidR="004C1681">
        <w:t xml:space="preserve"> validated. </w:t>
      </w:r>
    </w:p>
    <w:p w14:paraId="1302EB18" w14:textId="77777777" w:rsidR="004C1681" w:rsidRPr="002C1889" w:rsidRDefault="00A9717E" w:rsidP="00E31AD8">
      <w:pPr>
        <w:spacing w:line="240" w:lineRule="auto"/>
        <w:jc w:val="both"/>
      </w:pPr>
      <w:r>
        <w:t>The authors concluded</w:t>
      </w:r>
      <w:r w:rsidR="004B0139">
        <w:t xml:space="preserve"> that disease specific changes in the enteric </w:t>
      </w:r>
      <w:proofErr w:type="spellStart"/>
      <w:r w:rsidR="004B0139">
        <w:t>virome</w:t>
      </w:r>
      <w:proofErr w:type="spellEnd"/>
      <w:r w:rsidR="004B0139">
        <w:t xml:space="preserve"> occur in both Ulcerative Colitis and </w:t>
      </w:r>
      <w:proofErr w:type="spellStart"/>
      <w:r w:rsidR="004B0139">
        <w:t>Crohns</w:t>
      </w:r>
      <w:proofErr w:type="spellEnd"/>
      <w:r w:rsidR="004B0139">
        <w:t xml:space="preserve"> Disease, with the primary change being an expansion of the richness of</w:t>
      </w:r>
      <w:r w:rsidR="004B0139">
        <w:rPr>
          <w:i/>
        </w:rPr>
        <w:t xml:space="preserve"> </w:t>
      </w:r>
      <w:proofErr w:type="spellStart"/>
      <w:r w:rsidR="004B0139">
        <w:rPr>
          <w:i/>
        </w:rPr>
        <w:t>Caudovirales</w:t>
      </w:r>
      <w:proofErr w:type="spellEnd"/>
      <w:r w:rsidR="004B0139">
        <w:t xml:space="preserve"> bacteriophages. They speculate on the role of the bacteriophages in IBD as to whether during the normal lifecy</w:t>
      </w:r>
      <w:r w:rsidR="008872C0">
        <w:t>c</w:t>
      </w:r>
      <w:r w:rsidR="004B0139">
        <w:t xml:space="preserve">le of a bacteriophage, the </w:t>
      </w:r>
      <w:proofErr w:type="spellStart"/>
      <w:r w:rsidR="004B0139">
        <w:t>lysis</w:t>
      </w:r>
      <w:proofErr w:type="spellEnd"/>
      <w:r w:rsidR="004B0139">
        <w:t xml:space="preserve"> of bacteria would lead to the release of pathogen-associated molecular patterns that trigger inflammatory cascades, or whether the bacteriophages are inducing a </w:t>
      </w:r>
      <w:proofErr w:type="spellStart"/>
      <w:r w:rsidR="004B0139">
        <w:t>humoral</w:t>
      </w:r>
      <w:proofErr w:type="spellEnd"/>
      <w:r w:rsidR="004B0139">
        <w:t xml:space="preserve"> immune response in the host. They also speculate as to whether </w:t>
      </w:r>
      <w:r w:rsidR="00D1423D">
        <w:t xml:space="preserve">the </w:t>
      </w:r>
      <w:r w:rsidR="004B0139">
        <w:t xml:space="preserve">bacterial </w:t>
      </w:r>
      <w:proofErr w:type="spellStart"/>
      <w:r w:rsidR="004B0139">
        <w:t>microbiome</w:t>
      </w:r>
      <w:proofErr w:type="spellEnd"/>
      <w:r w:rsidR="004B0139">
        <w:t xml:space="preserve"> changes are secondary to changes in temperate </w:t>
      </w:r>
      <w:r w:rsidR="00D1423D">
        <w:t>bacteriophages</w:t>
      </w:r>
      <w:r w:rsidR="004B0139">
        <w:t xml:space="preserve"> or the introduction of new bacteriophages</w:t>
      </w:r>
      <w:r w:rsidR="00D1423D">
        <w:t xml:space="preserve"> from diet or through human or animal contact. </w:t>
      </w:r>
    </w:p>
    <w:p w14:paraId="7201BFB9" w14:textId="77777777" w:rsidR="002C1889" w:rsidRPr="00B87AD4" w:rsidRDefault="002C1889" w:rsidP="00E31AD8">
      <w:pPr>
        <w:spacing w:line="240" w:lineRule="auto"/>
        <w:jc w:val="both"/>
      </w:pPr>
    </w:p>
    <w:p w14:paraId="48250B67" w14:textId="77777777" w:rsidR="00AE0F9D" w:rsidRDefault="00BB475E" w:rsidP="00E31AD8">
      <w:pPr>
        <w:spacing w:line="240" w:lineRule="auto"/>
        <w:jc w:val="both"/>
      </w:pPr>
      <w:r>
        <w:t>Commentary</w:t>
      </w:r>
    </w:p>
    <w:p w14:paraId="5033372C" w14:textId="77777777" w:rsidR="004778B2" w:rsidRDefault="008B221E" w:rsidP="00E31AD8">
      <w:pPr>
        <w:pStyle w:val="ListParagraph"/>
        <w:spacing w:line="240" w:lineRule="auto"/>
        <w:ind w:left="0"/>
        <w:jc w:val="both"/>
      </w:pPr>
      <w:r>
        <w:t xml:space="preserve">This landmark study indicates that the intestinal </w:t>
      </w:r>
      <w:proofErr w:type="spellStart"/>
      <w:r>
        <w:t>virome</w:t>
      </w:r>
      <w:proofErr w:type="spellEnd"/>
      <w:r w:rsidR="00292C82">
        <w:t>,</w:t>
      </w:r>
      <w:r>
        <w:t xml:space="preserve"> </w:t>
      </w:r>
      <w:r w:rsidR="0073297B">
        <w:t xml:space="preserve">specifically </w:t>
      </w:r>
      <w:r w:rsidR="001E25A8">
        <w:t xml:space="preserve">in </w:t>
      </w:r>
      <w:r w:rsidR="0073297B">
        <w:t>bacteriophages</w:t>
      </w:r>
      <w:r w:rsidR="00292C82">
        <w:t xml:space="preserve"> is enriched </w:t>
      </w:r>
      <w:r w:rsidR="0073297B">
        <w:t>in inflammatory bowel disease</w:t>
      </w:r>
      <w:r>
        <w:t xml:space="preserve"> </w:t>
      </w:r>
      <w:r w:rsidR="008B6A61" w:rsidRPr="008B6A61">
        <w:t>and that there is a positive correlation between bacteriophage enrichment and disease</w:t>
      </w:r>
      <w:r w:rsidR="003D6F1F" w:rsidRPr="008B6A61">
        <w:t xml:space="preserve"> </w:t>
      </w:r>
      <w:r w:rsidRPr="008B6A61">
        <w:t>activity.</w:t>
      </w:r>
      <w:r>
        <w:t xml:space="preserve"> </w:t>
      </w:r>
      <w:r w:rsidR="00CA7737">
        <w:t xml:space="preserve">Bacteriophages are one of the most common and abundant biological entities on earth whose genomes are largely </w:t>
      </w:r>
      <w:proofErr w:type="spellStart"/>
      <w:r w:rsidR="00CA7737">
        <w:t>unannotated</w:t>
      </w:r>
      <w:proofErr w:type="spellEnd"/>
      <w:r w:rsidR="00CA7737">
        <w:t xml:space="preserve"> despite advances in viral </w:t>
      </w:r>
      <w:proofErr w:type="spellStart"/>
      <w:r w:rsidR="00CA7737">
        <w:t>metagenomics</w:t>
      </w:r>
      <w:proofErr w:type="spellEnd"/>
      <w:r w:rsidR="00CA7737">
        <w:t xml:space="preserve"> (</w:t>
      </w:r>
      <w:r w:rsidR="003B4968">
        <w:t xml:space="preserve">Nat Rev </w:t>
      </w:r>
      <w:proofErr w:type="spellStart"/>
      <w:r w:rsidR="003B4968">
        <w:t>Microbiol</w:t>
      </w:r>
      <w:proofErr w:type="spellEnd"/>
      <w:r w:rsidR="003B4968">
        <w:t xml:space="preserve"> 2005; 3 (6): 504-10</w:t>
      </w:r>
      <w:r w:rsidR="00CA7737">
        <w:t xml:space="preserve">, </w:t>
      </w:r>
      <w:proofErr w:type="spellStart"/>
      <w:r w:rsidR="003B4968">
        <w:t>Curr</w:t>
      </w:r>
      <w:proofErr w:type="spellEnd"/>
      <w:r w:rsidR="003B4968">
        <w:t xml:space="preserve"> </w:t>
      </w:r>
      <w:proofErr w:type="spellStart"/>
      <w:r w:rsidR="003B4968">
        <w:t>Opin</w:t>
      </w:r>
      <w:proofErr w:type="spellEnd"/>
      <w:r w:rsidR="003B4968">
        <w:t xml:space="preserve"> </w:t>
      </w:r>
      <w:proofErr w:type="spellStart"/>
      <w:r w:rsidR="003B4968">
        <w:t>Virol</w:t>
      </w:r>
      <w:proofErr w:type="spellEnd"/>
      <w:r w:rsidR="003B4968">
        <w:t xml:space="preserve"> 2012: 2(1); 63-77</w:t>
      </w:r>
      <w:r w:rsidR="00CA7737">
        <w:t xml:space="preserve">). </w:t>
      </w:r>
    </w:p>
    <w:p w14:paraId="57D87B22" w14:textId="77777777" w:rsidR="004778B2" w:rsidRDefault="004778B2" w:rsidP="00E31AD8">
      <w:pPr>
        <w:pStyle w:val="ListParagraph"/>
        <w:spacing w:line="240" w:lineRule="auto"/>
        <w:ind w:left="0"/>
        <w:jc w:val="both"/>
      </w:pPr>
    </w:p>
    <w:p w14:paraId="36CA3B53" w14:textId="77777777" w:rsidR="00BD0FDD" w:rsidRDefault="00BD0FDD" w:rsidP="00E31AD8">
      <w:pPr>
        <w:pStyle w:val="ListParagraph"/>
        <w:spacing w:line="240" w:lineRule="auto"/>
        <w:ind w:left="0"/>
        <w:jc w:val="both"/>
      </w:pPr>
      <w:r>
        <w:t xml:space="preserve">Bacteriophages are viruses that are specific to the bacteria on whom they predate and they are thought to play a crucial role in maintaining the microbial balance in every ecosystem including the human intestine (Nat Rev </w:t>
      </w:r>
      <w:proofErr w:type="spellStart"/>
      <w:r>
        <w:t>Microbiol</w:t>
      </w:r>
      <w:proofErr w:type="spellEnd"/>
      <w:r>
        <w:t xml:space="preserve"> 2011; 9(4): 254-264). These viruses have been implicated in enteric human disease including induction of haemolytic </w:t>
      </w:r>
      <w:proofErr w:type="spellStart"/>
      <w:r>
        <w:t>uraemic</w:t>
      </w:r>
      <w:proofErr w:type="spellEnd"/>
      <w:r>
        <w:t xml:space="preserve"> syndrome from Shiga Toxin producing </w:t>
      </w:r>
      <w:proofErr w:type="spellStart"/>
      <w:r>
        <w:rPr>
          <w:i/>
        </w:rPr>
        <w:t>E.coli</w:t>
      </w:r>
      <w:proofErr w:type="spellEnd"/>
      <w:r>
        <w:rPr>
          <w:i/>
        </w:rPr>
        <w:t>.</w:t>
      </w:r>
      <w:r w:rsidRPr="003D6F1F">
        <w:t xml:space="preserve"> </w:t>
      </w:r>
      <w:r>
        <w:t xml:space="preserve">(Microbiology 2015, 161, 451–462)). The ability of bacteriophages to integrate their genome into their host allows for horizontal transfer of genetic material within the microbiota as well as potentially changing the pathogenicity of commensal flora.  The complex interplay between the mucosal immune system and the intestinal microbiota is well established, however despite ever increasing publications on the subject, clear causality in IBD remains elusive. </w:t>
      </w:r>
    </w:p>
    <w:p w14:paraId="687DA25A" w14:textId="77777777" w:rsidR="00BD0FDD" w:rsidRDefault="00BD0FDD" w:rsidP="00E31AD8">
      <w:pPr>
        <w:pStyle w:val="ListParagraph"/>
        <w:spacing w:line="240" w:lineRule="auto"/>
        <w:ind w:left="0"/>
        <w:jc w:val="both"/>
      </w:pPr>
    </w:p>
    <w:p w14:paraId="2E0FC6A9" w14:textId="16BE2A97" w:rsidR="00FF7197" w:rsidRDefault="00BD0FDD" w:rsidP="00E31AD8">
      <w:pPr>
        <w:pStyle w:val="ListParagraph"/>
        <w:spacing w:line="240" w:lineRule="auto"/>
        <w:ind w:left="0"/>
        <w:jc w:val="both"/>
      </w:pPr>
      <w:r>
        <w:t xml:space="preserve">This study relied on </w:t>
      </w:r>
      <w:proofErr w:type="spellStart"/>
      <w:r>
        <w:t>m</w:t>
      </w:r>
      <w:r w:rsidR="004778B2">
        <w:t>etagenomics</w:t>
      </w:r>
      <w:proofErr w:type="spellEnd"/>
      <w:r w:rsidR="003155AC">
        <w:t>,</w:t>
      </w:r>
      <w:r w:rsidR="004778B2">
        <w:t xml:space="preserve"> a research technique that utilises the ability to extract genomic </w:t>
      </w:r>
      <w:r w:rsidR="004778B2" w:rsidRPr="0007368E">
        <w:t>DNA</w:t>
      </w:r>
      <w:r w:rsidR="004778B2">
        <w:t xml:space="preserve"> and identify the sequence regardless of source. It allows identification of the genomic diversity within the environment in question</w:t>
      </w:r>
      <w:r w:rsidR="00673731">
        <w:t xml:space="preserve"> without the need </w:t>
      </w:r>
      <w:r w:rsidR="00EA755D">
        <w:t xml:space="preserve">for </w:t>
      </w:r>
      <w:r w:rsidR="00673731">
        <w:t xml:space="preserve">culture </w:t>
      </w:r>
      <w:r w:rsidR="00EA755D">
        <w:t>of the organisms under study</w:t>
      </w:r>
      <w:r w:rsidR="004778B2">
        <w:t xml:space="preserve">. However </w:t>
      </w:r>
      <w:proofErr w:type="spellStart"/>
      <w:r w:rsidR="0007368E">
        <w:t>metagenom</w:t>
      </w:r>
      <w:r w:rsidR="009D48A3">
        <w:t>i</w:t>
      </w:r>
      <w:r w:rsidR="0007368E">
        <w:t>cs</w:t>
      </w:r>
      <w:proofErr w:type="spellEnd"/>
      <w:r w:rsidR="0007368E">
        <w:t xml:space="preserve"> has a number of drawbacks at its current stage of development. A</w:t>
      </w:r>
      <w:r w:rsidR="004778B2">
        <w:t xml:space="preserve">nalysis of the sequence outputs is </w:t>
      </w:r>
      <w:r w:rsidR="00EA755D">
        <w:t xml:space="preserve">highly </w:t>
      </w:r>
      <w:r w:rsidR="004778B2">
        <w:t xml:space="preserve">dependent on </w:t>
      </w:r>
      <w:r w:rsidR="00673731">
        <w:t>accurately annotated databases to identify the taxa from the DNA sequences</w:t>
      </w:r>
      <w:r w:rsidR="0036519B">
        <w:t xml:space="preserve">, otherwise attrition bias is introduced as seen with this study with only 15% of reads </w:t>
      </w:r>
      <w:r w:rsidR="009D48A3">
        <w:t>being able to be assigned taxo</w:t>
      </w:r>
      <w:r w:rsidR="0036519B">
        <w:t>nomy</w:t>
      </w:r>
      <w:r w:rsidR="00673731">
        <w:t xml:space="preserve">. </w:t>
      </w:r>
      <w:r w:rsidR="0049718B">
        <w:t xml:space="preserve">This </w:t>
      </w:r>
      <w:proofErr w:type="spellStart"/>
      <w:r w:rsidR="00FF7197">
        <w:t>metagenomics</w:t>
      </w:r>
      <w:proofErr w:type="spellEnd"/>
      <w:r w:rsidR="00FF7197">
        <w:t xml:space="preserve"> </w:t>
      </w:r>
      <w:r w:rsidR="0049718B">
        <w:t>method has recently been brought into que</w:t>
      </w:r>
      <w:r w:rsidR="009D48A3">
        <w:t xml:space="preserve">stion by the identification </w:t>
      </w:r>
      <w:r w:rsidR="0049718B">
        <w:t xml:space="preserve">of a highly abundant and geographically conserved bacteriophage present in human faecal samples, named </w:t>
      </w:r>
      <w:proofErr w:type="spellStart"/>
      <w:r w:rsidR="0049718B">
        <w:t>CrAssphage</w:t>
      </w:r>
      <w:proofErr w:type="spellEnd"/>
      <w:r w:rsidR="0049718B">
        <w:t>, that was identified from the unknown sequences that are largely ignored when examining read sequences against a current ‘known’</w:t>
      </w:r>
      <w:r w:rsidR="00EA755D">
        <w:t xml:space="preserve"> databases </w:t>
      </w:r>
      <w:r w:rsidR="0049718B">
        <w:t xml:space="preserve">(Nature </w:t>
      </w:r>
      <w:proofErr w:type="spellStart"/>
      <w:r w:rsidR="0049718B">
        <w:t>Comms</w:t>
      </w:r>
      <w:proofErr w:type="spellEnd"/>
      <w:r w:rsidR="0049718B">
        <w:t xml:space="preserve"> 5: 4498). </w:t>
      </w:r>
      <w:r w:rsidR="0036519B">
        <w:t xml:space="preserve"> </w:t>
      </w:r>
    </w:p>
    <w:p w14:paraId="2C0BEC31" w14:textId="77777777" w:rsidR="0007368E" w:rsidRDefault="0007368E" w:rsidP="00E31AD8">
      <w:pPr>
        <w:pStyle w:val="ListParagraph"/>
        <w:spacing w:line="240" w:lineRule="auto"/>
        <w:ind w:left="0"/>
        <w:jc w:val="both"/>
      </w:pPr>
    </w:p>
    <w:p w14:paraId="29AEBB70" w14:textId="30B5999D" w:rsidR="004778B2" w:rsidRDefault="0007368E" w:rsidP="00E31AD8">
      <w:pPr>
        <w:pStyle w:val="ListParagraph"/>
        <w:spacing w:line="240" w:lineRule="auto"/>
        <w:ind w:left="0"/>
        <w:jc w:val="both"/>
      </w:pPr>
      <w:r>
        <w:t xml:space="preserve">RNA viruses </w:t>
      </w:r>
      <w:r w:rsidR="003155AC">
        <w:t xml:space="preserve">such as </w:t>
      </w:r>
      <w:proofErr w:type="spellStart"/>
      <w:r w:rsidR="003155AC">
        <w:t>norovirus</w:t>
      </w:r>
      <w:proofErr w:type="spellEnd"/>
      <w:r w:rsidR="003155AC">
        <w:t xml:space="preserve"> </w:t>
      </w:r>
      <w:r>
        <w:t xml:space="preserve">have been </w:t>
      </w:r>
      <w:r w:rsidR="003155AC">
        <w:t>suggest</w:t>
      </w:r>
      <w:r>
        <w:t xml:space="preserve">ed as potential precipitators of intestinal inflammation (J </w:t>
      </w:r>
      <w:proofErr w:type="spellStart"/>
      <w:r>
        <w:t>Pediatr</w:t>
      </w:r>
      <w:proofErr w:type="spellEnd"/>
      <w:r>
        <w:t xml:space="preserve"> </w:t>
      </w:r>
      <w:proofErr w:type="spellStart"/>
      <w:r>
        <w:t>Gastroenterol</w:t>
      </w:r>
      <w:proofErr w:type="spellEnd"/>
      <w:r>
        <w:t xml:space="preserve"> </w:t>
      </w:r>
      <w:proofErr w:type="spellStart"/>
      <w:r>
        <w:t>Nutr</w:t>
      </w:r>
      <w:proofErr w:type="spellEnd"/>
      <w:r>
        <w:t xml:space="preserve"> 2009 48 (3) 328-33). </w:t>
      </w:r>
      <w:r w:rsidR="003155AC">
        <w:t>However a</w:t>
      </w:r>
      <w:r w:rsidR="00FF7197">
        <w:t xml:space="preserve"> potential pitfall </w:t>
      </w:r>
      <w:r w:rsidR="00BD0FDD">
        <w:t xml:space="preserve">of </w:t>
      </w:r>
      <w:proofErr w:type="spellStart"/>
      <w:r w:rsidR="00BD0FDD">
        <w:t>metagenomics</w:t>
      </w:r>
      <w:proofErr w:type="spellEnd"/>
      <w:r w:rsidR="00BD0FDD">
        <w:t xml:space="preserve"> </w:t>
      </w:r>
      <w:r w:rsidR="00FF7197">
        <w:t>is that by</w:t>
      </w:r>
      <w:r w:rsidR="0036519B">
        <w:t xml:space="preserve"> the very nature of </w:t>
      </w:r>
      <w:r w:rsidR="00BD0FDD">
        <w:t xml:space="preserve">its </w:t>
      </w:r>
      <w:r w:rsidR="0036519B">
        <w:t xml:space="preserve">methodology, </w:t>
      </w:r>
      <w:r>
        <w:t>RNA viruses</w:t>
      </w:r>
      <w:r w:rsidR="0036519B">
        <w:t xml:space="preserve"> </w:t>
      </w:r>
      <w:r>
        <w:t>are not</w:t>
      </w:r>
      <w:r w:rsidR="0036519B">
        <w:t xml:space="preserve"> identified. </w:t>
      </w:r>
      <w:proofErr w:type="spellStart"/>
      <w:r w:rsidR="00BD0FDD">
        <w:lastRenderedPageBreak/>
        <w:t>E</w:t>
      </w:r>
      <w:r w:rsidR="0036519B">
        <w:t>nteropathogenic</w:t>
      </w:r>
      <w:proofErr w:type="spellEnd"/>
      <w:r w:rsidR="0036519B">
        <w:t xml:space="preserve"> viruses such as </w:t>
      </w:r>
      <w:proofErr w:type="spellStart"/>
      <w:r w:rsidR="0036519B">
        <w:t>norovirus</w:t>
      </w:r>
      <w:proofErr w:type="spellEnd"/>
      <w:r w:rsidR="0036519B">
        <w:t xml:space="preserve">, </w:t>
      </w:r>
      <w:proofErr w:type="spellStart"/>
      <w:r w:rsidR="0036519B">
        <w:t>astrovirus</w:t>
      </w:r>
      <w:proofErr w:type="spellEnd"/>
      <w:r w:rsidR="009D48A3">
        <w:t xml:space="preserve"> and adenovirus as</w:t>
      </w:r>
      <w:r w:rsidR="0036519B">
        <w:t xml:space="preserve"> </w:t>
      </w:r>
      <w:r w:rsidR="00BD0FDD">
        <w:t xml:space="preserve">potential </w:t>
      </w:r>
      <w:r w:rsidR="0036519B">
        <w:t xml:space="preserve">triggers for active inflammatory bowel disease </w:t>
      </w:r>
      <w:r w:rsidR="00BD0FDD">
        <w:t>requires further study</w:t>
      </w:r>
      <w:r w:rsidR="0036519B" w:rsidRPr="0036519B">
        <w:t xml:space="preserve"> </w:t>
      </w:r>
      <w:r w:rsidR="0036519B">
        <w:t>(</w:t>
      </w:r>
      <w:proofErr w:type="spellStart"/>
      <w:r w:rsidR="0036519B">
        <w:t>Inflamm</w:t>
      </w:r>
      <w:proofErr w:type="spellEnd"/>
      <w:r w:rsidR="0036519B">
        <w:t xml:space="preserve"> </w:t>
      </w:r>
      <w:r w:rsidR="00BD0FDD">
        <w:t>B</w:t>
      </w:r>
      <w:r w:rsidR="0036519B">
        <w:t xml:space="preserve">owel </w:t>
      </w:r>
      <w:r w:rsidR="00BD0FDD">
        <w:t>D</w:t>
      </w:r>
      <w:r w:rsidR="0036519B">
        <w:t xml:space="preserve">is 2013: 19 (1):124-31, J Med </w:t>
      </w:r>
      <w:proofErr w:type="spellStart"/>
      <w:r w:rsidR="0036519B">
        <w:t>Virol</w:t>
      </w:r>
      <w:proofErr w:type="spellEnd"/>
      <w:r w:rsidR="0036519B">
        <w:t xml:space="preserve"> 2012 84 (2) 345-7). </w:t>
      </w:r>
      <w:r w:rsidR="00BD0FDD">
        <w:t>In should be noted t</w:t>
      </w:r>
      <w:r w:rsidR="0036519B">
        <w:t>his study identified one eukaryotic virus (</w:t>
      </w:r>
      <w:proofErr w:type="spellStart"/>
      <w:r w:rsidR="0036519B">
        <w:t>annelovirus</w:t>
      </w:r>
      <w:proofErr w:type="spellEnd"/>
      <w:r w:rsidR="0036519B">
        <w:t xml:space="preserve">) via </w:t>
      </w:r>
      <w:proofErr w:type="spellStart"/>
      <w:r w:rsidR="0036519B">
        <w:t>metagenomics</w:t>
      </w:r>
      <w:proofErr w:type="spellEnd"/>
      <w:r w:rsidR="0036519B">
        <w:t xml:space="preserve"> but it was only detected in a proportion of patients and did not correlate with disease activity.</w:t>
      </w:r>
      <w:r w:rsidR="009A03B0">
        <w:t xml:space="preserve"> </w:t>
      </w:r>
      <w:r w:rsidR="009A03B0" w:rsidRPr="009A03B0">
        <w:t xml:space="preserve">A further goal for future studies will be the inclusion of </w:t>
      </w:r>
      <w:r w:rsidR="0099129B">
        <w:t xml:space="preserve">RNA </w:t>
      </w:r>
      <w:r w:rsidR="009A03B0" w:rsidRPr="009A03B0">
        <w:t xml:space="preserve">viruses </w:t>
      </w:r>
      <w:r w:rsidR="0099129B" w:rsidRPr="009A03B0">
        <w:t xml:space="preserve">thought to be introduced from diet and </w:t>
      </w:r>
      <w:proofErr w:type="gramStart"/>
      <w:r w:rsidR="0099129B" w:rsidRPr="009A03B0">
        <w:t>environment</w:t>
      </w:r>
      <w:r w:rsidR="0099129B" w:rsidRPr="009A03B0">
        <w:t xml:space="preserve"> </w:t>
      </w:r>
      <w:r w:rsidR="0099129B">
        <w:t>which were</w:t>
      </w:r>
      <w:r w:rsidR="009A03B0" w:rsidRPr="009A03B0">
        <w:t xml:space="preserve"> excluded</w:t>
      </w:r>
      <w:proofErr w:type="gramEnd"/>
      <w:r w:rsidR="009A03B0" w:rsidRPr="009A03B0">
        <w:t xml:space="preserve"> </w:t>
      </w:r>
      <w:r w:rsidR="0099129B">
        <w:t xml:space="preserve">in the current study </w:t>
      </w:r>
      <w:r w:rsidR="009A03B0" w:rsidRPr="009A03B0">
        <w:t xml:space="preserve">by the </w:t>
      </w:r>
      <w:proofErr w:type="spellStart"/>
      <w:r w:rsidR="009A03B0" w:rsidRPr="009A03B0">
        <w:t>metagenomics</w:t>
      </w:r>
      <w:proofErr w:type="spellEnd"/>
      <w:r w:rsidR="009A03B0" w:rsidRPr="009A03B0">
        <w:t xml:space="preserve"> techniques used. The other form of virus excluded from this study were enveloped viruses e.g. coronavirus, Human immunodeficiency virus. </w:t>
      </w:r>
    </w:p>
    <w:p w14:paraId="0D783C08" w14:textId="77777777" w:rsidR="005A0637" w:rsidRDefault="005A0637" w:rsidP="00E31AD8">
      <w:pPr>
        <w:pStyle w:val="ListParagraph"/>
        <w:spacing w:line="240" w:lineRule="auto"/>
        <w:ind w:left="0"/>
        <w:jc w:val="both"/>
      </w:pPr>
    </w:p>
    <w:p w14:paraId="58A3B082" w14:textId="62346F6A" w:rsidR="0036519B" w:rsidRDefault="0036519B" w:rsidP="00E31AD8">
      <w:pPr>
        <w:pStyle w:val="ListParagraph"/>
        <w:spacing w:line="240" w:lineRule="auto"/>
        <w:ind w:left="0"/>
        <w:jc w:val="both"/>
      </w:pPr>
      <w:r>
        <w:t xml:space="preserve">One of the difficulties in examining the </w:t>
      </w:r>
      <w:proofErr w:type="spellStart"/>
      <w:r>
        <w:t>virome</w:t>
      </w:r>
      <w:proofErr w:type="spellEnd"/>
      <w:r w:rsidR="00F2032C" w:rsidRPr="00F2032C">
        <w:t xml:space="preserve"> </w:t>
      </w:r>
      <w:r w:rsidR="00F2032C">
        <w:t xml:space="preserve">is controlling for the impact that changes in </w:t>
      </w:r>
      <w:r>
        <w:t>geographical regions</w:t>
      </w:r>
      <w:r w:rsidR="00F2032C">
        <w:t>,</w:t>
      </w:r>
      <w:r>
        <w:t xml:space="preserve"> diet, </w:t>
      </w:r>
      <w:r w:rsidR="00BD0FDD">
        <w:t>gender</w:t>
      </w:r>
      <w:r>
        <w:t xml:space="preserve"> and </w:t>
      </w:r>
      <w:r w:rsidR="00F2032C">
        <w:t xml:space="preserve">medications have on the </w:t>
      </w:r>
      <w:proofErr w:type="spellStart"/>
      <w:r w:rsidR="00F2032C">
        <w:t>virome</w:t>
      </w:r>
      <w:proofErr w:type="spellEnd"/>
      <w:r w:rsidR="00F2032C">
        <w:t>. This paper is one of the first to use household controls on the premise that the</w:t>
      </w:r>
      <w:r w:rsidR="00BD0FDD">
        <w:t>se</w:t>
      </w:r>
      <w:r w:rsidR="00F2032C">
        <w:t xml:space="preserve"> environmental confounders are controlled for. The importance of this was brought into focus when comparing the househ</w:t>
      </w:r>
      <w:r w:rsidR="009D48A3">
        <w:t xml:space="preserve">old controlled Cambridge cohort </w:t>
      </w:r>
      <w:proofErr w:type="spellStart"/>
      <w:r w:rsidR="009D48A3" w:rsidRPr="009D48A3">
        <w:rPr>
          <w:i/>
        </w:rPr>
        <w:t>M</w:t>
      </w:r>
      <w:r w:rsidR="00F2032C" w:rsidRPr="00FF7197">
        <w:rPr>
          <w:i/>
        </w:rPr>
        <w:t>icrovirales</w:t>
      </w:r>
      <w:proofErr w:type="spellEnd"/>
      <w:r w:rsidR="00F2032C">
        <w:t xml:space="preserve"> and </w:t>
      </w:r>
      <w:proofErr w:type="spellStart"/>
      <w:r w:rsidR="009D48A3">
        <w:rPr>
          <w:i/>
        </w:rPr>
        <w:t>C</w:t>
      </w:r>
      <w:r w:rsidR="00F2032C" w:rsidRPr="00FF7197">
        <w:rPr>
          <w:i/>
        </w:rPr>
        <w:t>audovirales</w:t>
      </w:r>
      <w:proofErr w:type="spellEnd"/>
      <w:r w:rsidR="009D48A3">
        <w:t xml:space="preserve"> ab</w:t>
      </w:r>
      <w:r w:rsidR="00F2032C">
        <w:t>undance results (p=0.0033</w:t>
      </w:r>
      <w:r w:rsidR="00BD0FDD">
        <w:t>)</w:t>
      </w:r>
      <w:r w:rsidR="00F2032C">
        <w:t xml:space="preserve">, to the matched controls from the Chicago cohorts, where significance was lost. </w:t>
      </w:r>
    </w:p>
    <w:p w14:paraId="1AB74E82" w14:textId="77777777" w:rsidR="005A0637" w:rsidRDefault="00673731" w:rsidP="00E31AD8">
      <w:pPr>
        <w:pStyle w:val="ListParagraph"/>
        <w:spacing w:line="240" w:lineRule="auto"/>
        <w:ind w:left="0"/>
        <w:jc w:val="both"/>
      </w:pPr>
      <w:r>
        <w:t xml:space="preserve"> </w:t>
      </w:r>
    </w:p>
    <w:p w14:paraId="6249567B" w14:textId="0C151F6F" w:rsidR="005A0637" w:rsidRDefault="009653CE" w:rsidP="00E31AD8">
      <w:pPr>
        <w:pStyle w:val="ListParagraph"/>
        <w:spacing w:line="240" w:lineRule="auto"/>
        <w:ind w:left="0"/>
        <w:jc w:val="both"/>
      </w:pPr>
      <w:r>
        <w:t xml:space="preserve">A previous study investigating the abundance of bacteriophages in paediatric </w:t>
      </w:r>
      <w:proofErr w:type="spellStart"/>
      <w:r>
        <w:t>Crohns</w:t>
      </w:r>
      <w:proofErr w:type="spellEnd"/>
      <w:r>
        <w:t xml:space="preserve"> disease cohorts found an abundance of </w:t>
      </w:r>
      <w:proofErr w:type="spellStart"/>
      <w:r w:rsidRPr="004B2842">
        <w:rPr>
          <w:i/>
        </w:rPr>
        <w:t>Caudovirales</w:t>
      </w:r>
      <w:proofErr w:type="spellEnd"/>
      <w:r w:rsidRPr="004B2842">
        <w:rPr>
          <w:i/>
        </w:rPr>
        <w:t>,</w:t>
      </w:r>
      <w:r>
        <w:t xml:space="preserve"> using the National Centre for Biotechnology Information viral reference database and analyse</w:t>
      </w:r>
      <w:r w:rsidR="00FD395E">
        <w:t>d</w:t>
      </w:r>
      <w:r>
        <w:t xml:space="preserve"> by the same tool used by the current study authors, MEGAN</w:t>
      </w:r>
      <w:r w:rsidR="00FF7197">
        <w:t xml:space="preserve"> </w:t>
      </w:r>
      <w:r w:rsidR="0036519B">
        <w:t>(</w:t>
      </w:r>
      <w:proofErr w:type="spellStart"/>
      <w:r w:rsidR="0036519B" w:rsidRPr="00FF7197">
        <w:rPr>
          <w:rFonts w:cs="AdvOT99cbfba5.I"/>
        </w:rPr>
        <w:t>In</w:t>
      </w:r>
      <w:r w:rsidR="0036519B" w:rsidRPr="00FF7197">
        <w:rPr>
          <w:rFonts w:cs="AdvOT99cbfba5.I+fb"/>
        </w:rPr>
        <w:t>fl</w:t>
      </w:r>
      <w:r w:rsidR="0036519B" w:rsidRPr="00FF7197">
        <w:rPr>
          <w:rFonts w:cs="AdvOT99cbfba5.I"/>
        </w:rPr>
        <w:t>amm</w:t>
      </w:r>
      <w:proofErr w:type="spellEnd"/>
      <w:r w:rsidR="0036519B" w:rsidRPr="00FF7197">
        <w:rPr>
          <w:rFonts w:cs="AdvOT99cbfba5.I"/>
        </w:rPr>
        <w:t xml:space="preserve"> Bowel Dis 2013</w:t>
      </w:r>
      <w:r w:rsidR="00E31AD8" w:rsidRPr="00FF7197">
        <w:rPr>
          <w:rFonts w:cs="AdvOT99cbfba5.I"/>
        </w:rPr>
        <w:t>; 19:1598</w:t>
      </w:r>
      <w:r w:rsidR="0036519B" w:rsidRPr="00FF7197">
        <w:rPr>
          <w:rFonts w:cs="AdvOT99cbfba5.I+20"/>
        </w:rPr>
        <w:t>–</w:t>
      </w:r>
      <w:r w:rsidR="0036519B" w:rsidRPr="00FF7197">
        <w:rPr>
          <w:rFonts w:cs="AdvOT99cbfba5.I"/>
        </w:rPr>
        <w:t>1608)</w:t>
      </w:r>
      <w:r w:rsidRPr="00FF7197">
        <w:t>.</w:t>
      </w:r>
      <w:r>
        <w:t xml:space="preserve"> </w:t>
      </w:r>
      <w:r w:rsidR="003B4968">
        <w:t xml:space="preserve">It </w:t>
      </w:r>
      <w:r w:rsidR="00AA183E">
        <w:t xml:space="preserve">is interesting to note that </w:t>
      </w:r>
      <w:r w:rsidR="00A13FE2">
        <w:t xml:space="preserve">in the current study </w:t>
      </w:r>
      <w:r w:rsidR="00AA183E">
        <w:t xml:space="preserve">although </w:t>
      </w:r>
      <w:proofErr w:type="spellStart"/>
      <w:r w:rsidR="00AA183E" w:rsidRPr="004B2842">
        <w:rPr>
          <w:i/>
        </w:rPr>
        <w:t>Caudovirales</w:t>
      </w:r>
      <w:proofErr w:type="spellEnd"/>
      <w:r w:rsidR="00AA183E">
        <w:t xml:space="preserve"> were enriched in both UC and </w:t>
      </w:r>
      <w:proofErr w:type="spellStart"/>
      <w:r w:rsidR="00AA183E">
        <w:t>Crohns</w:t>
      </w:r>
      <w:proofErr w:type="spellEnd"/>
      <w:r w:rsidR="00AA183E">
        <w:t xml:space="preserve"> disease patients </w:t>
      </w:r>
      <w:r w:rsidR="00A13FE2">
        <w:t xml:space="preserve">bacteriophages were only significantly associated with </w:t>
      </w:r>
      <w:proofErr w:type="spellStart"/>
      <w:r w:rsidR="00A13FE2">
        <w:t>Crohns</w:t>
      </w:r>
      <w:proofErr w:type="spellEnd"/>
      <w:r w:rsidR="00A13FE2">
        <w:t xml:space="preserve"> disease, but not UC. </w:t>
      </w:r>
      <w:r w:rsidR="009D3CF1">
        <w:t>I</w:t>
      </w:r>
      <w:r w:rsidR="00275E75">
        <w:t xml:space="preserve">t was </w:t>
      </w:r>
      <w:r w:rsidR="00FF7197">
        <w:t>also</w:t>
      </w:r>
      <w:r w:rsidR="009D3CF1">
        <w:t xml:space="preserve"> </w:t>
      </w:r>
      <w:r w:rsidR="009D48A3">
        <w:t xml:space="preserve">notable </w:t>
      </w:r>
      <w:r w:rsidR="00275E75">
        <w:t xml:space="preserve">that this bacteriophage diversity was inversely related to bacterial diversity </w:t>
      </w:r>
      <w:r w:rsidR="001E25A8">
        <w:t>and richness</w:t>
      </w:r>
      <w:r w:rsidR="00A13FE2">
        <w:t>.</w:t>
      </w:r>
      <w:r w:rsidR="006933C3">
        <w:t xml:space="preserve"> It </w:t>
      </w:r>
      <w:r w:rsidR="00A13FE2">
        <w:t>is interesting to speculate that this</w:t>
      </w:r>
      <w:r w:rsidR="006933C3">
        <w:t xml:space="preserve"> </w:t>
      </w:r>
      <w:r w:rsidR="008F4506">
        <w:t>inverse</w:t>
      </w:r>
      <w:r w:rsidR="009D3CF1">
        <w:t xml:space="preserve"> relationship between bacteriophage diversity and bacterial diversity </w:t>
      </w:r>
      <w:r w:rsidR="006933C3">
        <w:t xml:space="preserve">is a response to density-dependant </w:t>
      </w:r>
      <w:proofErr w:type="gramStart"/>
      <w:r w:rsidR="006933C3">
        <w:t>predation which</w:t>
      </w:r>
      <w:proofErr w:type="gramEnd"/>
      <w:r w:rsidR="006933C3">
        <w:t xml:space="preserve"> then leads onto the microbiota </w:t>
      </w:r>
      <w:proofErr w:type="spellStart"/>
      <w:r w:rsidR="006933C3">
        <w:t>dysbiosis</w:t>
      </w:r>
      <w:proofErr w:type="spellEnd"/>
      <w:r w:rsidR="006933C3">
        <w:t xml:space="preserve">. </w:t>
      </w:r>
      <w:r w:rsidR="004778B2">
        <w:t xml:space="preserve">One of the challenges </w:t>
      </w:r>
      <w:proofErr w:type="gramStart"/>
      <w:r w:rsidR="004778B2">
        <w:t>of</w:t>
      </w:r>
      <w:proofErr w:type="gramEnd"/>
      <w:r w:rsidR="004778B2">
        <w:t xml:space="preserve"> future studies will include attempting to answer the ‘chicken or egg’ question of whether the </w:t>
      </w:r>
      <w:proofErr w:type="spellStart"/>
      <w:r w:rsidR="004778B2">
        <w:t>dysbiosis</w:t>
      </w:r>
      <w:proofErr w:type="spellEnd"/>
      <w:r w:rsidR="004778B2">
        <w:t xml:space="preserve"> promotes changes in the </w:t>
      </w:r>
      <w:proofErr w:type="spellStart"/>
      <w:r w:rsidR="004778B2">
        <w:t>virome</w:t>
      </w:r>
      <w:proofErr w:type="spellEnd"/>
      <w:r w:rsidR="004778B2">
        <w:t xml:space="preserve"> or whether </w:t>
      </w:r>
      <w:proofErr w:type="spellStart"/>
      <w:r w:rsidR="004778B2">
        <w:t>virome</w:t>
      </w:r>
      <w:proofErr w:type="spellEnd"/>
      <w:r w:rsidR="004778B2">
        <w:t xml:space="preserve"> fluxes due to stress induction of lytic lifecycles in a stress environment lead to changes in host microbiota. </w:t>
      </w:r>
    </w:p>
    <w:p w14:paraId="31E22A5E" w14:textId="77777777" w:rsidR="0049718B" w:rsidRDefault="0049718B" w:rsidP="00E31AD8">
      <w:pPr>
        <w:pStyle w:val="ListParagraph"/>
        <w:spacing w:line="240" w:lineRule="auto"/>
        <w:ind w:left="0"/>
        <w:jc w:val="both"/>
        <w:rPr>
          <w:i/>
        </w:rPr>
      </w:pPr>
    </w:p>
    <w:p w14:paraId="179417C3" w14:textId="564E11FE" w:rsidR="003746AA" w:rsidRPr="00B87AD4" w:rsidRDefault="0049718B" w:rsidP="009A03B0">
      <w:pPr>
        <w:pStyle w:val="ListParagraph"/>
        <w:spacing w:line="240" w:lineRule="auto"/>
        <w:ind w:left="0"/>
        <w:jc w:val="both"/>
      </w:pPr>
      <w:r>
        <w:t>Whilst this is clearly a landmark paper, there are still challenges to be overcome for future definitive studies, both in terms of utilising an inclusive sequencing technique</w:t>
      </w:r>
      <w:r w:rsidR="00275E75">
        <w:t xml:space="preserve"> and analysis</w:t>
      </w:r>
      <w:r>
        <w:t xml:space="preserve">, </w:t>
      </w:r>
      <w:r w:rsidR="00275E75">
        <w:t>and</w:t>
      </w:r>
      <w:r>
        <w:t xml:space="preserve"> examining the complex dynamics between human host, microbiota and </w:t>
      </w:r>
      <w:proofErr w:type="spellStart"/>
      <w:r>
        <w:t>virome</w:t>
      </w:r>
      <w:proofErr w:type="spellEnd"/>
      <w:r>
        <w:t xml:space="preserve">, before definitive conclusions with regards to the role of each individual component </w:t>
      </w:r>
      <w:r w:rsidR="00275E75">
        <w:t xml:space="preserve">to the causality and perpetuation of inflammatory bowel disease can be drawn. </w:t>
      </w:r>
    </w:p>
    <w:sectPr w:rsidR="003746AA" w:rsidRPr="00B87AD4">
      <w:footerReference w:type="even" r:id="rId9"/>
      <w:footerReference w:type="default" r:id="rId10"/>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350CAF8B" w15:done="0"/>
  <w15:commentEx w15:paraId="42B74A7A" w15:done="0"/>
  <w15:commentEx w15:paraId="0CB10224" w15:done="0"/>
</w15:commentsEx>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8191E2" w14:textId="77777777" w:rsidR="00823B5C" w:rsidRDefault="00823B5C" w:rsidP="00336F2F">
      <w:pPr>
        <w:spacing w:after="0" w:line="240" w:lineRule="auto"/>
      </w:pPr>
      <w:r>
        <w:separator/>
      </w:r>
    </w:p>
  </w:endnote>
  <w:endnote w:type="continuationSeparator" w:id="0">
    <w:p w14:paraId="094B72FD" w14:textId="77777777" w:rsidR="00823B5C" w:rsidRDefault="00823B5C" w:rsidP="00336F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Lucida Grande">
    <w:altName w:val="Lucida Sans"/>
    <w:panose1 w:val="020B0600040502020204"/>
    <w:charset w:val="00"/>
    <w:family w:val="auto"/>
    <w:pitch w:val="variable"/>
    <w:sig w:usb0="E1000AEF" w:usb1="5000A1FF" w:usb2="00000000" w:usb3="00000000" w:csb0="000001BF" w:csb1="00000000"/>
  </w:font>
  <w:font w:name="AdvOT99cbfba5.I">
    <w:panose1 w:val="00000000000000000000"/>
    <w:charset w:val="00"/>
    <w:family w:val="roman"/>
    <w:notTrueType/>
    <w:pitch w:val="default"/>
    <w:sig w:usb0="00000003" w:usb1="00000000" w:usb2="00000000" w:usb3="00000000" w:csb0="00000001" w:csb1="00000000"/>
  </w:font>
  <w:font w:name="AdvOT99cbfba5.I+fb">
    <w:panose1 w:val="00000000000000000000"/>
    <w:charset w:val="00"/>
    <w:family w:val="auto"/>
    <w:notTrueType/>
    <w:pitch w:val="default"/>
    <w:sig w:usb0="00000003" w:usb1="00000000" w:usb2="00000000" w:usb3="00000000" w:csb0="00000001" w:csb1="00000000"/>
  </w:font>
  <w:font w:name="AdvOT99cbfba5.I+20">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DEB8B3" w14:textId="77777777" w:rsidR="00A13FE2" w:rsidRDefault="00A13FE2" w:rsidP="005F49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60A336" w14:textId="77777777" w:rsidR="00A13FE2" w:rsidRDefault="00A13FE2" w:rsidP="00FF719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BC4AE6" w14:textId="77777777" w:rsidR="00A13FE2" w:rsidRDefault="00A13FE2" w:rsidP="005F49F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9129B">
      <w:rPr>
        <w:rStyle w:val="PageNumber"/>
        <w:noProof/>
      </w:rPr>
      <w:t>1</w:t>
    </w:r>
    <w:r>
      <w:rPr>
        <w:rStyle w:val="PageNumber"/>
      </w:rPr>
      <w:fldChar w:fldCharType="end"/>
    </w:r>
  </w:p>
  <w:p w14:paraId="7292260E" w14:textId="77777777" w:rsidR="00A13FE2" w:rsidRDefault="00A13FE2" w:rsidP="00336F2F">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230B3B2" w14:textId="77777777" w:rsidR="00823B5C" w:rsidRDefault="00823B5C" w:rsidP="00336F2F">
      <w:pPr>
        <w:spacing w:after="0" w:line="240" w:lineRule="auto"/>
      </w:pPr>
      <w:r>
        <w:separator/>
      </w:r>
    </w:p>
  </w:footnote>
  <w:footnote w:type="continuationSeparator" w:id="0">
    <w:p w14:paraId="07ECF9D0" w14:textId="77777777" w:rsidR="00823B5C" w:rsidRDefault="00823B5C" w:rsidP="00336F2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7F465C"/>
    <w:multiLevelType w:val="hybridMultilevel"/>
    <w:tmpl w:val="15E429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Johanne Brooks">
    <w15:presenceInfo w15:providerId="Windows Live" w15:userId="8344dcd9d016ca4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89E"/>
    <w:rsid w:val="0005380B"/>
    <w:rsid w:val="0007368E"/>
    <w:rsid w:val="000A1A7A"/>
    <w:rsid w:val="000E42A5"/>
    <w:rsid w:val="00133957"/>
    <w:rsid w:val="00140AB1"/>
    <w:rsid w:val="00162B7D"/>
    <w:rsid w:val="00194A7A"/>
    <w:rsid w:val="00197676"/>
    <w:rsid w:val="001E244C"/>
    <w:rsid w:val="001E25A8"/>
    <w:rsid w:val="002125C1"/>
    <w:rsid w:val="00237EED"/>
    <w:rsid w:val="00257754"/>
    <w:rsid w:val="00275E75"/>
    <w:rsid w:val="00292C82"/>
    <w:rsid w:val="002C1889"/>
    <w:rsid w:val="003155AC"/>
    <w:rsid w:val="00336F2F"/>
    <w:rsid w:val="0036519B"/>
    <w:rsid w:val="003746AA"/>
    <w:rsid w:val="003B4968"/>
    <w:rsid w:val="003D6F1F"/>
    <w:rsid w:val="004778B2"/>
    <w:rsid w:val="0048019A"/>
    <w:rsid w:val="0049718B"/>
    <w:rsid w:val="004B0139"/>
    <w:rsid w:val="004B2842"/>
    <w:rsid w:val="004C1681"/>
    <w:rsid w:val="004D4A4C"/>
    <w:rsid w:val="00504602"/>
    <w:rsid w:val="0053323F"/>
    <w:rsid w:val="005A0637"/>
    <w:rsid w:val="005A7515"/>
    <w:rsid w:val="005F49FC"/>
    <w:rsid w:val="00673731"/>
    <w:rsid w:val="00684389"/>
    <w:rsid w:val="006933C3"/>
    <w:rsid w:val="0073297B"/>
    <w:rsid w:val="0075145D"/>
    <w:rsid w:val="007650EA"/>
    <w:rsid w:val="007B7735"/>
    <w:rsid w:val="007B7CB1"/>
    <w:rsid w:val="00823B5C"/>
    <w:rsid w:val="008513E1"/>
    <w:rsid w:val="00875DED"/>
    <w:rsid w:val="0087759F"/>
    <w:rsid w:val="008872C0"/>
    <w:rsid w:val="00894B0E"/>
    <w:rsid w:val="008B221E"/>
    <w:rsid w:val="008B6A61"/>
    <w:rsid w:val="008D5EF9"/>
    <w:rsid w:val="008E67A5"/>
    <w:rsid w:val="008F4506"/>
    <w:rsid w:val="00915BE9"/>
    <w:rsid w:val="0094735C"/>
    <w:rsid w:val="009653CE"/>
    <w:rsid w:val="0099129B"/>
    <w:rsid w:val="009A03B0"/>
    <w:rsid w:val="009B205C"/>
    <w:rsid w:val="009D3CF1"/>
    <w:rsid w:val="009D48A3"/>
    <w:rsid w:val="00A13FE2"/>
    <w:rsid w:val="00A216BC"/>
    <w:rsid w:val="00A55FD1"/>
    <w:rsid w:val="00A83F63"/>
    <w:rsid w:val="00A9717E"/>
    <w:rsid w:val="00AA183E"/>
    <w:rsid w:val="00AE0F9D"/>
    <w:rsid w:val="00B87AD4"/>
    <w:rsid w:val="00BB475E"/>
    <w:rsid w:val="00BD0FDD"/>
    <w:rsid w:val="00C041E4"/>
    <w:rsid w:val="00C71B50"/>
    <w:rsid w:val="00CA7737"/>
    <w:rsid w:val="00CF2776"/>
    <w:rsid w:val="00CF2F4F"/>
    <w:rsid w:val="00D03D28"/>
    <w:rsid w:val="00D1423D"/>
    <w:rsid w:val="00D16604"/>
    <w:rsid w:val="00DA3A44"/>
    <w:rsid w:val="00DD7A82"/>
    <w:rsid w:val="00E0489E"/>
    <w:rsid w:val="00E31AD8"/>
    <w:rsid w:val="00E36A41"/>
    <w:rsid w:val="00E71019"/>
    <w:rsid w:val="00E8652C"/>
    <w:rsid w:val="00E97AC7"/>
    <w:rsid w:val="00EA755D"/>
    <w:rsid w:val="00EB7C24"/>
    <w:rsid w:val="00F2032C"/>
    <w:rsid w:val="00F862CF"/>
    <w:rsid w:val="00FD395E"/>
    <w:rsid w:val="00FE3DFD"/>
    <w:rsid w:val="00FF719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7AB0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489E"/>
    <w:pPr>
      <w:spacing w:after="0" w:line="240" w:lineRule="auto"/>
    </w:pPr>
  </w:style>
  <w:style w:type="paragraph" w:styleId="BalloonText">
    <w:name w:val="Balloon Text"/>
    <w:basedOn w:val="Normal"/>
    <w:link w:val="BalloonTextChar"/>
    <w:uiPriority w:val="99"/>
    <w:semiHidden/>
    <w:unhideWhenUsed/>
    <w:rsid w:val="004D4A4C"/>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D4A4C"/>
    <w:rPr>
      <w:rFonts w:ascii="Lucida Grande" w:hAnsi="Lucida Grande"/>
      <w:sz w:val="18"/>
      <w:szCs w:val="18"/>
    </w:rPr>
  </w:style>
  <w:style w:type="paragraph" w:styleId="ListParagraph">
    <w:name w:val="List Paragraph"/>
    <w:basedOn w:val="Normal"/>
    <w:uiPriority w:val="34"/>
    <w:qFormat/>
    <w:rsid w:val="00BB475E"/>
    <w:pPr>
      <w:ind w:left="720"/>
      <w:contextualSpacing/>
    </w:pPr>
  </w:style>
  <w:style w:type="paragraph" w:styleId="Revision">
    <w:name w:val="Revision"/>
    <w:hidden/>
    <w:uiPriority w:val="99"/>
    <w:semiHidden/>
    <w:rsid w:val="00E36A41"/>
    <w:pPr>
      <w:spacing w:after="0" w:line="240" w:lineRule="auto"/>
    </w:pPr>
  </w:style>
  <w:style w:type="paragraph" w:styleId="Footer">
    <w:name w:val="footer"/>
    <w:basedOn w:val="Normal"/>
    <w:link w:val="FooterChar"/>
    <w:uiPriority w:val="99"/>
    <w:unhideWhenUsed/>
    <w:rsid w:val="00336F2F"/>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F2F"/>
  </w:style>
  <w:style w:type="character" w:styleId="PageNumber">
    <w:name w:val="page number"/>
    <w:basedOn w:val="DefaultParagraphFont"/>
    <w:uiPriority w:val="99"/>
    <w:semiHidden/>
    <w:unhideWhenUsed/>
    <w:rsid w:val="00336F2F"/>
  </w:style>
  <w:style w:type="character" w:styleId="CommentReference">
    <w:name w:val="annotation reference"/>
    <w:basedOn w:val="DefaultParagraphFont"/>
    <w:uiPriority w:val="99"/>
    <w:semiHidden/>
    <w:unhideWhenUsed/>
    <w:rsid w:val="005F49FC"/>
    <w:rPr>
      <w:sz w:val="18"/>
      <w:szCs w:val="18"/>
    </w:rPr>
  </w:style>
  <w:style w:type="paragraph" w:styleId="CommentText">
    <w:name w:val="annotation text"/>
    <w:basedOn w:val="Normal"/>
    <w:link w:val="CommentTextChar"/>
    <w:uiPriority w:val="99"/>
    <w:semiHidden/>
    <w:unhideWhenUsed/>
    <w:rsid w:val="005F49FC"/>
    <w:pPr>
      <w:spacing w:line="240" w:lineRule="auto"/>
    </w:pPr>
    <w:rPr>
      <w:sz w:val="24"/>
      <w:szCs w:val="24"/>
    </w:rPr>
  </w:style>
  <w:style w:type="character" w:customStyle="1" w:styleId="CommentTextChar">
    <w:name w:val="Comment Text Char"/>
    <w:basedOn w:val="DefaultParagraphFont"/>
    <w:link w:val="CommentText"/>
    <w:uiPriority w:val="99"/>
    <w:semiHidden/>
    <w:rsid w:val="005F49FC"/>
    <w:rPr>
      <w:sz w:val="24"/>
      <w:szCs w:val="24"/>
    </w:rPr>
  </w:style>
  <w:style w:type="paragraph" w:styleId="CommentSubject">
    <w:name w:val="annotation subject"/>
    <w:basedOn w:val="CommentText"/>
    <w:next w:val="CommentText"/>
    <w:link w:val="CommentSubjectChar"/>
    <w:uiPriority w:val="99"/>
    <w:semiHidden/>
    <w:unhideWhenUsed/>
    <w:rsid w:val="005F49FC"/>
    <w:rPr>
      <w:b/>
      <w:bCs/>
      <w:sz w:val="20"/>
      <w:szCs w:val="20"/>
    </w:rPr>
  </w:style>
  <w:style w:type="character" w:customStyle="1" w:styleId="CommentSubjectChar">
    <w:name w:val="Comment Subject Char"/>
    <w:basedOn w:val="CommentTextChar"/>
    <w:link w:val="CommentSubject"/>
    <w:uiPriority w:val="99"/>
    <w:semiHidden/>
    <w:rsid w:val="005F49FC"/>
    <w:rPr>
      <w:b/>
      <w:bCs/>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0489E"/>
    <w:pPr>
      <w:spacing w:after="0" w:line="240" w:lineRule="auto"/>
    </w:pPr>
  </w:style>
  <w:style w:type="paragraph" w:styleId="BalloonText">
    <w:name w:val="Balloon Text"/>
    <w:basedOn w:val="Normal"/>
    <w:link w:val="BalloonTextChar"/>
    <w:uiPriority w:val="99"/>
    <w:semiHidden/>
    <w:unhideWhenUsed/>
    <w:rsid w:val="004D4A4C"/>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4D4A4C"/>
    <w:rPr>
      <w:rFonts w:ascii="Lucida Grande" w:hAnsi="Lucida Grande"/>
      <w:sz w:val="18"/>
      <w:szCs w:val="18"/>
    </w:rPr>
  </w:style>
  <w:style w:type="paragraph" w:styleId="ListParagraph">
    <w:name w:val="List Paragraph"/>
    <w:basedOn w:val="Normal"/>
    <w:uiPriority w:val="34"/>
    <w:qFormat/>
    <w:rsid w:val="00BB475E"/>
    <w:pPr>
      <w:ind w:left="720"/>
      <w:contextualSpacing/>
    </w:pPr>
  </w:style>
  <w:style w:type="paragraph" w:styleId="Revision">
    <w:name w:val="Revision"/>
    <w:hidden/>
    <w:uiPriority w:val="99"/>
    <w:semiHidden/>
    <w:rsid w:val="00E36A41"/>
    <w:pPr>
      <w:spacing w:after="0" w:line="240" w:lineRule="auto"/>
    </w:pPr>
  </w:style>
  <w:style w:type="paragraph" w:styleId="Footer">
    <w:name w:val="footer"/>
    <w:basedOn w:val="Normal"/>
    <w:link w:val="FooterChar"/>
    <w:uiPriority w:val="99"/>
    <w:unhideWhenUsed/>
    <w:rsid w:val="00336F2F"/>
    <w:pPr>
      <w:tabs>
        <w:tab w:val="center" w:pos="4320"/>
        <w:tab w:val="right" w:pos="8640"/>
      </w:tabs>
      <w:spacing w:after="0" w:line="240" w:lineRule="auto"/>
    </w:pPr>
  </w:style>
  <w:style w:type="character" w:customStyle="1" w:styleId="FooterChar">
    <w:name w:val="Footer Char"/>
    <w:basedOn w:val="DefaultParagraphFont"/>
    <w:link w:val="Footer"/>
    <w:uiPriority w:val="99"/>
    <w:rsid w:val="00336F2F"/>
  </w:style>
  <w:style w:type="character" w:styleId="PageNumber">
    <w:name w:val="page number"/>
    <w:basedOn w:val="DefaultParagraphFont"/>
    <w:uiPriority w:val="99"/>
    <w:semiHidden/>
    <w:unhideWhenUsed/>
    <w:rsid w:val="00336F2F"/>
  </w:style>
  <w:style w:type="character" w:styleId="CommentReference">
    <w:name w:val="annotation reference"/>
    <w:basedOn w:val="DefaultParagraphFont"/>
    <w:uiPriority w:val="99"/>
    <w:semiHidden/>
    <w:unhideWhenUsed/>
    <w:rsid w:val="005F49FC"/>
    <w:rPr>
      <w:sz w:val="18"/>
      <w:szCs w:val="18"/>
    </w:rPr>
  </w:style>
  <w:style w:type="paragraph" w:styleId="CommentText">
    <w:name w:val="annotation text"/>
    <w:basedOn w:val="Normal"/>
    <w:link w:val="CommentTextChar"/>
    <w:uiPriority w:val="99"/>
    <w:semiHidden/>
    <w:unhideWhenUsed/>
    <w:rsid w:val="005F49FC"/>
    <w:pPr>
      <w:spacing w:line="240" w:lineRule="auto"/>
    </w:pPr>
    <w:rPr>
      <w:sz w:val="24"/>
      <w:szCs w:val="24"/>
    </w:rPr>
  </w:style>
  <w:style w:type="character" w:customStyle="1" w:styleId="CommentTextChar">
    <w:name w:val="Comment Text Char"/>
    <w:basedOn w:val="DefaultParagraphFont"/>
    <w:link w:val="CommentText"/>
    <w:uiPriority w:val="99"/>
    <w:semiHidden/>
    <w:rsid w:val="005F49FC"/>
    <w:rPr>
      <w:sz w:val="24"/>
      <w:szCs w:val="24"/>
    </w:rPr>
  </w:style>
  <w:style w:type="paragraph" w:styleId="CommentSubject">
    <w:name w:val="annotation subject"/>
    <w:basedOn w:val="CommentText"/>
    <w:next w:val="CommentText"/>
    <w:link w:val="CommentSubjectChar"/>
    <w:uiPriority w:val="99"/>
    <w:semiHidden/>
    <w:unhideWhenUsed/>
    <w:rsid w:val="005F49FC"/>
    <w:rPr>
      <w:b/>
      <w:bCs/>
      <w:sz w:val="20"/>
      <w:szCs w:val="20"/>
    </w:rPr>
  </w:style>
  <w:style w:type="character" w:customStyle="1" w:styleId="CommentSubjectChar">
    <w:name w:val="Comment Subject Char"/>
    <w:basedOn w:val="CommentTextChar"/>
    <w:link w:val="CommentSubject"/>
    <w:uiPriority w:val="99"/>
    <w:semiHidden/>
    <w:rsid w:val="005F49F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3" Type="http://schemas.microsoft.com/office/2011/relationships/people" Target="people.xml"/><Relationship Id="rId14" Type="http://schemas.microsoft.com/office/2011/relationships/commentsExtended" Target="commentsExtended.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90C076-855A-0A45-B41B-E6A8F7624B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1807</Words>
  <Characters>10301</Characters>
  <Application>Microsoft Macintosh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NBI</Company>
  <LinksUpToDate>false</LinksUpToDate>
  <CharactersWithSpaces>12084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 Brooks</dc:creator>
  <cp:lastModifiedBy>Alastair Watson</cp:lastModifiedBy>
  <cp:revision>4</cp:revision>
  <cp:lastPrinted>2015-04-16T07:40:00Z</cp:lastPrinted>
  <dcterms:created xsi:type="dcterms:W3CDTF">2015-04-29T21:12:00Z</dcterms:created>
  <dcterms:modified xsi:type="dcterms:W3CDTF">2015-04-29T21:19:00Z</dcterms:modified>
</cp:coreProperties>
</file>