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0644" w:rsidRDefault="00A60644" w:rsidP="00A60644">
      <w:pPr>
        <w:pStyle w:val="BodyText2"/>
        <w:spacing w:line="480" w:lineRule="auto"/>
        <w:rPr>
          <w:sz w:val="22"/>
          <w:szCs w:val="22"/>
        </w:rPr>
      </w:pPr>
      <w:r>
        <w:rPr>
          <w:sz w:val="22"/>
          <w:szCs w:val="22"/>
        </w:rPr>
        <w:t xml:space="preserve">Preprint. </w:t>
      </w:r>
    </w:p>
    <w:p w:rsidR="00A60644" w:rsidRPr="003C4563" w:rsidRDefault="00A60644" w:rsidP="00A60644">
      <w:pPr>
        <w:pStyle w:val="BodyText2"/>
        <w:spacing w:line="480" w:lineRule="auto"/>
        <w:rPr>
          <w:rFonts w:ascii="Garamond" w:hAnsi="Garamond"/>
          <w:b/>
        </w:rPr>
      </w:pPr>
      <w:r>
        <w:rPr>
          <w:sz w:val="22"/>
          <w:szCs w:val="22"/>
        </w:rPr>
        <w:t xml:space="preserve">Published as: </w:t>
      </w:r>
      <w:r w:rsidRPr="00A82CD9">
        <w:rPr>
          <w:rFonts w:ascii="Garamond" w:hAnsi="Garamond"/>
        </w:rPr>
        <w:t xml:space="preserve">Young, J., Searle, A., Butler, A., Simmons, P., Watt </w:t>
      </w:r>
      <w:r>
        <w:rPr>
          <w:rFonts w:ascii="Garamond" w:hAnsi="Garamond"/>
        </w:rPr>
        <w:t xml:space="preserve">A. and A.J. </w:t>
      </w:r>
      <w:r w:rsidRPr="00A82CD9">
        <w:rPr>
          <w:rFonts w:ascii="Garamond" w:hAnsi="Garamond"/>
        </w:rPr>
        <w:t>(2016) The role of trust in the resolution of conservation conflicts</w:t>
      </w:r>
      <w:r w:rsidRPr="00A82CD9">
        <w:rPr>
          <w:rFonts w:ascii="Garamond" w:eastAsia="MS Mincho" w:hAnsi="Garamond" w:cs="Courier New"/>
          <w:lang w:val="en-US" w:eastAsia="ja-JP"/>
        </w:rPr>
        <w:t xml:space="preserve">. </w:t>
      </w:r>
      <w:r w:rsidRPr="00A82CD9">
        <w:rPr>
          <w:rFonts w:ascii="Garamond" w:eastAsia="MS Mincho" w:hAnsi="Garamond" w:cs="Courier New"/>
          <w:u w:val="single"/>
          <w:lang w:val="en-US" w:eastAsia="ja-JP"/>
        </w:rPr>
        <w:t>Biological Conservation</w:t>
      </w:r>
      <w:r w:rsidRPr="00A82CD9">
        <w:rPr>
          <w:rFonts w:ascii="Garamond" w:eastAsia="MS Mincho" w:hAnsi="Garamond"/>
          <w:lang w:val="en-US" w:eastAsia="ja-JP"/>
        </w:rPr>
        <w:t>,</w:t>
      </w:r>
      <w:r>
        <w:rPr>
          <w:rFonts w:ascii="Garamond" w:eastAsia="MS Mincho" w:hAnsi="Garamond"/>
          <w:lang w:val="en-US" w:eastAsia="ja-JP"/>
        </w:rPr>
        <w:t xml:space="preserve"> 195, March, 196-202</w:t>
      </w:r>
      <w:r w:rsidRPr="00A82CD9">
        <w:rPr>
          <w:rFonts w:ascii="Garamond" w:eastAsia="MS Mincho" w:hAnsi="Garamond"/>
          <w:lang w:val="en-US" w:eastAsia="ja-JP"/>
        </w:rPr>
        <w:t>.</w:t>
      </w:r>
      <w:r w:rsidRPr="00A82CD9">
        <w:rPr>
          <w:rFonts w:ascii="Garamond" w:hAnsi="Garamond"/>
          <w:b/>
        </w:rPr>
        <w:t>*</w:t>
      </w:r>
      <w:r>
        <w:rPr>
          <w:rFonts w:ascii="Garamond" w:hAnsi="Garamond"/>
          <w:b/>
        </w:rPr>
        <w:t xml:space="preserve"> DOI: </w:t>
      </w:r>
      <w:hyperlink r:id="rId7" w:tgtFrame="doilink" w:history="1">
        <w:r w:rsidRPr="003C4563">
          <w:rPr>
            <w:rStyle w:val="Hyperlink"/>
            <w:rFonts w:ascii="Garamond" w:hAnsi="Garamond" w:cs="Arial"/>
            <w:b/>
            <w:bdr w:val="none" w:sz="0" w:space="0" w:color="auto" w:frame="1"/>
            <w:shd w:val="clear" w:color="auto" w:fill="FFFFFF"/>
          </w:rPr>
          <w:t>10.1016/j.biocon.2015.12.030</w:t>
        </w:r>
      </w:hyperlink>
    </w:p>
    <w:p w:rsidR="00A60644" w:rsidRDefault="00A60644" w:rsidP="00DB0A8E">
      <w:pPr>
        <w:pStyle w:val="BodyText2"/>
        <w:spacing w:line="480" w:lineRule="auto"/>
        <w:rPr>
          <w:sz w:val="22"/>
          <w:szCs w:val="22"/>
        </w:rPr>
      </w:pPr>
      <w:r>
        <w:rPr>
          <w:sz w:val="22"/>
          <w:szCs w:val="22"/>
        </w:rPr>
        <w:t>Accepted for publication 17 December 2015</w:t>
      </w:r>
    </w:p>
    <w:p w:rsidR="00A60644" w:rsidRDefault="00A60644" w:rsidP="00DB0A8E">
      <w:pPr>
        <w:pStyle w:val="BodyText2"/>
        <w:spacing w:line="480" w:lineRule="auto"/>
        <w:rPr>
          <w:sz w:val="22"/>
          <w:szCs w:val="22"/>
        </w:rPr>
      </w:pPr>
    </w:p>
    <w:p w:rsidR="00E671E7" w:rsidRPr="00A60644" w:rsidRDefault="00F17F67" w:rsidP="00DB0A8E">
      <w:pPr>
        <w:pStyle w:val="BodyText2"/>
        <w:spacing w:line="480" w:lineRule="auto"/>
        <w:rPr>
          <w:b/>
          <w:sz w:val="22"/>
          <w:szCs w:val="22"/>
        </w:rPr>
      </w:pPr>
      <w:bookmarkStart w:id="0" w:name="_GoBack"/>
      <w:r w:rsidRPr="00A60644">
        <w:rPr>
          <w:b/>
          <w:sz w:val="22"/>
          <w:szCs w:val="22"/>
        </w:rPr>
        <w:t xml:space="preserve">The role of trust in </w:t>
      </w:r>
      <w:r w:rsidR="00DA555E" w:rsidRPr="00A60644">
        <w:rPr>
          <w:b/>
          <w:sz w:val="22"/>
          <w:szCs w:val="22"/>
        </w:rPr>
        <w:t xml:space="preserve">the resolution of </w:t>
      </w:r>
      <w:r w:rsidRPr="00A60644">
        <w:rPr>
          <w:b/>
          <w:sz w:val="22"/>
          <w:szCs w:val="22"/>
        </w:rPr>
        <w:t>conservation</w:t>
      </w:r>
      <w:r w:rsidR="00DA555E" w:rsidRPr="00A60644">
        <w:rPr>
          <w:b/>
          <w:sz w:val="22"/>
          <w:szCs w:val="22"/>
        </w:rPr>
        <w:t xml:space="preserve"> conflicts</w:t>
      </w:r>
    </w:p>
    <w:bookmarkEnd w:id="0"/>
    <w:p w:rsidR="00E671E7" w:rsidRPr="00973B40" w:rsidRDefault="00E671E7" w:rsidP="00DB0A8E">
      <w:pPr>
        <w:spacing w:line="480" w:lineRule="auto"/>
        <w:jc w:val="both"/>
        <w:rPr>
          <w:sz w:val="22"/>
          <w:szCs w:val="22"/>
        </w:rPr>
      </w:pPr>
    </w:p>
    <w:p w:rsidR="00E671E7" w:rsidRPr="00973B40" w:rsidRDefault="00E671E7" w:rsidP="00DB0A8E">
      <w:pPr>
        <w:spacing w:line="480" w:lineRule="auto"/>
        <w:jc w:val="both"/>
        <w:rPr>
          <w:sz w:val="22"/>
          <w:szCs w:val="22"/>
        </w:rPr>
      </w:pPr>
      <w:r w:rsidRPr="00973B40">
        <w:rPr>
          <w:sz w:val="22"/>
          <w:szCs w:val="22"/>
        </w:rPr>
        <w:t xml:space="preserve">AUTHORS: </w:t>
      </w:r>
    </w:p>
    <w:p w:rsidR="00E671E7" w:rsidRPr="00973B40" w:rsidRDefault="00E671E7" w:rsidP="00DB0A8E">
      <w:pPr>
        <w:spacing w:line="480" w:lineRule="auto"/>
        <w:jc w:val="both"/>
        <w:rPr>
          <w:sz w:val="22"/>
          <w:szCs w:val="22"/>
        </w:rPr>
      </w:pPr>
      <w:r w:rsidRPr="00973B40">
        <w:rPr>
          <w:sz w:val="22"/>
          <w:szCs w:val="22"/>
        </w:rPr>
        <w:t>Juliette C. YOUNG</w:t>
      </w:r>
      <w:r w:rsidRPr="00973B40">
        <w:rPr>
          <w:sz w:val="22"/>
          <w:szCs w:val="22"/>
          <w:vertAlign w:val="superscript"/>
        </w:rPr>
        <w:t>1</w:t>
      </w:r>
    </w:p>
    <w:p w:rsidR="00882E60" w:rsidRPr="00973B40" w:rsidRDefault="00882E60" w:rsidP="00882E60">
      <w:pPr>
        <w:spacing w:line="480" w:lineRule="auto"/>
        <w:jc w:val="both"/>
        <w:rPr>
          <w:sz w:val="22"/>
          <w:szCs w:val="22"/>
        </w:rPr>
      </w:pPr>
      <w:r w:rsidRPr="00973B40">
        <w:rPr>
          <w:sz w:val="22"/>
          <w:szCs w:val="22"/>
        </w:rPr>
        <w:t>Kate SEARLE</w:t>
      </w:r>
      <w:r w:rsidRPr="00973B40">
        <w:rPr>
          <w:sz w:val="22"/>
          <w:szCs w:val="22"/>
          <w:vertAlign w:val="superscript"/>
        </w:rPr>
        <w:t>1</w:t>
      </w:r>
    </w:p>
    <w:p w:rsidR="00882E60" w:rsidRPr="00973B40" w:rsidRDefault="00882E60" w:rsidP="00882E60">
      <w:pPr>
        <w:spacing w:line="480" w:lineRule="auto"/>
        <w:jc w:val="both"/>
        <w:rPr>
          <w:sz w:val="22"/>
          <w:szCs w:val="22"/>
        </w:rPr>
      </w:pPr>
      <w:r w:rsidRPr="00973B40">
        <w:rPr>
          <w:sz w:val="22"/>
          <w:szCs w:val="22"/>
        </w:rPr>
        <w:t>Adam BUTLER</w:t>
      </w:r>
      <w:r w:rsidRPr="00973B40">
        <w:rPr>
          <w:sz w:val="22"/>
          <w:szCs w:val="22"/>
          <w:vertAlign w:val="superscript"/>
        </w:rPr>
        <w:t>3</w:t>
      </w:r>
    </w:p>
    <w:p w:rsidR="00E671E7" w:rsidRPr="00973B40" w:rsidRDefault="00E671E7" w:rsidP="00DB0A8E">
      <w:pPr>
        <w:spacing w:line="480" w:lineRule="auto"/>
        <w:jc w:val="both"/>
        <w:rPr>
          <w:sz w:val="22"/>
          <w:szCs w:val="22"/>
        </w:rPr>
      </w:pPr>
      <w:r w:rsidRPr="00973B40">
        <w:rPr>
          <w:sz w:val="22"/>
          <w:szCs w:val="22"/>
        </w:rPr>
        <w:t>Peter SIMMONS</w:t>
      </w:r>
      <w:r w:rsidRPr="00973B40">
        <w:rPr>
          <w:sz w:val="22"/>
          <w:szCs w:val="22"/>
          <w:vertAlign w:val="superscript"/>
        </w:rPr>
        <w:t>2</w:t>
      </w:r>
      <w:r w:rsidRPr="00973B40">
        <w:rPr>
          <w:sz w:val="22"/>
          <w:szCs w:val="22"/>
        </w:rPr>
        <w:t xml:space="preserve"> </w:t>
      </w:r>
    </w:p>
    <w:p w:rsidR="00882E60" w:rsidRDefault="00E671E7" w:rsidP="00882E60">
      <w:pPr>
        <w:spacing w:line="480" w:lineRule="auto"/>
        <w:jc w:val="both"/>
        <w:rPr>
          <w:sz w:val="22"/>
          <w:szCs w:val="22"/>
        </w:rPr>
      </w:pPr>
      <w:r w:rsidRPr="00973B40">
        <w:rPr>
          <w:sz w:val="22"/>
          <w:szCs w:val="22"/>
        </w:rPr>
        <w:t>Allan D. WATT</w:t>
      </w:r>
      <w:r w:rsidRPr="00973B40">
        <w:rPr>
          <w:sz w:val="22"/>
          <w:szCs w:val="22"/>
          <w:vertAlign w:val="superscript"/>
        </w:rPr>
        <w:t>1</w:t>
      </w:r>
      <w:r w:rsidR="00882E60" w:rsidRPr="00882E60">
        <w:rPr>
          <w:sz w:val="22"/>
          <w:szCs w:val="22"/>
        </w:rPr>
        <w:t xml:space="preserve"> </w:t>
      </w:r>
    </w:p>
    <w:p w:rsidR="00882E60" w:rsidRPr="00973B40" w:rsidRDefault="00882E60" w:rsidP="00882E60">
      <w:pPr>
        <w:spacing w:line="480" w:lineRule="auto"/>
        <w:jc w:val="both"/>
        <w:rPr>
          <w:sz w:val="22"/>
          <w:szCs w:val="22"/>
          <w:vertAlign w:val="superscript"/>
        </w:rPr>
      </w:pPr>
      <w:r w:rsidRPr="00973B40">
        <w:rPr>
          <w:sz w:val="22"/>
          <w:szCs w:val="22"/>
        </w:rPr>
        <w:t>Andrew JORDAN</w:t>
      </w:r>
      <w:r w:rsidRPr="00973B40">
        <w:rPr>
          <w:sz w:val="22"/>
          <w:szCs w:val="22"/>
          <w:vertAlign w:val="superscript"/>
        </w:rPr>
        <w:t>2</w:t>
      </w:r>
    </w:p>
    <w:p w:rsidR="00E671E7" w:rsidRPr="00973B40" w:rsidRDefault="00E671E7" w:rsidP="00DB0A8E">
      <w:pPr>
        <w:spacing w:line="480" w:lineRule="auto"/>
        <w:jc w:val="both"/>
        <w:rPr>
          <w:sz w:val="22"/>
          <w:szCs w:val="22"/>
        </w:rPr>
      </w:pPr>
    </w:p>
    <w:p w:rsidR="00E671E7" w:rsidRPr="00973B40" w:rsidRDefault="00E671E7" w:rsidP="00DB0A8E">
      <w:pPr>
        <w:spacing w:line="480" w:lineRule="auto"/>
        <w:jc w:val="both"/>
        <w:rPr>
          <w:sz w:val="22"/>
          <w:szCs w:val="22"/>
        </w:rPr>
      </w:pPr>
    </w:p>
    <w:p w:rsidR="00E671E7" w:rsidRPr="00973B40" w:rsidRDefault="008C5EAF" w:rsidP="00DB0A8E">
      <w:pPr>
        <w:spacing w:line="480" w:lineRule="auto"/>
        <w:jc w:val="both"/>
        <w:rPr>
          <w:sz w:val="22"/>
          <w:szCs w:val="22"/>
          <w:vertAlign w:val="superscript"/>
        </w:rPr>
      </w:pPr>
      <w:r>
        <w:rPr>
          <w:sz w:val="22"/>
          <w:szCs w:val="22"/>
          <w:vertAlign w:val="superscript"/>
        </w:rPr>
        <w:t xml:space="preserve">1 </w:t>
      </w:r>
      <w:r w:rsidR="00E671E7" w:rsidRPr="00973B40">
        <w:rPr>
          <w:sz w:val="22"/>
          <w:szCs w:val="22"/>
        </w:rPr>
        <w:t>NERC Centre for Ecology and Hydrology, Edinburgh, Midlothian EH26 0QB, UK</w:t>
      </w:r>
    </w:p>
    <w:p w:rsidR="00E671E7" w:rsidRPr="00973B40" w:rsidRDefault="00E671E7" w:rsidP="00DB0A8E">
      <w:pPr>
        <w:spacing w:line="480" w:lineRule="auto"/>
        <w:jc w:val="both"/>
        <w:rPr>
          <w:sz w:val="22"/>
          <w:szCs w:val="22"/>
        </w:rPr>
      </w:pPr>
      <w:r w:rsidRPr="00973B40">
        <w:rPr>
          <w:sz w:val="22"/>
          <w:szCs w:val="22"/>
          <w:vertAlign w:val="superscript"/>
        </w:rPr>
        <w:t xml:space="preserve">2 </w:t>
      </w:r>
      <w:r w:rsidRPr="00973B40">
        <w:rPr>
          <w:sz w:val="22"/>
          <w:szCs w:val="22"/>
        </w:rPr>
        <w:t>School of Environmental Sciences, University of East Anglia, Norwich NR4 7TJ, UK</w:t>
      </w:r>
    </w:p>
    <w:p w:rsidR="00E671E7" w:rsidRPr="00973B40" w:rsidRDefault="00E671E7" w:rsidP="00DB0A8E">
      <w:pPr>
        <w:spacing w:line="480" w:lineRule="auto"/>
        <w:jc w:val="both"/>
        <w:rPr>
          <w:sz w:val="22"/>
          <w:szCs w:val="22"/>
        </w:rPr>
      </w:pPr>
      <w:r w:rsidRPr="00973B40">
        <w:rPr>
          <w:sz w:val="22"/>
          <w:szCs w:val="22"/>
          <w:vertAlign w:val="superscript"/>
        </w:rPr>
        <w:t xml:space="preserve">3 </w:t>
      </w:r>
      <w:r w:rsidRPr="00973B40">
        <w:rPr>
          <w:sz w:val="22"/>
          <w:szCs w:val="22"/>
        </w:rPr>
        <w:t>Biomathematics &amp; Statistics Scotland, JCMB, The King</w:t>
      </w:r>
      <w:r w:rsidR="006332B8">
        <w:rPr>
          <w:sz w:val="22"/>
          <w:szCs w:val="22"/>
        </w:rPr>
        <w:t>'s Buildings, Edinburgh, EH9 3FD</w:t>
      </w:r>
      <w:r w:rsidRPr="00973B40">
        <w:rPr>
          <w:sz w:val="22"/>
          <w:szCs w:val="22"/>
        </w:rPr>
        <w:t>, UK.</w:t>
      </w:r>
    </w:p>
    <w:p w:rsidR="00E671E7" w:rsidRPr="00973B40" w:rsidRDefault="00E671E7" w:rsidP="00DB0A8E">
      <w:pPr>
        <w:spacing w:line="480" w:lineRule="auto"/>
        <w:jc w:val="both"/>
        <w:rPr>
          <w:sz w:val="22"/>
          <w:szCs w:val="22"/>
        </w:rPr>
      </w:pPr>
    </w:p>
    <w:p w:rsidR="00E671E7" w:rsidRPr="00973B40" w:rsidRDefault="00E671E7" w:rsidP="00DB0A8E">
      <w:pPr>
        <w:spacing w:line="480" w:lineRule="auto"/>
        <w:jc w:val="both"/>
        <w:rPr>
          <w:sz w:val="22"/>
          <w:szCs w:val="22"/>
        </w:rPr>
      </w:pPr>
      <w:r w:rsidRPr="00973B40">
        <w:rPr>
          <w:b/>
          <w:bCs/>
          <w:sz w:val="22"/>
          <w:szCs w:val="22"/>
        </w:rPr>
        <w:t>Corresponding author:</w:t>
      </w:r>
      <w:r w:rsidRPr="00973B40">
        <w:rPr>
          <w:sz w:val="22"/>
          <w:szCs w:val="22"/>
        </w:rPr>
        <w:t xml:space="preserve"> </w:t>
      </w:r>
    </w:p>
    <w:p w:rsidR="00E671E7" w:rsidRPr="00973B40" w:rsidRDefault="00E671E7" w:rsidP="00DB0A8E">
      <w:pPr>
        <w:spacing w:line="480" w:lineRule="auto"/>
        <w:jc w:val="both"/>
        <w:rPr>
          <w:sz w:val="22"/>
          <w:szCs w:val="22"/>
        </w:rPr>
      </w:pPr>
      <w:r w:rsidRPr="00973B40">
        <w:rPr>
          <w:sz w:val="22"/>
          <w:szCs w:val="22"/>
        </w:rPr>
        <w:t xml:space="preserve">Dr Juliette C. Young </w:t>
      </w:r>
    </w:p>
    <w:p w:rsidR="00E671E7" w:rsidRPr="00973B40" w:rsidRDefault="00E671E7" w:rsidP="00DB0A8E">
      <w:pPr>
        <w:spacing w:line="480" w:lineRule="auto"/>
        <w:jc w:val="both"/>
        <w:rPr>
          <w:sz w:val="22"/>
          <w:szCs w:val="22"/>
        </w:rPr>
      </w:pPr>
      <w:r w:rsidRPr="00973B40">
        <w:rPr>
          <w:sz w:val="22"/>
          <w:szCs w:val="22"/>
        </w:rPr>
        <w:t>NERC Centre for Ecology and Hydrology</w:t>
      </w:r>
    </w:p>
    <w:p w:rsidR="00E671E7" w:rsidRPr="00973B40" w:rsidRDefault="00E671E7" w:rsidP="00DB0A8E">
      <w:pPr>
        <w:spacing w:line="480" w:lineRule="auto"/>
        <w:jc w:val="both"/>
        <w:rPr>
          <w:sz w:val="22"/>
          <w:szCs w:val="22"/>
        </w:rPr>
      </w:pPr>
      <w:r w:rsidRPr="00973B40">
        <w:rPr>
          <w:sz w:val="22"/>
          <w:szCs w:val="22"/>
        </w:rPr>
        <w:t>Bush Estate</w:t>
      </w:r>
    </w:p>
    <w:p w:rsidR="00E671E7" w:rsidRPr="00973B40" w:rsidRDefault="00E671E7" w:rsidP="00DB0A8E">
      <w:pPr>
        <w:spacing w:line="480" w:lineRule="auto"/>
        <w:jc w:val="both"/>
        <w:rPr>
          <w:sz w:val="22"/>
          <w:szCs w:val="22"/>
        </w:rPr>
      </w:pPr>
      <w:r w:rsidRPr="00973B40">
        <w:rPr>
          <w:sz w:val="22"/>
          <w:szCs w:val="22"/>
        </w:rPr>
        <w:t>Edinburgh EH26 0QB</w:t>
      </w:r>
    </w:p>
    <w:p w:rsidR="00E671E7" w:rsidRPr="00973B40" w:rsidRDefault="00E671E7" w:rsidP="00DB0A8E">
      <w:pPr>
        <w:autoSpaceDE w:val="0"/>
        <w:autoSpaceDN w:val="0"/>
        <w:adjustRightInd w:val="0"/>
        <w:spacing w:line="480" w:lineRule="auto"/>
        <w:jc w:val="both"/>
        <w:rPr>
          <w:sz w:val="22"/>
          <w:szCs w:val="22"/>
        </w:rPr>
      </w:pPr>
      <w:r w:rsidRPr="00973B40">
        <w:rPr>
          <w:sz w:val="22"/>
          <w:szCs w:val="22"/>
        </w:rPr>
        <w:t>Tel: +44-(0) 131 445 8522</w:t>
      </w:r>
    </w:p>
    <w:p w:rsidR="00E671E7" w:rsidRPr="00973B40" w:rsidRDefault="00E671E7" w:rsidP="00DB0A8E">
      <w:pPr>
        <w:autoSpaceDE w:val="0"/>
        <w:autoSpaceDN w:val="0"/>
        <w:adjustRightInd w:val="0"/>
        <w:spacing w:line="480" w:lineRule="auto"/>
        <w:jc w:val="both"/>
        <w:rPr>
          <w:sz w:val="22"/>
          <w:szCs w:val="22"/>
          <w:lang w:val="fr-FR"/>
        </w:rPr>
      </w:pPr>
      <w:r w:rsidRPr="00973B40">
        <w:rPr>
          <w:sz w:val="22"/>
          <w:szCs w:val="22"/>
          <w:lang w:val="fr-FR"/>
        </w:rPr>
        <w:t>Fax: +44-(0) 131 445 3943</w:t>
      </w:r>
    </w:p>
    <w:p w:rsidR="00E671E7" w:rsidRPr="00973B40" w:rsidRDefault="00A60644" w:rsidP="00DB0A8E">
      <w:pPr>
        <w:autoSpaceDE w:val="0"/>
        <w:autoSpaceDN w:val="0"/>
        <w:adjustRightInd w:val="0"/>
        <w:spacing w:line="480" w:lineRule="auto"/>
        <w:jc w:val="both"/>
        <w:rPr>
          <w:color w:val="0000FF"/>
          <w:sz w:val="22"/>
          <w:szCs w:val="22"/>
          <w:u w:val="single"/>
          <w:lang w:val="fr-FR"/>
        </w:rPr>
      </w:pPr>
      <w:hyperlink r:id="rId8" w:history="1">
        <w:r w:rsidR="00E671E7" w:rsidRPr="00973B40">
          <w:rPr>
            <w:rStyle w:val="Hyperlink"/>
            <w:sz w:val="22"/>
            <w:szCs w:val="22"/>
            <w:lang w:val="fr-FR"/>
          </w:rPr>
          <w:t>j.young@ceh.ac.uk</w:t>
        </w:r>
      </w:hyperlink>
    </w:p>
    <w:p w:rsidR="00E671E7" w:rsidRPr="00973B40" w:rsidRDefault="00E671E7" w:rsidP="00DB0A8E">
      <w:pPr>
        <w:autoSpaceDE w:val="0"/>
        <w:autoSpaceDN w:val="0"/>
        <w:adjustRightInd w:val="0"/>
        <w:spacing w:line="480" w:lineRule="auto"/>
        <w:jc w:val="both"/>
        <w:rPr>
          <w:sz w:val="22"/>
          <w:szCs w:val="22"/>
          <w:lang w:val="fr-FR"/>
        </w:rPr>
      </w:pPr>
    </w:p>
    <w:p w:rsidR="00E671E7" w:rsidRPr="00973B40" w:rsidRDefault="00E671E7" w:rsidP="00DB0A8E">
      <w:pPr>
        <w:spacing w:line="480" w:lineRule="auto"/>
        <w:jc w:val="both"/>
        <w:rPr>
          <w:sz w:val="22"/>
          <w:szCs w:val="22"/>
          <w:lang w:val="fr-FR"/>
        </w:rPr>
      </w:pPr>
    </w:p>
    <w:p w:rsidR="00E671E7" w:rsidRPr="00973B40" w:rsidRDefault="00E671E7" w:rsidP="00DB0A8E">
      <w:pPr>
        <w:spacing w:line="480" w:lineRule="auto"/>
        <w:jc w:val="both"/>
        <w:rPr>
          <w:b/>
          <w:bCs/>
          <w:sz w:val="22"/>
          <w:szCs w:val="22"/>
          <w:lang w:val="fr-FR"/>
        </w:rPr>
      </w:pPr>
    </w:p>
    <w:p w:rsidR="00E671E7" w:rsidRPr="00973B40" w:rsidRDefault="00E671E7" w:rsidP="00DB0A8E">
      <w:pPr>
        <w:pStyle w:val="BodyText2"/>
        <w:spacing w:line="480" w:lineRule="auto"/>
        <w:rPr>
          <w:sz w:val="22"/>
          <w:szCs w:val="22"/>
        </w:rPr>
      </w:pPr>
      <w:r w:rsidRPr="00973B40">
        <w:rPr>
          <w:sz w:val="22"/>
          <w:szCs w:val="22"/>
        </w:rPr>
        <w:br w:type="page"/>
      </w:r>
    </w:p>
    <w:p w:rsidR="00E671E7" w:rsidRPr="00973B40" w:rsidRDefault="00E671E7" w:rsidP="00DB0A8E">
      <w:pPr>
        <w:pStyle w:val="BodyText2"/>
        <w:spacing w:line="480" w:lineRule="auto"/>
        <w:rPr>
          <w:b/>
          <w:bCs/>
          <w:sz w:val="22"/>
          <w:szCs w:val="22"/>
        </w:rPr>
      </w:pPr>
      <w:r w:rsidRPr="000F4B76">
        <w:rPr>
          <w:b/>
          <w:bCs/>
          <w:sz w:val="22"/>
          <w:szCs w:val="22"/>
        </w:rPr>
        <w:lastRenderedPageBreak/>
        <w:t>Abstract</w:t>
      </w:r>
    </w:p>
    <w:p w:rsidR="00E671E7" w:rsidRPr="00973B40" w:rsidRDefault="00E671E7" w:rsidP="00DB0A8E">
      <w:pPr>
        <w:pStyle w:val="BodyText2"/>
        <w:spacing w:line="480" w:lineRule="auto"/>
        <w:rPr>
          <w:sz w:val="22"/>
          <w:szCs w:val="22"/>
        </w:rPr>
      </w:pPr>
    </w:p>
    <w:p w:rsidR="003A58ED" w:rsidRPr="005579F5" w:rsidRDefault="00F53B44" w:rsidP="003A58ED">
      <w:pPr>
        <w:pStyle w:val="BodyText2"/>
        <w:spacing w:line="480" w:lineRule="auto"/>
        <w:rPr>
          <w:sz w:val="22"/>
          <w:szCs w:val="22"/>
          <w:highlight w:val="yellow"/>
        </w:rPr>
      </w:pPr>
      <w:r w:rsidRPr="005579F5">
        <w:rPr>
          <w:sz w:val="22"/>
          <w:szCs w:val="22"/>
        </w:rPr>
        <w:t>Conflicts between biodiversity conservation and other human activities are intensifying as a result of growing pressure on natural resources</w:t>
      </w:r>
      <w:r w:rsidR="00566AA9" w:rsidRPr="005579F5">
        <w:rPr>
          <w:sz w:val="22"/>
          <w:szCs w:val="22"/>
        </w:rPr>
        <w:t xml:space="preserve"> and concomitant demands by some for greater conservation</w:t>
      </w:r>
      <w:r w:rsidRPr="005579F5">
        <w:rPr>
          <w:sz w:val="22"/>
          <w:szCs w:val="22"/>
        </w:rPr>
        <w:t>.</w:t>
      </w:r>
      <w:r w:rsidR="00EC473A" w:rsidRPr="005579F5">
        <w:rPr>
          <w:sz w:val="22"/>
          <w:szCs w:val="22"/>
        </w:rPr>
        <w:t xml:space="preserve"> Approaches to </w:t>
      </w:r>
      <w:r w:rsidR="00566AA9" w:rsidRPr="005579F5">
        <w:rPr>
          <w:sz w:val="22"/>
          <w:szCs w:val="22"/>
        </w:rPr>
        <w:t xml:space="preserve">reducing conflicts </w:t>
      </w:r>
      <w:r w:rsidR="00EC473A" w:rsidRPr="005579F5">
        <w:rPr>
          <w:sz w:val="22"/>
          <w:szCs w:val="22"/>
        </w:rPr>
        <w:t>are increasingly focusing on engaging stake</w:t>
      </w:r>
      <w:r w:rsidR="003E2886" w:rsidRPr="005579F5">
        <w:rPr>
          <w:sz w:val="22"/>
          <w:szCs w:val="22"/>
        </w:rPr>
        <w:t>holders in processes that are perceived as fair, i.e. independent and where stakeholders have influence, and which in turn can generate</w:t>
      </w:r>
      <w:r w:rsidR="00EC473A" w:rsidRPr="005579F5">
        <w:rPr>
          <w:sz w:val="22"/>
          <w:szCs w:val="22"/>
        </w:rPr>
        <w:t xml:space="preserve"> trust between stakeholders. </w:t>
      </w:r>
      <w:r w:rsidR="003E2886" w:rsidRPr="005579F5">
        <w:rPr>
          <w:sz w:val="22"/>
          <w:szCs w:val="22"/>
        </w:rPr>
        <w:t>Hitherto, t</w:t>
      </w:r>
      <w:r w:rsidR="00EC473A" w:rsidRPr="005579F5">
        <w:rPr>
          <w:sz w:val="22"/>
          <w:szCs w:val="22"/>
        </w:rPr>
        <w:t xml:space="preserve">here has been limited empirical research </w:t>
      </w:r>
      <w:r w:rsidR="003E2886" w:rsidRPr="005579F5">
        <w:rPr>
          <w:sz w:val="22"/>
          <w:szCs w:val="22"/>
        </w:rPr>
        <w:t>supporting</w:t>
      </w:r>
      <w:r w:rsidR="00EC473A" w:rsidRPr="005579F5">
        <w:rPr>
          <w:sz w:val="22"/>
          <w:szCs w:val="22"/>
        </w:rPr>
        <w:t xml:space="preserve"> the claim that conservation conflicts can be </w:t>
      </w:r>
      <w:r w:rsidR="00566AA9" w:rsidRPr="005579F5">
        <w:rPr>
          <w:sz w:val="22"/>
          <w:szCs w:val="22"/>
        </w:rPr>
        <w:t xml:space="preserve">reduced </w:t>
      </w:r>
      <w:r w:rsidR="003E2886" w:rsidRPr="005579F5">
        <w:rPr>
          <w:sz w:val="22"/>
          <w:szCs w:val="22"/>
        </w:rPr>
        <w:t xml:space="preserve">by building trust </w:t>
      </w:r>
      <w:r w:rsidR="00EC473A" w:rsidRPr="005579F5">
        <w:rPr>
          <w:sz w:val="22"/>
          <w:szCs w:val="22"/>
        </w:rPr>
        <w:t xml:space="preserve">through </w:t>
      </w:r>
      <w:r w:rsidR="003E2886" w:rsidRPr="005579F5">
        <w:rPr>
          <w:sz w:val="22"/>
          <w:szCs w:val="22"/>
        </w:rPr>
        <w:t>fair</w:t>
      </w:r>
      <w:r w:rsidR="00EC473A" w:rsidRPr="005579F5">
        <w:rPr>
          <w:sz w:val="22"/>
          <w:szCs w:val="22"/>
        </w:rPr>
        <w:t xml:space="preserve"> participation.</w:t>
      </w:r>
      <w:r w:rsidR="00AF0A20" w:rsidRPr="005579F5">
        <w:rPr>
          <w:sz w:val="22"/>
          <w:szCs w:val="22"/>
        </w:rPr>
        <w:t xml:space="preserve"> Using quantitative and qualitative empirical data </w:t>
      </w:r>
      <w:r w:rsidR="00CD0D00" w:rsidRPr="005579F5">
        <w:rPr>
          <w:sz w:val="22"/>
          <w:szCs w:val="22"/>
        </w:rPr>
        <w:t xml:space="preserve">from </w:t>
      </w:r>
      <w:r w:rsidR="00AF0A20" w:rsidRPr="005579F5">
        <w:rPr>
          <w:sz w:val="22"/>
          <w:szCs w:val="22"/>
        </w:rPr>
        <w:t>three case studies, we analyse</w:t>
      </w:r>
      <w:r w:rsidR="00BF5B92">
        <w:rPr>
          <w:sz w:val="22"/>
          <w:szCs w:val="22"/>
        </w:rPr>
        <w:t>d</w:t>
      </w:r>
      <w:r w:rsidR="00AF0A20" w:rsidRPr="005579F5">
        <w:rPr>
          <w:sz w:val="22"/>
          <w:szCs w:val="22"/>
        </w:rPr>
        <w:t xml:space="preserve"> </w:t>
      </w:r>
      <w:r w:rsidR="003E2886" w:rsidRPr="005579F5">
        <w:rPr>
          <w:sz w:val="22"/>
          <w:szCs w:val="22"/>
        </w:rPr>
        <w:t>whether</w:t>
      </w:r>
      <w:r w:rsidR="00AF0A20" w:rsidRPr="005579F5">
        <w:rPr>
          <w:sz w:val="22"/>
          <w:szCs w:val="22"/>
        </w:rPr>
        <w:t xml:space="preserve"> fair participation processes </w:t>
      </w:r>
      <w:r w:rsidR="0066491C">
        <w:rPr>
          <w:sz w:val="22"/>
          <w:szCs w:val="22"/>
        </w:rPr>
        <w:t>were</w:t>
      </w:r>
      <w:r w:rsidR="00AF0A20" w:rsidRPr="005579F5">
        <w:rPr>
          <w:sz w:val="22"/>
          <w:szCs w:val="22"/>
        </w:rPr>
        <w:t xml:space="preserve"> directly related to conflict resolution and </w:t>
      </w:r>
      <w:r w:rsidR="003E2886" w:rsidRPr="005579F5">
        <w:rPr>
          <w:sz w:val="22"/>
          <w:szCs w:val="22"/>
        </w:rPr>
        <w:t>if</w:t>
      </w:r>
      <w:r w:rsidR="00AF0A20" w:rsidRPr="005579F5">
        <w:rPr>
          <w:sz w:val="22"/>
          <w:szCs w:val="22"/>
        </w:rPr>
        <w:t xml:space="preserve"> this relationship </w:t>
      </w:r>
      <w:r w:rsidR="0066491C">
        <w:rPr>
          <w:sz w:val="22"/>
          <w:szCs w:val="22"/>
        </w:rPr>
        <w:t>was</w:t>
      </w:r>
      <w:r w:rsidR="00AF0A20" w:rsidRPr="005579F5">
        <w:rPr>
          <w:sz w:val="22"/>
          <w:szCs w:val="22"/>
        </w:rPr>
        <w:t xml:space="preserve"> mediated</w:t>
      </w:r>
      <w:r w:rsidR="0066491C">
        <w:rPr>
          <w:sz w:val="22"/>
          <w:szCs w:val="22"/>
        </w:rPr>
        <w:t xml:space="preserve"> by trust. Our research provided</w:t>
      </w:r>
      <w:r w:rsidR="00AF0A20" w:rsidRPr="005579F5">
        <w:rPr>
          <w:sz w:val="22"/>
          <w:szCs w:val="22"/>
        </w:rPr>
        <w:t xml:space="preserve"> empirical quantitative evidence that increased trust through fair processes makes conflict resolution more likely. </w:t>
      </w:r>
      <w:r w:rsidR="003E2886" w:rsidRPr="005579F5">
        <w:rPr>
          <w:sz w:val="22"/>
          <w:szCs w:val="22"/>
        </w:rPr>
        <w:t>The qualitative analysis revealed</w:t>
      </w:r>
      <w:r w:rsidR="00AF0A20" w:rsidRPr="005579F5">
        <w:rPr>
          <w:sz w:val="22"/>
          <w:szCs w:val="22"/>
        </w:rPr>
        <w:t xml:space="preserve"> caveats to this finding, including the </w:t>
      </w:r>
      <w:r w:rsidR="003E2886" w:rsidRPr="005579F5">
        <w:rPr>
          <w:sz w:val="22"/>
          <w:szCs w:val="22"/>
        </w:rPr>
        <w:t>different</w:t>
      </w:r>
      <w:r w:rsidR="00AF0A20" w:rsidRPr="005579F5">
        <w:rPr>
          <w:sz w:val="22"/>
          <w:szCs w:val="22"/>
        </w:rPr>
        <w:t xml:space="preserve"> understanding</w:t>
      </w:r>
      <w:r w:rsidR="003E2886" w:rsidRPr="005579F5">
        <w:rPr>
          <w:sz w:val="22"/>
          <w:szCs w:val="22"/>
        </w:rPr>
        <w:t>s</w:t>
      </w:r>
      <w:r w:rsidR="00AF0A20" w:rsidRPr="005579F5">
        <w:rPr>
          <w:sz w:val="22"/>
          <w:szCs w:val="22"/>
        </w:rPr>
        <w:t xml:space="preserve"> of </w:t>
      </w:r>
      <w:r w:rsidR="003E2886" w:rsidRPr="005579F5">
        <w:rPr>
          <w:sz w:val="22"/>
          <w:szCs w:val="22"/>
        </w:rPr>
        <w:t xml:space="preserve">the definition of </w:t>
      </w:r>
      <w:r w:rsidR="00AF0A20" w:rsidRPr="005579F5">
        <w:rPr>
          <w:sz w:val="22"/>
          <w:szCs w:val="22"/>
        </w:rPr>
        <w:t xml:space="preserve">conflict </w:t>
      </w:r>
      <w:r w:rsidR="003E2886" w:rsidRPr="005579F5">
        <w:rPr>
          <w:sz w:val="22"/>
          <w:szCs w:val="22"/>
        </w:rPr>
        <w:t>by stakeholders</w:t>
      </w:r>
      <w:r w:rsidR="00AF0A20" w:rsidRPr="005579F5">
        <w:rPr>
          <w:sz w:val="22"/>
          <w:szCs w:val="22"/>
        </w:rPr>
        <w:t>, the complex nature of trust in conservation conflicts where</w:t>
      </w:r>
      <w:r w:rsidR="003E2886" w:rsidRPr="005579F5">
        <w:rPr>
          <w:sz w:val="22"/>
          <w:szCs w:val="22"/>
        </w:rPr>
        <w:t xml:space="preserve"> most </w:t>
      </w:r>
      <w:r w:rsidR="00AF0A20" w:rsidRPr="005579F5">
        <w:rPr>
          <w:sz w:val="22"/>
          <w:szCs w:val="22"/>
        </w:rPr>
        <w:t xml:space="preserve">stakeholders have high levels of ecological knowledge, and the atypical nature </w:t>
      </w:r>
      <w:r w:rsidR="003E2886" w:rsidRPr="005579F5">
        <w:rPr>
          <w:sz w:val="22"/>
          <w:szCs w:val="22"/>
        </w:rPr>
        <w:t xml:space="preserve">(i.e. presence of a local champion) </w:t>
      </w:r>
      <w:r w:rsidR="00AF0A20" w:rsidRPr="005579F5">
        <w:rPr>
          <w:sz w:val="22"/>
          <w:szCs w:val="22"/>
        </w:rPr>
        <w:t xml:space="preserve">of one of the case studies. </w:t>
      </w:r>
      <w:r w:rsidR="003E2886" w:rsidRPr="005579F5">
        <w:rPr>
          <w:sz w:val="22"/>
          <w:szCs w:val="22"/>
        </w:rPr>
        <w:t>B</w:t>
      </w:r>
      <w:r w:rsidR="003A58ED" w:rsidRPr="005579F5">
        <w:rPr>
          <w:sz w:val="22"/>
          <w:szCs w:val="22"/>
        </w:rPr>
        <w:t xml:space="preserve">uilding and maintaining trust with landowners and managers may be central to </w:t>
      </w:r>
      <w:r w:rsidR="003E2886" w:rsidRPr="005579F5">
        <w:rPr>
          <w:sz w:val="22"/>
          <w:szCs w:val="22"/>
        </w:rPr>
        <w:t>conserving</w:t>
      </w:r>
      <w:r w:rsidR="003A58ED" w:rsidRPr="005579F5">
        <w:rPr>
          <w:sz w:val="22"/>
          <w:szCs w:val="22"/>
        </w:rPr>
        <w:t xml:space="preserve"> biodiversity</w:t>
      </w:r>
      <w:r w:rsidR="003E2886" w:rsidRPr="005579F5">
        <w:rPr>
          <w:sz w:val="22"/>
          <w:szCs w:val="22"/>
        </w:rPr>
        <w:t>. Su</w:t>
      </w:r>
      <w:r w:rsidR="003A58ED" w:rsidRPr="005579F5">
        <w:rPr>
          <w:sz w:val="22"/>
          <w:szCs w:val="22"/>
        </w:rPr>
        <w:t xml:space="preserve">ch trust-building requires effort and resources, opportunities for appropriate dialogue between stakeholders and a willingness to share power in terms of knowledge and </w:t>
      </w:r>
      <w:r w:rsidR="00CD0D00" w:rsidRPr="005579F5">
        <w:rPr>
          <w:sz w:val="22"/>
          <w:szCs w:val="22"/>
        </w:rPr>
        <w:t xml:space="preserve">policy </w:t>
      </w:r>
      <w:r w:rsidR="003A58ED" w:rsidRPr="005579F5">
        <w:rPr>
          <w:sz w:val="22"/>
          <w:szCs w:val="22"/>
        </w:rPr>
        <w:t xml:space="preserve">implementation, especially </w:t>
      </w:r>
      <w:r w:rsidR="003E2886" w:rsidRPr="005579F5">
        <w:rPr>
          <w:sz w:val="22"/>
          <w:szCs w:val="22"/>
        </w:rPr>
        <w:t>when</w:t>
      </w:r>
      <w:r w:rsidR="003A58ED" w:rsidRPr="005579F5">
        <w:rPr>
          <w:sz w:val="22"/>
          <w:szCs w:val="22"/>
        </w:rPr>
        <w:t xml:space="preserve"> local stakeholders are dependent on and knowledgeable about natural resources.</w:t>
      </w:r>
    </w:p>
    <w:p w:rsidR="00AF0A20" w:rsidRDefault="00AF0A20" w:rsidP="00AF0A20">
      <w:pPr>
        <w:spacing w:line="480" w:lineRule="auto"/>
        <w:jc w:val="both"/>
        <w:rPr>
          <w:sz w:val="22"/>
          <w:szCs w:val="22"/>
        </w:rPr>
      </w:pPr>
    </w:p>
    <w:p w:rsidR="00E671E7" w:rsidRPr="00973B40" w:rsidRDefault="00F53B44" w:rsidP="00F53B44">
      <w:pPr>
        <w:spacing w:line="480" w:lineRule="auto"/>
        <w:jc w:val="both"/>
      </w:pPr>
      <w:r w:rsidRPr="00973B40">
        <w:rPr>
          <w:sz w:val="22"/>
          <w:szCs w:val="22"/>
        </w:rPr>
        <w:t xml:space="preserve">  </w:t>
      </w:r>
      <w:r w:rsidR="00C343D0" w:rsidRPr="00973B40">
        <w:rPr>
          <w:sz w:val="22"/>
          <w:szCs w:val="22"/>
        </w:rPr>
        <w:t xml:space="preserve">  </w:t>
      </w:r>
    </w:p>
    <w:p w:rsidR="00E671E7" w:rsidRPr="00973B40" w:rsidRDefault="00E671E7" w:rsidP="00DB0A8E">
      <w:pPr>
        <w:pStyle w:val="BodyText2"/>
        <w:spacing w:line="480" w:lineRule="auto"/>
        <w:rPr>
          <w:sz w:val="22"/>
          <w:szCs w:val="22"/>
        </w:rPr>
      </w:pPr>
    </w:p>
    <w:p w:rsidR="00EC473A" w:rsidRDefault="00E671E7" w:rsidP="00EC473A">
      <w:pPr>
        <w:spacing w:line="480" w:lineRule="auto"/>
        <w:jc w:val="both"/>
        <w:rPr>
          <w:sz w:val="22"/>
          <w:szCs w:val="22"/>
        </w:rPr>
      </w:pPr>
      <w:r w:rsidRPr="00973B40">
        <w:rPr>
          <w:b/>
          <w:bCs/>
          <w:sz w:val="22"/>
          <w:szCs w:val="22"/>
        </w:rPr>
        <w:t>Keywords</w:t>
      </w:r>
      <w:r w:rsidRPr="00973B40">
        <w:rPr>
          <w:sz w:val="22"/>
          <w:szCs w:val="22"/>
        </w:rPr>
        <w:t xml:space="preserve">: </w:t>
      </w:r>
      <w:r w:rsidR="0066491C">
        <w:rPr>
          <w:sz w:val="22"/>
          <w:szCs w:val="22"/>
        </w:rPr>
        <w:t>F</w:t>
      </w:r>
      <w:r w:rsidR="0066491C" w:rsidRPr="00973B40">
        <w:rPr>
          <w:sz w:val="22"/>
          <w:szCs w:val="22"/>
        </w:rPr>
        <w:t xml:space="preserve">orestry; </w:t>
      </w:r>
      <w:r w:rsidR="0066491C">
        <w:rPr>
          <w:sz w:val="22"/>
          <w:szCs w:val="22"/>
        </w:rPr>
        <w:t>Local ecological knowledge;</w:t>
      </w:r>
      <w:r w:rsidR="0066491C" w:rsidRPr="00973B40">
        <w:rPr>
          <w:sz w:val="22"/>
          <w:szCs w:val="22"/>
        </w:rPr>
        <w:t xml:space="preserve"> </w:t>
      </w:r>
      <w:r w:rsidR="0066491C">
        <w:rPr>
          <w:sz w:val="22"/>
          <w:szCs w:val="22"/>
        </w:rPr>
        <w:t>M</w:t>
      </w:r>
      <w:r w:rsidR="0066491C" w:rsidRPr="00973B40">
        <w:rPr>
          <w:sz w:val="22"/>
          <w:szCs w:val="22"/>
        </w:rPr>
        <w:t xml:space="preserve">oorlands; </w:t>
      </w:r>
      <w:r w:rsidRPr="00973B40">
        <w:rPr>
          <w:sz w:val="22"/>
          <w:szCs w:val="22"/>
        </w:rPr>
        <w:t xml:space="preserve">Natura 2000; </w:t>
      </w:r>
      <w:r w:rsidR="0066491C">
        <w:rPr>
          <w:sz w:val="22"/>
          <w:szCs w:val="22"/>
        </w:rPr>
        <w:t>S</w:t>
      </w:r>
      <w:r w:rsidR="00C93984" w:rsidRPr="00973B40">
        <w:rPr>
          <w:sz w:val="22"/>
          <w:szCs w:val="22"/>
        </w:rPr>
        <w:t xml:space="preserve">almon; </w:t>
      </w:r>
      <w:r w:rsidR="0066491C">
        <w:rPr>
          <w:sz w:val="22"/>
          <w:szCs w:val="22"/>
        </w:rPr>
        <w:t>Stakeholder involvement</w:t>
      </w:r>
      <w:r w:rsidRPr="00973B40">
        <w:rPr>
          <w:sz w:val="22"/>
          <w:szCs w:val="22"/>
        </w:rPr>
        <w:t xml:space="preserve">. </w:t>
      </w:r>
    </w:p>
    <w:p w:rsidR="004352FA" w:rsidRDefault="004352FA" w:rsidP="00EC473A">
      <w:pPr>
        <w:spacing w:line="480" w:lineRule="auto"/>
        <w:jc w:val="both"/>
        <w:rPr>
          <w:sz w:val="22"/>
          <w:szCs w:val="22"/>
        </w:rPr>
      </w:pPr>
    </w:p>
    <w:p w:rsidR="004352FA" w:rsidRDefault="004352FA" w:rsidP="00EC473A">
      <w:pPr>
        <w:spacing w:line="480" w:lineRule="auto"/>
        <w:jc w:val="both"/>
        <w:rPr>
          <w:sz w:val="22"/>
          <w:szCs w:val="22"/>
        </w:rPr>
      </w:pPr>
    </w:p>
    <w:p w:rsidR="00E671E7" w:rsidRPr="00973B40" w:rsidRDefault="00E671E7" w:rsidP="00DB0A8E">
      <w:pPr>
        <w:pStyle w:val="BodyText2"/>
        <w:spacing w:line="480" w:lineRule="auto"/>
        <w:rPr>
          <w:b/>
          <w:bCs/>
          <w:sz w:val="22"/>
          <w:szCs w:val="22"/>
        </w:rPr>
      </w:pPr>
      <w:r w:rsidRPr="00973B40">
        <w:rPr>
          <w:b/>
          <w:bCs/>
          <w:sz w:val="22"/>
          <w:szCs w:val="22"/>
        </w:rPr>
        <w:lastRenderedPageBreak/>
        <w:t>Introduction</w:t>
      </w:r>
    </w:p>
    <w:p w:rsidR="00E671E7" w:rsidRPr="00973B40" w:rsidRDefault="00E671E7" w:rsidP="00DB0A8E">
      <w:pPr>
        <w:pStyle w:val="BodyText2"/>
        <w:spacing w:line="480" w:lineRule="auto"/>
        <w:rPr>
          <w:sz w:val="22"/>
          <w:szCs w:val="22"/>
        </w:rPr>
      </w:pPr>
    </w:p>
    <w:p w:rsidR="00CC52E9" w:rsidRPr="00973B40" w:rsidRDefault="00CC52E9" w:rsidP="00CC52E9">
      <w:pPr>
        <w:spacing w:line="480" w:lineRule="auto"/>
        <w:jc w:val="both"/>
        <w:rPr>
          <w:sz w:val="22"/>
          <w:szCs w:val="22"/>
        </w:rPr>
      </w:pPr>
      <w:r w:rsidRPr="00973B40">
        <w:rPr>
          <w:rStyle w:val="hw"/>
          <w:sz w:val="22"/>
          <w:szCs w:val="22"/>
        </w:rPr>
        <w:t>I</w:t>
      </w:r>
      <w:r w:rsidRPr="00973B40">
        <w:rPr>
          <w:sz w:val="22"/>
          <w:szCs w:val="22"/>
        </w:rPr>
        <w:t>ncreased pressure placed on natural resources has resulted in a growing number of conservation conflicts, or “</w:t>
      </w:r>
      <w:r w:rsidRPr="006A39F1">
        <w:rPr>
          <w:i/>
          <w:sz w:val="22"/>
          <w:szCs w:val="22"/>
        </w:rPr>
        <w:t>situations that occur when two or more parties with strongly held opinions clash over conservation objectives and when one party is perceived to assert its interests at the expense of another</w:t>
      </w:r>
      <w:r w:rsidRPr="00973B40">
        <w:rPr>
          <w:sz w:val="22"/>
          <w:szCs w:val="22"/>
        </w:rPr>
        <w:t>” (</w:t>
      </w:r>
      <w:r w:rsidR="00A6183F">
        <w:rPr>
          <w:sz w:val="22"/>
          <w:szCs w:val="22"/>
        </w:rPr>
        <w:t>Redpath et al., 2013</w:t>
      </w:r>
      <w:r w:rsidR="00566AA9">
        <w:rPr>
          <w:sz w:val="22"/>
          <w:szCs w:val="22"/>
        </w:rPr>
        <w:t xml:space="preserve">: </w:t>
      </w:r>
      <w:r w:rsidR="002219E8">
        <w:rPr>
          <w:sz w:val="22"/>
          <w:szCs w:val="22"/>
        </w:rPr>
        <w:t>100</w:t>
      </w:r>
      <w:r w:rsidR="00566AA9">
        <w:rPr>
          <w:sz w:val="22"/>
          <w:szCs w:val="22"/>
        </w:rPr>
        <w:t xml:space="preserve">; see also </w:t>
      </w:r>
      <w:r w:rsidRPr="00973B40">
        <w:rPr>
          <w:sz w:val="22"/>
          <w:szCs w:val="22"/>
        </w:rPr>
        <w:t>Dickman, 2010; Henle et al., 2008; Niemela et</w:t>
      </w:r>
      <w:r w:rsidR="00A6183F">
        <w:rPr>
          <w:sz w:val="22"/>
          <w:szCs w:val="22"/>
        </w:rPr>
        <w:t xml:space="preserve"> al., 2005; Redpath et al., 2015</w:t>
      </w:r>
      <w:r w:rsidRPr="00973B40">
        <w:rPr>
          <w:sz w:val="22"/>
          <w:szCs w:val="22"/>
        </w:rPr>
        <w:t>; Young et al., 2005, 2007</w:t>
      </w:r>
      <w:r w:rsidR="007731F3" w:rsidRPr="00973B40">
        <w:rPr>
          <w:sz w:val="22"/>
          <w:szCs w:val="22"/>
        </w:rPr>
        <w:t>, 2010</w:t>
      </w:r>
      <w:r w:rsidRPr="00973B40">
        <w:rPr>
          <w:sz w:val="22"/>
          <w:szCs w:val="22"/>
        </w:rPr>
        <w:t>). While such conflicts can have negative repercussions on biodiversity and people, they can also be positive in terms of increasing democratic legitimacy and public trust in politics and decision-making</w:t>
      </w:r>
      <w:r w:rsidR="00F87E2C">
        <w:rPr>
          <w:sz w:val="22"/>
          <w:szCs w:val="22"/>
        </w:rPr>
        <w:t xml:space="preserve"> (Young et al., 2012)</w:t>
      </w:r>
      <w:r w:rsidRPr="00973B40">
        <w:rPr>
          <w:sz w:val="22"/>
          <w:szCs w:val="22"/>
        </w:rPr>
        <w:t xml:space="preserve">. </w:t>
      </w:r>
      <w:r w:rsidR="00C833F9">
        <w:rPr>
          <w:sz w:val="22"/>
          <w:szCs w:val="22"/>
        </w:rPr>
        <w:t>Here, we</w:t>
      </w:r>
      <w:r w:rsidRPr="00973B40">
        <w:rPr>
          <w:sz w:val="22"/>
          <w:szCs w:val="22"/>
        </w:rPr>
        <w:t xml:space="preserve"> understand resolution </w:t>
      </w:r>
      <w:r w:rsidR="00F87E2C">
        <w:rPr>
          <w:sz w:val="22"/>
          <w:szCs w:val="22"/>
        </w:rPr>
        <w:t xml:space="preserve">of conflicts </w:t>
      </w:r>
      <w:r w:rsidRPr="00973B40">
        <w:rPr>
          <w:sz w:val="22"/>
          <w:szCs w:val="22"/>
        </w:rPr>
        <w:t xml:space="preserve">not </w:t>
      </w:r>
      <w:r w:rsidR="00C833F9">
        <w:rPr>
          <w:sz w:val="22"/>
          <w:szCs w:val="22"/>
        </w:rPr>
        <w:t>necessarily</w:t>
      </w:r>
      <w:r w:rsidRPr="00973B40">
        <w:rPr>
          <w:sz w:val="22"/>
          <w:szCs w:val="22"/>
        </w:rPr>
        <w:t xml:space="preserve"> </w:t>
      </w:r>
      <w:r w:rsidR="00C833F9">
        <w:rPr>
          <w:sz w:val="22"/>
          <w:szCs w:val="22"/>
        </w:rPr>
        <w:t>leading</w:t>
      </w:r>
      <w:r w:rsidRPr="00973B40">
        <w:rPr>
          <w:sz w:val="22"/>
          <w:szCs w:val="22"/>
        </w:rPr>
        <w:t xml:space="preserve"> to a sol</w:t>
      </w:r>
      <w:r w:rsidR="00C833F9">
        <w:rPr>
          <w:sz w:val="22"/>
          <w:szCs w:val="22"/>
        </w:rPr>
        <w:t>ution that all parties agree on, but instead creating a</w:t>
      </w:r>
      <w:r w:rsidRPr="00973B40">
        <w:rPr>
          <w:sz w:val="22"/>
          <w:szCs w:val="22"/>
        </w:rPr>
        <w:t xml:space="preserve"> process where people can share their opinions </w:t>
      </w:r>
      <w:r w:rsidR="00754032">
        <w:rPr>
          <w:sz w:val="22"/>
          <w:szCs w:val="22"/>
        </w:rPr>
        <w:t>on conservation. Such a process may in turn lead</w:t>
      </w:r>
      <w:r w:rsidRPr="00973B40">
        <w:rPr>
          <w:sz w:val="22"/>
          <w:szCs w:val="22"/>
        </w:rPr>
        <w:t xml:space="preserve"> to a better understanding of different values, attitudes and goals, and the potential to seek shared solutions to conflicts. </w:t>
      </w:r>
    </w:p>
    <w:p w:rsidR="00CC52E9" w:rsidRPr="00973B40" w:rsidRDefault="00CC52E9" w:rsidP="00CC52E9">
      <w:pPr>
        <w:spacing w:line="480" w:lineRule="auto"/>
        <w:jc w:val="both"/>
        <w:rPr>
          <w:sz w:val="22"/>
          <w:szCs w:val="22"/>
        </w:rPr>
      </w:pPr>
    </w:p>
    <w:p w:rsidR="00CC52E9" w:rsidRPr="00973B40" w:rsidRDefault="00CC52E9" w:rsidP="00CC52E9">
      <w:pPr>
        <w:spacing w:line="480" w:lineRule="auto"/>
        <w:jc w:val="both"/>
        <w:rPr>
          <w:sz w:val="22"/>
          <w:szCs w:val="22"/>
        </w:rPr>
      </w:pPr>
      <w:r w:rsidRPr="00973B40">
        <w:rPr>
          <w:sz w:val="22"/>
          <w:szCs w:val="22"/>
        </w:rPr>
        <w:t>Building on the above definition of conflict resolution, having more people involved in conservation issues, or more ‘public participation’, has been suggested as one way to resolve conflicts (</w:t>
      </w:r>
      <w:r w:rsidR="00CB2C3E" w:rsidRPr="00973B40">
        <w:rPr>
          <w:sz w:val="22"/>
          <w:szCs w:val="22"/>
        </w:rPr>
        <w:t>Young et al., 2013a</w:t>
      </w:r>
      <w:r w:rsidRPr="00973B40">
        <w:rPr>
          <w:sz w:val="22"/>
          <w:szCs w:val="22"/>
        </w:rPr>
        <w:t xml:space="preserve">). </w:t>
      </w:r>
      <w:r w:rsidR="00CD0D00">
        <w:rPr>
          <w:sz w:val="22"/>
          <w:szCs w:val="22"/>
        </w:rPr>
        <w:t>However, m</w:t>
      </w:r>
      <w:r w:rsidRPr="00973B40">
        <w:rPr>
          <w:sz w:val="22"/>
          <w:szCs w:val="22"/>
        </w:rPr>
        <w:t xml:space="preserve">uch of the existing work on public participation has focussed on </w:t>
      </w:r>
      <w:r w:rsidR="00E1330A">
        <w:rPr>
          <w:sz w:val="22"/>
          <w:szCs w:val="22"/>
        </w:rPr>
        <w:t>the</w:t>
      </w:r>
      <w:r w:rsidRPr="00973B40">
        <w:rPr>
          <w:sz w:val="22"/>
          <w:szCs w:val="22"/>
        </w:rPr>
        <w:t xml:space="preserve"> fair</w:t>
      </w:r>
      <w:r w:rsidR="00E1330A">
        <w:rPr>
          <w:sz w:val="22"/>
          <w:szCs w:val="22"/>
        </w:rPr>
        <w:t>ness of</w:t>
      </w:r>
      <w:r w:rsidRPr="00973B40">
        <w:rPr>
          <w:sz w:val="22"/>
          <w:szCs w:val="22"/>
        </w:rPr>
        <w:t xml:space="preserve"> participation processes (Chess and Purcell, 1999; Beierle and Konisky, 2001), rather than how effective public participation is at </w:t>
      </w:r>
      <w:r w:rsidR="00CD0D00">
        <w:rPr>
          <w:sz w:val="22"/>
          <w:szCs w:val="22"/>
        </w:rPr>
        <w:t>producing</w:t>
      </w:r>
      <w:r w:rsidR="00CD0D00" w:rsidRPr="00973B40">
        <w:rPr>
          <w:sz w:val="22"/>
          <w:szCs w:val="22"/>
        </w:rPr>
        <w:t xml:space="preserve"> </w:t>
      </w:r>
      <w:r w:rsidRPr="00973B40">
        <w:rPr>
          <w:sz w:val="22"/>
          <w:szCs w:val="22"/>
        </w:rPr>
        <w:t xml:space="preserve">outcomes like conflict resolution. There has, to date, been limited empirical </w:t>
      </w:r>
      <w:r w:rsidR="00E1330A">
        <w:rPr>
          <w:sz w:val="22"/>
          <w:szCs w:val="22"/>
        </w:rPr>
        <w:t>evidence</w:t>
      </w:r>
      <w:r w:rsidRPr="00973B40">
        <w:rPr>
          <w:sz w:val="22"/>
          <w:szCs w:val="22"/>
        </w:rPr>
        <w:t xml:space="preserve"> to back the claim that conservation conflicts can be resolved through more or effective public participation. </w:t>
      </w:r>
    </w:p>
    <w:p w:rsidR="00CC52E9" w:rsidRPr="00973B40" w:rsidRDefault="00CC52E9" w:rsidP="00CC52E9">
      <w:pPr>
        <w:spacing w:line="480" w:lineRule="auto"/>
        <w:jc w:val="both"/>
        <w:rPr>
          <w:sz w:val="22"/>
          <w:szCs w:val="22"/>
        </w:rPr>
      </w:pPr>
    </w:p>
    <w:p w:rsidR="00CC52E9" w:rsidRPr="00973B40" w:rsidRDefault="00CC52E9" w:rsidP="00CC52E9">
      <w:pPr>
        <w:spacing w:line="480" w:lineRule="auto"/>
        <w:jc w:val="both"/>
        <w:rPr>
          <w:sz w:val="22"/>
          <w:szCs w:val="22"/>
        </w:rPr>
      </w:pPr>
      <w:r w:rsidRPr="00973B40">
        <w:rPr>
          <w:sz w:val="22"/>
          <w:szCs w:val="22"/>
        </w:rPr>
        <w:t xml:space="preserve">Fairness in public participation means that all those affected by certain decisions are represented and, importantly, that procedures </w:t>
      </w:r>
      <w:r w:rsidR="00623510">
        <w:rPr>
          <w:sz w:val="22"/>
          <w:szCs w:val="22"/>
        </w:rPr>
        <w:t>enable</w:t>
      </w:r>
      <w:r w:rsidRPr="00973B40">
        <w:rPr>
          <w:sz w:val="22"/>
          <w:szCs w:val="22"/>
        </w:rPr>
        <w:t xml:space="preserve"> them to have a</w:t>
      </w:r>
      <w:r w:rsidR="00623510">
        <w:rPr>
          <w:sz w:val="22"/>
          <w:szCs w:val="22"/>
        </w:rPr>
        <w:t>n input</w:t>
      </w:r>
      <w:r w:rsidRPr="00973B40">
        <w:rPr>
          <w:sz w:val="22"/>
          <w:szCs w:val="22"/>
        </w:rPr>
        <w:t xml:space="preserve"> in</w:t>
      </w:r>
      <w:r w:rsidR="00623510">
        <w:rPr>
          <w:sz w:val="22"/>
          <w:szCs w:val="22"/>
        </w:rPr>
        <w:t>to the format and content of</w:t>
      </w:r>
      <w:r w:rsidRPr="00973B40">
        <w:rPr>
          <w:sz w:val="22"/>
          <w:szCs w:val="22"/>
        </w:rPr>
        <w:t xml:space="preserve"> discussions. In situations where values or interests conflict, for example over conservation objectives, two aspects of fairness have been highlighted as being important: </w:t>
      </w:r>
      <w:r w:rsidR="00623510">
        <w:rPr>
          <w:sz w:val="22"/>
          <w:szCs w:val="22"/>
        </w:rPr>
        <w:t>‘</w:t>
      </w:r>
      <w:r w:rsidRPr="00973B40">
        <w:rPr>
          <w:sz w:val="22"/>
          <w:szCs w:val="22"/>
        </w:rPr>
        <w:t>independence</w:t>
      </w:r>
      <w:r w:rsidR="00623510">
        <w:rPr>
          <w:sz w:val="22"/>
          <w:szCs w:val="22"/>
        </w:rPr>
        <w:t>’</w:t>
      </w:r>
      <w:r w:rsidRPr="00973B40">
        <w:rPr>
          <w:sz w:val="22"/>
          <w:szCs w:val="22"/>
        </w:rPr>
        <w:t xml:space="preserve"> and </w:t>
      </w:r>
      <w:r w:rsidR="00623510">
        <w:rPr>
          <w:sz w:val="22"/>
          <w:szCs w:val="22"/>
        </w:rPr>
        <w:t>‘</w:t>
      </w:r>
      <w:r w:rsidRPr="00973B40">
        <w:rPr>
          <w:sz w:val="22"/>
          <w:szCs w:val="22"/>
        </w:rPr>
        <w:t>influence</w:t>
      </w:r>
      <w:r w:rsidR="00623510">
        <w:rPr>
          <w:sz w:val="22"/>
          <w:szCs w:val="22"/>
        </w:rPr>
        <w:t>’</w:t>
      </w:r>
      <w:r w:rsidRPr="00973B40">
        <w:rPr>
          <w:sz w:val="22"/>
          <w:szCs w:val="22"/>
        </w:rPr>
        <w:t xml:space="preserve"> (Webler, 1995; Rowe and Frewer, 2000; Young et al., 20013a, 2013b). In the context of conservation conflicts, we define an </w:t>
      </w:r>
      <w:r w:rsidR="00623510">
        <w:rPr>
          <w:sz w:val="22"/>
          <w:szCs w:val="22"/>
        </w:rPr>
        <w:t>‘</w:t>
      </w:r>
      <w:r w:rsidRPr="00973B40">
        <w:rPr>
          <w:sz w:val="22"/>
          <w:szCs w:val="22"/>
        </w:rPr>
        <w:t>independent</w:t>
      </w:r>
      <w:r w:rsidR="00623510">
        <w:rPr>
          <w:sz w:val="22"/>
          <w:szCs w:val="22"/>
        </w:rPr>
        <w:t>’</w:t>
      </w:r>
      <w:r w:rsidRPr="00973B40">
        <w:rPr>
          <w:sz w:val="22"/>
          <w:szCs w:val="22"/>
        </w:rPr>
        <w:t xml:space="preserve"> participatory process as one which is unbiased, i.e. where </w:t>
      </w:r>
      <w:r w:rsidR="00623510">
        <w:rPr>
          <w:sz w:val="22"/>
          <w:szCs w:val="22"/>
        </w:rPr>
        <w:t xml:space="preserve">certain participants </w:t>
      </w:r>
      <w:r w:rsidRPr="00973B40">
        <w:rPr>
          <w:sz w:val="22"/>
          <w:szCs w:val="22"/>
        </w:rPr>
        <w:t xml:space="preserve">are not </w:t>
      </w:r>
      <w:r w:rsidR="00623510">
        <w:rPr>
          <w:sz w:val="22"/>
          <w:szCs w:val="22"/>
        </w:rPr>
        <w:t>imposing</w:t>
      </w:r>
      <w:r w:rsidRPr="00973B40">
        <w:rPr>
          <w:sz w:val="22"/>
          <w:szCs w:val="22"/>
        </w:rPr>
        <w:t xml:space="preserve"> their interests at the expense of others. We define </w:t>
      </w:r>
      <w:r w:rsidR="00623510">
        <w:rPr>
          <w:sz w:val="22"/>
          <w:szCs w:val="22"/>
        </w:rPr>
        <w:t>‘</w:t>
      </w:r>
      <w:r w:rsidRPr="00973B40">
        <w:rPr>
          <w:sz w:val="22"/>
          <w:szCs w:val="22"/>
        </w:rPr>
        <w:t>influence</w:t>
      </w:r>
      <w:r w:rsidR="00623510">
        <w:rPr>
          <w:sz w:val="22"/>
          <w:szCs w:val="22"/>
        </w:rPr>
        <w:t>’</w:t>
      </w:r>
      <w:r w:rsidRPr="00973B40">
        <w:rPr>
          <w:sz w:val="22"/>
          <w:szCs w:val="22"/>
        </w:rPr>
        <w:t xml:space="preserve"> as a process that allows those involved to have an input that has a genuine impact on the process and outcomes of participation</w:t>
      </w:r>
      <w:r w:rsidR="006A39F1">
        <w:rPr>
          <w:sz w:val="22"/>
          <w:szCs w:val="22"/>
        </w:rPr>
        <w:t>, one potential outcome being conflict resolution</w:t>
      </w:r>
      <w:r w:rsidRPr="00973B40">
        <w:rPr>
          <w:sz w:val="22"/>
          <w:szCs w:val="22"/>
        </w:rPr>
        <w:t xml:space="preserve">. The interrelation between independence and influence is poorly studied, although one </w:t>
      </w:r>
      <w:r w:rsidR="00623510">
        <w:rPr>
          <w:sz w:val="22"/>
          <w:szCs w:val="22"/>
        </w:rPr>
        <w:t>hypothesis</w:t>
      </w:r>
      <w:r w:rsidRPr="00973B40">
        <w:rPr>
          <w:sz w:val="22"/>
          <w:szCs w:val="22"/>
        </w:rPr>
        <w:t xml:space="preserve"> </w:t>
      </w:r>
      <w:r w:rsidR="00623510">
        <w:rPr>
          <w:sz w:val="22"/>
          <w:szCs w:val="22"/>
        </w:rPr>
        <w:t xml:space="preserve">(see conceptual framework: Figure 1, hypothesis 0) is </w:t>
      </w:r>
      <w:r w:rsidRPr="00973B40">
        <w:rPr>
          <w:sz w:val="22"/>
          <w:szCs w:val="22"/>
        </w:rPr>
        <w:t xml:space="preserve">that the more independent a process, the more influence stakeholders have. </w:t>
      </w:r>
      <w:r w:rsidR="009B236E">
        <w:rPr>
          <w:sz w:val="22"/>
          <w:szCs w:val="22"/>
        </w:rPr>
        <w:t>As mentioned earlier, t</w:t>
      </w:r>
      <w:r w:rsidR="009B236E" w:rsidRPr="00973B40">
        <w:rPr>
          <w:sz w:val="22"/>
          <w:szCs w:val="22"/>
        </w:rPr>
        <w:t xml:space="preserve">here </w:t>
      </w:r>
      <w:r w:rsidR="009B236E">
        <w:rPr>
          <w:sz w:val="22"/>
          <w:szCs w:val="22"/>
        </w:rPr>
        <w:t>is</w:t>
      </w:r>
      <w:r w:rsidR="009B236E" w:rsidRPr="00973B40">
        <w:rPr>
          <w:sz w:val="22"/>
          <w:szCs w:val="22"/>
        </w:rPr>
        <w:t xml:space="preserve"> limited empirical </w:t>
      </w:r>
      <w:r w:rsidR="009B236E">
        <w:rPr>
          <w:sz w:val="22"/>
          <w:szCs w:val="22"/>
        </w:rPr>
        <w:t>evidence</w:t>
      </w:r>
      <w:r w:rsidR="009B236E" w:rsidRPr="00973B40">
        <w:rPr>
          <w:sz w:val="22"/>
          <w:szCs w:val="22"/>
        </w:rPr>
        <w:t xml:space="preserve"> to back the claim that </w:t>
      </w:r>
      <w:r w:rsidR="009B236E">
        <w:rPr>
          <w:sz w:val="22"/>
          <w:szCs w:val="22"/>
        </w:rPr>
        <w:t xml:space="preserve">fair participatory processes (i.e. processes that are independent and where those involved have influence) are more likely to lead to the resolution of </w:t>
      </w:r>
      <w:r w:rsidR="009B236E" w:rsidRPr="00973B40">
        <w:rPr>
          <w:sz w:val="22"/>
          <w:szCs w:val="22"/>
        </w:rPr>
        <w:t>conservation conflicts</w:t>
      </w:r>
      <w:r w:rsidR="009B236E">
        <w:rPr>
          <w:sz w:val="22"/>
          <w:szCs w:val="22"/>
        </w:rPr>
        <w:t xml:space="preserve"> (see conceptual framework: Figure 1, hypotheses 1 &amp; 2)</w:t>
      </w:r>
      <w:r w:rsidR="009B236E" w:rsidRPr="00973B40">
        <w:rPr>
          <w:sz w:val="22"/>
          <w:szCs w:val="22"/>
        </w:rPr>
        <w:t>.</w:t>
      </w:r>
    </w:p>
    <w:p w:rsidR="00CC52E9" w:rsidRPr="009B236E" w:rsidRDefault="00CC52E9" w:rsidP="00CC52E9">
      <w:pPr>
        <w:spacing w:line="480" w:lineRule="auto"/>
        <w:jc w:val="both"/>
        <w:rPr>
          <w:sz w:val="22"/>
          <w:szCs w:val="22"/>
        </w:rPr>
      </w:pPr>
    </w:p>
    <w:p w:rsidR="009D1F65" w:rsidRPr="009B236E" w:rsidRDefault="009D1F65" w:rsidP="009D1F65">
      <w:pPr>
        <w:spacing w:line="480" w:lineRule="auto"/>
        <w:rPr>
          <w:sz w:val="22"/>
          <w:szCs w:val="22"/>
        </w:rPr>
      </w:pPr>
      <w:r w:rsidRPr="009B236E">
        <w:rPr>
          <w:b/>
          <w:sz w:val="22"/>
          <w:szCs w:val="22"/>
        </w:rPr>
        <w:t>Figure 1.</w:t>
      </w:r>
      <w:r w:rsidRPr="009B236E">
        <w:rPr>
          <w:sz w:val="22"/>
          <w:szCs w:val="22"/>
        </w:rPr>
        <w:t xml:space="preserve"> Conceptual model illustrating how conflict resolution is affected directly and indirectly, via trust, by the independence and influence of participatory processes</w:t>
      </w:r>
    </w:p>
    <w:p w:rsidR="009D1F65" w:rsidRDefault="009D1F65" w:rsidP="009D1F65"/>
    <w:p w:rsidR="009D1F65" w:rsidRDefault="00754032" w:rsidP="009D1F65">
      <w:pPr>
        <w:spacing w:line="480" w:lineRule="auto"/>
      </w:pPr>
      <w:r>
        <w:rPr>
          <w:noProof/>
          <w:lang w:eastAsia="en-GB"/>
        </w:rPr>
        <w:drawing>
          <wp:inline distT="0" distB="0" distL="0" distR="0" wp14:anchorId="6E93C553">
            <wp:extent cx="5138844" cy="27170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4604" cy="2720056"/>
                    </a:xfrm>
                    <a:prstGeom prst="rect">
                      <a:avLst/>
                    </a:prstGeom>
                    <a:noFill/>
                  </pic:spPr>
                </pic:pic>
              </a:graphicData>
            </a:graphic>
          </wp:inline>
        </w:drawing>
      </w:r>
    </w:p>
    <w:p w:rsidR="00847D19" w:rsidRDefault="00CC52E9" w:rsidP="00CC52E9">
      <w:pPr>
        <w:spacing w:line="480" w:lineRule="auto"/>
        <w:jc w:val="both"/>
        <w:rPr>
          <w:sz w:val="22"/>
          <w:szCs w:val="22"/>
        </w:rPr>
      </w:pPr>
      <w:r w:rsidRPr="00973B40">
        <w:rPr>
          <w:sz w:val="22"/>
          <w:szCs w:val="22"/>
        </w:rPr>
        <w:t xml:space="preserve">Closely linked to fairness is </w:t>
      </w:r>
      <w:r w:rsidR="00CD0D00">
        <w:rPr>
          <w:sz w:val="22"/>
          <w:szCs w:val="22"/>
        </w:rPr>
        <w:t xml:space="preserve">the notion of </w:t>
      </w:r>
      <w:r w:rsidRPr="00973B40">
        <w:rPr>
          <w:sz w:val="22"/>
          <w:szCs w:val="22"/>
        </w:rPr>
        <w:t xml:space="preserve">trust, both in institutions (institutional trust) and </w:t>
      </w:r>
      <w:r w:rsidR="00CD0D00">
        <w:rPr>
          <w:sz w:val="22"/>
          <w:szCs w:val="22"/>
        </w:rPr>
        <w:t xml:space="preserve">the </w:t>
      </w:r>
      <w:r w:rsidR="00502FA0">
        <w:rPr>
          <w:sz w:val="22"/>
          <w:szCs w:val="22"/>
        </w:rPr>
        <w:t xml:space="preserve">individuals </w:t>
      </w:r>
      <w:r w:rsidR="00502FA0" w:rsidRPr="00973B40">
        <w:rPr>
          <w:sz w:val="22"/>
          <w:szCs w:val="22"/>
        </w:rPr>
        <w:t xml:space="preserve">(inter-personal trust) </w:t>
      </w:r>
      <w:r w:rsidRPr="00973B40">
        <w:rPr>
          <w:sz w:val="22"/>
          <w:szCs w:val="22"/>
        </w:rPr>
        <w:t xml:space="preserve">involved in a participation process (Davenport et al., 2007). The common assumption is that trust among and between actors can become an outcome of participation, </w:t>
      </w:r>
      <w:r w:rsidR="00502FA0">
        <w:rPr>
          <w:sz w:val="22"/>
          <w:szCs w:val="22"/>
        </w:rPr>
        <w:t>which</w:t>
      </w:r>
      <w:r w:rsidRPr="00973B40">
        <w:rPr>
          <w:sz w:val="22"/>
          <w:szCs w:val="22"/>
        </w:rPr>
        <w:t xml:space="preserve"> in turn, help</w:t>
      </w:r>
      <w:r w:rsidR="00502FA0">
        <w:rPr>
          <w:sz w:val="22"/>
          <w:szCs w:val="22"/>
        </w:rPr>
        <w:t>s</w:t>
      </w:r>
      <w:r w:rsidR="002219E8">
        <w:rPr>
          <w:sz w:val="22"/>
          <w:szCs w:val="22"/>
        </w:rPr>
        <w:t xml:space="preserve"> alleviate conflict </w:t>
      </w:r>
      <w:r w:rsidR="00050E4C">
        <w:rPr>
          <w:sz w:val="22"/>
          <w:szCs w:val="22"/>
        </w:rPr>
        <w:t>(</w:t>
      </w:r>
      <w:r w:rsidR="00502FA0">
        <w:rPr>
          <w:sz w:val="22"/>
          <w:szCs w:val="22"/>
        </w:rPr>
        <w:t xml:space="preserve">see </w:t>
      </w:r>
      <w:r w:rsidR="009B236E">
        <w:rPr>
          <w:sz w:val="22"/>
          <w:szCs w:val="22"/>
        </w:rPr>
        <w:t xml:space="preserve">Figure 1, hypotheses 3 &amp; </w:t>
      </w:r>
      <w:r w:rsidR="00050E4C">
        <w:rPr>
          <w:sz w:val="22"/>
          <w:szCs w:val="22"/>
        </w:rPr>
        <w:t>4)</w:t>
      </w:r>
      <w:r w:rsidRPr="00973B40">
        <w:rPr>
          <w:sz w:val="22"/>
          <w:szCs w:val="22"/>
        </w:rPr>
        <w:t xml:space="preserve">. Conversely, </w:t>
      </w:r>
      <w:r w:rsidR="00502FA0">
        <w:rPr>
          <w:sz w:val="22"/>
          <w:szCs w:val="22"/>
        </w:rPr>
        <w:t xml:space="preserve">unfair </w:t>
      </w:r>
      <w:r w:rsidRPr="00973B40">
        <w:rPr>
          <w:sz w:val="22"/>
          <w:szCs w:val="22"/>
        </w:rPr>
        <w:t xml:space="preserve">processes can lead to distrust (Rousseau et al., 1998). Trust is therefore a key feature of the participation and conflict literatures, but also other fields such as social psychology, risk, peace studies and political science. </w:t>
      </w:r>
    </w:p>
    <w:p w:rsidR="00847D19" w:rsidRDefault="00847D19" w:rsidP="00CC52E9">
      <w:pPr>
        <w:spacing w:line="480" w:lineRule="auto"/>
        <w:jc w:val="both"/>
        <w:rPr>
          <w:sz w:val="22"/>
          <w:szCs w:val="22"/>
        </w:rPr>
      </w:pPr>
    </w:p>
    <w:p w:rsidR="00CD0D00" w:rsidRDefault="00502FA0" w:rsidP="00CC52E9">
      <w:pPr>
        <w:spacing w:line="480" w:lineRule="auto"/>
        <w:jc w:val="both"/>
        <w:rPr>
          <w:sz w:val="22"/>
          <w:szCs w:val="22"/>
        </w:rPr>
      </w:pPr>
      <w:r>
        <w:rPr>
          <w:sz w:val="22"/>
          <w:szCs w:val="22"/>
        </w:rPr>
        <w:t>Trust is an</w:t>
      </w:r>
      <w:r w:rsidR="00CC52E9" w:rsidRPr="00973B40">
        <w:rPr>
          <w:sz w:val="22"/>
          <w:szCs w:val="22"/>
        </w:rPr>
        <w:t xml:space="preserve"> abstract and con</w:t>
      </w:r>
      <w:r w:rsidR="00112B4E">
        <w:rPr>
          <w:sz w:val="22"/>
          <w:szCs w:val="22"/>
        </w:rPr>
        <w:t>text-dependent concept</w:t>
      </w:r>
      <w:r w:rsidR="00CC52E9" w:rsidRPr="00973B40">
        <w:rPr>
          <w:sz w:val="22"/>
          <w:szCs w:val="22"/>
        </w:rPr>
        <w:t xml:space="preserve">, </w:t>
      </w:r>
      <w:r>
        <w:rPr>
          <w:sz w:val="22"/>
          <w:szCs w:val="22"/>
        </w:rPr>
        <w:t>but</w:t>
      </w:r>
      <w:r w:rsidR="00CC52E9" w:rsidRPr="00973B40">
        <w:rPr>
          <w:sz w:val="22"/>
          <w:szCs w:val="22"/>
        </w:rPr>
        <w:t xml:space="preserve"> is a fundamental aspect of social relationships </w:t>
      </w:r>
      <w:r w:rsidRPr="00973B40">
        <w:rPr>
          <w:sz w:val="22"/>
          <w:szCs w:val="22"/>
        </w:rPr>
        <w:t>(Möllering, 2006)</w:t>
      </w:r>
      <w:r>
        <w:rPr>
          <w:sz w:val="22"/>
          <w:szCs w:val="22"/>
        </w:rPr>
        <w:t xml:space="preserve"> whereby</w:t>
      </w:r>
      <w:r w:rsidR="00CC52E9" w:rsidRPr="00973B40">
        <w:rPr>
          <w:sz w:val="22"/>
          <w:szCs w:val="22"/>
        </w:rPr>
        <w:t xml:space="preserve"> people “</w:t>
      </w:r>
      <w:r w:rsidR="00CC52E9" w:rsidRPr="00973B40">
        <w:rPr>
          <w:i/>
          <w:sz w:val="22"/>
          <w:szCs w:val="22"/>
        </w:rPr>
        <w:t>accept vulnerability based upon positive expectations of the intentions or behaviours of others</w:t>
      </w:r>
      <w:r w:rsidR="00CC52E9" w:rsidRPr="00973B40">
        <w:rPr>
          <w:sz w:val="22"/>
          <w:szCs w:val="22"/>
        </w:rPr>
        <w:t>” (</w:t>
      </w:r>
      <w:r>
        <w:rPr>
          <w:sz w:val="22"/>
          <w:szCs w:val="22"/>
        </w:rPr>
        <w:t>Rousseau et al. 1998</w:t>
      </w:r>
      <w:r w:rsidR="00CC52E9" w:rsidRPr="00973B40">
        <w:rPr>
          <w:sz w:val="22"/>
          <w:szCs w:val="22"/>
        </w:rPr>
        <w:t xml:space="preserve">: 395). Trust develops through repeated interactions between parties, and </w:t>
      </w:r>
      <w:r>
        <w:rPr>
          <w:sz w:val="22"/>
          <w:szCs w:val="22"/>
        </w:rPr>
        <w:t xml:space="preserve">may </w:t>
      </w:r>
      <w:r w:rsidR="00C607CD">
        <w:rPr>
          <w:sz w:val="22"/>
          <w:szCs w:val="22"/>
        </w:rPr>
        <w:t xml:space="preserve">be an important driver of collaboration (Stern &amp; Coleman, 2015) and may </w:t>
      </w:r>
      <w:r>
        <w:rPr>
          <w:sz w:val="22"/>
          <w:szCs w:val="22"/>
        </w:rPr>
        <w:t>reduce</w:t>
      </w:r>
      <w:r w:rsidR="00CC52E9" w:rsidRPr="00973B40">
        <w:rPr>
          <w:sz w:val="22"/>
          <w:szCs w:val="22"/>
        </w:rPr>
        <w:t xml:space="preserve"> harmful conflict by building relationships through sharing of knowledge and values (Cvetkovitch and Winter, 2003). This has led authors to identify lack of trust, for example with conservation agencies (McCool, 2000) as “</w:t>
      </w:r>
      <w:r w:rsidR="00CC52E9" w:rsidRPr="00973B40">
        <w:rPr>
          <w:i/>
          <w:sz w:val="22"/>
          <w:szCs w:val="22"/>
        </w:rPr>
        <w:t>often the most fundamental barrier to the negotiation and construction of natural resource management plans</w:t>
      </w:r>
      <w:r w:rsidR="00CC52E9" w:rsidRPr="00973B40">
        <w:rPr>
          <w:sz w:val="22"/>
          <w:szCs w:val="22"/>
        </w:rPr>
        <w:t xml:space="preserve">” (Lachapelle </w:t>
      </w:r>
      <w:r w:rsidR="003D549A">
        <w:rPr>
          <w:sz w:val="22"/>
          <w:szCs w:val="22"/>
        </w:rPr>
        <w:t>&amp; McCool, 2012: 322</w:t>
      </w:r>
      <w:r w:rsidR="00CC52E9" w:rsidRPr="00973B40">
        <w:rPr>
          <w:sz w:val="22"/>
          <w:szCs w:val="22"/>
        </w:rPr>
        <w:t>)</w:t>
      </w:r>
      <w:r w:rsidR="00711C88">
        <w:rPr>
          <w:sz w:val="22"/>
          <w:szCs w:val="22"/>
        </w:rPr>
        <w:t xml:space="preserve"> potentially leading to non-compliance and opposition to conservation initiatives (Stern, 2008</w:t>
      </w:r>
      <w:r w:rsidR="0049199A">
        <w:rPr>
          <w:sz w:val="22"/>
          <w:szCs w:val="22"/>
        </w:rPr>
        <w:t xml:space="preserve">; Heemskerk </w:t>
      </w:r>
      <w:r w:rsidR="0049199A" w:rsidRPr="0049199A">
        <w:rPr>
          <w:i/>
          <w:sz w:val="22"/>
          <w:szCs w:val="22"/>
        </w:rPr>
        <w:t>et al.</w:t>
      </w:r>
      <w:r w:rsidR="0049199A">
        <w:rPr>
          <w:sz w:val="22"/>
          <w:szCs w:val="22"/>
        </w:rPr>
        <w:t>, 2015</w:t>
      </w:r>
      <w:r w:rsidR="00711C88">
        <w:rPr>
          <w:sz w:val="22"/>
          <w:szCs w:val="22"/>
        </w:rPr>
        <w:t>)</w:t>
      </w:r>
      <w:r w:rsidR="00CC52E9" w:rsidRPr="00973B40">
        <w:rPr>
          <w:sz w:val="22"/>
          <w:szCs w:val="22"/>
        </w:rPr>
        <w:t xml:space="preserve">. </w:t>
      </w:r>
      <w:r w:rsidR="00711C88">
        <w:rPr>
          <w:sz w:val="22"/>
          <w:szCs w:val="22"/>
        </w:rPr>
        <w:t>Building or maintaining t</w:t>
      </w:r>
      <w:r w:rsidRPr="00973B40">
        <w:rPr>
          <w:sz w:val="22"/>
          <w:szCs w:val="22"/>
        </w:rPr>
        <w:t xml:space="preserve">rust </w:t>
      </w:r>
      <w:r w:rsidR="00C607CD">
        <w:rPr>
          <w:sz w:val="22"/>
          <w:szCs w:val="22"/>
        </w:rPr>
        <w:t xml:space="preserve">therefore </w:t>
      </w:r>
      <w:r w:rsidR="00AE6C39">
        <w:rPr>
          <w:sz w:val="22"/>
          <w:szCs w:val="22"/>
        </w:rPr>
        <w:t>appears</w:t>
      </w:r>
      <w:r w:rsidRPr="00973B40">
        <w:rPr>
          <w:sz w:val="22"/>
          <w:szCs w:val="22"/>
        </w:rPr>
        <w:t xml:space="preserve"> central to biodiversity management</w:t>
      </w:r>
      <w:r w:rsidR="00AE6C39">
        <w:rPr>
          <w:sz w:val="22"/>
          <w:szCs w:val="22"/>
        </w:rPr>
        <w:t xml:space="preserve"> </w:t>
      </w:r>
      <w:r w:rsidR="002A5202">
        <w:rPr>
          <w:sz w:val="22"/>
          <w:szCs w:val="22"/>
        </w:rPr>
        <w:t>(Davenport et al., 2007)</w:t>
      </w:r>
      <w:r w:rsidR="00C607CD">
        <w:rPr>
          <w:sz w:val="22"/>
          <w:szCs w:val="22"/>
        </w:rPr>
        <w:t xml:space="preserve">, and has </w:t>
      </w:r>
      <w:r w:rsidR="002A5202">
        <w:rPr>
          <w:sz w:val="22"/>
          <w:szCs w:val="22"/>
        </w:rPr>
        <w:t>been highlighted in a range of literatures relevant to conservation, linked to invasive species management</w:t>
      </w:r>
      <w:r w:rsidR="002A5202" w:rsidRPr="002A5202">
        <w:rPr>
          <w:sz w:val="22"/>
          <w:szCs w:val="22"/>
        </w:rPr>
        <w:t xml:space="preserve"> </w:t>
      </w:r>
      <w:r w:rsidR="002A5202">
        <w:rPr>
          <w:sz w:val="22"/>
          <w:szCs w:val="22"/>
        </w:rPr>
        <w:t>(</w:t>
      </w:r>
      <w:r w:rsidR="002A5202" w:rsidRPr="002A5202">
        <w:rPr>
          <w:sz w:val="22"/>
          <w:szCs w:val="22"/>
        </w:rPr>
        <w:t>Estevez et al. 2015</w:t>
      </w:r>
      <w:r w:rsidR="002A5202">
        <w:rPr>
          <w:sz w:val="22"/>
          <w:szCs w:val="22"/>
        </w:rPr>
        <w:t xml:space="preserve">), </w:t>
      </w:r>
      <w:r w:rsidR="00FC70FE">
        <w:rPr>
          <w:sz w:val="22"/>
          <w:szCs w:val="22"/>
        </w:rPr>
        <w:t xml:space="preserve">the success of restoration projects (Metcalf et al., 2015), </w:t>
      </w:r>
      <w:r w:rsidR="00D812EC">
        <w:rPr>
          <w:sz w:val="22"/>
          <w:szCs w:val="22"/>
        </w:rPr>
        <w:t xml:space="preserve">pro-environment behaviours (Wynveen &amp; Sutton, 2015), </w:t>
      </w:r>
      <w:r w:rsidR="00FC70FE">
        <w:rPr>
          <w:sz w:val="22"/>
          <w:szCs w:val="22"/>
        </w:rPr>
        <w:t xml:space="preserve">building </w:t>
      </w:r>
      <w:r w:rsidR="002A5202" w:rsidRPr="002A5202">
        <w:rPr>
          <w:sz w:val="22"/>
          <w:szCs w:val="22"/>
        </w:rPr>
        <w:t>social capital (Hunt et al. 2015</w:t>
      </w:r>
      <w:r w:rsidR="002A5202">
        <w:rPr>
          <w:sz w:val="22"/>
          <w:szCs w:val="22"/>
        </w:rPr>
        <w:t>) and conservation psychology (</w:t>
      </w:r>
      <w:r w:rsidR="002A5202" w:rsidRPr="002A5202">
        <w:rPr>
          <w:sz w:val="22"/>
          <w:szCs w:val="22"/>
        </w:rPr>
        <w:t>Clayton and Myers 2015)</w:t>
      </w:r>
      <w:r w:rsidR="002A5202">
        <w:rPr>
          <w:sz w:val="22"/>
          <w:szCs w:val="22"/>
        </w:rPr>
        <w:t>.</w:t>
      </w:r>
      <w:r w:rsidR="00711C88" w:rsidRPr="00711C88">
        <w:rPr>
          <w:sz w:val="22"/>
          <w:szCs w:val="22"/>
        </w:rPr>
        <w:t xml:space="preserve"> </w:t>
      </w:r>
      <w:r w:rsidR="00711C88" w:rsidRPr="00973B40">
        <w:rPr>
          <w:sz w:val="22"/>
          <w:szCs w:val="22"/>
        </w:rPr>
        <w:t xml:space="preserve">The notion of trust, however, </w:t>
      </w:r>
      <w:r w:rsidR="00711C88">
        <w:rPr>
          <w:sz w:val="22"/>
          <w:szCs w:val="22"/>
        </w:rPr>
        <w:t xml:space="preserve">still </w:t>
      </w:r>
      <w:r w:rsidR="00711C88" w:rsidRPr="00973B40">
        <w:rPr>
          <w:sz w:val="22"/>
          <w:szCs w:val="22"/>
        </w:rPr>
        <w:t xml:space="preserve">remains unclear with the lack of evidence on the role </w:t>
      </w:r>
      <w:r w:rsidR="00711C88">
        <w:rPr>
          <w:sz w:val="22"/>
          <w:szCs w:val="22"/>
        </w:rPr>
        <w:t xml:space="preserve">of institutional and inter-personal </w:t>
      </w:r>
      <w:r w:rsidR="00711C88" w:rsidRPr="00973B40">
        <w:rPr>
          <w:sz w:val="22"/>
          <w:szCs w:val="22"/>
        </w:rPr>
        <w:t xml:space="preserve">trust </w:t>
      </w:r>
      <w:r w:rsidR="00711C88">
        <w:rPr>
          <w:sz w:val="22"/>
          <w:szCs w:val="22"/>
        </w:rPr>
        <w:t>in conservation cited as a knowledge gap</w:t>
      </w:r>
      <w:r w:rsidR="00711C88" w:rsidRPr="00973B40">
        <w:rPr>
          <w:sz w:val="22"/>
          <w:szCs w:val="22"/>
        </w:rPr>
        <w:t xml:space="preserve"> (Davenport et al., 2007), with subsequent </w:t>
      </w:r>
      <w:r w:rsidR="00711C88">
        <w:rPr>
          <w:sz w:val="22"/>
          <w:szCs w:val="22"/>
        </w:rPr>
        <w:t>effects</w:t>
      </w:r>
      <w:r w:rsidR="00711C88" w:rsidRPr="00973B40">
        <w:rPr>
          <w:sz w:val="22"/>
          <w:szCs w:val="22"/>
        </w:rPr>
        <w:t xml:space="preserve"> on conflict resolution.</w:t>
      </w:r>
    </w:p>
    <w:p w:rsidR="00CD0D00" w:rsidRDefault="00CD0D00" w:rsidP="00CC52E9">
      <w:pPr>
        <w:spacing w:line="480" w:lineRule="auto"/>
        <w:jc w:val="both"/>
        <w:rPr>
          <w:sz w:val="22"/>
          <w:szCs w:val="22"/>
        </w:rPr>
      </w:pPr>
    </w:p>
    <w:p w:rsidR="00314138" w:rsidRDefault="00CC52E9" w:rsidP="006E683A">
      <w:pPr>
        <w:spacing w:line="480" w:lineRule="auto"/>
        <w:jc w:val="both"/>
        <w:rPr>
          <w:sz w:val="22"/>
          <w:szCs w:val="22"/>
        </w:rPr>
      </w:pPr>
      <w:r w:rsidRPr="00973B40">
        <w:rPr>
          <w:sz w:val="22"/>
          <w:szCs w:val="22"/>
        </w:rPr>
        <w:t xml:space="preserve">Although much has been written about </w:t>
      </w:r>
      <w:r w:rsidR="009B236E">
        <w:rPr>
          <w:sz w:val="22"/>
          <w:szCs w:val="22"/>
        </w:rPr>
        <w:t>participation, fairness</w:t>
      </w:r>
      <w:r w:rsidR="005673AC">
        <w:rPr>
          <w:sz w:val="22"/>
          <w:szCs w:val="22"/>
        </w:rPr>
        <w:t xml:space="preserve"> and trust</w:t>
      </w:r>
      <w:r w:rsidRPr="00973B40">
        <w:rPr>
          <w:sz w:val="22"/>
          <w:szCs w:val="22"/>
        </w:rPr>
        <w:t>, and the potential links with conflict management, no empirical study has yet explored the extent to which fair participation processes are directly related to conflict resolution and the extent to which this relationship is mediated by trust</w:t>
      </w:r>
      <w:r w:rsidR="00466245" w:rsidRPr="00973B40">
        <w:rPr>
          <w:sz w:val="22"/>
          <w:szCs w:val="22"/>
        </w:rPr>
        <w:t xml:space="preserve"> (see Figure 1)</w:t>
      </w:r>
      <w:r w:rsidRPr="00973B40">
        <w:rPr>
          <w:sz w:val="22"/>
          <w:szCs w:val="22"/>
        </w:rPr>
        <w:t xml:space="preserve">. </w:t>
      </w:r>
      <w:r w:rsidR="00D70F68" w:rsidRPr="00973B40">
        <w:rPr>
          <w:sz w:val="22"/>
          <w:szCs w:val="22"/>
        </w:rPr>
        <w:t xml:space="preserve">This study addresses these important knowledge gaps, </w:t>
      </w:r>
      <w:r w:rsidR="00B513BD" w:rsidRPr="00973B40">
        <w:rPr>
          <w:sz w:val="22"/>
          <w:szCs w:val="22"/>
        </w:rPr>
        <w:t>providing</w:t>
      </w:r>
      <w:r w:rsidR="00D70F68" w:rsidRPr="00973B40">
        <w:rPr>
          <w:sz w:val="22"/>
          <w:szCs w:val="22"/>
        </w:rPr>
        <w:t xml:space="preserve"> </w:t>
      </w:r>
      <w:r w:rsidR="00B513BD" w:rsidRPr="00973B40">
        <w:rPr>
          <w:sz w:val="22"/>
          <w:szCs w:val="22"/>
        </w:rPr>
        <w:t xml:space="preserve">empirical evidence for the role of trust in </w:t>
      </w:r>
      <w:r w:rsidR="005673AC">
        <w:rPr>
          <w:sz w:val="22"/>
          <w:szCs w:val="22"/>
        </w:rPr>
        <w:t xml:space="preserve">conservation </w:t>
      </w:r>
      <w:r w:rsidR="00B513BD" w:rsidRPr="00973B40">
        <w:rPr>
          <w:sz w:val="22"/>
          <w:szCs w:val="22"/>
        </w:rPr>
        <w:t>conflict resolution, and outlines the implications of these findings for future biodiversity conservation</w:t>
      </w:r>
      <w:r w:rsidR="00F04C61">
        <w:rPr>
          <w:sz w:val="22"/>
          <w:szCs w:val="22"/>
        </w:rPr>
        <w:t xml:space="preserve"> efforts</w:t>
      </w:r>
      <w:r w:rsidR="00B513BD" w:rsidRPr="00973B40">
        <w:rPr>
          <w:sz w:val="22"/>
          <w:szCs w:val="22"/>
        </w:rPr>
        <w:t xml:space="preserve">. </w:t>
      </w:r>
    </w:p>
    <w:p w:rsidR="009D1F65" w:rsidRDefault="009D1F65" w:rsidP="009D1F65">
      <w:pPr>
        <w:spacing w:line="480" w:lineRule="auto"/>
        <w:rPr>
          <w:b/>
        </w:rPr>
      </w:pPr>
    </w:p>
    <w:p w:rsidR="00E671E7" w:rsidRPr="00973B40" w:rsidRDefault="00E671E7" w:rsidP="00DB0A8E">
      <w:pPr>
        <w:pStyle w:val="BodyText2"/>
        <w:spacing w:line="480" w:lineRule="auto"/>
        <w:rPr>
          <w:b/>
          <w:bCs/>
          <w:sz w:val="22"/>
          <w:szCs w:val="22"/>
        </w:rPr>
      </w:pPr>
      <w:r w:rsidRPr="00973B40">
        <w:rPr>
          <w:b/>
          <w:bCs/>
          <w:sz w:val="22"/>
          <w:szCs w:val="22"/>
        </w:rPr>
        <w:t>Research design and methods</w:t>
      </w:r>
    </w:p>
    <w:p w:rsidR="00E671E7" w:rsidRPr="00973B40" w:rsidRDefault="00E671E7" w:rsidP="00DB0A8E">
      <w:pPr>
        <w:pStyle w:val="BodyText2"/>
        <w:spacing w:line="480" w:lineRule="auto"/>
        <w:rPr>
          <w:b/>
          <w:bCs/>
          <w:sz w:val="22"/>
          <w:szCs w:val="22"/>
        </w:rPr>
      </w:pPr>
    </w:p>
    <w:p w:rsidR="00CB2C3E" w:rsidRPr="00973B40" w:rsidRDefault="00CB2C3E" w:rsidP="003D549A">
      <w:pPr>
        <w:pStyle w:val="BodyText2"/>
        <w:spacing w:line="480" w:lineRule="auto"/>
        <w:rPr>
          <w:sz w:val="22"/>
          <w:szCs w:val="22"/>
        </w:rPr>
      </w:pPr>
      <w:r w:rsidRPr="00973B40">
        <w:rPr>
          <w:sz w:val="22"/>
          <w:szCs w:val="22"/>
        </w:rPr>
        <w:t>Three case studies were selected for this study and are described more extensi</w:t>
      </w:r>
      <w:r w:rsidR="005673AC">
        <w:rPr>
          <w:sz w:val="22"/>
          <w:szCs w:val="22"/>
        </w:rPr>
        <w:t xml:space="preserve">vely in Young et al., </w:t>
      </w:r>
      <w:r w:rsidR="007C298D">
        <w:rPr>
          <w:sz w:val="22"/>
          <w:szCs w:val="22"/>
        </w:rPr>
        <w:t>(</w:t>
      </w:r>
      <w:r w:rsidR="005673AC">
        <w:rPr>
          <w:sz w:val="22"/>
          <w:szCs w:val="22"/>
        </w:rPr>
        <w:t>2013a</w:t>
      </w:r>
      <w:r w:rsidR="007C298D">
        <w:rPr>
          <w:sz w:val="22"/>
          <w:szCs w:val="22"/>
        </w:rPr>
        <w:t>,</w:t>
      </w:r>
      <w:r w:rsidRPr="00973B40">
        <w:rPr>
          <w:sz w:val="22"/>
          <w:szCs w:val="22"/>
        </w:rPr>
        <w:t>b</w:t>
      </w:r>
      <w:r w:rsidR="007C298D">
        <w:rPr>
          <w:sz w:val="22"/>
          <w:szCs w:val="22"/>
        </w:rPr>
        <w:t>)</w:t>
      </w:r>
      <w:r w:rsidRPr="00973B40">
        <w:rPr>
          <w:sz w:val="22"/>
          <w:szCs w:val="22"/>
        </w:rPr>
        <w:t xml:space="preserve"> and Scottish Natural Heritage (2004; 2007). </w:t>
      </w:r>
      <w:r w:rsidR="00E644D4">
        <w:rPr>
          <w:sz w:val="22"/>
          <w:szCs w:val="22"/>
        </w:rPr>
        <w:t xml:space="preserve">Whilst all three case studies were based in Scotland, they encompass a breadth of habitats (coastal, riverine, forest, farmland, moorland), a range of stakeholders (NGOs, private and public land owners and managers, scientists) and objectives (conservation, forestry, hunting, fishing) that are common in conservation conflicts globally. </w:t>
      </w:r>
      <w:r w:rsidRPr="00973B40">
        <w:rPr>
          <w:sz w:val="22"/>
          <w:szCs w:val="22"/>
        </w:rPr>
        <w:t xml:space="preserve">The main criteria for case study selection were </w:t>
      </w:r>
      <w:r w:rsidR="003D549A" w:rsidRPr="00973B40">
        <w:rPr>
          <w:sz w:val="22"/>
          <w:szCs w:val="22"/>
        </w:rPr>
        <w:t>the existence of a conservation conflict</w:t>
      </w:r>
      <w:r w:rsidR="007C298D">
        <w:rPr>
          <w:sz w:val="22"/>
          <w:szCs w:val="22"/>
        </w:rPr>
        <w:t>,</w:t>
      </w:r>
      <w:r w:rsidR="003D549A">
        <w:rPr>
          <w:sz w:val="22"/>
          <w:szCs w:val="22"/>
        </w:rPr>
        <w:t xml:space="preserve"> and </w:t>
      </w:r>
      <w:r w:rsidRPr="00973B40">
        <w:rPr>
          <w:sz w:val="22"/>
          <w:szCs w:val="22"/>
        </w:rPr>
        <w:t xml:space="preserve">the existence of a </w:t>
      </w:r>
      <w:r w:rsidRPr="003D549A">
        <w:rPr>
          <w:i/>
          <w:sz w:val="22"/>
          <w:szCs w:val="22"/>
        </w:rPr>
        <w:t>management plan</w:t>
      </w:r>
      <w:r w:rsidRPr="00973B40">
        <w:rPr>
          <w:sz w:val="22"/>
          <w:szCs w:val="22"/>
        </w:rPr>
        <w:t xml:space="preserve"> that required, at some stage of its development and/or implementation, the active participation of a range of local stakeholders. </w:t>
      </w:r>
      <w:r w:rsidR="003D549A">
        <w:rPr>
          <w:sz w:val="22"/>
          <w:szCs w:val="22"/>
        </w:rPr>
        <w:t xml:space="preserve">The management plan was linked to the European </w:t>
      </w:r>
      <w:r w:rsidR="00053A6D">
        <w:rPr>
          <w:sz w:val="22"/>
          <w:szCs w:val="22"/>
        </w:rPr>
        <w:t>‘</w:t>
      </w:r>
      <w:r w:rsidR="003D549A">
        <w:rPr>
          <w:sz w:val="22"/>
          <w:szCs w:val="22"/>
        </w:rPr>
        <w:t>Habitats Directive</w:t>
      </w:r>
      <w:r w:rsidR="00053A6D">
        <w:rPr>
          <w:sz w:val="22"/>
          <w:szCs w:val="22"/>
        </w:rPr>
        <w:t xml:space="preserve">’ </w:t>
      </w:r>
      <w:r w:rsidR="00053A6D" w:rsidRPr="003D549A">
        <w:rPr>
          <w:sz w:val="22"/>
          <w:szCs w:val="22"/>
        </w:rPr>
        <w:t>(92/43/EEC, the Directive on the conservation of natural and semi-natural habitats and of wild flora and fauna)</w:t>
      </w:r>
      <w:r w:rsidR="003D549A">
        <w:rPr>
          <w:sz w:val="22"/>
          <w:szCs w:val="22"/>
        </w:rPr>
        <w:t xml:space="preserve">, </w:t>
      </w:r>
      <w:r w:rsidR="003D549A" w:rsidRPr="003D549A">
        <w:rPr>
          <w:sz w:val="22"/>
          <w:szCs w:val="22"/>
        </w:rPr>
        <w:t>which aims to “</w:t>
      </w:r>
      <w:r w:rsidR="003D549A" w:rsidRPr="00053A6D">
        <w:rPr>
          <w:i/>
          <w:sz w:val="22"/>
          <w:szCs w:val="22"/>
        </w:rPr>
        <w:t>enable the natural habitat types and species’ habitats concerned to be maintained or, where appropriate, restored at a favourable conservation status in their natural range</w:t>
      </w:r>
      <w:r w:rsidR="003D549A" w:rsidRPr="003D549A">
        <w:rPr>
          <w:sz w:val="22"/>
          <w:szCs w:val="22"/>
        </w:rPr>
        <w:t xml:space="preserve">” (Habitats Directive, Article 3(1)). In order to achieve this aim, </w:t>
      </w:r>
      <w:r w:rsidR="008A183B">
        <w:rPr>
          <w:sz w:val="22"/>
          <w:szCs w:val="22"/>
        </w:rPr>
        <w:t xml:space="preserve">a network (the Natura 2000 network) </w:t>
      </w:r>
      <w:r w:rsidR="00053A6D">
        <w:rPr>
          <w:sz w:val="22"/>
          <w:szCs w:val="22"/>
        </w:rPr>
        <w:t xml:space="preserve">is </w:t>
      </w:r>
      <w:r w:rsidR="008A183B">
        <w:rPr>
          <w:sz w:val="22"/>
          <w:szCs w:val="22"/>
        </w:rPr>
        <w:t xml:space="preserve">made up of </w:t>
      </w:r>
      <w:r w:rsidR="003D549A" w:rsidRPr="003D549A">
        <w:rPr>
          <w:sz w:val="22"/>
          <w:szCs w:val="22"/>
        </w:rPr>
        <w:t xml:space="preserve">Special Protection Areas (SPAs) set up under the auspices of the Directive on the Conservation of Wild Birds (79/419/EEC, colloquially known as the ‘Birds Directive’), and Special Areas of Conservation (SACs) to comply with requirements under the </w:t>
      </w:r>
      <w:r w:rsidR="008A183B">
        <w:rPr>
          <w:sz w:val="22"/>
          <w:szCs w:val="22"/>
        </w:rPr>
        <w:t xml:space="preserve">‘Habitats Directive’ </w:t>
      </w:r>
      <w:r w:rsidR="003D549A" w:rsidRPr="003D549A">
        <w:rPr>
          <w:sz w:val="22"/>
          <w:szCs w:val="22"/>
        </w:rPr>
        <w:t>(Evans, 2012). Article 6 of the Hab</w:t>
      </w:r>
      <w:r w:rsidR="003D549A">
        <w:rPr>
          <w:sz w:val="22"/>
          <w:szCs w:val="22"/>
        </w:rPr>
        <w:t xml:space="preserve">itats Directive </w:t>
      </w:r>
      <w:r w:rsidR="003D549A" w:rsidRPr="003D549A">
        <w:rPr>
          <w:sz w:val="22"/>
          <w:szCs w:val="22"/>
        </w:rPr>
        <w:t>states that Member States are required to “establish the necessary conservation measures”, for example management plans, statutory, administrative or contractual measures (Article 6 (1)) with the early involvement in a bottom-up approach of local stakeholders that live or depend on those areas (European Commission, 2000: Annex II).</w:t>
      </w:r>
    </w:p>
    <w:p w:rsidR="00CB2C3E" w:rsidRPr="00973B40" w:rsidRDefault="00CB2C3E" w:rsidP="00CB2C3E">
      <w:pPr>
        <w:pStyle w:val="BodyText2"/>
        <w:spacing w:line="480" w:lineRule="auto"/>
        <w:rPr>
          <w:sz w:val="22"/>
          <w:szCs w:val="22"/>
        </w:rPr>
      </w:pPr>
    </w:p>
    <w:p w:rsidR="00D366D7" w:rsidRDefault="00CB2C3E" w:rsidP="00CB2C3E">
      <w:pPr>
        <w:pStyle w:val="BodyText2"/>
        <w:spacing w:line="480" w:lineRule="auto"/>
        <w:rPr>
          <w:sz w:val="22"/>
          <w:szCs w:val="22"/>
        </w:rPr>
      </w:pPr>
      <w:r w:rsidRPr="00D76166">
        <w:rPr>
          <w:sz w:val="22"/>
          <w:szCs w:val="22"/>
        </w:rPr>
        <w:t xml:space="preserve">In the Bladnoch case study, </w:t>
      </w:r>
      <w:r w:rsidR="00D76166" w:rsidRPr="00D76166">
        <w:rPr>
          <w:sz w:val="22"/>
          <w:szCs w:val="22"/>
        </w:rPr>
        <w:t xml:space="preserve">the </w:t>
      </w:r>
      <w:r w:rsidR="00A95B90">
        <w:rPr>
          <w:sz w:val="22"/>
          <w:szCs w:val="22"/>
        </w:rPr>
        <w:t>“R</w:t>
      </w:r>
      <w:r w:rsidR="00D76166" w:rsidRPr="00D76166">
        <w:rPr>
          <w:sz w:val="22"/>
          <w:szCs w:val="22"/>
        </w:rPr>
        <w:t>iver Bladnoch SAC Atlantic Salmon Catchment Management Plan</w:t>
      </w:r>
      <w:r w:rsidR="00A95B90">
        <w:rPr>
          <w:sz w:val="22"/>
          <w:szCs w:val="22"/>
        </w:rPr>
        <w:t>”</w:t>
      </w:r>
      <w:r w:rsidR="00D76166" w:rsidRPr="00D76166">
        <w:rPr>
          <w:sz w:val="22"/>
          <w:szCs w:val="22"/>
        </w:rPr>
        <w:t xml:space="preserve"> was commissioned by Scottish Natural Heritage (SNH) in 2004 and produced by the Galloway Fishery Trust in 2007. Its objectives were to identify potential or actual negative impacts on the SAC; to assess existing management; and to identify and prioritise further measures required (Scottish Natural Heritage, 2007). </w:t>
      </w:r>
      <w:r w:rsidR="00D76166">
        <w:rPr>
          <w:sz w:val="22"/>
          <w:szCs w:val="22"/>
        </w:rPr>
        <w:t>A</w:t>
      </w:r>
      <w:r w:rsidRPr="00D76166">
        <w:rPr>
          <w:sz w:val="22"/>
          <w:szCs w:val="22"/>
        </w:rPr>
        <w:t xml:space="preserve"> conservation conflict existed </w:t>
      </w:r>
      <w:r w:rsidR="005673AC" w:rsidRPr="00D76166">
        <w:rPr>
          <w:sz w:val="22"/>
          <w:szCs w:val="22"/>
        </w:rPr>
        <w:t>bet</w:t>
      </w:r>
      <w:r w:rsidR="005673AC">
        <w:rPr>
          <w:sz w:val="22"/>
          <w:szCs w:val="22"/>
        </w:rPr>
        <w:t xml:space="preserve">ween </w:t>
      </w:r>
      <w:r w:rsidRPr="00973B40">
        <w:rPr>
          <w:sz w:val="22"/>
          <w:szCs w:val="22"/>
        </w:rPr>
        <w:t xml:space="preserve">stakeholders with fishery and forestry interests. </w:t>
      </w:r>
      <w:r w:rsidR="005673AC">
        <w:rPr>
          <w:sz w:val="22"/>
          <w:szCs w:val="22"/>
        </w:rPr>
        <w:t xml:space="preserve">Fishery stakeholders, </w:t>
      </w:r>
      <w:r w:rsidRPr="00973B40">
        <w:rPr>
          <w:sz w:val="22"/>
          <w:szCs w:val="22"/>
        </w:rPr>
        <w:t>mainly fishermen a</w:t>
      </w:r>
      <w:r w:rsidR="005673AC">
        <w:rPr>
          <w:sz w:val="22"/>
          <w:szCs w:val="22"/>
        </w:rPr>
        <w:t>nd businesses promoting fishing,</w:t>
      </w:r>
      <w:r w:rsidRPr="00973B40">
        <w:rPr>
          <w:sz w:val="22"/>
          <w:szCs w:val="22"/>
        </w:rPr>
        <w:t xml:space="preserve"> perceived that forestry practices were contributing to the continued acidification of the river Bladnoch, which in turn was leading to a decline in salmon returning to and spawning in the river</w:t>
      </w:r>
      <w:r w:rsidR="003D6BBD">
        <w:rPr>
          <w:sz w:val="22"/>
          <w:szCs w:val="22"/>
        </w:rPr>
        <w:t xml:space="preserve"> (Young, 2010</w:t>
      </w:r>
      <w:r w:rsidR="008D2378">
        <w:rPr>
          <w:sz w:val="22"/>
          <w:szCs w:val="22"/>
        </w:rPr>
        <w:t>)</w:t>
      </w:r>
      <w:r w:rsidRPr="00973B40">
        <w:rPr>
          <w:sz w:val="22"/>
          <w:szCs w:val="22"/>
        </w:rPr>
        <w:t xml:space="preserve">. </w:t>
      </w:r>
    </w:p>
    <w:p w:rsidR="00D366D7" w:rsidRDefault="00D366D7" w:rsidP="00CB2C3E">
      <w:pPr>
        <w:pStyle w:val="BodyText2"/>
        <w:spacing w:line="480" w:lineRule="auto"/>
        <w:rPr>
          <w:sz w:val="22"/>
          <w:szCs w:val="22"/>
        </w:rPr>
      </w:pPr>
    </w:p>
    <w:p w:rsidR="00D366D7" w:rsidRDefault="00CB2C3E" w:rsidP="00CB2C3E">
      <w:pPr>
        <w:pStyle w:val="BodyText2"/>
        <w:spacing w:line="480" w:lineRule="auto"/>
        <w:rPr>
          <w:sz w:val="22"/>
          <w:szCs w:val="22"/>
        </w:rPr>
      </w:pPr>
      <w:r w:rsidRPr="00973B40">
        <w:rPr>
          <w:sz w:val="22"/>
          <w:szCs w:val="22"/>
        </w:rPr>
        <w:t>In the Moray Firth</w:t>
      </w:r>
      <w:r w:rsidR="00D76166">
        <w:rPr>
          <w:sz w:val="22"/>
          <w:szCs w:val="22"/>
        </w:rPr>
        <w:t xml:space="preserve"> case study</w:t>
      </w:r>
      <w:r w:rsidRPr="00973B40">
        <w:rPr>
          <w:sz w:val="22"/>
          <w:szCs w:val="22"/>
        </w:rPr>
        <w:t xml:space="preserve">, </w:t>
      </w:r>
      <w:r w:rsidR="00D76166">
        <w:rPr>
          <w:sz w:val="22"/>
          <w:szCs w:val="22"/>
        </w:rPr>
        <w:t>t</w:t>
      </w:r>
      <w:r w:rsidR="00D76166" w:rsidRPr="00D76166">
        <w:rPr>
          <w:sz w:val="22"/>
          <w:szCs w:val="22"/>
        </w:rPr>
        <w:t xml:space="preserve">he </w:t>
      </w:r>
      <w:r w:rsidR="00A95B90">
        <w:rPr>
          <w:sz w:val="22"/>
          <w:szCs w:val="22"/>
        </w:rPr>
        <w:t>“</w:t>
      </w:r>
      <w:r w:rsidR="00D76166" w:rsidRPr="00D76166">
        <w:rPr>
          <w:sz w:val="22"/>
          <w:szCs w:val="22"/>
        </w:rPr>
        <w:t>Moray Firth Seal Management Plan</w:t>
      </w:r>
      <w:r w:rsidR="00A95B90">
        <w:rPr>
          <w:sz w:val="22"/>
          <w:szCs w:val="22"/>
        </w:rPr>
        <w:t>”</w:t>
      </w:r>
      <w:r w:rsidR="00D76166">
        <w:rPr>
          <w:sz w:val="22"/>
          <w:szCs w:val="22"/>
        </w:rPr>
        <w:t>,</w:t>
      </w:r>
      <w:r w:rsidR="00D76166" w:rsidRPr="00D76166">
        <w:rPr>
          <w:sz w:val="22"/>
          <w:szCs w:val="22"/>
        </w:rPr>
        <w:t xml:space="preserve"> </w:t>
      </w:r>
      <w:r w:rsidR="00D76166">
        <w:rPr>
          <w:sz w:val="22"/>
          <w:szCs w:val="22"/>
        </w:rPr>
        <w:t xml:space="preserve">covering </w:t>
      </w:r>
      <w:r w:rsidR="00D76166" w:rsidRPr="00D76166">
        <w:rPr>
          <w:sz w:val="22"/>
          <w:szCs w:val="22"/>
        </w:rPr>
        <w:t>seven S</w:t>
      </w:r>
      <w:r w:rsidR="00D76166">
        <w:rPr>
          <w:sz w:val="22"/>
          <w:szCs w:val="22"/>
        </w:rPr>
        <w:t xml:space="preserve">pecial Areas of Conservation for </w:t>
      </w:r>
      <w:r w:rsidR="00D76166" w:rsidRPr="00D76166">
        <w:rPr>
          <w:sz w:val="22"/>
          <w:szCs w:val="22"/>
        </w:rPr>
        <w:t>bottlenose dolphin (</w:t>
      </w:r>
      <w:r w:rsidR="00D76166" w:rsidRPr="00D76166">
        <w:rPr>
          <w:i/>
          <w:sz w:val="22"/>
          <w:szCs w:val="22"/>
        </w:rPr>
        <w:t>Tursiops truncates</w:t>
      </w:r>
      <w:r w:rsidR="00D76166" w:rsidRPr="00D76166">
        <w:rPr>
          <w:sz w:val="22"/>
          <w:szCs w:val="22"/>
        </w:rPr>
        <w:t>), common or harbour seal (</w:t>
      </w:r>
      <w:r w:rsidR="00D76166" w:rsidRPr="00D76166">
        <w:rPr>
          <w:i/>
          <w:sz w:val="22"/>
          <w:szCs w:val="22"/>
        </w:rPr>
        <w:t>Phoca vitulina</w:t>
      </w:r>
      <w:r w:rsidR="00D76166" w:rsidRPr="00D76166">
        <w:rPr>
          <w:sz w:val="22"/>
          <w:szCs w:val="22"/>
        </w:rPr>
        <w:t>) and Atlantic salmon (</w:t>
      </w:r>
      <w:r w:rsidR="00D76166" w:rsidRPr="00D76166">
        <w:rPr>
          <w:i/>
          <w:sz w:val="22"/>
          <w:szCs w:val="22"/>
        </w:rPr>
        <w:t>Salmo salar</w:t>
      </w:r>
      <w:r w:rsidR="00D76166" w:rsidRPr="00D76166">
        <w:rPr>
          <w:sz w:val="22"/>
          <w:szCs w:val="22"/>
        </w:rPr>
        <w:t>)</w:t>
      </w:r>
      <w:r w:rsidR="00D76166">
        <w:rPr>
          <w:sz w:val="22"/>
          <w:szCs w:val="22"/>
        </w:rPr>
        <w:t xml:space="preserve">, </w:t>
      </w:r>
      <w:r w:rsidR="00D76166" w:rsidRPr="00D76166">
        <w:rPr>
          <w:sz w:val="22"/>
          <w:szCs w:val="22"/>
        </w:rPr>
        <w:t xml:space="preserve">was developed in 2005 to address the conflict between seal conservation and salmon fisheries. </w:t>
      </w:r>
      <w:r w:rsidR="00CE4882">
        <w:rPr>
          <w:sz w:val="22"/>
          <w:szCs w:val="22"/>
        </w:rPr>
        <w:t>This</w:t>
      </w:r>
      <w:r w:rsidRPr="00973B40">
        <w:rPr>
          <w:sz w:val="22"/>
          <w:szCs w:val="22"/>
        </w:rPr>
        <w:t xml:space="preserve"> conflict centred on the uncertainty over the extent </w:t>
      </w:r>
      <w:r w:rsidR="00CE4882">
        <w:rPr>
          <w:sz w:val="22"/>
          <w:szCs w:val="22"/>
        </w:rPr>
        <w:t>that</w:t>
      </w:r>
      <w:r w:rsidRPr="00973B40">
        <w:rPr>
          <w:sz w:val="22"/>
          <w:szCs w:val="22"/>
        </w:rPr>
        <w:t xml:space="preserve"> seals were responsible for the decline of salmon and salmon fisheries</w:t>
      </w:r>
      <w:r w:rsidR="00D76166">
        <w:rPr>
          <w:sz w:val="22"/>
          <w:szCs w:val="22"/>
        </w:rPr>
        <w:t>. S</w:t>
      </w:r>
      <w:r w:rsidR="00CE4882">
        <w:rPr>
          <w:sz w:val="22"/>
          <w:szCs w:val="22"/>
        </w:rPr>
        <w:t>eal conservationists perceived</w:t>
      </w:r>
      <w:r w:rsidRPr="00973B40">
        <w:rPr>
          <w:sz w:val="22"/>
          <w:szCs w:val="22"/>
        </w:rPr>
        <w:t xml:space="preserve"> that seals had lit</w:t>
      </w:r>
      <w:r w:rsidR="00CE4882">
        <w:rPr>
          <w:sz w:val="22"/>
          <w:szCs w:val="22"/>
        </w:rPr>
        <w:t>tle impact on salmon fisheries</w:t>
      </w:r>
      <w:r w:rsidR="00D76166">
        <w:rPr>
          <w:sz w:val="22"/>
          <w:szCs w:val="22"/>
        </w:rPr>
        <w:t>, whilst</w:t>
      </w:r>
      <w:r w:rsidR="00CE4882">
        <w:rPr>
          <w:sz w:val="22"/>
          <w:szCs w:val="22"/>
        </w:rPr>
        <w:t xml:space="preserve"> </w:t>
      </w:r>
      <w:r w:rsidRPr="00973B40">
        <w:rPr>
          <w:sz w:val="22"/>
          <w:szCs w:val="22"/>
        </w:rPr>
        <w:t xml:space="preserve">fishermen and netsmen </w:t>
      </w:r>
      <w:r w:rsidR="00CE4882">
        <w:rPr>
          <w:sz w:val="22"/>
          <w:szCs w:val="22"/>
        </w:rPr>
        <w:t xml:space="preserve">were </w:t>
      </w:r>
      <w:r w:rsidRPr="00973B40">
        <w:rPr>
          <w:sz w:val="22"/>
          <w:szCs w:val="22"/>
        </w:rPr>
        <w:t>concerned that seals were contributing significantly to the decline of salmon</w:t>
      </w:r>
      <w:r w:rsidR="00D76166">
        <w:rPr>
          <w:sz w:val="22"/>
          <w:szCs w:val="22"/>
        </w:rPr>
        <w:t xml:space="preserve"> (Young et al., 2012)</w:t>
      </w:r>
      <w:r w:rsidRPr="00973B40">
        <w:rPr>
          <w:sz w:val="22"/>
          <w:szCs w:val="22"/>
        </w:rPr>
        <w:t xml:space="preserve">. </w:t>
      </w:r>
    </w:p>
    <w:p w:rsidR="00D366D7" w:rsidRDefault="00D366D7" w:rsidP="00CB2C3E">
      <w:pPr>
        <w:pStyle w:val="BodyText2"/>
        <w:spacing w:line="480" w:lineRule="auto"/>
        <w:rPr>
          <w:sz w:val="22"/>
          <w:szCs w:val="22"/>
        </w:rPr>
      </w:pPr>
    </w:p>
    <w:p w:rsidR="00CB2C3E" w:rsidRPr="00973B40" w:rsidRDefault="00CB2C3E" w:rsidP="00CB2C3E">
      <w:pPr>
        <w:pStyle w:val="BodyText2"/>
        <w:spacing w:line="480" w:lineRule="auto"/>
        <w:rPr>
          <w:sz w:val="22"/>
          <w:szCs w:val="22"/>
        </w:rPr>
      </w:pPr>
      <w:r w:rsidRPr="00973B40">
        <w:rPr>
          <w:sz w:val="22"/>
          <w:szCs w:val="22"/>
        </w:rPr>
        <w:t xml:space="preserve">In the Forth and Borders moorlands case study, </w:t>
      </w:r>
      <w:r w:rsidR="00F97A40">
        <w:rPr>
          <w:sz w:val="22"/>
          <w:szCs w:val="22"/>
        </w:rPr>
        <w:t>t</w:t>
      </w:r>
      <w:r w:rsidR="00F97A40" w:rsidRPr="00F97A40">
        <w:rPr>
          <w:sz w:val="22"/>
          <w:szCs w:val="22"/>
        </w:rPr>
        <w:t xml:space="preserve">he </w:t>
      </w:r>
      <w:r w:rsidR="00F97A40">
        <w:rPr>
          <w:sz w:val="22"/>
          <w:szCs w:val="22"/>
        </w:rPr>
        <w:t>“</w:t>
      </w:r>
      <w:r w:rsidR="00F97A40" w:rsidRPr="00F97A40">
        <w:rPr>
          <w:sz w:val="22"/>
          <w:szCs w:val="22"/>
        </w:rPr>
        <w:t>Forth and Borders Moorlands Management Scheme</w:t>
      </w:r>
      <w:r w:rsidR="00F97A40">
        <w:rPr>
          <w:sz w:val="22"/>
          <w:szCs w:val="22"/>
        </w:rPr>
        <w:t>”</w:t>
      </w:r>
      <w:r w:rsidR="00F97A40" w:rsidRPr="00F97A40">
        <w:rPr>
          <w:sz w:val="22"/>
          <w:szCs w:val="22"/>
        </w:rPr>
        <w:t>, centred on 12 protected areas, aimed to “</w:t>
      </w:r>
      <w:r w:rsidR="00F97A40" w:rsidRPr="00F97A40">
        <w:rPr>
          <w:i/>
          <w:sz w:val="22"/>
          <w:szCs w:val="22"/>
        </w:rPr>
        <w:t>maintain and improve the habitats and species</w:t>
      </w:r>
      <w:r w:rsidR="00F97A40" w:rsidRPr="00F97A40">
        <w:rPr>
          <w:sz w:val="22"/>
          <w:szCs w:val="22"/>
        </w:rPr>
        <w:t>” (Scottish Natural Heritage, 2004: 2) associated with the</w:t>
      </w:r>
      <w:r w:rsidR="00F97A40">
        <w:rPr>
          <w:sz w:val="22"/>
          <w:szCs w:val="22"/>
        </w:rPr>
        <w:t>se protected areas. T</w:t>
      </w:r>
      <w:r w:rsidRPr="00973B40">
        <w:rPr>
          <w:sz w:val="22"/>
          <w:szCs w:val="22"/>
        </w:rPr>
        <w:t xml:space="preserve">he most contentious conflict was between stakeholders with interests in raptor conservation and those with interests in grouse management (Thirgood et al., 2000). </w:t>
      </w:r>
      <w:r w:rsidR="007C298D">
        <w:rPr>
          <w:sz w:val="22"/>
          <w:szCs w:val="22"/>
        </w:rPr>
        <w:t>Many m</w:t>
      </w:r>
      <w:r w:rsidRPr="00973B40">
        <w:rPr>
          <w:sz w:val="22"/>
          <w:szCs w:val="22"/>
        </w:rPr>
        <w:t>oorlands in England and Scotland are managed for red grouse (</w:t>
      </w:r>
      <w:r w:rsidRPr="00973B40">
        <w:rPr>
          <w:i/>
          <w:sz w:val="22"/>
          <w:szCs w:val="22"/>
        </w:rPr>
        <w:t>Lagopus l. scoticus</w:t>
      </w:r>
      <w:r w:rsidRPr="00973B40">
        <w:rPr>
          <w:sz w:val="22"/>
          <w:szCs w:val="22"/>
        </w:rPr>
        <w:t>) which are a prey species of raptors such as hen harrier (</w:t>
      </w:r>
      <w:r w:rsidRPr="00973B40">
        <w:rPr>
          <w:i/>
          <w:sz w:val="22"/>
          <w:szCs w:val="22"/>
        </w:rPr>
        <w:t>Circus cyaneus</w:t>
      </w:r>
      <w:r w:rsidRPr="00973B40">
        <w:rPr>
          <w:sz w:val="22"/>
          <w:szCs w:val="22"/>
        </w:rPr>
        <w:t>), peregrine falcon (</w:t>
      </w:r>
      <w:r w:rsidRPr="00973B40">
        <w:rPr>
          <w:i/>
          <w:sz w:val="22"/>
          <w:szCs w:val="22"/>
        </w:rPr>
        <w:t>Falco peregrinus</w:t>
      </w:r>
      <w:r w:rsidRPr="00973B40">
        <w:rPr>
          <w:sz w:val="22"/>
          <w:szCs w:val="22"/>
        </w:rPr>
        <w:t>) and golden eagle (</w:t>
      </w:r>
      <w:r w:rsidRPr="00973B40">
        <w:rPr>
          <w:i/>
          <w:sz w:val="22"/>
          <w:szCs w:val="22"/>
        </w:rPr>
        <w:t>Aquila chrysaetos</w:t>
      </w:r>
      <w:r w:rsidRPr="00973B40">
        <w:rPr>
          <w:sz w:val="22"/>
          <w:szCs w:val="22"/>
        </w:rPr>
        <w:t xml:space="preserve">). Stakeholders with an interest in grouse management fear reduced income and job losses if the raptor populations are uncontrolled, whereas stakeholders with interests in raptor conservation strive to protect raptors. </w:t>
      </w:r>
    </w:p>
    <w:p w:rsidR="00CB2C3E" w:rsidRPr="00973B40" w:rsidRDefault="00CB2C3E" w:rsidP="00CB2C3E">
      <w:pPr>
        <w:pStyle w:val="BodyText2"/>
        <w:spacing w:line="480" w:lineRule="auto"/>
        <w:rPr>
          <w:sz w:val="22"/>
          <w:szCs w:val="22"/>
        </w:rPr>
      </w:pPr>
    </w:p>
    <w:p w:rsidR="00D366D7" w:rsidRDefault="00D366D7" w:rsidP="00D366D7">
      <w:pPr>
        <w:spacing w:line="480" w:lineRule="auto"/>
        <w:jc w:val="both"/>
        <w:rPr>
          <w:sz w:val="22"/>
          <w:szCs w:val="22"/>
        </w:rPr>
      </w:pPr>
      <w:r>
        <w:rPr>
          <w:sz w:val="22"/>
          <w:szCs w:val="22"/>
        </w:rPr>
        <w:t>Q</w:t>
      </w:r>
      <w:r w:rsidRPr="00D366D7">
        <w:rPr>
          <w:sz w:val="22"/>
          <w:szCs w:val="22"/>
        </w:rPr>
        <w:t xml:space="preserve">ualitative and quantitative data were gathered in this study </w:t>
      </w:r>
      <w:r>
        <w:rPr>
          <w:sz w:val="22"/>
          <w:szCs w:val="22"/>
        </w:rPr>
        <w:t>t</w:t>
      </w:r>
      <w:r w:rsidR="00CB2C3E" w:rsidRPr="00D366D7">
        <w:rPr>
          <w:sz w:val="22"/>
          <w:szCs w:val="22"/>
        </w:rPr>
        <w:t xml:space="preserve">o test the </w:t>
      </w:r>
      <w:r>
        <w:rPr>
          <w:sz w:val="22"/>
          <w:szCs w:val="22"/>
        </w:rPr>
        <w:t xml:space="preserve">following </w:t>
      </w:r>
      <w:r w:rsidR="00CB2C3E" w:rsidRPr="00D366D7">
        <w:rPr>
          <w:sz w:val="22"/>
          <w:szCs w:val="22"/>
        </w:rPr>
        <w:t xml:space="preserve">hypotheses </w:t>
      </w:r>
      <w:r>
        <w:rPr>
          <w:sz w:val="22"/>
          <w:szCs w:val="22"/>
        </w:rPr>
        <w:t xml:space="preserve">(see also </w:t>
      </w:r>
      <w:r w:rsidR="00AE6C39">
        <w:rPr>
          <w:sz w:val="22"/>
          <w:szCs w:val="22"/>
        </w:rPr>
        <w:t xml:space="preserve">introduction and </w:t>
      </w:r>
      <w:r w:rsidR="00CE4882" w:rsidRPr="00D366D7">
        <w:rPr>
          <w:sz w:val="22"/>
          <w:szCs w:val="22"/>
        </w:rPr>
        <w:t>Figure 1</w:t>
      </w:r>
      <w:r>
        <w:rPr>
          <w:sz w:val="22"/>
          <w:szCs w:val="22"/>
        </w:rPr>
        <w:t>):</w:t>
      </w:r>
    </w:p>
    <w:p w:rsidR="00D366D7" w:rsidRPr="00D366D7" w:rsidRDefault="00D366D7" w:rsidP="00D366D7">
      <w:pPr>
        <w:pStyle w:val="ListParagraph"/>
        <w:numPr>
          <w:ilvl w:val="0"/>
          <w:numId w:val="2"/>
        </w:numPr>
        <w:spacing w:line="480" w:lineRule="auto"/>
        <w:jc w:val="both"/>
        <w:rPr>
          <w:sz w:val="22"/>
          <w:szCs w:val="22"/>
        </w:rPr>
      </w:pPr>
      <w:r w:rsidRPr="00D366D7">
        <w:rPr>
          <w:sz w:val="22"/>
          <w:szCs w:val="22"/>
        </w:rPr>
        <w:t>H0: The perceived independence of a process of developing a management plan has an effect on the influence stakeholders have on a management plan.</w:t>
      </w:r>
    </w:p>
    <w:p w:rsidR="00D366D7" w:rsidRPr="00973B40" w:rsidRDefault="00D366D7" w:rsidP="00D366D7">
      <w:pPr>
        <w:pStyle w:val="ListParagraph"/>
        <w:numPr>
          <w:ilvl w:val="0"/>
          <w:numId w:val="2"/>
        </w:numPr>
        <w:spacing w:line="480" w:lineRule="auto"/>
        <w:jc w:val="both"/>
        <w:rPr>
          <w:sz w:val="22"/>
          <w:szCs w:val="22"/>
        </w:rPr>
      </w:pPr>
      <w:r>
        <w:rPr>
          <w:sz w:val="22"/>
          <w:szCs w:val="22"/>
        </w:rPr>
        <w:t xml:space="preserve">H1: </w:t>
      </w:r>
      <w:r w:rsidRPr="00973B40">
        <w:rPr>
          <w:sz w:val="22"/>
          <w:szCs w:val="22"/>
        </w:rPr>
        <w:t>Conflict resolution is affected directly by the perceived independence of a process of developing a management plan.</w:t>
      </w:r>
    </w:p>
    <w:p w:rsidR="00D366D7" w:rsidRPr="00973B40" w:rsidRDefault="00D366D7" w:rsidP="00D366D7">
      <w:pPr>
        <w:pStyle w:val="ListParagraph"/>
        <w:numPr>
          <w:ilvl w:val="0"/>
          <w:numId w:val="2"/>
        </w:numPr>
        <w:spacing w:line="480" w:lineRule="auto"/>
        <w:jc w:val="both"/>
        <w:rPr>
          <w:sz w:val="22"/>
          <w:szCs w:val="22"/>
        </w:rPr>
      </w:pPr>
      <w:r>
        <w:rPr>
          <w:sz w:val="22"/>
          <w:szCs w:val="22"/>
        </w:rPr>
        <w:t xml:space="preserve">H2: </w:t>
      </w:r>
      <w:r w:rsidRPr="00973B40">
        <w:rPr>
          <w:sz w:val="22"/>
          <w:szCs w:val="22"/>
        </w:rPr>
        <w:t>Conflict resolution is affected directly by the perceived influence stakeholders have on a management plan process.</w:t>
      </w:r>
    </w:p>
    <w:p w:rsidR="00D366D7" w:rsidRPr="00973B40" w:rsidRDefault="00D366D7" w:rsidP="00D366D7">
      <w:pPr>
        <w:pStyle w:val="ListParagraph"/>
        <w:numPr>
          <w:ilvl w:val="0"/>
          <w:numId w:val="2"/>
        </w:numPr>
        <w:spacing w:line="480" w:lineRule="auto"/>
        <w:jc w:val="both"/>
        <w:rPr>
          <w:sz w:val="22"/>
          <w:szCs w:val="22"/>
        </w:rPr>
      </w:pPr>
      <w:r>
        <w:rPr>
          <w:sz w:val="22"/>
          <w:szCs w:val="22"/>
        </w:rPr>
        <w:t xml:space="preserve">H3: </w:t>
      </w:r>
      <w:r w:rsidRPr="00973B40">
        <w:rPr>
          <w:sz w:val="22"/>
          <w:szCs w:val="22"/>
        </w:rPr>
        <w:t>The perceived independence of a process of developing a management plan influences perceptions of conflict resolution indirectly through perceived increased trust between stakeholders.</w:t>
      </w:r>
    </w:p>
    <w:p w:rsidR="00D366D7" w:rsidRPr="00973B40" w:rsidRDefault="00D366D7" w:rsidP="00D366D7">
      <w:pPr>
        <w:pStyle w:val="ListParagraph"/>
        <w:numPr>
          <w:ilvl w:val="0"/>
          <w:numId w:val="2"/>
        </w:numPr>
        <w:spacing w:line="480" w:lineRule="auto"/>
        <w:jc w:val="both"/>
        <w:rPr>
          <w:sz w:val="22"/>
          <w:szCs w:val="22"/>
        </w:rPr>
      </w:pPr>
      <w:r>
        <w:rPr>
          <w:sz w:val="22"/>
          <w:szCs w:val="22"/>
        </w:rPr>
        <w:t xml:space="preserve">H4: </w:t>
      </w:r>
      <w:r w:rsidRPr="00973B40">
        <w:rPr>
          <w:sz w:val="22"/>
          <w:szCs w:val="22"/>
        </w:rPr>
        <w:t xml:space="preserve">The perceived influence stakeholders have on a management plan </w:t>
      </w:r>
      <w:r>
        <w:rPr>
          <w:sz w:val="22"/>
          <w:szCs w:val="22"/>
        </w:rPr>
        <w:t>affects</w:t>
      </w:r>
      <w:r w:rsidRPr="00973B40">
        <w:rPr>
          <w:sz w:val="22"/>
          <w:szCs w:val="22"/>
        </w:rPr>
        <w:t xml:space="preserve"> perceptions of conflict resolution indirectly through perceived increased trust between stakeholders.</w:t>
      </w:r>
    </w:p>
    <w:p w:rsidR="00D366D7" w:rsidRDefault="00D366D7" w:rsidP="00CB2C3E">
      <w:pPr>
        <w:spacing w:line="480" w:lineRule="auto"/>
        <w:jc w:val="both"/>
        <w:rPr>
          <w:sz w:val="22"/>
          <w:szCs w:val="22"/>
        </w:rPr>
      </w:pPr>
    </w:p>
    <w:p w:rsidR="00D546EB" w:rsidRDefault="00D366D7" w:rsidP="00CB2C3E">
      <w:pPr>
        <w:spacing w:line="480" w:lineRule="auto"/>
        <w:jc w:val="both"/>
        <w:rPr>
          <w:sz w:val="22"/>
          <w:szCs w:val="22"/>
        </w:rPr>
      </w:pPr>
      <w:r>
        <w:rPr>
          <w:sz w:val="22"/>
          <w:szCs w:val="22"/>
        </w:rPr>
        <w:t>In terms of the qualitative data collection, a</w:t>
      </w:r>
      <w:r w:rsidR="00CB2C3E" w:rsidRPr="00973B40">
        <w:rPr>
          <w:sz w:val="22"/>
          <w:szCs w:val="22"/>
        </w:rPr>
        <w:t xml:space="preserve"> total of 59 in-depth semi-structured interviews were carried out </w:t>
      </w:r>
      <w:r w:rsidR="00B54087">
        <w:rPr>
          <w:sz w:val="22"/>
          <w:szCs w:val="22"/>
        </w:rPr>
        <w:t>(</w:t>
      </w:r>
      <w:r w:rsidR="00CB2C3E" w:rsidRPr="00973B40">
        <w:rPr>
          <w:sz w:val="22"/>
          <w:szCs w:val="22"/>
        </w:rPr>
        <w:t>January to July 2009</w:t>
      </w:r>
      <w:r w:rsidR="00B54087">
        <w:rPr>
          <w:sz w:val="22"/>
          <w:szCs w:val="22"/>
        </w:rPr>
        <w:t>)</w:t>
      </w:r>
      <w:r w:rsidR="00CB2C3E" w:rsidRPr="00973B40">
        <w:rPr>
          <w:sz w:val="22"/>
          <w:szCs w:val="22"/>
        </w:rPr>
        <w:t xml:space="preserve"> with stakeholders involved in the development and/or implementation of the three management plans (see Table 1). </w:t>
      </w:r>
    </w:p>
    <w:p w:rsidR="00D546EB" w:rsidRDefault="00D546EB" w:rsidP="00D546EB">
      <w:pPr>
        <w:pStyle w:val="BodyText2"/>
        <w:spacing w:line="360" w:lineRule="auto"/>
        <w:rPr>
          <w:b/>
          <w:sz w:val="22"/>
          <w:szCs w:val="22"/>
        </w:rPr>
      </w:pPr>
    </w:p>
    <w:p w:rsidR="00D546EB" w:rsidRDefault="00D546EB" w:rsidP="007C298D">
      <w:pPr>
        <w:spacing w:line="480" w:lineRule="auto"/>
        <w:jc w:val="both"/>
        <w:rPr>
          <w:sz w:val="22"/>
          <w:szCs w:val="22"/>
        </w:rPr>
      </w:pPr>
      <w:r w:rsidRPr="001824EA">
        <w:rPr>
          <w:b/>
          <w:sz w:val="22"/>
          <w:szCs w:val="22"/>
        </w:rPr>
        <w:t>Table 1.</w:t>
      </w:r>
      <w:r>
        <w:rPr>
          <w:sz w:val="22"/>
          <w:szCs w:val="22"/>
        </w:rPr>
        <w:t xml:space="preserve"> Distribution of interviewees according to background </w:t>
      </w:r>
      <w:r w:rsidR="007C298D">
        <w:rPr>
          <w:sz w:val="22"/>
          <w:szCs w:val="22"/>
        </w:rPr>
        <w:t xml:space="preserve">(GA=Government Advisers; SA= scientific advisers; BU=Biodiversity users) </w:t>
      </w:r>
      <w:r>
        <w:rPr>
          <w:sz w:val="22"/>
          <w:szCs w:val="22"/>
        </w:rPr>
        <w:t>and case study</w:t>
      </w:r>
      <w:r w:rsidR="007C298D">
        <w:rPr>
          <w:sz w:val="22"/>
          <w:szCs w:val="22"/>
        </w:rPr>
        <w:t xml:space="preserve"> (B=Bladnoch; M= Moray Firth; F=Forth and Borders). </w:t>
      </w:r>
    </w:p>
    <w:tbl>
      <w:tblPr>
        <w:tblW w:w="0" w:type="auto"/>
        <w:tblInd w:w="-106" w:type="dxa"/>
        <w:tblBorders>
          <w:insideH w:val="single" w:sz="4" w:space="0" w:color="auto"/>
        </w:tblBorders>
        <w:tblLook w:val="01E0" w:firstRow="1" w:lastRow="1" w:firstColumn="1" w:lastColumn="1" w:noHBand="0" w:noVBand="0"/>
      </w:tblPr>
      <w:tblGrid>
        <w:gridCol w:w="3085"/>
        <w:gridCol w:w="1276"/>
        <w:gridCol w:w="1559"/>
        <w:gridCol w:w="3117"/>
      </w:tblGrid>
      <w:tr w:rsidR="00D546EB" w:rsidRPr="007C298D" w:rsidTr="007C298D">
        <w:trPr>
          <w:tblHeader/>
        </w:trPr>
        <w:tc>
          <w:tcPr>
            <w:tcW w:w="3085" w:type="dxa"/>
          </w:tcPr>
          <w:p w:rsidR="00D546EB" w:rsidRPr="007C298D" w:rsidRDefault="00D546EB" w:rsidP="00EA76E6">
            <w:pPr>
              <w:jc w:val="both"/>
              <w:rPr>
                <w:rFonts w:asciiTheme="minorHAnsi" w:hAnsiTheme="minorHAnsi"/>
                <w:b/>
                <w:bCs/>
                <w:sz w:val="22"/>
                <w:szCs w:val="22"/>
              </w:rPr>
            </w:pPr>
            <w:r w:rsidRPr="007C298D">
              <w:rPr>
                <w:rFonts w:asciiTheme="minorHAnsi" w:hAnsiTheme="minorHAnsi"/>
                <w:b/>
                <w:bCs/>
                <w:sz w:val="22"/>
                <w:szCs w:val="22"/>
              </w:rPr>
              <w:t>Interviewee background</w:t>
            </w:r>
          </w:p>
        </w:tc>
        <w:tc>
          <w:tcPr>
            <w:tcW w:w="1276" w:type="dxa"/>
          </w:tcPr>
          <w:p w:rsidR="00D546EB" w:rsidRPr="007C298D" w:rsidRDefault="00D546EB" w:rsidP="00EA76E6">
            <w:pPr>
              <w:jc w:val="both"/>
              <w:rPr>
                <w:rFonts w:asciiTheme="minorHAnsi" w:hAnsiTheme="minorHAnsi"/>
                <w:b/>
                <w:bCs/>
                <w:sz w:val="22"/>
                <w:szCs w:val="22"/>
              </w:rPr>
            </w:pPr>
            <w:r w:rsidRPr="007C298D">
              <w:rPr>
                <w:rFonts w:asciiTheme="minorHAnsi" w:hAnsiTheme="minorHAnsi"/>
                <w:b/>
                <w:bCs/>
                <w:sz w:val="22"/>
                <w:szCs w:val="22"/>
              </w:rPr>
              <w:t xml:space="preserve">Bladnoch </w:t>
            </w:r>
          </w:p>
        </w:tc>
        <w:tc>
          <w:tcPr>
            <w:tcW w:w="1559" w:type="dxa"/>
          </w:tcPr>
          <w:p w:rsidR="00D546EB" w:rsidRPr="007C298D" w:rsidRDefault="00D546EB" w:rsidP="00EA76E6">
            <w:pPr>
              <w:jc w:val="both"/>
              <w:rPr>
                <w:rFonts w:asciiTheme="minorHAnsi" w:hAnsiTheme="minorHAnsi"/>
                <w:b/>
                <w:bCs/>
                <w:sz w:val="22"/>
                <w:szCs w:val="22"/>
              </w:rPr>
            </w:pPr>
            <w:r w:rsidRPr="007C298D">
              <w:rPr>
                <w:rFonts w:asciiTheme="minorHAnsi" w:hAnsiTheme="minorHAnsi"/>
                <w:b/>
                <w:bCs/>
                <w:sz w:val="22"/>
                <w:szCs w:val="22"/>
              </w:rPr>
              <w:t xml:space="preserve">Moray Firth </w:t>
            </w:r>
          </w:p>
        </w:tc>
        <w:tc>
          <w:tcPr>
            <w:tcW w:w="3117" w:type="dxa"/>
          </w:tcPr>
          <w:p w:rsidR="00D546EB" w:rsidRPr="007C298D" w:rsidRDefault="00D546EB" w:rsidP="00EA76E6">
            <w:pPr>
              <w:rPr>
                <w:rFonts w:asciiTheme="minorHAnsi" w:hAnsiTheme="minorHAnsi"/>
                <w:b/>
                <w:bCs/>
                <w:sz w:val="22"/>
                <w:szCs w:val="22"/>
              </w:rPr>
            </w:pPr>
            <w:r w:rsidRPr="007C298D">
              <w:rPr>
                <w:rFonts w:asciiTheme="minorHAnsi" w:hAnsiTheme="minorHAnsi"/>
                <w:b/>
                <w:bCs/>
                <w:sz w:val="22"/>
                <w:szCs w:val="22"/>
              </w:rPr>
              <w:t>Forth and Borders Moorlands</w:t>
            </w:r>
          </w:p>
        </w:tc>
      </w:tr>
      <w:tr w:rsidR="00D546EB" w:rsidRPr="007C298D" w:rsidTr="007C298D">
        <w:trPr>
          <w:trHeight w:val="1047"/>
        </w:trPr>
        <w:tc>
          <w:tcPr>
            <w:tcW w:w="3085" w:type="dxa"/>
          </w:tcPr>
          <w:p w:rsidR="00D546EB" w:rsidRPr="007C298D" w:rsidRDefault="00D546EB" w:rsidP="00EA76E6">
            <w:pPr>
              <w:rPr>
                <w:rFonts w:asciiTheme="minorHAnsi" w:hAnsiTheme="minorHAnsi"/>
                <w:sz w:val="22"/>
                <w:szCs w:val="22"/>
              </w:rPr>
            </w:pPr>
            <w:r w:rsidRPr="007C298D">
              <w:rPr>
                <w:rFonts w:asciiTheme="minorHAnsi" w:hAnsiTheme="minorHAnsi"/>
                <w:sz w:val="22"/>
                <w:szCs w:val="22"/>
              </w:rPr>
              <w:t>Representatives of the Scottish Government or government departments</w:t>
            </w:r>
          </w:p>
          <w:p w:rsidR="00D546EB" w:rsidRPr="007C298D" w:rsidRDefault="00D546EB" w:rsidP="00EA76E6">
            <w:pPr>
              <w:rPr>
                <w:rFonts w:asciiTheme="minorHAnsi" w:hAnsiTheme="minorHAnsi"/>
                <w:sz w:val="22"/>
                <w:szCs w:val="22"/>
              </w:rPr>
            </w:pPr>
          </w:p>
        </w:tc>
        <w:tc>
          <w:tcPr>
            <w:tcW w:w="1276"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BGA1-BGA5</w:t>
            </w:r>
          </w:p>
        </w:tc>
        <w:tc>
          <w:tcPr>
            <w:tcW w:w="1559"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MGA1-MGA4</w:t>
            </w:r>
          </w:p>
        </w:tc>
        <w:tc>
          <w:tcPr>
            <w:tcW w:w="3117"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FGA1-FGA6</w:t>
            </w:r>
          </w:p>
        </w:tc>
      </w:tr>
      <w:tr w:rsidR="00D546EB" w:rsidRPr="007C298D" w:rsidTr="007C298D">
        <w:trPr>
          <w:trHeight w:val="717"/>
        </w:trPr>
        <w:tc>
          <w:tcPr>
            <w:tcW w:w="3085"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Scientific advisers</w:t>
            </w:r>
          </w:p>
        </w:tc>
        <w:tc>
          <w:tcPr>
            <w:tcW w:w="1276"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BSA1-BSA2</w:t>
            </w:r>
          </w:p>
        </w:tc>
        <w:tc>
          <w:tcPr>
            <w:tcW w:w="1559"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MSA1-MSA6</w:t>
            </w:r>
          </w:p>
        </w:tc>
        <w:tc>
          <w:tcPr>
            <w:tcW w:w="3117"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FSA1-FSA4</w:t>
            </w:r>
          </w:p>
        </w:tc>
      </w:tr>
      <w:tr w:rsidR="00D546EB" w:rsidRPr="007C298D" w:rsidTr="007C298D">
        <w:trPr>
          <w:trHeight w:val="587"/>
        </w:trPr>
        <w:tc>
          <w:tcPr>
            <w:tcW w:w="3085"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Biodiversity users</w:t>
            </w:r>
          </w:p>
        </w:tc>
        <w:tc>
          <w:tcPr>
            <w:tcW w:w="1276"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BBU1-BBU12</w:t>
            </w:r>
          </w:p>
        </w:tc>
        <w:tc>
          <w:tcPr>
            <w:tcW w:w="1559"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MBU1-MBU10</w:t>
            </w:r>
          </w:p>
        </w:tc>
        <w:tc>
          <w:tcPr>
            <w:tcW w:w="3117" w:type="dxa"/>
          </w:tcPr>
          <w:p w:rsidR="00D546EB" w:rsidRPr="007C298D" w:rsidRDefault="00D546EB" w:rsidP="00EA76E6">
            <w:pPr>
              <w:jc w:val="both"/>
              <w:rPr>
                <w:rFonts w:asciiTheme="minorHAnsi" w:hAnsiTheme="minorHAnsi"/>
                <w:sz w:val="22"/>
                <w:szCs w:val="22"/>
              </w:rPr>
            </w:pPr>
            <w:r w:rsidRPr="007C298D">
              <w:rPr>
                <w:rFonts w:asciiTheme="minorHAnsi" w:hAnsiTheme="minorHAnsi"/>
                <w:sz w:val="22"/>
                <w:szCs w:val="22"/>
              </w:rPr>
              <w:t>FBU1-FBU10</w:t>
            </w:r>
          </w:p>
        </w:tc>
      </w:tr>
    </w:tbl>
    <w:p w:rsidR="00D546EB" w:rsidRDefault="00D546EB" w:rsidP="00D546EB">
      <w:pPr>
        <w:pStyle w:val="BodyText2"/>
        <w:spacing w:line="360" w:lineRule="auto"/>
        <w:rPr>
          <w:sz w:val="22"/>
          <w:szCs w:val="22"/>
        </w:rPr>
      </w:pPr>
    </w:p>
    <w:p w:rsidR="00900F67" w:rsidRDefault="00B54087" w:rsidP="00CB2C3E">
      <w:pPr>
        <w:spacing w:line="480" w:lineRule="auto"/>
        <w:jc w:val="both"/>
        <w:rPr>
          <w:sz w:val="22"/>
          <w:szCs w:val="22"/>
        </w:rPr>
      </w:pPr>
      <w:r w:rsidRPr="00973B40">
        <w:rPr>
          <w:sz w:val="22"/>
          <w:szCs w:val="22"/>
        </w:rPr>
        <w:t xml:space="preserve">All interviews, </w:t>
      </w:r>
      <w:r>
        <w:rPr>
          <w:sz w:val="22"/>
          <w:szCs w:val="22"/>
        </w:rPr>
        <w:t>excepting</w:t>
      </w:r>
      <w:r w:rsidRPr="00973B40">
        <w:rPr>
          <w:sz w:val="22"/>
          <w:szCs w:val="22"/>
        </w:rPr>
        <w:t xml:space="preserve"> three, were face-to-face. </w:t>
      </w:r>
      <w:r w:rsidR="00CB2C3E" w:rsidRPr="00973B40">
        <w:rPr>
          <w:sz w:val="22"/>
          <w:szCs w:val="22"/>
        </w:rPr>
        <w:t xml:space="preserve">Evidence gathered from documentary data enabled the selection of initial interviewees, who then identified further contacts within the stakeholder network associated with each of these sites through a process of ‘snowball’ or chain referral sampling (Lewis-Beck et al., 2004). </w:t>
      </w:r>
      <w:r w:rsidR="00900F67">
        <w:rPr>
          <w:sz w:val="22"/>
          <w:szCs w:val="22"/>
        </w:rPr>
        <w:t xml:space="preserve">To reduce any potential bias in the selection of interviewees by interviewees, the snowballing sample was checked against the groups </w:t>
      </w:r>
      <w:r w:rsidR="00B46807">
        <w:rPr>
          <w:sz w:val="22"/>
          <w:szCs w:val="22"/>
        </w:rPr>
        <w:t xml:space="preserve">and individuals </w:t>
      </w:r>
      <w:r w:rsidR="00900F67">
        <w:rPr>
          <w:sz w:val="22"/>
          <w:szCs w:val="22"/>
        </w:rPr>
        <w:t xml:space="preserve">that were known to have taken part in the development of the management plan. No groups or individuals were found to be missing. </w:t>
      </w:r>
    </w:p>
    <w:p w:rsidR="00900F67" w:rsidRDefault="00900F67" w:rsidP="00CB2C3E">
      <w:pPr>
        <w:spacing w:line="480" w:lineRule="auto"/>
        <w:jc w:val="both"/>
        <w:rPr>
          <w:sz w:val="22"/>
          <w:szCs w:val="22"/>
        </w:rPr>
      </w:pPr>
    </w:p>
    <w:p w:rsidR="00CB2C3E" w:rsidRPr="00973B40" w:rsidRDefault="00CB2C3E" w:rsidP="00CB2C3E">
      <w:pPr>
        <w:spacing w:line="480" w:lineRule="auto"/>
        <w:jc w:val="both"/>
        <w:rPr>
          <w:sz w:val="22"/>
          <w:szCs w:val="22"/>
        </w:rPr>
      </w:pPr>
      <w:r w:rsidRPr="00973B40">
        <w:rPr>
          <w:sz w:val="22"/>
          <w:szCs w:val="22"/>
        </w:rPr>
        <w:t xml:space="preserve">All stakeholders interviewed had detailed knowledge at the local scale of the process of developing the management plan, and of </w:t>
      </w:r>
      <w:r w:rsidR="00B54087">
        <w:rPr>
          <w:sz w:val="22"/>
          <w:szCs w:val="22"/>
        </w:rPr>
        <w:t>the conflicts in each case study</w:t>
      </w:r>
      <w:r w:rsidRPr="00973B40">
        <w:rPr>
          <w:sz w:val="22"/>
          <w:szCs w:val="22"/>
        </w:rPr>
        <w:t xml:space="preserve">. The stakeholders interviewed were divided into three social groups. The first group comprised local government and government department representatives responsible for implementing or regulating biodiversity policy (referred to as GA in later quotes). These stakeholders had knowledge of the process of developing and implementing the management plans, and the socio-economic contexts of the case studies. The second group comprised scientific and technical advisers external to governmental bodies (e.g. university, independent research organisations) (SA). This group had knowledge of the process of developing and implementing the management plans, and the ecological contexts of the case studies. The third group comprised biodiversity users, i.e. local stakeholders such as farmers, fishermen, fishery managers, foresters and local businesses owners who were affected by or involved directly in the management of the target species/habitats in the protected areas (BU). </w:t>
      </w:r>
    </w:p>
    <w:p w:rsidR="00CB2C3E" w:rsidRPr="00973B40" w:rsidRDefault="00CB2C3E" w:rsidP="00CB2C3E">
      <w:pPr>
        <w:spacing w:line="480" w:lineRule="auto"/>
        <w:jc w:val="both"/>
        <w:rPr>
          <w:sz w:val="22"/>
          <w:szCs w:val="22"/>
        </w:rPr>
      </w:pPr>
    </w:p>
    <w:p w:rsidR="00CB2C3E" w:rsidRDefault="00CB2C3E" w:rsidP="00CB2C3E">
      <w:pPr>
        <w:spacing w:line="480" w:lineRule="auto"/>
        <w:jc w:val="both"/>
        <w:rPr>
          <w:sz w:val="22"/>
          <w:szCs w:val="22"/>
        </w:rPr>
      </w:pPr>
      <w:r w:rsidRPr="00973B40">
        <w:rPr>
          <w:sz w:val="22"/>
          <w:szCs w:val="22"/>
        </w:rPr>
        <w:t xml:space="preserve">Semi-structured interviews </w:t>
      </w:r>
      <w:r w:rsidR="00FD6DA1">
        <w:rPr>
          <w:sz w:val="22"/>
          <w:szCs w:val="22"/>
        </w:rPr>
        <w:t xml:space="preserve">sought to document </w:t>
      </w:r>
      <w:r w:rsidRPr="00973B40">
        <w:rPr>
          <w:sz w:val="22"/>
          <w:szCs w:val="22"/>
        </w:rPr>
        <w:t>interviewees’ experiences of developing the management plan and their perceptions of outcomes. Interviewees were asked to discuss and then score, on a scale from one to five</w:t>
      </w:r>
      <w:r w:rsidR="009C2FD4">
        <w:rPr>
          <w:sz w:val="22"/>
          <w:szCs w:val="22"/>
        </w:rPr>
        <w:t xml:space="preserve"> (where 1 was the lowest score and 5 the highest)</w:t>
      </w:r>
      <w:r w:rsidRPr="00973B40">
        <w:rPr>
          <w:sz w:val="22"/>
          <w:szCs w:val="22"/>
        </w:rPr>
        <w:t xml:space="preserve">, </w:t>
      </w:r>
      <w:r w:rsidR="00B54087">
        <w:rPr>
          <w:sz w:val="22"/>
          <w:szCs w:val="22"/>
        </w:rPr>
        <w:t xml:space="preserve">different </w:t>
      </w:r>
      <w:r w:rsidRPr="00973B40">
        <w:rPr>
          <w:sz w:val="22"/>
          <w:szCs w:val="22"/>
        </w:rPr>
        <w:t xml:space="preserve">criteria </w:t>
      </w:r>
      <w:r w:rsidR="009C2FD4">
        <w:rPr>
          <w:sz w:val="22"/>
          <w:szCs w:val="22"/>
        </w:rPr>
        <w:t xml:space="preserve">(see Table 2) </w:t>
      </w:r>
      <w:r w:rsidRPr="00973B40">
        <w:rPr>
          <w:sz w:val="22"/>
          <w:szCs w:val="22"/>
        </w:rPr>
        <w:t xml:space="preserve">relating to the process of developing the management plan and </w:t>
      </w:r>
      <w:r w:rsidR="00B54087">
        <w:rPr>
          <w:sz w:val="22"/>
          <w:szCs w:val="22"/>
        </w:rPr>
        <w:t xml:space="preserve">the resulting </w:t>
      </w:r>
      <w:r w:rsidRPr="00973B40">
        <w:rPr>
          <w:sz w:val="22"/>
          <w:szCs w:val="22"/>
        </w:rPr>
        <w:t>social outcome</w:t>
      </w:r>
      <w:r w:rsidR="00B54087">
        <w:rPr>
          <w:sz w:val="22"/>
          <w:szCs w:val="22"/>
        </w:rPr>
        <w:t>s</w:t>
      </w:r>
      <w:r w:rsidRPr="00973B40">
        <w:rPr>
          <w:sz w:val="22"/>
          <w:szCs w:val="22"/>
        </w:rPr>
        <w:t xml:space="preserve">. The qualitative data analysis required all interviews to be transcribed verbatim and coded using NVivo qualitative data analysis software (QSR International 2010). The coding used generic theory-based criteria (Rowe and Frewer, 2000) and social and environmental outcome criteria (Beierle and Konisky, 2001) derived from the public participation literature (Table 2), focussing on general perceptions of the conflict by the stakeholders involved, and their perceptions of independence, influence, trust and conflict resolution. </w:t>
      </w:r>
    </w:p>
    <w:p w:rsidR="00F531BD" w:rsidRPr="00973B40" w:rsidRDefault="00F531BD" w:rsidP="00CB2C3E">
      <w:pPr>
        <w:spacing w:line="480" w:lineRule="auto"/>
        <w:jc w:val="both"/>
        <w:rPr>
          <w:sz w:val="22"/>
          <w:szCs w:val="22"/>
        </w:rPr>
      </w:pPr>
    </w:p>
    <w:p w:rsidR="001F76E7" w:rsidRPr="00144727" w:rsidRDefault="001F76E7" w:rsidP="001F76E7">
      <w:pPr>
        <w:spacing w:line="480" w:lineRule="auto"/>
        <w:rPr>
          <w:sz w:val="22"/>
          <w:szCs w:val="22"/>
        </w:rPr>
      </w:pPr>
      <w:r w:rsidRPr="00144727">
        <w:rPr>
          <w:b/>
          <w:sz w:val="22"/>
          <w:szCs w:val="22"/>
        </w:rPr>
        <w:t>Table 2.</w:t>
      </w:r>
      <w:r w:rsidRPr="00144727">
        <w:rPr>
          <w:sz w:val="22"/>
          <w:szCs w:val="22"/>
        </w:rPr>
        <w:t xml:space="preserve"> Theoretical framework for the evaluation of conflict resolution based on theory-based and social outcome criteria</w:t>
      </w:r>
    </w:p>
    <w:p w:rsidR="001F76E7" w:rsidRDefault="001F76E7" w:rsidP="001F76E7"/>
    <w:tbl>
      <w:tblPr>
        <w:tblW w:w="9067" w:type="dxa"/>
        <w:tblLook w:val="01E0" w:firstRow="1" w:lastRow="1" w:firstColumn="1" w:lastColumn="1" w:noHBand="0" w:noVBand="0"/>
      </w:tblPr>
      <w:tblGrid>
        <w:gridCol w:w="2988"/>
        <w:gridCol w:w="6079"/>
      </w:tblGrid>
      <w:tr w:rsidR="001F76E7" w:rsidRPr="00FF796D" w:rsidTr="007C298D">
        <w:trPr>
          <w:trHeight w:val="462"/>
          <w:tblHeader/>
        </w:trPr>
        <w:tc>
          <w:tcPr>
            <w:tcW w:w="2988" w:type="dxa"/>
            <w:tcBorders>
              <w:bottom w:val="single" w:sz="4" w:space="0" w:color="auto"/>
            </w:tcBorders>
          </w:tcPr>
          <w:p w:rsidR="001F76E7" w:rsidRPr="00FF796D" w:rsidRDefault="001F76E7" w:rsidP="00EA76E6">
            <w:pPr>
              <w:pStyle w:val="BodyText2"/>
              <w:rPr>
                <w:b/>
                <w:sz w:val="22"/>
                <w:szCs w:val="22"/>
              </w:rPr>
            </w:pPr>
            <w:r w:rsidRPr="00FF796D">
              <w:rPr>
                <w:b/>
                <w:sz w:val="22"/>
                <w:szCs w:val="22"/>
              </w:rPr>
              <w:t>Evaluation focus</w:t>
            </w:r>
          </w:p>
        </w:tc>
        <w:tc>
          <w:tcPr>
            <w:tcW w:w="6079" w:type="dxa"/>
            <w:tcBorders>
              <w:bottom w:val="single" w:sz="4" w:space="0" w:color="auto"/>
            </w:tcBorders>
          </w:tcPr>
          <w:p w:rsidR="001F76E7" w:rsidRPr="00FF796D" w:rsidRDefault="001F76E7" w:rsidP="00EA76E6">
            <w:pPr>
              <w:pStyle w:val="BodyText2"/>
              <w:rPr>
                <w:b/>
                <w:sz w:val="22"/>
                <w:szCs w:val="22"/>
              </w:rPr>
            </w:pPr>
            <w:r w:rsidRPr="00FF796D">
              <w:rPr>
                <w:b/>
                <w:sz w:val="22"/>
                <w:szCs w:val="22"/>
              </w:rPr>
              <w:t>Criteria measured</w:t>
            </w:r>
          </w:p>
        </w:tc>
      </w:tr>
      <w:tr w:rsidR="001F76E7" w:rsidRPr="00FF796D" w:rsidTr="007C298D">
        <w:tc>
          <w:tcPr>
            <w:tcW w:w="9067" w:type="dxa"/>
            <w:gridSpan w:val="2"/>
            <w:tcBorders>
              <w:top w:val="single" w:sz="4" w:space="0" w:color="auto"/>
            </w:tcBorders>
          </w:tcPr>
          <w:p w:rsidR="001F76E7" w:rsidRPr="00FF796D" w:rsidRDefault="001F76E7" w:rsidP="00EA76E6">
            <w:pPr>
              <w:pStyle w:val="BodyText2"/>
              <w:spacing w:before="120"/>
              <w:rPr>
                <w:sz w:val="22"/>
                <w:szCs w:val="22"/>
              </w:rPr>
            </w:pPr>
            <w:r w:rsidRPr="00FF796D">
              <w:rPr>
                <w:i/>
                <w:sz w:val="22"/>
                <w:szCs w:val="22"/>
              </w:rPr>
              <w:t xml:space="preserve">Procedural evaluation </w:t>
            </w:r>
          </w:p>
        </w:tc>
      </w:tr>
      <w:tr w:rsidR="001F76E7" w:rsidRPr="00FF796D" w:rsidTr="007C298D">
        <w:trPr>
          <w:trHeight w:val="580"/>
        </w:trPr>
        <w:tc>
          <w:tcPr>
            <w:tcW w:w="2988" w:type="dxa"/>
            <w:vAlign w:val="center"/>
          </w:tcPr>
          <w:p w:rsidR="001F76E7" w:rsidRPr="00FF796D" w:rsidRDefault="001F76E7" w:rsidP="00EA76E6">
            <w:pPr>
              <w:pStyle w:val="BodyText2"/>
              <w:jc w:val="left"/>
              <w:rPr>
                <w:sz w:val="22"/>
                <w:szCs w:val="22"/>
              </w:rPr>
            </w:pPr>
            <w:r w:rsidRPr="00FF796D">
              <w:rPr>
                <w:sz w:val="22"/>
                <w:szCs w:val="22"/>
              </w:rPr>
              <w:t>Independence</w:t>
            </w:r>
          </w:p>
        </w:tc>
        <w:tc>
          <w:tcPr>
            <w:tcW w:w="6079" w:type="dxa"/>
            <w:vAlign w:val="center"/>
          </w:tcPr>
          <w:p w:rsidR="001F76E7" w:rsidRPr="00FF796D" w:rsidRDefault="001F76E7" w:rsidP="00EA76E6">
            <w:pPr>
              <w:pStyle w:val="BodyText2"/>
              <w:jc w:val="left"/>
              <w:rPr>
                <w:sz w:val="22"/>
                <w:szCs w:val="22"/>
              </w:rPr>
            </w:pPr>
            <w:r w:rsidRPr="00FF796D">
              <w:rPr>
                <w:sz w:val="22"/>
                <w:szCs w:val="22"/>
              </w:rPr>
              <w:t>Was the participation process carried out in an independent, unbiased way?</w:t>
            </w:r>
          </w:p>
        </w:tc>
      </w:tr>
      <w:tr w:rsidR="001F76E7" w:rsidRPr="00FF796D" w:rsidTr="007C298D">
        <w:trPr>
          <w:trHeight w:val="447"/>
        </w:trPr>
        <w:tc>
          <w:tcPr>
            <w:tcW w:w="2988" w:type="dxa"/>
            <w:vAlign w:val="center"/>
          </w:tcPr>
          <w:p w:rsidR="001F76E7" w:rsidRPr="00FF796D" w:rsidRDefault="001F76E7" w:rsidP="00EA76E6">
            <w:pPr>
              <w:rPr>
                <w:sz w:val="22"/>
                <w:szCs w:val="22"/>
              </w:rPr>
            </w:pPr>
            <w:r w:rsidRPr="00FF796D">
              <w:rPr>
                <w:sz w:val="22"/>
                <w:szCs w:val="22"/>
              </w:rPr>
              <w:t>Influence</w:t>
            </w:r>
          </w:p>
        </w:tc>
        <w:tc>
          <w:tcPr>
            <w:tcW w:w="6079" w:type="dxa"/>
            <w:vAlign w:val="center"/>
          </w:tcPr>
          <w:p w:rsidR="001F76E7" w:rsidRPr="00FF796D" w:rsidRDefault="001F76E7" w:rsidP="00EA76E6">
            <w:pPr>
              <w:pStyle w:val="BodyText2"/>
              <w:jc w:val="left"/>
              <w:rPr>
                <w:sz w:val="22"/>
                <w:szCs w:val="22"/>
              </w:rPr>
            </w:pPr>
            <w:r w:rsidRPr="00FF796D">
              <w:rPr>
                <w:sz w:val="22"/>
                <w:szCs w:val="22"/>
              </w:rPr>
              <w:t>Did participant input have a genuine impact on the management plan?</w:t>
            </w:r>
          </w:p>
        </w:tc>
      </w:tr>
      <w:tr w:rsidR="001F76E7" w:rsidRPr="00FF796D" w:rsidTr="007C298D">
        <w:trPr>
          <w:trHeight w:val="463"/>
        </w:trPr>
        <w:tc>
          <w:tcPr>
            <w:tcW w:w="9067" w:type="dxa"/>
            <w:gridSpan w:val="2"/>
          </w:tcPr>
          <w:p w:rsidR="001F76E7" w:rsidRPr="00FF796D" w:rsidRDefault="001F76E7" w:rsidP="00EA76E6">
            <w:pPr>
              <w:pStyle w:val="BodyText2"/>
              <w:spacing w:before="120"/>
              <w:rPr>
                <w:sz w:val="22"/>
                <w:szCs w:val="22"/>
              </w:rPr>
            </w:pPr>
            <w:r w:rsidRPr="00FF796D">
              <w:rPr>
                <w:i/>
                <w:sz w:val="22"/>
                <w:szCs w:val="22"/>
              </w:rPr>
              <w:t>Social outcome evaluation</w:t>
            </w:r>
          </w:p>
        </w:tc>
      </w:tr>
      <w:tr w:rsidR="001F76E7" w:rsidRPr="00FF796D" w:rsidTr="007C298D">
        <w:trPr>
          <w:cantSplit/>
          <w:trHeight w:val="269"/>
        </w:trPr>
        <w:tc>
          <w:tcPr>
            <w:tcW w:w="2988" w:type="dxa"/>
            <w:vAlign w:val="center"/>
          </w:tcPr>
          <w:p w:rsidR="001F76E7" w:rsidRPr="00FF796D" w:rsidRDefault="001F76E7" w:rsidP="00EA76E6">
            <w:pPr>
              <w:pStyle w:val="BodyText2"/>
              <w:jc w:val="left"/>
              <w:rPr>
                <w:sz w:val="22"/>
                <w:szCs w:val="22"/>
              </w:rPr>
            </w:pPr>
            <w:r w:rsidRPr="00FF796D">
              <w:rPr>
                <w:sz w:val="22"/>
                <w:szCs w:val="22"/>
              </w:rPr>
              <w:t>Increased trust</w:t>
            </w:r>
          </w:p>
        </w:tc>
        <w:tc>
          <w:tcPr>
            <w:tcW w:w="6079" w:type="dxa"/>
            <w:vAlign w:val="center"/>
          </w:tcPr>
          <w:p w:rsidR="001F76E7" w:rsidRPr="00FF796D" w:rsidRDefault="001F76E7" w:rsidP="00EA76E6">
            <w:pPr>
              <w:pStyle w:val="BodyText2"/>
              <w:jc w:val="left"/>
              <w:rPr>
                <w:sz w:val="22"/>
                <w:szCs w:val="22"/>
              </w:rPr>
            </w:pPr>
            <w:r w:rsidRPr="00FF796D">
              <w:rPr>
                <w:sz w:val="22"/>
                <w:szCs w:val="22"/>
              </w:rPr>
              <w:t>Was trust increased between stakeholders?</w:t>
            </w:r>
          </w:p>
        </w:tc>
      </w:tr>
      <w:tr w:rsidR="001F76E7" w:rsidRPr="00FF796D" w:rsidTr="007C298D">
        <w:trPr>
          <w:cantSplit/>
          <w:trHeight w:val="269"/>
        </w:trPr>
        <w:tc>
          <w:tcPr>
            <w:tcW w:w="2988" w:type="dxa"/>
            <w:vAlign w:val="center"/>
          </w:tcPr>
          <w:p w:rsidR="001F76E7" w:rsidRPr="00FF796D" w:rsidRDefault="001F76E7" w:rsidP="00EA76E6">
            <w:pPr>
              <w:pStyle w:val="BodyText2"/>
              <w:jc w:val="left"/>
              <w:rPr>
                <w:sz w:val="22"/>
                <w:szCs w:val="22"/>
              </w:rPr>
            </w:pPr>
            <w:r w:rsidRPr="00FF796D">
              <w:rPr>
                <w:sz w:val="22"/>
                <w:szCs w:val="22"/>
              </w:rPr>
              <w:t>Conflict resolution</w:t>
            </w:r>
          </w:p>
        </w:tc>
        <w:tc>
          <w:tcPr>
            <w:tcW w:w="6079" w:type="dxa"/>
            <w:vAlign w:val="center"/>
          </w:tcPr>
          <w:p w:rsidR="001F76E7" w:rsidRPr="00FF796D" w:rsidRDefault="001F76E7" w:rsidP="00EA76E6">
            <w:pPr>
              <w:pStyle w:val="BodyText2"/>
              <w:jc w:val="left"/>
              <w:rPr>
                <w:sz w:val="22"/>
                <w:szCs w:val="22"/>
              </w:rPr>
            </w:pPr>
            <w:r w:rsidRPr="00FF796D">
              <w:rPr>
                <w:sz w:val="22"/>
                <w:szCs w:val="22"/>
              </w:rPr>
              <w:t>Was conflict resolved among stakeholders?</w:t>
            </w:r>
          </w:p>
        </w:tc>
      </w:tr>
    </w:tbl>
    <w:p w:rsidR="001F76E7" w:rsidRDefault="001F76E7" w:rsidP="001F76E7">
      <w:pPr>
        <w:spacing w:line="480" w:lineRule="auto"/>
      </w:pPr>
    </w:p>
    <w:p w:rsidR="00466245" w:rsidRPr="00973B40" w:rsidRDefault="00B54087" w:rsidP="001F76E7">
      <w:pPr>
        <w:spacing w:line="480" w:lineRule="auto"/>
        <w:jc w:val="both"/>
        <w:rPr>
          <w:sz w:val="22"/>
          <w:szCs w:val="22"/>
        </w:rPr>
      </w:pPr>
      <w:r>
        <w:rPr>
          <w:sz w:val="22"/>
          <w:szCs w:val="22"/>
        </w:rPr>
        <w:t xml:space="preserve">The </w:t>
      </w:r>
      <w:r w:rsidR="004B7AF2" w:rsidRPr="00973B40">
        <w:rPr>
          <w:sz w:val="22"/>
          <w:szCs w:val="22"/>
        </w:rPr>
        <w:t>quantitative</w:t>
      </w:r>
      <w:r w:rsidR="00E671E7" w:rsidRPr="00973B40">
        <w:rPr>
          <w:sz w:val="22"/>
          <w:szCs w:val="22"/>
        </w:rPr>
        <w:t xml:space="preserve"> links between these process and social outcome cr</w:t>
      </w:r>
      <w:r w:rsidR="004B7AF2" w:rsidRPr="00973B40">
        <w:rPr>
          <w:sz w:val="22"/>
          <w:szCs w:val="22"/>
        </w:rPr>
        <w:t xml:space="preserve">iteria </w:t>
      </w:r>
      <w:r>
        <w:rPr>
          <w:sz w:val="22"/>
          <w:szCs w:val="22"/>
        </w:rPr>
        <w:t>were analysed</w:t>
      </w:r>
      <w:r w:rsidR="00E671E7" w:rsidRPr="00973B40">
        <w:rPr>
          <w:sz w:val="22"/>
          <w:szCs w:val="22"/>
        </w:rPr>
        <w:t xml:space="preserve"> using path analysis </w:t>
      </w:r>
      <w:r w:rsidR="00EF651D">
        <w:rPr>
          <w:sz w:val="22"/>
          <w:szCs w:val="22"/>
        </w:rPr>
        <w:t xml:space="preserve">(Shipley 2002), </w:t>
      </w:r>
      <w:r>
        <w:rPr>
          <w:sz w:val="22"/>
          <w:szCs w:val="22"/>
        </w:rPr>
        <w:t>which</w:t>
      </w:r>
      <w:r w:rsidR="00E671E7" w:rsidRPr="00973B40">
        <w:rPr>
          <w:sz w:val="22"/>
          <w:szCs w:val="22"/>
        </w:rPr>
        <w:t xml:space="preserve"> allowed for both direct and indirect effects of independence and influence on conflict resolution</w:t>
      </w:r>
      <w:r w:rsidR="00D10AD2" w:rsidRPr="00973B40">
        <w:rPr>
          <w:sz w:val="22"/>
          <w:szCs w:val="22"/>
        </w:rPr>
        <w:t xml:space="preserve">. </w:t>
      </w:r>
      <w:r w:rsidR="00466245" w:rsidRPr="00973B40">
        <w:rPr>
          <w:sz w:val="22"/>
          <w:szCs w:val="22"/>
        </w:rPr>
        <w:t xml:space="preserve">The path analysis </w:t>
      </w:r>
      <w:r>
        <w:rPr>
          <w:sz w:val="22"/>
          <w:szCs w:val="22"/>
        </w:rPr>
        <w:t>tested</w:t>
      </w:r>
      <w:r w:rsidR="00466245" w:rsidRPr="00973B40">
        <w:rPr>
          <w:sz w:val="22"/>
          <w:szCs w:val="22"/>
        </w:rPr>
        <w:t xml:space="preserve"> </w:t>
      </w:r>
      <w:r w:rsidR="00D366D7">
        <w:rPr>
          <w:sz w:val="22"/>
          <w:szCs w:val="22"/>
        </w:rPr>
        <w:t>five hypotheses (see also Figure 1).</w:t>
      </w:r>
    </w:p>
    <w:p w:rsidR="00466245" w:rsidRPr="00973B40" w:rsidRDefault="00466245" w:rsidP="00466245">
      <w:pPr>
        <w:spacing w:line="480" w:lineRule="auto"/>
        <w:jc w:val="both"/>
        <w:rPr>
          <w:sz w:val="22"/>
          <w:szCs w:val="22"/>
        </w:rPr>
      </w:pPr>
    </w:p>
    <w:p w:rsidR="00743264" w:rsidRPr="00973B40" w:rsidRDefault="000475FA" w:rsidP="00466245">
      <w:pPr>
        <w:spacing w:line="480" w:lineRule="auto"/>
        <w:jc w:val="both"/>
        <w:rPr>
          <w:sz w:val="22"/>
          <w:szCs w:val="22"/>
        </w:rPr>
      </w:pPr>
      <w:r w:rsidRPr="00973B40">
        <w:rPr>
          <w:sz w:val="22"/>
          <w:szCs w:val="22"/>
        </w:rPr>
        <w:t xml:space="preserve">In total, </w:t>
      </w:r>
      <w:r w:rsidR="00B05B5D">
        <w:rPr>
          <w:sz w:val="22"/>
          <w:szCs w:val="22"/>
        </w:rPr>
        <w:t xml:space="preserve">a sample size of </w:t>
      </w:r>
      <w:r w:rsidRPr="00973B40">
        <w:rPr>
          <w:sz w:val="22"/>
          <w:szCs w:val="22"/>
        </w:rPr>
        <w:t>49 sets of responses from local actors were analysed in the path analysis</w:t>
      </w:r>
      <w:r w:rsidR="001C1B20">
        <w:rPr>
          <w:sz w:val="22"/>
          <w:szCs w:val="22"/>
        </w:rPr>
        <w:t xml:space="preserve"> (we did not use all 59 responses due to missing responses for some of the criteria</w:t>
      </w:r>
      <w:r w:rsidR="008514B3">
        <w:rPr>
          <w:sz w:val="22"/>
          <w:szCs w:val="22"/>
        </w:rPr>
        <w:t xml:space="preserve"> from some actors</w:t>
      </w:r>
      <w:r w:rsidR="001C1B20">
        <w:rPr>
          <w:sz w:val="22"/>
          <w:szCs w:val="22"/>
        </w:rPr>
        <w:t>)</w:t>
      </w:r>
      <w:r w:rsidRPr="00973B40">
        <w:rPr>
          <w:sz w:val="22"/>
          <w:szCs w:val="22"/>
        </w:rPr>
        <w:t xml:space="preserve">. </w:t>
      </w:r>
      <w:r w:rsidR="00F33CCC">
        <w:rPr>
          <w:sz w:val="22"/>
          <w:szCs w:val="22"/>
        </w:rPr>
        <w:t xml:space="preserve">These responses were the recorded </w:t>
      </w:r>
      <w:r w:rsidR="00F33CCC" w:rsidRPr="00973B40">
        <w:rPr>
          <w:sz w:val="22"/>
          <w:szCs w:val="22"/>
        </w:rPr>
        <w:t>score</w:t>
      </w:r>
      <w:r w:rsidR="00F33CCC">
        <w:rPr>
          <w:sz w:val="22"/>
          <w:szCs w:val="22"/>
        </w:rPr>
        <w:t>s</w:t>
      </w:r>
      <w:r w:rsidR="00F33CCC" w:rsidRPr="00973B40">
        <w:rPr>
          <w:sz w:val="22"/>
          <w:szCs w:val="22"/>
        </w:rPr>
        <w:t>, on a</w:t>
      </w:r>
      <w:r w:rsidR="00F33CCC">
        <w:rPr>
          <w:sz w:val="22"/>
          <w:szCs w:val="22"/>
        </w:rPr>
        <w:t>n ordinal</w:t>
      </w:r>
      <w:r w:rsidR="00F33CCC" w:rsidRPr="00973B40">
        <w:rPr>
          <w:sz w:val="22"/>
          <w:szCs w:val="22"/>
        </w:rPr>
        <w:t xml:space="preserve"> scale from one to five</w:t>
      </w:r>
      <w:r w:rsidR="00F33CCC">
        <w:rPr>
          <w:sz w:val="22"/>
          <w:szCs w:val="22"/>
        </w:rPr>
        <w:t xml:space="preserve"> (where 1 was the lowest score and 5 the highest)</w:t>
      </w:r>
      <w:r w:rsidR="00F33CCC" w:rsidRPr="00973B40">
        <w:rPr>
          <w:sz w:val="22"/>
          <w:szCs w:val="22"/>
        </w:rPr>
        <w:t xml:space="preserve">, </w:t>
      </w:r>
      <w:r w:rsidR="00F33CCC">
        <w:rPr>
          <w:sz w:val="22"/>
          <w:szCs w:val="22"/>
        </w:rPr>
        <w:t xml:space="preserve">for each of the </w:t>
      </w:r>
      <w:r w:rsidR="00F33CCC" w:rsidRPr="00973B40">
        <w:rPr>
          <w:sz w:val="22"/>
          <w:szCs w:val="22"/>
        </w:rPr>
        <w:t xml:space="preserve">criteria relating to the process of developing the management plan and </w:t>
      </w:r>
      <w:r w:rsidR="00F33CCC">
        <w:rPr>
          <w:sz w:val="22"/>
          <w:szCs w:val="22"/>
        </w:rPr>
        <w:t xml:space="preserve">the resulting </w:t>
      </w:r>
      <w:r w:rsidR="00F33CCC" w:rsidRPr="00973B40">
        <w:rPr>
          <w:sz w:val="22"/>
          <w:szCs w:val="22"/>
        </w:rPr>
        <w:t>social outcome</w:t>
      </w:r>
      <w:r w:rsidR="00F33CCC">
        <w:rPr>
          <w:sz w:val="22"/>
          <w:szCs w:val="22"/>
        </w:rPr>
        <w:t xml:space="preserve">s (Table 2). </w:t>
      </w:r>
      <w:r w:rsidR="00E671E7" w:rsidRPr="00973B40">
        <w:rPr>
          <w:sz w:val="22"/>
          <w:szCs w:val="22"/>
        </w:rPr>
        <w:t xml:space="preserve">We quantified the strength of different pathways in the path model by </w:t>
      </w:r>
      <w:r w:rsidR="00C5334D" w:rsidRPr="00973B40">
        <w:rPr>
          <w:sz w:val="22"/>
          <w:szCs w:val="22"/>
        </w:rPr>
        <w:t>calculating the</w:t>
      </w:r>
      <w:r w:rsidR="00E671E7" w:rsidRPr="00973B40">
        <w:rPr>
          <w:sz w:val="22"/>
          <w:szCs w:val="22"/>
        </w:rPr>
        <w:t xml:space="preserve"> product of </w:t>
      </w:r>
      <w:r w:rsidR="006E1741" w:rsidRPr="00973B40">
        <w:rPr>
          <w:sz w:val="22"/>
          <w:szCs w:val="22"/>
        </w:rPr>
        <w:t xml:space="preserve">standardised </w:t>
      </w:r>
      <w:r w:rsidR="00E671E7" w:rsidRPr="00973B40">
        <w:rPr>
          <w:sz w:val="22"/>
          <w:szCs w:val="22"/>
        </w:rPr>
        <w:t xml:space="preserve">regression coefficients along each pathway of interest. </w:t>
      </w:r>
      <w:r w:rsidR="006332B8" w:rsidRPr="006332B8">
        <w:rPr>
          <w:sz w:val="22"/>
          <w:szCs w:val="22"/>
        </w:rPr>
        <w:t>Regression coefficients were assumed to be the same for all three case studies as responses from actors were pooled across case studies in the path analysis.</w:t>
      </w:r>
      <w:r w:rsidR="006332B8">
        <w:rPr>
          <w:sz w:val="22"/>
          <w:szCs w:val="22"/>
        </w:rPr>
        <w:t xml:space="preserve"> </w:t>
      </w:r>
      <w:r w:rsidR="00755461" w:rsidRPr="00973B40">
        <w:rPr>
          <w:sz w:val="22"/>
          <w:szCs w:val="22"/>
        </w:rPr>
        <w:t xml:space="preserve">Estimates for indirect pathways are presented with associated 95% confidence intervals generated by simulating from a normal distribution with a mean and standard error estimated from the path analysis. </w:t>
      </w:r>
      <w:r w:rsidR="00E671E7" w:rsidRPr="00973B40">
        <w:rPr>
          <w:sz w:val="22"/>
          <w:szCs w:val="22"/>
        </w:rPr>
        <w:t xml:space="preserve">The path analysis was implemented using </w:t>
      </w:r>
      <w:r w:rsidRPr="00973B40">
        <w:rPr>
          <w:sz w:val="22"/>
          <w:szCs w:val="22"/>
        </w:rPr>
        <w:t>the lavaan package</w:t>
      </w:r>
      <w:r w:rsidR="008F592A">
        <w:rPr>
          <w:sz w:val="22"/>
          <w:szCs w:val="22"/>
        </w:rPr>
        <w:t xml:space="preserve"> (Rosseel 2012)</w:t>
      </w:r>
      <w:r w:rsidRPr="00973B40">
        <w:rPr>
          <w:sz w:val="22"/>
          <w:szCs w:val="22"/>
        </w:rPr>
        <w:t xml:space="preserve"> in R</w:t>
      </w:r>
      <w:r w:rsidR="008F592A">
        <w:rPr>
          <w:sz w:val="22"/>
          <w:szCs w:val="22"/>
        </w:rPr>
        <w:t xml:space="preserve"> (R Core Team, 2014)</w:t>
      </w:r>
      <w:r w:rsidRPr="00973B40">
        <w:rPr>
          <w:sz w:val="22"/>
          <w:szCs w:val="22"/>
        </w:rPr>
        <w:t xml:space="preserve">, </w:t>
      </w:r>
      <w:r w:rsidR="00543701" w:rsidRPr="00973B40">
        <w:rPr>
          <w:sz w:val="22"/>
          <w:szCs w:val="22"/>
        </w:rPr>
        <w:t>where</w:t>
      </w:r>
      <w:r w:rsidRPr="00973B40">
        <w:rPr>
          <w:sz w:val="22"/>
          <w:szCs w:val="22"/>
        </w:rPr>
        <w:t xml:space="preserve"> all </w:t>
      </w:r>
      <w:r w:rsidR="006B3D42" w:rsidRPr="00973B40">
        <w:rPr>
          <w:sz w:val="22"/>
          <w:szCs w:val="22"/>
        </w:rPr>
        <w:t>variables</w:t>
      </w:r>
      <w:r w:rsidRPr="00973B40">
        <w:rPr>
          <w:sz w:val="22"/>
          <w:szCs w:val="22"/>
        </w:rPr>
        <w:t xml:space="preserve"> in the model</w:t>
      </w:r>
      <w:r w:rsidR="00543701" w:rsidRPr="00973B40">
        <w:rPr>
          <w:sz w:val="22"/>
          <w:szCs w:val="22"/>
        </w:rPr>
        <w:t xml:space="preserve"> were treated as ordinal, modelled to have a latent normal distribution with unknown thresholds at the boundaries of each ordinal class</w:t>
      </w:r>
      <w:r w:rsidRPr="00973B40">
        <w:rPr>
          <w:sz w:val="22"/>
          <w:szCs w:val="22"/>
        </w:rPr>
        <w:t xml:space="preserve">. The path analysis was structured as a series of linear regressions, where each linear </w:t>
      </w:r>
      <w:r w:rsidR="00720502" w:rsidRPr="00973B40">
        <w:rPr>
          <w:sz w:val="22"/>
          <w:szCs w:val="22"/>
        </w:rPr>
        <w:t>regression</w:t>
      </w:r>
      <w:r w:rsidRPr="00973B40">
        <w:rPr>
          <w:sz w:val="22"/>
          <w:szCs w:val="22"/>
        </w:rPr>
        <w:t xml:space="preserve"> defined the relationship between different levels of the model</w:t>
      </w:r>
      <w:r w:rsidR="00167F54">
        <w:rPr>
          <w:sz w:val="22"/>
          <w:szCs w:val="22"/>
        </w:rPr>
        <w:t xml:space="preserve"> for </w:t>
      </w:r>
      <w:r w:rsidR="00167F54" w:rsidRPr="00167F54">
        <w:rPr>
          <w:i/>
          <w:sz w:val="22"/>
          <w:szCs w:val="22"/>
        </w:rPr>
        <w:t>i</w:t>
      </w:r>
      <w:r w:rsidR="00167F54">
        <w:rPr>
          <w:sz w:val="22"/>
          <w:szCs w:val="22"/>
        </w:rPr>
        <w:t>=1 to 49 respondents</w:t>
      </w:r>
      <w:r w:rsidRPr="00973B40">
        <w:rPr>
          <w:sz w:val="22"/>
          <w:szCs w:val="22"/>
        </w:rPr>
        <w:t>:</w:t>
      </w:r>
    </w:p>
    <w:p w:rsidR="000475FA" w:rsidRPr="00973B40" w:rsidRDefault="000475FA" w:rsidP="000475FA">
      <w:pPr>
        <w:spacing w:line="480" w:lineRule="auto"/>
        <w:jc w:val="center"/>
        <w:rPr>
          <w:sz w:val="22"/>
          <w:szCs w:val="22"/>
        </w:rPr>
      </w:pPr>
    </w:p>
    <w:p w:rsidR="000475FA" w:rsidRPr="00973B40" w:rsidRDefault="000475FA" w:rsidP="000475FA">
      <w:pPr>
        <w:spacing w:line="480" w:lineRule="auto"/>
        <w:jc w:val="center"/>
        <w:rPr>
          <w:sz w:val="22"/>
          <w:szCs w:val="22"/>
        </w:rPr>
      </w:pPr>
      <w:r w:rsidRPr="00973B40">
        <w:rPr>
          <w:sz w:val="22"/>
          <w:szCs w:val="22"/>
        </w:rPr>
        <w:t>conflict resolution</w:t>
      </w:r>
      <w:r w:rsidRPr="00973B40">
        <w:rPr>
          <w:sz w:val="22"/>
          <w:szCs w:val="22"/>
          <w:vertAlign w:val="subscript"/>
        </w:rPr>
        <w:t>i</w:t>
      </w:r>
      <w:r w:rsidRPr="00973B40">
        <w:rPr>
          <w:sz w:val="22"/>
          <w:szCs w:val="22"/>
        </w:rPr>
        <w:t xml:space="preserve"> = </w:t>
      </w:r>
      <w:r w:rsidRPr="00973B40">
        <w:rPr>
          <w:i/>
          <w:sz w:val="22"/>
          <w:szCs w:val="22"/>
        </w:rPr>
        <w:t>a</w:t>
      </w:r>
      <w:r w:rsidRPr="00973B40">
        <w:rPr>
          <w:sz w:val="22"/>
          <w:szCs w:val="22"/>
        </w:rPr>
        <w:t xml:space="preserve"> + </w:t>
      </w:r>
      <w:r w:rsidRPr="00973B40">
        <w:rPr>
          <w:i/>
          <w:sz w:val="22"/>
          <w:szCs w:val="22"/>
        </w:rPr>
        <w:t>b</w:t>
      </w:r>
      <w:r w:rsidRPr="00973B40">
        <w:rPr>
          <w:i/>
          <w:sz w:val="22"/>
          <w:szCs w:val="22"/>
          <w:vertAlign w:val="subscript"/>
        </w:rPr>
        <w:t>1</w:t>
      </w:r>
      <w:r w:rsidRPr="00973B40">
        <w:rPr>
          <w:sz w:val="22"/>
          <w:szCs w:val="22"/>
        </w:rPr>
        <w:t>*trust</w:t>
      </w:r>
      <w:r w:rsidRPr="00973B40">
        <w:rPr>
          <w:sz w:val="22"/>
          <w:szCs w:val="22"/>
          <w:vertAlign w:val="subscript"/>
        </w:rPr>
        <w:t>i</w:t>
      </w:r>
      <w:r w:rsidRPr="00973B40">
        <w:rPr>
          <w:sz w:val="22"/>
          <w:szCs w:val="22"/>
        </w:rPr>
        <w:t xml:space="preserve"> + </w:t>
      </w:r>
      <w:r w:rsidRPr="00973B40">
        <w:rPr>
          <w:i/>
          <w:sz w:val="22"/>
          <w:szCs w:val="22"/>
        </w:rPr>
        <w:t>b</w:t>
      </w:r>
      <w:r w:rsidRPr="00973B40">
        <w:rPr>
          <w:i/>
          <w:sz w:val="22"/>
          <w:szCs w:val="22"/>
          <w:vertAlign w:val="subscript"/>
        </w:rPr>
        <w:t>2</w:t>
      </w:r>
      <w:r w:rsidRPr="00973B40">
        <w:rPr>
          <w:sz w:val="22"/>
          <w:szCs w:val="22"/>
        </w:rPr>
        <w:t>*independence</w:t>
      </w:r>
      <w:r w:rsidRPr="00973B40">
        <w:rPr>
          <w:sz w:val="22"/>
          <w:szCs w:val="22"/>
          <w:vertAlign w:val="subscript"/>
        </w:rPr>
        <w:t>i</w:t>
      </w:r>
      <w:r w:rsidRPr="00973B40">
        <w:rPr>
          <w:sz w:val="22"/>
          <w:szCs w:val="22"/>
        </w:rPr>
        <w:t xml:space="preserve"> + </w:t>
      </w:r>
      <w:r w:rsidRPr="00973B40">
        <w:rPr>
          <w:i/>
          <w:sz w:val="22"/>
          <w:szCs w:val="22"/>
        </w:rPr>
        <w:t>b</w:t>
      </w:r>
      <w:r w:rsidRPr="00973B40">
        <w:rPr>
          <w:i/>
          <w:sz w:val="22"/>
          <w:szCs w:val="22"/>
          <w:vertAlign w:val="subscript"/>
        </w:rPr>
        <w:t>3</w:t>
      </w:r>
      <w:r w:rsidRPr="00973B40">
        <w:rPr>
          <w:sz w:val="22"/>
          <w:szCs w:val="22"/>
        </w:rPr>
        <w:t>*influence</w:t>
      </w:r>
      <w:r w:rsidRPr="00973B40">
        <w:rPr>
          <w:sz w:val="22"/>
          <w:szCs w:val="22"/>
          <w:vertAlign w:val="subscript"/>
        </w:rPr>
        <w:t>i</w:t>
      </w:r>
    </w:p>
    <w:p w:rsidR="000475FA" w:rsidRPr="00973B40" w:rsidRDefault="000475FA" w:rsidP="000475FA">
      <w:pPr>
        <w:spacing w:line="480" w:lineRule="auto"/>
        <w:jc w:val="center"/>
        <w:rPr>
          <w:sz w:val="22"/>
          <w:szCs w:val="22"/>
          <w:vertAlign w:val="subscript"/>
        </w:rPr>
      </w:pPr>
      <w:r w:rsidRPr="00973B40">
        <w:rPr>
          <w:sz w:val="22"/>
          <w:szCs w:val="22"/>
        </w:rPr>
        <w:t>trust</w:t>
      </w:r>
      <w:r w:rsidRPr="00973B40">
        <w:rPr>
          <w:sz w:val="22"/>
          <w:szCs w:val="22"/>
          <w:vertAlign w:val="subscript"/>
        </w:rPr>
        <w:t>i</w:t>
      </w:r>
      <w:r w:rsidRPr="00973B40">
        <w:rPr>
          <w:sz w:val="22"/>
          <w:szCs w:val="22"/>
        </w:rPr>
        <w:t xml:space="preserve"> = </w:t>
      </w:r>
      <w:r w:rsidRPr="00973B40">
        <w:rPr>
          <w:i/>
          <w:sz w:val="22"/>
          <w:szCs w:val="22"/>
        </w:rPr>
        <w:t>c</w:t>
      </w:r>
      <w:r w:rsidRPr="00973B40">
        <w:rPr>
          <w:sz w:val="22"/>
          <w:szCs w:val="22"/>
        </w:rPr>
        <w:t xml:space="preserve"> + </w:t>
      </w:r>
      <w:r w:rsidRPr="00973B40">
        <w:rPr>
          <w:i/>
          <w:sz w:val="22"/>
          <w:szCs w:val="22"/>
        </w:rPr>
        <w:t>d</w:t>
      </w:r>
      <w:r w:rsidRPr="00973B40">
        <w:rPr>
          <w:i/>
          <w:sz w:val="22"/>
          <w:szCs w:val="22"/>
          <w:vertAlign w:val="subscript"/>
        </w:rPr>
        <w:t>1</w:t>
      </w:r>
      <w:r w:rsidRPr="00973B40">
        <w:rPr>
          <w:sz w:val="22"/>
          <w:szCs w:val="22"/>
        </w:rPr>
        <w:t>*independence</w:t>
      </w:r>
      <w:r w:rsidRPr="00973B40">
        <w:rPr>
          <w:sz w:val="22"/>
          <w:szCs w:val="22"/>
          <w:vertAlign w:val="subscript"/>
        </w:rPr>
        <w:t>i</w:t>
      </w:r>
      <w:r w:rsidRPr="00973B40">
        <w:rPr>
          <w:sz w:val="22"/>
          <w:szCs w:val="22"/>
        </w:rPr>
        <w:t xml:space="preserve"> + </w:t>
      </w:r>
      <w:r w:rsidRPr="00973B40">
        <w:rPr>
          <w:i/>
          <w:sz w:val="22"/>
          <w:szCs w:val="22"/>
        </w:rPr>
        <w:t>d</w:t>
      </w:r>
      <w:r w:rsidRPr="00973B40">
        <w:rPr>
          <w:i/>
          <w:sz w:val="22"/>
          <w:szCs w:val="22"/>
          <w:vertAlign w:val="subscript"/>
        </w:rPr>
        <w:t>2</w:t>
      </w:r>
      <w:r w:rsidRPr="00973B40">
        <w:rPr>
          <w:sz w:val="22"/>
          <w:szCs w:val="22"/>
        </w:rPr>
        <w:t>*influence</w:t>
      </w:r>
      <w:r w:rsidRPr="00973B40">
        <w:rPr>
          <w:sz w:val="22"/>
          <w:szCs w:val="22"/>
          <w:vertAlign w:val="subscript"/>
        </w:rPr>
        <w:t>i</w:t>
      </w:r>
    </w:p>
    <w:p w:rsidR="000475FA" w:rsidRPr="00973B40" w:rsidRDefault="000475FA" w:rsidP="000475FA">
      <w:pPr>
        <w:spacing w:line="480" w:lineRule="auto"/>
        <w:jc w:val="center"/>
        <w:rPr>
          <w:sz w:val="22"/>
          <w:szCs w:val="22"/>
          <w:vertAlign w:val="subscript"/>
        </w:rPr>
      </w:pPr>
      <w:r w:rsidRPr="00973B40">
        <w:rPr>
          <w:sz w:val="22"/>
          <w:szCs w:val="22"/>
        </w:rPr>
        <w:t>influence</w:t>
      </w:r>
      <w:r w:rsidRPr="00973B40">
        <w:rPr>
          <w:sz w:val="22"/>
          <w:szCs w:val="22"/>
          <w:vertAlign w:val="subscript"/>
        </w:rPr>
        <w:t>i</w:t>
      </w:r>
      <w:r w:rsidRPr="00973B40">
        <w:rPr>
          <w:sz w:val="22"/>
          <w:szCs w:val="22"/>
        </w:rPr>
        <w:t xml:space="preserve"> = </w:t>
      </w:r>
      <w:r w:rsidRPr="00973B40">
        <w:rPr>
          <w:i/>
          <w:sz w:val="22"/>
          <w:szCs w:val="22"/>
        </w:rPr>
        <w:t>e</w:t>
      </w:r>
      <w:r w:rsidRPr="00973B40">
        <w:rPr>
          <w:sz w:val="22"/>
          <w:szCs w:val="22"/>
        </w:rPr>
        <w:t xml:space="preserve"> + </w:t>
      </w:r>
      <w:r w:rsidRPr="00973B40">
        <w:rPr>
          <w:i/>
          <w:sz w:val="22"/>
          <w:szCs w:val="22"/>
        </w:rPr>
        <w:t>f</w:t>
      </w:r>
      <w:r w:rsidRPr="00973B40">
        <w:rPr>
          <w:sz w:val="22"/>
          <w:szCs w:val="22"/>
        </w:rPr>
        <w:t>*independence</w:t>
      </w:r>
      <w:r w:rsidRPr="00973B40">
        <w:rPr>
          <w:sz w:val="22"/>
          <w:szCs w:val="22"/>
          <w:vertAlign w:val="subscript"/>
        </w:rPr>
        <w:t>i</w:t>
      </w:r>
    </w:p>
    <w:p w:rsidR="00466245" w:rsidRPr="00973B40" w:rsidRDefault="00466245" w:rsidP="00466245">
      <w:pPr>
        <w:spacing w:line="480" w:lineRule="auto"/>
        <w:jc w:val="both"/>
        <w:rPr>
          <w:sz w:val="22"/>
          <w:szCs w:val="22"/>
        </w:rPr>
      </w:pPr>
    </w:p>
    <w:p w:rsidR="00743264" w:rsidRPr="00973B40" w:rsidRDefault="00E00910" w:rsidP="00466245">
      <w:pPr>
        <w:spacing w:line="480" w:lineRule="auto"/>
        <w:jc w:val="both"/>
        <w:rPr>
          <w:sz w:val="22"/>
          <w:szCs w:val="22"/>
        </w:rPr>
      </w:pPr>
      <w:r w:rsidRPr="00973B40">
        <w:rPr>
          <w:sz w:val="22"/>
          <w:szCs w:val="22"/>
        </w:rPr>
        <w:t xml:space="preserve">Using this approach </w:t>
      </w:r>
      <w:r w:rsidR="00543701" w:rsidRPr="00973B40">
        <w:rPr>
          <w:sz w:val="22"/>
          <w:szCs w:val="22"/>
        </w:rPr>
        <w:t xml:space="preserve">(lavaan package in R) </w:t>
      </w:r>
      <w:r w:rsidRPr="00973B40">
        <w:rPr>
          <w:sz w:val="22"/>
          <w:szCs w:val="22"/>
        </w:rPr>
        <w:t xml:space="preserve">we </w:t>
      </w:r>
      <w:r w:rsidR="00C942FE" w:rsidRPr="00973B40">
        <w:rPr>
          <w:sz w:val="22"/>
          <w:szCs w:val="22"/>
        </w:rPr>
        <w:t>were unable to</w:t>
      </w:r>
      <w:r w:rsidRPr="00973B40">
        <w:rPr>
          <w:sz w:val="22"/>
          <w:szCs w:val="22"/>
        </w:rPr>
        <w:t xml:space="preserve"> include </w:t>
      </w:r>
      <w:r w:rsidR="00C942FE" w:rsidRPr="00973B40">
        <w:rPr>
          <w:sz w:val="22"/>
          <w:szCs w:val="22"/>
        </w:rPr>
        <w:t>a</w:t>
      </w:r>
      <w:r w:rsidRPr="00973B40">
        <w:rPr>
          <w:sz w:val="22"/>
          <w:szCs w:val="22"/>
        </w:rPr>
        <w:t xml:space="preserve"> structural </w:t>
      </w:r>
      <w:r w:rsidR="00543701" w:rsidRPr="00973B40">
        <w:rPr>
          <w:sz w:val="22"/>
          <w:szCs w:val="22"/>
        </w:rPr>
        <w:t xml:space="preserve">random effect </w:t>
      </w:r>
      <w:r w:rsidR="00C942FE" w:rsidRPr="00973B40">
        <w:rPr>
          <w:sz w:val="22"/>
          <w:szCs w:val="22"/>
        </w:rPr>
        <w:t>for the influence of social group and case study that was</w:t>
      </w:r>
      <w:r w:rsidRPr="00973B40">
        <w:rPr>
          <w:sz w:val="22"/>
          <w:szCs w:val="22"/>
        </w:rPr>
        <w:t xml:space="preserve"> previously identified as important (Young et al., 2013a)</w:t>
      </w:r>
      <w:r w:rsidR="00543701" w:rsidRPr="00973B40">
        <w:rPr>
          <w:sz w:val="22"/>
          <w:szCs w:val="22"/>
        </w:rPr>
        <w:t>. It is possible to include this structural variable within the Bayesian framework, t</w:t>
      </w:r>
      <w:r w:rsidRPr="00973B40">
        <w:rPr>
          <w:sz w:val="22"/>
          <w:szCs w:val="22"/>
        </w:rPr>
        <w:t>herefore we also fit</w:t>
      </w:r>
      <w:r w:rsidR="00720502" w:rsidRPr="00973B40">
        <w:rPr>
          <w:sz w:val="22"/>
          <w:szCs w:val="22"/>
        </w:rPr>
        <w:t>ted</w:t>
      </w:r>
      <w:r w:rsidRPr="00973B40">
        <w:rPr>
          <w:sz w:val="22"/>
          <w:szCs w:val="22"/>
        </w:rPr>
        <w:t xml:space="preserve"> the path analysis </w:t>
      </w:r>
      <w:r w:rsidR="009F130F" w:rsidRPr="00973B40">
        <w:rPr>
          <w:sz w:val="22"/>
          <w:szCs w:val="22"/>
        </w:rPr>
        <w:t xml:space="preserve">using </w:t>
      </w:r>
      <w:r w:rsidRPr="00973B40">
        <w:rPr>
          <w:sz w:val="22"/>
          <w:szCs w:val="22"/>
        </w:rPr>
        <w:t>the Bayesian framework</w:t>
      </w:r>
      <w:r w:rsidR="00543701" w:rsidRPr="00973B40">
        <w:rPr>
          <w:sz w:val="22"/>
          <w:szCs w:val="22"/>
        </w:rPr>
        <w:t xml:space="preserve"> to assess the influence of including a random effect for social </w:t>
      </w:r>
      <w:r w:rsidR="00543701" w:rsidRPr="00A63D5F">
        <w:rPr>
          <w:sz w:val="22"/>
          <w:szCs w:val="22"/>
        </w:rPr>
        <w:t>group and case study on model inference</w:t>
      </w:r>
      <w:r w:rsidR="002449F3" w:rsidRPr="00A63D5F">
        <w:rPr>
          <w:sz w:val="22"/>
          <w:szCs w:val="22"/>
        </w:rPr>
        <w:t xml:space="preserve"> (Supplementary Material)</w:t>
      </w:r>
      <w:r w:rsidR="00A63D5F" w:rsidRPr="00A63D5F">
        <w:rPr>
          <w:sz w:val="22"/>
          <w:szCs w:val="22"/>
        </w:rPr>
        <w:t>, albeit with the response considered as continuous rather than ordinal</w:t>
      </w:r>
      <w:r w:rsidR="002449F3" w:rsidRPr="00A63D5F">
        <w:rPr>
          <w:sz w:val="22"/>
          <w:szCs w:val="22"/>
        </w:rPr>
        <w:t>. These analyses demonstrated that model inference was best conducted</w:t>
      </w:r>
      <w:r w:rsidR="002449F3" w:rsidRPr="00973B40">
        <w:rPr>
          <w:sz w:val="22"/>
          <w:szCs w:val="22"/>
        </w:rPr>
        <w:t xml:space="preserve"> with variables modelled as ordinal data, and that the influence of the structural random effect was </w:t>
      </w:r>
      <w:r w:rsidR="002449F3" w:rsidRPr="00A63D5F">
        <w:rPr>
          <w:sz w:val="22"/>
          <w:szCs w:val="22"/>
        </w:rPr>
        <w:t>minimal</w:t>
      </w:r>
      <w:r w:rsidRPr="00A63D5F">
        <w:rPr>
          <w:sz w:val="22"/>
          <w:szCs w:val="22"/>
        </w:rPr>
        <w:t xml:space="preserve"> (Supplementary Material)</w:t>
      </w:r>
      <w:r w:rsidR="00A63D5F" w:rsidRPr="00A63D5F">
        <w:rPr>
          <w:sz w:val="22"/>
          <w:szCs w:val="22"/>
        </w:rPr>
        <w:t>, supporting a decision to work within the limitations of the R package used</w:t>
      </w:r>
      <w:r w:rsidRPr="00A63D5F">
        <w:rPr>
          <w:sz w:val="22"/>
          <w:szCs w:val="22"/>
        </w:rPr>
        <w:t>.</w:t>
      </w:r>
      <w:r w:rsidR="009F130F" w:rsidRPr="00A63D5F">
        <w:rPr>
          <w:sz w:val="22"/>
          <w:szCs w:val="22"/>
        </w:rPr>
        <w:t xml:space="preserve"> Therefore</w:t>
      </w:r>
      <w:r w:rsidR="009F130F" w:rsidRPr="00973B40">
        <w:rPr>
          <w:sz w:val="22"/>
          <w:szCs w:val="22"/>
        </w:rPr>
        <w:t>, all results presented here derive from the analysis of ordinal variables using the lavaan package.</w:t>
      </w:r>
    </w:p>
    <w:p w:rsidR="00E671E7" w:rsidRPr="00973B40" w:rsidRDefault="00E671E7" w:rsidP="00DB0A8E">
      <w:pPr>
        <w:pStyle w:val="BodyText2"/>
        <w:spacing w:line="480" w:lineRule="auto"/>
        <w:rPr>
          <w:b/>
          <w:bCs/>
          <w:sz w:val="22"/>
          <w:szCs w:val="22"/>
        </w:rPr>
      </w:pPr>
    </w:p>
    <w:p w:rsidR="00E671E7" w:rsidRPr="00973B40" w:rsidRDefault="00E671E7" w:rsidP="00DB0A8E">
      <w:pPr>
        <w:pStyle w:val="BodyText2"/>
        <w:spacing w:line="480" w:lineRule="auto"/>
        <w:rPr>
          <w:b/>
          <w:bCs/>
          <w:sz w:val="22"/>
          <w:szCs w:val="22"/>
        </w:rPr>
      </w:pPr>
      <w:r w:rsidRPr="00973B40">
        <w:rPr>
          <w:b/>
          <w:bCs/>
          <w:sz w:val="22"/>
          <w:szCs w:val="22"/>
        </w:rPr>
        <w:t>Results</w:t>
      </w:r>
    </w:p>
    <w:p w:rsidR="00E671E7" w:rsidRPr="00973B40" w:rsidRDefault="00E671E7" w:rsidP="00DB0A8E">
      <w:pPr>
        <w:pStyle w:val="BodyText2"/>
        <w:spacing w:line="480" w:lineRule="auto"/>
        <w:rPr>
          <w:b/>
          <w:bCs/>
          <w:sz w:val="22"/>
          <w:szCs w:val="22"/>
        </w:rPr>
      </w:pPr>
    </w:p>
    <w:p w:rsidR="002D52B9" w:rsidRPr="005A6964" w:rsidRDefault="002D52B9" w:rsidP="002D52B9">
      <w:pPr>
        <w:spacing w:line="480" w:lineRule="auto"/>
        <w:jc w:val="both"/>
        <w:rPr>
          <w:i/>
          <w:sz w:val="22"/>
          <w:szCs w:val="22"/>
        </w:rPr>
      </w:pPr>
      <w:r w:rsidRPr="003B2513">
        <w:rPr>
          <w:i/>
          <w:sz w:val="22"/>
          <w:szCs w:val="22"/>
        </w:rPr>
        <w:t xml:space="preserve">The perceived independence of a process of developing a management plan has an effect on the </w:t>
      </w:r>
      <w:r w:rsidRPr="005A6964">
        <w:rPr>
          <w:i/>
          <w:sz w:val="22"/>
          <w:szCs w:val="22"/>
        </w:rPr>
        <w:t>influence stakeholders have on a management plan (H0).</w:t>
      </w:r>
    </w:p>
    <w:p w:rsidR="002D52B9" w:rsidRPr="005A6964" w:rsidRDefault="002D52B9" w:rsidP="002D52B9">
      <w:pPr>
        <w:spacing w:line="480" w:lineRule="auto"/>
        <w:jc w:val="both"/>
        <w:rPr>
          <w:sz w:val="22"/>
          <w:szCs w:val="22"/>
        </w:rPr>
      </w:pPr>
    </w:p>
    <w:p w:rsidR="002D52B9" w:rsidRPr="005A6964" w:rsidRDefault="002D52B9" w:rsidP="002D52B9">
      <w:pPr>
        <w:spacing w:line="480" w:lineRule="auto"/>
        <w:jc w:val="both"/>
        <w:rPr>
          <w:sz w:val="22"/>
          <w:szCs w:val="22"/>
        </w:rPr>
      </w:pPr>
      <w:r w:rsidRPr="005A6964">
        <w:rPr>
          <w:sz w:val="22"/>
          <w:szCs w:val="22"/>
        </w:rPr>
        <w:t>The quantitative analysis showed a strong positive direct effect of independence on influence (standardised estimate: 0.401</w:t>
      </w:r>
      <w:r w:rsidR="005A6964" w:rsidRPr="005A6964">
        <w:rPr>
          <w:sz w:val="22"/>
          <w:szCs w:val="22"/>
        </w:rPr>
        <w:t>, standard error: 0.103, Z: 2.496, P: 0.013; Fig. 2</w:t>
      </w:r>
      <w:r w:rsidRPr="005A6964">
        <w:rPr>
          <w:sz w:val="22"/>
          <w:szCs w:val="22"/>
        </w:rPr>
        <w:t xml:space="preserve">). </w:t>
      </w:r>
    </w:p>
    <w:p w:rsidR="003B1863" w:rsidRDefault="003B1863" w:rsidP="002D52B9">
      <w:pPr>
        <w:spacing w:line="480" w:lineRule="auto"/>
        <w:jc w:val="both"/>
        <w:rPr>
          <w:sz w:val="22"/>
          <w:szCs w:val="22"/>
        </w:rPr>
      </w:pPr>
    </w:p>
    <w:p w:rsidR="007B5151" w:rsidRDefault="007B5151" w:rsidP="007B5151">
      <w:pPr>
        <w:spacing w:line="480" w:lineRule="auto"/>
        <w:jc w:val="both"/>
        <w:rPr>
          <w:sz w:val="22"/>
          <w:szCs w:val="22"/>
        </w:rPr>
      </w:pPr>
      <w:r>
        <w:rPr>
          <w:b/>
          <w:bCs/>
          <w:noProof/>
          <w:sz w:val="22"/>
          <w:szCs w:val="22"/>
          <w:lang w:eastAsia="en-GB"/>
        </w:rPr>
        <w:drawing>
          <wp:anchor distT="0" distB="0" distL="114300" distR="114300" simplePos="0" relativeHeight="251659264" behindDoc="0" locked="0" layoutInCell="0" allowOverlap="0" wp14:anchorId="7F5FD328" wp14:editId="1A34B399">
            <wp:simplePos x="0" y="0"/>
            <wp:positionH relativeFrom="column">
              <wp:posOffset>428625</wp:posOffset>
            </wp:positionH>
            <wp:positionV relativeFrom="paragraph">
              <wp:posOffset>2571750</wp:posOffset>
            </wp:positionV>
            <wp:extent cx="4686300" cy="3857625"/>
            <wp:effectExtent l="0" t="0" r="0" b="0"/>
            <wp:wrapSquare wrapText="bothSides"/>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4686300" cy="3857625"/>
                    </a:xfrm>
                    <a:prstGeom prst="rect">
                      <a:avLst/>
                    </a:prstGeom>
                    <a:noFill/>
                    <a:ln w="9525">
                      <a:noFill/>
                      <a:miter lim="800000"/>
                      <a:headEnd/>
                      <a:tailEnd/>
                    </a:ln>
                  </pic:spPr>
                </pic:pic>
              </a:graphicData>
            </a:graphic>
          </wp:anchor>
        </w:drawing>
      </w:r>
      <w:r w:rsidRPr="002C6417">
        <w:rPr>
          <w:b/>
          <w:bCs/>
          <w:sz w:val="22"/>
          <w:szCs w:val="22"/>
        </w:rPr>
        <w:t>Figure 2</w:t>
      </w:r>
      <w:r w:rsidRPr="002C6417">
        <w:rPr>
          <w:sz w:val="22"/>
          <w:szCs w:val="22"/>
        </w:rPr>
        <w:t xml:space="preserve">. </w:t>
      </w:r>
      <w:r w:rsidRPr="009C122A">
        <w:rPr>
          <w:sz w:val="22"/>
          <w:szCs w:val="22"/>
        </w:rPr>
        <w:t>Path analysis diagram for how conflict resolution is affected directly and indirectly by process variables (independence and influence) and social outcomes (trust) across the three case studies. All lines in the diagram represent a specific linear model. Thick solid lines represent strong evidence for an effect (P value &lt; 0.05), dotted lines represent no clear effect. Standardised regression coefficient estimates are given with standard errors in parentheses. ‘+’ predicted positive relationship, ‘-‘ predicted negative relationship</w:t>
      </w:r>
      <w:r w:rsidRPr="00344D9B">
        <w:rPr>
          <w:sz w:val="22"/>
          <w:szCs w:val="22"/>
        </w:rPr>
        <w:t>.</w:t>
      </w:r>
      <w:r>
        <w:rPr>
          <w:sz w:val="22"/>
          <w:szCs w:val="22"/>
        </w:rPr>
        <w:t xml:space="preserve"> </w:t>
      </w:r>
      <w:r w:rsidRPr="001824EA">
        <w:rPr>
          <w:sz w:val="22"/>
          <w:szCs w:val="22"/>
        </w:rPr>
        <w:t>The width of the arrows is proportional to the estimate of effect size for all significant relationships.</w:t>
      </w:r>
    </w:p>
    <w:p w:rsidR="007B5151" w:rsidRDefault="007B5151" w:rsidP="007B5151">
      <w:pPr>
        <w:spacing w:line="480" w:lineRule="auto"/>
        <w:jc w:val="both"/>
        <w:rPr>
          <w:sz w:val="22"/>
          <w:szCs w:val="22"/>
        </w:rPr>
      </w:pPr>
    </w:p>
    <w:p w:rsidR="007B5151" w:rsidRDefault="007B5151" w:rsidP="007B5151">
      <w:pPr>
        <w:spacing w:line="480" w:lineRule="auto"/>
        <w:jc w:val="both"/>
        <w:rPr>
          <w:sz w:val="22"/>
          <w:szCs w:val="22"/>
        </w:rPr>
      </w:pPr>
    </w:p>
    <w:p w:rsidR="007B5151" w:rsidRDefault="007B5151" w:rsidP="007B5151">
      <w:pPr>
        <w:spacing w:line="480" w:lineRule="auto"/>
        <w:jc w:val="both"/>
        <w:rPr>
          <w:sz w:val="22"/>
          <w:szCs w:val="22"/>
        </w:rPr>
      </w:pPr>
    </w:p>
    <w:p w:rsidR="007B5151" w:rsidRDefault="007B5151" w:rsidP="007B5151"/>
    <w:p w:rsidR="007B5151" w:rsidRDefault="007B5151" w:rsidP="007B5151">
      <w:pPr>
        <w:spacing w:line="480" w:lineRule="auto"/>
        <w:jc w:val="both"/>
      </w:pPr>
    </w:p>
    <w:p w:rsidR="007B5151" w:rsidRDefault="007B5151" w:rsidP="007B5151">
      <w:pPr>
        <w:spacing w:line="480" w:lineRule="auto"/>
        <w:jc w:val="both"/>
        <w:rPr>
          <w:b/>
        </w:rPr>
      </w:pPr>
    </w:p>
    <w:p w:rsidR="007B5151" w:rsidRDefault="007B5151" w:rsidP="007B5151">
      <w:pPr>
        <w:spacing w:line="480" w:lineRule="auto"/>
        <w:jc w:val="both"/>
        <w:rPr>
          <w:b/>
        </w:rPr>
      </w:pPr>
    </w:p>
    <w:p w:rsidR="007B5151" w:rsidRDefault="007B5151" w:rsidP="007B5151">
      <w:pPr>
        <w:spacing w:line="480" w:lineRule="auto"/>
        <w:jc w:val="both"/>
        <w:rPr>
          <w:b/>
        </w:rPr>
      </w:pPr>
    </w:p>
    <w:p w:rsidR="007B5151" w:rsidRDefault="007B5151" w:rsidP="007B5151">
      <w:pPr>
        <w:spacing w:line="480" w:lineRule="auto"/>
        <w:jc w:val="both"/>
        <w:rPr>
          <w:b/>
        </w:rPr>
      </w:pPr>
    </w:p>
    <w:p w:rsidR="007B5151" w:rsidRDefault="007B5151" w:rsidP="007B5151">
      <w:pPr>
        <w:spacing w:line="480" w:lineRule="auto"/>
        <w:jc w:val="both"/>
        <w:rPr>
          <w:b/>
        </w:rPr>
      </w:pPr>
    </w:p>
    <w:p w:rsidR="007B5151" w:rsidRDefault="007B5151" w:rsidP="007B5151">
      <w:pPr>
        <w:spacing w:line="480" w:lineRule="auto"/>
        <w:jc w:val="both"/>
        <w:rPr>
          <w:b/>
        </w:rPr>
      </w:pPr>
    </w:p>
    <w:p w:rsidR="007B5151" w:rsidRDefault="007B5151" w:rsidP="007B5151">
      <w:pPr>
        <w:spacing w:line="480" w:lineRule="auto"/>
        <w:jc w:val="both"/>
        <w:rPr>
          <w:b/>
        </w:rPr>
      </w:pPr>
    </w:p>
    <w:p w:rsidR="007B5151" w:rsidRDefault="007B5151" w:rsidP="007B5151">
      <w:pPr>
        <w:spacing w:line="480" w:lineRule="auto"/>
        <w:jc w:val="both"/>
        <w:rPr>
          <w:b/>
        </w:rPr>
      </w:pPr>
    </w:p>
    <w:p w:rsidR="007B5151" w:rsidRDefault="007B5151" w:rsidP="007B5151">
      <w:pPr>
        <w:spacing w:line="480" w:lineRule="auto"/>
        <w:jc w:val="both"/>
        <w:rPr>
          <w:b/>
        </w:rPr>
      </w:pPr>
    </w:p>
    <w:p w:rsidR="00F231D3" w:rsidRDefault="00973B40" w:rsidP="007B5151">
      <w:pPr>
        <w:spacing w:line="480" w:lineRule="auto"/>
        <w:jc w:val="both"/>
        <w:rPr>
          <w:sz w:val="22"/>
          <w:szCs w:val="22"/>
        </w:rPr>
      </w:pPr>
      <w:r w:rsidRPr="005A6964">
        <w:rPr>
          <w:sz w:val="22"/>
          <w:szCs w:val="22"/>
        </w:rPr>
        <w:t>The qualitative analysis demonstrated that two of the case studies, the Bladnoch and Forth and</w:t>
      </w:r>
      <w:r w:rsidRPr="00973B40">
        <w:rPr>
          <w:sz w:val="22"/>
          <w:szCs w:val="22"/>
        </w:rPr>
        <w:t xml:space="preserve"> Borders, were perceived by interviewees as top-down or imposed, driven mainly by the country agency (in this case the Scottish Natural Heritage, SNH), who were seen by biodiversity users in the Bladnoch as “</w:t>
      </w:r>
      <w:r w:rsidRPr="00973B40">
        <w:rPr>
          <w:i/>
          <w:iCs/>
          <w:sz w:val="22"/>
          <w:szCs w:val="22"/>
        </w:rPr>
        <w:t xml:space="preserve">pushing </w:t>
      </w:r>
      <w:r w:rsidRPr="00973B40">
        <w:rPr>
          <w:sz w:val="22"/>
          <w:szCs w:val="22"/>
        </w:rPr>
        <w:t xml:space="preserve">[...] </w:t>
      </w:r>
      <w:r w:rsidRPr="00973B40">
        <w:rPr>
          <w:i/>
          <w:iCs/>
          <w:sz w:val="22"/>
          <w:szCs w:val="22"/>
        </w:rPr>
        <w:t>a lot really about what should go in and what shouldn’t go in</w:t>
      </w:r>
      <w:r w:rsidRPr="00973B40">
        <w:rPr>
          <w:sz w:val="22"/>
          <w:szCs w:val="22"/>
        </w:rPr>
        <w:t>” [BBU4].</w:t>
      </w:r>
      <w:r>
        <w:rPr>
          <w:sz w:val="22"/>
          <w:szCs w:val="22"/>
        </w:rPr>
        <w:t xml:space="preserve"> </w:t>
      </w:r>
      <w:r w:rsidRPr="00973B40">
        <w:rPr>
          <w:sz w:val="22"/>
          <w:szCs w:val="22"/>
        </w:rPr>
        <w:t>Only in the Moray Firth case study did stakeholders refer to a bottom-up process, perceived as more independent.</w:t>
      </w:r>
      <w:r>
        <w:rPr>
          <w:sz w:val="22"/>
          <w:szCs w:val="22"/>
        </w:rPr>
        <w:t xml:space="preserve"> </w:t>
      </w:r>
      <w:r w:rsidR="00BF36C0" w:rsidRPr="00BF36C0">
        <w:rPr>
          <w:sz w:val="22"/>
          <w:szCs w:val="22"/>
        </w:rPr>
        <w:t>Results from the qualitative analysis highlighted that the influence stakeholders perceived they had on the process of developing, and the content of, the management plan was linked to the perceived independence of the plan. As such, in the case of the Bladnoch and Forth and Borders plan, interviewees, especially biodiversity users who felt the plans were top-down, felt their influence was minimal. This led one fisherman in the Bladnoch to compare the situation to one whereby stakeholders doubted whether their input could actually make any difference: “</w:t>
      </w:r>
      <w:r w:rsidR="00BF36C0" w:rsidRPr="00BF36C0">
        <w:rPr>
          <w:i/>
          <w:iCs/>
          <w:sz w:val="22"/>
          <w:szCs w:val="22"/>
        </w:rPr>
        <w:t>these power-that-be have their own opinion and they’re not really interested in other peoples’ opinions on how it should be run</w:t>
      </w:r>
      <w:r w:rsidR="00BF36C0" w:rsidRPr="00BF36C0">
        <w:rPr>
          <w:sz w:val="22"/>
          <w:szCs w:val="22"/>
        </w:rPr>
        <w:t xml:space="preserve">” [BBU7]. </w:t>
      </w:r>
    </w:p>
    <w:p w:rsidR="00F231D3" w:rsidRDefault="00F231D3" w:rsidP="00BF36C0">
      <w:pPr>
        <w:pStyle w:val="BodyText2"/>
        <w:spacing w:line="480" w:lineRule="auto"/>
        <w:rPr>
          <w:sz w:val="22"/>
          <w:szCs w:val="22"/>
        </w:rPr>
      </w:pPr>
    </w:p>
    <w:p w:rsidR="00BF36C0" w:rsidRPr="00973B40" w:rsidRDefault="00BF36C0" w:rsidP="00BF36C0">
      <w:pPr>
        <w:pStyle w:val="BodyText2"/>
        <w:spacing w:line="480" w:lineRule="auto"/>
        <w:rPr>
          <w:sz w:val="22"/>
          <w:szCs w:val="22"/>
        </w:rPr>
      </w:pPr>
      <w:r w:rsidRPr="00BF36C0">
        <w:rPr>
          <w:sz w:val="22"/>
          <w:szCs w:val="22"/>
        </w:rPr>
        <w:t xml:space="preserve">In the Moray Firth, </w:t>
      </w:r>
      <w:r w:rsidR="00F231D3">
        <w:rPr>
          <w:sz w:val="22"/>
          <w:szCs w:val="22"/>
        </w:rPr>
        <w:t xml:space="preserve">the process was perceived as more independent, </w:t>
      </w:r>
      <w:r w:rsidRPr="00BF36C0">
        <w:rPr>
          <w:sz w:val="22"/>
          <w:szCs w:val="22"/>
        </w:rPr>
        <w:t xml:space="preserve">in part because the person leading the management plan worked for a District Salmon Fishery Board and was known by local stakeholders including fishermen, who were </w:t>
      </w:r>
      <w:r w:rsidR="00A929BC">
        <w:rPr>
          <w:sz w:val="22"/>
          <w:szCs w:val="22"/>
        </w:rPr>
        <w:t>often</w:t>
      </w:r>
      <w:r w:rsidR="00F231D3">
        <w:rPr>
          <w:sz w:val="22"/>
          <w:szCs w:val="22"/>
        </w:rPr>
        <w:t xml:space="preserve"> resistant to seal conservation.</w:t>
      </w:r>
      <w:r w:rsidRPr="00BF36C0">
        <w:rPr>
          <w:sz w:val="22"/>
          <w:szCs w:val="22"/>
        </w:rPr>
        <w:t xml:space="preserve"> </w:t>
      </w:r>
      <w:r w:rsidR="00F231D3" w:rsidRPr="00F231D3">
        <w:rPr>
          <w:sz w:val="22"/>
          <w:szCs w:val="22"/>
        </w:rPr>
        <w:t>Although one scientist voiced the concern that there was “</w:t>
      </w:r>
      <w:r w:rsidR="00F231D3" w:rsidRPr="00C24ADC">
        <w:rPr>
          <w:i/>
          <w:sz w:val="22"/>
          <w:szCs w:val="22"/>
        </w:rPr>
        <w:t>so little room for manoeuvring here</w:t>
      </w:r>
      <w:r w:rsidR="00F231D3" w:rsidRPr="00F231D3">
        <w:rPr>
          <w:sz w:val="22"/>
          <w:szCs w:val="22"/>
        </w:rPr>
        <w:t xml:space="preserve"> […] </w:t>
      </w:r>
      <w:r w:rsidR="00F231D3" w:rsidRPr="00F231D3">
        <w:rPr>
          <w:i/>
          <w:sz w:val="22"/>
          <w:szCs w:val="22"/>
        </w:rPr>
        <w:t>there’s very little influence they could have</w:t>
      </w:r>
      <w:r w:rsidR="00F231D3" w:rsidRPr="00F231D3">
        <w:rPr>
          <w:sz w:val="22"/>
          <w:szCs w:val="22"/>
        </w:rPr>
        <w:t xml:space="preserve">” [MSA1], interviewees that were involved in the process felt that within these narrow confines they were broadly able to have an </w:t>
      </w:r>
      <w:r w:rsidR="00F231D3">
        <w:rPr>
          <w:sz w:val="22"/>
          <w:szCs w:val="22"/>
        </w:rPr>
        <w:t>influence</w:t>
      </w:r>
      <w:r w:rsidR="00F231D3" w:rsidRPr="00F231D3">
        <w:rPr>
          <w:sz w:val="22"/>
          <w:szCs w:val="22"/>
        </w:rPr>
        <w:t xml:space="preserve"> on the plan, voicing their views and concerns, resulting in </w:t>
      </w:r>
      <w:r w:rsidRPr="00BF36C0">
        <w:rPr>
          <w:sz w:val="22"/>
          <w:szCs w:val="22"/>
        </w:rPr>
        <w:t>greater sense of “</w:t>
      </w:r>
      <w:r w:rsidRPr="00BF36C0">
        <w:rPr>
          <w:i/>
          <w:iCs/>
          <w:sz w:val="22"/>
          <w:szCs w:val="22"/>
        </w:rPr>
        <w:t>being in control and</w:t>
      </w:r>
      <w:r w:rsidRPr="00BF36C0">
        <w:rPr>
          <w:sz w:val="22"/>
          <w:szCs w:val="22"/>
        </w:rPr>
        <w:t xml:space="preserve"> […] </w:t>
      </w:r>
      <w:r w:rsidRPr="00BF36C0">
        <w:rPr>
          <w:i/>
          <w:iCs/>
          <w:sz w:val="22"/>
          <w:szCs w:val="22"/>
        </w:rPr>
        <w:t>in the lead</w:t>
      </w:r>
      <w:r w:rsidRPr="00BF36C0">
        <w:rPr>
          <w:sz w:val="22"/>
          <w:szCs w:val="22"/>
        </w:rPr>
        <w:t>” [MGA2].</w:t>
      </w:r>
      <w:r w:rsidRPr="00C95E4B">
        <w:rPr>
          <w:sz w:val="22"/>
          <w:szCs w:val="22"/>
        </w:rPr>
        <w:t xml:space="preserve"> </w:t>
      </w:r>
    </w:p>
    <w:p w:rsidR="00BF36C0" w:rsidRPr="00973B40" w:rsidRDefault="00BF36C0" w:rsidP="00BF36C0">
      <w:pPr>
        <w:pStyle w:val="BodyText2"/>
        <w:spacing w:line="480" w:lineRule="auto"/>
        <w:rPr>
          <w:sz w:val="22"/>
          <w:szCs w:val="22"/>
        </w:rPr>
      </w:pPr>
    </w:p>
    <w:p w:rsidR="00E671E7" w:rsidRPr="003B2513" w:rsidRDefault="00E671E7" w:rsidP="00DB0A8E">
      <w:pPr>
        <w:pStyle w:val="BodyText2"/>
        <w:spacing w:line="480" w:lineRule="auto"/>
        <w:rPr>
          <w:i/>
          <w:sz w:val="22"/>
          <w:szCs w:val="22"/>
        </w:rPr>
      </w:pPr>
      <w:r w:rsidRPr="003B2513">
        <w:rPr>
          <w:i/>
          <w:sz w:val="22"/>
          <w:szCs w:val="22"/>
        </w:rPr>
        <w:t>Conflict resolution is affected directly by the perceived independence of a process of developing a management plan (H1)</w:t>
      </w:r>
    </w:p>
    <w:p w:rsidR="00E671E7" w:rsidRPr="00973B40" w:rsidRDefault="00E671E7" w:rsidP="00DB0A8E">
      <w:pPr>
        <w:pStyle w:val="BodyText2"/>
        <w:spacing w:line="480" w:lineRule="auto"/>
        <w:rPr>
          <w:sz w:val="22"/>
          <w:szCs w:val="22"/>
        </w:rPr>
      </w:pPr>
    </w:p>
    <w:p w:rsidR="00E671E7" w:rsidRPr="00973B40" w:rsidRDefault="00E671E7" w:rsidP="00DB0A8E">
      <w:pPr>
        <w:spacing w:line="480" w:lineRule="auto"/>
        <w:jc w:val="both"/>
      </w:pPr>
      <w:r w:rsidRPr="00973B40">
        <w:rPr>
          <w:sz w:val="22"/>
          <w:szCs w:val="22"/>
        </w:rPr>
        <w:t xml:space="preserve">The quantitative analysis </w:t>
      </w:r>
      <w:r w:rsidR="003C2E7E" w:rsidRPr="00973B40">
        <w:rPr>
          <w:sz w:val="22"/>
          <w:szCs w:val="22"/>
        </w:rPr>
        <w:t>showed</w:t>
      </w:r>
      <w:r w:rsidRPr="00973B40">
        <w:rPr>
          <w:sz w:val="22"/>
          <w:szCs w:val="22"/>
        </w:rPr>
        <w:t xml:space="preserve"> </w:t>
      </w:r>
      <w:r w:rsidR="00381E2A" w:rsidRPr="00973B40">
        <w:rPr>
          <w:sz w:val="22"/>
          <w:szCs w:val="22"/>
        </w:rPr>
        <w:t xml:space="preserve">a </w:t>
      </w:r>
      <w:r w:rsidR="00355A2D" w:rsidRPr="00973B40">
        <w:rPr>
          <w:sz w:val="22"/>
          <w:szCs w:val="22"/>
        </w:rPr>
        <w:t>weak</w:t>
      </w:r>
      <w:r w:rsidR="00381E2A" w:rsidRPr="00973B40">
        <w:rPr>
          <w:sz w:val="22"/>
          <w:szCs w:val="22"/>
        </w:rPr>
        <w:t xml:space="preserve"> positive</w:t>
      </w:r>
      <w:r w:rsidR="003F5D34" w:rsidRPr="00973B40">
        <w:rPr>
          <w:sz w:val="22"/>
          <w:szCs w:val="22"/>
        </w:rPr>
        <w:t xml:space="preserve"> direct effect of independence on conflict resolution (</w:t>
      </w:r>
      <w:r w:rsidR="00B60955" w:rsidRPr="00973B40">
        <w:rPr>
          <w:sz w:val="22"/>
          <w:szCs w:val="22"/>
        </w:rPr>
        <w:t xml:space="preserve">standardised </w:t>
      </w:r>
      <w:r w:rsidRPr="00973B40">
        <w:rPr>
          <w:sz w:val="22"/>
          <w:szCs w:val="22"/>
        </w:rPr>
        <w:t xml:space="preserve">estimate: </w:t>
      </w:r>
      <w:r w:rsidR="00355A2D" w:rsidRPr="00973B40">
        <w:rPr>
          <w:sz w:val="22"/>
          <w:szCs w:val="22"/>
        </w:rPr>
        <w:t>0.304</w:t>
      </w:r>
      <w:r w:rsidR="00F270B8" w:rsidRPr="00973B40">
        <w:rPr>
          <w:sz w:val="22"/>
          <w:szCs w:val="22"/>
        </w:rPr>
        <w:t xml:space="preserve">, </w:t>
      </w:r>
      <w:r w:rsidR="00355A2D" w:rsidRPr="00973B40">
        <w:rPr>
          <w:sz w:val="22"/>
          <w:szCs w:val="22"/>
        </w:rPr>
        <w:t>standard error:</w:t>
      </w:r>
      <w:r w:rsidR="002C7C29" w:rsidRPr="00973B40">
        <w:rPr>
          <w:sz w:val="22"/>
          <w:szCs w:val="22"/>
        </w:rPr>
        <w:t xml:space="preserve"> </w:t>
      </w:r>
      <w:r w:rsidR="00355A2D" w:rsidRPr="00973B40">
        <w:rPr>
          <w:sz w:val="22"/>
          <w:szCs w:val="22"/>
        </w:rPr>
        <w:t>0.116, Z: 1.844, P:</w:t>
      </w:r>
      <w:r w:rsidR="002C7C29" w:rsidRPr="00973B40">
        <w:rPr>
          <w:sz w:val="22"/>
          <w:szCs w:val="22"/>
        </w:rPr>
        <w:t xml:space="preserve"> </w:t>
      </w:r>
      <w:r w:rsidR="00355A2D" w:rsidRPr="00973B40">
        <w:rPr>
          <w:sz w:val="22"/>
          <w:szCs w:val="22"/>
        </w:rPr>
        <w:t>0.065</w:t>
      </w:r>
      <w:r w:rsidR="00F270B8" w:rsidRPr="00973B40">
        <w:rPr>
          <w:sz w:val="22"/>
          <w:szCs w:val="22"/>
        </w:rPr>
        <w:t xml:space="preserve">; </w:t>
      </w:r>
      <w:r w:rsidRPr="00973B40">
        <w:rPr>
          <w:sz w:val="22"/>
          <w:szCs w:val="22"/>
        </w:rPr>
        <w:t>Fig. 2</w:t>
      </w:r>
      <w:r w:rsidR="006C0921" w:rsidRPr="00973B40">
        <w:rPr>
          <w:sz w:val="22"/>
          <w:szCs w:val="22"/>
        </w:rPr>
        <w:t xml:space="preserve">, Table </w:t>
      </w:r>
      <w:r w:rsidR="0006205F" w:rsidRPr="00973B40">
        <w:rPr>
          <w:sz w:val="22"/>
          <w:szCs w:val="22"/>
        </w:rPr>
        <w:t>3</w:t>
      </w:r>
      <w:r w:rsidRPr="00973B40">
        <w:rPr>
          <w:sz w:val="22"/>
          <w:szCs w:val="22"/>
        </w:rPr>
        <w:t xml:space="preserve">). </w:t>
      </w:r>
    </w:p>
    <w:p w:rsidR="00E671E7" w:rsidRDefault="00E671E7" w:rsidP="00DB0A8E">
      <w:pPr>
        <w:pStyle w:val="BodyText2"/>
        <w:spacing w:line="480" w:lineRule="auto"/>
        <w:rPr>
          <w:sz w:val="22"/>
          <w:szCs w:val="22"/>
        </w:rPr>
      </w:pPr>
    </w:p>
    <w:p w:rsidR="00C06E5B" w:rsidRPr="00FC5E00" w:rsidRDefault="00C06E5B" w:rsidP="00C06E5B">
      <w:pPr>
        <w:spacing w:line="480" w:lineRule="auto"/>
        <w:jc w:val="both"/>
        <w:rPr>
          <w:sz w:val="22"/>
          <w:szCs w:val="22"/>
        </w:rPr>
      </w:pPr>
      <w:r w:rsidRPr="00FC5E00">
        <w:rPr>
          <w:b/>
        </w:rPr>
        <w:t>Table 3.</w:t>
      </w:r>
      <w:r w:rsidRPr="00FC5E00">
        <w:t xml:space="preserve"> </w:t>
      </w:r>
      <w:r w:rsidRPr="00FC5E00">
        <w:rPr>
          <w:sz w:val="22"/>
          <w:szCs w:val="22"/>
        </w:rPr>
        <w:t xml:space="preserve">Estimates of the strength of direct and indirect pathways by which independence affects conflict resolution in the three case studies. Indirect estimates are the product of the standardised path coefficients along each pathway of interest with associated 95% confidence intervals. </w:t>
      </w:r>
    </w:p>
    <w:tbl>
      <w:tblPr>
        <w:tblW w:w="9242" w:type="dxa"/>
        <w:jc w:val="center"/>
        <w:tblLayout w:type="fixed"/>
        <w:tblLook w:val="00A0" w:firstRow="1" w:lastRow="0" w:firstColumn="1" w:lastColumn="0" w:noHBand="0" w:noVBand="0"/>
      </w:tblPr>
      <w:tblGrid>
        <w:gridCol w:w="2127"/>
        <w:gridCol w:w="1701"/>
        <w:gridCol w:w="1809"/>
        <w:gridCol w:w="1559"/>
        <w:gridCol w:w="992"/>
        <w:gridCol w:w="1054"/>
      </w:tblGrid>
      <w:tr w:rsidR="00C06E5B" w:rsidRPr="00C06E5B" w:rsidTr="00EC001B">
        <w:trPr>
          <w:trHeight w:val="300"/>
          <w:jc w:val="center"/>
        </w:trPr>
        <w:tc>
          <w:tcPr>
            <w:tcW w:w="2127" w:type="dxa"/>
            <w:tcBorders>
              <w:bottom w:val="single" w:sz="4" w:space="0" w:color="auto"/>
            </w:tcBorders>
            <w:noWrap/>
          </w:tcPr>
          <w:p w:rsidR="00C06E5B" w:rsidRPr="00EC001B" w:rsidRDefault="00EC001B" w:rsidP="00EC001B">
            <w:pPr>
              <w:jc w:val="center"/>
              <w:rPr>
                <w:b/>
                <w:color w:val="000000"/>
                <w:lang w:eastAsia="en-GB"/>
              </w:rPr>
            </w:pPr>
            <w:r>
              <w:rPr>
                <w:b/>
                <w:color w:val="000000"/>
                <w:sz w:val="22"/>
                <w:szCs w:val="22"/>
                <w:lang w:eastAsia="en-GB"/>
              </w:rPr>
              <w:t>Impact of independence</w:t>
            </w:r>
          </w:p>
        </w:tc>
        <w:tc>
          <w:tcPr>
            <w:tcW w:w="1701" w:type="dxa"/>
            <w:tcBorders>
              <w:bottom w:val="single" w:sz="4" w:space="0" w:color="auto"/>
            </w:tcBorders>
          </w:tcPr>
          <w:p w:rsidR="00C06E5B" w:rsidRPr="00EC001B" w:rsidRDefault="00C06E5B" w:rsidP="00EC001B">
            <w:pPr>
              <w:jc w:val="center"/>
              <w:rPr>
                <w:b/>
                <w:color w:val="000000"/>
                <w:lang w:eastAsia="en-GB"/>
              </w:rPr>
            </w:pPr>
            <w:r w:rsidRPr="00EC001B">
              <w:rPr>
                <w:b/>
                <w:color w:val="000000"/>
                <w:sz w:val="22"/>
                <w:szCs w:val="22"/>
                <w:lang w:eastAsia="en-GB"/>
              </w:rPr>
              <w:t>Standardised estimate</w:t>
            </w:r>
          </w:p>
        </w:tc>
        <w:tc>
          <w:tcPr>
            <w:tcW w:w="1809" w:type="dxa"/>
            <w:tcBorders>
              <w:bottom w:val="single" w:sz="4" w:space="0" w:color="auto"/>
            </w:tcBorders>
          </w:tcPr>
          <w:p w:rsidR="00C06E5B" w:rsidRPr="00EC001B" w:rsidRDefault="00C06E5B" w:rsidP="00EC001B">
            <w:pPr>
              <w:jc w:val="center"/>
              <w:rPr>
                <w:b/>
                <w:color w:val="000000"/>
                <w:lang w:eastAsia="en-GB"/>
              </w:rPr>
            </w:pPr>
            <w:r w:rsidRPr="00EC001B">
              <w:rPr>
                <w:b/>
                <w:color w:val="000000"/>
                <w:sz w:val="22"/>
                <w:szCs w:val="22"/>
                <w:lang w:eastAsia="en-GB"/>
              </w:rPr>
              <w:t>95% Confidence Interval</w:t>
            </w:r>
          </w:p>
        </w:tc>
        <w:tc>
          <w:tcPr>
            <w:tcW w:w="1559" w:type="dxa"/>
            <w:tcBorders>
              <w:bottom w:val="single" w:sz="4" w:space="0" w:color="auto"/>
            </w:tcBorders>
          </w:tcPr>
          <w:p w:rsidR="00C06E5B" w:rsidRPr="00EC001B" w:rsidRDefault="00C06E5B" w:rsidP="00EC001B">
            <w:pPr>
              <w:jc w:val="center"/>
              <w:rPr>
                <w:b/>
                <w:color w:val="000000"/>
                <w:lang w:eastAsia="en-GB"/>
              </w:rPr>
            </w:pPr>
            <w:r w:rsidRPr="00EC001B">
              <w:rPr>
                <w:b/>
                <w:color w:val="000000"/>
                <w:sz w:val="22"/>
                <w:szCs w:val="22"/>
                <w:lang w:eastAsia="en-GB"/>
              </w:rPr>
              <w:t>Standard error</w:t>
            </w:r>
          </w:p>
        </w:tc>
        <w:tc>
          <w:tcPr>
            <w:tcW w:w="992" w:type="dxa"/>
            <w:tcBorders>
              <w:bottom w:val="single" w:sz="4" w:space="0" w:color="auto"/>
            </w:tcBorders>
          </w:tcPr>
          <w:p w:rsidR="00C06E5B" w:rsidRPr="00EC001B" w:rsidRDefault="00C06E5B" w:rsidP="00EC001B">
            <w:pPr>
              <w:jc w:val="center"/>
              <w:rPr>
                <w:b/>
                <w:color w:val="000000"/>
                <w:lang w:eastAsia="en-GB"/>
              </w:rPr>
            </w:pPr>
            <w:r w:rsidRPr="00EC001B">
              <w:rPr>
                <w:b/>
                <w:color w:val="000000"/>
                <w:sz w:val="22"/>
                <w:szCs w:val="22"/>
                <w:lang w:eastAsia="en-GB"/>
              </w:rPr>
              <w:t>Z score</w:t>
            </w:r>
          </w:p>
        </w:tc>
        <w:tc>
          <w:tcPr>
            <w:tcW w:w="1054" w:type="dxa"/>
            <w:tcBorders>
              <w:bottom w:val="single" w:sz="4" w:space="0" w:color="auto"/>
            </w:tcBorders>
          </w:tcPr>
          <w:p w:rsidR="00C06E5B" w:rsidRPr="00EC001B" w:rsidRDefault="00C06E5B" w:rsidP="00EC001B">
            <w:pPr>
              <w:jc w:val="center"/>
              <w:rPr>
                <w:b/>
                <w:color w:val="000000"/>
                <w:lang w:eastAsia="en-GB"/>
              </w:rPr>
            </w:pPr>
            <w:r w:rsidRPr="00EC001B">
              <w:rPr>
                <w:b/>
                <w:color w:val="000000"/>
                <w:sz w:val="22"/>
                <w:szCs w:val="22"/>
                <w:lang w:eastAsia="en-GB"/>
              </w:rPr>
              <w:t>P value</w:t>
            </w:r>
          </w:p>
        </w:tc>
      </w:tr>
      <w:tr w:rsidR="00C06E5B" w:rsidRPr="00C06E5B" w:rsidTr="00EC001B">
        <w:trPr>
          <w:trHeight w:val="300"/>
          <w:jc w:val="center"/>
        </w:trPr>
        <w:tc>
          <w:tcPr>
            <w:tcW w:w="2127" w:type="dxa"/>
            <w:tcBorders>
              <w:top w:val="single" w:sz="4" w:space="0" w:color="auto"/>
            </w:tcBorders>
            <w:noWrap/>
          </w:tcPr>
          <w:p w:rsidR="00C06E5B" w:rsidRPr="00C06E5B" w:rsidRDefault="00C06E5B" w:rsidP="00EA76E6">
            <w:pPr>
              <w:rPr>
                <w:color w:val="000000"/>
                <w:lang w:eastAsia="en-GB"/>
              </w:rPr>
            </w:pPr>
            <w:r w:rsidRPr="00C06E5B">
              <w:rPr>
                <w:color w:val="000000"/>
                <w:sz w:val="22"/>
                <w:szCs w:val="22"/>
                <w:lang w:eastAsia="en-GB"/>
              </w:rPr>
              <w:t>Direct</w:t>
            </w:r>
          </w:p>
        </w:tc>
        <w:tc>
          <w:tcPr>
            <w:tcW w:w="1701" w:type="dxa"/>
            <w:tcBorders>
              <w:top w:val="single" w:sz="4" w:space="0" w:color="auto"/>
            </w:tcBorders>
          </w:tcPr>
          <w:p w:rsidR="00C06E5B" w:rsidRPr="00C06E5B" w:rsidRDefault="00C06E5B" w:rsidP="00EC001B">
            <w:pPr>
              <w:jc w:val="center"/>
              <w:rPr>
                <w:color w:val="000000"/>
                <w:lang w:eastAsia="en-GB"/>
              </w:rPr>
            </w:pPr>
            <w:r w:rsidRPr="00C06E5B">
              <w:rPr>
                <w:color w:val="000000"/>
                <w:sz w:val="22"/>
                <w:szCs w:val="22"/>
                <w:lang w:eastAsia="en-GB"/>
              </w:rPr>
              <w:t>0.304</w:t>
            </w:r>
          </w:p>
        </w:tc>
        <w:tc>
          <w:tcPr>
            <w:tcW w:w="1809" w:type="dxa"/>
            <w:tcBorders>
              <w:top w:val="single" w:sz="4" w:space="0" w:color="auto"/>
            </w:tcBorders>
            <w:shd w:val="clear" w:color="auto" w:fill="FFFFFF" w:themeFill="background1"/>
          </w:tcPr>
          <w:p w:rsidR="00C06E5B" w:rsidRPr="008369B3" w:rsidRDefault="008369B3" w:rsidP="00EC001B">
            <w:pPr>
              <w:pStyle w:val="HTMLPreformatted"/>
              <w:wordWrap w:val="0"/>
              <w:jc w:val="center"/>
              <w:rPr>
                <w:rFonts w:ascii="Times New Roman" w:hAnsi="Times New Roman" w:cs="Times New Roman"/>
                <w:color w:val="000000"/>
                <w:sz w:val="22"/>
                <w:szCs w:val="22"/>
                <w:shd w:val="clear" w:color="auto" w:fill="E1E2E5"/>
              </w:rPr>
            </w:pPr>
            <w:r w:rsidRPr="008369B3">
              <w:rPr>
                <w:rFonts w:ascii="Times New Roman" w:hAnsi="Times New Roman" w:cs="Times New Roman"/>
                <w:color w:val="000000"/>
                <w:sz w:val="22"/>
                <w:szCs w:val="22"/>
                <w:shd w:val="clear" w:color="auto" w:fill="FFFFFF" w:themeFill="background1"/>
              </w:rPr>
              <w:t>-</w:t>
            </w:r>
            <w:r w:rsidR="00C06E5B" w:rsidRPr="008369B3">
              <w:rPr>
                <w:rFonts w:ascii="Times New Roman" w:hAnsi="Times New Roman" w:cs="Times New Roman"/>
                <w:color w:val="000000"/>
                <w:sz w:val="22"/>
                <w:szCs w:val="22"/>
                <w:shd w:val="clear" w:color="auto" w:fill="FFFFFF" w:themeFill="background1"/>
              </w:rPr>
              <w:t>0.0172,  0.630</w:t>
            </w:r>
          </w:p>
        </w:tc>
        <w:tc>
          <w:tcPr>
            <w:tcW w:w="1559" w:type="dxa"/>
            <w:tcBorders>
              <w:top w:val="single" w:sz="4" w:space="0" w:color="auto"/>
            </w:tcBorders>
          </w:tcPr>
          <w:p w:rsidR="00C06E5B" w:rsidRPr="00C06E5B" w:rsidRDefault="00C06E5B" w:rsidP="00EC001B">
            <w:pPr>
              <w:jc w:val="center"/>
              <w:rPr>
                <w:color w:val="000000"/>
                <w:lang w:eastAsia="en-GB"/>
              </w:rPr>
            </w:pPr>
            <w:r w:rsidRPr="00C06E5B">
              <w:rPr>
                <w:color w:val="000000"/>
                <w:sz w:val="22"/>
                <w:szCs w:val="22"/>
                <w:lang w:eastAsia="en-GB"/>
              </w:rPr>
              <w:t>0.165</w:t>
            </w:r>
          </w:p>
        </w:tc>
        <w:tc>
          <w:tcPr>
            <w:tcW w:w="992" w:type="dxa"/>
            <w:tcBorders>
              <w:top w:val="single" w:sz="4" w:space="0" w:color="auto"/>
            </w:tcBorders>
          </w:tcPr>
          <w:p w:rsidR="00C06E5B" w:rsidRPr="00C06E5B" w:rsidRDefault="00C06E5B" w:rsidP="00EC001B">
            <w:pPr>
              <w:jc w:val="center"/>
              <w:rPr>
                <w:color w:val="000000"/>
                <w:lang w:eastAsia="en-GB"/>
              </w:rPr>
            </w:pPr>
            <w:r w:rsidRPr="00C06E5B">
              <w:rPr>
                <w:color w:val="000000"/>
                <w:sz w:val="22"/>
                <w:szCs w:val="22"/>
                <w:lang w:eastAsia="en-GB"/>
              </w:rPr>
              <w:t>1.844</w:t>
            </w:r>
          </w:p>
        </w:tc>
        <w:tc>
          <w:tcPr>
            <w:tcW w:w="1054" w:type="dxa"/>
            <w:tcBorders>
              <w:top w:val="single" w:sz="4" w:space="0" w:color="auto"/>
            </w:tcBorders>
          </w:tcPr>
          <w:p w:rsidR="00C06E5B" w:rsidRPr="00C06E5B" w:rsidRDefault="00C06E5B" w:rsidP="00EC001B">
            <w:pPr>
              <w:jc w:val="center"/>
              <w:rPr>
                <w:color w:val="000000"/>
                <w:lang w:eastAsia="en-GB"/>
              </w:rPr>
            </w:pPr>
            <w:r w:rsidRPr="00C06E5B">
              <w:rPr>
                <w:color w:val="000000"/>
                <w:sz w:val="22"/>
                <w:szCs w:val="22"/>
                <w:lang w:eastAsia="en-GB"/>
              </w:rPr>
              <w:t>0.065</w:t>
            </w:r>
          </w:p>
        </w:tc>
      </w:tr>
      <w:tr w:rsidR="00C06E5B" w:rsidRPr="00C06E5B" w:rsidTr="00EC001B">
        <w:trPr>
          <w:trHeight w:val="300"/>
          <w:jc w:val="center"/>
        </w:trPr>
        <w:tc>
          <w:tcPr>
            <w:tcW w:w="2127" w:type="dxa"/>
            <w:noWrap/>
          </w:tcPr>
          <w:p w:rsidR="00C06E5B" w:rsidRPr="00C06E5B" w:rsidRDefault="00EC001B" w:rsidP="00EA76E6">
            <w:pPr>
              <w:rPr>
                <w:color w:val="000000"/>
                <w:lang w:eastAsia="en-GB"/>
              </w:rPr>
            </w:pPr>
            <w:r>
              <w:rPr>
                <w:color w:val="000000"/>
                <w:sz w:val="22"/>
                <w:szCs w:val="22"/>
                <w:lang w:eastAsia="en-GB"/>
              </w:rPr>
              <w:t>Indirect via Trust</w:t>
            </w:r>
          </w:p>
        </w:tc>
        <w:tc>
          <w:tcPr>
            <w:tcW w:w="1701" w:type="dxa"/>
          </w:tcPr>
          <w:p w:rsidR="00C06E5B" w:rsidRPr="00C06E5B" w:rsidRDefault="00C06E5B" w:rsidP="00EC001B">
            <w:pPr>
              <w:jc w:val="center"/>
              <w:rPr>
                <w:color w:val="000000"/>
                <w:lang w:eastAsia="en-GB"/>
              </w:rPr>
            </w:pPr>
            <w:r w:rsidRPr="00C06E5B">
              <w:rPr>
                <w:color w:val="000000"/>
                <w:sz w:val="22"/>
                <w:szCs w:val="22"/>
                <w:lang w:eastAsia="en-GB"/>
              </w:rPr>
              <w:t>0.141</w:t>
            </w:r>
          </w:p>
        </w:tc>
        <w:tc>
          <w:tcPr>
            <w:tcW w:w="1809" w:type="dxa"/>
            <w:shd w:val="clear" w:color="auto" w:fill="FFFFFF" w:themeFill="background1"/>
          </w:tcPr>
          <w:p w:rsidR="00C06E5B" w:rsidRPr="008369B3" w:rsidRDefault="00C06E5B" w:rsidP="00EC001B">
            <w:pPr>
              <w:pStyle w:val="HTMLPreformatted"/>
              <w:shd w:val="clear" w:color="auto" w:fill="FFFFFF" w:themeFill="background1"/>
              <w:wordWrap w:val="0"/>
              <w:jc w:val="center"/>
              <w:rPr>
                <w:rFonts w:ascii="Times New Roman" w:hAnsi="Times New Roman" w:cs="Times New Roman"/>
                <w:color w:val="000000"/>
                <w:sz w:val="22"/>
                <w:szCs w:val="22"/>
                <w:shd w:val="clear" w:color="auto" w:fill="E1E2E5"/>
              </w:rPr>
            </w:pPr>
            <w:r w:rsidRPr="008369B3">
              <w:rPr>
                <w:rFonts w:ascii="Times New Roman" w:hAnsi="Times New Roman" w:cs="Times New Roman"/>
                <w:color w:val="000000"/>
                <w:sz w:val="22"/>
                <w:szCs w:val="22"/>
                <w:shd w:val="clear" w:color="auto" w:fill="FFFFFF" w:themeFill="background1"/>
              </w:rPr>
              <w:t>0.000897,</w:t>
            </w:r>
          </w:p>
          <w:p w:rsidR="00C06E5B" w:rsidRPr="008369B3" w:rsidRDefault="00C06E5B" w:rsidP="00EC001B">
            <w:pPr>
              <w:pStyle w:val="HTMLPreformatted"/>
              <w:wordWrap w:val="0"/>
              <w:jc w:val="center"/>
              <w:rPr>
                <w:rFonts w:ascii="Times New Roman" w:hAnsi="Times New Roman" w:cs="Times New Roman"/>
                <w:color w:val="000000"/>
                <w:sz w:val="22"/>
                <w:szCs w:val="22"/>
                <w:shd w:val="clear" w:color="auto" w:fill="E1E2E5"/>
              </w:rPr>
            </w:pPr>
            <w:r w:rsidRPr="008369B3">
              <w:rPr>
                <w:rFonts w:ascii="Times New Roman" w:hAnsi="Times New Roman" w:cs="Times New Roman"/>
                <w:color w:val="000000"/>
                <w:sz w:val="22"/>
                <w:szCs w:val="22"/>
                <w:shd w:val="clear" w:color="auto" w:fill="FFFFFF" w:themeFill="background1"/>
              </w:rPr>
              <w:t>0.355</w:t>
            </w:r>
          </w:p>
        </w:tc>
        <w:tc>
          <w:tcPr>
            <w:tcW w:w="1559" w:type="dxa"/>
            <w:shd w:val="clear" w:color="auto" w:fill="auto"/>
          </w:tcPr>
          <w:p w:rsidR="00C06E5B" w:rsidRPr="00C06E5B" w:rsidRDefault="00AA23CD" w:rsidP="00EC001B">
            <w:pPr>
              <w:pStyle w:val="HTMLPreformatted"/>
              <w:wordWrap w:val="0"/>
              <w:jc w:val="center"/>
              <w:rPr>
                <w:rFonts w:ascii="Times New Roman" w:hAnsi="Times New Roman" w:cs="Times New Roman"/>
                <w:color w:val="000000"/>
                <w:sz w:val="22"/>
                <w:szCs w:val="22"/>
                <w:shd w:val="clear" w:color="auto" w:fill="E1E2E5"/>
              </w:rPr>
            </w:pPr>
            <w:r w:rsidRPr="00AA23CD">
              <w:rPr>
                <w:rFonts w:ascii="Times New Roman" w:hAnsi="Times New Roman" w:cs="Times New Roman"/>
                <w:color w:val="000000"/>
                <w:sz w:val="22"/>
                <w:szCs w:val="22"/>
              </w:rPr>
              <w:t>-</w:t>
            </w:r>
          </w:p>
        </w:tc>
        <w:tc>
          <w:tcPr>
            <w:tcW w:w="992" w:type="dxa"/>
            <w:shd w:val="clear" w:color="auto" w:fill="auto"/>
          </w:tcPr>
          <w:p w:rsidR="00C06E5B" w:rsidRPr="00C06E5B" w:rsidRDefault="008369B3" w:rsidP="00EC001B">
            <w:pPr>
              <w:pStyle w:val="HTMLPreformatted"/>
              <w:wordWrap w:val="0"/>
              <w:jc w:val="center"/>
              <w:rPr>
                <w:rFonts w:ascii="Times New Roman" w:hAnsi="Times New Roman" w:cs="Times New Roman"/>
                <w:color w:val="000000"/>
                <w:sz w:val="22"/>
                <w:szCs w:val="22"/>
                <w:shd w:val="clear" w:color="auto" w:fill="E1E2E5"/>
              </w:rPr>
            </w:pPr>
            <w:r w:rsidRPr="00AA23CD">
              <w:rPr>
                <w:rFonts w:ascii="Times New Roman" w:hAnsi="Times New Roman" w:cs="Times New Roman"/>
                <w:color w:val="000000"/>
                <w:sz w:val="22"/>
                <w:szCs w:val="22"/>
              </w:rPr>
              <w:t>-</w:t>
            </w:r>
          </w:p>
        </w:tc>
        <w:tc>
          <w:tcPr>
            <w:tcW w:w="1054" w:type="dxa"/>
            <w:shd w:val="clear" w:color="auto" w:fill="auto"/>
          </w:tcPr>
          <w:p w:rsidR="00C06E5B" w:rsidRPr="00C06E5B" w:rsidRDefault="008369B3" w:rsidP="00EC001B">
            <w:pPr>
              <w:pStyle w:val="HTMLPreformatted"/>
              <w:wordWrap w:val="0"/>
              <w:jc w:val="center"/>
              <w:rPr>
                <w:rFonts w:ascii="Times New Roman" w:hAnsi="Times New Roman" w:cs="Times New Roman"/>
                <w:color w:val="000000"/>
                <w:sz w:val="22"/>
                <w:szCs w:val="22"/>
                <w:shd w:val="clear" w:color="auto" w:fill="E1E2E5"/>
              </w:rPr>
            </w:pPr>
            <w:r w:rsidRPr="00AA23CD">
              <w:rPr>
                <w:rFonts w:ascii="Times New Roman" w:hAnsi="Times New Roman" w:cs="Times New Roman"/>
                <w:color w:val="000000"/>
                <w:sz w:val="22"/>
                <w:szCs w:val="22"/>
              </w:rPr>
              <w:t>-</w:t>
            </w:r>
          </w:p>
        </w:tc>
      </w:tr>
      <w:tr w:rsidR="00C06E5B" w:rsidRPr="00C06E5B" w:rsidTr="00EC001B">
        <w:trPr>
          <w:trHeight w:val="300"/>
          <w:jc w:val="center"/>
        </w:trPr>
        <w:tc>
          <w:tcPr>
            <w:tcW w:w="2127" w:type="dxa"/>
            <w:noWrap/>
          </w:tcPr>
          <w:p w:rsidR="00C06E5B" w:rsidRPr="00C06E5B" w:rsidRDefault="00C06E5B" w:rsidP="00EA76E6">
            <w:pPr>
              <w:rPr>
                <w:color w:val="000000"/>
                <w:lang w:eastAsia="en-GB"/>
              </w:rPr>
            </w:pPr>
            <w:r w:rsidRPr="00C06E5B">
              <w:rPr>
                <w:color w:val="000000"/>
                <w:sz w:val="22"/>
                <w:szCs w:val="22"/>
                <w:lang w:eastAsia="en-GB"/>
              </w:rPr>
              <w:t>In</w:t>
            </w:r>
            <w:r w:rsidR="00EC001B">
              <w:rPr>
                <w:color w:val="000000"/>
                <w:sz w:val="22"/>
                <w:szCs w:val="22"/>
                <w:lang w:eastAsia="en-GB"/>
              </w:rPr>
              <w:t>direct via Influence  and Trust</w:t>
            </w:r>
          </w:p>
        </w:tc>
        <w:tc>
          <w:tcPr>
            <w:tcW w:w="1701" w:type="dxa"/>
          </w:tcPr>
          <w:p w:rsidR="00C06E5B" w:rsidRPr="00C06E5B" w:rsidRDefault="00C06E5B" w:rsidP="00EC001B">
            <w:pPr>
              <w:jc w:val="center"/>
              <w:rPr>
                <w:color w:val="000000"/>
                <w:lang w:eastAsia="en-GB"/>
              </w:rPr>
            </w:pPr>
            <w:r w:rsidRPr="00C06E5B">
              <w:rPr>
                <w:color w:val="000000"/>
                <w:sz w:val="22"/>
                <w:szCs w:val="22"/>
                <w:lang w:eastAsia="en-GB"/>
              </w:rPr>
              <w:t>0.0862</w:t>
            </w:r>
          </w:p>
        </w:tc>
        <w:tc>
          <w:tcPr>
            <w:tcW w:w="1809" w:type="dxa"/>
            <w:shd w:val="clear" w:color="auto" w:fill="FFFFFF" w:themeFill="background1"/>
          </w:tcPr>
          <w:p w:rsidR="00C06E5B" w:rsidRPr="008369B3" w:rsidRDefault="00C06E5B" w:rsidP="00EC001B">
            <w:pPr>
              <w:pStyle w:val="HTMLPreformatted"/>
              <w:wordWrap w:val="0"/>
              <w:jc w:val="center"/>
              <w:rPr>
                <w:rFonts w:ascii="Times New Roman" w:hAnsi="Times New Roman" w:cs="Times New Roman"/>
                <w:color w:val="000000"/>
                <w:sz w:val="22"/>
                <w:szCs w:val="22"/>
                <w:shd w:val="clear" w:color="auto" w:fill="E1E2E5"/>
              </w:rPr>
            </w:pPr>
            <w:r w:rsidRPr="008369B3">
              <w:rPr>
                <w:rFonts w:ascii="Times New Roman" w:hAnsi="Times New Roman" w:cs="Times New Roman"/>
                <w:color w:val="000000"/>
                <w:sz w:val="22"/>
                <w:szCs w:val="22"/>
                <w:shd w:val="clear" w:color="auto" w:fill="FFFFFF" w:themeFill="background1"/>
              </w:rPr>
              <w:t>0.00660, 0.214</w:t>
            </w:r>
          </w:p>
          <w:p w:rsidR="00C06E5B" w:rsidRPr="008369B3" w:rsidRDefault="00C06E5B" w:rsidP="00EC001B">
            <w:pPr>
              <w:pStyle w:val="HTMLPreformatted"/>
              <w:wordWrap w:val="0"/>
              <w:jc w:val="center"/>
              <w:rPr>
                <w:rFonts w:ascii="Times New Roman" w:hAnsi="Times New Roman" w:cs="Times New Roman"/>
                <w:color w:val="000000"/>
                <w:sz w:val="22"/>
                <w:szCs w:val="22"/>
                <w:shd w:val="clear" w:color="auto" w:fill="E1E2E5"/>
              </w:rPr>
            </w:pPr>
          </w:p>
        </w:tc>
        <w:tc>
          <w:tcPr>
            <w:tcW w:w="1559" w:type="dxa"/>
            <w:shd w:val="clear" w:color="auto" w:fill="auto"/>
          </w:tcPr>
          <w:p w:rsidR="00C06E5B" w:rsidRPr="00C06E5B" w:rsidRDefault="008369B3" w:rsidP="00EC001B">
            <w:pPr>
              <w:pStyle w:val="HTMLPreformatted"/>
              <w:wordWrap w:val="0"/>
              <w:jc w:val="center"/>
              <w:rPr>
                <w:rFonts w:ascii="Times New Roman" w:hAnsi="Times New Roman" w:cs="Times New Roman"/>
                <w:color w:val="000000"/>
                <w:sz w:val="22"/>
                <w:szCs w:val="22"/>
                <w:shd w:val="clear" w:color="auto" w:fill="E1E2E5"/>
              </w:rPr>
            </w:pPr>
            <w:r w:rsidRPr="00AA23CD">
              <w:rPr>
                <w:rFonts w:ascii="Times New Roman" w:hAnsi="Times New Roman" w:cs="Times New Roman"/>
                <w:color w:val="000000"/>
                <w:sz w:val="22"/>
                <w:szCs w:val="22"/>
              </w:rPr>
              <w:t>-</w:t>
            </w:r>
          </w:p>
        </w:tc>
        <w:tc>
          <w:tcPr>
            <w:tcW w:w="992" w:type="dxa"/>
            <w:shd w:val="clear" w:color="auto" w:fill="auto"/>
          </w:tcPr>
          <w:p w:rsidR="00C06E5B" w:rsidRPr="00C06E5B" w:rsidRDefault="008369B3" w:rsidP="00EC001B">
            <w:pPr>
              <w:pStyle w:val="HTMLPreformatted"/>
              <w:wordWrap w:val="0"/>
              <w:jc w:val="center"/>
              <w:rPr>
                <w:rFonts w:ascii="Times New Roman" w:hAnsi="Times New Roman" w:cs="Times New Roman"/>
                <w:color w:val="000000"/>
                <w:sz w:val="22"/>
                <w:szCs w:val="22"/>
                <w:shd w:val="clear" w:color="auto" w:fill="E1E2E5"/>
              </w:rPr>
            </w:pPr>
            <w:r w:rsidRPr="00AA23CD">
              <w:rPr>
                <w:rFonts w:ascii="Times New Roman" w:hAnsi="Times New Roman" w:cs="Times New Roman"/>
                <w:color w:val="000000"/>
                <w:sz w:val="22"/>
                <w:szCs w:val="22"/>
              </w:rPr>
              <w:t>-</w:t>
            </w:r>
          </w:p>
        </w:tc>
        <w:tc>
          <w:tcPr>
            <w:tcW w:w="1054" w:type="dxa"/>
            <w:shd w:val="clear" w:color="auto" w:fill="auto"/>
          </w:tcPr>
          <w:p w:rsidR="00C06E5B" w:rsidRPr="00C06E5B" w:rsidRDefault="008369B3" w:rsidP="00EC001B">
            <w:pPr>
              <w:pStyle w:val="HTMLPreformatted"/>
              <w:wordWrap w:val="0"/>
              <w:jc w:val="center"/>
              <w:rPr>
                <w:rFonts w:ascii="Times New Roman" w:hAnsi="Times New Roman" w:cs="Times New Roman"/>
                <w:color w:val="000000"/>
                <w:sz w:val="22"/>
                <w:szCs w:val="22"/>
                <w:shd w:val="clear" w:color="auto" w:fill="E1E2E5"/>
              </w:rPr>
            </w:pPr>
            <w:r w:rsidRPr="00AA23CD">
              <w:rPr>
                <w:rFonts w:ascii="Times New Roman" w:hAnsi="Times New Roman" w:cs="Times New Roman"/>
                <w:color w:val="000000"/>
                <w:sz w:val="22"/>
                <w:szCs w:val="22"/>
              </w:rPr>
              <w:t>-</w:t>
            </w:r>
          </w:p>
        </w:tc>
      </w:tr>
    </w:tbl>
    <w:p w:rsidR="00C06E5B" w:rsidRPr="00973B40" w:rsidRDefault="00C06E5B" w:rsidP="00DB0A8E">
      <w:pPr>
        <w:pStyle w:val="BodyText2"/>
        <w:spacing w:line="480" w:lineRule="auto"/>
        <w:rPr>
          <w:sz w:val="22"/>
          <w:szCs w:val="22"/>
        </w:rPr>
      </w:pPr>
    </w:p>
    <w:p w:rsidR="003B1863" w:rsidRDefault="003C2E7E" w:rsidP="00C24ADC">
      <w:pPr>
        <w:pStyle w:val="BodyText2"/>
        <w:spacing w:line="480" w:lineRule="auto"/>
        <w:rPr>
          <w:sz w:val="22"/>
          <w:szCs w:val="22"/>
        </w:rPr>
      </w:pPr>
      <w:r w:rsidRPr="00973B40">
        <w:rPr>
          <w:sz w:val="22"/>
          <w:szCs w:val="22"/>
        </w:rPr>
        <w:t>T</w:t>
      </w:r>
      <w:r w:rsidR="00E671E7" w:rsidRPr="00973B40">
        <w:rPr>
          <w:sz w:val="22"/>
          <w:szCs w:val="22"/>
        </w:rPr>
        <w:t>he qualitative a</w:t>
      </w:r>
      <w:r w:rsidRPr="00973B40">
        <w:rPr>
          <w:sz w:val="22"/>
          <w:szCs w:val="22"/>
        </w:rPr>
        <w:t>nalysis highlighted</w:t>
      </w:r>
      <w:r w:rsidR="003B1863">
        <w:rPr>
          <w:sz w:val="22"/>
          <w:szCs w:val="22"/>
        </w:rPr>
        <w:t xml:space="preserve"> a more nuanced link between independence and conflict resolution. Whilst the Moray Firth was considered more independent than the Bladnoch and Forth and Borders (see section 4.1), and most interviewees evaluated conflict resolution highly in the Moray Firth, this did not mean that all stakeholders perceived the conflict as resolved.  </w:t>
      </w:r>
    </w:p>
    <w:p w:rsidR="003B1863" w:rsidRDefault="003B1863" w:rsidP="00C24ADC">
      <w:pPr>
        <w:pStyle w:val="BodyText2"/>
        <w:spacing w:line="480" w:lineRule="auto"/>
        <w:rPr>
          <w:sz w:val="22"/>
          <w:szCs w:val="22"/>
        </w:rPr>
      </w:pPr>
    </w:p>
    <w:p w:rsidR="00E671E7" w:rsidRPr="00973B40" w:rsidRDefault="003B1863" w:rsidP="00C24ADC">
      <w:pPr>
        <w:pStyle w:val="BodyText2"/>
        <w:spacing w:line="480" w:lineRule="auto"/>
        <w:rPr>
          <w:sz w:val="22"/>
          <w:szCs w:val="22"/>
        </w:rPr>
      </w:pPr>
      <w:r>
        <w:rPr>
          <w:sz w:val="22"/>
          <w:szCs w:val="22"/>
        </w:rPr>
        <w:t>This finding was due to different understandings of the definition of conflict by stakeholders in all case studies.</w:t>
      </w:r>
      <w:r w:rsidR="00F4684E">
        <w:rPr>
          <w:sz w:val="22"/>
          <w:szCs w:val="22"/>
        </w:rPr>
        <w:t xml:space="preserve"> </w:t>
      </w:r>
      <w:r>
        <w:rPr>
          <w:sz w:val="22"/>
          <w:szCs w:val="22"/>
        </w:rPr>
        <w:t>I</w:t>
      </w:r>
      <w:r w:rsidR="00E671E7" w:rsidRPr="00973B40">
        <w:rPr>
          <w:sz w:val="22"/>
          <w:szCs w:val="22"/>
        </w:rPr>
        <w:t>n the Bladnoch, government advisers referred only to “</w:t>
      </w:r>
      <w:r w:rsidR="00E671E7" w:rsidRPr="00973B40">
        <w:rPr>
          <w:i/>
          <w:iCs/>
          <w:sz w:val="22"/>
          <w:szCs w:val="22"/>
        </w:rPr>
        <w:t>challenges</w:t>
      </w:r>
      <w:r w:rsidR="00E671E7" w:rsidRPr="00973B40">
        <w:rPr>
          <w:sz w:val="22"/>
          <w:szCs w:val="22"/>
        </w:rPr>
        <w:t>” [BGA3] and “</w:t>
      </w:r>
      <w:r w:rsidR="00E671E7" w:rsidRPr="00973B40">
        <w:rPr>
          <w:i/>
          <w:iCs/>
          <w:sz w:val="22"/>
          <w:szCs w:val="22"/>
        </w:rPr>
        <w:t>tensions in terms of pace of change, those sorts of things</w:t>
      </w:r>
      <w:r w:rsidR="00C24ADC">
        <w:rPr>
          <w:sz w:val="22"/>
          <w:szCs w:val="22"/>
        </w:rPr>
        <w:t>” [BGA5]</w:t>
      </w:r>
      <w:r>
        <w:rPr>
          <w:sz w:val="22"/>
          <w:szCs w:val="22"/>
        </w:rPr>
        <w:t>, whilst bi</w:t>
      </w:r>
      <w:r w:rsidR="00E671E7" w:rsidRPr="00973B40">
        <w:rPr>
          <w:sz w:val="22"/>
          <w:szCs w:val="22"/>
        </w:rPr>
        <w:t>odiversity users</w:t>
      </w:r>
      <w:r w:rsidR="00C24ADC">
        <w:rPr>
          <w:sz w:val="22"/>
          <w:szCs w:val="22"/>
        </w:rPr>
        <w:t xml:space="preserve"> </w:t>
      </w:r>
      <w:r>
        <w:rPr>
          <w:sz w:val="22"/>
          <w:szCs w:val="22"/>
        </w:rPr>
        <w:t>identified</w:t>
      </w:r>
      <w:r w:rsidR="00C24ADC">
        <w:rPr>
          <w:sz w:val="22"/>
          <w:szCs w:val="22"/>
        </w:rPr>
        <w:t xml:space="preserve"> </w:t>
      </w:r>
      <w:r>
        <w:rPr>
          <w:sz w:val="22"/>
          <w:szCs w:val="22"/>
        </w:rPr>
        <w:t>a</w:t>
      </w:r>
      <w:r w:rsidR="00C24ADC">
        <w:rPr>
          <w:sz w:val="22"/>
          <w:szCs w:val="22"/>
        </w:rPr>
        <w:t xml:space="preserve"> conflict between </w:t>
      </w:r>
      <w:r w:rsidR="00E671E7" w:rsidRPr="00973B40">
        <w:rPr>
          <w:sz w:val="22"/>
          <w:szCs w:val="22"/>
        </w:rPr>
        <w:t>“</w:t>
      </w:r>
      <w:r w:rsidR="00E671E7" w:rsidRPr="00973B40">
        <w:rPr>
          <w:i/>
          <w:iCs/>
          <w:sz w:val="22"/>
          <w:szCs w:val="22"/>
        </w:rPr>
        <w:t>the fishery boys</w:t>
      </w:r>
      <w:r w:rsidR="00E671E7" w:rsidRPr="00973B40">
        <w:rPr>
          <w:sz w:val="22"/>
          <w:szCs w:val="22"/>
        </w:rPr>
        <w:t xml:space="preserve"> […] </w:t>
      </w:r>
      <w:r w:rsidR="00E671E7" w:rsidRPr="00973B40">
        <w:rPr>
          <w:i/>
          <w:iCs/>
          <w:sz w:val="22"/>
          <w:szCs w:val="22"/>
        </w:rPr>
        <w:t>trying to improve the river and the forestry just want to get on with the forestry</w:t>
      </w:r>
      <w:r w:rsidR="00C24ADC">
        <w:rPr>
          <w:sz w:val="22"/>
          <w:szCs w:val="22"/>
        </w:rPr>
        <w:t>” [BBU3]</w:t>
      </w:r>
      <w:r w:rsidR="00E671E7" w:rsidRPr="00973B40">
        <w:rPr>
          <w:sz w:val="22"/>
          <w:szCs w:val="22"/>
        </w:rPr>
        <w:t xml:space="preserve">. </w:t>
      </w:r>
      <w:r>
        <w:rPr>
          <w:sz w:val="22"/>
          <w:szCs w:val="22"/>
        </w:rPr>
        <w:t>I</w:t>
      </w:r>
      <w:r w:rsidR="00E671E7" w:rsidRPr="00973B40">
        <w:rPr>
          <w:sz w:val="22"/>
          <w:szCs w:val="22"/>
        </w:rPr>
        <w:t>n the Forth and Borders, a government adviser outlined the difficulties in determining “</w:t>
      </w:r>
      <w:r w:rsidR="00E671E7" w:rsidRPr="00973B40">
        <w:rPr>
          <w:i/>
          <w:iCs/>
          <w:sz w:val="22"/>
          <w:szCs w:val="22"/>
        </w:rPr>
        <w:t xml:space="preserve">what the conflicts are - it also depends on what’s perceived </w:t>
      </w:r>
      <w:r w:rsidR="004669CF" w:rsidRPr="00973B40">
        <w:rPr>
          <w:i/>
          <w:iCs/>
          <w:sz w:val="22"/>
          <w:szCs w:val="22"/>
        </w:rPr>
        <w:t xml:space="preserve">as </w:t>
      </w:r>
      <w:r w:rsidR="00E671E7" w:rsidRPr="00973B40">
        <w:rPr>
          <w:i/>
          <w:iCs/>
          <w:sz w:val="22"/>
          <w:szCs w:val="22"/>
        </w:rPr>
        <w:t>conflicts”</w:t>
      </w:r>
      <w:r w:rsidR="00E671E7" w:rsidRPr="00973B40">
        <w:rPr>
          <w:sz w:val="22"/>
          <w:szCs w:val="22"/>
        </w:rPr>
        <w:t xml:space="preserve"> [FBGA1].</w:t>
      </w:r>
      <w:r>
        <w:rPr>
          <w:sz w:val="22"/>
          <w:szCs w:val="22"/>
        </w:rPr>
        <w:t xml:space="preserve"> In the Moray Firth, the g</w:t>
      </w:r>
      <w:r w:rsidR="00E671E7" w:rsidRPr="00973B40">
        <w:rPr>
          <w:sz w:val="22"/>
          <w:szCs w:val="22"/>
        </w:rPr>
        <w:t xml:space="preserve">overnment </w:t>
      </w:r>
      <w:r>
        <w:rPr>
          <w:sz w:val="22"/>
          <w:szCs w:val="22"/>
        </w:rPr>
        <w:t>advisers</w:t>
      </w:r>
      <w:r w:rsidR="00E671E7" w:rsidRPr="00973B40">
        <w:rPr>
          <w:sz w:val="22"/>
          <w:szCs w:val="22"/>
        </w:rPr>
        <w:t xml:space="preserve"> referred to inter-personal conflicts, i.e. “</w:t>
      </w:r>
      <w:r w:rsidR="00E671E7" w:rsidRPr="00973B40">
        <w:rPr>
          <w:i/>
          <w:iCs/>
          <w:sz w:val="22"/>
          <w:szCs w:val="22"/>
        </w:rPr>
        <w:t>a conflict between salmon fisheries, both the rod angler and the netsmen and seal conservation interests</w:t>
      </w:r>
      <w:r w:rsidR="00E671E7" w:rsidRPr="00973B40">
        <w:rPr>
          <w:sz w:val="22"/>
          <w:szCs w:val="22"/>
        </w:rPr>
        <w:t xml:space="preserve">” [MGA2]. </w:t>
      </w:r>
      <w:r>
        <w:rPr>
          <w:sz w:val="22"/>
          <w:szCs w:val="22"/>
        </w:rPr>
        <w:t xml:space="preserve">The scientific advisers saw the conflict around </w:t>
      </w:r>
      <w:r w:rsidR="00E671E7" w:rsidRPr="00973B40">
        <w:rPr>
          <w:sz w:val="22"/>
          <w:szCs w:val="22"/>
        </w:rPr>
        <w:t>misperceptions about seals, with one scientist explaining that “</w:t>
      </w:r>
      <w:r w:rsidR="00E671E7" w:rsidRPr="00973B40">
        <w:rPr>
          <w:i/>
          <w:iCs/>
          <w:sz w:val="22"/>
          <w:szCs w:val="22"/>
        </w:rPr>
        <w:t>the conflicts with the DSFB and the problems with seals that were in the estuaries have been resolved - they don’t shoot seals in the estuaries anymore. Huge conflict resolved. That’s gone, that’s massive</w:t>
      </w:r>
      <w:r w:rsidR="00E671E7" w:rsidRPr="00973B40">
        <w:rPr>
          <w:sz w:val="22"/>
          <w:szCs w:val="22"/>
        </w:rPr>
        <w:t xml:space="preserve">” [MSA6]. The netsmen, and </w:t>
      </w:r>
      <w:r w:rsidR="008875FE">
        <w:rPr>
          <w:sz w:val="22"/>
          <w:szCs w:val="22"/>
        </w:rPr>
        <w:t>fishermen to a lesser degree, perceived conflict</w:t>
      </w:r>
      <w:r w:rsidR="00E671E7" w:rsidRPr="00973B40">
        <w:rPr>
          <w:sz w:val="22"/>
          <w:szCs w:val="22"/>
        </w:rPr>
        <w:t xml:space="preserve"> as being intrinsically linked to the issue of declining salmon stocks, and were, accordingly, disappointed with the process, which although a step in the right direction in terms of bringing stakeholders “</w:t>
      </w:r>
      <w:r w:rsidR="00E671E7" w:rsidRPr="00973B40">
        <w:rPr>
          <w:i/>
          <w:iCs/>
          <w:sz w:val="22"/>
          <w:szCs w:val="22"/>
        </w:rPr>
        <w:t xml:space="preserve">together finding common ground, agreeing common ground </w:t>
      </w:r>
      <w:r w:rsidR="00E671E7" w:rsidRPr="00973B40">
        <w:rPr>
          <w:sz w:val="22"/>
          <w:szCs w:val="22"/>
        </w:rPr>
        <w:t>[… had not…]</w:t>
      </w:r>
      <w:r w:rsidR="00E671E7" w:rsidRPr="00973B40">
        <w:rPr>
          <w:i/>
          <w:iCs/>
          <w:sz w:val="22"/>
          <w:szCs w:val="22"/>
        </w:rPr>
        <w:t xml:space="preserve"> made a dent on what needs to be done</w:t>
      </w:r>
      <w:r w:rsidR="00E671E7" w:rsidRPr="00973B40">
        <w:rPr>
          <w:sz w:val="22"/>
          <w:szCs w:val="22"/>
        </w:rPr>
        <w:t>” [MBU9] in terms of controlling seal populations. Finally, for those stakeholders outside the process, namely anima</w:t>
      </w:r>
      <w:r w:rsidR="008875FE">
        <w:rPr>
          <w:sz w:val="22"/>
          <w:szCs w:val="22"/>
        </w:rPr>
        <w:t xml:space="preserve">l welfare representatives, the </w:t>
      </w:r>
      <w:r w:rsidR="00E671E7" w:rsidRPr="00973B40">
        <w:rPr>
          <w:sz w:val="22"/>
          <w:szCs w:val="22"/>
        </w:rPr>
        <w:t xml:space="preserve">conflict related to the numbers of seals shot. From their perspective, conflict resolution in the </w:t>
      </w:r>
      <w:r w:rsidR="008875FE">
        <w:rPr>
          <w:sz w:val="22"/>
          <w:szCs w:val="22"/>
        </w:rPr>
        <w:t>management plan</w:t>
      </w:r>
      <w:r w:rsidR="00E671E7" w:rsidRPr="00973B40">
        <w:rPr>
          <w:sz w:val="22"/>
          <w:szCs w:val="22"/>
        </w:rPr>
        <w:t xml:space="preserve"> was “</w:t>
      </w:r>
      <w:r w:rsidR="00E671E7" w:rsidRPr="00973B40">
        <w:rPr>
          <w:i/>
          <w:iCs/>
          <w:sz w:val="22"/>
          <w:szCs w:val="22"/>
        </w:rPr>
        <w:t>an improvement on the current situation but only because you’re starting from a completely unacceptable situation</w:t>
      </w:r>
      <w:r w:rsidR="00E671E7" w:rsidRPr="00973B40">
        <w:rPr>
          <w:sz w:val="22"/>
          <w:szCs w:val="22"/>
        </w:rPr>
        <w:t xml:space="preserve">” [MBU4]. </w:t>
      </w:r>
    </w:p>
    <w:p w:rsidR="00E671E7" w:rsidRPr="00973B40" w:rsidRDefault="00E671E7" w:rsidP="00DB0A8E">
      <w:pPr>
        <w:pStyle w:val="BodyText2"/>
        <w:spacing w:line="480" w:lineRule="auto"/>
        <w:rPr>
          <w:sz w:val="22"/>
          <w:szCs w:val="22"/>
        </w:rPr>
      </w:pPr>
    </w:p>
    <w:p w:rsidR="003B2513" w:rsidRDefault="003B2513" w:rsidP="00DB0A8E">
      <w:pPr>
        <w:spacing w:line="480" w:lineRule="auto"/>
        <w:jc w:val="both"/>
        <w:rPr>
          <w:sz w:val="22"/>
          <w:szCs w:val="22"/>
        </w:rPr>
      </w:pPr>
    </w:p>
    <w:p w:rsidR="00E671E7" w:rsidRPr="003B2513" w:rsidRDefault="00E671E7" w:rsidP="00DB0A8E">
      <w:pPr>
        <w:spacing w:line="480" w:lineRule="auto"/>
        <w:jc w:val="both"/>
        <w:rPr>
          <w:i/>
          <w:sz w:val="22"/>
          <w:szCs w:val="22"/>
        </w:rPr>
      </w:pPr>
      <w:r w:rsidRPr="003B2513">
        <w:rPr>
          <w:i/>
          <w:sz w:val="22"/>
          <w:szCs w:val="22"/>
        </w:rPr>
        <w:t>Conflict resolution is affected directly by the perceived influence stakeholders have on a management plan process (H2)</w:t>
      </w:r>
    </w:p>
    <w:p w:rsidR="00E671E7" w:rsidRPr="00973B40" w:rsidRDefault="00E671E7" w:rsidP="00DB0A8E">
      <w:pPr>
        <w:pStyle w:val="BodyText2"/>
        <w:spacing w:line="480" w:lineRule="auto"/>
        <w:rPr>
          <w:sz w:val="22"/>
          <w:szCs w:val="22"/>
        </w:rPr>
      </w:pPr>
    </w:p>
    <w:p w:rsidR="00E671E7" w:rsidRPr="00973B40" w:rsidRDefault="00E671E7" w:rsidP="00DB0A8E">
      <w:pPr>
        <w:spacing w:line="480" w:lineRule="auto"/>
        <w:jc w:val="both"/>
        <w:rPr>
          <w:sz w:val="22"/>
          <w:szCs w:val="22"/>
        </w:rPr>
      </w:pPr>
      <w:r w:rsidRPr="00973B40">
        <w:rPr>
          <w:sz w:val="22"/>
          <w:szCs w:val="22"/>
        </w:rPr>
        <w:t xml:space="preserve">The quantitative analysis </w:t>
      </w:r>
      <w:r w:rsidR="006D07C4" w:rsidRPr="00973B40">
        <w:rPr>
          <w:sz w:val="22"/>
          <w:szCs w:val="22"/>
        </w:rPr>
        <w:t xml:space="preserve">provided no </w:t>
      </w:r>
      <w:r w:rsidR="004B7AF2" w:rsidRPr="00973B40">
        <w:rPr>
          <w:sz w:val="22"/>
          <w:szCs w:val="22"/>
        </w:rPr>
        <w:t xml:space="preserve">evidence for a </w:t>
      </w:r>
      <w:r w:rsidRPr="00973B40">
        <w:rPr>
          <w:sz w:val="22"/>
          <w:szCs w:val="22"/>
        </w:rPr>
        <w:t xml:space="preserve">direct effect of influence on conflict resolution </w:t>
      </w:r>
      <w:r w:rsidR="0097304B" w:rsidRPr="00973B40">
        <w:rPr>
          <w:sz w:val="22"/>
          <w:szCs w:val="22"/>
        </w:rPr>
        <w:t>(</w:t>
      </w:r>
      <w:r w:rsidR="00B60955" w:rsidRPr="00973B40">
        <w:rPr>
          <w:sz w:val="22"/>
          <w:szCs w:val="22"/>
        </w:rPr>
        <w:t xml:space="preserve">standardised </w:t>
      </w:r>
      <w:r w:rsidR="0097304B" w:rsidRPr="00973B40">
        <w:rPr>
          <w:sz w:val="22"/>
          <w:szCs w:val="22"/>
        </w:rPr>
        <w:t>estimate: 0.124, standard err</w:t>
      </w:r>
      <w:r w:rsidR="00894EFE" w:rsidRPr="00973B40">
        <w:rPr>
          <w:sz w:val="22"/>
          <w:szCs w:val="22"/>
        </w:rPr>
        <w:t xml:space="preserve">or: 0.169, Z: 0.804, P: 0.421; </w:t>
      </w:r>
      <w:r w:rsidR="0097304B" w:rsidRPr="00973B40">
        <w:rPr>
          <w:sz w:val="22"/>
          <w:szCs w:val="22"/>
        </w:rPr>
        <w:t xml:space="preserve">Fig. 2, Table </w:t>
      </w:r>
      <w:r w:rsidR="000D7785" w:rsidRPr="00973B40">
        <w:rPr>
          <w:sz w:val="22"/>
          <w:szCs w:val="22"/>
        </w:rPr>
        <w:t>4</w:t>
      </w:r>
      <w:r w:rsidR="0097304B" w:rsidRPr="00973B40">
        <w:rPr>
          <w:sz w:val="22"/>
          <w:szCs w:val="22"/>
        </w:rPr>
        <w:t>).</w:t>
      </w:r>
    </w:p>
    <w:p w:rsidR="001837C0" w:rsidRDefault="001837C0" w:rsidP="001837C0">
      <w:pPr>
        <w:spacing w:line="480" w:lineRule="auto"/>
        <w:jc w:val="both"/>
        <w:rPr>
          <w:b/>
          <w:sz w:val="22"/>
          <w:szCs w:val="22"/>
        </w:rPr>
      </w:pPr>
    </w:p>
    <w:p w:rsidR="001837C0" w:rsidRPr="005A1EEB" w:rsidRDefault="001837C0" w:rsidP="001837C0">
      <w:pPr>
        <w:spacing w:line="480" w:lineRule="auto"/>
        <w:jc w:val="both"/>
        <w:rPr>
          <w:sz w:val="22"/>
          <w:szCs w:val="22"/>
        </w:rPr>
      </w:pPr>
      <w:r w:rsidRPr="00FC5E00">
        <w:rPr>
          <w:b/>
          <w:sz w:val="22"/>
          <w:szCs w:val="22"/>
        </w:rPr>
        <w:t>Table 4.</w:t>
      </w:r>
      <w:r w:rsidRPr="00FC5E00">
        <w:rPr>
          <w:sz w:val="22"/>
          <w:szCs w:val="22"/>
        </w:rPr>
        <w:t xml:space="preserve"> Estimates of the strength of direct and indirect pathways by which influence affects conflict resolution in the three case studies. Indirect estimates are the product of the standardised path coefficients along each pathway of interest with associated 95% confidence intervals. </w:t>
      </w:r>
    </w:p>
    <w:tbl>
      <w:tblPr>
        <w:tblW w:w="9242" w:type="dxa"/>
        <w:tblLayout w:type="fixed"/>
        <w:tblLook w:val="00A0" w:firstRow="1" w:lastRow="0" w:firstColumn="1" w:lastColumn="0" w:noHBand="0" w:noVBand="0"/>
      </w:tblPr>
      <w:tblGrid>
        <w:gridCol w:w="2127"/>
        <w:gridCol w:w="1559"/>
        <w:gridCol w:w="1951"/>
        <w:gridCol w:w="1559"/>
        <w:gridCol w:w="992"/>
        <w:gridCol w:w="1054"/>
      </w:tblGrid>
      <w:tr w:rsidR="001837C0" w:rsidRPr="00F57C4C" w:rsidTr="00EC001B">
        <w:trPr>
          <w:trHeight w:val="300"/>
        </w:trPr>
        <w:tc>
          <w:tcPr>
            <w:tcW w:w="2127" w:type="dxa"/>
            <w:tcBorders>
              <w:bottom w:val="single" w:sz="4" w:space="0" w:color="auto"/>
            </w:tcBorders>
            <w:noWrap/>
          </w:tcPr>
          <w:p w:rsidR="001837C0" w:rsidRPr="00EC001B" w:rsidRDefault="00EC001B" w:rsidP="00EC001B">
            <w:pPr>
              <w:jc w:val="center"/>
              <w:rPr>
                <w:b/>
                <w:color w:val="000000"/>
                <w:lang w:eastAsia="en-GB"/>
              </w:rPr>
            </w:pPr>
            <w:r w:rsidRPr="00EC001B">
              <w:rPr>
                <w:b/>
                <w:color w:val="000000"/>
                <w:sz w:val="22"/>
                <w:szCs w:val="22"/>
                <w:lang w:eastAsia="en-GB"/>
              </w:rPr>
              <w:t>Impact of influence</w:t>
            </w:r>
          </w:p>
        </w:tc>
        <w:tc>
          <w:tcPr>
            <w:tcW w:w="1559" w:type="dxa"/>
            <w:tcBorders>
              <w:bottom w:val="single" w:sz="4" w:space="0" w:color="auto"/>
            </w:tcBorders>
          </w:tcPr>
          <w:p w:rsidR="001837C0" w:rsidRPr="00EC001B" w:rsidRDefault="001837C0" w:rsidP="00EC001B">
            <w:pPr>
              <w:jc w:val="center"/>
              <w:rPr>
                <w:b/>
                <w:color w:val="000000"/>
                <w:lang w:eastAsia="en-GB"/>
              </w:rPr>
            </w:pPr>
            <w:r w:rsidRPr="00EC001B">
              <w:rPr>
                <w:b/>
                <w:color w:val="000000"/>
                <w:sz w:val="22"/>
                <w:szCs w:val="22"/>
                <w:lang w:eastAsia="en-GB"/>
              </w:rPr>
              <w:t>Standardised estimate</w:t>
            </w:r>
          </w:p>
        </w:tc>
        <w:tc>
          <w:tcPr>
            <w:tcW w:w="1951" w:type="dxa"/>
            <w:tcBorders>
              <w:bottom w:val="single" w:sz="4" w:space="0" w:color="auto"/>
            </w:tcBorders>
          </w:tcPr>
          <w:p w:rsidR="001837C0" w:rsidRPr="00EC001B" w:rsidRDefault="001837C0" w:rsidP="00EC001B">
            <w:pPr>
              <w:jc w:val="center"/>
              <w:rPr>
                <w:b/>
                <w:color w:val="000000"/>
                <w:lang w:eastAsia="en-GB"/>
              </w:rPr>
            </w:pPr>
            <w:r w:rsidRPr="00EC001B">
              <w:rPr>
                <w:b/>
                <w:color w:val="000000"/>
                <w:sz w:val="22"/>
                <w:szCs w:val="22"/>
                <w:lang w:eastAsia="en-GB"/>
              </w:rPr>
              <w:t>95% Confidence Interval</w:t>
            </w:r>
          </w:p>
        </w:tc>
        <w:tc>
          <w:tcPr>
            <w:tcW w:w="1559" w:type="dxa"/>
            <w:tcBorders>
              <w:bottom w:val="single" w:sz="4" w:space="0" w:color="auto"/>
            </w:tcBorders>
          </w:tcPr>
          <w:p w:rsidR="001837C0" w:rsidRPr="00EC001B" w:rsidRDefault="001837C0" w:rsidP="00EC001B">
            <w:pPr>
              <w:jc w:val="center"/>
              <w:rPr>
                <w:b/>
                <w:color w:val="000000"/>
                <w:lang w:eastAsia="en-GB"/>
              </w:rPr>
            </w:pPr>
            <w:r w:rsidRPr="00EC001B">
              <w:rPr>
                <w:b/>
                <w:color w:val="000000"/>
                <w:sz w:val="22"/>
                <w:szCs w:val="22"/>
                <w:lang w:eastAsia="en-GB"/>
              </w:rPr>
              <w:t>Standard error</w:t>
            </w:r>
          </w:p>
        </w:tc>
        <w:tc>
          <w:tcPr>
            <w:tcW w:w="992" w:type="dxa"/>
            <w:tcBorders>
              <w:bottom w:val="single" w:sz="4" w:space="0" w:color="auto"/>
            </w:tcBorders>
          </w:tcPr>
          <w:p w:rsidR="001837C0" w:rsidRPr="00EC001B" w:rsidRDefault="001837C0" w:rsidP="00EC001B">
            <w:pPr>
              <w:jc w:val="center"/>
              <w:rPr>
                <w:b/>
                <w:color w:val="000000"/>
                <w:lang w:eastAsia="en-GB"/>
              </w:rPr>
            </w:pPr>
            <w:r w:rsidRPr="00EC001B">
              <w:rPr>
                <w:b/>
                <w:color w:val="000000"/>
                <w:sz w:val="22"/>
                <w:szCs w:val="22"/>
                <w:lang w:eastAsia="en-GB"/>
              </w:rPr>
              <w:t>Z score</w:t>
            </w:r>
          </w:p>
        </w:tc>
        <w:tc>
          <w:tcPr>
            <w:tcW w:w="1054" w:type="dxa"/>
            <w:tcBorders>
              <w:bottom w:val="single" w:sz="4" w:space="0" w:color="auto"/>
            </w:tcBorders>
          </w:tcPr>
          <w:p w:rsidR="001837C0" w:rsidRPr="00EC001B" w:rsidRDefault="001837C0" w:rsidP="00EC001B">
            <w:pPr>
              <w:jc w:val="center"/>
              <w:rPr>
                <w:b/>
                <w:color w:val="000000"/>
                <w:lang w:eastAsia="en-GB"/>
              </w:rPr>
            </w:pPr>
            <w:r w:rsidRPr="00EC001B">
              <w:rPr>
                <w:b/>
                <w:color w:val="000000"/>
                <w:sz w:val="22"/>
                <w:szCs w:val="22"/>
                <w:lang w:eastAsia="en-GB"/>
              </w:rPr>
              <w:t>P value</w:t>
            </w:r>
          </w:p>
        </w:tc>
      </w:tr>
      <w:tr w:rsidR="001837C0" w:rsidRPr="00F57C4C" w:rsidTr="00EC001B">
        <w:trPr>
          <w:trHeight w:val="300"/>
        </w:trPr>
        <w:tc>
          <w:tcPr>
            <w:tcW w:w="2127" w:type="dxa"/>
            <w:tcBorders>
              <w:top w:val="single" w:sz="4" w:space="0" w:color="auto"/>
            </w:tcBorders>
            <w:noWrap/>
          </w:tcPr>
          <w:p w:rsidR="001837C0" w:rsidRPr="00F57C4C" w:rsidRDefault="001837C0" w:rsidP="00EA76E6">
            <w:pPr>
              <w:rPr>
                <w:color w:val="000000"/>
                <w:lang w:eastAsia="en-GB"/>
              </w:rPr>
            </w:pPr>
            <w:r w:rsidRPr="00F57C4C">
              <w:rPr>
                <w:color w:val="000000"/>
                <w:sz w:val="22"/>
                <w:szCs w:val="22"/>
                <w:lang w:eastAsia="en-GB"/>
              </w:rPr>
              <w:t>Direct</w:t>
            </w:r>
          </w:p>
        </w:tc>
        <w:tc>
          <w:tcPr>
            <w:tcW w:w="1559" w:type="dxa"/>
            <w:tcBorders>
              <w:top w:val="single" w:sz="4" w:space="0" w:color="auto"/>
            </w:tcBorders>
          </w:tcPr>
          <w:p w:rsidR="001837C0" w:rsidRPr="00F57C4C" w:rsidRDefault="001837C0" w:rsidP="00EC001B">
            <w:pPr>
              <w:jc w:val="center"/>
              <w:rPr>
                <w:color w:val="000000"/>
                <w:lang w:eastAsia="en-GB"/>
              </w:rPr>
            </w:pPr>
            <w:r w:rsidRPr="00F57C4C">
              <w:rPr>
                <w:color w:val="000000"/>
                <w:sz w:val="22"/>
                <w:szCs w:val="22"/>
                <w:lang w:eastAsia="en-GB"/>
              </w:rPr>
              <w:t>0.124</w:t>
            </w:r>
          </w:p>
        </w:tc>
        <w:tc>
          <w:tcPr>
            <w:tcW w:w="1951" w:type="dxa"/>
            <w:tcBorders>
              <w:top w:val="single" w:sz="4" w:space="0" w:color="auto"/>
            </w:tcBorders>
            <w:shd w:val="clear" w:color="auto" w:fill="FFFFFF" w:themeFill="background1"/>
          </w:tcPr>
          <w:p w:rsidR="001837C0" w:rsidRPr="00F57C4C" w:rsidRDefault="00EC001B" w:rsidP="00EC001B">
            <w:pPr>
              <w:pStyle w:val="HTMLPreformatted"/>
              <w:wordWrap w:val="0"/>
              <w:jc w:val="center"/>
              <w:rPr>
                <w:rFonts w:ascii="Times New Roman" w:hAnsi="Times New Roman" w:cs="Times New Roman"/>
                <w:color w:val="000000"/>
                <w:sz w:val="22"/>
                <w:szCs w:val="22"/>
                <w:shd w:val="clear" w:color="auto" w:fill="E1E2E5"/>
              </w:rPr>
            </w:pPr>
            <w:r>
              <w:rPr>
                <w:rFonts w:ascii="Times New Roman" w:hAnsi="Times New Roman" w:cs="Times New Roman"/>
                <w:color w:val="000000"/>
                <w:sz w:val="22"/>
                <w:szCs w:val="22"/>
                <w:shd w:val="clear" w:color="auto" w:fill="FFFFFF" w:themeFill="background1"/>
              </w:rPr>
              <w:t xml:space="preserve">-0.177, </w:t>
            </w:r>
            <w:r w:rsidR="001837C0" w:rsidRPr="00AD6F94">
              <w:rPr>
                <w:rFonts w:ascii="Times New Roman" w:hAnsi="Times New Roman" w:cs="Times New Roman"/>
                <w:color w:val="000000"/>
                <w:sz w:val="22"/>
                <w:szCs w:val="22"/>
                <w:shd w:val="clear" w:color="auto" w:fill="FFFFFF" w:themeFill="background1"/>
              </w:rPr>
              <w:t>0.424</w:t>
            </w:r>
          </w:p>
        </w:tc>
        <w:tc>
          <w:tcPr>
            <w:tcW w:w="1559" w:type="dxa"/>
            <w:tcBorders>
              <w:top w:val="single" w:sz="4" w:space="0" w:color="auto"/>
            </w:tcBorders>
            <w:shd w:val="clear" w:color="auto" w:fill="FFFFFF" w:themeFill="background1"/>
          </w:tcPr>
          <w:p w:rsidR="001837C0" w:rsidRPr="00F57C4C" w:rsidRDefault="001837C0" w:rsidP="00EC001B">
            <w:pPr>
              <w:pStyle w:val="HTMLPreformatted"/>
              <w:wordWrap w:val="0"/>
              <w:jc w:val="center"/>
              <w:rPr>
                <w:rFonts w:ascii="Times New Roman" w:hAnsi="Times New Roman" w:cs="Times New Roman"/>
                <w:color w:val="000000"/>
                <w:sz w:val="22"/>
                <w:szCs w:val="22"/>
                <w:shd w:val="clear" w:color="auto" w:fill="E1E2E5"/>
              </w:rPr>
            </w:pPr>
            <w:r w:rsidRPr="00AD6F94">
              <w:rPr>
                <w:rFonts w:ascii="Times New Roman" w:hAnsi="Times New Roman" w:cs="Times New Roman"/>
                <w:color w:val="000000"/>
                <w:sz w:val="22"/>
                <w:szCs w:val="22"/>
              </w:rPr>
              <w:t>0.154</w:t>
            </w:r>
          </w:p>
        </w:tc>
        <w:tc>
          <w:tcPr>
            <w:tcW w:w="992" w:type="dxa"/>
            <w:tcBorders>
              <w:top w:val="single" w:sz="4" w:space="0" w:color="auto"/>
            </w:tcBorders>
            <w:shd w:val="clear" w:color="auto" w:fill="auto"/>
          </w:tcPr>
          <w:p w:rsidR="001837C0" w:rsidRPr="00F57C4C" w:rsidRDefault="001837C0" w:rsidP="00EC001B">
            <w:pPr>
              <w:pStyle w:val="HTMLPreformatted"/>
              <w:wordWrap w:val="0"/>
              <w:jc w:val="center"/>
              <w:rPr>
                <w:rFonts w:ascii="Times New Roman" w:hAnsi="Times New Roman" w:cs="Times New Roman"/>
                <w:color w:val="000000"/>
                <w:sz w:val="22"/>
                <w:szCs w:val="22"/>
                <w:shd w:val="clear" w:color="auto" w:fill="E1E2E5"/>
              </w:rPr>
            </w:pPr>
            <w:r w:rsidRPr="00AD6F94">
              <w:rPr>
                <w:rFonts w:ascii="Times New Roman" w:hAnsi="Times New Roman" w:cs="Times New Roman"/>
                <w:color w:val="000000"/>
                <w:sz w:val="22"/>
                <w:szCs w:val="22"/>
              </w:rPr>
              <w:t>0.804</w:t>
            </w:r>
          </w:p>
        </w:tc>
        <w:tc>
          <w:tcPr>
            <w:tcW w:w="1054" w:type="dxa"/>
            <w:tcBorders>
              <w:top w:val="single" w:sz="4" w:space="0" w:color="auto"/>
            </w:tcBorders>
            <w:shd w:val="clear" w:color="auto" w:fill="FFFFFF" w:themeFill="background1"/>
          </w:tcPr>
          <w:p w:rsidR="001837C0" w:rsidRPr="00F57C4C" w:rsidRDefault="001837C0" w:rsidP="00EC001B">
            <w:pPr>
              <w:pStyle w:val="HTMLPreformatted"/>
              <w:wordWrap w:val="0"/>
              <w:jc w:val="center"/>
              <w:rPr>
                <w:rFonts w:ascii="Times New Roman" w:hAnsi="Times New Roman" w:cs="Times New Roman"/>
                <w:color w:val="000000"/>
                <w:sz w:val="22"/>
                <w:szCs w:val="22"/>
                <w:shd w:val="clear" w:color="auto" w:fill="E1E2E5"/>
              </w:rPr>
            </w:pPr>
            <w:r w:rsidRPr="00AD6F94">
              <w:rPr>
                <w:rFonts w:ascii="Times New Roman" w:hAnsi="Times New Roman" w:cs="Times New Roman"/>
                <w:color w:val="000000"/>
                <w:sz w:val="22"/>
                <w:szCs w:val="22"/>
              </w:rPr>
              <w:t>0.421</w:t>
            </w:r>
          </w:p>
        </w:tc>
      </w:tr>
      <w:tr w:rsidR="001837C0" w:rsidRPr="00F57C4C" w:rsidTr="00EC001B">
        <w:trPr>
          <w:trHeight w:val="300"/>
        </w:trPr>
        <w:tc>
          <w:tcPr>
            <w:tcW w:w="2127" w:type="dxa"/>
            <w:noWrap/>
          </w:tcPr>
          <w:p w:rsidR="00AD6F94" w:rsidRPr="00F57C4C" w:rsidRDefault="00EC001B" w:rsidP="00AD6F94">
            <w:pPr>
              <w:rPr>
                <w:b/>
                <w:bCs/>
                <w:color w:val="000000"/>
                <w:lang w:eastAsia="en-GB"/>
              </w:rPr>
            </w:pPr>
            <w:r>
              <w:rPr>
                <w:color w:val="000000"/>
                <w:sz w:val="22"/>
                <w:szCs w:val="22"/>
                <w:lang w:eastAsia="en-GB"/>
              </w:rPr>
              <w:t>Indirect via Trust</w:t>
            </w:r>
          </w:p>
        </w:tc>
        <w:tc>
          <w:tcPr>
            <w:tcW w:w="1559" w:type="dxa"/>
          </w:tcPr>
          <w:p w:rsidR="001837C0" w:rsidRPr="00F57C4C" w:rsidRDefault="001837C0" w:rsidP="00EC001B">
            <w:pPr>
              <w:jc w:val="center"/>
              <w:rPr>
                <w:color w:val="000000"/>
                <w:lang w:eastAsia="en-GB"/>
              </w:rPr>
            </w:pPr>
            <w:r w:rsidRPr="00F57C4C">
              <w:rPr>
                <w:color w:val="000000"/>
                <w:sz w:val="22"/>
                <w:szCs w:val="22"/>
                <w:lang w:eastAsia="en-GB"/>
              </w:rPr>
              <w:t>0.215</w:t>
            </w:r>
          </w:p>
        </w:tc>
        <w:tc>
          <w:tcPr>
            <w:tcW w:w="1951" w:type="dxa"/>
          </w:tcPr>
          <w:p w:rsidR="001837C0" w:rsidRPr="00F57C4C" w:rsidRDefault="001837C0" w:rsidP="00EC001B">
            <w:pPr>
              <w:pStyle w:val="HTMLPreformatted"/>
              <w:wordWrap w:val="0"/>
              <w:jc w:val="center"/>
              <w:rPr>
                <w:rFonts w:ascii="Times New Roman" w:hAnsi="Times New Roman" w:cs="Times New Roman"/>
                <w:color w:val="000000"/>
                <w:sz w:val="22"/>
                <w:szCs w:val="22"/>
                <w:shd w:val="clear" w:color="auto" w:fill="E1E2E5"/>
              </w:rPr>
            </w:pPr>
            <w:r w:rsidRPr="00AD6F94">
              <w:rPr>
                <w:rFonts w:ascii="Times New Roman" w:hAnsi="Times New Roman" w:cs="Times New Roman"/>
                <w:color w:val="000000"/>
                <w:sz w:val="22"/>
                <w:szCs w:val="22"/>
                <w:shd w:val="clear" w:color="auto" w:fill="FFFFFF" w:themeFill="background1"/>
              </w:rPr>
              <w:t>0.0411, 0.417</w:t>
            </w:r>
          </w:p>
        </w:tc>
        <w:tc>
          <w:tcPr>
            <w:tcW w:w="1559" w:type="dxa"/>
            <w:shd w:val="clear" w:color="auto" w:fill="auto"/>
          </w:tcPr>
          <w:p w:rsidR="001837C0" w:rsidRPr="00F57C4C" w:rsidRDefault="00AD6F94" w:rsidP="00EC001B">
            <w:pPr>
              <w:pStyle w:val="HTMLPreformatted"/>
              <w:wordWrap w:val="0"/>
              <w:jc w:val="center"/>
              <w:rPr>
                <w:rFonts w:ascii="Times New Roman" w:hAnsi="Times New Roman" w:cs="Times New Roman"/>
                <w:color w:val="000000"/>
                <w:sz w:val="22"/>
                <w:szCs w:val="22"/>
                <w:shd w:val="clear" w:color="auto" w:fill="E1E2E5"/>
              </w:rPr>
            </w:pPr>
            <w:r w:rsidRPr="00AD6F94">
              <w:rPr>
                <w:rFonts w:ascii="Times New Roman" w:hAnsi="Times New Roman" w:cs="Times New Roman"/>
                <w:color w:val="000000"/>
                <w:sz w:val="22"/>
                <w:szCs w:val="22"/>
              </w:rPr>
              <w:t>-</w:t>
            </w:r>
          </w:p>
        </w:tc>
        <w:tc>
          <w:tcPr>
            <w:tcW w:w="992" w:type="dxa"/>
          </w:tcPr>
          <w:p w:rsidR="001837C0" w:rsidRPr="00F57C4C" w:rsidRDefault="00AD6F94" w:rsidP="00EC001B">
            <w:pPr>
              <w:pStyle w:val="HTMLPreformatted"/>
              <w:wordWrap w:val="0"/>
              <w:jc w:val="center"/>
              <w:rPr>
                <w:rFonts w:ascii="Times New Roman" w:hAnsi="Times New Roman" w:cs="Times New Roman"/>
                <w:color w:val="000000"/>
                <w:sz w:val="22"/>
                <w:szCs w:val="22"/>
                <w:shd w:val="clear" w:color="auto" w:fill="E1E2E5"/>
              </w:rPr>
            </w:pPr>
            <w:r w:rsidRPr="00AD6F94">
              <w:rPr>
                <w:rFonts w:ascii="Times New Roman" w:hAnsi="Times New Roman" w:cs="Times New Roman"/>
                <w:color w:val="000000"/>
                <w:sz w:val="22"/>
                <w:szCs w:val="22"/>
              </w:rPr>
              <w:t>-</w:t>
            </w:r>
          </w:p>
        </w:tc>
        <w:tc>
          <w:tcPr>
            <w:tcW w:w="1054" w:type="dxa"/>
            <w:shd w:val="clear" w:color="auto" w:fill="auto"/>
          </w:tcPr>
          <w:p w:rsidR="001837C0" w:rsidRPr="00F57C4C" w:rsidRDefault="001837C0" w:rsidP="00EC001B">
            <w:pPr>
              <w:pStyle w:val="HTMLPreformatted"/>
              <w:wordWrap w:val="0"/>
              <w:jc w:val="center"/>
              <w:rPr>
                <w:rFonts w:ascii="Times New Roman" w:hAnsi="Times New Roman" w:cs="Times New Roman"/>
                <w:color w:val="000000"/>
                <w:sz w:val="22"/>
                <w:szCs w:val="22"/>
                <w:shd w:val="clear" w:color="auto" w:fill="E1E2E5"/>
              </w:rPr>
            </w:pPr>
            <w:r w:rsidRPr="00AD6F94">
              <w:rPr>
                <w:rFonts w:ascii="Times New Roman" w:hAnsi="Times New Roman" w:cs="Times New Roman"/>
                <w:color w:val="000000"/>
                <w:sz w:val="22"/>
                <w:szCs w:val="22"/>
              </w:rPr>
              <w:t>-</w:t>
            </w:r>
          </w:p>
        </w:tc>
      </w:tr>
    </w:tbl>
    <w:p w:rsidR="001837C0" w:rsidRPr="00973B40" w:rsidRDefault="001837C0" w:rsidP="001837C0">
      <w:pPr>
        <w:spacing w:line="480" w:lineRule="auto"/>
        <w:jc w:val="both"/>
        <w:rPr>
          <w:sz w:val="22"/>
          <w:szCs w:val="22"/>
        </w:rPr>
      </w:pPr>
    </w:p>
    <w:p w:rsidR="00842C22" w:rsidRDefault="00B40A94" w:rsidP="005A20C3">
      <w:pPr>
        <w:spacing w:line="480" w:lineRule="auto"/>
        <w:jc w:val="both"/>
        <w:rPr>
          <w:sz w:val="22"/>
          <w:szCs w:val="22"/>
        </w:rPr>
      </w:pPr>
      <w:r w:rsidRPr="004E0B81">
        <w:rPr>
          <w:sz w:val="22"/>
          <w:szCs w:val="22"/>
        </w:rPr>
        <w:t>The</w:t>
      </w:r>
      <w:r w:rsidR="005A20C3" w:rsidRPr="004E0B81">
        <w:rPr>
          <w:sz w:val="22"/>
          <w:szCs w:val="22"/>
        </w:rPr>
        <w:t xml:space="preserve"> qualitative analysis provided </w:t>
      </w:r>
      <w:r w:rsidRPr="004E0B81">
        <w:rPr>
          <w:sz w:val="22"/>
          <w:szCs w:val="22"/>
        </w:rPr>
        <w:t>some</w:t>
      </w:r>
      <w:r w:rsidR="005A20C3" w:rsidRPr="004E0B81">
        <w:rPr>
          <w:sz w:val="22"/>
          <w:szCs w:val="22"/>
        </w:rPr>
        <w:t xml:space="preserve"> evidence of </w:t>
      </w:r>
      <w:r w:rsidRPr="004E0B81">
        <w:rPr>
          <w:sz w:val="22"/>
          <w:szCs w:val="22"/>
        </w:rPr>
        <w:t>a</w:t>
      </w:r>
      <w:r w:rsidR="005A20C3" w:rsidRPr="004E0B81">
        <w:rPr>
          <w:sz w:val="22"/>
          <w:szCs w:val="22"/>
        </w:rPr>
        <w:t xml:space="preserve"> link between influence and conflict resolution</w:t>
      </w:r>
      <w:r w:rsidRPr="004E0B81">
        <w:rPr>
          <w:sz w:val="22"/>
          <w:szCs w:val="22"/>
        </w:rPr>
        <w:t>, but this was closely linked to the perceived independence of the process (see section 4.1)</w:t>
      </w:r>
      <w:r w:rsidR="00842C22">
        <w:rPr>
          <w:sz w:val="22"/>
          <w:szCs w:val="22"/>
        </w:rPr>
        <w:t xml:space="preserve"> and the degree to which stakeholders felt their knowledge had fed into the process</w:t>
      </w:r>
      <w:r w:rsidR="005A20C3" w:rsidRPr="004E0B81">
        <w:rPr>
          <w:sz w:val="22"/>
          <w:szCs w:val="22"/>
        </w:rPr>
        <w:t xml:space="preserve">. </w:t>
      </w:r>
    </w:p>
    <w:p w:rsidR="00842C22" w:rsidRDefault="00842C22" w:rsidP="005A20C3">
      <w:pPr>
        <w:spacing w:line="480" w:lineRule="auto"/>
        <w:jc w:val="both"/>
        <w:rPr>
          <w:sz w:val="22"/>
          <w:szCs w:val="22"/>
        </w:rPr>
      </w:pPr>
    </w:p>
    <w:p w:rsidR="00B40A94" w:rsidRDefault="00B40A94" w:rsidP="005A20C3">
      <w:pPr>
        <w:spacing w:line="480" w:lineRule="auto"/>
        <w:jc w:val="both"/>
        <w:rPr>
          <w:sz w:val="22"/>
          <w:szCs w:val="22"/>
          <w:highlight w:val="yellow"/>
        </w:rPr>
      </w:pPr>
      <w:r w:rsidRPr="004E0B81">
        <w:rPr>
          <w:sz w:val="22"/>
          <w:szCs w:val="22"/>
        </w:rPr>
        <w:t>In</w:t>
      </w:r>
      <w:r w:rsidR="005A20C3" w:rsidRPr="004E0B81">
        <w:rPr>
          <w:sz w:val="22"/>
          <w:szCs w:val="22"/>
        </w:rPr>
        <w:t xml:space="preserve"> the Bladnoch and Forth and Borders plan, interviewees, especially biodiversity users who felt the plans were </w:t>
      </w:r>
      <w:r w:rsidRPr="004E0B81">
        <w:rPr>
          <w:sz w:val="22"/>
          <w:szCs w:val="22"/>
        </w:rPr>
        <w:t>not independent</w:t>
      </w:r>
      <w:r w:rsidR="005A20C3" w:rsidRPr="004E0B81">
        <w:rPr>
          <w:sz w:val="22"/>
          <w:szCs w:val="22"/>
        </w:rPr>
        <w:t xml:space="preserve">, felt their influence </w:t>
      </w:r>
      <w:r w:rsidR="004E0B81">
        <w:rPr>
          <w:sz w:val="22"/>
          <w:szCs w:val="22"/>
        </w:rPr>
        <w:t xml:space="preserve">on conflict resolution </w:t>
      </w:r>
      <w:r w:rsidR="005A20C3" w:rsidRPr="004E0B81">
        <w:rPr>
          <w:sz w:val="22"/>
          <w:szCs w:val="22"/>
        </w:rPr>
        <w:t xml:space="preserve">was minimal. </w:t>
      </w:r>
      <w:r w:rsidR="00842C22">
        <w:rPr>
          <w:sz w:val="22"/>
          <w:szCs w:val="22"/>
        </w:rPr>
        <w:t>The perception of biodiversity users in the Forth and Borders was that they had valuable knowledge to feed into the process that could help resolve the conflict between raptor conservation and grouse management, but that their knowledge was being ignored. O</w:t>
      </w:r>
      <w:r w:rsidR="00842C22" w:rsidRPr="001D4778">
        <w:rPr>
          <w:sz w:val="22"/>
          <w:szCs w:val="22"/>
        </w:rPr>
        <w:t xml:space="preserve">ne </w:t>
      </w:r>
      <w:r w:rsidR="00842C22">
        <w:rPr>
          <w:sz w:val="22"/>
          <w:szCs w:val="22"/>
        </w:rPr>
        <w:t>gamekeeper</w:t>
      </w:r>
      <w:r w:rsidR="00842C22" w:rsidRPr="001D4778">
        <w:rPr>
          <w:sz w:val="22"/>
          <w:szCs w:val="22"/>
        </w:rPr>
        <w:t xml:space="preserve"> commented on the fact that </w:t>
      </w:r>
      <w:r w:rsidR="00842C22">
        <w:rPr>
          <w:sz w:val="22"/>
          <w:szCs w:val="22"/>
        </w:rPr>
        <w:t xml:space="preserve">while </w:t>
      </w:r>
      <w:r w:rsidR="00842C22" w:rsidRPr="001D4778">
        <w:rPr>
          <w:sz w:val="22"/>
          <w:szCs w:val="22"/>
        </w:rPr>
        <w:t>it was important that “</w:t>
      </w:r>
      <w:r w:rsidR="00842C22" w:rsidRPr="001D4778">
        <w:rPr>
          <w:i/>
          <w:iCs/>
          <w:sz w:val="22"/>
          <w:szCs w:val="22"/>
        </w:rPr>
        <w:t xml:space="preserve">the guys on the ground are actually listened to </w:t>
      </w:r>
      <w:r w:rsidR="00842C22" w:rsidRPr="001D4778">
        <w:rPr>
          <w:sz w:val="22"/>
          <w:szCs w:val="22"/>
        </w:rPr>
        <w:t xml:space="preserve">[...] </w:t>
      </w:r>
      <w:r w:rsidR="00842C22" w:rsidRPr="001D4778">
        <w:rPr>
          <w:i/>
          <w:iCs/>
          <w:sz w:val="22"/>
          <w:szCs w:val="22"/>
        </w:rPr>
        <w:t>I think keepers per se in Scotland feel that they’re not</w:t>
      </w:r>
      <w:r w:rsidR="00842C22" w:rsidRPr="001D4778">
        <w:rPr>
          <w:sz w:val="22"/>
          <w:szCs w:val="22"/>
        </w:rPr>
        <w:t xml:space="preserve">” [FBBU4]. </w:t>
      </w:r>
      <w:r>
        <w:rPr>
          <w:sz w:val="22"/>
          <w:szCs w:val="22"/>
        </w:rPr>
        <w:t xml:space="preserve">In the Moray Firth, however, </w:t>
      </w:r>
      <w:r w:rsidR="004E0B81">
        <w:rPr>
          <w:sz w:val="22"/>
          <w:szCs w:val="22"/>
        </w:rPr>
        <w:t xml:space="preserve">the industry-led approach </w:t>
      </w:r>
      <w:r w:rsidRPr="0026370A">
        <w:rPr>
          <w:sz w:val="22"/>
          <w:szCs w:val="22"/>
        </w:rPr>
        <w:t>allowed local knowledge to be collected and integrated into the process</w:t>
      </w:r>
      <w:r>
        <w:rPr>
          <w:sz w:val="22"/>
          <w:szCs w:val="22"/>
        </w:rPr>
        <w:t xml:space="preserve"> of conflict resolution</w:t>
      </w:r>
      <w:r w:rsidRPr="0026370A">
        <w:rPr>
          <w:sz w:val="22"/>
          <w:szCs w:val="22"/>
        </w:rPr>
        <w:t xml:space="preserve">. </w:t>
      </w:r>
      <w:r w:rsidR="00E65CB9" w:rsidRPr="00E65CB9">
        <w:rPr>
          <w:sz w:val="22"/>
          <w:szCs w:val="22"/>
        </w:rPr>
        <w:t>As one scientist put it, “</w:t>
      </w:r>
      <w:r w:rsidR="00E65CB9" w:rsidRPr="00E65CB9">
        <w:rPr>
          <w:i/>
          <w:sz w:val="22"/>
          <w:szCs w:val="22"/>
        </w:rPr>
        <w:t>One of the really exciting things that James</w:t>
      </w:r>
      <w:r w:rsidR="00E65CB9" w:rsidRPr="00E65CB9">
        <w:rPr>
          <w:sz w:val="22"/>
          <w:szCs w:val="22"/>
        </w:rPr>
        <w:t xml:space="preserve"> [Dr Butler] </w:t>
      </w:r>
      <w:r w:rsidR="00E65CB9" w:rsidRPr="00E65CB9">
        <w:rPr>
          <w:i/>
          <w:sz w:val="22"/>
          <w:szCs w:val="22"/>
        </w:rPr>
        <w:t>managed to do was to get all the DSFBs to say how many seals they’d been shooting over the year, and normally nobody will say anything about that, they won’t tell</w:t>
      </w:r>
      <w:r w:rsidR="00E65CB9" w:rsidRPr="00E65CB9">
        <w:rPr>
          <w:sz w:val="22"/>
          <w:szCs w:val="22"/>
        </w:rPr>
        <w:t xml:space="preserve">” [MSA6]. </w:t>
      </w:r>
      <w:r w:rsidR="00842C22">
        <w:rPr>
          <w:sz w:val="22"/>
          <w:szCs w:val="22"/>
        </w:rPr>
        <w:t>A</w:t>
      </w:r>
      <w:r w:rsidR="00E65CB9" w:rsidRPr="00E65CB9">
        <w:rPr>
          <w:sz w:val="22"/>
          <w:szCs w:val="22"/>
        </w:rPr>
        <w:t xml:space="preserve"> situation was reached in which “</w:t>
      </w:r>
      <w:r w:rsidR="00E65CB9" w:rsidRPr="00E65CB9">
        <w:rPr>
          <w:i/>
          <w:sz w:val="22"/>
          <w:szCs w:val="22"/>
        </w:rPr>
        <w:t>it was the salmon guys working directly with the scientists and actually getting some robust data back</w:t>
      </w:r>
      <w:r w:rsidR="00E65CB9" w:rsidRPr="00E65CB9">
        <w:rPr>
          <w:sz w:val="22"/>
          <w:szCs w:val="22"/>
        </w:rPr>
        <w:t xml:space="preserve">” [MBU1], thereby augmenting scientific knowledge and strengthening the acceptance of the data by the </w:t>
      </w:r>
      <w:r w:rsidR="00E65CB9">
        <w:rPr>
          <w:sz w:val="22"/>
          <w:szCs w:val="22"/>
        </w:rPr>
        <w:t>fishermen and netsmen</w:t>
      </w:r>
      <w:r w:rsidR="00E65CB9" w:rsidRPr="00E65CB9">
        <w:rPr>
          <w:sz w:val="22"/>
          <w:szCs w:val="22"/>
        </w:rPr>
        <w:t>, who could “</w:t>
      </w:r>
      <w:r w:rsidR="00E65CB9" w:rsidRPr="00E65CB9">
        <w:rPr>
          <w:i/>
          <w:sz w:val="22"/>
          <w:szCs w:val="22"/>
        </w:rPr>
        <w:t>see that the figures that are coming out are not just from conservationists who want to stop everyone taking salmon</w:t>
      </w:r>
      <w:r w:rsidR="00E65CB9" w:rsidRPr="00E65CB9">
        <w:rPr>
          <w:sz w:val="22"/>
          <w:szCs w:val="22"/>
        </w:rPr>
        <w:t>” [MBU1]. In turn, this dispelled certain beliefs, so that “</w:t>
      </w:r>
      <w:r w:rsidR="00E65CB9" w:rsidRPr="00E65CB9">
        <w:rPr>
          <w:i/>
          <w:sz w:val="22"/>
          <w:szCs w:val="22"/>
        </w:rPr>
        <w:t>preconceived ideas of what was happening have changed enormously</w:t>
      </w:r>
      <w:r w:rsidR="00E65CB9" w:rsidRPr="00E65CB9">
        <w:rPr>
          <w:sz w:val="22"/>
          <w:szCs w:val="22"/>
        </w:rPr>
        <w:t xml:space="preserve">” [MSA6], and helped to clarify certain issues. For example one </w:t>
      </w:r>
      <w:r w:rsidR="00E65CB9">
        <w:rPr>
          <w:sz w:val="22"/>
          <w:szCs w:val="22"/>
        </w:rPr>
        <w:t>fisherman</w:t>
      </w:r>
      <w:r w:rsidR="00E65CB9" w:rsidRPr="00E65CB9">
        <w:rPr>
          <w:sz w:val="22"/>
          <w:szCs w:val="22"/>
        </w:rPr>
        <w:t xml:space="preserve"> acknowledged that “</w:t>
      </w:r>
      <w:r w:rsidR="00E65CB9" w:rsidRPr="00E65CB9">
        <w:rPr>
          <w:i/>
          <w:sz w:val="22"/>
          <w:szCs w:val="22"/>
        </w:rPr>
        <w:t>one of the bits of research which I accept as probably being correct is that certain seals predate salmon and others don’t</w:t>
      </w:r>
      <w:r w:rsidR="00E65CB9" w:rsidRPr="00E65CB9">
        <w:rPr>
          <w:sz w:val="22"/>
          <w:szCs w:val="22"/>
        </w:rPr>
        <w:t xml:space="preserve">” [MBU2]. The gathering and acceptance of scientific and local knowledge was instrumental </w:t>
      </w:r>
      <w:r w:rsidR="00086254">
        <w:rPr>
          <w:sz w:val="22"/>
          <w:szCs w:val="22"/>
        </w:rPr>
        <w:t xml:space="preserve">according to some interviewees </w:t>
      </w:r>
      <w:r w:rsidR="00E65CB9" w:rsidRPr="00E65CB9">
        <w:rPr>
          <w:sz w:val="22"/>
          <w:szCs w:val="22"/>
        </w:rPr>
        <w:t xml:space="preserve">in enabling </w:t>
      </w:r>
      <w:r w:rsidR="00E65CB9">
        <w:rPr>
          <w:sz w:val="22"/>
          <w:szCs w:val="22"/>
        </w:rPr>
        <w:t xml:space="preserve">conflict </w:t>
      </w:r>
      <w:r w:rsidR="00E65CB9" w:rsidRPr="00E65CB9">
        <w:rPr>
          <w:sz w:val="22"/>
          <w:szCs w:val="22"/>
        </w:rPr>
        <w:t>management to focus on those seals causing the most damage.</w:t>
      </w:r>
      <w:r w:rsidR="00086254">
        <w:rPr>
          <w:sz w:val="22"/>
          <w:szCs w:val="22"/>
        </w:rPr>
        <w:t xml:space="preserve"> Whether this was sufficient in terms of conflict resolution was</w:t>
      </w:r>
      <w:r w:rsidR="00086254" w:rsidRPr="00086254">
        <w:rPr>
          <w:sz w:val="22"/>
          <w:szCs w:val="22"/>
        </w:rPr>
        <w:t xml:space="preserve"> still up for debate</w:t>
      </w:r>
      <w:r w:rsidR="00086254">
        <w:rPr>
          <w:sz w:val="22"/>
          <w:szCs w:val="22"/>
        </w:rPr>
        <w:t xml:space="preserve"> for other interviewees (see also section 4.2)</w:t>
      </w:r>
      <w:r w:rsidR="00086254" w:rsidRPr="00086254">
        <w:rPr>
          <w:sz w:val="22"/>
          <w:szCs w:val="22"/>
        </w:rPr>
        <w:t xml:space="preserve">. </w:t>
      </w:r>
    </w:p>
    <w:p w:rsidR="00B40A94" w:rsidRDefault="00B40A94" w:rsidP="005A20C3">
      <w:pPr>
        <w:spacing w:line="480" w:lineRule="auto"/>
        <w:jc w:val="both"/>
        <w:rPr>
          <w:sz w:val="22"/>
          <w:szCs w:val="22"/>
          <w:highlight w:val="yellow"/>
        </w:rPr>
      </w:pPr>
    </w:p>
    <w:p w:rsidR="00E671E7" w:rsidRPr="003B2513" w:rsidRDefault="00E671E7" w:rsidP="00DB0A8E">
      <w:pPr>
        <w:spacing w:line="480" w:lineRule="auto"/>
        <w:jc w:val="both"/>
        <w:rPr>
          <w:i/>
          <w:sz w:val="22"/>
          <w:szCs w:val="22"/>
        </w:rPr>
      </w:pPr>
      <w:r w:rsidRPr="003B2513">
        <w:rPr>
          <w:i/>
          <w:sz w:val="22"/>
          <w:szCs w:val="22"/>
        </w:rPr>
        <w:t xml:space="preserve">The perceived independence of a process of developing a management plan influences perceptions of conflict resolution </w:t>
      </w:r>
      <w:r w:rsidR="003C2E7E" w:rsidRPr="003B2513">
        <w:rPr>
          <w:i/>
          <w:sz w:val="22"/>
          <w:szCs w:val="22"/>
        </w:rPr>
        <w:t xml:space="preserve">indirectly </w:t>
      </w:r>
      <w:r w:rsidRPr="003B2513">
        <w:rPr>
          <w:i/>
          <w:sz w:val="22"/>
          <w:szCs w:val="22"/>
        </w:rPr>
        <w:t>through perceived increased trust betwe</w:t>
      </w:r>
      <w:r w:rsidR="003B2513">
        <w:rPr>
          <w:i/>
          <w:sz w:val="22"/>
          <w:szCs w:val="22"/>
        </w:rPr>
        <w:t>en stakeholders (H3)</w:t>
      </w:r>
    </w:p>
    <w:p w:rsidR="00E671E7" w:rsidRPr="00973B40" w:rsidRDefault="00E671E7" w:rsidP="00DB0A8E">
      <w:pPr>
        <w:spacing w:line="480" w:lineRule="auto"/>
        <w:jc w:val="both"/>
        <w:rPr>
          <w:sz w:val="22"/>
          <w:szCs w:val="22"/>
        </w:rPr>
      </w:pPr>
    </w:p>
    <w:p w:rsidR="00E671E7" w:rsidRPr="00973B40" w:rsidRDefault="00211C63" w:rsidP="00DB0A8E">
      <w:pPr>
        <w:spacing w:line="480" w:lineRule="auto"/>
        <w:jc w:val="both"/>
        <w:rPr>
          <w:sz w:val="22"/>
          <w:szCs w:val="22"/>
        </w:rPr>
      </w:pPr>
      <w:r w:rsidRPr="00973B40">
        <w:rPr>
          <w:sz w:val="22"/>
          <w:szCs w:val="22"/>
        </w:rPr>
        <w:t>The quantitative analysis showed</w:t>
      </w:r>
      <w:r w:rsidR="00E671E7" w:rsidRPr="00973B40">
        <w:rPr>
          <w:sz w:val="22"/>
          <w:szCs w:val="22"/>
        </w:rPr>
        <w:t xml:space="preserve"> a strong positive link between perceived independence and trust </w:t>
      </w:r>
      <w:r w:rsidR="00B60955" w:rsidRPr="00973B40">
        <w:rPr>
          <w:sz w:val="22"/>
          <w:szCs w:val="22"/>
        </w:rPr>
        <w:t xml:space="preserve">standardised </w:t>
      </w:r>
      <w:r w:rsidR="00D511D6" w:rsidRPr="00973B40">
        <w:rPr>
          <w:sz w:val="22"/>
          <w:szCs w:val="22"/>
        </w:rPr>
        <w:t xml:space="preserve">estimate: </w:t>
      </w:r>
      <w:r w:rsidR="006379C2" w:rsidRPr="00973B40">
        <w:rPr>
          <w:sz w:val="22"/>
          <w:szCs w:val="22"/>
        </w:rPr>
        <w:t>0.349</w:t>
      </w:r>
      <w:r w:rsidR="00D511D6" w:rsidRPr="00973B40">
        <w:rPr>
          <w:sz w:val="22"/>
          <w:szCs w:val="22"/>
        </w:rPr>
        <w:t>, standard error:</w:t>
      </w:r>
      <w:r w:rsidR="006379C2" w:rsidRPr="00973B40">
        <w:rPr>
          <w:sz w:val="22"/>
          <w:szCs w:val="22"/>
        </w:rPr>
        <w:t xml:space="preserve"> 0.118</w:t>
      </w:r>
      <w:r w:rsidR="00D511D6" w:rsidRPr="00973B40">
        <w:rPr>
          <w:sz w:val="22"/>
          <w:szCs w:val="22"/>
        </w:rPr>
        <w:t>, Z:</w:t>
      </w:r>
      <w:r w:rsidR="006379C2" w:rsidRPr="00973B40">
        <w:rPr>
          <w:sz w:val="22"/>
          <w:szCs w:val="22"/>
        </w:rPr>
        <w:t xml:space="preserve"> 2.111</w:t>
      </w:r>
      <w:r w:rsidR="00D511D6" w:rsidRPr="00973B40">
        <w:rPr>
          <w:sz w:val="22"/>
          <w:szCs w:val="22"/>
        </w:rPr>
        <w:t xml:space="preserve">, P: </w:t>
      </w:r>
      <w:r w:rsidR="006379C2" w:rsidRPr="00973B40">
        <w:rPr>
          <w:sz w:val="22"/>
          <w:szCs w:val="22"/>
        </w:rPr>
        <w:t>0.035</w:t>
      </w:r>
      <w:r w:rsidR="00E8343F" w:rsidRPr="00973B40">
        <w:rPr>
          <w:sz w:val="22"/>
          <w:szCs w:val="22"/>
        </w:rPr>
        <w:t>;</w:t>
      </w:r>
      <w:r w:rsidR="00D511D6" w:rsidRPr="00973B40">
        <w:rPr>
          <w:sz w:val="22"/>
          <w:szCs w:val="22"/>
        </w:rPr>
        <w:t xml:space="preserve"> Fig. 2, Table </w:t>
      </w:r>
      <w:r w:rsidR="001A7A9F" w:rsidRPr="00973B40">
        <w:rPr>
          <w:sz w:val="22"/>
          <w:szCs w:val="22"/>
        </w:rPr>
        <w:t>3</w:t>
      </w:r>
      <w:r w:rsidR="00E671E7" w:rsidRPr="00973B40">
        <w:rPr>
          <w:sz w:val="22"/>
          <w:szCs w:val="22"/>
        </w:rPr>
        <w:t>) and a strong positive effect of trust on conflict management (</w:t>
      </w:r>
      <w:r w:rsidR="00B60955" w:rsidRPr="00973B40">
        <w:rPr>
          <w:sz w:val="22"/>
          <w:szCs w:val="22"/>
        </w:rPr>
        <w:t xml:space="preserve">standardised </w:t>
      </w:r>
      <w:r w:rsidR="00D511D6" w:rsidRPr="00973B40">
        <w:rPr>
          <w:sz w:val="22"/>
          <w:szCs w:val="22"/>
        </w:rPr>
        <w:t xml:space="preserve">estimate: </w:t>
      </w:r>
      <w:r w:rsidR="006379C2" w:rsidRPr="00973B40">
        <w:rPr>
          <w:sz w:val="22"/>
          <w:szCs w:val="22"/>
        </w:rPr>
        <w:t>0.404</w:t>
      </w:r>
      <w:r w:rsidR="00D511D6" w:rsidRPr="00973B40">
        <w:rPr>
          <w:sz w:val="22"/>
          <w:szCs w:val="22"/>
        </w:rPr>
        <w:t>, standard error:</w:t>
      </w:r>
      <w:r w:rsidR="006379C2" w:rsidRPr="00973B40">
        <w:rPr>
          <w:sz w:val="22"/>
          <w:szCs w:val="22"/>
        </w:rPr>
        <w:t xml:space="preserve"> 0.163</w:t>
      </w:r>
      <w:r w:rsidR="00D511D6" w:rsidRPr="00973B40">
        <w:rPr>
          <w:sz w:val="22"/>
          <w:szCs w:val="22"/>
        </w:rPr>
        <w:t>, Z:</w:t>
      </w:r>
      <w:r w:rsidR="006379C2" w:rsidRPr="00973B40">
        <w:rPr>
          <w:sz w:val="22"/>
          <w:szCs w:val="22"/>
        </w:rPr>
        <w:t xml:space="preserve"> 2.445</w:t>
      </w:r>
      <w:r w:rsidR="00D511D6" w:rsidRPr="00973B40">
        <w:rPr>
          <w:sz w:val="22"/>
          <w:szCs w:val="22"/>
        </w:rPr>
        <w:t xml:space="preserve">, P: </w:t>
      </w:r>
      <w:r w:rsidR="006379C2" w:rsidRPr="00973B40">
        <w:rPr>
          <w:sz w:val="22"/>
          <w:szCs w:val="22"/>
        </w:rPr>
        <w:t>0.015</w:t>
      </w:r>
      <w:r w:rsidR="00D511D6" w:rsidRPr="00973B40">
        <w:rPr>
          <w:sz w:val="22"/>
          <w:szCs w:val="22"/>
        </w:rPr>
        <w:t xml:space="preserve">; Fig. 2, Table </w:t>
      </w:r>
      <w:r w:rsidR="001A7A9F" w:rsidRPr="00973B40">
        <w:rPr>
          <w:sz w:val="22"/>
          <w:szCs w:val="22"/>
        </w:rPr>
        <w:t>3</w:t>
      </w:r>
      <w:r w:rsidR="00A206CD" w:rsidRPr="00973B40">
        <w:rPr>
          <w:sz w:val="22"/>
          <w:szCs w:val="22"/>
        </w:rPr>
        <w:t>). T</w:t>
      </w:r>
      <w:r w:rsidR="00E671E7" w:rsidRPr="00973B40">
        <w:rPr>
          <w:sz w:val="22"/>
          <w:szCs w:val="22"/>
        </w:rPr>
        <w:t xml:space="preserve">here </w:t>
      </w:r>
      <w:r w:rsidRPr="00973B40">
        <w:rPr>
          <w:sz w:val="22"/>
          <w:szCs w:val="22"/>
        </w:rPr>
        <w:t>was</w:t>
      </w:r>
      <w:r w:rsidR="00E671E7" w:rsidRPr="00973B40">
        <w:rPr>
          <w:sz w:val="22"/>
          <w:szCs w:val="22"/>
        </w:rPr>
        <w:t xml:space="preserve"> consequently a strong positive indirect effect of independence on conflict resolution via </w:t>
      </w:r>
      <w:r w:rsidR="00B60955" w:rsidRPr="00973B40">
        <w:rPr>
          <w:sz w:val="22"/>
          <w:szCs w:val="22"/>
        </w:rPr>
        <w:t>trust (</w:t>
      </w:r>
      <w:r w:rsidR="006F29F8" w:rsidRPr="00973B40">
        <w:rPr>
          <w:sz w:val="22"/>
          <w:szCs w:val="22"/>
        </w:rPr>
        <w:t xml:space="preserve">standardised </w:t>
      </w:r>
      <w:r w:rsidR="00B60955" w:rsidRPr="00973B40">
        <w:rPr>
          <w:sz w:val="22"/>
          <w:szCs w:val="22"/>
        </w:rPr>
        <w:t>estimate</w:t>
      </w:r>
      <w:r w:rsidR="006F29F8" w:rsidRPr="00973B40">
        <w:rPr>
          <w:sz w:val="22"/>
          <w:szCs w:val="22"/>
        </w:rPr>
        <w:t xml:space="preserve"> 0.141</w:t>
      </w:r>
      <w:r w:rsidR="007F6086" w:rsidRPr="00973B40">
        <w:rPr>
          <w:sz w:val="22"/>
          <w:szCs w:val="22"/>
        </w:rPr>
        <w:t>, 95% confidence interval</w:t>
      </w:r>
      <w:r w:rsidR="00B60955" w:rsidRPr="00973B40">
        <w:rPr>
          <w:sz w:val="22"/>
          <w:szCs w:val="22"/>
        </w:rPr>
        <w:t>:</w:t>
      </w:r>
      <w:r w:rsidR="007F6086" w:rsidRPr="00973B40">
        <w:rPr>
          <w:sz w:val="22"/>
          <w:szCs w:val="22"/>
        </w:rPr>
        <w:t xml:space="preserve"> </w:t>
      </w:r>
      <w:r w:rsidR="00A206CD" w:rsidRPr="00973B40">
        <w:rPr>
          <w:sz w:val="22"/>
          <w:szCs w:val="22"/>
        </w:rPr>
        <w:t>-</w:t>
      </w:r>
      <w:r w:rsidR="00B7661B" w:rsidRPr="00973B40">
        <w:rPr>
          <w:sz w:val="22"/>
          <w:szCs w:val="22"/>
        </w:rPr>
        <w:t>0.000897</w:t>
      </w:r>
      <w:r w:rsidR="00E8343F" w:rsidRPr="00973B40">
        <w:rPr>
          <w:sz w:val="22"/>
          <w:szCs w:val="22"/>
        </w:rPr>
        <w:t xml:space="preserve"> – </w:t>
      </w:r>
      <w:r w:rsidR="00B7661B" w:rsidRPr="00973B40">
        <w:rPr>
          <w:sz w:val="22"/>
          <w:szCs w:val="22"/>
        </w:rPr>
        <w:t>0.355</w:t>
      </w:r>
      <w:r w:rsidR="00B60955" w:rsidRPr="00973B40">
        <w:rPr>
          <w:sz w:val="22"/>
          <w:szCs w:val="22"/>
        </w:rPr>
        <w:t xml:space="preserve">, Table </w:t>
      </w:r>
      <w:r w:rsidR="007F6086" w:rsidRPr="00973B40">
        <w:rPr>
          <w:sz w:val="22"/>
          <w:szCs w:val="22"/>
        </w:rPr>
        <w:t>3</w:t>
      </w:r>
      <w:r w:rsidR="00B60955" w:rsidRPr="00973B40">
        <w:rPr>
          <w:sz w:val="22"/>
          <w:szCs w:val="22"/>
        </w:rPr>
        <w:t>).</w:t>
      </w:r>
      <w:r w:rsidR="00E671E7" w:rsidRPr="00973B40">
        <w:rPr>
          <w:sz w:val="22"/>
          <w:szCs w:val="22"/>
        </w:rPr>
        <w:t xml:space="preserve">  </w:t>
      </w:r>
    </w:p>
    <w:p w:rsidR="0014387F" w:rsidRPr="00973B40" w:rsidRDefault="0014387F" w:rsidP="00DB0A8E">
      <w:pPr>
        <w:spacing w:line="480" w:lineRule="auto"/>
        <w:jc w:val="both"/>
        <w:rPr>
          <w:sz w:val="22"/>
          <w:szCs w:val="22"/>
        </w:rPr>
      </w:pPr>
    </w:p>
    <w:p w:rsidR="00E671E7" w:rsidRPr="00973B40" w:rsidRDefault="00E671E7" w:rsidP="00DB0A8E">
      <w:pPr>
        <w:spacing w:line="480" w:lineRule="auto"/>
        <w:jc w:val="both"/>
        <w:rPr>
          <w:sz w:val="22"/>
          <w:szCs w:val="22"/>
        </w:rPr>
      </w:pPr>
      <w:r w:rsidRPr="00973B40">
        <w:rPr>
          <w:sz w:val="22"/>
          <w:szCs w:val="22"/>
        </w:rPr>
        <w:t xml:space="preserve">The quantitative analysis </w:t>
      </w:r>
      <w:r w:rsidR="00C95E4B">
        <w:rPr>
          <w:sz w:val="22"/>
          <w:szCs w:val="22"/>
        </w:rPr>
        <w:t>results were</w:t>
      </w:r>
      <w:r w:rsidRPr="00973B40">
        <w:rPr>
          <w:sz w:val="22"/>
          <w:szCs w:val="22"/>
        </w:rPr>
        <w:t xml:space="preserve"> reflected in the qualitative analysis, where perceived independence of processes impacted on trust between stakeholders, leading to a more likely positive perception of conflict resolution.  In the Bladnoch, the process of developing the plan had been helpful in enabling stakeholders to understand different perspectives better. However, due to a perceived top-down drive of the plan, for some interviewees, this increased awareness of the workings of government departments emphasised their failings: “</w:t>
      </w:r>
      <w:r w:rsidRPr="00973B40">
        <w:rPr>
          <w:i/>
          <w:iCs/>
          <w:sz w:val="22"/>
          <w:szCs w:val="22"/>
        </w:rPr>
        <w:t>it just makes your hear</w:t>
      </w:r>
      <w:r w:rsidR="004669CF" w:rsidRPr="00973B40">
        <w:rPr>
          <w:i/>
          <w:iCs/>
          <w:sz w:val="22"/>
          <w:szCs w:val="22"/>
        </w:rPr>
        <w:t>t</w:t>
      </w:r>
      <w:r w:rsidRPr="00973B40">
        <w:rPr>
          <w:i/>
          <w:iCs/>
          <w:sz w:val="22"/>
          <w:szCs w:val="22"/>
        </w:rPr>
        <w:t xml:space="preserve"> sink a bit when you get this sort of stuff because you know the people whose job it is to sit in an office and produce all this and it’s a very different world from</w:t>
      </w:r>
      <w:r w:rsidRPr="00973B40">
        <w:rPr>
          <w:sz w:val="22"/>
          <w:szCs w:val="22"/>
        </w:rPr>
        <w:t xml:space="preserve"> […] </w:t>
      </w:r>
      <w:r w:rsidRPr="00973B40">
        <w:rPr>
          <w:i/>
          <w:iCs/>
          <w:sz w:val="22"/>
          <w:szCs w:val="22"/>
        </w:rPr>
        <w:t>people who are actually out in the real world actually doing things</w:t>
      </w:r>
      <w:r w:rsidRPr="00973B40">
        <w:rPr>
          <w:sz w:val="22"/>
          <w:szCs w:val="22"/>
        </w:rPr>
        <w:t xml:space="preserve"> [BBU1]”. As such, some biodiversity users felt they trusted government departments less than at the beginning of the process</w:t>
      </w:r>
      <w:r w:rsidR="00211C63" w:rsidRPr="00973B40">
        <w:rPr>
          <w:sz w:val="22"/>
          <w:szCs w:val="22"/>
        </w:rPr>
        <w:t>, despite or even because of increased knowledge of their workings</w:t>
      </w:r>
      <w:r w:rsidRPr="00973B40">
        <w:rPr>
          <w:sz w:val="22"/>
          <w:szCs w:val="22"/>
        </w:rPr>
        <w:t xml:space="preserve">. In the Moray Firth, the fact that the person leading the process of developing the plan was </w:t>
      </w:r>
      <w:r w:rsidR="00BF36C0">
        <w:rPr>
          <w:sz w:val="22"/>
          <w:szCs w:val="22"/>
        </w:rPr>
        <w:t xml:space="preserve">perceived as </w:t>
      </w:r>
      <w:r w:rsidRPr="00973B40">
        <w:rPr>
          <w:sz w:val="22"/>
          <w:szCs w:val="22"/>
        </w:rPr>
        <w:t>independent, the way in which he managed the process of including all stakeholders in the development of the plan, and the focus explicitly on addressing conflict all contributed to increased trust between stakeholders and a perceived improvement on the resolution of conflict. In the Forth and Borders, increasing trust between land owners, managers and the country agency was seen to be dependent on who was implementing the plans, resulting in a consultant commenting that “</w:t>
      </w:r>
      <w:r w:rsidRPr="00973B40">
        <w:rPr>
          <w:i/>
          <w:iCs/>
          <w:sz w:val="22"/>
          <w:szCs w:val="22"/>
        </w:rPr>
        <w:t xml:space="preserve">some area officer just don’t know their farmers, they don’t have the time and the history with them to </w:t>
      </w:r>
      <w:r w:rsidRPr="00973B40">
        <w:rPr>
          <w:sz w:val="22"/>
          <w:szCs w:val="22"/>
        </w:rPr>
        <w:t xml:space="preserve">[...] </w:t>
      </w:r>
      <w:r w:rsidRPr="00973B40">
        <w:rPr>
          <w:i/>
          <w:iCs/>
          <w:sz w:val="22"/>
          <w:szCs w:val="22"/>
        </w:rPr>
        <w:t>build a relationship with them</w:t>
      </w:r>
      <w:r w:rsidRPr="00973B40">
        <w:rPr>
          <w:sz w:val="22"/>
          <w:szCs w:val="22"/>
        </w:rPr>
        <w:t xml:space="preserve">” [FBSA1]. So while individual management plans, which sought to increase contact between SNH and land owners and managers, resulted in a situation in which conflicts were addressed, compromises were reached and trust was increased between individuals, this was highly dependent on who the area officers were, stability in their post and the time they invested in getting to know land owners and managers. The overall scheme, however, was perceived as having been largely unsuccessful in increasing trust between the key stakeholders involved, and in turn addressing the more contentious conflict of raptor conservation and grouse management. </w:t>
      </w:r>
    </w:p>
    <w:p w:rsidR="00E671E7" w:rsidRPr="00973B40" w:rsidRDefault="00E671E7" w:rsidP="00DB0A8E">
      <w:pPr>
        <w:spacing w:line="480" w:lineRule="auto"/>
        <w:jc w:val="both"/>
        <w:rPr>
          <w:sz w:val="22"/>
          <w:szCs w:val="22"/>
        </w:rPr>
      </w:pPr>
    </w:p>
    <w:p w:rsidR="00E671E7" w:rsidRPr="003B2513" w:rsidRDefault="00E671E7" w:rsidP="00DB0A8E">
      <w:pPr>
        <w:spacing w:line="480" w:lineRule="auto"/>
        <w:jc w:val="both"/>
        <w:rPr>
          <w:i/>
          <w:sz w:val="22"/>
          <w:szCs w:val="22"/>
        </w:rPr>
      </w:pPr>
      <w:r w:rsidRPr="003B2513">
        <w:rPr>
          <w:i/>
          <w:sz w:val="22"/>
          <w:szCs w:val="22"/>
        </w:rPr>
        <w:t xml:space="preserve">The perceived influence stakeholders have on a management plan </w:t>
      </w:r>
      <w:r w:rsidR="00A95A2C" w:rsidRPr="003B2513">
        <w:rPr>
          <w:i/>
          <w:sz w:val="22"/>
          <w:szCs w:val="22"/>
        </w:rPr>
        <w:t>affects</w:t>
      </w:r>
      <w:r w:rsidRPr="003B2513">
        <w:rPr>
          <w:i/>
          <w:sz w:val="22"/>
          <w:szCs w:val="22"/>
        </w:rPr>
        <w:t xml:space="preserve"> perceptions of conflict resolution </w:t>
      </w:r>
      <w:r w:rsidR="00211C63" w:rsidRPr="003B2513">
        <w:rPr>
          <w:i/>
          <w:sz w:val="22"/>
          <w:szCs w:val="22"/>
        </w:rPr>
        <w:t xml:space="preserve">indirectly </w:t>
      </w:r>
      <w:r w:rsidRPr="003B2513">
        <w:rPr>
          <w:i/>
          <w:sz w:val="22"/>
          <w:szCs w:val="22"/>
        </w:rPr>
        <w:t>through perceived increased trust betw</w:t>
      </w:r>
      <w:r w:rsidR="003B2513">
        <w:rPr>
          <w:i/>
          <w:sz w:val="22"/>
          <w:szCs w:val="22"/>
        </w:rPr>
        <w:t>een stakeholders (H4)</w:t>
      </w:r>
    </w:p>
    <w:p w:rsidR="00E671E7" w:rsidRPr="00973B40" w:rsidRDefault="00E671E7" w:rsidP="00DB0A8E">
      <w:pPr>
        <w:spacing w:line="480" w:lineRule="auto"/>
        <w:jc w:val="both"/>
        <w:rPr>
          <w:sz w:val="22"/>
          <w:szCs w:val="22"/>
        </w:rPr>
      </w:pPr>
    </w:p>
    <w:p w:rsidR="00E671E7" w:rsidRDefault="00A45459" w:rsidP="00A5567D">
      <w:pPr>
        <w:spacing w:line="480" w:lineRule="auto"/>
        <w:jc w:val="both"/>
        <w:rPr>
          <w:sz w:val="22"/>
          <w:szCs w:val="22"/>
        </w:rPr>
      </w:pPr>
      <w:r w:rsidRPr="00973B40">
        <w:rPr>
          <w:sz w:val="22"/>
          <w:szCs w:val="22"/>
        </w:rPr>
        <w:t>The quantitative analysis showed a strong positive link between influence and trust (</w:t>
      </w:r>
      <w:r w:rsidR="00B60955" w:rsidRPr="00973B40">
        <w:rPr>
          <w:sz w:val="22"/>
          <w:szCs w:val="22"/>
        </w:rPr>
        <w:t xml:space="preserve">standardised </w:t>
      </w:r>
      <w:r w:rsidRPr="00973B40">
        <w:rPr>
          <w:sz w:val="22"/>
          <w:szCs w:val="22"/>
        </w:rPr>
        <w:t xml:space="preserve">estimate </w:t>
      </w:r>
      <w:r w:rsidR="00B60955" w:rsidRPr="00973B40">
        <w:rPr>
          <w:sz w:val="22"/>
          <w:szCs w:val="22"/>
        </w:rPr>
        <w:t xml:space="preserve">0.532, </w:t>
      </w:r>
      <w:r w:rsidR="006F29F8" w:rsidRPr="00973B40">
        <w:rPr>
          <w:sz w:val="22"/>
          <w:szCs w:val="22"/>
        </w:rPr>
        <w:t>erro</w:t>
      </w:r>
      <w:r w:rsidR="00E37A3D" w:rsidRPr="00973B40">
        <w:rPr>
          <w:sz w:val="22"/>
          <w:szCs w:val="22"/>
        </w:rPr>
        <w:t xml:space="preserve">r: 0.099, Z: 5.964, P: &lt;0.001; </w:t>
      </w:r>
      <w:r w:rsidR="006F29F8" w:rsidRPr="00973B40">
        <w:rPr>
          <w:sz w:val="22"/>
          <w:szCs w:val="22"/>
        </w:rPr>
        <w:t xml:space="preserve">Fig. 2, Table </w:t>
      </w:r>
      <w:r w:rsidR="001A7A9F" w:rsidRPr="00973B40">
        <w:rPr>
          <w:sz w:val="22"/>
          <w:szCs w:val="22"/>
        </w:rPr>
        <w:t>4</w:t>
      </w:r>
      <w:r w:rsidRPr="00973B40">
        <w:rPr>
          <w:sz w:val="22"/>
          <w:szCs w:val="22"/>
        </w:rPr>
        <w:t xml:space="preserve">). It follows, as in Section 3.3, that there was a strong positive </w:t>
      </w:r>
      <w:r w:rsidR="00B60955" w:rsidRPr="00973B40">
        <w:rPr>
          <w:sz w:val="22"/>
          <w:szCs w:val="22"/>
        </w:rPr>
        <w:t xml:space="preserve">indirect </w:t>
      </w:r>
      <w:r w:rsidRPr="00973B40">
        <w:rPr>
          <w:sz w:val="22"/>
          <w:szCs w:val="22"/>
        </w:rPr>
        <w:t>relationship between influence and conflict resolution via trust (</w:t>
      </w:r>
      <w:r w:rsidR="00B60955" w:rsidRPr="00973B40">
        <w:rPr>
          <w:sz w:val="22"/>
          <w:szCs w:val="22"/>
        </w:rPr>
        <w:t xml:space="preserve">standardised estimate 0.215, </w:t>
      </w:r>
      <w:r w:rsidR="00D6065C" w:rsidRPr="00973B40">
        <w:rPr>
          <w:sz w:val="22"/>
          <w:szCs w:val="22"/>
        </w:rPr>
        <w:t xml:space="preserve">95% </w:t>
      </w:r>
      <w:r w:rsidR="00B60955" w:rsidRPr="00973B40">
        <w:rPr>
          <w:sz w:val="22"/>
          <w:szCs w:val="22"/>
        </w:rPr>
        <w:t xml:space="preserve">confidence interval: </w:t>
      </w:r>
      <w:r w:rsidR="00DE47F3" w:rsidRPr="00973B40">
        <w:rPr>
          <w:sz w:val="22"/>
          <w:szCs w:val="22"/>
        </w:rPr>
        <w:t>0.0411</w:t>
      </w:r>
      <w:r w:rsidR="00E37A3D" w:rsidRPr="00973B40">
        <w:rPr>
          <w:sz w:val="22"/>
          <w:szCs w:val="22"/>
        </w:rPr>
        <w:t xml:space="preserve"> – </w:t>
      </w:r>
      <w:r w:rsidR="00DE47F3" w:rsidRPr="00973B40">
        <w:rPr>
          <w:sz w:val="22"/>
          <w:szCs w:val="22"/>
        </w:rPr>
        <w:t>0.417</w:t>
      </w:r>
      <w:r w:rsidR="006F29F8" w:rsidRPr="00973B40">
        <w:rPr>
          <w:sz w:val="22"/>
          <w:szCs w:val="22"/>
        </w:rPr>
        <w:t xml:space="preserve">; Table </w:t>
      </w:r>
      <w:r w:rsidR="00D6065C" w:rsidRPr="00973B40">
        <w:rPr>
          <w:sz w:val="22"/>
          <w:szCs w:val="22"/>
        </w:rPr>
        <w:t>4</w:t>
      </w:r>
      <w:r w:rsidR="00B60955" w:rsidRPr="00973B40">
        <w:rPr>
          <w:sz w:val="22"/>
          <w:szCs w:val="22"/>
        </w:rPr>
        <w:t>).</w:t>
      </w:r>
    </w:p>
    <w:p w:rsidR="00F57C4C" w:rsidRPr="00973B40" w:rsidRDefault="00F57C4C" w:rsidP="00A5567D">
      <w:pPr>
        <w:spacing w:line="480" w:lineRule="auto"/>
        <w:jc w:val="both"/>
        <w:rPr>
          <w:sz w:val="22"/>
          <w:szCs w:val="22"/>
        </w:rPr>
      </w:pPr>
    </w:p>
    <w:p w:rsidR="00B40A94" w:rsidRDefault="003F5D34" w:rsidP="00DB0A8E">
      <w:pPr>
        <w:spacing w:line="480" w:lineRule="auto"/>
        <w:jc w:val="both"/>
        <w:rPr>
          <w:sz w:val="22"/>
          <w:szCs w:val="22"/>
        </w:rPr>
      </w:pPr>
      <w:r w:rsidRPr="00973B40">
        <w:rPr>
          <w:sz w:val="22"/>
          <w:szCs w:val="22"/>
        </w:rPr>
        <w:t xml:space="preserve">In the Bladnoch </w:t>
      </w:r>
      <w:r w:rsidR="00A95A2C">
        <w:rPr>
          <w:sz w:val="22"/>
          <w:szCs w:val="22"/>
        </w:rPr>
        <w:t>and Forth and Borders case studies</w:t>
      </w:r>
      <w:r w:rsidRPr="00973B40">
        <w:rPr>
          <w:sz w:val="22"/>
          <w:szCs w:val="22"/>
        </w:rPr>
        <w:t>, scientific advisers, local land owners</w:t>
      </w:r>
      <w:r w:rsidR="00E671E7" w:rsidRPr="00973B40">
        <w:rPr>
          <w:sz w:val="22"/>
          <w:szCs w:val="22"/>
        </w:rPr>
        <w:t xml:space="preserve"> and managers perceived a close-knit relationship between the government departments. </w:t>
      </w:r>
      <w:r w:rsidR="00485A4F">
        <w:rPr>
          <w:sz w:val="22"/>
          <w:szCs w:val="22"/>
        </w:rPr>
        <w:t>T</w:t>
      </w:r>
      <w:r w:rsidR="00E671E7" w:rsidRPr="00973B40">
        <w:rPr>
          <w:sz w:val="22"/>
          <w:szCs w:val="22"/>
        </w:rPr>
        <w:t xml:space="preserve">his </w:t>
      </w:r>
      <w:r w:rsidR="00485A4F">
        <w:rPr>
          <w:sz w:val="22"/>
          <w:szCs w:val="22"/>
        </w:rPr>
        <w:t xml:space="preserve">perceived </w:t>
      </w:r>
      <w:r w:rsidR="00E671E7" w:rsidRPr="00973B40">
        <w:rPr>
          <w:sz w:val="22"/>
          <w:szCs w:val="22"/>
        </w:rPr>
        <w:t>relationship</w:t>
      </w:r>
      <w:r w:rsidR="00485A4F">
        <w:rPr>
          <w:sz w:val="22"/>
          <w:szCs w:val="22"/>
        </w:rPr>
        <w:t xml:space="preserve"> led other s</w:t>
      </w:r>
      <w:r w:rsidR="00E671E7" w:rsidRPr="00973B40">
        <w:rPr>
          <w:sz w:val="22"/>
          <w:szCs w:val="22"/>
        </w:rPr>
        <w:t xml:space="preserve">takeholders </w:t>
      </w:r>
      <w:r w:rsidR="00485A4F">
        <w:rPr>
          <w:sz w:val="22"/>
          <w:szCs w:val="22"/>
        </w:rPr>
        <w:t>to view</w:t>
      </w:r>
      <w:r w:rsidR="00E671E7" w:rsidRPr="00973B40">
        <w:rPr>
          <w:sz w:val="22"/>
          <w:szCs w:val="22"/>
        </w:rPr>
        <w:t xml:space="preserve"> the </w:t>
      </w:r>
      <w:r w:rsidR="00A95A2C">
        <w:rPr>
          <w:sz w:val="22"/>
          <w:szCs w:val="22"/>
        </w:rPr>
        <w:t>process</w:t>
      </w:r>
      <w:r w:rsidR="00E671E7" w:rsidRPr="00973B40">
        <w:rPr>
          <w:sz w:val="22"/>
          <w:szCs w:val="22"/>
        </w:rPr>
        <w:t xml:space="preserve"> as a reflection of</w:t>
      </w:r>
      <w:r w:rsidR="00B40A94">
        <w:rPr>
          <w:sz w:val="22"/>
          <w:szCs w:val="22"/>
        </w:rPr>
        <w:t xml:space="preserve"> compliance rather than change, i.e. a process where influence and trust were seen as low. </w:t>
      </w:r>
      <w:r w:rsidR="00A95A2C">
        <w:rPr>
          <w:sz w:val="22"/>
          <w:szCs w:val="22"/>
        </w:rPr>
        <w:t xml:space="preserve">In the Moray Firth, government and scientific advisers, and biodiversity users trusted the </w:t>
      </w:r>
      <w:r w:rsidR="00A95A2C" w:rsidRPr="00973B40">
        <w:rPr>
          <w:sz w:val="22"/>
          <w:szCs w:val="22"/>
        </w:rPr>
        <w:t>person leading the process</w:t>
      </w:r>
      <w:r w:rsidR="00052128">
        <w:rPr>
          <w:sz w:val="22"/>
          <w:szCs w:val="22"/>
        </w:rPr>
        <w:t xml:space="preserve">. Based on this trust, they felt they could have an influence on the plan and its outcomes, including conflict resolution. </w:t>
      </w:r>
      <w:r w:rsidR="00A87DF4" w:rsidRPr="00A87DF4">
        <w:rPr>
          <w:sz w:val="22"/>
          <w:szCs w:val="22"/>
        </w:rPr>
        <w:t xml:space="preserve">The process of integrating more science, exchanging information and organising training courses for the marksmen, had a number of positive results, particularly in terms of increasing trust between certain stakeholders, such as the </w:t>
      </w:r>
      <w:r w:rsidR="00A87DF4">
        <w:rPr>
          <w:sz w:val="22"/>
          <w:szCs w:val="22"/>
        </w:rPr>
        <w:t>fishermen</w:t>
      </w:r>
      <w:r w:rsidR="00A87DF4" w:rsidRPr="00A87DF4">
        <w:rPr>
          <w:sz w:val="22"/>
          <w:szCs w:val="22"/>
        </w:rPr>
        <w:t xml:space="preserve"> and </w:t>
      </w:r>
      <w:r w:rsidR="00A87DF4">
        <w:rPr>
          <w:sz w:val="22"/>
          <w:szCs w:val="22"/>
        </w:rPr>
        <w:t>scientific advisers.</w:t>
      </w:r>
      <w:r w:rsidR="00A87DF4" w:rsidRPr="00A87DF4">
        <w:rPr>
          <w:sz w:val="22"/>
          <w:szCs w:val="22"/>
        </w:rPr>
        <w:t xml:space="preserve"> One </w:t>
      </w:r>
      <w:r w:rsidR="00485A4F">
        <w:rPr>
          <w:sz w:val="22"/>
          <w:szCs w:val="22"/>
        </w:rPr>
        <w:t>fisherman</w:t>
      </w:r>
      <w:r w:rsidR="00A87DF4" w:rsidRPr="00A87DF4">
        <w:rPr>
          <w:sz w:val="22"/>
          <w:szCs w:val="22"/>
        </w:rPr>
        <w:t xml:space="preserve"> highlighted the fact that while sceptical initially, he now had “</w:t>
      </w:r>
      <w:r w:rsidR="00A87DF4" w:rsidRPr="00A87DF4">
        <w:rPr>
          <w:i/>
          <w:sz w:val="22"/>
          <w:szCs w:val="22"/>
        </w:rPr>
        <w:t xml:space="preserve">a good working relationship with </w:t>
      </w:r>
      <w:r w:rsidR="00485A4F" w:rsidRPr="00485A4F">
        <w:rPr>
          <w:sz w:val="22"/>
          <w:szCs w:val="22"/>
        </w:rPr>
        <w:t>[the scientists]</w:t>
      </w:r>
      <w:r w:rsidR="00A87DF4" w:rsidRPr="00A87DF4">
        <w:rPr>
          <w:i/>
          <w:sz w:val="22"/>
          <w:szCs w:val="22"/>
        </w:rPr>
        <w:t xml:space="preserve"> and</w:t>
      </w:r>
      <w:r w:rsidR="00A87DF4" w:rsidRPr="00A87DF4">
        <w:rPr>
          <w:sz w:val="22"/>
          <w:szCs w:val="22"/>
        </w:rPr>
        <w:t xml:space="preserve"> […] [not] </w:t>
      </w:r>
      <w:r w:rsidR="00A87DF4" w:rsidRPr="00A87DF4">
        <w:rPr>
          <w:i/>
          <w:sz w:val="22"/>
          <w:szCs w:val="22"/>
        </w:rPr>
        <w:t>a bad thing to say about them</w:t>
      </w:r>
      <w:r w:rsidR="00A87DF4" w:rsidRPr="00A87DF4">
        <w:rPr>
          <w:sz w:val="22"/>
          <w:szCs w:val="22"/>
        </w:rPr>
        <w:t>” [MBU6]. Trust was also seen to have increased from the point of view of the Scottish Government and government department representatives who perceived that this trust came from “</w:t>
      </w:r>
      <w:r w:rsidR="00A87DF4" w:rsidRPr="00A87DF4">
        <w:rPr>
          <w:i/>
          <w:sz w:val="22"/>
          <w:szCs w:val="22"/>
        </w:rPr>
        <w:t>getting to know where they’re coming from, that they’re not all mad axe-men and vice-versa, knowing that we’re not green-wellied mad men</w:t>
      </w:r>
      <w:r w:rsidR="00A87DF4" w:rsidRPr="00A87DF4">
        <w:rPr>
          <w:sz w:val="22"/>
          <w:szCs w:val="22"/>
        </w:rPr>
        <w:t>” [MGA2]. The effects of this increased trust between stakeholders were reflected in a change in attitudes, so that “</w:t>
      </w:r>
      <w:r w:rsidR="00A87DF4" w:rsidRPr="00A87DF4">
        <w:rPr>
          <w:i/>
          <w:sz w:val="22"/>
          <w:szCs w:val="22"/>
        </w:rPr>
        <w:t>it wasn’t a case now that they were going out and saying “there’s a seal, let me shoot it”, they were going out and saying “there’s a seal in the river but is it actually causing a problem?</w:t>
      </w:r>
      <w:r w:rsidR="00A87DF4" w:rsidRPr="00A87DF4">
        <w:rPr>
          <w:sz w:val="22"/>
          <w:szCs w:val="22"/>
        </w:rPr>
        <w:t>” [MGA3]. This change in attitudes was also highlighted by an animal welfare group representative, who commented on how “</w:t>
      </w:r>
      <w:r w:rsidR="00A87DF4" w:rsidRPr="00A87DF4">
        <w:rPr>
          <w:i/>
          <w:sz w:val="22"/>
          <w:szCs w:val="22"/>
        </w:rPr>
        <w:t>some of the bailiffs I found had learned from it and were educating others so there was definitely improvement there</w:t>
      </w:r>
      <w:r w:rsidR="00A87DF4" w:rsidRPr="00A87DF4">
        <w:rPr>
          <w:sz w:val="22"/>
          <w:szCs w:val="22"/>
        </w:rPr>
        <w:t>” [MBU5].</w:t>
      </w:r>
      <w:r w:rsidR="00A87DF4">
        <w:rPr>
          <w:sz w:val="22"/>
          <w:szCs w:val="22"/>
        </w:rPr>
        <w:t xml:space="preserve"> </w:t>
      </w:r>
      <w:r w:rsidR="00A87DF4" w:rsidRPr="00A87DF4">
        <w:rPr>
          <w:sz w:val="22"/>
          <w:szCs w:val="22"/>
        </w:rPr>
        <w:t>However a number of interviewees from the fishery</w:t>
      </w:r>
      <w:r w:rsidR="00A87DF4">
        <w:rPr>
          <w:sz w:val="22"/>
          <w:szCs w:val="22"/>
        </w:rPr>
        <w:t xml:space="preserve"> boards and many netsmen were </w:t>
      </w:r>
      <w:r w:rsidR="00A87DF4" w:rsidRPr="00A87DF4">
        <w:rPr>
          <w:sz w:val="22"/>
          <w:szCs w:val="22"/>
        </w:rPr>
        <w:t>more cautious in their views on trust. To explain this, one netsman referred to the fact that they could not be completely open during the process because “</w:t>
      </w:r>
      <w:r w:rsidR="00A87DF4" w:rsidRPr="00A87DF4">
        <w:rPr>
          <w:i/>
          <w:sz w:val="22"/>
          <w:szCs w:val="22"/>
        </w:rPr>
        <w:t>there could be SNH folk there that would take offence because it’s not everybody’s thing at all</w:t>
      </w:r>
      <w:r w:rsidR="00A87DF4" w:rsidRPr="00A87DF4">
        <w:rPr>
          <w:sz w:val="22"/>
          <w:szCs w:val="22"/>
        </w:rPr>
        <w:t xml:space="preserve"> [shooting seals]” [MBU3]. Others placed a strong emphasis on the fact that the plan worked only if all </w:t>
      </w:r>
      <w:r w:rsidR="00A87DF4">
        <w:rPr>
          <w:sz w:val="22"/>
          <w:szCs w:val="22"/>
        </w:rPr>
        <w:t>fishermen</w:t>
      </w:r>
      <w:r w:rsidR="00A87DF4" w:rsidRPr="00A87DF4">
        <w:rPr>
          <w:sz w:val="22"/>
          <w:szCs w:val="22"/>
        </w:rPr>
        <w:t xml:space="preserve"> respected the arrangement, relying on the fact that no-one wanted to be responsible for letting it fall through. Alt</w:t>
      </w:r>
      <w:r w:rsidR="00A87DF4">
        <w:rPr>
          <w:sz w:val="22"/>
          <w:szCs w:val="22"/>
        </w:rPr>
        <w:t>hough some interpreted this as trust</w:t>
      </w:r>
      <w:r w:rsidR="00A87DF4" w:rsidRPr="00A87DF4">
        <w:rPr>
          <w:sz w:val="22"/>
          <w:szCs w:val="22"/>
        </w:rPr>
        <w:t xml:space="preserve"> between all stakeholders, others perceived </w:t>
      </w:r>
      <w:r w:rsidR="00A87DF4">
        <w:rPr>
          <w:sz w:val="22"/>
          <w:szCs w:val="22"/>
        </w:rPr>
        <w:t>it more as a threat</w:t>
      </w:r>
      <w:r w:rsidR="00A87DF4" w:rsidRPr="00A87DF4">
        <w:rPr>
          <w:sz w:val="22"/>
          <w:szCs w:val="22"/>
        </w:rPr>
        <w:t xml:space="preserve"> from Government. One fisherman concluded by saying that although the process “</w:t>
      </w:r>
      <w:r w:rsidR="00A87DF4" w:rsidRPr="00A87DF4">
        <w:rPr>
          <w:i/>
          <w:sz w:val="22"/>
          <w:szCs w:val="22"/>
        </w:rPr>
        <w:t>did increase the trust</w:t>
      </w:r>
      <w:r w:rsidR="00A87DF4" w:rsidRPr="00A87DF4">
        <w:rPr>
          <w:sz w:val="22"/>
          <w:szCs w:val="22"/>
        </w:rPr>
        <w:t xml:space="preserve"> […] </w:t>
      </w:r>
      <w:r w:rsidR="00A87DF4" w:rsidRPr="00A87DF4">
        <w:rPr>
          <w:i/>
          <w:sz w:val="22"/>
          <w:szCs w:val="22"/>
        </w:rPr>
        <w:t>it depends on if you say “did you trust them?” - you didn’t fully trust them</w:t>
      </w:r>
      <w:r w:rsidR="00A87DF4" w:rsidRPr="00A87DF4">
        <w:rPr>
          <w:sz w:val="22"/>
          <w:szCs w:val="22"/>
        </w:rPr>
        <w:t>” [MBU10].</w:t>
      </w:r>
    </w:p>
    <w:p w:rsidR="00B40A94" w:rsidRPr="00973B40" w:rsidRDefault="00B40A94" w:rsidP="00DB0A8E">
      <w:pPr>
        <w:spacing w:line="480" w:lineRule="auto"/>
        <w:jc w:val="both"/>
        <w:rPr>
          <w:sz w:val="22"/>
          <w:szCs w:val="22"/>
        </w:rPr>
      </w:pPr>
    </w:p>
    <w:p w:rsidR="00FF796D" w:rsidRDefault="00FF796D" w:rsidP="00DB0A8E">
      <w:pPr>
        <w:spacing w:line="480" w:lineRule="auto"/>
        <w:jc w:val="both"/>
        <w:rPr>
          <w:b/>
          <w:bCs/>
          <w:sz w:val="22"/>
          <w:szCs w:val="22"/>
        </w:rPr>
      </w:pPr>
    </w:p>
    <w:p w:rsidR="00E671E7" w:rsidRPr="00973B40" w:rsidRDefault="00E671E7" w:rsidP="00DB0A8E">
      <w:pPr>
        <w:spacing w:line="480" w:lineRule="auto"/>
        <w:jc w:val="both"/>
        <w:rPr>
          <w:b/>
          <w:bCs/>
          <w:sz w:val="22"/>
          <w:szCs w:val="22"/>
        </w:rPr>
      </w:pPr>
      <w:r w:rsidRPr="00973B40">
        <w:rPr>
          <w:b/>
          <w:bCs/>
          <w:sz w:val="22"/>
          <w:szCs w:val="22"/>
        </w:rPr>
        <w:t>Discussion</w:t>
      </w:r>
    </w:p>
    <w:p w:rsidR="00E671E7" w:rsidRPr="00973B40" w:rsidRDefault="00E671E7" w:rsidP="00DB0A8E">
      <w:pPr>
        <w:spacing w:line="480" w:lineRule="auto"/>
        <w:jc w:val="both"/>
        <w:rPr>
          <w:sz w:val="22"/>
          <w:szCs w:val="22"/>
        </w:rPr>
      </w:pPr>
    </w:p>
    <w:p w:rsidR="00E2473E" w:rsidRDefault="007D1424" w:rsidP="00DB0A8E">
      <w:pPr>
        <w:spacing w:line="480" w:lineRule="auto"/>
        <w:jc w:val="both"/>
        <w:rPr>
          <w:sz w:val="22"/>
          <w:szCs w:val="22"/>
        </w:rPr>
      </w:pPr>
      <w:r w:rsidRPr="00973B40">
        <w:rPr>
          <w:sz w:val="22"/>
          <w:szCs w:val="22"/>
        </w:rPr>
        <w:t>O</w:t>
      </w:r>
      <w:r w:rsidR="00845EAC" w:rsidRPr="00973B40">
        <w:rPr>
          <w:sz w:val="22"/>
          <w:szCs w:val="22"/>
        </w:rPr>
        <w:t xml:space="preserve">ur research provides </w:t>
      </w:r>
      <w:r w:rsidR="00E2473E">
        <w:rPr>
          <w:sz w:val="22"/>
          <w:szCs w:val="22"/>
        </w:rPr>
        <w:t xml:space="preserve">empirical </w:t>
      </w:r>
      <w:r w:rsidR="00845EAC" w:rsidRPr="00973B40">
        <w:rPr>
          <w:sz w:val="22"/>
          <w:szCs w:val="22"/>
        </w:rPr>
        <w:t xml:space="preserve">quantitative evidence that </w:t>
      </w:r>
      <w:r w:rsidRPr="00973B40">
        <w:rPr>
          <w:sz w:val="22"/>
          <w:szCs w:val="22"/>
        </w:rPr>
        <w:t xml:space="preserve">increased </w:t>
      </w:r>
      <w:r w:rsidR="00845EAC" w:rsidRPr="00973B40">
        <w:rPr>
          <w:sz w:val="22"/>
          <w:szCs w:val="22"/>
        </w:rPr>
        <w:t xml:space="preserve">trust </w:t>
      </w:r>
      <w:r w:rsidR="002141E8">
        <w:rPr>
          <w:sz w:val="22"/>
          <w:szCs w:val="22"/>
        </w:rPr>
        <w:t>through</w:t>
      </w:r>
      <w:r w:rsidR="00513DAA" w:rsidRPr="00973B40">
        <w:rPr>
          <w:sz w:val="22"/>
          <w:szCs w:val="22"/>
        </w:rPr>
        <w:t xml:space="preserve"> </w:t>
      </w:r>
      <w:r w:rsidR="00070C11" w:rsidRPr="00973B40">
        <w:rPr>
          <w:sz w:val="22"/>
          <w:szCs w:val="22"/>
        </w:rPr>
        <w:t>fair</w:t>
      </w:r>
      <w:r w:rsidR="00513DAA" w:rsidRPr="00973B40">
        <w:rPr>
          <w:sz w:val="22"/>
          <w:szCs w:val="22"/>
        </w:rPr>
        <w:t xml:space="preserve"> </w:t>
      </w:r>
      <w:r w:rsidR="001A3B30">
        <w:rPr>
          <w:sz w:val="22"/>
          <w:szCs w:val="22"/>
        </w:rPr>
        <w:t xml:space="preserve">participatory </w:t>
      </w:r>
      <w:r w:rsidR="00C0209C" w:rsidRPr="00973B40">
        <w:rPr>
          <w:sz w:val="22"/>
          <w:szCs w:val="22"/>
        </w:rPr>
        <w:t xml:space="preserve">processes </w:t>
      </w:r>
      <w:r w:rsidRPr="00973B40">
        <w:rPr>
          <w:sz w:val="22"/>
          <w:szCs w:val="22"/>
        </w:rPr>
        <w:t xml:space="preserve">makes conflict resolution more likely. </w:t>
      </w:r>
      <w:r w:rsidR="00E2473E">
        <w:rPr>
          <w:sz w:val="22"/>
          <w:szCs w:val="22"/>
        </w:rPr>
        <w:t xml:space="preserve">In addition to this quantitative evidence, the qualitative analysis revealed three subtle, yet important, nuances. </w:t>
      </w:r>
    </w:p>
    <w:p w:rsidR="00E2473E" w:rsidRDefault="00E2473E" w:rsidP="00DB0A8E">
      <w:pPr>
        <w:spacing w:line="480" w:lineRule="auto"/>
        <w:jc w:val="both"/>
        <w:rPr>
          <w:sz w:val="22"/>
          <w:szCs w:val="22"/>
        </w:rPr>
      </w:pPr>
    </w:p>
    <w:p w:rsidR="00AB034C" w:rsidRPr="00973B40" w:rsidRDefault="00E2473E" w:rsidP="00DB0A8E">
      <w:pPr>
        <w:spacing w:line="480" w:lineRule="auto"/>
        <w:jc w:val="both"/>
        <w:rPr>
          <w:sz w:val="22"/>
          <w:szCs w:val="22"/>
        </w:rPr>
      </w:pPr>
      <w:r>
        <w:rPr>
          <w:sz w:val="22"/>
          <w:szCs w:val="22"/>
        </w:rPr>
        <w:t xml:space="preserve">The first was the </w:t>
      </w:r>
      <w:r w:rsidR="005274E3" w:rsidRPr="00973B40">
        <w:rPr>
          <w:sz w:val="22"/>
          <w:szCs w:val="22"/>
        </w:rPr>
        <w:t xml:space="preserve">differences in terms of interviewee understanding of what the conflict was about and in turn what </w:t>
      </w:r>
      <w:r w:rsidR="00FD6DA1">
        <w:rPr>
          <w:sz w:val="22"/>
          <w:szCs w:val="22"/>
        </w:rPr>
        <w:t>he/she</w:t>
      </w:r>
      <w:r w:rsidR="00FD6DA1" w:rsidRPr="00973B40">
        <w:rPr>
          <w:sz w:val="22"/>
          <w:szCs w:val="22"/>
        </w:rPr>
        <w:t xml:space="preserve"> </w:t>
      </w:r>
      <w:r w:rsidR="005274E3" w:rsidRPr="00973B40">
        <w:rPr>
          <w:sz w:val="22"/>
          <w:szCs w:val="22"/>
        </w:rPr>
        <w:t xml:space="preserve">understood as conflict resolution. </w:t>
      </w:r>
      <w:r>
        <w:rPr>
          <w:sz w:val="22"/>
          <w:szCs w:val="22"/>
        </w:rPr>
        <w:t>In all three case studies, the different groups had a different view</w:t>
      </w:r>
      <w:r w:rsidR="00814BD5">
        <w:rPr>
          <w:sz w:val="22"/>
          <w:szCs w:val="22"/>
        </w:rPr>
        <w:t>s</w:t>
      </w:r>
      <w:r>
        <w:rPr>
          <w:sz w:val="22"/>
          <w:szCs w:val="22"/>
        </w:rPr>
        <w:t xml:space="preserve"> of what the conflict was about, or indeed whether there was a </w:t>
      </w:r>
      <w:r w:rsidR="00814BD5">
        <w:rPr>
          <w:sz w:val="22"/>
          <w:szCs w:val="22"/>
        </w:rPr>
        <w:t xml:space="preserve">conservation </w:t>
      </w:r>
      <w:r>
        <w:rPr>
          <w:sz w:val="22"/>
          <w:szCs w:val="22"/>
        </w:rPr>
        <w:t>conflict</w:t>
      </w:r>
      <w:r w:rsidR="001A3B30">
        <w:rPr>
          <w:sz w:val="22"/>
          <w:szCs w:val="22"/>
        </w:rPr>
        <w:t xml:space="preserve"> at all</w:t>
      </w:r>
      <w:r>
        <w:rPr>
          <w:sz w:val="22"/>
          <w:szCs w:val="22"/>
        </w:rPr>
        <w:t>. In some cases there was a</w:t>
      </w:r>
      <w:r w:rsidR="005274E3" w:rsidRPr="00973B40">
        <w:rPr>
          <w:sz w:val="22"/>
          <w:szCs w:val="22"/>
        </w:rPr>
        <w:t xml:space="preserve"> reluctance </w:t>
      </w:r>
      <w:r>
        <w:rPr>
          <w:sz w:val="22"/>
          <w:szCs w:val="22"/>
        </w:rPr>
        <w:t>on the part of scientific adviser</w:t>
      </w:r>
      <w:r w:rsidR="005274E3" w:rsidRPr="00973B40">
        <w:rPr>
          <w:sz w:val="22"/>
          <w:szCs w:val="22"/>
        </w:rPr>
        <w:t xml:space="preserve"> and government actors to </w:t>
      </w:r>
      <w:r w:rsidR="00DB5C71">
        <w:rPr>
          <w:sz w:val="22"/>
          <w:szCs w:val="22"/>
        </w:rPr>
        <w:t>acknowledge</w:t>
      </w:r>
      <w:r w:rsidR="005274E3" w:rsidRPr="00973B40">
        <w:rPr>
          <w:sz w:val="22"/>
          <w:szCs w:val="22"/>
        </w:rPr>
        <w:t xml:space="preserve"> perceptions of conflict by local actors</w:t>
      </w:r>
      <w:r w:rsidR="00814BD5">
        <w:rPr>
          <w:sz w:val="22"/>
          <w:szCs w:val="22"/>
        </w:rPr>
        <w:t xml:space="preserve">, preferring instead to see them as </w:t>
      </w:r>
      <w:r w:rsidR="00814BD5" w:rsidRPr="00814BD5">
        <w:rPr>
          <w:sz w:val="22"/>
          <w:szCs w:val="22"/>
        </w:rPr>
        <w:t>challenges or</w:t>
      </w:r>
      <w:r w:rsidR="00814BD5">
        <w:rPr>
          <w:sz w:val="22"/>
          <w:szCs w:val="22"/>
        </w:rPr>
        <w:t xml:space="preserve"> tensions</w:t>
      </w:r>
      <w:r w:rsidR="005274E3" w:rsidRPr="00973B40">
        <w:rPr>
          <w:sz w:val="22"/>
          <w:szCs w:val="22"/>
        </w:rPr>
        <w:t xml:space="preserve">. </w:t>
      </w:r>
      <w:r w:rsidR="001A3B30">
        <w:rPr>
          <w:sz w:val="22"/>
          <w:szCs w:val="22"/>
        </w:rPr>
        <w:t>C</w:t>
      </w:r>
      <w:r w:rsidR="005274E3" w:rsidRPr="00973B40">
        <w:rPr>
          <w:sz w:val="22"/>
          <w:szCs w:val="22"/>
        </w:rPr>
        <w:t xml:space="preserve">urrent literature on conflict management emphasises the need to understand conflict </w:t>
      </w:r>
      <w:r w:rsidR="00C0209C" w:rsidRPr="00973B40">
        <w:rPr>
          <w:sz w:val="22"/>
          <w:szCs w:val="22"/>
        </w:rPr>
        <w:t>as perceived by</w:t>
      </w:r>
      <w:r w:rsidR="005274E3" w:rsidRPr="00973B40">
        <w:rPr>
          <w:sz w:val="22"/>
          <w:szCs w:val="22"/>
        </w:rPr>
        <w:t xml:space="preserve"> different groups (Redpath et al., 2013</w:t>
      </w:r>
      <w:r w:rsidR="00C811FF">
        <w:rPr>
          <w:sz w:val="22"/>
          <w:szCs w:val="22"/>
        </w:rPr>
        <w:t>; Redpath et al., 2015</w:t>
      </w:r>
      <w:r w:rsidR="003255D7">
        <w:rPr>
          <w:sz w:val="22"/>
          <w:szCs w:val="22"/>
        </w:rPr>
        <w:t>a,b</w:t>
      </w:r>
      <w:r w:rsidR="005274E3" w:rsidRPr="00973B40">
        <w:rPr>
          <w:sz w:val="22"/>
          <w:szCs w:val="22"/>
        </w:rPr>
        <w:t xml:space="preserve">). </w:t>
      </w:r>
      <w:r w:rsidR="00814BD5">
        <w:rPr>
          <w:sz w:val="22"/>
          <w:szCs w:val="22"/>
        </w:rPr>
        <w:t>According to our qualitative analysis, t</w:t>
      </w:r>
      <w:r w:rsidR="005274E3" w:rsidRPr="00973B40">
        <w:rPr>
          <w:sz w:val="22"/>
          <w:szCs w:val="22"/>
        </w:rPr>
        <w:t xml:space="preserve">his </w:t>
      </w:r>
      <w:r w:rsidR="001A3B30">
        <w:rPr>
          <w:sz w:val="22"/>
          <w:szCs w:val="22"/>
        </w:rPr>
        <w:t xml:space="preserve">principle </w:t>
      </w:r>
      <w:r w:rsidR="005274E3" w:rsidRPr="00973B40">
        <w:rPr>
          <w:sz w:val="22"/>
          <w:szCs w:val="22"/>
        </w:rPr>
        <w:t xml:space="preserve">may not have filtered down yet to those country agencies responsible for managing </w:t>
      </w:r>
      <w:r w:rsidR="00C0209C" w:rsidRPr="00973B40">
        <w:rPr>
          <w:sz w:val="22"/>
          <w:szCs w:val="22"/>
        </w:rPr>
        <w:t xml:space="preserve">conflicts, in part due to a reluctance to acknowledge conflicts, but also perhaps due to lack of trust towards local stakeholders. </w:t>
      </w:r>
      <w:r w:rsidR="00D80589">
        <w:rPr>
          <w:sz w:val="22"/>
          <w:szCs w:val="22"/>
        </w:rPr>
        <w:t xml:space="preserve">The lack of acknowledgement of conflict led to increased frustration from other stakeholders. </w:t>
      </w:r>
      <w:r w:rsidR="00B043D3">
        <w:rPr>
          <w:sz w:val="22"/>
          <w:szCs w:val="22"/>
        </w:rPr>
        <w:t>Whilst t</w:t>
      </w:r>
      <w:r w:rsidR="00D80589">
        <w:rPr>
          <w:sz w:val="22"/>
          <w:szCs w:val="22"/>
        </w:rPr>
        <w:t xml:space="preserve">he different understandings of the conflict and its resolution </w:t>
      </w:r>
      <w:r w:rsidR="00B043D3">
        <w:rPr>
          <w:sz w:val="22"/>
          <w:szCs w:val="22"/>
        </w:rPr>
        <w:t xml:space="preserve">may have affected institutional trust, it </w:t>
      </w:r>
      <w:r w:rsidR="00D80589">
        <w:rPr>
          <w:sz w:val="22"/>
          <w:szCs w:val="22"/>
        </w:rPr>
        <w:t>did not</w:t>
      </w:r>
      <w:r w:rsidR="00B043D3">
        <w:rPr>
          <w:sz w:val="22"/>
          <w:szCs w:val="22"/>
        </w:rPr>
        <w:t xml:space="preserve"> appear to</w:t>
      </w:r>
      <w:r w:rsidR="00D80589">
        <w:rPr>
          <w:sz w:val="22"/>
          <w:szCs w:val="22"/>
        </w:rPr>
        <w:t xml:space="preserve"> affect </w:t>
      </w:r>
      <w:r w:rsidR="00D8687E">
        <w:rPr>
          <w:sz w:val="22"/>
          <w:szCs w:val="22"/>
        </w:rPr>
        <w:t xml:space="preserve">interpersonal </w:t>
      </w:r>
      <w:r w:rsidR="00D80589">
        <w:rPr>
          <w:sz w:val="22"/>
          <w:szCs w:val="22"/>
        </w:rPr>
        <w:t>trust.</w:t>
      </w:r>
      <w:r w:rsidR="00D8687E">
        <w:rPr>
          <w:sz w:val="22"/>
          <w:szCs w:val="22"/>
        </w:rPr>
        <w:t xml:space="preserve"> In the Bladnoch and the Moray Firth case studies, levels of trust towards specific individuals was still </w:t>
      </w:r>
      <w:r w:rsidR="00B043D3">
        <w:rPr>
          <w:sz w:val="22"/>
          <w:szCs w:val="22"/>
        </w:rPr>
        <w:t xml:space="preserve">very </w:t>
      </w:r>
      <w:r w:rsidR="00D8687E">
        <w:rPr>
          <w:sz w:val="22"/>
          <w:szCs w:val="22"/>
        </w:rPr>
        <w:t xml:space="preserve">high. </w:t>
      </w:r>
      <w:r w:rsidR="00450534">
        <w:rPr>
          <w:sz w:val="22"/>
          <w:szCs w:val="22"/>
        </w:rPr>
        <w:t xml:space="preserve">Such </w:t>
      </w:r>
      <w:r w:rsidR="00D47ADA" w:rsidRPr="00D47ADA">
        <w:rPr>
          <w:sz w:val="22"/>
          <w:szCs w:val="22"/>
        </w:rPr>
        <w:t xml:space="preserve">scale mismatches </w:t>
      </w:r>
      <w:r w:rsidR="00450534">
        <w:rPr>
          <w:sz w:val="22"/>
          <w:szCs w:val="22"/>
        </w:rPr>
        <w:t xml:space="preserve">between institutional and interpersonal trust </w:t>
      </w:r>
      <w:r w:rsidR="00D47ADA">
        <w:rPr>
          <w:sz w:val="22"/>
          <w:szCs w:val="22"/>
        </w:rPr>
        <w:t>are</w:t>
      </w:r>
      <w:r w:rsidR="00450534">
        <w:rPr>
          <w:sz w:val="22"/>
          <w:szCs w:val="22"/>
        </w:rPr>
        <w:t xml:space="preserve"> not uncommon </w:t>
      </w:r>
      <w:r w:rsidR="00B50D8C">
        <w:rPr>
          <w:sz w:val="22"/>
          <w:szCs w:val="22"/>
        </w:rPr>
        <w:t>(Stern &amp; Coleman, 2015).</w:t>
      </w:r>
    </w:p>
    <w:p w:rsidR="00AB034C" w:rsidRPr="00973B40" w:rsidRDefault="00AB034C" w:rsidP="00DB0A8E">
      <w:pPr>
        <w:spacing w:line="480" w:lineRule="auto"/>
        <w:jc w:val="both"/>
        <w:rPr>
          <w:sz w:val="22"/>
          <w:szCs w:val="22"/>
        </w:rPr>
      </w:pPr>
    </w:p>
    <w:p w:rsidR="0028218D" w:rsidRDefault="00416B49" w:rsidP="00DB0A8E">
      <w:pPr>
        <w:spacing w:line="480" w:lineRule="auto"/>
        <w:jc w:val="both"/>
        <w:rPr>
          <w:sz w:val="22"/>
          <w:szCs w:val="22"/>
        </w:rPr>
      </w:pPr>
      <w:r>
        <w:rPr>
          <w:sz w:val="22"/>
          <w:szCs w:val="22"/>
        </w:rPr>
        <w:t xml:space="preserve">The second was the </w:t>
      </w:r>
      <w:r w:rsidRPr="00973B40">
        <w:rPr>
          <w:sz w:val="22"/>
          <w:szCs w:val="22"/>
        </w:rPr>
        <w:t xml:space="preserve">complex nature of trust in </w:t>
      </w:r>
      <w:r>
        <w:rPr>
          <w:sz w:val="22"/>
          <w:szCs w:val="22"/>
        </w:rPr>
        <w:t xml:space="preserve">conservation conflicts where stakeholders </w:t>
      </w:r>
      <w:r w:rsidRPr="00973B40">
        <w:rPr>
          <w:sz w:val="22"/>
          <w:szCs w:val="22"/>
        </w:rPr>
        <w:t xml:space="preserve">have high levels of ecological knowledge. </w:t>
      </w:r>
      <w:r w:rsidR="005708AC" w:rsidRPr="00973B40">
        <w:rPr>
          <w:sz w:val="22"/>
          <w:szCs w:val="22"/>
        </w:rPr>
        <w:t>Based on the qualitative</w:t>
      </w:r>
      <w:r w:rsidR="00C343D0" w:rsidRPr="00973B40">
        <w:rPr>
          <w:sz w:val="22"/>
          <w:szCs w:val="22"/>
        </w:rPr>
        <w:t xml:space="preserve"> data, institutional </w:t>
      </w:r>
      <w:r w:rsidR="005708AC" w:rsidRPr="00973B40">
        <w:rPr>
          <w:sz w:val="22"/>
          <w:szCs w:val="22"/>
        </w:rPr>
        <w:t>distru</w:t>
      </w:r>
      <w:r w:rsidR="00080111" w:rsidRPr="00973B40">
        <w:rPr>
          <w:sz w:val="22"/>
          <w:szCs w:val="22"/>
        </w:rPr>
        <w:t xml:space="preserve">st </w:t>
      </w:r>
      <w:r w:rsidR="00C343D0" w:rsidRPr="00973B40">
        <w:rPr>
          <w:sz w:val="22"/>
          <w:szCs w:val="22"/>
        </w:rPr>
        <w:t xml:space="preserve">highlighted in all case studies </w:t>
      </w:r>
      <w:r w:rsidR="001D3A69">
        <w:rPr>
          <w:sz w:val="22"/>
          <w:szCs w:val="22"/>
        </w:rPr>
        <w:t>may not have only been</w:t>
      </w:r>
      <w:r w:rsidR="00080111" w:rsidRPr="00973B40">
        <w:rPr>
          <w:sz w:val="22"/>
          <w:szCs w:val="22"/>
        </w:rPr>
        <w:t xml:space="preserve"> due to lack of </w:t>
      </w:r>
      <w:r w:rsidR="005708AC" w:rsidRPr="00973B40">
        <w:rPr>
          <w:sz w:val="22"/>
          <w:szCs w:val="22"/>
        </w:rPr>
        <w:t>shared values as a basis for trust</w:t>
      </w:r>
      <w:r w:rsidR="00931173" w:rsidRPr="00973B40">
        <w:rPr>
          <w:sz w:val="22"/>
          <w:szCs w:val="22"/>
        </w:rPr>
        <w:t>, as sugg</w:t>
      </w:r>
      <w:r w:rsidR="00C343D0" w:rsidRPr="00973B40">
        <w:rPr>
          <w:sz w:val="22"/>
          <w:szCs w:val="22"/>
        </w:rPr>
        <w:t>ested by Cvetkovitch and Winter</w:t>
      </w:r>
      <w:r w:rsidR="00931173" w:rsidRPr="00973B40">
        <w:rPr>
          <w:sz w:val="22"/>
          <w:szCs w:val="22"/>
        </w:rPr>
        <w:t xml:space="preserve"> </w:t>
      </w:r>
      <w:r w:rsidR="00C343D0" w:rsidRPr="00973B40">
        <w:rPr>
          <w:sz w:val="22"/>
          <w:szCs w:val="22"/>
        </w:rPr>
        <w:t>(</w:t>
      </w:r>
      <w:r w:rsidR="00931173" w:rsidRPr="00973B40">
        <w:rPr>
          <w:sz w:val="22"/>
          <w:szCs w:val="22"/>
        </w:rPr>
        <w:t>2003</w:t>
      </w:r>
      <w:r w:rsidR="00C343D0" w:rsidRPr="00973B40">
        <w:rPr>
          <w:sz w:val="22"/>
          <w:szCs w:val="22"/>
        </w:rPr>
        <w:t>)</w:t>
      </w:r>
      <w:r w:rsidR="00080111" w:rsidRPr="00973B40">
        <w:rPr>
          <w:sz w:val="22"/>
          <w:szCs w:val="22"/>
        </w:rPr>
        <w:t xml:space="preserve">, </w:t>
      </w:r>
      <w:r w:rsidR="00C343D0" w:rsidRPr="00973B40">
        <w:rPr>
          <w:sz w:val="22"/>
          <w:szCs w:val="22"/>
        </w:rPr>
        <w:t xml:space="preserve">or to procedural fairness (Lind and Tyler, 1988) </w:t>
      </w:r>
      <w:r w:rsidR="00080111" w:rsidRPr="00973B40">
        <w:rPr>
          <w:sz w:val="22"/>
          <w:szCs w:val="22"/>
        </w:rPr>
        <w:t>but more importantly linked to high levels of knowledge held by biodiversity users</w:t>
      </w:r>
      <w:r w:rsidR="00C343D0" w:rsidRPr="00973B40">
        <w:rPr>
          <w:sz w:val="22"/>
          <w:szCs w:val="22"/>
        </w:rPr>
        <w:t xml:space="preserve"> dependent on natural resources</w:t>
      </w:r>
      <w:r w:rsidR="005708AC" w:rsidRPr="00973B40">
        <w:rPr>
          <w:sz w:val="22"/>
          <w:szCs w:val="22"/>
        </w:rPr>
        <w:t>.</w:t>
      </w:r>
      <w:r w:rsidR="005A20C3">
        <w:rPr>
          <w:sz w:val="22"/>
          <w:szCs w:val="22"/>
        </w:rPr>
        <w:t xml:space="preserve"> </w:t>
      </w:r>
      <w:r w:rsidR="005A20C3" w:rsidRPr="00D77B49">
        <w:rPr>
          <w:sz w:val="22"/>
          <w:szCs w:val="22"/>
        </w:rPr>
        <w:t>There is widespread recognition of the importance of integrating different types of knowledge in the management of natural resources, as established in international policy (Article 8(j) of the UN Convention on Biological Diversity; the Aarhus Conventions and associated EU Directive on public participation), and</w:t>
      </w:r>
      <w:r w:rsidR="003255D7">
        <w:rPr>
          <w:sz w:val="22"/>
          <w:szCs w:val="22"/>
        </w:rPr>
        <w:t xml:space="preserve"> the academic literature (e.g. Carmen et al., 2015, </w:t>
      </w:r>
      <w:r w:rsidR="005A20C3" w:rsidRPr="00D77B49">
        <w:rPr>
          <w:sz w:val="22"/>
          <w:szCs w:val="22"/>
        </w:rPr>
        <w:t>Charnley et al., 2007; Failing et al., 2007; Raymond et al., 2010; Taylor et al., 2012; Turnbull, 1997). Much work has been developed on the need to integrate local ecological knowledge, defined as “</w:t>
      </w:r>
      <w:r w:rsidR="005A20C3" w:rsidRPr="00D77B49">
        <w:rPr>
          <w:i/>
          <w:sz w:val="22"/>
          <w:szCs w:val="22"/>
        </w:rPr>
        <w:t>the body of knowledge held by a specific group of people about their local ecosystems</w:t>
      </w:r>
      <w:r w:rsidR="005A20C3" w:rsidRPr="00D77B49">
        <w:rPr>
          <w:sz w:val="22"/>
          <w:szCs w:val="22"/>
        </w:rPr>
        <w:t>” (Scholz et al., 2004</w:t>
      </w:r>
      <w:r w:rsidR="001661F1">
        <w:rPr>
          <w:sz w:val="22"/>
          <w:szCs w:val="22"/>
        </w:rPr>
        <w:t>: 336</w:t>
      </w:r>
      <w:r w:rsidR="005A20C3" w:rsidRPr="00D77B49">
        <w:rPr>
          <w:sz w:val="22"/>
          <w:szCs w:val="22"/>
        </w:rPr>
        <w:t xml:space="preserve">), through more inclusive </w:t>
      </w:r>
      <w:r w:rsidRPr="00D77B49">
        <w:rPr>
          <w:sz w:val="22"/>
          <w:szCs w:val="22"/>
        </w:rPr>
        <w:t xml:space="preserve">and fair </w:t>
      </w:r>
      <w:r w:rsidR="005A20C3" w:rsidRPr="00D77B49">
        <w:rPr>
          <w:sz w:val="22"/>
          <w:szCs w:val="22"/>
        </w:rPr>
        <w:t>approaches</w:t>
      </w:r>
      <w:r w:rsidR="00724CB6" w:rsidRPr="00D77B49">
        <w:rPr>
          <w:sz w:val="22"/>
          <w:szCs w:val="22"/>
        </w:rPr>
        <w:t xml:space="preserve"> so that decisions are </w:t>
      </w:r>
      <w:r w:rsidR="005A20C3" w:rsidRPr="00D77B49">
        <w:rPr>
          <w:sz w:val="22"/>
          <w:szCs w:val="22"/>
        </w:rPr>
        <w:t xml:space="preserve">socially better and politically accepted (Harrison and Burgess, 2000; McCool et al., 2000), and may contribute to conflict resolution (Close &amp; Hall, 2006; Young et al., 2010). </w:t>
      </w:r>
    </w:p>
    <w:p w:rsidR="0028218D" w:rsidRDefault="0028218D" w:rsidP="00DB0A8E">
      <w:pPr>
        <w:spacing w:line="480" w:lineRule="auto"/>
        <w:jc w:val="both"/>
        <w:rPr>
          <w:sz w:val="22"/>
          <w:szCs w:val="22"/>
        </w:rPr>
      </w:pPr>
    </w:p>
    <w:p w:rsidR="00FD6DA1" w:rsidRDefault="005A20C3" w:rsidP="00DB0A8E">
      <w:pPr>
        <w:spacing w:line="480" w:lineRule="auto"/>
        <w:jc w:val="both"/>
        <w:rPr>
          <w:sz w:val="22"/>
          <w:szCs w:val="22"/>
        </w:rPr>
      </w:pPr>
      <w:r w:rsidRPr="00D77B49">
        <w:rPr>
          <w:sz w:val="22"/>
          <w:szCs w:val="22"/>
        </w:rPr>
        <w:t>Despite the widespread acceptance of multi-stakeholder knowledge bases, concerns are frequently expressed by scientists and government organisations regarding the integration of such local knowledge in the management of natural resources (Wynne, 1992; Innes and Booher, 2010)</w:t>
      </w:r>
      <w:r w:rsidR="001A3B30">
        <w:rPr>
          <w:sz w:val="22"/>
          <w:szCs w:val="22"/>
        </w:rPr>
        <w:t>. This is</w:t>
      </w:r>
      <w:r w:rsidRPr="00D77B49">
        <w:rPr>
          <w:sz w:val="22"/>
          <w:szCs w:val="22"/>
        </w:rPr>
        <w:t xml:space="preserve"> often linked to perceptions that local knowledge is somehow lacking in scientific rigour or merit (Close &amp; Hall, 2006; Failing et al., 2007), or broader issues of power-sharing between state and non-state actors (Taylor et al., 2012).</w:t>
      </w:r>
      <w:r>
        <w:rPr>
          <w:sz w:val="22"/>
          <w:szCs w:val="22"/>
        </w:rPr>
        <w:t xml:space="preserve"> </w:t>
      </w:r>
      <w:r w:rsidR="00A207E1" w:rsidRPr="00973B40">
        <w:rPr>
          <w:sz w:val="22"/>
          <w:szCs w:val="22"/>
        </w:rPr>
        <w:t>Whilst in all case studies biodiversity users felt they had high levels of ecological knowledge to integrate in the management plans, only in t</w:t>
      </w:r>
      <w:r w:rsidR="00211C63" w:rsidRPr="00973B40">
        <w:rPr>
          <w:sz w:val="22"/>
          <w:szCs w:val="22"/>
        </w:rPr>
        <w:t>he Moray Fi</w:t>
      </w:r>
      <w:r w:rsidR="001A3B30">
        <w:rPr>
          <w:sz w:val="22"/>
          <w:szCs w:val="22"/>
        </w:rPr>
        <w:t>rth (</w:t>
      </w:r>
      <w:r w:rsidR="001D3A69">
        <w:rPr>
          <w:sz w:val="22"/>
          <w:szCs w:val="22"/>
        </w:rPr>
        <w:t>perceived as a fair process</w:t>
      </w:r>
      <w:r w:rsidR="001A3B30">
        <w:rPr>
          <w:sz w:val="22"/>
          <w:szCs w:val="22"/>
        </w:rPr>
        <w:t>)</w:t>
      </w:r>
      <w:r w:rsidR="001D3A69">
        <w:rPr>
          <w:sz w:val="22"/>
          <w:szCs w:val="22"/>
        </w:rPr>
        <w:t>,</w:t>
      </w:r>
      <w:r w:rsidR="00211C63" w:rsidRPr="00973B40">
        <w:rPr>
          <w:sz w:val="22"/>
          <w:szCs w:val="22"/>
        </w:rPr>
        <w:t xml:space="preserve"> was</w:t>
      </w:r>
      <w:r w:rsidR="00C62B95" w:rsidRPr="00973B40">
        <w:rPr>
          <w:sz w:val="22"/>
          <w:szCs w:val="22"/>
        </w:rPr>
        <w:t xml:space="preserve"> there</w:t>
      </w:r>
      <w:r w:rsidR="00211C63" w:rsidRPr="00973B40">
        <w:rPr>
          <w:sz w:val="22"/>
          <w:szCs w:val="22"/>
        </w:rPr>
        <w:t xml:space="preserve"> a</w:t>
      </w:r>
      <w:r w:rsidR="00665241">
        <w:rPr>
          <w:sz w:val="22"/>
          <w:szCs w:val="22"/>
        </w:rPr>
        <w:t>n</w:t>
      </w:r>
      <w:r w:rsidR="00211C63" w:rsidRPr="00973B40">
        <w:rPr>
          <w:sz w:val="22"/>
          <w:szCs w:val="22"/>
        </w:rPr>
        <w:t xml:space="preserve"> </w:t>
      </w:r>
      <w:r w:rsidR="00665241">
        <w:rPr>
          <w:sz w:val="22"/>
          <w:szCs w:val="22"/>
        </w:rPr>
        <w:t>aim</w:t>
      </w:r>
      <w:r w:rsidR="00211C63" w:rsidRPr="00973B40">
        <w:rPr>
          <w:sz w:val="22"/>
          <w:szCs w:val="22"/>
        </w:rPr>
        <w:t xml:space="preserve"> to integrate </w:t>
      </w:r>
      <w:r w:rsidR="00A207E1" w:rsidRPr="00973B40">
        <w:rPr>
          <w:sz w:val="22"/>
          <w:szCs w:val="22"/>
        </w:rPr>
        <w:t xml:space="preserve">such </w:t>
      </w:r>
      <w:r w:rsidR="00211C63" w:rsidRPr="00973B40">
        <w:rPr>
          <w:sz w:val="22"/>
          <w:szCs w:val="22"/>
        </w:rPr>
        <w:t xml:space="preserve">knowledge, values and interests. This meant that </w:t>
      </w:r>
      <w:r w:rsidR="00416B49">
        <w:rPr>
          <w:sz w:val="22"/>
          <w:szCs w:val="22"/>
        </w:rPr>
        <w:t xml:space="preserve">many </w:t>
      </w:r>
      <w:r w:rsidR="00211C63" w:rsidRPr="00973B40">
        <w:rPr>
          <w:sz w:val="22"/>
          <w:szCs w:val="22"/>
        </w:rPr>
        <w:t xml:space="preserve">stakeholders felt their knowledge was </w:t>
      </w:r>
      <w:r w:rsidR="00665241">
        <w:rPr>
          <w:sz w:val="22"/>
          <w:szCs w:val="22"/>
        </w:rPr>
        <w:t>acknowledged</w:t>
      </w:r>
      <w:r w:rsidR="00211C63" w:rsidRPr="00973B40">
        <w:rPr>
          <w:sz w:val="22"/>
          <w:szCs w:val="22"/>
        </w:rPr>
        <w:t>, and</w:t>
      </w:r>
      <w:r w:rsidR="00665241">
        <w:rPr>
          <w:sz w:val="22"/>
          <w:szCs w:val="22"/>
        </w:rPr>
        <w:t xml:space="preserve"> thus</w:t>
      </w:r>
      <w:r w:rsidR="00211C63" w:rsidRPr="00973B40">
        <w:rPr>
          <w:sz w:val="22"/>
          <w:szCs w:val="22"/>
        </w:rPr>
        <w:t xml:space="preserve"> more readily accepted the information emerging from the process.</w:t>
      </w:r>
    </w:p>
    <w:p w:rsidR="00665241" w:rsidRDefault="00665241" w:rsidP="00DB0A8E">
      <w:pPr>
        <w:spacing w:line="480" w:lineRule="auto"/>
        <w:jc w:val="both"/>
        <w:rPr>
          <w:sz w:val="22"/>
          <w:szCs w:val="22"/>
        </w:rPr>
      </w:pPr>
    </w:p>
    <w:p w:rsidR="00E671E7" w:rsidRDefault="00211C63" w:rsidP="00DB0A8E">
      <w:pPr>
        <w:spacing w:line="480" w:lineRule="auto"/>
        <w:jc w:val="both"/>
        <w:rPr>
          <w:sz w:val="22"/>
          <w:szCs w:val="22"/>
        </w:rPr>
      </w:pPr>
      <w:r w:rsidRPr="00973B40">
        <w:rPr>
          <w:sz w:val="22"/>
          <w:szCs w:val="22"/>
        </w:rPr>
        <w:t>The results</w:t>
      </w:r>
      <w:r w:rsidR="001D3A69">
        <w:rPr>
          <w:sz w:val="22"/>
          <w:szCs w:val="22"/>
        </w:rPr>
        <w:t xml:space="preserve"> of this study</w:t>
      </w:r>
      <w:r w:rsidR="00665241">
        <w:rPr>
          <w:sz w:val="22"/>
          <w:szCs w:val="22"/>
        </w:rPr>
        <w:t xml:space="preserve"> suggest that</w:t>
      </w:r>
      <w:r w:rsidRPr="00973B40">
        <w:rPr>
          <w:sz w:val="22"/>
          <w:szCs w:val="22"/>
        </w:rPr>
        <w:t xml:space="preserve"> </w:t>
      </w:r>
      <w:r w:rsidR="001D3A69">
        <w:rPr>
          <w:sz w:val="22"/>
          <w:szCs w:val="22"/>
        </w:rPr>
        <w:t xml:space="preserve">integrating </w:t>
      </w:r>
      <w:r w:rsidR="00416B49">
        <w:rPr>
          <w:sz w:val="22"/>
          <w:szCs w:val="22"/>
        </w:rPr>
        <w:t xml:space="preserve">local ecological </w:t>
      </w:r>
      <w:r w:rsidR="001D3A69">
        <w:rPr>
          <w:sz w:val="22"/>
          <w:szCs w:val="22"/>
        </w:rPr>
        <w:t xml:space="preserve">knowledge was highly dependent on fair </w:t>
      </w:r>
      <w:r w:rsidRPr="00973B40">
        <w:rPr>
          <w:sz w:val="22"/>
          <w:szCs w:val="22"/>
        </w:rPr>
        <w:t xml:space="preserve">processes aiming to build trust. </w:t>
      </w:r>
      <w:r w:rsidR="00A207E1" w:rsidRPr="00973B40">
        <w:rPr>
          <w:sz w:val="22"/>
          <w:szCs w:val="22"/>
        </w:rPr>
        <w:t xml:space="preserve">Such trust </w:t>
      </w:r>
      <w:r w:rsidR="005701B3">
        <w:rPr>
          <w:sz w:val="22"/>
          <w:szCs w:val="22"/>
        </w:rPr>
        <w:t>did not appear to</w:t>
      </w:r>
      <w:r w:rsidR="00A207E1" w:rsidRPr="00973B40">
        <w:rPr>
          <w:sz w:val="22"/>
          <w:szCs w:val="22"/>
        </w:rPr>
        <w:t xml:space="preserve"> emerge simply through increased interactions </w:t>
      </w:r>
      <w:r w:rsidR="00F13CF9" w:rsidRPr="00973B40">
        <w:rPr>
          <w:sz w:val="22"/>
          <w:szCs w:val="22"/>
        </w:rPr>
        <w:t xml:space="preserve">(interpersonal trust) </w:t>
      </w:r>
      <w:r w:rsidR="00A207E1" w:rsidRPr="00973B40">
        <w:rPr>
          <w:sz w:val="22"/>
          <w:szCs w:val="22"/>
        </w:rPr>
        <w:t xml:space="preserve">but from </w:t>
      </w:r>
      <w:r w:rsidR="00185E15">
        <w:rPr>
          <w:sz w:val="22"/>
          <w:szCs w:val="22"/>
        </w:rPr>
        <w:t xml:space="preserve">a </w:t>
      </w:r>
      <w:r w:rsidR="00A207E1" w:rsidRPr="00973B40">
        <w:rPr>
          <w:sz w:val="22"/>
          <w:szCs w:val="22"/>
        </w:rPr>
        <w:t>genuine willing</w:t>
      </w:r>
      <w:r w:rsidR="00F13CF9" w:rsidRPr="00973B40">
        <w:rPr>
          <w:sz w:val="22"/>
          <w:szCs w:val="22"/>
        </w:rPr>
        <w:t>ness</w:t>
      </w:r>
      <w:r w:rsidR="00A207E1" w:rsidRPr="00973B40">
        <w:rPr>
          <w:sz w:val="22"/>
          <w:szCs w:val="22"/>
        </w:rPr>
        <w:t xml:space="preserve"> to share power, in terms of knowled</w:t>
      </w:r>
      <w:r w:rsidR="00C0209C" w:rsidRPr="00973B40">
        <w:rPr>
          <w:sz w:val="22"/>
          <w:szCs w:val="22"/>
        </w:rPr>
        <w:t xml:space="preserve">ge and decision implementation, especially in situations where local stakeholders are dependent on </w:t>
      </w:r>
      <w:r w:rsidR="003F260B" w:rsidRPr="00973B40">
        <w:rPr>
          <w:sz w:val="22"/>
          <w:szCs w:val="22"/>
        </w:rPr>
        <w:t xml:space="preserve">and knowledgeable about </w:t>
      </w:r>
      <w:r w:rsidR="00C0209C" w:rsidRPr="00973B40">
        <w:rPr>
          <w:sz w:val="22"/>
          <w:szCs w:val="22"/>
        </w:rPr>
        <w:t>natural resources (Davenport et al., 2007</w:t>
      </w:r>
      <w:r w:rsidR="00B1677D">
        <w:rPr>
          <w:sz w:val="22"/>
          <w:szCs w:val="22"/>
        </w:rPr>
        <w:t>; Butler et al., 2015</w:t>
      </w:r>
      <w:r w:rsidR="00C0209C" w:rsidRPr="00973B40">
        <w:rPr>
          <w:sz w:val="22"/>
          <w:szCs w:val="22"/>
        </w:rPr>
        <w:t xml:space="preserve">). </w:t>
      </w:r>
      <w:r w:rsidR="00B50D8C">
        <w:rPr>
          <w:sz w:val="22"/>
          <w:szCs w:val="22"/>
        </w:rPr>
        <w:t xml:space="preserve">This finding highlights that confounding factors may prevent trust and intended behaviours to lead to action, in this case conflict resolution (Stern &amp; Coleman, 2015). </w:t>
      </w:r>
      <w:r w:rsidR="00665241">
        <w:rPr>
          <w:sz w:val="22"/>
          <w:szCs w:val="22"/>
        </w:rPr>
        <w:t>I</w:t>
      </w:r>
      <w:r w:rsidR="00B84034">
        <w:rPr>
          <w:sz w:val="22"/>
          <w:szCs w:val="22"/>
        </w:rPr>
        <w:t xml:space="preserve">f such willingness is absent, </w:t>
      </w:r>
      <w:r w:rsidR="005701B3">
        <w:rPr>
          <w:sz w:val="22"/>
          <w:szCs w:val="22"/>
        </w:rPr>
        <w:t xml:space="preserve">we argue that </w:t>
      </w:r>
      <w:r w:rsidR="00B84034">
        <w:rPr>
          <w:sz w:val="22"/>
          <w:szCs w:val="22"/>
        </w:rPr>
        <w:t xml:space="preserve">trust and </w:t>
      </w:r>
      <w:r w:rsidR="00D47ADA">
        <w:rPr>
          <w:sz w:val="22"/>
          <w:szCs w:val="22"/>
        </w:rPr>
        <w:t xml:space="preserve">potential subsequent </w:t>
      </w:r>
      <w:r w:rsidR="00B84034">
        <w:rPr>
          <w:sz w:val="22"/>
          <w:szCs w:val="22"/>
        </w:rPr>
        <w:t xml:space="preserve">conflict resolution may be difficult to achieve. </w:t>
      </w:r>
    </w:p>
    <w:p w:rsidR="00B84034" w:rsidRDefault="00B84034" w:rsidP="00DB0A8E">
      <w:pPr>
        <w:spacing w:line="480" w:lineRule="auto"/>
        <w:jc w:val="both"/>
        <w:rPr>
          <w:sz w:val="22"/>
          <w:szCs w:val="22"/>
        </w:rPr>
      </w:pPr>
    </w:p>
    <w:p w:rsidR="00B84034" w:rsidRDefault="00B84034" w:rsidP="00DB0A8E">
      <w:pPr>
        <w:spacing w:line="480" w:lineRule="auto"/>
        <w:jc w:val="both"/>
        <w:rPr>
          <w:sz w:val="22"/>
          <w:szCs w:val="22"/>
        </w:rPr>
      </w:pPr>
      <w:r>
        <w:rPr>
          <w:sz w:val="22"/>
          <w:szCs w:val="22"/>
        </w:rPr>
        <w:t xml:space="preserve">The third nuance </w:t>
      </w:r>
      <w:r w:rsidR="00724CB6">
        <w:rPr>
          <w:sz w:val="22"/>
          <w:szCs w:val="22"/>
        </w:rPr>
        <w:t>was</w:t>
      </w:r>
      <w:r>
        <w:rPr>
          <w:sz w:val="22"/>
          <w:szCs w:val="22"/>
        </w:rPr>
        <w:t xml:space="preserve"> </w:t>
      </w:r>
      <w:r w:rsidR="00724CB6">
        <w:rPr>
          <w:sz w:val="22"/>
          <w:szCs w:val="22"/>
        </w:rPr>
        <w:t xml:space="preserve">the rather atypical </w:t>
      </w:r>
      <w:r w:rsidR="00C96FF1">
        <w:rPr>
          <w:sz w:val="22"/>
          <w:szCs w:val="22"/>
        </w:rPr>
        <w:t xml:space="preserve">situation </w:t>
      </w:r>
      <w:r>
        <w:rPr>
          <w:sz w:val="22"/>
          <w:szCs w:val="22"/>
        </w:rPr>
        <w:t xml:space="preserve">in the Moray Firth </w:t>
      </w:r>
      <w:r w:rsidR="00526B23">
        <w:rPr>
          <w:sz w:val="22"/>
          <w:szCs w:val="22"/>
        </w:rPr>
        <w:t>case study</w:t>
      </w:r>
      <w:r>
        <w:rPr>
          <w:sz w:val="22"/>
          <w:szCs w:val="22"/>
        </w:rPr>
        <w:t xml:space="preserve"> with an </w:t>
      </w:r>
      <w:r w:rsidR="00724CB6">
        <w:rPr>
          <w:sz w:val="22"/>
          <w:szCs w:val="22"/>
        </w:rPr>
        <w:t>industry-led approach, focussed</w:t>
      </w:r>
      <w:r>
        <w:rPr>
          <w:sz w:val="22"/>
          <w:szCs w:val="22"/>
        </w:rPr>
        <w:t xml:space="preserve"> on conflict resolution, championed by an individual trusted by scientists, government advisers and local stakeholders. </w:t>
      </w:r>
      <w:r w:rsidR="00C561BA">
        <w:rPr>
          <w:sz w:val="22"/>
          <w:szCs w:val="22"/>
        </w:rPr>
        <w:t xml:space="preserve">In this case study, many stakeholders had high levels of affinitive trust towards this individual, with a perception of social connectedness and shared values (Stern &amp; Coleman, 2015). </w:t>
      </w:r>
      <w:r w:rsidR="00724CB6">
        <w:rPr>
          <w:sz w:val="22"/>
          <w:szCs w:val="22"/>
        </w:rPr>
        <w:t xml:space="preserve">Although this situation led to an environment where conflict resolution through increased trust was more likely, such a local champion may not be present in all conservation conflict situations. </w:t>
      </w:r>
      <w:r w:rsidR="00D77B49">
        <w:rPr>
          <w:sz w:val="22"/>
          <w:szCs w:val="22"/>
        </w:rPr>
        <w:t xml:space="preserve">Indeed, the situation in the Bladnoch and Forth and Borders, where the process of developing management plans was led by country agencies </w:t>
      </w:r>
      <w:r w:rsidR="00526B23">
        <w:rPr>
          <w:sz w:val="22"/>
          <w:szCs w:val="22"/>
        </w:rPr>
        <w:t xml:space="preserve">may </w:t>
      </w:r>
      <w:r w:rsidR="00C561BA">
        <w:rPr>
          <w:sz w:val="22"/>
          <w:szCs w:val="22"/>
        </w:rPr>
        <w:t>be</w:t>
      </w:r>
      <w:r w:rsidR="00D77B49">
        <w:rPr>
          <w:sz w:val="22"/>
          <w:szCs w:val="22"/>
        </w:rPr>
        <w:t xml:space="preserve"> more typical, potentially leading to issues over perceived fairness, potential mistrust and conflicts that are either not acknowledged by certain stakeholders, or not addressed and resolved. </w:t>
      </w:r>
    </w:p>
    <w:p w:rsidR="00B84034" w:rsidRPr="00B84034" w:rsidRDefault="00B84034" w:rsidP="00DB0A8E">
      <w:pPr>
        <w:spacing w:line="480" w:lineRule="auto"/>
        <w:jc w:val="both"/>
        <w:rPr>
          <w:sz w:val="22"/>
          <w:szCs w:val="22"/>
        </w:rPr>
      </w:pPr>
    </w:p>
    <w:p w:rsidR="00BB4E92" w:rsidRPr="00D77B49" w:rsidRDefault="00BB4E92" w:rsidP="00DB0A8E">
      <w:pPr>
        <w:pStyle w:val="BodyText2"/>
        <w:spacing w:line="480" w:lineRule="auto"/>
        <w:rPr>
          <w:b/>
          <w:sz w:val="22"/>
          <w:szCs w:val="22"/>
        </w:rPr>
      </w:pPr>
      <w:r w:rsidRPr="00D77B49">
        <w:rPr>
          <w:b/>
          <w:sz w:val="22"/>
          <w:szCs w:val="22"/>
        </w:rPr>
        <w:t>Conclusion</w:t>
      </w:r>
    </w:p>
    <w:p w:rsidR="00BB4E92" w:rsidRDefault="00BB4E92" w:rsidP="00DB0A8E">
      <w:pPr>
        <w:pStyle w:val="BodyText2"/>
        <w:spacing w:line="480" w:lineRule="auto"/>
        <w:rPr>
          <w:sz w:val="22"/>
          <w:szCs w:val="22"/>
          <w:highlight w:val="yellow"/>
        </w:rPr>
      </w:pPr>
    </w:p>
    <w:p w:rsidR="00BB4E92" w:rsidRPr="001D3A69" w:rsidRDefault="009843EF" w:rsidP="009843EF">
      <w:pPr>
        <w:pStyle w:val="BodyText2"/>
        <w:spacing w:line="480" w:lineRule="auto"/>
        <w:rPr>
          <w:sz w:val="22"/>
          <w:szCs w:val="22"/>
          <w:highlight w:val="yellow"/>
        </w:rPr>
      </w:pPr>
      <w:r w:rsidRPr="009843EF">
        <w:rPr>
          <w:sz w:val="22"/>
          <w:szCs w:val="22"/>
        </w:rPr>
        <w:t>Our</w:t>
      </w:r>
      <w:r w:rsidR="00BB4E92" w:rsidRPr="009843EF">
        <w:rPr>
          <w:sz w:val="22"/>
          <w:szCs w:val="22"/>
        </w:rPr>
        <w:t xml:space="preserve"> research highlights the importance of building and maintaining institutional and interpersonal trust between stakeholders where </w:t>
      </w:r>
      <w:r w:rsidR="00BD662F">
        <w:rPr>
          <w:sz w:val="22"/>
          <w:szCs w:val="22"/>
        </w:rPr>
        <w:t xml:space="preserve">conservation </w:t>
      </w:r>
      <w:r w:rsidR="00BB4E92" w:rsidRPr="009843EF">
        <w:rPr>
          <w:sz w:val="22"/>
          <w:szCs w:val="22"/>
        </w:rPr>
        <w:t xml:space="preserve">conflicts occur. </w:t>
      </w:r>
      <w:r w:rsidR="00112B4E">
        <w:rPr>
          <w:sz w:val="22"/>
          <w:szCs w:val="22"/>
        </w:rPr>
        <w:t>As a first step this requires s</w:t>
      </w:r>
      <w:r w:rsidR="00BB4E92" w:rsidRPr="009843EF">
        <w:rPr>
          <w:sz w:val="22"/>
          <w:szCs w:val="22"/>
        </w:rPr>
        <w:t xml:space="preserve">tate country agencies responsible for implementing biodiversity policy, such as protected area designation and </w:t>
      </w:r>
      <w:r w:rsidR="00112B4E">
        <w:rPr>
          <w:sz w:val="22"/>
          <w:szCs w:val="22"/>
        </w:rPr>
        <w:t>management, to</w:t>
      </w:r>
      <w:r w:rsidR="00665241">
        <w:rPr>
          <w:sz w:val="22"/>
          <w:szCs w:val="22"/>
        </w:rPr>
        <w:t xml:space="preserve"> acknowledge </w:t>
      </w:r>
      <w:r w:rsidR="00112B4E">
        <w:rPr>
          <w:sz w:val="22"/>
          <w:szCs w:val="22"/>
        </w:rPr>
        <w:t xml:space="preserve">that </w:t>
      </w:r>
      <w:r w:rsidR="00665241">
        <w:rPr>
          <w:sz w:val="22"/>
          <w:szCs w:val="22"/>
        </w:rPr>
        <w:t xml:space="preserve">conflicts exist but </w:t>
      </w:r>
      <w:r w:rsidR="009635CA">
        <w:rPr>
          <w:sz w:val="22"/>
          <w:szCs w:val="22"/>
        </w:rPr>
        <w:t>are a healthy indicator</w:t>
      </w:r>
      <w:r w:rsidR="00665241">
        <w:rPr>
          <w:sz w:val="22"/>
          <w:szCs w:val="22"/>
        </w:rPr>
        <w:t>. Conservation c</w:t>
      </w:r>
      <w:r w:rsidR="00BB4E92" w:rsidRPr="009843EF">
        <w:rPr>
          <w:sz w:val="22"/>
          <w:szCs w:val="22"/>
        </w:rPr>
        <w:t>onflicts</w:t>
      </w:r>
      <w:r w:rsidR="00665241">
        <w:rPr>
          <w:sz w:val="22"/>
          <w:szCs w:val="22"/>
        </w:rPr>
        <w:t xml:space="preserve"> can </w:t>
      </w:r>
      <w:r w:rsidR="009635CA">
        <w:rPr>
          <w:sz w:val="22"/>
          <w:szCs w:val="22"/>
        </w:rPr>
        <w:t>be</w:t>
      </w:r>
      <w:r w:rsidR="00112B4E">
        <w:rPr>
          <w:sz w:val="22"/>
          <w:szCs w:val="22"/>
        </w:rPr>
        <w:t xml:space="preserve"> </w:t>
      </w:r>
      <w:r w:rsidR="00665241">
        <w:rPr>
          <w:sz w:val="22"/>
          <w:szCs w:val="22"/>
        </w:rPr>
        <w:t>viewed</w:t>
      </w:r>
      <w:r w:rsidR="00BB4E92" w:rsidRPr="009843EF">
        <w:rPr>
          <w:sz w:val="22"/>
          <w:szCs w:val="22"/>
        </w:rPr>
        <w:t xml:space="preserve"> as an opportunity to build interpersonal and institutional trust with stakeholders, potentially liaising more or better with those ‘on the ground’ with perceived legitimacy. Building and maintaining </w:t>
      </w:r>
      <w:r w:rsidR="009635CA">
        <w:rPr>
          <w:sz w:val="22"/>
          <w:szCs w:val="22"/>
        </w:rPr>
        <w:t xml:space="preserve">procedural </w:t>
      </w:r>
      <w:r w:rsidR="00BD662F">
        <w:rPr>
          <w:sz w:val="22"/>
          <w:szCs w:val="22"/>
        </w:rPr>
        <w:t xml:space="preserve">trust and </w:t>
      </w:r>
      <w:r w:rsidR="00BB4E92" w:rsidRPr="009843EF">
        <w:rPr>
          <w:sz w:val="22"/>
          <w:szCs w:val="22"/>
        </w:rPr>
        <w:t xml:space="preserve">strong working relationships with landowners and managers </w:t>
      </w:r>
      <w:r w:rsidR="00AF0A20">
        <w:rPr>
          <w:sz w:val="22"/>
          <w:szCs w:val="22"/>
        </w:rPr>
        <w:t>may be</w:t>
      </w:r>
      <w:r w:rsidR="00AF0A20" w:rsidRPr="009843EF">
        <w:rPr>
          <w:sz w:val="22"/>
          <w:szCs w:val="22"/>
        </w:rPr>
        <w:t xml:space="preserve"> </w:t>
      </w:r>
      <w:r w:rsidR="009635CA">
        <w:rPr>
          <w:sz w:val="22"/>
          <w:szCs w:val="22"/>
        </w:rPr>
        <w:t>the most important aspect for country agencies responsible for</w:t>
      </w:r>
      <w:r w:rsidR="00AF0A20" w:rsidRPr="009843EF">
        <w:rPr>
          <w:sz w:val="22"/>
          <w:szCs w:val="22"/>
        </w:rPr>
        <w:t xml:space="preserve"> managing and sustaining biodiversity</w:t>
      </w:r>
      <w:r w:rsidR="00AF0A20">
        <w:rPr>
          <w:sz w:val="22"/>
          <w:szCs w:val="22"/>
        </w:rPr>
        <w:t>. Such trust-building requires</w:t>
      </w:r>
      <w:r w:rsidR="00AF0A20" w:rsidRPr="009843EF">
        <w:rPr>
          <w:sz w:val="22"/>
          <w:szCs w:val="22"/>
        </w:rPr>
        <w:t xml:space="preserve"> </w:t>
      </w:r>
      <w:r w:rsidR="00BB4E92" w:rsidRPr="009843EF">
        <w:rPr>
          <w:sz w:val="22"/>
          <w:szCs w:val="22"/>
        </w:rPr>
        <w:t xml:space="preserve">effort </w:t>
      </w:r>
      <w:r w:rsidR="00AF0A20">
        <w:rPr>
          <w:sz w:val="22"/>
          <w:szCs w:val="22"/>
        </w:rPr>
        <w:t>and resources</w:t>
      </w:r>
      <w:r w:rsidR="00112B4E">
        <w:rPr>
          <w:sz w:val="22"/>
          <w:szCs w:val="22"/>
        </w:rPr>
        <w:t xml:space="preserve"> however</w:t>
      </w:r>
      <w:r w:rsidR="00AF0A20">
        <w:rPr>
          <w:sz w:val="22"/>
          <w:szCs w:val="22"/>
        </w:rPr>
        <w:t xml:space="preserve">, </w:t>
      </w:r>
      <w:r w:rsidR="00112B4E">
        <w:rPr>
          <w:sz w:val="22"/>
          <w:szCs w:val="22"/>
        </w:rPr>
        <w:t>as well as</w:t>
      </w:r>
      <w:r w:rsidR="00665241">
        <w:rPr>
          <w:sz w:val="22"/>
          <w:szCs w:val="22"/>
        </w:rPr>
        <w:t xml:space="preserve"> developing </w:t>
      </w:r>
      <w:r w:rsidR="00AF0A20">
        <w:rPr>
          <w:sz w:val="22"/>
          <w:szCs w:val="22"/>
        </w:rPr>
        <w:t>oppo</w:t>
      </w:r>
      <w:r w:rsidR="00BB4E92" w:rsidRPr="009843EF">
        <w:rPr>
          <w:sz w:val="22"/>
          <w:szCs w:val="22"/>
        </w:rPr>
        <w:t xml:space="preserve">rtunities for appropriate dialogue between stakeholders to identify shared problems and </w:t>
      </w:r>
      <w:r w:rsidR="00112B4E">
        <w:rPr>
          <w:sz w:val="22"/>
          <w:szCs w:val="22"/>
        </w:rPr>
        <w:t>in turn</w:t>
      </w:r>
      <w:r w:rsidR="00BB4E92" w:rsidRPr="009843EF">
        <w:rPr>
          <w:sz w:val="22"/>
          <w:szCs w:val="22"/>
        </w:rPr>
        <w:t xml:space="preserve"> shared solutions</w:t>
      </w:r>
      <w:r w:rsidR="00665241">
        <w:rPr>
          <w:sz w:val="22"/>
          <w:szCs w:val="22"/>
        </w:rPr>
        <w:t xml:space="preserve">. </w:t>
      </w:r>
      <w:r w:rsidR="001862BD">
        <w:rPr>
          <w:sz w:val="22"/>
          <w:szCs w:val="22"/>
        </w:rPr>
        <w:t>Importantly, i</w:t>
      </w:r>
      <w:r w:rsidR="00665241">
        <w:rPr>
          <w:sz w:val="22"/>
          <w:szCs w:val="22"/>
        </w:rPr>
        <w:t xml:space="preserve">t </w:t>
      </w:r>
      <w:r w:rsidR="00112B4E">
        <w:rPr>
          <w:sz w:val="22"/>
          <w:szCs w:val="22"/>
        </w:rPr>
        <w:t>may also require</w:t>
      </w:r>
      <w:r w:rsidR="00665241">
        <w:rPr>
          <w:sz w:val="22"/>
          <w:szCs w:val="22"/>
        </w:rPr>
        <w:t xml:space="preserve"> </w:t>
      </w:r>
      <w:r w:rsidR="00BB4E92" w:rsidRPr="009843EF">
        <w:rPr>
          <w:sz w:val="22"/>
          <w:szCs w:val="22"/>
        </w:rPr>
        <w:t xml:space="preserve">a willingness </w:t>
      </w:r>
      <w:r w:rsidR="00BB4E92" w:rsidRPr="00973B40">
        <w:rPr>
          <w:sz w:val="22"/>
          <w:szCs w:val="22"/>
        </w:rPr>
        <w:t>to share power, in terms of knowledge and decision implementation, especially in situations where local stakeholders are dependent on and knowledgeable about natural resources</w:t>
      </w:r>
      <w:r w:rsidR="00BB4E92">
        <w:rPr>
          <w:sz w:val="22"/>
          <w:szCs w:val="22"/>
        </w:rPr>
        <w:t>.</w:t>
      </w:r>
      <w:r w:rsidR="00D47ADA">
        <w:rPr>
          <w:sz w:val="22"/>
          <w:szCs w:val="22"/>
        </w:rPr>
        <w:t xml:space="preserve"> </w:t>
      </w:r>
    </w:p>
    <w:p w:rsidR="00BB4E92" w:rsidRPr="00973B40" w:rsidRDefault="00BB4E92" w:rsidP="00DB0A8E">
      <w:pPr>
        <w:pStyle w:val="BodyText2"/>
        <w:spacing w:line="480" w:lineRule="auto"/>
        <w:rPr>
          <w:sz w:val="22"/>
          <w:szCs w:val="22"/>
        </w:rPr>
      </w:pPr>
    </w:p>
    <w:p w:rsidR="00E671E7" w:rsidRPr="00973B40" w:rsidRDefault="00E671E7" w:rsidP="00DB0A8E">
      <w:pPr>
        <w:pStyle w:val="BodyText2"/>
        <w:spacing w:line="480" w:lineRule="auto"/>
        <w:rPr>
          <w:b/>
          <w:bCs/>
          <w:sz w:val="22"/>
          <w:szCs w:val="22"/>
        </w:rPr>
      </w:pPr>
      <w:r w:rsidRPr="00973B40">
        <w:rPr>
          <w:b/>
          <w:bCs/>
          <w:sz w:val="22"/>
          <w:szCs w:val="22"/>
        </w:rPr>
        <w:t>Acknowledgements</w:t>
      </w:r>
    </w:p>
    <w:p w:rsidR="00CE3270" w:rsidRDefault="00CE3270" w:rsidP="00DB0A8E">
      <w:pPr>
        <w:pStyle w:val="BodyText2"/>
        <w:spacing w:line="480" w:lineRule="auto"/>
        <w:rPr>
          <w:sz w:val="22"/>
          <w:szCs w:val="22"/>
        </w:rPr>
      </w:pPr>
    </w:p>
    <w:p w:rsidR="00E671E7" w:rsidRPr="00973B40" w:rsidRDefault="00E24150" w:rsidP="00DB0A8E">
      <w:pPr>
        <w:pStyle w:val="BodyText2"/>
        <w:spacing w:line="480" w:lineRule="auto"/>
        <w:rPr>
          <w:sz w:val="22"/>
          <w:szCs w:val="22"/>
        </w:rPr>
      </w:pPr>
      <w:r>
        <w:rPr>
          <w:sz w:val="22"/>
          <w:szCs w:val="22"/>
        </w:rPr>
        <w:t>J.C.</w:t>
      </w:r>
      <w:r w:rsidR="00E671E7" w:rsidRPr="00973B40">
        <w:rPr>
          <w:sz w:val="22"/>
          <w:szCs w:val="22"/>
        </w:rPr>
        <w:t>Y. was supported by NERC CEH (Project NEC04049). We thank all interviewees who took part in this research</w:t>
      </w:r>
      <w:r>
        <w:rPr>
          <w:sz w:val="22"/>
          <w:szCs w:val="22"/>
        </w:rPr>
        <w:t xml:space="preserve"> and all reviewers for their constructive feedback</w:t>
      </w:r>
      <w:r w:rsidR="00E671E7" w:rsidRPr="00973B40">
        <w:rPr>
          <w:sz w:val="22"/>
          <w:szCs w:val="22"/>
        </w:rPr>
        <w:t>.</w:t>
      </w:r>
    </w:p>
    <w:p w:rsidR="00E671E7" w:rsidRPr="00973B40" w:rsidRDefault="00E671E7" w:rsidP="00DB0A8E">
      <w:pPr>
        <w:pStyle w:val="BodyText2"/>
        <w:spacing w:line="480" w:lineRule="auto"/>
        <w:rPr>
          <w:sz w:val="22"/>
          <w:szCs w:val="22"/>
        </w:rPr>
      </w:pPr>
    </w:p>
    <w:p w:rsidR="00E671E7" w:rsidRPr="00973B40" w:rsidRDefault="00E671E7" w:rsidP="00DB0A8E">
      <w:pPr>
        <w:pStyle w:val="BodyText2"/>
        <w:spacing w:line="480" w:lineRule="auto"/>
        <w:rPr>
          <w:b/>
          <w:bCs/>
          <w:sz w:val="22"/>
          <w:szCs w:val="22"/>
        </w:rPr>
      </w:pPr>
      <w:r w:rsidRPr="00973B40">
        <w:rPr>
          <w:b/>
          <w:bCs/>
          <w:sz w:val="22"/>
          <w:szCs w:val="22"/>
        </w:rPr>
        <w:t>References</w:t>
      </w:r>
    </w:p>
    <w:p w:rsidR="00E671E7" w:rsidRPr="00973B40" w:rsidRDefault="00E671E7" w:rsidP="00DB0A8E">
      <w:pPr>
        <w:pStyle w:val="BodyText2"/>
        <w:spacing w:line="480" w:lineRule="auto"/>
        <w:rPr>
          <w:sz w:val="22"/>
          <w:szCs w:val="22"/>
        </w:rPr>
      </w:pPr>
    </w:p>
    <w:p w:rsidR="00601075" w:rsidRPr="00E24150" w:rsidRDefault="00784BCA" w:rsidP="00134417">
      <w:pPr>
        <w:pStyle w:val="BodyText2"/>
        <w:spacing w:line="480" w:lineRule="auto"/>
        <w:ind w:left="720" w:hanging="720"/>
        <w:rPr>
          <w:sz w:val="22"/>
          <w:szCs w:val="22"/>
        </w:rPr>
      </w:pPr>
      <w:r w:rsidRPr="00E24150">
        <w:rPr>
          <w:sz w:val="22"/>
          <w:szCs w:val="22"/>
        </w:rPr>
        <w:t>Beierle, T.</w:t>
      </w:r>
      <w:r w:rsidR="00601075" w:rsidRPr="00E24150">
        <w:rPr>
          <w:sz w:val="22"/>
          <w:szCs w:val="22"/>
        </w:rPr>
        <w:t>C.</w:t>
      </w:r>
      <w:r w:rsidRPr="00E24150">
        <w:rPr>
          <w:sz w:val="22"/>
          <w:szCs w:val="22"/>
        </w:rPr>
        <w:t>,</w:t>
      </w:r>
      <w:r w:rsidR="00601075" w:rsidRPr="00E24150">
        <w:rPr>
          <w:sz w:val="22"/>
          <w:szCs w:val="22"/>
        </w:rPr>
        <w:t xml:space="preserve"> </w:t>
      </w:r>
      <w:r w:rsidRPr="00E24150">
        <w:rPr>
          <w:sz w:val="22"/>
          <w:szCs w:val="22"/>
        </w:rPr>
        <w:t>Konisky,</w:t>
      </w:r>
      <w:r w:rsidR="00601075" w:rsidRPr="00E24150">
        <w:rPr>
          <w:sz w:val="22"/>
          <w:szCs w:val="22"/>
        </w:rPr>
        <w:t xml:space="preserve"> </w:t>
      </w:r>
      <w:r w:rsidRPr="00E24150">
        <w:rPr>
          <w:sz w:val="22"/>
          <w:szCs w:val="22"/>
        </w:rPr>
        <w:t xml:space="preserve">D.M. </w:t>
      </w:r>
      <w:r w:rsidR="00601075" w:rsidRPr="00E24150">
        <w:rPr>
          <w:sz w:val="22"/>
          <w:szCs w:val="22"/>
        </w:rPr>
        <w:t xml:space="preserve">2001. What are we gaining from stakeholder involvement? Observations from environmental planning in the Great Lakes. </w:t>
      </w:r>
      <w:r w:rsidR="003255D7">
        <w:rPr>
          <w:sz w:val="22"/>
          <w:szCs w:val="22"/>
        </w:rPr>
        <w:t xml:space="preserve">Environ. Plann. C. </w:t>
      </w:r>
      <w:r w:rsidR="00601075" w:rsidRPr="00E24150">
        <w:rPr>
          <w:bCs/>
          <w:sz w:val="22"/>
          <w:szCs w:val="22"/>
        </w:rPr>
        <w:t>19</w:t>
      </w:r>
      <w:r w:rsidR="00601075" w:rsidRPr="00E24150">
        <w:rPr>
          <w:sz w:val="22"/>
          <w:szCs w:val="22"/>
        </w:rPr>
        <w:t>(4): 515-527.</w:t>
      </w:r>
    </w:p>
    <w:p w:rsidR="00B1677D" w:rsidRDefault="00B1677D" w:rsidP="00601075">
      <w:pPr>
        <w:pStyle w:val="BodyText2"/>
        <w:spacing w:line="480" w:lineRule="auto"/>
        <w:ind w:left="720" w:hanging="720"/>
        <w:rPr>
          <w:sz w:val="22"/>
          <w:szCs w:val="22"/>
        </w:rPr>
      </w:pPr>
      <w:r w:rsidRPr="00B1677D">
        <w:rPr>
          <w:sz w:val="22"/>
          <w:szCs w:val="22"/>
        </w:rPr>
        <w:t>Butler, J.R.A., Young, J.C., McMyn, I., Leyshon, B., Graham, I.M., Walker, I., Baxter, J. &amp; Warburton, C. 2015. Evaluating adaptive co-management as conservation conflict</w:t>
      </w:r>
      <w:r w:rsidR="00F8303C">
        <w:rPr>
          <w:sz w:val="22"/>
          <w:szCs w:val="22"/>
        </w:rPr>
        <w:t xml:space="preserve"> resolution: L</w:t>
      </w:r>
      <w:r w:rsidRPr="00B1677D">
        <w:rPr>
          <w:sz w:val="22"/>
          <w:szCs w:val="22"/>
        </w:rPr>
        <w:t>earning from seals and salmon. J</w:t>
      </w:r>
      <w:r w:rsidR="003255D7">
        <w:rPr>
          <w:sz w:val="22"/>
          <w:szCs w:val="22"/>
        </w:rPr>
        <w:t xml:space="preserve">. Environ. Manage. </w:t>
      </w:r>
      <w:r w:rsidRPr="00B1677D">
        <w:rPr>
          <w:sz w:val="22"/>
          <w:szCs w:val="22"/>
        </w:rPr>
        <w:t xml:space="preserve">160: 212-225. </w:t>
      </w:r>
    </w:p>
    <w:p w:rsidR="003255D7" w:rsidRDefault="003255D7" w:rsidP="00601075">
      <w:pPr>
        <w:pStyle w:val="BodyText2"/>
        <w:spacing w:line="480" w:lineRule="auto"/>
        <w:ind w:left="720" w:hanging="720"/>
        <w:rPr>
          <w:sz w:val="22"/>
          <w:szCs w:val="22"/>
        </w:rPr>
      </w:pPr>
      <w:r w:rsidRPr="003255D7">
        <w:rPr>
          <w:sz w:val="22"/>
          <w:szCs w:val="22"/>
        </w:rPr>
        <w:t>Carmen, E., Nesshöver, C., Saarikoski, H., Vandewalle, M., Watt, A. Wittmer, H., Young, J. 2015. Creating a biodiversity science communit</w:t>
      </w:r>
      <w:r w:rsidR="00F8303C">
        <w:rPr>
          <w:sz w:val="22"/>
          <w:szCs w:val="22"/>
        </w:rPr>
        <w:t>y: Experiences from a European network of k</w:t>
      </w:r>
      <w:r w:rsidRPr="003255D7">
        <w:rPr>
          <w:sz w:val="22"/>
          <w:szCs w:val="22"/>
        </w:rPr>
        <w:t>nowledge. E</w:t>
      </w:r>
      <w:r>
        <w:rPr>
          <w:sz w:val="22"/>
          <w:szCs w:val="22"/>
        </w:rPr>
        <w:t xml:space="preserve">nviron. Sci. Policy. </w:t>
      </w:r>
      <w:r w:rsidRPr="003255D7">
        <w:rPr>
          <w:sz w:val="22"/>
          <w:szCs w:val="22"/>
        </w:rPr>
        <w:t xml:space="preserve">54: 497–504. </w:t>
      </w:r>
    </w:p>
    <w:p w:rsidR="00601075" w:rsidRPr="00E24150" w:rsidRDefault="00601075" w:rsidP="00601075">
      <w:pPr>
        <w:pStyle w:val="BodyText2"/>
        <w:spacing w:line="480" w:lineRule="auto"/>
        <w:ind w:left="720" w:hanging="720"/>
        <w:rPr>
          <w:sz w:val="22"/>
          <w:szCs w:val="22"/>
        </w:rPr>
      </w:pPr>
      <w:r w:rsidRPr="00E24150">
        <w:rPr>
          <w:sz w:val="22"/>
          <w:szCs w:val="22"/>
        </w:rPr>
        <w:t xml:space="preserve">Charnley, S., Page Fischer, A., Jones, E.T. 2007. Integrating traditional and local ecological knowledge into forest biodiversity conservation in the Pacific Northwest. </w:t>
      </w:r>
      <w:r w:rsidR="003255D7">
        <w:rPr>
          <w:sz w:val="22"/>
          <w:szCs w:val="22"/>
        </w:rPr>
        <w:t xml:space="preserve">Forest. Ecol. Manag. </w:t>
      </w:r>
      <w:r w:rsidRPr="00E24150">
        <w:rPr>
          <w:sz w:val="22"/>
          <w:szCs w:val="22"/>
        </w:rPr>
        <w:t>246: 14-28.</w:t>
      </w:r>
    </w:p>
    <w:p w:rsidR="00ED0C53" w:rsidRPr="00E24150" w:rsidRDefault="00ED0C53" w:rsidP="00601075">
      <w:pPr>
        <w:pStyle w:val="BodyText2"/>
        <w:spacing w:line="480" w:lineRule="auto"/>
        <w:ind w:left="720" w:hanging="720"/>
        <w:rPr>
          <w:sz w:val="22"/>
          <w:szCs w:val="22"/>
        </w:rPr>
      </w:pPr>
      <w:r w:rsidRPr="00E24150">
        <w:rPr>
          <w:sz w:val="22"/>
          <w:szCs w:val="22"/>
        </w:rPr>
        <w:t>Ch</w:t>
      </w:r>
      <w:r w:rsidR="00F8303C">
        <w:rPr>
          <w:sz w:val="22"/>
          <w:szCs w:val="22"/>
        </w:rPr>
        <w:t>ess C, Purcell K. 1999. Public participation and the environment: Do we know what w</w:t>
      </w:r>
      <w:r w:rsidRPr="00E24150">
        <w:rPr>
          <w:sz w:val="22"/>
          <w:szCs w:val="22"/>
        </w:rPr>
        <w:t xml:space="preserve">orks? </w:t>
      </w:r>
      <w:r w:rsidR="003255D7">
        <w:rPr>
          <w:sz w:val="22"/>
          <w:szCs w:val="22"/>
        </w:rPr>
        <w:t xml:space="preserve">Environ. Sci. Technol. </w:t>
      </w:r>
      <w:r w:rsidRPr="00E24150">
        <w:rPr>
          <w:sz w:val="22"/>
          <w:szCs w:val="22"/>
        </w:rPr>
        <w:t>33:2685-2692.</w:t>
      </w:r>
    </w:p>
    <w:p w:rsidR="00757254" w:rsidRPr="00E24150" w:rsidRDefault="00757254" w:rsidP="00757254">
      <w:pPr>
        <w:pStyle w:val="BodyText2"/>
        <w:spacing w:line="480" w:lineRule="auto"/>
        <w:ind w:left="720" w:hanging="720"/>
        <w:rPr>
          <w:sz w:val="22"/>
          <w:szCs w:val="22"/>
        </w:rPr>
      </w:pPr>
      <w:r w:rsidRPr="00E24150">
        <w:rPr>
          <w:sz w:val="22"/>
          <w:szCs w:val="22"/>
        </w:rPr>
        <w:t xml:space="preserve">Clayton, S., </w:t>
      </w:r>
      <w:r w:rsidR="00F8303C">
        <w:rPr>
          <w:sz w:val="22"/>
          <w:szCs w:val="22"/>
        </w:rPr>
        <w:t>Myers, G. 2015. Conservation psychology: Understanding and promoting human care for n</w:t>
      </w:r>
      <w:r w:rsidRPr="00E24150">
        <w:rPr>
          <w:sz w:val="22"/>
          <w:szCs w:val="22"/>
        </w:rPr>
        <w:t>ature, 2nd Edition. Wiley-Blackwell.</w:t>
      </w:r>
    </w:p>
    <w:p w:rsidR="00601075" w:rsidRPr="00E24150" w:rsidRDefault="00601075" w:rsidP="00757254">
      <w:pPr>
        <w:pStyle w:val="BodyText2"/>
        <w:spacing w:line="480" w:lineRule="auto"/>
        <w:ind w:left="720" w:hanging="720"/>
        <w:rPr>
          <w:sz w:val="22"/>
          <w:szCs w:val="22"/>
        </w:rPr>
      </w:pPr>
      <w:r w:rsidRPr="00E24150">
        <w:rPr>
          <w:sz w:val="22"/>
          <w:szCs w:val="22"/>
        </w:rPr>
        <w:t xml:space="preserve">Close, C.H., </w:t>
      </w:r>
      <w:r w:rsidR="00784BCA" w:rsidRPr="00E24150">
        <w:rPr>
          <w:sz w:val="22"/>
          <w:szCs w:val="22"/>
        </w:rPr>
        <w:t xml:space="preserve">and </w:t>
      </w:r>
      <w:r w:rsidRPr="00E24150">
        <w:rPr>
          <w:sz w:val="22"/>
          <w:szCs w:val="22"/>
        </w:rPr>
        <w:t xml:space="preserve">Hall, G.B. 2006. A GIS-protocol for the collection and use of local knowledge in fisheries management planning. </w:t>
      </w:r>
      <w:r w:rsidR="00EA76E6" w:rsidRPr="00EA76E6">
        <w:rPr>
          <w:sz w:val="22"/>
          <w:szCs w:val="22"/>
        </w:rPr>
        <w:t>J</w:t>
      </w:r>
      <w:r w:rsidR="003255D7">
        <w:rPr>
          <w:sz w:val="22"/>
          <w:szCs w:val="22"/>
        </w:rPr>
        <w:t>. Environ. Manage.</w:t>
      </w:r>
      <w:r w:rsidR="00EA76E6">
        <w:rPr>
          <w:sz w:val="22"/>
          <w:szCs w:val="22"/>
        </w:rPr>
        <w:t xml:space="preserve"> </w:t>
      </w:r>
      <w:r w:rsidRPr="00E24150">
        <w:rPr>
          <w:sz w:val="22"/>
          <w:szCs w:val="22"/>
        </w:rPr>
        <w:t>78: 341-352.</w:t>
      </w:r>
    </w:p>
    <w:p w:rsidR="00E93D3D" w:rsidRPr="00E24150" w:rsidRDefault="00E93D3D" w:rsidP="00E93D3D">
      <w:pPr>
        <w:pStyle w:val="BodyText2"/>
        <w:spacing w:line="480" w:lineRule="auto"/>
        <w:ind w:left="720" w:hanging="720"/>
        <w:rPr>
          <w:sz w:val="22"/>
          <w:szCs w:val="22"/>
        </w:rPr>
      </w:pPr>
      <w:r w:rsidRPr="00E24150">
        <w:rPr>
          <w:sz w:val="22"/>
          <w:szCs w:val="22"/>
        </w:rPr>
        <w:t xml:space="preserve">Cvetkovich, G. and Winter, P.L. 2003. </w:t>
      </w:r>
      <w:r w:rsidR="00252D65" w:rsidRPr="00E24150">
        <w:rPr>
          <w:sz w:val="22"/>
          <w:szCs w:val="22"/>
        </w:rPr>
        <w:t>Trust and social representations of the management of t</w:t>
      </w:r>
      <w:r w:rsidRPr="00E24150">
        <w:rPr>
          <w:sz w:val="22"/>
          <w:szCs w:val="22"/>
        </w:rPr>
        <w:t xml:space="preserve">hreatened </w:t>
      </w:r>
      <w:r w:rsidR="00252D65" w:rsidRPr="00E24150">
        <w:rPr>
          <w:sz w:val="22"/>
          <w:szCs w:val="22"/>
        </w:rPr>
        <w:t>and endangered s</w:t>
      </w:r>
      <w:r w:rsidRPr="00E24150">
        <w:rPr>
          <w:sz w:val="22"/>
          <w:szCs w:val="22"/>
        </w:rPr>
        <w:t xml:space="preserve">pecies. </w:t>
      </w:r>
      <w:r w:rsidR="00EA76E6" w:rsidRPr="00EA76E6">
        <w:rPr>
          <w:sz w:val="22"/>
          <w:szCs w:val="22"/>
        </w:rPr>
        <w:t>E</w:t>
      </w:r>
      <w:r w:rsidR="003255D7">
        <w:rPr>
          <w:sz w:val="22"/>
          <w:szCs w:val="22"/>
        </w:rPr>
        <w:t xml:space="preserve">nviron. Behav. </w:t>
      </w:r>
      <w:r w:rsidRPr="00E24150">
        <w:rPr>
          <w:sz w:val="22"/>
          <w:szCs w:val="22"/>
        </w:rPr>
        <w:t>35(2): 286-307.</w:t>
      </w:r>
    </w:p>
    <w:p w:rsidR="00FC4A78" w:rsidRPr="00E24150" w:rsidRDefault="00FC4A78" w:rsidP="00E93D3D">
      <w:pPr>
        <w:pStyle w:val="BodyText2"/>
        <w:spacing w:line="480" w:lineRule="auto"/>
        <w:ind w:left="720" w:hanging="720"/>
        <w:rPr>
          <w:sz w:val="22"/>
          <w:szCs w:val="22"/>
        </w:rPr>
      </w:pPr>
      <w:r w:rsidRPr="00E24150">
        <w:rPr>
          <w:sz w:val="22"/>
          <w:szCs w:val="22"/>
        </w:rPr>
        <w:t xml:space="preserve">Davenport, M.A., Leahy, J.E., Anderson, D.H., Jakes, P.J. 2007. </w:t>
      </w:r>
      <w:r w:rsidR="00252D65" w:rsidRPr="00E24150">
        <w:rPr>
          <w:sz w:val="22"/>
          <w:szCs w:val="22"/>
        </w:rPr>
        <w:t>Building t</w:t>
      </w:r>
      <w:r w:rsidRPr="00E24150">
        <w:rPr>
          <w:sz w:val="22"/>
          <w:szCs w:val="22"/>
        </w:rPr>
        <w:t>rust</w:t>
      </w:r>
      <w:r w:rsidR="00252D65" w:rsidRPr="00E24150">
        <w:rPr>
          <w:sz w:val="22"/>
          <w:szCs w:val="22"/>
        </w:rPr>
        <w:t xml:space="preserve"> in natural resource m</w:t>
      </w:r>
      <w:r w:rsidRPr="00E24150">
        <w:rPr>
          <w:sz w:val="22"/>
          <w:szCs w:val="22"/>
        </w:rPr>
        <w:t xml:space="preserve">anagement </w:t>
      </w:r>
      <w:r w:rsidR="00F8303C">
        <w:rPr>
          <w:sz w:val="22"/>
          <w:szCs w:val="22"/>
        </w:rPr>
        <w:t>within local communities: A</w:t>
      </w:r>
      <w:r w:rsidR="00252D65" w:rsidRPr="00E24150">
        <w:rPr>
          <w:sz w:val="22"/>
          <w:szCs w:val="22"/>
        </w:rPr>
        <w:t xml:space="preserve"> c</w:t>
      </w:r>
      <w:r w:rsidRPr="00E24150">
        <w:rPr>
          <w:sz w:val="22"/>
          <w:szCs w:val="22"/>
        </w:rPr>
        <w:t xml:space="preserve">ase </w:t>
      </w:r>
      <w:r w:rsidR="00252D65" w:rsidRPr="00E24150">
        <w:rPr>
          <w:sz w:val="22"/>
          <w:szCs w:val="22"/>
        </w:rPr>
        <w:t>study of the Midewin national tallgrass p</w:t>
      </w:r>
      <w:r w:rsidRPr="00E24150">
        <w:rPr>
          <w:sz w:val="22"/>
          <w:szCs w:val="22"/>
        </w:rPr>
        <w:t xml:space="preserve">rairie. </w:t>
      </w:r>
      <w:r w:rsidR="00EA76E6" w:rsidRPr="00EA76E6">
        <w:rPr>
          <w:sz w:val="22"/>
          <w:szCs w:val="22"/>
        </w:rPr>
        <w:t>E</w:t>
      </w:r>
      <w:r w:rsidR="003255D7">
        <w:rPr>
          <w:sz w:val="22"/>
          <w:szCs w:val="22"/>
        </w:rPr>
        <w:t xml:space="preserve">nviron. Manage. </w:t>
      </w:r>
      <w:r w:rsidRPr="00E24150">
        <w:rPr>
          <w:sz w:val="22"/>
          <w:szCs w:val="22"/>
        </w:rPr>
        <w:t>39(3): 353-368.</w:t>
      </w:r>
    </w:p>
    <w:p w:rsidR="00601075" w:rsidRPr="00E24150" w:rsidRDefault="00EA76E6" w:rsidP="00FC4A78">
      <w:pPr>
        <w:pStyle w:val="BodyText2"/>
        <w:spacing w:line="480" w:lineRule="auto"/>
        <w:ind w:left="720" w:hanging="720"/>
        <w:rPr>
          <w:sz w:val="22"/>
          <w:szCs w:val="22"/>
        </w:rPr>
      </w:pPr>
      <w:r>
        <w:rPr>
          <w:sz w:val="22"/>
          <w:szCs w:val="22"/>
        </w:rPr>
        <w:t>Dickman, A.</w:t>
      </w:r>
      <w:r w:rsidR="00601075" w:rsidRPr="00E24150">
        <w:rPr>
          <w:sz w:val="22"/>
          <w:szCs w:val="22"/>
        </w:rPr>
        <w:t>J. 2</w:t>
      </w:r>
      <w:r w:rsidR="00F8303C">
        <w:rPr>
          <w:sz w:val="22"/>
          <w:szCs w:val="22"/>
        </w:rPr>
        <w:t>010. Complexities of conflict: T</w:t>
      </w:r>
      <w:r w:rsidR="00601075" w:rsidRPr="00E24150">
        <w:rPr>
          <w:sz w:val="22"/>
          <w:szCs w:val="22"/>
        </w:rPr>
        <w:t xml:space="preserve">he importance of considering social factors for effectively resolving human-wildlife conflict. </w:t>
      </w:r>
      <w:r w:rsidRPr="00EA76E6">
        <w:rPr>
          <w:sz w:val="22"/>
          <w:szCs w:val="22"/>
        </w:rPr>
        <w:t>A</w:t>
      </w:r>
      <w:r w:rsidR="0097778D">
        <w:rPr>
          <w:sz w:val="22"/>
          <w:szCs w:val="22"/>
        </w:rPr>
        <w:t xml:space="preserve">nim. Conserv. </w:t>
      </w:r>
      <w:r w:rsidR="00601075" w:rsidRPr="00E24150">
        <w:rPr>
          <w:bCs/>
          <w:sz w:val="22"/>
          <w:szCs w:val="22"/>
        </w:rPr>
        <w:t>13</w:t>
      </w:r>
      <w:r w:rsidR="00601075" w:rsidRPr="00E24150">
        <w:rPr>
          <w:sz w:val="22"/>
          <w:szCs w:val="22"/>
        </w:rPr>
        <w:t>: 458-466.</w:t>
      </w:r>
    </w:p>
    <w:p w:rsidR="002A5202" w:rsidRPr="00E24150" w:rsidRDefault="00EA76E6" w:rsidP="00134417">
      <w:pPr>
        <w:pStyle w:val="BodyText2"/>
        <w:spacing w:line="480" w:lineRule="auto"/>
        <w:ind w:left="720" w:hanging="720"/>
        <w:rPr>
          <w:sz w:val="22"/>
          <w:szCs w:val="22"/>
        </w:rPr>
      </w:pPr>
      <w:r>
        <w:rPr>
          <w:sz w:val="22"/>
          <w:szCs w:val="22"/>
        </w:rPr>
        <w:t>Estévez, R.A., Anderson, C.</w:t>
      </w:r>
      <w:r w:rsidR="002A5202" w:rsidRPr="00E24150">
        <w:rPr>
          <w:sz w:val="22"/>
          <w:szCs w:val="22"/>
        </w:rPr>
        <w:t>B., Piz</w:t>
      </w:r>
      <w:r>
        <w:rPr>
          <w:sz w:val="22"/>
          <w:szCs w:val="22"/>
        </w:rPr>
        <w:t>arro, J.C. and Burgman, M.</w:t>
      </w:r>
      <w:r w:rsidR="002A5202" w:rsidRPr="00E24150">
        <w:rPr>
          <w:sz w:val="22"/>
          <w:szCs w:val="22"/>
        </w:rPr>
        <w:t xml:space="preserve">A. 2015. Clarifying values, risk perceptions, and attitudes to resolve or avoid social conflicts in invasive species management. </w:t>
      </w:r>
      <w:r w:rsidRPr="00EA76E6">
        <w:rPr>
          <w:sz w:val="22"/>
          <w:szCs w:val="22"/>
        </w:rPr>
        <w:t>C</w:t>
      </w:r>
      <w:r w:rsidR="0097778D">
        <w:rPr>
          <w:sz w:val="22"/>
          <w:szCs w:val="22"/>
        </w:rPr>
        <w:t xml:space="preserve">onserv. Biol. </w:t>
      </w:r>
      <w:r w:rsidR="002A5202" w:rsidRPr="00E24150">
        <w:rPr>
          <w:sz w:val="22"/>
          <w:szCs w:val="22"/>
        </w:rPr>
        <w:t xml:space="preserve">29: 19–30. </w:t>
      </w:r>
    </w:p>
    <w:p w:rsidR="00601075" w:rsidRPr="00E24150" w:rsidRDefault="00784BCA" w:rsidP="00134417">
      <w:pPr>
        <w:pStyle w:val="BodyText2"/>
        <w:spacing w:line="480" w:lineRule="auto"/>
        <w:ind w:left="720" w:hanging="720"/>
        <w:rPr>
          <w:sz w:val="22"/>
          <w:szCs w:val="22"/>
        </w:rPr>
      </w:pPr>
      <w:r w:rsidRPr="00E24150">
        <w:rPr>
          <w:sz w:val="22"/>
          <w:szCs w:val="22"/>
        </w:rPr>
        <w:t>European Commission, 2</w:t>
      </w:r>
      <w:r w:rsidR="00F8303C">
        <w:rPr>
          <w:sz w:val="22"/>
          <w:szCs w:val="22"/>
        </w:rPr>
        <w:t>000. Managing Natura 2000 sites. T</w:t>
      </w:r>
      <w:r w:rsidRPr="00E24150">
        <w:rPr>
          <w:sz w:val="22"/>
          <w:szCs w:val="22"/>
        </w:rPr>
        <w:t>he provisions of article 6 of the Habitats Directive 92/43/CEE.</w:t>
      </w:r>
      <w:r w:rsidR="00601075" w:rsidRPr="00E24150">
        <w:rPr>
          <w:sz w:val="22"/>
          <w:szCs w:val="22"/>
        </w:rPr>
        <w:t xml:space="preserve"> </w:t>
      </w:r>
    </w:p>
    <w:p w:rsidR="00601075" w:rsidRPr="00E24150" w:rsidRDefault="00601075" w:rsidP="00134417">
      <w:pPr>
        <w:pStyle w:val="BodyText2"/>
        <w:spacing w:line="480" w:lineRule="auto"/>
        <w:ind w:left="720" w:hanging="720"/>
        <w:rPr>
          <w:sz w:val="22"/>
          <w:szCs w:val="22"/>
        </w:rPr>
      </w:pPr>
      <w:r w:rsidRPr="00E24150">
        <w:rPr>
          <w:sz w:val="22"/>
          <w:szCs w:val="22"/>
        </w:rPr>
        <w:t xml:space="preserve">Evans, D. 2012. Building the European Union's Natura 2000 network. </w:t>
      </w:r>
      <w:r w:rsidR="00EA76E6" w:rsidRPr="00EA76E6">
        <w:rPr>
          <w:sz w:val="22"/>
          <w:szCs w:val="22"/>
        </w:rPr>
        <w:t xml:space="preserve">NAT CONSERV </w:t>
      </w:r>
      <w:r w:rsidRPr="00E24150">
        <w:rPr>
          <w:bCs/>
          <w:sz w:val="22"/>
          <w:szCs w:val="22"/>
        </w:rPr>
        <w:t>1</w:t>
      </w:r>
      <w:r w:rsidRPr="00E24150">
        <w:rPr>
          <w:sz w:val="22"/>
          <w:szCs w:val="22"/>
        </w:rPr>
        <w:t>: 11-26.</w:t>
      </w:r>
    </w:p>
    <w:p w:rsidR="00601075" w:rsidRPr="00E24150" w:rsidRDefault="00601075" w:rsidP="00601075">
      <w:pPr>
        <w:pStyle w:val="BodyText2"/>
        <w:spacing w:line="480" w:lineRule="auto"/>
        <w:ind w:left="720" w:hanging="720"/>
        <w:rPr>
          <w:sz w:val="22"/>
          <w:szCs w:val="22"/>
        </w:rPr>
      </w:pPr>
      <w:r w:rsidRPr="00E24150">
        <w:rPr>
          <w:sz w:val="22"/>
          <w:szCs w:val="22"/>
        </w:rPr>
        <w:t xml:space="preserve">Failing, L., Gregory, R., Harstone, M. 2007. Integrating science and local knowledge in environmental risk management: A decision-focused approach. </w:t>
      </w:r>
      <w:r w:rsidR="00EA76E6" w:rsidRPr="00EA76E6">
        <w:rPr>
          <w:sz w:val="22"/>
          <w:szCs w:val="22"/>
        </w:rPr>
        <w:t>E</w:t>
      </w:r>
      <w:r w:rsidR="0097778D">
        <w:rPr>
          <w:sz w:val="22"/>
          <w:szCs w:val="22"/>
        </w:rPr>
        <w:t xml:space="preserve">col. Econ. </w:t>
      </w:r>
      <w:r w:rsidRPr="00E24150">
        <w:rPr>
          <w:sz w:val="22"/>
          <w:szCs w:val="22"/>
        </w:rPr>
        <w:t>64: 47-60.</w:t>
      </w:r>
    </w:p>
    <w:p w:rsidR="00601075" w:rsidRPr="00E24150" w:rsidRDefault="00601075" w:rsidP="00601075">
      <w:pPr>
        <w:pStyle w:val="BodyText2"/>
        <w:spacing w:line="480" w:lineRule="auto"/>
        <w:ind w:left="720" w:hanging="720"/>
        <w:rPr>
          <w:sz w:val="22"/>
          <w:szCs w:val="22"/>
        </w:rPr>
      </w:pPr>
      <w:r w:rsidRPr="00E24150">
        <w:rPr>
          <w:sz w:val="22"/>
          <w:szCs w:val="22"/>
        </w:rPr>
        <w:t xml:space="preserve">Harrison C, Burgess J, 2000. Valuing nature in context: </w:t>
      </w:r>
      <w:r w:rsidR="00F8303C">
        <w:rPr>
          <w:sz w:val="22"/>
          <w:szCs w:val="22"/>
        </w:rPr>
        <w:t>T</w:t>
      </w:r>
      <w:r w:rsidRPr="00E24150">
        <w:rPr>
          <w:sz w:val="22"/>
          <w:szCs w:val="22"/>
        </w:rPr>
        <w:t xml:space="preserve">he contribution of common-good approaches. </w:t>
      </w:r>
      <w:r w:rsidR="00EA76E6" w:rsidRPr="00EA76E6">
        <w:rPr>
          <w:sz w:val="22"/>
          <w:szCs w:val="22"/>
        </w:rPr>
        <w:t>B</w:t>
      </w:r>
      <w:r w:rsidR="0097778D">
        <w:rPr>
          <w:sz w:val="22"/>
          <w:szCs w:val="22"/>
        </w:rPr>
        <w:t xml:space="preserve">iodivers. Conserv. </w:t>
      </w:r>
      <w:r w:rsidRPr="00E24150">
        <w:rPr>
          <w:sz w:val="22"/>
          <w:szCs w:val="22"/>
        </w:rPr>
        <w:t>9:1115-1130.</w:t>
      </w:r>
    </w:p>
    <w:p w:rsidR="0049199A" w:rsidRPr="00E24150" w:rsidRDefault="0049199A" w:rsidP="0049199A">
      <w:pPr>
        <w:pStyle w:val="BodyText2"/>
        <w:spacing w:line="480" w:lineRule="auto"/>
        <w:ind w:left="720" w:hanging="720"/>
        <w:rPr>
          <w:sz w:val="22"/>
          <w:szCs w:val="22"/>
        </w:rPr>
      </w:pPr>
      <w:r w:rsidRPr="00E24150">
        <w:rPr>
          <w:sz w:val="22"/>
          <w:szCs w:val="22"/>
        </w:rPr>
        <w:t>Heemskerk, M., Duijves, C., Pinas, M. 2015.</w:t>
      </w:r>
      <w:r w:rsidR="00252D65" w:rsidRPr="00E24150">
        <w:rPr>
          <w:sz w:val="22"/>
          <w:szCs w:val="22"/>
        </w:rPr>
        <w:t xml:space="preserve"> Interpersonal and institutional distrust as disabling factors in</w:t>
      </w:r>
      <w:r w:rsidR="00F8303C">
        <w:rPr>
          <w:sz w:val="22"/>
          <w:szCs w:val="22"/>
        </w:rPr>
        <w:t xml:space="preserve"> natural resources management: S</w:t>
      </w:r>
      <w:r w:rsidR="00252D65" w:rsidRPr="00E24150">
        <w:rPr>
          <w:sz w:val="22"/>
          <w:szCs w:val="22"/>
        </w:rPr>
        <w:t>mall-scale gold m</w:t>
      </w:r>
      <w:r w:rsidRPr="00E24150">
        <w:rPr>
          <w:sz w:val="22"/>
          <w:szCs w:val="22"/>
        </w:rPr>
        <w:t>iners</w:t>
      </w:r>
      <w:r w:rsidR="00252D65" w:rsidRPr="00E24150">
        <w:rPr>
          <w:sz w:val="22"/>
          <w:szCs w:val="22"/>
        </w:rPr>
        <w:t xml:space="preserve"> and the g</w:t>
      </w:r>
      <w:r w:rsidRPr="00E24150">
        <w:rPr>
          <w:sz w:val="22"/>
          <w:szCs w:val="22"/>
        </w:rPr>
        <w:t xml:space="preserve">overnment in Suriname. </w:t>
      </w:r>
      <w:r w:rsidR="00EA76E6" w:rsidRPr="00EA76E6">
        <w:rPr>
          <w:sz w:val="22"/>
          <w:szCs w:val="22"/>
        </w:rPr>
        <w:t>S</w:t>
      </w:r>
      <w:r w:rsidR="0097778D">
        <w:rPr>
          <w:sz w:val="22"/>
          <w:szCs w:val="22"/>
        </w:rPr>
        <w:t xml:space="preserve">oc. Natur. Resour. </w:t>
      </w:r>
      <w:r w:rsidRPr="00E24150">
        <w:rPr>
          <w:sz w:val="22"/>
          <w:szCs w:val="22"/>
        </w:rPr>
        <w:t>28(2): 133-148.</w:t>
      </w:r>
    </w:p>
    <w:p w:rsidR="00601075" w:rsidRPr="00E24150" w:rsidRDefault="0049199A" w:rsidP="0049199A">
      <w:pPr>
        <w:pStyle w:val="BodyText2"/>
        <w:spacing w:line="480" w:lineRule="auto"/>
        <w:ind w:left="720" w:hanging="720"/>
        <w:rPr>
          <w:sz w:val="22"/>
          <w:szCs w:val="22"/>
        </w:rPr>
      </w:pPr>
      <w:r w:rsidRPr="00E24150">
        <w:rPr>
          <w:sz w:val="22"/>
          <w:szCs w:val="22"/>
        </w:rPr>
        <w:t xml:space="preserve"> </w:t>
      </w:r>
      <w:r w:rsidR="00601075" w:rsidRPr="00E24150">
        <w:rPr>
          <w:sz w:val="22"/>
          <w:szCs w:val="22"/>
        </w:rPr>
        <w:t xml:space="preserve">Henle, K., Alard, </w:t>
      </w:r>
      <w:r w:rsidR="005C7D70" w:rsidRPr="00E24150">
        <w:rPr>
          <w:sz w:val="22"/>
          <w:szCs w:val="22"/>
        </w:rPr>
        <w:t xml:space="preserve">D., </w:t>
      </w:r>
      <w:r w:rsidR="00601075" w:rsidRPr="00E24150">
        <w:rPr>
          <w:sz w:val="22"/>
          <w:szCs w:val="22"/>
        </w:rPr>
        <w:t xml:space="preserve">Clitherow, </w:t>
      </w:r>
      <w:r w:rsidR="005C7D70" w:rsidRPr="00E24150">
        <w:rPr>
          <w:sz w:val="22"/>
          <w:szCs w:val="22"/>
        </w:rPr>
        <w:t xml:space="preserve">J., </w:t>
      </w:r>
      <w:r w:rsidR="00601075" w:rsidRPr="00E24150">
        <w:rPr>
          <w:sz w:val="22"/>
          <w:szCs w:val="22"/>
        </w:rPr>
        <w:t xml:space="preserve">Cobb, </w:t>
      </w:r>
      <w:r w:rsidR="005C7D70" w:rsidRPr="00E24150">
        <w:rPr>
          <w:sz w:val="22"/>
          <w:szCs w:val="22"/>
        </w:rPr>
        <w:t xml:space="preserve">P., </w:t>
      </w:r>
      <w:r w:rsidR="00601075" w:rsidRPr="00E24150">
        <w:rPr>
          <w:sz w:val="22"/>
          <w:szCs w:val="22"/>
        </w:rPr>
        <w:t xml:space="preserve">Firbank, </w:t>
      </w:r>
      <w:r w:rsidR="005C7D70" w:rsidRPr="00E24150">
        <w:rPr>
          <w:sz w:val="22"/>
          <w:szCs w:val="22"/>
        </w:rPr>
        <w:t xml:space="preserve">L., </w:t>
      </w:r>
      <w:r w:rsidR="00601075" w:rsidRPr="00E24150">
        <w:rPr>
          <w:sz w:val="22"/>
          <w:szCs w:val="22"/>
        </w:rPr>
        <w:t xml:space="preserve">Kull, </w:t>
      </w:r>
      <w:r w:rsidR="005C7D70" w:rsidRPr="00E24150">
        <w:rPr>
          <w:sz w:val="22"/>
          <w:szCs w:val="22"/>
        </w:rPr>
        <w:t xml:space="preserve">T., </w:t>
      </w:r>
      <w:r w:rsidR="00601075" w:rsidRPr="00E24150">
        <w:rPr>
          <w:sz w:val="22"/>
          <w:szCs w:val="22"/>
        </w:rPr>
        <w:t xml:space="preserve">McCracken, </w:t>
      </w:r>
      <w:r w:rsidR="005C7D70" w:rsidRPr="00E24150">
        <w:rPr>
          <w:sz w:val="22"/>
          <w:szCs w:val="22"/>
        </w:rPr>
        <w:t xml:space="preserve">D., </w:t>
      </w:r>
      <w:r w:rsidR="00601075" w:rsidRPr="00E24150">
        <w:rPr>
          <w:sz w:val="22"/>
          <w:szCs w:val="22"/>
        </w:rPr>
        <w:t xml:space="preserve">Moritz, </w:t>
      </w:r>
      <w:r w:rsidR="005C7D70" w:rsidRPr="00E24150">
        <w:rPr>
          <w:sz w:val="22"/>
          <w:szCs w:val="22"/>
        </w:rPr>
        <w:t xml:space="preserve">R.F.A., </w:t>
      </w:r>
      <w:r w:rsidR="00601075" w:rsidRPr="00E24150">
        <w:rPr>
          <w:sz w:val="22"/>
          <w:szCs w:val="22"/>
        </w:rPr>
        <w:t xml:space="preserve">Niemelä, </w:t>
      </w:r>
      <w:r w:rsidR="005C7D70" w:rsidRPr="00E24150">
        <w:rPr>
          <w:sz w:val="22"/>
          <w:szCs w:val="22"/>
        </w:rPr>
        <w:t xml:space="preserve">J., </w:t>
      </w:r>
      <w:r w:rsidR="00601075" w:rsidRPr="00E24150">
        <w:rPr>
          <w:sz w:val="22"/>
          <w:szCs w:val="22"/>
        </w:rPr>
        <w:t xml:space="preserve">Rebane, </w:t>
      </w:r>
      <w:r w:rsidR="005C7D70" w:rsidRPr="00E24150">
        <w:rPr>
          <w:sz w:val="22"/>
          <w:szCs w:val="22"/>
        </w:rPr>
        <w:t xml:space="preserve">M., </w:t>
      </w:r>
      <w:r w:rsidR="00601075" w:rsidRPr="00E24150">
        <w:rPr>
          <w:sz w:val="22"/>
          <w:szCs w:val="22"/>
        </w:rPr>
        <w:t xml:space="preserve">Wascher, </w:t>
      </w:r>
      <w:r w:rsidR="005C7D70" w:rsidRPr="00E24150">
        <w:rPr>
          <w:sz w:val="22"/>
          <w:szCs w:val="22"/>
        </w:rPr>
        <w:t xml:space="preserve">D., </w:t>
      </w:r>
      <w:r w:rsidR="00601075" w:rsidRPr="00E24150">
        <w:rPr>
          <w:sz w:val="22"/>
          <w:szCs w:val="22"/>
        </w:rPr>
        <w:t>Watt</w:t>
      </w:r>
      <w:r w:rsidR="005C7D70" w:rsidRPr="00E24150">
        <w:rPr>
          <w:sz w:val="22"/>
          <w:szCs w:val="22"/>
        </w:rPr>
        <w:t>,</w:t>
      </w:r>
      <w:r w:rsidR="00601075" w:rsidRPr="00E24150">
        <w:rPr>
          <w:sz w:val="22"/>
          <w:szCs w:val="22"/>
        </w:rPr>
        <w:t xml:space="preserve"> </w:t>
      </w:r>
      <w:r w:rsidR="005C7D70" w:rsidRPr="00E24150">
        <w:rPr>
          <w:sz w:val="22"/>
          <w:szCs w:val="22"/>
        </w:rPr>
        <w:t xml:space="preserve">A.D., </w:t>
      </w:r>
      <w:r w:rsidR="00601075" w:rsidRPr="00E24150">
        <w:rPr>
          <w:sz w:val="22"/>
          <w:szCs w:val="22"/>
        </w:rPr>
        <w:t>Young</w:t>
      </w:r>
      <w:r w:rsidR="005C7D70" w:rsidRPr="00E24150">
        <w:rPr>
          <w:sz w:val="22"/>
          <w:szCs w:val="22"/>
        </w:rPr>
        <w:t>, J.C.</w:t>
      </w:r>
      <w:r w:rsidR="00601075" w:rsidRPr="00E24150">
        <w:rPr>
          <w:sz w:val="22"/>
          <w:szCs w:val="22"/>
        </w:rPr>
        <w:t xml:space="preserve"> 2008. Identifying and managing the conflicts between agriculture and biodiversity conservation in Europe – a review. </w:t>
      </w:r>
      <w:r w:rsidR="00BC2317" w:rsidRPr="00BC2317">
        <w:rPr>
          <w:sz w:val="22"/>
          <w:szCs w:val="22"/>
        </w:rPr>
        <w:t>A</w:t>
      </w:r>
      <w:r w:rsidR="00D319B2">
        <w:rPr>
          <w:sz w:val="22"/>
          <w:szCs w:val="22"/>
        </w:rPr>
        <w:t xml:space="preserve">gr. Ecosyst. Environ. </w:t>
      </w:r>
      <w:r w:rsidR="00601075" w:rsidRPr="00E24150">
        <w:rPr>
          <w:bCs/>
          <w:sz w:val="22"/>
          <w:szCs w:val="22"/>
        </w:rPr>
        <w:t>124</w:t>
      </w:r>
      <w:r w:rsidR="00601075" w:rsidRPr="00E24150">
        <w:rPr>
          <w:sz w:val="22"/>
          <w:szCs w:val="22"/>
        </w:rPr>
        <w:t>(1-2): 60-71.</w:t>
      </w:r>
    </w:p>
    <w:p w:rsidR="004A2B44" w:rsidRPr="00E24150" w:rsidRDefault="004A2B44" w:rsidP="00134417">
      <w:pPr>
        <w:pStyle w:val="BodyText2"/>
        <w:spacing w:line="480" w:lineRule="auto"/>
        <w:ind w:left="720" w:hanging="720"/>
        <w:rPr>
          <w:sz w:val="22"/>
          <w:szCs w:val="22"/>
        </w:rPr>
      </w:pPr>
      <w:r w:rsidRPr="00E24150">
        <w:rPr>
          <w:sz w:val="22"/>
          <w:szCs w:val="22"/>
        </w:rPr>
        <w:t>Hunt, C.A., Durham, W.H., Menke, C.M. 2015.</w:t>
      </w:r>
      <w:r w:rsidR="00252D65" w:rsidRPr="00E24150">
        <w:rPr>
          <w:sz w:val="22"/>
          <w:szCs w:val="22"/>
        </w:rPr>
        <w:t xml:space="preserve"> </w:t>
      </w:r>
      <w:r w:rsidR="00F8303C">
        <w:rPr>
          <w:sz w:val="22"/>
          <w:szCs w:val="22"/>
        </w:rPr>
        <w:t>Social capital in development: B</w:t>
      </w:r>
      <w:r w:rsidR="00252D65" w:rsidRPr="00E24150">
        <w:rPr>
          <w:sz w:val="22"/>
          <w:szCs w:val="22"/>
        </w:rPr>
        <w:t>onds, bridges, and l</w:t>
      </w:r>
      <w:r w:rsidRPr="00E24150">
        <w:rPr>
          <w:sz w:val="22"/>
          <w:szCs w:val="22"/>
        </w:rPr>
        <w:t xml:space="preserve">inks in Osa and Golfito, Costa Rica. </w:t>
      </w:r>
      <w:r w:rsidR="00BC2317">
        <w:rPr>
          <w:sz w:val="22"/>
          <w:szCs w:val="22"/>
        </w:rPr>
        <w:t xml:space="preserve">Hum. Organ. </w:t>
      </w:r>
      <w:r w:rsidRPr="00E24150">
        <w:rPr>
          <w:sz w:val="22"/>
          <w:szCs w:val="22"/>
        </w:rPr>
        <w:t xml:space="preserve">74: 217-229. </w:t>
      </w:r>
    </w:p>
    <w:p w:rsidR="00FC4A78" w:rsidRPr="00E24150" w:rsidRDefault="007D7204" w:rsidP="00134417">
      <w:pPr>
        <w:pStyle w:val="BodyText2"/>
        <w:spacing w:line="480" w:lineRule="auto"/>
        <w:ind w:left="720" w:hanging="720"/>
        <w:rPr>
          <w:sz w:val="22"/>
          <w:szCs w:val="22"/>
        </w:rPr>
      </w:pPr>
      <w:r w:rsidRPr="00E24150">
        <w:rPr>
          <w:sz w:val="22"/>
          <w:szCs w:val="22"/>
        </w:rPr>
        <w:t xml:space="preserve">Innes, J.E., </w:t>
      </w:r>
      <w:r w:rsidR="00FC4A78" w:rsidRPr="00E24150">
        <w:rPr>
          <w:sz w:val="22"/>
          <w:szCs w:val="22"/>
        </w:rPr>
        <w:t>Booher, D.E. 2010. Planning with complexity: An introduction to collaborative rationality for public policy. New York: Routledge.</w:t>
      </w:r>
    </w:p>
    <w:p w:rsidR="003D549A" w:rsidRPr="00E24150" w:rsidRDefault="007D7204" w:rsidP="00134417">
      <w:pPr>
        <w:pStyle w:val="BodyText2"/>
        <w:spacing w:line="480" w:lineRule="auto"/>
        <w:ind w:left="720" w:hanging="720"/>
        <w:rPr>
          <w:sz w:val="22"/>
          <w:szCs w:val="22"/>
        </w:rPr>
      </w:pPr>
      <w:r w:rsidRPr="00E24150">
        <w:rPr>
          <w:sz w:val="22"/>
          <w:szCs w:val="22"/>
        </w:rPr>
        <w:t xml:space="preserve">Lachapelle, P.R., </w:t>
      </w:r>
      <w:r w:rsidR="003D549A" w:rsidRPr="00E24150">
        <w:rPr>
          <w:sz w:val="22"/>
          <w:szCs w:val="22"/>
        </w:rPr>
        <w:t>McCool</w:t>
      </w:r>
      <w:r w:rsidRPr="00E24150">
        <w:rPr>
          <w:sz w:val="22"/>
          <w:szCs w:val="22"/>
        </w:rPr>
        <w:t>, S.F</w:t>
      </w:r>
      <w:r w:rsidR="003D549A" w:rsidRPr="00E24150">
        <w:rPr>
          <w:sz w:val="22"/>
          <w:szCs w:val="22"/>
        </w:rPr>
        <w:t xml:space="preserve">. 2012. The role of trust in community wildland fire protection planning. </w:t>
      </w:r>
      <w:r w:rsidR="00EA76E6" w:rsidRPr="00EA76E6">
        <w:rPr>
          <w:sz w:val="22"/>
          <w:szCs w:val="22"/>
        </w:rPr>
        <w:t>S</w:t>
      </w:r>
      <w:r w:rsidR="00D319B2">
        <w:rPr>
          <w:sz w:val="22"/>
          <w:szCs w:val="22"/>
        </w:rPr>
        <w:t xml:space="preserve">oc. Natur. Resour. </w:t>
      </w:r>
      <w:r w:rsidR="003D549A" w:rsidRPr="00E24150">
        <w:rPr>
          <w:sz w:val="22"/>
          <w:szCs w:val="22"/>
        </w:rPr>
        <w:t xml:space="preserve">25(4): 321-335. </w:t>
      </w:r>
    </w:p>
    <w:p w:rsidR="00601075" w:rsidRPr="00E24150" w:rsidRDefault="007D7204" w:rsidP="00134417">
      <w:pPr>
        <w:pStyle w:val="BodyText2"/>
        <w:spacing w:line="480" w:lineRule="auto"/>
        <w:ind w:left="720" w:hanging="720"/>
        <w:rPr>
          <w:sz w:val="22"/>
          <w:szCs w:val="22"/>
          <w:lang w:val="it-IT"/>
        </w:rPr>
      </w:pPr>
      <w:r w:rsidRPr="00E24150">
        <w:rPr>
          <w:sz w:val="22"/>
          <w:szCs w:val="22"/>
        </w:rPr>
        <w:t>Lewis-Beck, M.</w:t>
      </w:r>
      <w:r w:rsidR="00601075" w:rsidRPr="00E24150">
        <w:rPr>
          <w:sz w:val="22"/>
          <w:szCs w:val="22"/>
        </w:rPr>
        <w:t xml:space="preserve">S., Bryman, </w:t>
      </w:r>
      <w:r w:rsidRPr="00E24150">
        <w:rPr>
          <w:sz w:val="22"/>
          <w:szCs w:val="22"/>
        </w:rPr>
        <w:t xml:space="preserve">A., </w:t>
      </w:r>
      <w:r w:rsidR="00252D65" w:rsidRPr="00E24150">
        <w:rPr>
          <w:sz w:val="22"/>
          <w:szCs w:val="22"/>
        </w:rPr>
        <w:t>Liao</w:t>
      </w:r>
      <w:r w:rsidRPr="00E24150">
        <w:rPr>
          <w:sz w:val="22"/>
          <w:szCs w:val="22"/>
        </w:rPr>
        <w:t>, T.F</w:t>
      </w:r>
      <w:r w:rsidR="00252D65" w:rsidRPr="00E24150">
        <w:rPr>
          <w:sz w:val="22"/>
          <w:szCs w:val="22"/>
        </w:rPr>
        <w:t>. 2004. The Sage encyclopaedia of social science research m</w:t>
      </w:r>
      <w:r w:rsidR="00601075" w:rsidRPr="00E24150">
        <w:rPr>
          <w:sz w:val="22"/>
          <w:szCs w:val="22"/>
        </w:rPr>
        <w:t xml:space="preserve">ethods, Volume 3. </w:t>
      </w:r>
      <w:r w:rsidR="00601075" w:rsidRPr="00E24150">
        <w:rPr>
          <w:sz w:val="22"/>
          <w:szCs w:val="22"/>
          <w:lang w:val="it-IT"/>
        </w:rPr>
        <w:t>Thousand Oaks CA &amp; London, Sage.</w:t>
      </w:r>
    </w:p>
    <w:p w:rsidR="0027190B" w:rsidRPr="00E24150" w:rsidRDefault="0027190B" w:rsidP="00134417">
      <w:pPr>
        <w:pStyle w:val="BodyText2"/>
        <w:spacing w:line="480" w:lineRule="auto"/>
        <w:ind w:left="720" w:hanging="720"/>
        <w:rPr>
          <w:sz w:val="22"/>
          <w:szCs w:val="22"/>
          <w:lang w:val="it-IT"/>
        </w:rPr>
      </w:pPr>
      <w:r w:rsidRPr="00E24150">
        <w:rPr>
          <w:sz w:val="22"/>
          <w:szCs w:val="22"/>
          <w:lang w:val="it-IT"/>
        </w:rPr>
        <w:t xml:space="preserve">Lind, E.A., and Tyler, T.R. 1998. The social psychology of procedural justice. Plenum Press, New York. </w:t>
      </w:r>
    </w:p>
    <w:p w:rsidR="00601075" w:rsidRPr="00E24150" w:rsidRDefault="00601075" w:rsidP="00601075">
      <w:pPr>
        <w:pStyle w:val="BodyText2"/>
        <w:spacing w:line="480" w:lineRule="auto"/>
        <w:ind w:left="720" w:hanging="720"/>
        <w:rPr>
          <w:sz w:val="22"/>
          <w:szCs w:val="22"/>
        </w:rPr>
      </w:pPr>
      <w:r w:rsidRPr="00E24150">
        <w:rPr>
          <w:sz w:val="22"/>
          <w:szCs w:val="22"/>
        </w:rPr>
        <w:t>McCool</w:t>
      </w:r>
      <w:r w:rsidR="00216372" w:rsidRPr="00E24150">
        <w:rPr>
          <w:sz w:val="22"/>
          <w:szCs w:val="22"/>
        </w:rPr>
        <w:t>,</w:t>
      </w:r>
      <w:r w:rsidRPr="00E24150">
        <w:rPr>
          <w:sz w:val="22"/>
          <w:szCs w:val="22"/>
        </w:rPr>
        <w:t xml:space="preserve"> S</w:t>
      </w:r>
      <w:r w:rsidR="00216372" w:rsidRPr="00E24150">
        <w:rPr>
          <w:sz w:val="22"/>
          <w:szCs w:val="22"/>
        </w:rPr>
        <w:t>.</w:t>
      </w:r>
      <w:r w:rsidRPr="00E24150">
        <w:rPr>
          <w:sz w:val="22"/>
          <w:szCs w:val="22"/>
        </w:rPr>
        <w:t>F</w:t>
      </w:r>
      <w:r w:rsidR="00216372" w:rsidRPr="00E24150">
        <w:rPr>
          <w:sz w:val="22"/>
          <w:szCs w:val="22"/>
        </w:rPr>
        <w:t>.</w:t>
      </w:r>
      <w:r w:rsidRPr="00E24150">
        <w:rPr>
          <w:sz w:val="22"/>
          <w:szCs w:val="22"/>
        </w:rPr>
        <w:t>, Guthrie</w:t>
      </w:r>
      <w:r w:rsidR="00216372" w:rsidRPr="00E24150">
        <w:rPr>
          <w:sz w:val="22"/>
          <w:szCs w:val="22"/>
        </w:rPr>
        <w:t>,</w:t>
      </w:r>
      <w:r w:rsidRPr="00E24150">
        <w:rPr>
          <w:sz w:val="22"/>
          <w:szCs w:val="22"/>
        </w:rPr>
        <w:t xml:space="preserve"> K</w:t>
      </w:r>
      <w:r w:rsidR="00216372" w:rsidRPr="00E24150">
        <w:rPr>
          <w:sz w:val="22"/>
          <w:szCs w:val="22"/>
        </w:rPr>
        <w:t>.</w:t>
      </w:r>
      <w:r w:rsidRPr="00E24150">
        <w:rPr>
          <w:sz w:val="22"/>
          <w:szCs w:val="22"/>
        </w:rPr>
        <w:t>, Smith</w:t>
      </w:r>
      <w:r w:rsidR="00216372" w:rsidRPr="00E24150">
        <w:rPr>
          <w:sz w:val="22"/>
          <w:szCs w:val="22"/>
        </w:rPr>
        <w:t>,</w:t>
      </w:r>
      <w:r w:rsidRPr="00E24150">
        <w:rPr>
          <w:sz w:val="22"/>
          <w:szCs w:val="22"/>
        </w:rPr>
        <w:t xml:space="preserve"> J</w:t>
      </w:r>
      <w:r w:rsidR="00216372" w:rsidRPr="00E24150">
        <w:rPr>
          <w:sz w:val="22"/>
          <w:szCs w:val="22"/>
        </w:rPr>
        <w:t>.</w:t>
      </w:r>
      <w:r w:rsidRPr="00E24150">
        <w:rPr>
          <w:sz w:val="22"/>
          <w:szCs w:val="22"/>
        </w:rPr>
        <w:t>K</w:t>
      </w:r>
      <w:r w:rsidR="00216372" w:rsidRPr="00E24150">
        <w:rPr>
          <w:sz w:val="22"/>
          <w:szCs w:val="22"/>
        </w:rPr>
        <w:t>.</w:t>
      </w:r>
      <w:r w:rsidRPr="00E24150">
        <w:rPr>
          <w:sz w:val="22"/>
          <w:szCs w:val="22"/>
        </w:rPr>
        <w:t xml:space="preserve"> 2000. Building consensus: Legitimate</w:t>
      </w:r>
      <w:r w:rsidR="00252D65" w:rsidRPr="00E24150">
        <w:rPr>
          <w:sz w:val="22"/>
          <w:szCs w:val="22"/>
        </w:rPr>
        <w:t xml:space="preserve"> hope or seductive paradox? USDA</w:t>
      </w:r>
      <w:r w:rsidRPr="00E24150">
        <w:rPr>
          <w:sz w:val="22"/>
          <w:szCs w:val="22"/>
        </w:rPr>
        <w:t xml:space="preserve"> Forest Service Rocky Mountain Research Station Research Paper.</w:t>
      </w:r>
    </w:p>
    <w:p w:rsidR="00FC70FE" w:rsidRPr="00E24150" w:rsidRDefault="00FC70FE" w:rsidP="00FC70FE">
      <w:pPr>
        <w:pStyle w:val="BodyText2"/>
        <w:spacing w:line="480" w:lineRule="auto"/>
        <w:ind w:left="720" w:hanging="720"/>
        <w:rPr>
          <w:sz w:val="22"/>
          <w:szCs w:val="22"/>
        </w:rPr>
      </w:pPr>
      <w:r w:rsidRPr="00E24150">
        <w:rPr>
          <w:sz w:val="22"/>
          <w:szCs w:val="22"/>
        </w:rPr>
        <w:t>Metcalf, E.C., Mohr, J.J., Yung, L., Metcalf, P., Craig, D. 2015. The role of trust i</w:t>
      </w:r>
      <w:r w:rsidR="00F8303C">
        <w:rPr>
          <w:sz w:val="22"/>
          <w:szCs w:val="22"/>
        </w:rPr>
        <w:t>n restoration success: P</w:t>
      </w:r>
      <w:r w:rsidRPr="00E24150">
        <w:rPr>
          <w:sz w:val="22"/>
          <w:szCs w:val="22"/>
        </w:rPr>
        <w:t xml:space="preserve">ublic engagement and temporal and spatial scale in a complex social-ecological system. </w:t>
      </w:r>
      <w:r w:rsidR="00BC2317" w:rsidRPr="00BC2317">
        <w:rPr>
          <w:sz w:val="22"/>
          <w:szCs w:val="22"/>
        </w:rPr>
        <w:t>R</w:t>
      </w:r>
      <w:r w:rsidR="00D319B2">
        <w:rPr>
          <w:sz w:val="22"/>
          <w:szCs w:val="22"/>
        </w:rPr>
        <w:t xml:space="preserve">estor. Ecol. </w:t>
      </w:r>
      <w:r w:rsidRPr="00E24150">
        <w:rPr>
          <w:sz w:val="22"/>
          <w:szCs w:val="22"/>
        </w:rPr>
        <w:t>23(3): 315-324.</w:t>
      </w:r>
    </w:p>
    <w:p w:rsidR="00E93D3D" w:rsidRPr="00E24150" w:rsidRDefault="00FC70FE" w:rsidP="00FC70FE">
      <w:pPr>
        <w:pStyle w:val="BodyText2"/>
        <w:spacing w:line="480" w:lineRule="auto"/>
        <w:ind w:left="720" w:hanging="720"/>
        <w:rPr>
          <w:sz w:val="22"/>
          <w:szCs w:val="22"/>
        </w:rPr>
      </w:pPr>
      <w:r w:rsidRPr="00E24150">
        <w:rPr>
          <w:sz w:val="22"/>
          <w:szCs w:val="22"/>
        </w:rPr>
        <w:t xml:space="preserve"> </w:t>
      </w:r>
      <w:r w:rsidR="00E93D3D" w:rsidRPr="00E24150">
        <w:rPr>
          <w:sz w:val="22"/>
          <w:szCs w:val="22"/>
        </w:rPr>
        <w:t>Möll</w:t>
      </w:r>
      <w:r w:rsidR="00252D65" w:rsidRPr="00E24150">
        <w:rPr>
          <w:sz w:val="22"/>
          <w:szCs w:val="22"/>
        </w:rPr>
        <w:t>ering, G. 2006. Trust: Reason, routine, r</w:t>
      </w:r>
      <w:r w:rsidR="00E93D3D" w:rsidRPr="00E24150">
        <w:rPr>
          <w:sz w:val="22"/>
          <w:szCs w:val="22"/>
        </w:rPr>
        <w:t xml:space="preserve">eflexivity. Oxford: Elsevier. </w:t>
      </w:r>
    </w:p>
    <w:p w:rsidR="00601075" w:rsidRPr="00E24150" w:rsidRDefault="00252D65" w:rsidP="00814B51">
      <w:pPr>
        <w:pStyle w:val="BodyText2"/>
        <w:spacing w:line="480" w:lineRule="auto"/>
        <w:ind w:left="720" w:hanging="720"/>
        <w:rPr>
          <w:sz w:val="22"/>
          <w:szCs w:val="22"/>
        </w:rPr>
      </w:pPr>
      <w:r w:rsidRPr="00E24150">
        <w:rPr>
          <w:sz w:val="22"/>
          <w:szCs w:val="22"/>
        </w:rPr>
        <w:t xml:space="preserve">Niemelä, J., </w:t>
      </w:r>
      <w:r w:rsidR="00601075" w:rsidRPr="00E24150">
        <w:rPr>
          <w:sz w:val="22"/>
          <w:szCs w:val="22"/>
        </w:rPr>
        <w:t>Young, J.</w:t>
      </w:r>
      <w:r w:rsidRPr="00E24150">
        <w:rPr>
          <w:sz w:val="22"/>
          <w:szCs w:val="22"/>
        </w:rPr>
        <w:t>C</w:t>
      </w:r>
      <w:r w:rsidR="00601075" w:rsidRPr="00E24150">
        <w:rPr>
          <w:sz w:val="22"/>
          <w:szCs w:val="22"/>
        </w:rPr>
        <w:t xml:space="preserve">, Alard, </w:t>
      </w:r>
      <w:r w:rsidRPr="00E24150">
        <w:rPr>
          <w:sz w:val="22"/>
          <w:szCs w:val="22"/>
        </w:rPr>
        <w:t xml:space="preserve">D., </w:t>
      </w:r>
      <w:r w:rsidR="00601075" w:rsidRPr="00E24150">
        <w:rPr>
          <w:sz w:val="22"/>
          <w:szCs w:val="22"/>
        </w:rPr>
        <w:t xml:space="preserve">Askasibar, </w:t>
      </w:r>
      <w:r w:rsidRPr="00E24150">
        <w:rPr>
          <w:sz w:val="22"/>
          <w:szCs w:val="22"/>
        </w:rPr>
        <w:t xml:space="preserve">M., </w:t>
      </w:r>
      <w:r w:rsidR="00601075" w:rsidRPr="00E24150">
        <w:rPr>
          <w:sz w:val="22"/>
          <w:szCs w:val="22"/>
        </w:rPr>
        <w:t xml:space="preserve">Henle, </w:t>
      </w:r>
      <w:r w:rsidRPr="00E24150">
        <w:rPr>
          <w:sz w:val="22"/>
          <w:szCs w:val="22"/>
        </w:rPr>
        <w:t xml:space="preserve">K., </w:t>
      </w:r>
      <w:r w:rsidR="00601075" w:rsidRPr="00E24150">
        <w:rPr>
          <w:sz w:val="22"/>
          <w:szCs w:val="22"/>
        </w:rPr>
        <w:t xml:space="preserve">Johnson, </w:t>
      </w:r>
      <w:r w:rsidRPr="00E24150">
        <w:rPr>
          <w:sz w:val="22"/>
          <w:szCs w:val="22"/>
        </w:rPr>
        <w:t xml:space="preserve">R., </w:t>
      </w:r>
      <w:r w:rsidR="00601075" w:rsidRPr="00E24150">
        <w:rPr>
          <w:sz w:val="22"/>
          <w:szCs w:val="22"/>
        </w:rPr>
        <w:t xml:space="preserve">Kurttila, </w:t>
      </w:r>
      <w:r w:rsidRPr="00E24150">
        <w:rPr>
          <w:sz w:val="22"/>
          <w:szCs w:val="22"/>
        </w:rPr>
        <w:t xml:space="preserve">M., </w:t>
      </w:r>
      <w:r w:rsidR="00601075" w:rsidRPr="00E24150">
        <w:rPr>
          <w:sz w:val="22"/>
          <w:szCs w:val="22"/>
        </w:rPr>
        <w:t xml:space="preserve">Larsson, </w:t>
      </w:r>
      <w:r w:rsidRPr="00E24150">
        <w:rPr>
          <w:sz w:val="22"/>
          <w:szCs w:val="22"/>
        </w:rPr>
        <w:t xml:space="preserve">T.-B., </w:t>
      </w:r>
      <w:r w:rsidR="00601075" w:rsidRPr="00E24150">
        <w:rPr>
          <w:sz w:val="22"/>
          <w:szCs w:val="22"/>
        </w:rPr>
        <w:t xml:space="preserve">Matouch, </w:t>
      </w:r>
      <w:r w:rsidRPr="00E24150">
        <w:rPr>
          <w:sz w:val="22"/>
          <w:szCs w:val="22"/>
        </w:rPr>
        <w:t xml:space="preserve">S., </w:t>
      </w:r>
      <w:r w:rsidR="00601075" w:rsidRPr="00E24150">
        <w:rPr>
          <w:sz w:val="22"/>
          <w:szCs w:val="22"/>
        </w:rPr>
        <w:t xml:space="preserve">Nowicki, </w:t>
      </w:r>
      <w:r w:rsidRPr="00E24150">
        <w:rPr>
          <w:sz w:val="22"/>
          <w:szCs w:val="22"/>
        </w:rPr>
        <w:t xml:space="preserve">P., </w:t>
      </w:r>
      <w:r w:rsidR="00601075" w:rsidRPr="00E24150">
        <w:rPr>
          <w:sz w:val="22"/>
          <w:szCs w:val="22"/>
        </w:rPr>
        <w:t xml:space="preserve">Paiva, </w:t>
      </w:r>
      <w:r w:rsidRPr="00E24150">
        <w:rPr>
          <w:sz w:val="22"/>
          <w:szCs w:val="22"/>
        </w:rPr>
        <w:t xml:space="preserve">R., </w:t>
      </w:r>
      <w:r w:rsidR="00601075" w:rsidRPr="00E24150">
        <w:rPr>
          <w:sz w:val="22"/>
          <w:szCs w:val="22"/>
        </w:rPr>
        <w:t xml:space="preserve">Portoghesi, </w:t>
      </w:r>
      <w:r w:rsidRPr="00E24150">
        <w:rPr>
          <w:sz w:val="22"/>
          <w:szCs w:val="22"/>
        </w:rPr>
        <w:t xml:space="preserve">L., </w:t>
      </w:r>
      <w:r w:rsidR="00601075" w:rsidRPr="00E24150">
        <w:rPr>
          <w:sz w:val="22"/>
          <w:szCs w:val="22"/>
        </w:rPr>
        <w:t xml:space="preserve">Smulders, </w:t>
      </w:r>
      <w:r w:rsidRPr="00E24150">
        <w:rPr>
          <w:sz w:val="22"/>
          <w:szCs w:val="22"/>
        </w:rPr>
        <w:t xml:space="preserve">R., </w:t>
      </w:r>
      <w:r w:rsidR="00601075" w:rsidRPr="00E24150">
        <w:rPr>
          <w:sz w:val="22"/>
          <w:szCs w:val="22"/>
        </w:rPr>
        <w:t xml:space="preserve">Stevenson, </w:t>
      </w:r>
      <w:r w:rsidRPr="00E24150">
        <w:rPr>
          <w:sz w:val="22"/>
          <w:szCs w:val="22"/>
        </w:rPr>
        <w:t xml:space="preserve">A., </w:t>
      </w:r>
      <w:r w:rsidR="00601075" w:rsidRPr="00E24150">
        <w:rPr>
          <w:sz w:val="22"/>
          <w:szCs w:val="22"/>
        </w:rPr>
        <w:t>Tartes</w:t>
      </w:r>
      <w:r w:rsidRPr="00E24150">
        <w:rPr>
          <w:sz w:val="22"/>
          <w:szCs w:val="22"/>
        </w:rPr>
        <w:t xml:space="preserve">, U., </w:t>
      </w:r>
      <w:r w:rsidR="00601075" w:rsidRPr="00E24150">
        <w:rPr>
          <w:sz w:val="22"/>
          <w:szCs w:val="22"/>
        </w:rPr>
        <w:t>Watt</w:t>
      </w:r>
      <w:r w:rsidRPr="00E24150">
        <w:rPr>
          <w:sz w:val="22"/>
          <w:szCs w:val="22"/>
        </w:rPr>
        <w:t>, A.D</w:t>
      </w:r>
      <w:r w:rsidR="00601075" w:rsidRPr="00E24150">
        <w:rPr>
          <w:sz w:val="22"/>
          <w:szCs w:val="22"/>
        </w:rPr>
        <w:t xml:space="preserve">. 2005. Identifying and managing conflicts between forest conservation and other human activities in Europe. </w:t>
      </w:r>
      <w:r w:rsidR="00BC2317" w:rsidRPr="00BC2317">
        <w:rPr>
          <w:sz w:val="22"/>
          <w:szCs w:val="22"/>
        </w:rPr>
        <w:t>F</w:t>
      </w:r>
      <w:r w:rsidR="00DE286C">
        <w:rPr>
          <w:sz w:val="22"/>
          <w:szCs w:val="22"/>
        </w:rPr>
        <w:t xml:space="preserve">orest Policy Econ. </w:t>
      </w:r>
      <w:r w:rsidR="00601075" w:rsidRPr="00E24150">
        <w:rPr>
          <w:bCs/>
          <w:sz w:val="22"/>
          <w:szCs w:val="22"/>
        </w:rPr>
        <w:t>7</w:t>
      </w:r>
      <w:r w:rsidR="00601075" w:rsidRPr="00E24150">
        <w:rPr>
          <w:sz w:val="22"/>
          <w:szCs w:val="22"/>
        </w:rPr>
        <w:t>: 877-890.</w:t>
      </w:r>
    </w:p>
    <w:p w:rsidR="00601075" w:rsidRPr="00E24150" w:rsidRDefault="00601075" w:rsidP="00134417">
      <w:pPr>
        <w:pStyle w:val="BodyText2"/>
        <w:spacing w:line="480" w:lineRule="auto"/>
        <w:ind w:left="720" w:hanging="720"/>
        <w:rPr>
          <w:sz w:val="22"/>
          <w:szCs w:val="22"/>
        </w:rPr>
      </w:pPr>
      <w:r w:rsidRPr="00E24150">
        <w:rPr>
          <w:sz w:val="22"/>
          <w:szCs w:val="22"/>
        </w:rPr>
        <w:t>QSR International. 2010. NVivo 9. Melbourne, Australia, QSR International.</w:t>
      </w:r>
    </w:p>
    <w:p w:rsidR="00601075" w:rsidRPr="00E24150" w:rsidRDefault="00601075" w:rsidP="00601075">
      <w:pPr>
        <w:pStyle w:val="BodyText2"/>
        <w:spacing w:line="480" w:lineRule="auto"/>
        <w:ind w:left="720" w:hanging="720"/>
        <w:rPr>
          <w:sz w:val="22"/>
          <w:szCs w:val="22"/>
        </w:rPr>
      </w:pPr>
      <w:r w:rsidRPr="00E24150">
        <w:rPr>
          <w:sz w:val="22"/>
          <w:szCs w:val="22"/>
        </w:rPr>
        <w:t xml:space="preserve">Raymond, C.M., Fazey, I., Reed, M.S., Stringer, L.C., Robinson, G.M., Evely, A.C. </w:t>
      </w:r>
      <w:r w:rsidR="00ED0C53" w:rsidRPr="00E24150">
        <w:rPr>
          <w:sz w:val="22"/>
          <w:szCs w:val="22"/>
        </w:rPr>
        <w:t xml:space="preserve">2010. </w:t>
      </w:r>
      <w:r w:rsidRPr="00E24150">
        <w:rPr>
          <w:sz w:val="22"/>
          <w:szCs w:val="22"/>
        </w:rPr>
        <w:t xml:space="preserve">Integrating local and scientific knowledge for environmental management. </w:t>
      </w:r>
      <w:r w:rsidR="00BC2317" w:rsidRPr="00BC2317">
        <w:rPr>
          <w:sz w:val="22"/>
          <w:szCs w:val="22"/>
        </w:rPr>
        <w:t>J</w:t>
      </w:r>
      <w:r w:rsidR="00DE286C">
        <w:rPr>
          <w:sz w:val="22"/>
          <w:szCs w:val="22"/>
        </w:rPr>
        <w:t xml:space="preserve">. Environ. Manage. </w:t>
      </w:r>
      <w:r w:rsidRPr="00E24150">
        <w:rPr>
          <w:sz w:val="22"/>
          <w:szCs w:val="22"/>
        </w:rPr>
        <w:t>91: 1766-1777.</w:t>
      </w:r>
    </w:p>
    <w:p w:rsidR="00601075" w:rsidRPr="00E24150" w:rsidRDefault="00601075" w:rsidP="00134417">
      <w:pPr>
        <w:pStyle w:val="BodyText2"/>
        <w:spacing w:line="480" w:lineRule="auto"/>
        <w:ind w:left="720" w:hanging="720"/>
        <w:rPr>
          <w:sz w:val="22"/>
          <w:szCs w:val="22"/>
        </w:rPr>
      </w:pPr>
      <w:r w:rsidRPr="00E24150">
        <w:rPr>
          <w:sz w:val="22"/>
          <w:szCs w:val="22"/>
        </w:rPr>
        <w:t>Redpath, S.</w:t>
      </w:r>
      <w:r w:rsidR="00252D65" w:rsidRPr="00E24150">
        <w:rPr>
          <w:sz w:val="22"/>
          <w:szCs w:val="22"/>
        </w:rPr>
        <w:t>M.</w:t>
      </w:r>
      <w:r w:rsidRPr="00E24150">
        <w:rPr>
          <w:sz w:val="22"/>
          <w:szCs w:val="22"/>
        </w:rPr>
        <w:t xml:space="preserve">, </w:t>
      </w:r>
      <w:r w:rsidR="00252D65" w:rsidRPr="00E24150">
        <w:rPr>
          <w:sz w:val="22"/>
          <w:szCs w:val="22"/>
        </w:rPr>
        <w:t xml:space="preserve">Young, J.C., </w:t>
      </w:r>
      <w:r w:rsidRPr="00E24150">
        <w:rPr>
          <w:sz w:val="22"/>
          <w:szCs w:val="22"/>
        </w:rPr>
        <w:t xml:space="preserve">Evely, </w:t>
      </w:r>
      <w:r w:rsidR="00252D65" w:rsidRPr="00E24150">
        <w:rPr>
          <w:sz w:val="22"/>
          <w:szCs w:val="22"/>
        </w:rPr>
        <w:t xml:space="preserve">A., </w:t>
      </w:r>
      <w:r w:rsidRPr="00E24150">
        <w:rPr>
          <w:sz w:val="22"/>
          <w:szCs w:val="22"/>
        </w:rPr>
        <w:t xml:space="preserve">Adams, </w:t>
      </w:r>
      <w:r w:rsidR="00252D65" w:rsidRPr="00E24150">
        <w:rPr>
          <w:sz w:val="22"/>
          <w:szCs w:val="22"/>
        </w:rPr>
        <w:t xml:space="preserve">W.M., </w:t>
      </w:r>
      <w:r w:rsidRPr="00E24150">
        <w:rPr>
          <w:sz w:val="22"/>
          <w:szCs w:val="22"/>
        </w:rPr>
        <w:t xml:space="preserve">Sutherland, </w:t>
      </w:r>
      <w:r w:rsidR="00252D65" w:rsidRPr="00E24150">
        <w:rPr>
          <w:sz w:val="22"/>
          <w:szCs w:val="22"/>
        </w:rPr>
        <w:t xml:space="preserve">W.J., </w:t>
      </w:r>
      <w:r w:rsidRPr="00E24150">
        <w:rPr>
          <w:sz w:val="22"/>
          <w:szCs w:val="22"/>
        </w:rPr>
        <w:t xml:space="preserve">Whitehouse, </w:t>
      </w:r>
      <w:r w:rsidR="00252D65" w:rsidRPr="00E24150">
        <w:rPr>
          <w:sz w:val="22"/>
          <w:szCs w:val="22"/>
        </w:rPr>
        <w:t xml:space="preserve">A., </w:t>
      </w:r>
      <w:r w:rsidRPr="00E24150">
        <w:rPr>
          <w:sz w:val="22"/>
          <w:szCs w:val="22"/>
        </w:rPr>
        <w:t xml:space="preserve">Amar, </w:t>
      </w:r>
      <w:r w:rsidR="00252D65" w:rsidRPr="00E24150">
        <w:rPr>
          <w:sz w:val="22"/>
          <w:szCs w:val="22"/>
        </w:rPr>
        <w:t xml:space="preserve">A., </w:t>
      </w:r>
      <w:r w:rsidRPr="00E24150">
        <w:rPr>
          <w:sz w:val="22"/>
          <w:szCs w:val="22"/>
        </w:rPr>
        <w:t xml:space="preserve">Lambert, </w:t>
      </w:r>
      <w:r w:rsidR="00252D65" w:rsidRPr="00E24150">
        <w:rPr>
          <w:sz w:val="22"/>
          <w:szCs w:val="22"/>
        </w:rPr>
        <w:t xml:space="preserve">R., </w:t>
      </w:r>
      <w:r w:rsidRPr="00E24150">
        <w:rPr>
          <w:sz w:val="22"/>
          <w:szCs w:val="22"/>
        </w:rPr>
        <w:t xml:space="preserve">Linnell, </w:t>
      </w:r>
      <w:r w:rsidR="00252D65" w:rsidRPr="00E24150">
        <w:rPr>
          <w:sz w:val="22"/>
          <w:szCs w:val="22"/>
        </w:rPr>
        <w:t xml:space="preserve">J., </w:t>
      </w:r>
      <w:r w:rsidRPr="00E24150">
        <w:rPr>
          <w:sz w:val="22"/>
          <w:szCs w:val="22"/>
        </w:rPr>
        <w:t>Watt</w:t>
      </w:r>
      <w:r w:rsidR="00252D65" w:rsidRPr="00E24150">
        <w:rPr>
          <w:sz w:val="22"/>
          <w:szCs w:val="22"/>
        </w:rPr>
        <w:t>, A.D.</w:t>
      </w:r>
      <w:r w:rsidRPr="00E24150">
        <w:rPr>
          <w:sz w:val="22"/>
          <w:szCs w:val="22"/>
        </w:rPr>
        <w:t xml:space="preserve"> 2013. Understanding and managing conflicts in biodiversity conservation. </w:t>
      </w:r>
      <w:r w:rsidR="00BC2317" w:rsidRPr="00BC2317">
        <w:rPr>
          <w:sz w:val="22"/>
          <w:szCs w:val="22"/>
        </w:rPr>
        <w:t>T</w:t>
      </w:r>
      <w:r w:rsidR="00DE286C">
        <w:rPr>
          <w:sz w:val="22"/>
          <w:szCs w:val="22"/>
        </w:rPr>
        <w:t xml:space="preserve">rends Ecol. Evol. </w:t>
      </w:r>
      <w:r w:rsidRPr="00E24150">
        <w:rPr>
          <w:bCs/>
          <w:sz w:val="22"/>
          <w:szCs w:val="22"/>
        </w:rPr>
        <w:t>28</w:t>
      </w:r>
      <w:r w:rsidRPr="00E24150">
        <w:rPr>
          <w:sz w:val="22"/>
          <w:szCs w:val="22"/>
        </w:rPr>
        <w:t>(2): 100-109.</w:t>
      </w:r>
    </w:p>
    <w:p w:rsidR="00C811FF" w:rsidRDefault="00C811FF" w:rsidP="00134417">
      <w:pPr>
        <w:pStyle w:val="BodyText2"/>
        <w:spacing w:line="480" w:lineRule="auto"/>
        <w:ind w:left="720" w:hanging="720"/>
        <w:rPr>
          <w:sz w:val="22"/>
          <w:szCs w:val="22"/>
        </w:rPr>
      </w:pPr>
      <w:r w:rsidRPr="00E24150">
        <w:rPr>
          <w:sz w:val="22"/>
          <w:szCs w:val="22"/>
        </w:rPr>
        <w:t>Redpath, S.M., Gutiérrez, R.J., Wood, K.A., Young, J.C (Eds). 2015</w:t>
      </w:r>
      <w:r w:rsidR="003255D7">
        <w:rPr>
          <w:sz w:val="22"/>
          <w:szCs w:val="22"/>
        </w:rPr>
        <w:t>a</w:t>
      </w:r>
      <w:r w:rsidRPr="00E24150">
        <w:rPr>
          <w:sz w:val="22"/>
          <w:szCs w:val="22"/>
        </w:rPr>
        <w:t xml:space="preserve">. Conflicts in </w:t>
      </w:r>
      <w:r w:rsidR="00252D65" w:rsidRPr="00E24150">
        <w:rPr>
          <w:sz w:val="22"/>
          <w:szCs w:val="22"/>
        </w:rPr>
        <w:t>conservation: Navigating towards s</w:t>
      </w:r>
      <w:r w:rsidRPr="00E24150">
        <w:rPr>
          <w:sz w:val="22"/>
          <w:szCs w:val="22"/>
        </w:rPr>
        <w:t>olutions. Cambridge University Press.</w:t>
      </w:r>
    </w:p>
    <w:p w:rsidR="003255D7" w:rsidRPr="00E24150" w:rsidRDefault="003255D7" w:rsidP="00134417">
      <w:pPr>
        <w:pStyle w:val="BodyText2"/>
        <w:spacing w:line="480" w:lineRule="auto"/>
        <w:ind w:left="720" w:hanging="720"/>
        <w:rPr>
          <w:sz w:val="22"/>
          <w:szCs w:val="22"/>
        </w:rPr>
      </w:pPr>
      <w:r w:rsidRPr="003255D7">
        <w:rPr>
          <w:sz w:val="22"/>
          <w:szCs w:val="22"/>
        </w:rPr>
        <w:t>Redpath, S.M., Bhatia, S., Young, J.C. 2015</w:t>
      </w:r>
      <w:r>
        <w:rPr>
          <w:sz w:val="22"/>
          <w:szCs w:val="22"/>
        </w:rPr>
        <w:t>b</w:t>
      </w:r>
      <w:r w:rsidRPr="003255D7">
        <w:rPr>
          <w:sz w:val="22"/>
          <w:szCs w:val="22"/>
        </w:rPr>
        <w:t>. Tilting at wildlife – reconsidering Human-Wildlife Conflict. Oryx 49(2): 222 – 225.</w:t>
      </w:r>
    </w:p>
    <w:p w:rsidR="005231D1" w:rsidRPr="00E24150" w:rsidRDefault="005231D1" w:rsidP="005231D1">
      <w:pPr>
        <w:pStyle w:val="BodyText2"/>
        <w:spacing w:line="480" w:lineRule="auto"/>
        <w:ind w:left="720" w:hanging="720"/>
        <w:rPr>
          <w:sz w:val="22"/>
          <w:szCs w:val="22"/>
        </w:rPr>
      </w:pPr>
      <w:r w:rsidRPr="00E24150">
        <w:rPr>
          <w:sz w:val="22"/>
          <w:szCs w:val="22"/>
        </w:rPr>
        <w:t xml:space="preserve">Rousseau, D.M., Sitkin, S.B., Burt, R.S., Camerer, C. 1998. </w:t>
      </w:r>
      <w:r w:rsidR="00252D65" w:rsidRPr="00E24150">
        <w:rPr>
          <w:sz w:val="22"/>
          <w:szCs w:val="22"/>
        </w:rPr>
        <w:t>Not so different after all: A cross-discipline view of t</w:t>
      </w:r>
      <w:r w:rsidRPr="00E24150">
        <w:rPr>
          <w:sz w:val="22"/>
          <w:szCs w:val="22"/>
        </w:rPr>
        <w:t xml:space="preserve">rust. </w:t>
      </w:r>
      <w:r w:rsidR="00BC2317" w:rsidRPr="00BC2317">
        <w:rPr>
          <w:sz w:val="22"/>
          <w:szCs w:val="22"/>
        </w:rPr>
        <w:t>A</w:t>
      </w:r>
      <w:r w:rsidR="00DE286C">
        <w:rPr>
          <w:sz w:val="22"/>
          <w:szCs w:val="22"/>
        </w:rPr>
        <w:t xml:space="preserve">cad. Manage. Rev. </w:t>
      </w:r>
      <w:r w:rsidRPr="00E24150">
        <w:rPr>
          <w:sz w:val="22"/>
          <w:szCs w:val="22"/>
        </w:rPr>
        <w:t>23(3): 393-404.</w:t>
      </w:r>
    </w:p>
    <w:p w:rsidR="00601075" w:rsidRPr="00E24150" w:rsidRDefault="00601075" w:rsidP="00134417">
      <w:pPr>
        <w:pStyle w:val="BodyText2"/>
        <w:spacing w:line="480" w:lineRule="auto"/>
        <w:ind w:left="720" w:hanging="720"/>
        <w:rPr>
          <w:sz w:val="22"/>
          <w:szCs w:val="22"/>
        </w:rPr>
      </w:pPr>
      <w:r w:rsidRPr="00E24150">
        <w:rPr>
          <w:sz w:val="22"/>
          <w:szCs w:val="22"/>
        </w:rPr>
        <w:t xml:space="preserve">Rowe, G. and L. J. Frewer. 2000. Public participation methods: A framework for evaluation. </w:t>
      </w:r>
      <w:r w:rsidR="00BC2317" w:rsidRPr="00BC2317">
        <w:rPr>
          <w:sz w:val="22"/>
          <w:szCs w:val="22"/>
        </w:rPr>
        <w:t>S</w:t>
      </w:r>
      <w:r w:rsidR="00DE286C">
        <w:rPr>
          <w:sz w:val="22"/>
          <w:szCs w:val="22"/>
        </w:rPr>
        <w:t xml:space="preserve">ci. Technol. Hum. Val. </w:t>
      </w:r>
      <w:r w:rsidRPr="00E24150">
        <w:rPr>
          <w:bCs/>
          <w:sz w:val="22"/>
          <w:szCs w:val="22"/>
        </w:rPr>
        <w:t>25</w:t>
      </w:r>
      <w:r w:rsidRPr="00E24150">
        <w:rPr>
          <w:sz w:val="22"/>
          <w:szCs w:val="22"/>
        </w:rPr>
        <w:t>(1): 3-29.</w:t>
      </w:r>
    </w:p>
    <w:p w:rsidR="00601075" w:rsidRPr="00E24150" w:rsidRDefault="00601075" w:rsidP="00601075">
      <w:pPr>
        <w:pStyle w:val="BodyText2"/>
        <w:spacing w:line="480" w:lineRule="auto"/>
        <w:ind w:left="720" w:hanging="720"/>
        <w:rPr>
          <w:sz w:val="22"/>
          <w:szCs w:val="22"/>
        </w:rPr>
      </w:pPr>
      <w:r w:rsidRPr="00E24150">
        <w:rPr>
          <w:sz w:val="22"/>
          <w:szCs w:val="22"/>
        </w:rPr>
        <w:t xml:space="preserve">Scholz, A., Bronzon, K. Fujita, R., Benjamin, N., Woodling, N., Black., P et al., 2004. Participatory socioeconomic analysis: drawing on fishermen’s knowledge for marine protected area planning in California. </w:t>
      </w:r>
      <w:r w:rsidR="00BC2317" w:rsidRPr="00BC2317">
        <w:rPr>
          <w:sz w:val="22"/>
          <w:szCs w:val="22"/>
        </w:rPr>
        <w:t>M</w:t>
      </w:r>
      <w:r w:rsidR="00DE286C">
        <w:rPr>
          <w:sz w:val="22"/>
          <w:szCs w:val="22"/>
        </w:rPr>
        <w:t>ar. Policy</w:t>
      </w:r>
      <w:r w:rsidR="00BC2317" w:rsidRPr="00BC2317">
        <w:rPr>
          <w:sz w:val="22"/>
          <w:szCs w:val="22"/>
        </w:rPr>
        <w:t xml:space="preserve"> </w:t>
      </w:r>
      <w:r w:rsidRPr="00E24150">
        <w:rPr>
          <w:sz w:val="22"/>
          <w:szCs w:val="22"/>
        </w:rPr>
        <w:t>28: 335-349.</w:t>
      </w:r>
    </w:p>
    <w:p w:rsidR="00601075" w:rsidRPr="00E24150" w:rsidRDefault="00601075" w:rsidP="00134417">
      <w:pPr>
        <w:pStyle w:val="BodyText2"/>
        <w:spacing w:line="480" w:lineRule="auto"/>
        <w:ind w:left="720" w:hanging="720"/>
        <w:rPr>
          <w:sz w:val="22"/>
          <w:szCs w:val="22"/>
        </w:rPr>
      </w:pPr>
      <w:r w:rsidRPr="00E24150">
        <w:rPr>
          <w:sz w:val="22"/>
          <w:szCs w:val="22"/>
        </w:rPr>
        <w:t>Scottish Natural Her</w:t>
      </w:r>
      <w:r w:rsidR="00252D65" w:rsidRPr="00E24150">
        <w:rPr>
          <w:sz w:val="22"/>
          <w:szCs w:val="22"/>
        </w:rPr>
        <w:t>itage. 2004. Forth and Borders moorland m</w:t>
      </w:r>
      <w:r w:rsidRPr="00E24150">
        <w:rPr>
          <w:sz w:val="22"/>
          <w:szCs w:val="22"/>
        </w:rPr>
        <w:t xml:space="preserve">anagement </w:t>
      </w:r>
      <w:r w:rsidR="00252D65" w:rsidRPr="00E24150">
        <w:rPr>
          <w:sz w:val="22"/>
          <w:szCs w:val="22"/>
        </w:rPr>
        <w:t>s</w:t>
      </w:r>
      <w:r w:rsidRPr="00E24150">
        <w:rPr>
          <w:sz w:val="22"/>
          <w:szCs w:val="22"/>
        </w:rPr>
        <w:t>cheme.</w:t>
      </w:r>
    </w:p>
    <w:p w:rsidR="00601075" w:rsidRPr="00E24150" w:rsidRDefault="00601075" w:rsidP="00134417">
      <w:pPr>
        <w:pStyle w:val="BodyText2"/>
        <w:spacing w:line="480" w:lineRule="auto"/>
        <w:ind w:left="720" w:hanging="720"/>
        <w:rPr>
          <w:sz w:val="22"/>
          <w:szCs w:val="22"/>
        </w:rPr>
      </w:pPr>
      <w:r w:rsidRPr="00E24150">
        <w:rPr>
          <w:sz w:val="22"/>
          <w:szCs w:val="22"/>
        </w:rPr>
        <w:t>Scottish Natural Heritage. 200</w:t>
      </w:r>
      <w:r w:rsidR="00252D65" w:rsidRPr="00E24150">
        <w:rPr>
          <w:sz w:val="22"/>
          <w:szCs w:val="22"/>
        </w:rPr>
        <w:t>7. River Bladnoch SAC Atlantic salmon catchment management p</w:t>
      </w:r>
      <w:r w:rsidRPr="00E24150">
        <w:rPr>
          <w:sz w:val="22"/>
          <w:szCs w:val="22"/>
        </w:rPr>
        <w:t>lan.</w:t>
      </w:r>
    </w:p>
    <w:p w:rsidR="00711C88" w:rsidRPr="00E24150" w:rsidRDefault="00711C88" w:rsidP="00ED1596">
      <w:pPr>
        <w:pStyle w:val="BodyText2"/>
        <w:spacing w:line="480" w:lineRule="auto"/>
        <w:ind w:left="720" w:hanging="720"/>
        <w:rPr>
          <w:sz w:val="22"/>
          <w:szCs w:val="22"/>
        </w:rPr>
      </w:pPr>
      <w:r w:rsidRPr="00E24150">
        <w:rPr>
          <w:sz w:val="22"/>
          <w:szCs w:val="22"/>
        </w:rPr>
        <w:t xml:space="preserve">Stern, M.J. 2008. Coercion, voluntary compliance and protest: the role of trust and legitimacy in combating local opposition to protected areas. </w:t>
      </w:r>
      <w:r w:rsidR="00BC2317" w:rsidRPr="00BC2317">
        <w:rPr>
          <w:sz w:val="22"/>
          <w:szCs w:val="22"/>
        </w:rPr>
        <w:t>E</w:t>
      </w:r>
      <w:r w:rsidR="00DE286C">
        <w:rPr>
          <w:sz w:val="22"/>
          <w:szCs w:val="22"/>
        </w:rPr>
        <w:t xml:space="preserve">nviron. Conserv. </w:t>
      </w:r>
      <w:r w:rsidRPr="00E24150">
        <w:rPr>
          <w:sz w:val="22"/>
          <w:szCs w:val="22"/>
        </w:rPr>
        <w:t>35(3): 200-210.</w:t>
      </w:r>
    </w:p>
    <w:p w:rsidR="00ED1596" w:rsidRPr="00E24150" w:rsidRDefault="00ED1596" w:rsidP="00ED1596">
      <w:pPr>
        <w:pStyle w:val="BodyText2"/>
        <w:spacing w:line="480" w:lineRule="auto"/>
        <w:ind w:left="720" w:hanging="720"/>
        <w:rPr>
          <w:sz w:val="22"/>
          <w:szCs w:val="22"/>
        </w:rPr>
      </w:pPr>
      <w:r w:rsidRPr="00E24150">
        <w:rPr>
          <w:sz w:val="22"/>
          <w:szCs w:val="22"/>
        </w:rPr>
        <w:t xml:space="preserve">Stern, M.J., Coleman, K.J. 2015. The </w:t>
      </w:r>
      <w:r w:rsidR="00252D65" w:rsidRPr="00E24150">
        <w:rPr>
          <w:sz w:val="22"/>
          <w:szCs w:val="22"/>
        </w:rPr>
        <w:t>multidimensionality of t</w:t>
      </w:r>
      <w:r w:rsidRPr="00E24150">
        <w:rPr>
          <w:sz w:val="22"/>
          <w:szCs w:val="22"/>
        </w:rPr>
        <w:t xml:space="preserve">rust: </w:t>
      </w:r>
      <w:r w:rsidR="00252D65" w:rsidRPr="00E24150">
        <w:rPr>
          <w:sz w:val="22"/>
          <w:szCs w:val="22"/>
        </w:rPr>
        <w:t>Applications in collaborative natural resource m</w:t>
      </w:r>
      <w:r w:rsidRPr="00E24150">
        <w:rPr>
          <w:sz w:val="22"/>
          <w:szCs w:val="22"/>
        </w:rPr>
        <w:t>anageme</w:t>
      </w:r>
      <w:r w:rsidR="00252D65" w:rsidRPr="00E24150">
        <w:rPr>
          <w:sz w:val="22"/>
          <w:szCs w:val="22"/>
        </w:rPr>
        <w:t>nt.</w:t>
      </w:r>
      <w:r w:rsidRPr="00E24150">
        <w:rPr>
          <w:sz w:val="22"/>
          <w:szCs w:val="22"/>
        </w:rPr>
        <w:t xml:space="preserve"> </w:t>
      </w:r>
      <w:r w:rsidR="00EA76E6" w:rsidRPr="00EA76E6">
        <w:rPr>
          <w:sz w:val="22"/>
          <w:szCs w:val="22"/>
        </w:rPr>
        <w:t>S</w:t>
      </w:r>
      <w:r w:rsidR="00DE286C">
        <w:rPr>
          <w:sz w:val="22"/>
          <w:szCs w:val="22"/>
        </w:rPr>
        <w:t xml:space="preserve">oc. Natur. Resour. </w:t>
      </w:r>
      <w:r w:rsidRPr="00E24150">
        <w:rPr>
          <w:sz w:val="22"/>
          <w:szCs w:val="22"/>
        </w:rPr>
        <w:t>28(2): 117-132.</w:t>
      </w:r>
    </w:p>
    <w:p w:rsidR="00601075" w:rsidRPr="00E24150" w:rsidRDefault="00601075" w:rsidP="00ED1596">
      <w:pPr>
        <w:pStyle w:val="BodyText2"/>
        <w:spacing w:line="480" w:lineRule="auto"/>
        <w:ind w:left="720" w:hanging="720"/>
        <w:rPr>
          <w:sz w:val="22"/>
          <w:szCs w:val="22"/>
        </w:rPr>
      </w:pPr>
      <w:r w:rsidRPr="00E24150">
        <w:rPr>
          <w:sz w:val="22"/>
          <w:szCs w:val="22"/>
        </w:rPr>
        <w:t>Taylor, B., deLoe, R.C. 2012. Conceptualizations of local knowledge in collaborative environmental governance. Geoforum 43: 1207-1217.</w:t>
      </w:r>
    </w:p>
    <w:p w:rsidR="00601075" w:rsidRPr="00E24150" w:rsidRDefault="00601075" w:rsidP="00134417">
      <w:pPr>
        <w:pStyle w:val="BodyText2"/>
        <w:spacing w:line="480" w:lineRule="auto"/>
        <w:ind w:left="720" w:hanging="720"/>
        <w:rPr>
          <w:sz w:val="22"/>
          <w:szCs w:val="22"/>
        </w:rPr>
      </w:pPr>
      <w:r w:rsidRPr="00E24150">
        <w:rPr>
          <w:sz w:val="22"/>
          <w:szCs w:val="22"/>
        </w:rPr>
        <w:t xml:space="preserve">Thirgood, S., Redpath, </w:t>
      </w:r>
      <w:r w:rsidR="00252D65" w:rsidRPr="00E24150">
        <w:rPr>
          <w:sz w:val="22"/>
          <w:szCs w:val="22"/>
        </w:rPr>
        <w:t xml:space="preserve">S., </w:t>
      </w:r>
      <w:r w:rsidRPr="00E24150">
        <w:rPr>
          <w:sz w:val="22"/>
          <w:szCs w:val="22"/>
        </w:rPr>
        <w:t>Newton</w:t>
      </w:r>
      <w:r w:rsidR="00252D65" w:rsidRPr="00E24150">
        <w:rPr>
          <w:sz w:val="22"/>
          <w:szCs w:val="22"/>
        </w:rPr>
        <w:t>,</w:t>
      </w:r>
      <w:r w:rsidRPr="00E24150">
        <w:rPr>
          <w:sz w:val="22"/>
          <w:szCs w:val="22"/>
        </w:rPr>
        <w:t xml:space="preserve"> </w:t>
      </w:r>
      <w:r w:rsidR="00252D65" w:rsidRPr="00E24150">
        <w:rPr>
          <w:sz w:val="22"/>
          <w:szCs w:val="22"/>
        </w:rPr>
        <w:t>I.,</w:t>
      </w:r>
      <w:r w:rsidRPr="00E24150">
        <w:rPr>
          <w:sz w:val="22"/>
          <w:szCs w:val="22"/>
        </w:rPr>
        <w:t xml:space="preserve"> </w:t>
      </w:r>
      <w:r w:rsidR="00252D65" w:rsidRPr="00E24150">
        <w:rPr>
          <w:sz w:val="22"/>
          <w:szCs w:val="22"/>
        </w:rPr>
        <w:t>Hudson, P.J. 2000. Raptors and red g</w:t>
      </w:r>
      <w:r w:rsidRPr="00E24150">
        <w:rPr>
          <w:sz w:val="22"/>
          <w:szCs w:val="22"/>
        </w:rPr>
        <w:t xml:space="preserve">rouse: Conservation conflicts and management solutions. </w:t>
      </w:r>
      <w:r w:rsidR="00BC2317" w:rsidRPr="00BC2317">
        <w:rPr>
          <w:sz w:val="22"/>
          <w:szCs w:val="22"/>
        </w:rPr>
        <w:t>C</w:t>
      </w:r>
      <w:r w:rsidR="00DE286C">
        <w:rPr>
          <w:sz w:val="22"/>
          <w:szCs w:val="22"/>
        </w:rPr>
        <w:t xml:space="preserve">onserv. Biol. </w:t>
      </w:r>
      <w:r w:rsidRPr="00E24150">
        <w:rPr>
          <w:bCs/>
          <w:sz w:val="22"/>
          <w:szCs w:val="22"/>
        </w:rPr>
        <w:t>14</w:t>
      </w:r>
      <w:r w:rsidRPr="00E24150">
        <w:rPr>
          <w:sz w:val="22"/>
          <w:szCs w:val="22"/>
        </w:rPr>
        <w:t>(1): 95-104.</w:t>
      </w:r>
    </w:p>
    <w:p w:rsidR="00601075" w:rsidRPr="00E24150" w:rsidRDefault="00601075" w:rsidP="00601075">
      <w:pPr>
        <w:pStyle w:val="BodyText2"/>
        <w:spacing w:line="480" w:lineRule="auto"/>
        <w:ind w:left="720" w:hanging="720"/>
        <w:rPr>
          <w:sz w:val="22"/>
          <w:szCs w:val="22"/>
        </w:rPr>
      </w:pPr>
      <w:r w:rsidRPr="00E24150">
        <w:rPr>
          <w:sz w:val="22"/>
          <w:szCs w:val="22"/>
        </w:rPr>
        <w:t>Turnbull, D. 1997. Reframing science and other local knowledge traditions. Futures 29: 551-562.</w:t>
      </w:r>
    </w:p>
    <w:p w:rsidR="00ED0C53" w:rsidRPr="00E24150" w:rsidRDefault="00ED0C53" w:rsidP="00601075">
      <w:pPr>
        <w:pStyle w:val="BodyText2"/>
        <w:spacing w:line="480" w:lineRule="auto"/>
        <w:ind w:left="720" w:hanging="720"/>
        <w:rPr>
          <w:sz w:val="22"/>
          <w:szCs w:val="22"/>
        </w:rPr>
      </w:pPr>
      <w:r w:rsidRPr="00E24150">
        <w:rPr>
          <w:sz w:val="22"/>
          <w:szCs w:val="22"/>
        </w:rPr>
        <w:t>Webler T, 1995. "Right" discourse in citizen participation: An evaluative yardstick. In: Fairness and competence in citizen participation: Evaluating models for environmental discourse (Renn O, Webler T, Wiedemann P, eds). Dordrecht: Kluwer Academic Press.</w:t>
      </w:r>
    </w:p>
    <w:p w:rsidR="00601075" w:rsidRPr="00E24150" w:rsidRDefault="00601075" w:rsidP="00601075">
      <w:pPr>
        <w:pStyle w:val="BodyText2"/>
        <w:spacing w:line="480" w:lineRule="auto"/>
        <w:ind w:left="720" w:hanging="720"/>
        <w:rPr>
          <w:sz w:val="22"/>
          <w:szCs w:val="22"/>
        </w:rPr>
      </w:pPr>
      <w:r w:rsidRPr="00E24150">
        <w:rPr>
          <w:sz w:val="22"/>
          <w:szCs w:val="22"/>
        </w:rPr>
        <w:t xml:space="preserve">Wynne, B. 1992. Misunderstood misunderstanding: social identities and public uptake of science. </w:t>
      </w:r>
      <w:r w:rsidR="00BC2317" w:rsidRPr="00BC2317">
        <w:rPr>
          <w:sz w:val="22"/>
          <w:szCs w:val="22"/>
        </w:rPr>
        <w:t>P</w:t>
      </w:r>
      <w:r w:rsidR="00DE286C">
        <w:rPr>
          <w:sz w:val="22"/>
          <w:szCs w:val="22"/>
        </w:rPr>
        <w:t xml:space="preserve">ublic Underst. Sci. </w:t>
      </w:r>
      <w:r w:rsidRPr="00E24150">
        <w:rPr>
          <w:sz w:val="22"/>
          <w:szCs w:val="22"/>
        </w:rPr>
        <w:t>1: 281-304.</w:t>
      </w:r>
    </w:p>
    <w:p w:rsidR="00D812EC" w:rsidRPr="00E24150" w:rsidRDefault="00D812EC" w:rsidP="00D812EC">
      <w:pPr>
        <w:pStyle w:val="BodyText2"/>
        <w:spacing w:line="480" w:lineRule="auto"/>
        <w:ind w:left="720" w:hanging="720"/>
        <w:rPr>
          <w:sz w:val="22"/>
          <w:szCs w:val="22"/>
        </w:rPr>
      </w:pPr>
      <w:r w:rsidRPr="00E24150">
        <w:rPr>
          <w:sz w:val="22"/>
          <w:szCs w:val="22"/>
        </w:rPr>
        <w:t xml:space="preserve">Wynveen, C.J., Sutton, S.G. 2015. Engaging the public in climate change-related pro-environmental behaviors to protect coral reefs: The role of public trust in the management agency. </w:t>
      </w:r>
      <w:r w:rsidR="00BC2317" w:rsidRPr="00BC2317">
        <w:rPr>
          <w:sz w:val="22"/>
          <w:szCs w:val="22"/>
        </w:rPr>
        <w:t>M</w:t>
      </w:r>
      <w:r w:rsidR="00DE286C">
        <w:rPr>
          <w:sz w:val="22"/>
          <w:szCs w:val="22"/>
        </w:rPr>
        <w:t>ar. Policy</w:t>
      </w:r>
      <w:r w:rsidR="00BC2317" w:rsidRPr="00BC2317">
        <w:rPr>
          <w:sz w:val="22"/>
          <w:szCs w:val="22"/>
        </w:rPr>
        <w:t xml:space="preserve"> </w:t>
      </w:r>
      <w:r w:rsidRPr="00E24150">
        <w:rPr>
          <w:sz w:val="22"/>
          <w:szCs w:val="22"/>
        </w:rPr>
        <w:t xml:space="preserve">53: 131-140. </w:t>
      </w:r>
    </w:p>
    <w:p w:rsidR="004352FA" w:rsidRPr="00E24150" w:rsidRDefault="00D812EC" w:rsidP="00D812EC">
      <w:pPr>
        <w:pStyle w:val="BodyText2"/>
        <w:spacing w:line="480" w:lineRule="auto"/>
        <w:ind w:left="720" w:hanging="720"/>
        <w:rPr>
          <w:sz w:val="22"/>
          <w:szCs w:val="22"/>
        </w:rPr>
      </w:pPr>
      <w:r w:rsidRPr="00E24150">
        <w:rPr>
          <w:sz w:val="22"/>
          <w:szCs w:val="22"/>
        </w:rPr>
        <w:t xml:space="preserve"> </w:t>
      </w:r>
      <w:r w:rsidR="004352FA" w:rsidRPr="00E24150">
        <w:rPr>
          <w:sz w:val="22"/>
          <w:szCs w:val="22"/>
        </w:rPr>
        <w:t>Young, J.C. 2010. Analysing the implementation</w:t>
      </w:r>
      <w:r w:rsidR="00F8303C">
        <w:rPr>
          <w:sz w:val="22"/>
          <w:szCs w:val="22"/>
        </w:rPr>
        <w:t xml:space="preserve"> of Natura 2000 in Scotland: An</w:t>
      </w:r>
      <w:r w:rsidR="004352FA" w:rsidRPr="00E24150">
        <w:rPr>
          <w:sz w:val="22"/>
          <w:szCs w:val="22"/>
        </w:rPr>
        <w:t xml:space="preserve"> evaluation of processes and outcomes of stakeholder involvement in management plans. Doctoral thesis, University of East Anglia. </w:t>
      </w:r>
    </w:p>
    <w:p w:rsidR="00601075" w:rsidRPr="00E24150" w:rsidRDefault="00D812EC" w:rsidP="00814B51">
      <w:pPr>
        <w:pStyle w:val="BodyText2"/>
        <w:spacing w:line="480" w:lineRule="auto"/>
        <w:ind w:left="720" w:hanging="720"/>
        <w:rPr>
          <w:sz w:val="22"/>
          <w:szCs w:val="22"/>
        </w:rPr>
      </w:pPr>
      <w:r w:rsidRPr="00E24150">
        <w:rPr>
          <w:sz w:val="22"/>
          <w:szCs w:val="22"/>
        </w:rPr>
        <w:t xml:space="preserve">Young, J.C, </w:t>
      </w:r>
      <w:r w:rsidR="00601075" w:rsidRPr="00E24150">
        <w:rPr>
          <w:sz w:val="22"/>
          <w:szCs w:val="22"/>
        </w:rPr>
        <w:t xml:space="preserve">Butler, </w:t>
      </w:r>
      <w:r w:rsidRPr="00E24150">
        <w:rPr>
          <w:sz w:val="22"/>
          <w:szCs w:val="22"/>
        </w:rPr>
        <w:t xml:space="preserve">J.R.A, </w:t>
      </w:r>
      <w:r w:rsidR="00601075" w:rsidRPr="00E24150">
        <w:rPr>
          <w:sz w:val="22"/>
          <w:szCs w:val="22"/>
        </w:rPr>
        <w:t xml:space="preserve">Jordan, </w:t>
      </w:r>
      <w:r w:rsidRPr="00E24150">
        <w:rPr>
          <w:sz w:val="22"/>
          <w:szCs w:val="22"/>
        </w:rPr>
        <w:t>A.</w:t>
      </w:r>
      <w:r w:rsidR="00601075" w:rsidRPr="00E24150">
        <w:rPr>
          <w:sz w:val="22"/>
          <w:szCs w:val="22"/>
        </w:rPr>
        <w:t xml:space="preserve"> and Watt</w:t>
      </w:r>
      <w:r w:rsidRPr="00E24150">
        <w:rPr>
          <w:sz w:val="22"/>
          <w:szCs w:val="22"/>
        </w:rPr>
        <w:t xml:space="preserve"> A.D</w:t>
      </w:r>
      <w:r w:rsidR="00601075" w:rsidRPr="00E24150">
        <w:rPr>
          <w:sz w:val="22"/>
          <w:szCs w:val="22"/>
        </w:rPr>
        <w:t xml:space="preserve">. 2012. Less government intervention in biodiversity management: Risks and opportunities. </w:t>
      </w:r>
      <w:r w:rsidR="00EA76E6" w:rsidRPr="00EA76E6">
        <w:rPr>
          <w:sz w:val="22"/>
          <w:szCs w:val="22"/>
        </w:rPr>
        <w:t>B</w:t>
      </w:r>
      <w:r w:rsidR="00DE286C">
        <w:rPr>
          <w:sz w:val="22"/>
          <w:szCs w:val="22"/>
        </w:rPr>
        <w:t xml:space="preserve">iodivers. Conserv. </w:t>
      </w:r>
      <w:r w:rsidR="00601075" w:rsidRPr="00E24150">
        <w:rPr>
          <w:bCs/>
          <w:sz w:val="22"/>
          <w:szCs w:val="22"/>
        </w:rPr>
        <w:t>21</w:t>
      </w:r>
      <w:r w:rsidR="00601075" w:rsidRPr="00E24150">
        <w:rPr>
          <w:sz w:val="22"/>
          <w:szCs w:val="22"/>
        </w:rPr>
        <w:t>(4): 1095-1100.</w:t>
      </w:r>
    </w:p>
    <w:p w:rsidR="00601075" w:rsidRPr="00E24150" w:rsidRDefault="00601075" w:rsidP="00814B51">
      <w:pPr>
        <w:pStyle w:val="BodyText2"/>
        <w:spacing w:line="480" w:lineRule="auto"/>
        <w:ind w:left="720" w:hanging="720"/>
        <w:rPr>
          <w:sz w:val="22"/>
          <w:szCs w:val="22"/>
        </w:rPr>
      </w:pPr>
      <w:r w:rsidRPr="00E24150">
        <w:rPr>
          <w:sz w:val="22"/>
          <w:szCs w:val="22"/>
        </w:rPr>
        <w:t xml:space="preserve">Young, J. C., Watt, </w:t>
      </w:r>
      <w:r w:rsidR="00252D65" w:rsidRPr="00E24150">
        <w:rPr>
          <w:sz w:val="22"/>
          <w:szCs w:val="22"/>
        </w:rPr>
        <w:t xml:space="preserve">A.D., </w:t>
      </w:r>
      <w:r w:rsidRPr="00E24150">
        <w:rPr>
          <w:sz w:val="22"/>
          <w:szCs w:val="22"/>
        </w:rPr>
        <w:t xml:space="preserve">Nowicki, </w:t>
      </w:r>
      <w:r w:rsidR="00252D65" w:rsidRPr="00E24150">
        <w:rPr>
          <w:sz w:val="22"/>
          <w:szCs w:val="22"/>
        </w:rPr>
        <w:t xml:space="preserve">P., </w:t>
      </w:r>
      <w:r w:rsidRPr="00E24150">
        <w:rPr>
          <w:sz w:val="22"/>
          <w:szCs w:val="22"/>
        </w:rPr>
        <w:t xml:space="preserve">Alard, </w:t>
      </w:r>
      <w:r w:rsidR="00252D65" w:rsidRPr="00E24150">
        <w:rPr>
          <w:sz w:val="22"/>
          <w:szCs w:val="22"/>
        </w:rPr>
        <w:t xml:space="preserve">D., </w:t>
      </w:r>
      <w:r w:rsidRPr="00E24150">
        <w:rPr>
          <w:sz w:val="22"/>
          <w:szCs w:val="22"/>
        </w:rPr>
        <w:t xml:space="preserve">Clitherow, </w:t>
      </w:r>
      <w:r w:rsidR="00252D65" w:rsidRPr="00E24150">
        <w:rPr>
          <w:sz w:val="22"/>
          <w:szCs w:val="22"/>
        </w:rPr>
        <w:t xml:space="preserve">J., </w:t>
      </w:r>
      <w:r w:rsidRPr="00E24150">
        <w:rPr>
          <w:sz w:val="22"/>
          <w:szCs w:val="22"/>
        </w:rPr>
        <w:t xml:space="preserve">Henle, </w:t>
      </w:r>
      <w:r w:rsidR="00252D65" w:rsidRPr="00E24150">
        <w:rPr>
          <w:sz w:val="22"/>
          <w:szCs w:val="22"/>
        </w:rPr>
        <w:t xml:space="preserve">K., </w:t>
      </w:r>
      <w:r w:rsidRPr="00E24150">
        <w:rPr>
          <w:sz w:val="22"/>
          <w:szCs w:val="22"/>
        </w:rPr>
        <w:t xml:space="preserve">Johnson, </w:t>
      </w:r>
      <w:r w:rsidR="00252D65" w:rsidRPr="00E24150">
        <w:rPr>
          <w:sz w:val="22"/>
          <w:szCs w:val="22"/>
        </w:rPr>
        <w:t xml:space="preserve">R., </w:t>
      </w:r>
      <w:r w:rsidRPr="00E24150">
        <w:rPr>
          <w:sz w:val="22"/>
          <w:szCs w:val="22"/>
        </w:rPr>
        <w:t xml:space="preserve">Laczko,  </w:t>
      </w:r>
      <w:r w:rsidR="00252D65" w:rsidRPr="00E24150">
        <w:rPr>
          <w:sz w:val="22"/>
          <w:szCs w:val="22"/>
        </w:rPr>
        <w:t xml:space="preserve">E., </w:t>
      </w:r>
      <w:r w:rsidRPr="00E24150">
        <w:rPr>
          <w:sz w:val="22"/>
          <w:szCs w:val="22"/>
        </w:rPr>
        <w:t xml:space="preserve">McCracken, </w:t>
      </w:r>
      <w:r w:rsidR="00252D65" w:rsidRPr="00E24150">
        <w:rPr>
          <w:sz w:val="22"/>
          <w:szCs w:val="22"/>
        </w:rPr>
        <w:t xml:space="preserve">D., </w:t>
      </w:r>
      <w:r w:rsidRPr="00E24150">
        <w:rPr>
          <w:sz w:val="22"/>
          <w:szCs w:val="22"/>
        </w:rPr>
        <w:t xml:space="preserve">Matouch </w:t>
      </w:r>
      <w:r w:rsidR="00252D65" w:rsidRPr="00E24150">
        <w:rPr>
          <w:sz w:val="22"/>
          <w:szCs w:val="22"/>
        </w:rPr>
        <w:t xml:space="preserve">S., </w:t>
      </w:r>
      <w:r w:rsidRPr="00E24150">
        <w:rPr>
          <w:sz w:val="22"/>
          <w:szCs w:val="22"/>
        </w:rPr>
        <w:t>Niemelä</w:t>
      </w:r>
      <w:r w:rsidR="00252D65" w:rsidRPr="00E24150">
        <w:rPr>
          <w:sz w:val="22"/>
          <w:szCs w:val="22"/>
        </w:rPr>
        <w:t>, J.</w:t>
      </w:r>
      <w:r w:rsidRPr="00E24150">
        <w:rPr>
          <w:sz w:val="22"/>
          <w:szCs w:val="22"/>
        </w:rPr>
        <w:t xml:space="preserve"> 2005. Towards sustainable land use: identifying and managing the conflicts between human activities and biodiversity conservation in Europe. </w:t>
      </w:r>
      <w:r w:rsidR="00EA76E6" w:rsidRPr="00EA76E6">
        <w:rPr>
          <w:sz w:val="22"/>
          <w:szCs w:val="22"/>
        </w:rPr>
        <w:t>B</w:t>
      </w:r>
      <w:r w:rsidR="00DE286C">
        <w:rPr>
          <w:sz w:val="22"/>
          <w:szCs w:val="22"/>
        </w:rPr>
        <w:t xml:space="preserve">iodivers. Conserv. </w:t>
      </w:r>
      <w:r w:rsidRPr="00E24150">
        <w:rPr>
          <w:bCs/>
          <w:sz w:val="22"/>
          <w:szCs w:val="22"/>
        </w:rPr>
        <w:t>14</w:t>
      </w:r>
      <w:r w:rsidRPr="00E24150">
        <w:rPr>
          <w:sz w:val="22"/>
          <w:szCs w:val="22"/>
        </w:rPr>
        <w:t>(7): 1641-1661.</w:t>
      </w:r>
    </w:p>
    <w:p w:rsidR="00601075" w:rsidRPr="00E24150" w:rsidRDefault="003D6C8C" w:rsidP="00814B51">
      <w:pPr>
        <w:pStyle w:val="BodyText2"/>
        <w:spacing w:line="480" w:lineRule="auto"/>
        <w:ind w:left="720" w:hanging="720"/>
        <w:rPr>
          <w:sz w:val="22"/>
          <w:szCs w:val="22"/>
        </w:rPr>
      </w:pPr>
      <w:r w:rsidRPr="00E24150">
        <w:rPr>
          <w:sz w:val="22"/>
          <w:szCs w:val="22"/>
        </w:rPr>
        <w:t xml:space="preserve">Young, J. C., Marzano, M., </w:t>
      </w:r>
      <w:r w:rsidR="00601075" w:rsidRPr="00E24150">
        <w:rPr>
          <w:sz w:val="22"/>
          <w:szCs w:val="22"/>
        </w:rPr>
        <w:t xml:space="preserve">White, </w:t>
      </w:r>
      <w:r w:rsidRPr="00E24150">
        <w:rPr>
          <w:sz w:val="22"/>
          <w:szCs w:val="22"/>
        </w:rPr>
        <w:t xml:space="preserve">R.M., </w:t>
      </w:r>
      <w:r w:rsidR="00601075" w:rsidRPr="00E24150">
        <w:rPr>
          <w:sz w:val="22"/>
          <w:szCs w:val="22"/>
        </w:rPr>
        <w:t xml:space="preserve">McCracken, </w:t>
      </w:r>
      <w:r w:rsidRPr="00E24150">
        <w:rPr>
          <w:sz w:val="22"/>
          <w:szCs w:val="22"/>
        </w:rPr>
        <w:t xml:space="preserve">D.I., </w:t>
      </w:r>
      <w:r w:rsidR="00601075" w:rsidRPr="00E24150">
        <w:rPr>
          <w:sz w:val="22"/>
          <w:szCs w:val="22"/>
        </w:rPr>
        <w:t xml:space="preserve">Redpath, </w:t>
      </w:r>
      <w:r w:rsidRPr="00E24150">
        <w:rPr>
          <w:sz w:val="22"/>
          <w:szCs w:val="22"/>
        </w:rPr>
        <w:t xml:space="preserve">S.M., </w:t>
      </w:r>
      <w:r w:rsidR="00601075" w:rsidRPr="00E24150">
        <w:rPr>
          <w:sz w:val="22"/>
          <w:szCs w:val="22"/>
        </w:rPr>
        <w:t xml:space="preserve">Carss, </w:t>
      </w:r>
      <w:r w:rsidRPr="00E24150">
        <w:rPr>
          <w:sz w:val="22"/>
          <w:szCs w:val="22"/>
        </w:rPr>
        <w:t xml:space="preserve">D.N., </w:t>
      </w:r>
      <w:r w:rsidR="00601075" w:rsidRPr="00E24150">
        <w:rPr>
          <w:sz w:val="22"/>
          <w:szCs w:val="22"/>
        </w:rPr>
        <w:t xml:space="preserve">Quine, </w:t>
      </w:r>
      <w:r w:rsidRPr="00E24150">
        <w:rPr>
          <w:sz w:val="22"/>
          <w:szCs w:val="22"/>
        </w:rPr>
        <w:t xml:space="preserve">C.P. </w:t>
      </w:r>
      <w:r w:rsidR="00601075" w:rsidRPr="00E24150">
        <w:rPr>
          <w:sz w:val="22"/>
          <w:szCs w:val="22"/>
        </w:rPr>
        <w:t>Watt</w:t>
      </w:r>
      <w:r w:rsidRPr="00E24150">
        <w:rPr>
          <w:sz w:val="22"/>
          <w:szCs w:val="22"/>
        </w:rPr>
        <w:t xml:space="preserve">, A.D. </w:t>
      </w:r>
      <w:r w:rsidR="00601075" w:rsidRPr="00E24150">
        <w:rPr>
          <w:sz w:val="22"/>
          <w:szCs w:val="22"/>
        </w:rPr>
        <w:t xml:space="preserve">2010. The emergence of biodiversity conflicts from biodiversity impacts: characteristics and management strategies. </w:t>
      </w:r>
      <w:r w:rsidR="00DE286C" w:rsidRPr="00EA76E6">
        <w:rPr>
          <w:sz w:val="22"/>
          <w:szCs w:val="22"/>
        </w:rPr>
        <w:t>B</w:t>
      </w:r>
      <w:r w:rsidR="00DE286C">
        <w:rPr>
          <w:sz w:val="22"/>
          <w:szCs w:val="22"/>
        </w:rPr>
        <w:t xml:space="preserve">iodivers. Conserv. </w:t>
      </w:r>
      <w:r w:rsidR="00601075" w:rsidRPr="00E24150">
        <w:rPr>
          <w:bCs/>
          <w:sz w:val="22"/>
          <w:szCs w:val="22"/>
        </w:rPr>
        <w:t>19</w:t>
      </w:r>
      <w:r w:rsidR="00601075" w:rsidRPr="00E24150">
        <w:rPr>
          <w:sz w:val="22"/>
          <w:szCs w:val="22"/>
        </w:rPr>
        <w:t>: 3973-3990.</w:t>
      </w:r>
    </w:p>
    <w:p w:rsidR="00601075" w:rsidRPr="00E24150" w:rsidRDefault="00601075" w:rsidP="00383900">
      <w:pPr>
        <w:pStyle w:val="BodyText2"/>
        <w:spacing w:line="480" w:lineRule="auto"/>
        <w:ind w:left="720" w:hanging="720"/>
        <w:rPr>
          <w:sz w:val="22"/>
          <w:szCs w:val="22"/>
        </w:rPr>
      </w:pPr>
      <w:r w:rsidRPr="00E24150">
        <w:rPr>
          <w:sz w:val="22"/>
          <w:szCs w:val="22"/>
        </w:rPr>
        <w:t>Young, J.</w:t>
      </w:r>
      <w:r w:rsidR="004669CF" w:rsidRPr="00E24150">
        <w:rPr>
          <w:sz w:val="22"/>
          <w:szCs w:val="22"/>
        </w:rPr>
        <w:t>C.</w:t>
      </w:r>
      <w:r w:rsidRPr="00E24150">
        <w:rPr>
          <w:sz w:val="22"/>
          <w:szCs w:val="22"/>
        </w:rPr>
        <w:t xml:space="preserve">, Jordan, </w:t>
      </w:r>
      <w:r w:rsidR="005B69D7" w:rsidRPr="00E24150">
        <w:rPr>
          <w:sz w:val="22"/>
          <w:szCs w:val="22"/>
        </w:rPr>
        <w:t xml:space="preserve">A., </w:t>
      </w:r>
      <w:r w:rsidRPr="00E24150">
        <w:rPr>
          <w:sz w:val="22"/>
          <w:szCs w:val="22"/>
        </w:rPr>
        <w:t xml:space="preserve">Searle, </w:t>
      </w:r>
      <w:r w:rsidR="005B69D7" w:rsidRPr="00E24150">
        <w:rPr>
          <w:sz w:val="22"/>
          <w:szCs w:val="22"/>
        </w:rPr>
        <w:t xml:space="preserve">K.R., </w:t>
      </w:r>
      <w:r w:rsidRPr="00E24150">
        <w:rPr>
          <w:sz w:val="22"/>
          <w:szCs w:val="22"/>
        </w:rPr>
        <w:t xml:space="preserve">Butler, </w:t>
      </w:r>
      <w:r w:rsidR="005B69D7" w:rsidRPr="00E24150">
        <w:rPr>
          <w:sz w:val="22"/>
          <w:szCs w:val="22"/>
        </w:rPr>
        <w:t xml:space="preserve">A., </w:t>
      </w:r>
      <w:r w:rsidRPr="00E24150">
        <w:rPr>
          <w:sz w:val="22"/>
          <w:szCs w:val="22"/>
        </w:rPr>
        <w:t xml:space="preserve">Chapman, </w:t>
      </w:r>
      <w:r w:rsidR="005B69D7" w:rsidRPr="00E24150">
        <w:rPr>
          <w:sz w:val="22"/>
          <w:szCs w:val="22"/>
        </w:rPr>
        <w:t xml:space="preserve">D., </w:t>
      </w:r>
      <w:r w:rsidRPr="00E24150">
        <w:rPr>
          <w:sz w:val="22"/>
          <w:szCs w:val="22"/>
        </w:rPr>
        <w:t xml:space="preserve">Simmons, </w:t>
      </w:r>
      <w:r w:rsidR="005B69D7" w:rsidRPr="00E24150">
        <w:rPr>
          <w:sz w:val="22"/>
          <w:szCs w:val="22"/>
        </w:rPr>
        <w:t xml:space="preserve">P., </w:t>
      </w:r>
      <w:r w:rsidRPr="00E24150">
        <w:rPr>
          <w:sz w:val="22"/>
          <w:szCs w:val="22"/>
        </w:rPr>
        <w:t xml:space="preserve">Watt. </w:t>
      </w:r>
      <w:r w:rsidR="005B69D7" w:rsidRPr="00E24150">
        <w:rPr>
          <w:sz w:val="22"/>
          <w:szCs w:val="22"/>
        </w:rPr>
        <w:t xml:space="preserve">A.D. </w:t>
      </w:r>
      <w:r w:rsidRPr="00E24150">
        <w:rPr>
          <w:sz w:val="22"/>
          <w:szCs w:val="22"/>
        </w:rPr>
        <w:t xml:space="preserve">2013a. Does stakeholder involvement really benefit biodiversity conservation? </w:t>
      </w:r>
      <w:r w:rsidR="00BC2317" w:rsidRPr="00BC2317">
        <w:rPr>
          <w:sz w:val="22"/>
          <w:szCs w:val="22"/>
        </w:rPr>
        <w:t>B</w:t>
      </w:r>
      <w:r w:rsidR="00DE286C">
        <w:rPr>
          <w:sz w:val="22"/>
          <w:szCs w:val="22"/>
        </w:rPr>
        <w:t>iol. Conserv.</w:t>
      </w:r>
      <w:r w:rsidR="00BC2317" w:rsidRPr="00BC2317">
        <w:rPr>
          <w:sz w:val="22"/>
          <w:szCs w:val="22"/>
        </w:rPr>
        <w:t xml:space="preserve"> </w:t>
      </w:r>
      <w:r w:rsidRPr="00E24150">
        <w:rPr>
          <w:bCs/>
          <w:sz w:val="22"/>
          <w:szCs w:val="22"/>
        </w:rPr>
        <w:t>158</w:t>
      </w:r>
      <w:r w:rsidRPr="00E24150">
        <w:rPr>
          <w:sz w:val="22"/>
          <w:szCs w:val="22"/>
        </w:rPr>
        <w:t>: 359-370.</w:t>
      </w:r>
    </w:p>
    <w:p w:rsidR="00601075" w:rsidRPr="00E24150" w:rsidRDefault="005B69D7" w:rsidP="00134417">
      <w:pPr>
        <w:pStyle w:val="BodyText2"/>
        <w:spacing w:line="480" w:lineRule="auto"/>
        <w:ind w:left="720" w:hanging="720"/>
        <w:rPr>
          <w:sz w:val="22"/>
          <w:szCs w:val="22"/>
        </w:rPr>
      </w:pPr>
      <w:r w:rsidRPr="00E24150">
        <w:rPr>
          <w:sz w:val="22"/>
          <w:szCs w:val="22"/>
        </w:rPr>
        <w:t xml:space="preserve">Young, J.C., Jordan, A., Searle, K.R., Butler, A., Simmons, P., Watt. A.D. </w:t>
      </w:r>
      <w:r w:rsidR="00601075" w:rsidRPr="00E24150">
        <w:rPr>
          <w:sz w:val="22"/>
          <w:szCs w:val="22"/>
        </w:rPr>
        <w:t>2013b. Framing scale in participatory biodiversity management may contribute to more sus</w:t>
      </w:r>
      <w:r w:rsidR="00BC2317">
        <w:rPr>
          <w:sz w:val="22"/>
          <w:szCs w:val="22"/>
        </w:rPr>
        <w:t>tainable solutions. Conserv. Lett.</w:t>
      </w:r>
      <w:r w:rsidR="00601075" w:rsidRPr="00E24150">
        <w:rPr>
          <w:sz w:val="22"/>
          <w:szCs w:val="22"/>
        </w:rPr>
        <w:t xml:space="preserve"> </w:t>
      </w:r>
      <w:r w:rsidR="00601075" w:rsidRPr="00E24150">
        <w:rPr>
          <w:bCs/>
          <w:sz w:val="22"/>
          <w:szCs w:val="22"/>
        </w:rPr>
        <w:t>6</w:t>
      </w:r>
      <w:r w:rsidR="00601075" w:rsidRPr="00E24150">
        <w:rPr>
          <w:sz w:val="22"/>
          <w:szCs w:val="22"/>
        </w:rPr>
        <w:t>(5): 333-340.</w:t>
      </w:r>
    </w:p>
    <w:p w:rsidR="007E63E3" w:rsidRPr="00E24150" w:rsidRDefault="00601075" w:rsidP="00A67F9B">
      <w:pPr>
        <w:pStyle w:val="BodyText2"/>
        <w:spacing w:line="480" w:lineRule="auto"/>
        <w:ind w:left="720" w:hanging="720"/>
        <w:rPr>
          <w:sz w:val="22"/>
          <w:szCs w:val="22"/>
        </w:rPr>
      </w:pPr>
      <w:r w:rsidRPr="00E24150">
        <w:rPr>
          <w:sz w:val="22"/>
          <w:szCs w:val="22"/>
        </w:rPr>
        <w:t>Young, J.</w:t>
      </w:r>
      <w:r w:rsidR="004669CF" w:rsidRPr="00E24150">
        <w:rPr>
          <w:sz w:val="22"/>
          <w:szCs w:val="22"/>
        </w:rPr>
        <w:t>C.</w:t>
      </w:r>
      <w:r w:rsidRPr="00E24150">
        <w:rPr>
          <w:sz w:val="22"/>
          <w:szCs w:val="22"/>
        </w:rPr>
        <w:t xml:space="preserve">, Richards, </w:t>
      </w:r>
      <w:r w:rsidR="005B69D7" w:rsidRPr="00E24150">
        <w:rPr>
          <w:sz w:val="22"/>
          <w:szCs w:val="22"/>
        </w:rPr>
        <w:t xml:space="preserve">C., </w:t>
      </w:r>
      <w:r w:rsidRPr="00E24150">
        <w:rPr>
          <w:sz w:val="22"/>
          <w:szCs w:val="22"/>
        </w:rPr>
        <w:t xml:space="preserve">Fischer, </w:t>
      </w:r>
      <w:r w:rsidR="005B69D7" w:rsidRPr="00E24150">
        <w:rPr>
          <w:sz w:val="22"/>
          <w:szCs w:val="22"/>
        </w:rPr>
        <w:t xml:space="preserve">A., </w:t>
      </w:r>
      <w:r w:rsidRPr="00E24150">
        <w:rPr>
          <w:sz w:val="22"/>
          <w:szCs w:val="22"/>
        </w:rPr>
        <w:t xml:space="preserve">Halada, </w:t>
      </w:r>
      <w:r w:rsidR="005B69D7" w:rsidRPr="00E24150">
        <w:rPr>
          <w:sz w:val="22"/>
          <w:szCs w:val="22"/>
        </w:rPr>
        <w:t xml:space="preserve">L., </w:t>
      </w:r>
      <w:r w:rsidRPr="00E24150">
        <w:rPr>
          <w:sz w:val="22"/>
          <w:szCs w:val="22"/>
        </w:rPr>
        <w:t xml:space="preserve">Kull, </w:t>
      </w:r>
      <w:r w:rsidR="005B69D7" w:rsidRPr="00E24150">
        <w:rPr>
          <w:sz w:val="22"/>
          <w:szCs w:val="22"/>
        </w:rPr>
        <w:t xml:space="preserve">T., </w:t>
      </w:r>
      <w:r w:rsidRPr="00E24150">
        <w:rPr>
          <w:sz w:val="22"/>
          <w:szCs w:val="22"/>
        </w:rPr>
        <w:t xml:space="preserve">Kuzniar, </w:t>
      </w:r>
      <w:r w:rsidR="005B69D7" w:rsidRPr="00E24150">
        <w:rPr>
          <w:sz w:val="22"/>
          <w:szCs w:val="22"/>
        </w:rPr>
        <w:t xml:space="preserve">A., </w:t>
      </w:r>
      <w:r w:rsidRPr="00E24150">
        <w:rPr>
          <w:sz w:val="22"/>
          <w:szCs w:val="22"/>
        </w:rPr>
        <w:t xml:space="preserve">Tartes, </w:t>
      </w:r>
      <w:r w:rsidR="005B69D7" w:rsidRPr="00E24150">
        <w:rPr>
          <w:sz w:val="22"/>
          <w:szCs w:val="22"/>
        </w:rPr>
        <w:t xml:space="preserve">U., </w:t>
      </w:r>
      <w:r w:rsidRPr="00E24150">
        <w:rPr>
          <w:sz w:val="22"/>
          <w:szCs w:val="22"/>
        </w:rPr>
        <w:t xml:space="preserve">Uzunov </w:t>
      </w:r>
      <w:r w:rsidR="005B69D7" w:rsidRPr="00E24150">
        <w:rPr>
          <w:sz w:val="22"/>
          <w:szCs w:val="22"/>
        </w:rPr>
        <w:t>U.,</w:t>
      </w:r>
      <w:r w:rsidRPr="00E24150">
        <w:rPr>
          <w:sz w:val="22"/>
          <w:szCs w:val="22"/>
        </w:rPr>
        <w:t xml:space="preserve"> Watt</w:t>
      </w:r>
      <w:r w:rsidR="005B69D7" w:rsidRPr="00E24150">
        <w:rPr>
          <w:sz w:val="22"/>
          <w:szCs w:val="22"/>
        </w:rPr>
        <w:t xml:space="preserve"> A.D</w:t>
      </w:r>
      <w:r w:rsidRPr="00E24150">
        <w:rPr>
          <w:sz w:val="22"/>
          <w:szCs w:val="22"/>
        </w:rPr>
        <w:t xml:space="preserve">. 2007. Conflicts between biodiversity conservation and human activities in the Central and Eastern European Countries. Ambio </w:t>
      </w:r>
      <w:r w:rsidRPr="00E24150">
        <w:rPr>
          <w:bCs/>
          <w:sz w:val="22"/>
          <w:szCs w:val="22"/>
        </w:rPr>
        <w:t>36</w:t>
      </w:r>
      <w:r w:rsidRPr="00E24150">
        <w:rPr>
          <w:sz w:val="22"/>
          <w:szCs w:val="22"/>
        </w:rPr>
        <w:t>(7): 545-550.</w:t>
      </w:r>
    </w:p>
    <w:sectPr w:rsidR="007E63E3" w:rsidRPr="00E24150" w:rsidSect="00876C22">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76E6" w:rsidRDefault="00EA76E6" w:rsidP="005B0C0B">
      <w:r>
        <w:separator/>
      </w:r>
    </w:p>
  </w:endnote>
  <w:endnote w:type="continuationSeparator" w:id="0">
    <w:p w:rsidR="00EA76E6" w:rsidRDefault="00EA76E6" w:rsidP="005B0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76E6" w:rsidRDefault="00EA76E6" w:rsidP="005B0C0B">
      <w:r>
        <w:separator/>
      </w:r>
    </w:p>
  </w:footnote>
  <w:footnote w:type="continuationSeparator" w:id="0">
    <w:p w:rsidR="00EA76E6" w:rsidRDefault="00EA76E6" w:rsidP="005B0C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B76A3F"/>
    <w:multiLevelType w:val="hybridMultilevel"/>
    <w:tmpl w:val="ED764596"/>
    <w:lvl w:ilvl="0" w:tplc="6632F9B2">
      <w:start w:val="9"/>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BE709B2"/>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6C886069"/>
    <w:multiLevelType w:val="hybridMultilevel"/>
    <w:tmpl w:val="74D0C0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B11632"/>
    <w:multiLevelType w:val="hybridMultilevel"/>
    <w:tmpl w:val="3A622080"/>
    <w:lvl w:ilvl="0" w:tplc="D916D746">
      <w:start w:val="2"/>
      <w:numFmt w:val="bullet"/>
      <w:lvlText w:val="-"/>
      <w:lvlJc w:val="left"/>
      <w:pPr>
        <w:ind w:left="720" w:hanging="360"/>
      </w:pPr>
      <w:rPr>
        <w:rFonts w:ascii="Times New Roman" w:eastAsia="Times New Roman" w:hAnsi="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oNotHyphenateCaps/>
  <w:characterSpacingControl w:val="doNotCompress"/>
  <w:doNotValidateAgainstSchema/>
  <w:doNotDemarcateInvalidXml/>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zweassedtadxxmewpszxfsvhf2xxzrdptvvd&quot;&gt;Main library-Converted&lt;record-ids&gt;&lt;item&gt;351&lt;/item&gt;&lt;item&gt;370&lt;/item&gt;&lt;item&gt;394&lt;/item&gt;&lt;item&gt;569&lt;/item&gt;&lt;item&gt;600&lt;/item&gt;&lt;item&gt;840&lt;/item&gt;&lt;item&gt;845&lt;/item&gt;&lt;item&gt;855&lt;/item&gt;&lt;item&gt;870&lt;/item&gt;&lt;item&gt;883&lt;/item&gt;&lt;item&gt;996&lt;/item&gt;&lt;item&gt;1024&lt;/item&gt;&lt;item&gt;1157&lt;/item&gt;&lt;item&gt;1164&lt;/item&gt;&lt;item&gt;1185&lt;/item&gt;&lt;item&gt;1186&lt;/item&gt;&lt;item&gt;1215&lt;/item&gt;&lt;item&gt;1247&lt;/item&gt;&lt;item&gt;1251&lt;/item&gt;&lt;item&gt;1253&lt;/item&gt;&lt;item&gt;1257&lt;/item&gt;&lt;item&gt;1259&lt;/item&gt;&lt;item&gt;1261&lt;/item&gt;&lt;item&gt;1271&lt;/item&gt;&lt;item&gt;1292&lt;/item&gt;&lt;item&gt;1293&lt;/item&gt;&lt;item&gt;1304&lt;/item&gt;&lt;item&gt;1323&lt;/item&gt;&lt;item&gt;1370&lt;/item&gt;&lt;item&gt;1372&lt;/item&gt;&lt;item&gt;1381&lt;/item&gt;&lt;item&gt;1382&lt;/item&gt;&lt;item&gt;1383&lt;/item&gt;&lt;item&gt;1384&lt;/item&gt;&lt;item&gt;1385&lt;/item&gt;&lt;item&gt;1386&lt;/item&gt;&lt;item&gt;1387&lt;/item&gt;&lt;item&gt;1388&lt;/item&gt;&lt;item&gt;1389&lt;/item&gt;&lt;/record-ids&gt;&lt;/item&gt;&lt;/Libraries&gt;"/>
  </w:docVars>
  <w:rsids>
    <w:rsidRoot w:val="005B0C0B"/>
    <w:rsid w:val="00000D3A"/>
    <w:rsid w:val="000016F1"/>
    <w:rsid w:val="00003256"/>
    <w:rsid w:val="000050F0"/>
    <w:rsid w:val="00011000"/>
    <w:rsid w:val="00012B12"/>
    <w:rsid w:val="00012E65"/>
    <w:rsid w:val="00013334"/>
    <w:rsid w:val="00032CF8"/>
    <w:rsid w:val="00033A50"/>
    <w:rsid w:val="000343F7"/>
    <w:rsid w:val="00034F65"/>
    <w:rsid w:val="00043321"/>
    <w:rsid w:val="000475FA"/>
    <w:rsid w:val="000505AC"/>
    <w:rsid w:val="00050E4C"/>
    <w:rsid w:val="00052128"/>
    <w:rsid w:val="00053A6D"/>
    <w:rsid w:val="00060E70"/>
    <w:rsid w:val="0006205F"/>
    <w:rsid w:val="0006289B"/>
    <w:rsid w:val="000637DE"/>
    <w:rsid w:val="00070C11"/>
    <w:rsid w:val="00080111"/>
    <w:rsid w:val="00080169"/>
    <w:rsid w:val="0008480D"/>
    <w:rsid w:val="00086254"/>
    <w:rsid w:val="00091D9B"/>
    <w:rsid w:val="000935C6"/>
    <w:rsid w:val="000953BB"/>
    <w:rsid w:val="000A0558"/>
    <w:rsid w:val="000A5291"/>
    <w:rsid w:val="000A78DC"/>
    <w:rsid w:val="000A78E2"/>
    <w:rsid w:val="000B2148"/>
    <w:rsid w:val="000B3B9C"/>
    <w:rsid w:val="000B5AD8"/>
    <w:rsid w:val="000C79DE"/>
    <w:rsid w:val="000D2E44"/>
    <w:rsid w:val="000D7785"/>
    <w:rsid w:val="000E4D46"/>
    <w:rsid w:val="000E58B1"/>
    <w:rsid w:val="000E7A76"/>
    <w:rsid w:val="000F0B21"/>
    <w:rsid w:val="000F4B76"/>
    <w:rsid w:val="000F4C47"/>
    <w:rsid w:val="000F7DC3"/>
    <w:rsid w:val="001007FF"/>
    <w:rsid w:val="00100A5B"/>
    <w:rsid w:val="00100EA7"/>
    <w:rsid w:val="00104B6C"/>
    <w:rsid w:val="00106A2C"/>
    <w:rsid w:val="00112A1E"/>
    <w:rsid w:val="00112B4E"/>
    <w:rsid w:val="00113D2B"/>
    <w:rsid w:val="00120AB3"/>
    <w:rsid w:val="001260E5"/>
    <w:rsid w:val="00127FD0"/>
    <w:rsid w:val="00131617"/>
    <w:rsid w:val="00134417"/>
    <w:rsid w:val="00135EAA"/>
    <w:rsid w:val="00136001"/>
    <w:rsid w:val="0014387F"/>
    <w:rsid w:val="00144727"/>
    <w:rsid w:val="00145F72"/>
    <w:rsid w:val="001623E1"/>
    <w:rsid w:val="001661F1"/>
    <w:rsid w:val="00167F54"/>
    <w:rsid w:val="00172259"/>
    <w:rsid w:val="00173388"/>
    <w:rsid w:val="001837C0"/>
    <w:rsid w:val="00185E15"/>
    <w:rsid w:val="001862BD"/>
    <w:rsid w:val="001862DE"/>
    <w:rsid w:val="001A2EF8"/>
    <w:rsid w:val="001A3B30"/>
    <w:rsid w:val="001A7A9F"/>
    <w:rsid w:val="001B093A"/>
    <w:rsid w:val="001B25EA"/>
    <w:rsid w:val="001B4509"/>
    <w:rsid w:val="001C1B20"/>
    <w:rsid w:val="001D3A69"/>
    <w:rsid w:val="001D4778"/>
    <w:rsid w:val="001D660F"/>
    <w:rsid w:val="001E1A87"/>
    <w:rsid w:val="001E1B2A"/>
    <w:rsid w:val="001E64B2"/>
    <w:rsid w:val="001F09A2"/>
    <w:rsid w:val="001F76E7"/>
    <w:rsid w:val="001F7F4E"/>
    <w:rsid w:val="00211C63"/>
    <w:rsid w:val="002125A9"/>
    <w:rsid w:val="002141E8"/>
    <w:rsid w:val="00216372"/>
    <w:rsid w:val="00220192"/>
    <w:rsid w:val="002219E8"/>
    <w:rsid w:val="00230A1D"/>
    <w:rsid w:val="00233417"/>
    <w:rsid w:val="00243BAD"/>
    <w:rsid w:val="002449F3"/>
    <w:rsid w:val="002456FE"/>
    <w:rsid w:val="002506A1"/>
    <w:rsid w:val="00252D65"/>
    <w:rsid w:val="00254F48"/>
    <w:rsid w:val="00261406"/>
    <w:rsid w:val="0026370A"/>
    <w:rsid w:val="00263C9D"/>
    <w:rsid w:val="0027190B"/>
    <w:rsid w:val="0027565C"/>
    <w:rsid w:val="00276C51"/>
    <w:rsid w:val="00281055"/>
    <w:rsid w:val="00281CFD"/>
    <w:rsid w:val="0028218D"/>
    <w:rsid w:val="00287EFA"/>
    <w:rsid w:val="002A14A2"/>
    <w:rsid w:val="002A3A38"/>
    <w:rsid w:val="002A4544"/>
    <w:rsid w:val="002A5202"/>
    <w:rsid w:val="002A650E"/>
    <w:rsid w:val="002B3D28"/>
    <w:rsid w:val="002B496D"/>
    <w:rsid w:val="002B6B65"/>
    <w:rsid w:val="002C2ED9"/>
    <w:rsid w:val="002C7C29"/>
    <w:rsid w:val="002D52B9"/>
    <w:rsid w:val="002E5DDC"/>
    <w:rsid w:val="002F074D"/>
    <w:rsid w:val="002F2EB8"/>
    <w:rsid w:val="002F686E"/>
    <w:rsid w:val="00306627"/>
    <w:rsid w:val="003136AB"/>
    <w:rsid w:val="00314138"/>
    <w:rsid w:val="00314C87"/>
    <w:rsid w:val="00314CA6"/>
    <w:rsid w:val="00323D8A"/>
    <w:rsid w:val="003255D7"/>
    <w:rsid w:val="00327DDF"/>
    <w:rsid w:val="00333DBF"/>
    <w:rsid w:val="00340DAE"/>
    <w:rsid w:val="00344D9B"/>
    <w:rsid w:val="00345296"/>
    <w:rsid w:val="0035048A"/>
    <w:rsid w:val="00350E5A"/>
    <w:rsid w:val="00351FED"/>
    <w:rsid w:val="00355A2D"/>
    <w:rsid w:val="00363EE5"/>
    <w:rsid w:val="003701DD"/>
    <w:rsid w:val="00371AAD"/>
    <w:rsid w:val="003750D7"/>
    <w:rsid w:val="003767EF"/>
    <w:rsid w:val="00381E2A"/>
    <w:rsid w:val="00383900"/>
    <w:rsid w:val="003918A8"/>
    <w:rsid w:val="003A58ED"/>
    <w:rsid w:val="003A5998"/>
    <w:rsid w:val="003B1863"/>
    <w:rsid w:val="003B1C8E"/>
    <w:rsid w:val="003B2513"/>
    <w:rsid w:val="003B7BB0"/>
    <w:rsid w:val="003C2E7E"/>
    <w:rsid w:val="003C3669"/>
    <w:rsid w:val="003D549A"/>
    <w:rsid w:val="003D6BBD"/>
    <w:rsid w:val="003D6C8C"/>
    <w:rsid w:val="003D79DB"/>
    <w:rsid w:val="003E1F61"/>
    <w:rsid w:val="003E2787"/>
    <w:rsid w:val="003E2886"/>
    <w:rsid w:val="003E4E69"/>
    <w:rsid w:val="003F260B"/>
    <w:rsid w:val="003F3B78"/>
    <w:rsid w:val="003F5D34"/>
    <w:rsid w:val="003F6F2D"/>
    <w:rsid w:val="00400BCA"/>
    <w:rsid w:val="0040434D"/>
    <w:rsid w:val="00405C29"/>
    <w:rsid w:val="00412968"/>
    <w:rsid w:val="0041481E"/>
    <w:rsid w:val="00416B49"/>
    <w:rsid w:val="00420A8E"/>
    <w:rsid w:val="00420F6C"/>
    <w:rsid w:val="00424EC7"/>
    <w:rsid w:val="00427BCA"/>
    <w:rsid w:val="0043181E"/>
    <w:rsid w:val="004352FA"/>
    <w:rsid w:val="0044246A"/>
    <w:rsid w:val="0044296C"/>
    <w:rsid w:val="00442B99"/>
    <w:rsid w:val="00443817"/>
    <w:rsid w:val="004446E3"/>
    <w:rsid w:val="00450534"/>
    <w:rsid w:val="00452767"/>
    <w:rsid w:val="00453398"/>
    <w:rsid w:val="004551C9"/>
    <w:rsid w:val="00455C74"/>
    <w:rsid w:val="00462DD4"/>
    <w:rsid w:val="00464D6B"/>
    <w:rsid w:val="0046525F"/>
    <w:rsid w:val="00466245"/>
    <w:rsid w:val="004669CF"/>
    <w:rsid w:val="004673E5"/>
    <w:rsid w:val="00474A8C"/>
    <w:rsid w:val="004755C6"/>
    <w:rsid w:val="00484A96"/>
    <w:rsid w:val="00485A4F"/>
    <w:rsid w:val="00486C61"/>
    <w:rsid w:val="0049199A"/>
    <w:rsid w:val="00492C44"/>
    <w:rsid w:val="00493EB5"/>
    <w:rsid w:val="004A11BB"/>
    <w:rsid w:val="004A2B44"/>
    <w:rsid w:val="004A4F2D"/>
    <w:rsid w:val="004A5CD4"/>
    <w:rsid w:val="004A73FF"/>
    <w:rsid w:val="004B7214"/>
    <w:rsid w:val="004B79DB"/>
    <w:rsid w:val="004B7AF2"/>
    <w:rsid w:val="004C3932"/>
    <w:rsid w:val="004C5A5D"/>
    <w:rsid w:val="004E0B81"/>
    <w:rsid w:val="004F34C7"/>
    <w:rsid w:val="004F728A"/>
    <w:rsid w:val="0050070B"/>
    <w:rsid w:val="005012AD"/>
    <w:rsid w:val="00501D2F"/>
    <w:rsid w:val="00502FA0"/>
    <w:rsid w:val="00505DF7"/>
    <w:rsid w:val="00510175"/>
    <w:rsid w:val="00513DAA"/>
    <w:rsid w:val="00520179"/>
    <w:rsid w:val="005223DB"/>
    <w:rsid w:val="005231D1"/>
    <w:rsid w:val="0052534E"/>
    <w:rsid w:val="00526B23"/>
    <w:rsid w:val="005274E3"/>
    <w:rsid w:val="00530D24"/>
    <w:rsid w:val="00534B09"/>
    <w:rsid w:val="00537903"/>
    <w:rsid w:val="00543701"/>
    <w:rsid w:val="00545EFE"/>
    <w:rsid w:val="0055167E"/>
    <w:rsid w:val="005579F5"/>
    <w:rsid w:val="0056257A"/>
    <w:rsid w:val="005632A3"/>
    <w:rsid w:val="00566AA9"/>
    <w:rsid w:val="005673AC"/>
    <w:rsid w:val="005701B3"/>
    <w:rsid w:val="005708AC"/>
    <w:rsid w:val="00581CB6"/>
    <w:rsid w:val="00586EBF"/>
    <w:rsid w:val="00595078"/>
    <w:rsid w:val="005A0214"/>
    <w:rsid w:val="005A05BB"/>
    <w:rsid w:val="005A1236"/>
    <w:rsid w:val="005A20C3"/>
    <w:rsid w:val="005A5913"/>
    <w:rsid w:val="005A6964"/>
    <w:rsid w:val="005B0C0B"/>
    <w:rsid w:val="005B1583"/>
    <w:rsid w:val="005B69D7"/>
    <w:rsid w:val="005B7BA5"/>
    <w:rsid w:val="005C04E6"/>
    <w:rsid w:val="005C60FA"/>
    <w:rsid w:val="005C7D70"/>
    <w:rsid w:val="005D500A"/>
    <w:rsid w:val="005D5212"/>
    <w:rsid w:val="005E17D7"/>
    <w:rsid w:val="005F17DD"/>
    <w:rsid w:val="005F1CA7"/>
    <w:rsid w:val="005F2472"/>
    <w:rsid w:val="005F6FA7"/>
    <w:rsid w:val="005F7328"/>
    <w:rsid w:val="00601075"/>
    <w:rsid w:val="006034D3"/>
    <w:rsid w:val="006062D0"/>
    <w:rsid w:val="006078B4"/>
    <w:rsid w:val="00622AFA"/>
    <w:rsid w:val="00623510"/>
    <w:rsid w:val="00625E7D"/>
    <w:rsid w:val="00627A0F"/>
    <w:rsid w:val="00627B4C"/>
    <w:rsid w:val="0063213F"/>
    <w:rsid w:val="006332B8"/>
    <w:rsid w:val="006372F0"/>
    <w:rsid w:val="006379C2"/>
    <w:rsid w:val="00660F2B"/>
    <w:rsid w:val="006620ED"/>
    <w:rsid w:val="0066491C"/>
    <w:rsid w:val="00665241"/>
    <w:rsid w:val="0067495D"/>
    <w:rsid w:val="006749C4"/>
    <w:rsid w:val="00675D23"/>
    <w:rsid w:val="0067707F"/>
    <w:rsid w:val="00682C07"/>
    <w:rsid w:val="006900A9"/>
    <w:rsid w:val="00691F1E"/>
    <w:rsid w:val="00697D56"/>
    <w:rsid w:val="006A3075"/>
    <w:rsid w:val="006A39F1"/>
    <w:rsid w:val="006A7BF1"/>
    <w:rsid w:val="006B3D42"/>
    <w:rsid w:val="006B3DE8"/>
    <w:rsid w:val="006B4DF6"/>
    <w:rsid w:val="006B5719"/>
    <w:rsid w:val="006C0921"/>
    <w:rsid w:val="006C1C23"/>
    <w:rsid w:val="006C33A7"/>
    <w:rsid w:val="006D07C4"/>
    <w:rsid w:val="006D1E24"/>
    <w:rsid w:val="006D3B91"/>
    <w:rsid w:val="006E0E04"/>
    <w:rsid w:val="006E1741"/>
    <w:rsid w:val="006E3142"/>
    <w:rsid w:val="006E353E"/>
    <w:rsid w:val="006E683A"/>
    <w:rsid w:val="006F29F8"/>
    <w:rsid w:val="00702CEF"/>
    <w:rsid w:val="0070346B"/>
    <w:rsid w:val="00710200"/>
    <w:rsid w:val="00711C88"/>
    <w:rsid w:val="00712160"/>
    <w:rsid w:val="007169AF"/>
    <w:rsid w:val="00720502"/>
    <w:rsid w:val="00724C52"/>
    <w:rsid w:val="00724CB6"/>
    <w:rsid w:val="00732D2D"/>
    <w:rsid w:val="007377CF"/>
    <w:rsid w:val="00743264"/>
    <w:rsid w:val="0074509E"/>
    <w:rsid w:val="00747429"/>
    <w:rsid w:val="00751B79"/>
    <w:rsid w:val="00752BD6"/>
    <w:rsid w:val="00754032"/>
    <w:rsid w:val="00755461"/>
    <w:rsid w:val="0075671C"/>
    <w:rsid w:val="00757254"/>
    <w:rsid w:val="00761366"/>
    <w:rsid w:val="00765A85"/>
    <w:rsid w:val="00766246"/>
    <w:rsid w:val="0077203F"/>
    <w:rsid w:val="007731F3"/>
    <w:rsid w:val="00784BCA"/>
    <w:rsid w:val="00793E22"/>
    <w:rsid w:val="007A1E16"/>
    <w:rsid w:val="007A3612"/>
    <w:rsid w:val="007B5151"/>
    <w:rsid w:val="007B5C8E"/>
    <w:rsid w:val="007B7CE4"/>
    <w:rsid w:val="007C298D"/>
    <w:rsid w:val="007C57BC"/>
    <w:rsid w:val="007C58A7"/>
    <w:rsid w:val="007C604A"/>
    <w:rsid w:val="007D1424"/>
    <w:rsid w:val="007D2206"/>
    <w:rsid w:val="007D3769"/>
    <w:rsid w:val="007D7204"/>
    <w:rsid w:val="007E2E0E"/>
    <w:rsid w:val="007E63E3"/>
    <w:rsid w:val="007E7A75"/>
    <w:rsid w:val="007F6086"/>
    <w:rsid w:val="00810BA0"/>
    <w:rsid w:val="00811467"/>
    <w:rsid w:val="00813133"/>
    <w:rsid w:val="00814B51"/>
    <w:rsid w:val="00814BD5"/>
    <w:rsid w:val="00814C58"/>
    <w:rsid w:val="00815203"/>
    <w:rsid w:val="00815351"/>
    <w:rsid w:val="00816787"/>
    <w:rsid w:val="0081734C"/>
    <w:rsid w:val="0082314A"/>
    <w:rsid w:val="00825152"/>
    <w:rsid w:val="008257DC"/>
    <w:rsid w:val="0083459E"/>
    <w:rsid w:val="008369B3"/>
    <w:rsid w:val="00840A7A"/>
    <w:rsid w:val="00842C22"/>
    <w:rsid w:val="0084535A"/>
    <w:rsid w:val="00845EAC"/>
    <w:rsid w:val="00847AC9"/>
    <w:rsid w:val="00847D19"/>
    <w:rsid w:val="0085110B"/>
    <w:rsid w:val="008514B3"/>
    <w:rsid w:val="00852EAC"/>
    <w:rsid w:val="00853CE8"/>
    <w:rsid w:val="0085617B"/>
    <w:rsid w:val="0085642F"/>
    <w:rsid w:val="00857177"/>
    <w:rsid w:val="00861310"/>
    <w:rsid w:val="008709C8"/>
    <w:rsid w:val="008756E0"/>
    <w:rsid w:val="0087580E"/>
    <w:rsid w:val="00875A20"/>
    <w:rsid w:val="00876C22"/>
    <w:rsid w:val="008801A1"/>
    <w:rsid w:val="00882131"/>
    <w:rsid w:val="00882E60"/>
    <w:rsid w:val="00883FBF"/>
    <w:rsid w:val="00885829"/>
    <w:rsid w:val="00886467"/>
    <w:rsid w:val="008875FE"/>
    <w:rsid w:val="00894EFE"/>
    <w:rsid w:val="008A183B"/>
    <w:rsid w:val="008A6A53"/>
    <w:rsid w:val="008B679E"/>
    <w:rsid w:val="008B75A1"/>
    <w:rsid w:val="008C3404"/>
    <w:rsid w:val="008C3E47"/>
    <w:rsid w:val="008C4158"/>
    <w:rsid w:val="008C5EAF"/>
    <w:rsid w:val="008C788F"/>
    <w:rsid w:val="008D2378"/>
    <w:rsid w:val="008D243F"/>
    <w:rsid w:val="008D5241"/>
    <w:rsid w:val="008D59D2"/>
    <w:rsid w:val="008D69CF"/>
    <w:rsid w:val="008E021F"/>
    <w:rsid w:val="008E3CBD"/>
    <w:rsid w:val="008F12D4"/>
    <w:rsid w:val="008F2689"/>
    <w:rsid w:val="008F592A"/>
    <w:rsid w:val="008F74A3"/>
    <w:rsid w:val="00900167"/>
    <w:rsid w:val="00900F67"/>
    <w:rsid w:val="00902C87"/>
    <w:rsid w:val="0090446B"/>
    <w:rsid w:val="00912750"/>
    <w:rsid w:val="00913BF4"/>
    <w:rsid w:val="00916182"/>
    <w:rsid w:val="009245ED"/>
    <w:rsid w:val="009274AE"/>
    <w:rsid w:val="00930B44"/>
    <w:rsid w:val="00931173"/>
    <w:rsid w:val="00937979"/>
    <w:rsid w:val="00943A8D"/>
    <w:rsid w:val="00961CE2"/>
    <w:rsid w:val="009635CA"/>
    <w:rsid w:val="0097304B"/>
    <w:rsid w:val="0097327D"/>
    <w:rsid w:val="00973B40"/>
    <w:rsid w:val="0097778D"/>
    <w:rsid w:val="009843EF"/>
    <w:rsid w:val="00984A72"/>
    <w:rsid w:val="00987755"/>
    <w:rsid w:val="0099217A"/>
    <w:rsid w:val="00993326"/>
    <w:rsid w:val="009A101D"/>
    <w:rsid w:val="009A2FDB"/>
    <w:rsid w:val="009A5577"/>
    <w:rsid w:val="009B236E"/>
    <w:rsid w:val="009C17FF"/>
    <w:rsid w:val="009C2FD4"/>
    <w:rsid w:val="009D1F65"/>
    <w:rsid w:val="009E2642"/>
    <w:rsid w:val="009E6353"/>
    <w:rsid w:val="009F130F"/>
    <w:rsid w:val="00A00CAA"/>
    <w:rsid w:val="00A02B1F"/>
    <w:rsid w:val="00A17BD4"/>
    <w:rsid w:val="00A206CD"/>
    <w:rsid w:val="00A207E1"/>
    <w:rsid w:val="00A21DF7"/>
    <w:rsid w:val="00A308CD"/>
    <w:rsid w:val="00A3114D"/>
    <w:rsid w:val="00A313A5"/>
    <w:rsid w:val="00A33F58"/>
    <w:rsid w:val="00A45459"/>
    <w:rsid w:val="00A5066B"/>
    <w:rsid w:val="00A551A0"/>
    <w:rsid w:val="00A5567D"/>
    <w:rsid w:val="00A57561"/>
    <w:rsid w:val="00A60377"/>
    <w:rsid w:val="00A60644"/>
    <w:rsid w:val="00A613C6"/>
    <w:rsid w:val="00A6183F"/>
    <w:rsid w:val="00A63D5F"/>
    <w:rsid w:val="00A67F9B"/>
    <w:rsid w:val="00A72BA7"/>
    <w:rsid w:val="00A72C24"/>
    <w:rsid w:val="00A7388A"/>
    <w:rsid w:val="00A739F1"/>
    <w:rsid w:val="00A73E7B"/>
    <w:rsid w:val="00A77386"/>
    <w:rsid w:val="00A80176"/>
    <w:rsid w:val="00A825EF"/>
    <w:rsid w:val="00A829B1"/>
    <w:rsid w:val="00A83112"/>
    <w:rsid w:val="00A875E6"/>
    <w:rsid w:val="00A87DF4"/>
    <w:rsid w:val="00A91A3D"/>
    <w:rsid w:val="00A929BC"/>
    <w:rsid w:val="00A95A2C"/>
    <w:rsid w:val="00A95B90"/>
    <w:rsid w:val="00AA23CD"/>
    <w:rsid w:val="00AA3973"/>
    <w:rsid w:val="00AA4C55"/>
    <w:rsid w:val="00AA55DC"/>
    <w:rsid w:val="00AB034C"/>
    <w:rsid w:val="00AB0FD6"/>
    <w:rsid w:val="00AB1A67"/>
    <w:rsid w:val="00AB4733"/>
    <w:rsid w:val="00AB47C6"/>
    <w:rsid w:val="00AC2B07"/>
    <w:rsid w:val="00AC38A0"/>
    <w:rsid w:val="00AC63D0"/>
    <w:rsid w:val="00AD1E3F"/>
    <w:rsid w:val="00AD6F94"/>
    <w:rsid w:val="00AE1D38"/>
    <w:rsid w:val="00AE343A"/>
    <w:rsid w:val="00AE4961"/>
    <w:rsid w:val="00AE6C39"/>
    <w:rsid w:val="00AF0A20"/>
    <w:rsid w:val="00B01AEF"/>
    <w:rsid w:val="00B024EE"/>
    <w:rsid w:val="00B043D3"/>
    <w:rsid w:val="00B05B5D"/>
    <w:rsid w:val="00B07101"/>
    <w:rsid w:val="00B07F1B"/>
    <w:rsid w:val="00B14E97"/>
    <w:rsid w:val="00B1677D"/>
    <w:rsid w:val="00B20C9E"/>
    <w:rsid w:val="00B236CC"/>
    <w:rsid w:val="00B2373E"/>
    <w:rsid w:val="00B3420A"/>
    <w:rsid w:val="00B37381"/>
    <w:rsid w:val="00B40A94"/>
    <w:rsid w:val="00B40E60"/>
    <w:rsid w:val="00B464B8"/>
    <w:rsid w:val="00B46807"/>
    <w:rsid w:val="00B50D8C"/>
    <w:rsid w:val="00B513BD"/>
    <w:rsid w:val="00B5332F"/>
    <w:rsid w:val="00B53ED3"/>
    <w:rsid w:val="00B54087"/>
    <w:rsid w:val="00B60955"/>
    <w:rsid w:val="00B626CF"/>
    <w:rsid w:val="00B63C5E"/>
    <w:rsid w:val="00B666DD"/>
    <w:rsid w:val="00B6681F"/>
    <w:rsid w:val="00B7134A"/>
    <w:rsid w:val="00B73036"/>
    <w:rsid w:val="00B76545"/>
    <w:rsid w:val="00B7661B"/>
    <w:rsid w:val="00B82222"/>
    <w:rsid w:val="00B84034"/>
    <w:rsid w:val="00B86103"/>
    <w:rsid w:val="00B87E08"/>
    <w:rsid w:val="00B9755F"/>
    <w:rsid w:val="00BA5499"/>
    <w:rsid w:val="00BB3C6B"/>
    <w:rsid w:val="00BB4E92"/>
    <w:rsid w:val="00BB5B07"/>
    <w:rsid w:val="00BC2317"/>
    <w:rsid w:val="00BC2428"/>
    <w:rsid w:val="00BC4F7D"/>
    <w:rsid w:val="00BD1796"/>
    <w:rsid w:val="00BD380E"/>
    <w:rsid w:val="00BD662F"/>
    <w:rsid w:val="00BE0F9E"/>
    <w:rsid w:val="00BE6AF6"/>
    <w:rsid w:val="00BF0DD5"/>
    <w:rsid w:val="00BF36C0"/>
    <w:rsid w:val="00BF5B92"/>
    <w:rsid w:val="00BF6B25"/>
    <w:rsid w:val="00C0209C"/>
    <w:rsid w:val="00C059CA"/>
    <w:rsid w:val="00C06E5B"/>
    <w:rsid w:val="00C1040D"/>
    <w:rsid w:val="00C152D9"/>
    <w:rsid w:val="00C16540"/>
    <w:rsid w:val="00C24530"/>
    <w:rsid w:val="00C24944"/>
    <w:rsid w:val="00C24ADC"/>
    <w:rsid w:val="00C31D3E"/>
    <w:rsid w:val="00C32E40"/>
    <w:rsid w:val="00C343D0"/>
    <w:rsid w:val="00C364B1"/>
    <w:rsid w:val="00C4346D"/>
    <w:rsid w:val="00C44C72"/>
    <w:rsid w:val="00C44CAB"/>
    <w:rsid w:val="00C50569"/>
    <w:rsid w:val="00C5334D"/>
    <w:rsid w:val="00C54693"/>
    <w:rsid w:val="00C55197"/>
    <w:rsid w:val="00C561BA"/>
    <w:rsid w:val="00C607CD"/>
    <w:rsid w:val="00C62B95"/>
    <w:rsid w:val="00C65438"/>
    <w:rsid w:val="00C65A12"/>
    <w:rsid w:val="00C7484C"/>
    <w:rsid w:val="00C811FF"/>
    <w:rsid w:val="00C81EDC"/>
    <w:rsid w:val="00C833F9"/>
    <w:rsid w:val="00C84F64"/>
    <w:rsid w:val="00C93984"/>
    <w:rsid w:val="00C942FE"/>
    <w:rsid w:val="00C94E04"/>
    <w:rsid w:val="00C95E4B"/>
    <w:rsid w:val="00C96FF1"/>
    <w:rsid w:val="00C97CAE"/>
    <w:rsid w:val="00C97FE9"/>
    <w:rsid w:val="00CA3243"/>
    <w:rsid w:val="00CA3541"/>
    <w:rsid w:val="00CA5E56"/>
    <w:rsid w:val="00CB2C3E"/>
    <w:rsid w:val="00CB3DFE"/>
    <w:rsid w:val="00CB53A0"/>
    <w:rsid w:val="00CB671D"/>
    <w:rsid w:val="00CB74E6"/>
    <w:rsid w:val="00CC0F97"/>
    <w:rsid w:val="00CC52E9"/>
    <w:rsid w:val="00CC616E"/>
    <w:rsid w:val="00CD0D00"/>
    <w:rsid w:val="00CD0E9E"/>
    <w:rsid w:val="00CD7774"/>
    <w:rsid w:val="00CE2A32"/>
    <w:rsid w:val="00CE3270"/>
    <w:rsid w:val="00CE3FE5"/>
    <w:rsid w:val="00CE4882"/>
    <w:rsid w:val="00CF0293"/>
    <w:rsid w:val="00CF3D3C"/>
    <w:rsid w:val="00CF4FC3"/>
    <w:rsid w:val="00CF784A"/>
    <w:rsid w:val="00D00CD1"/>
    <w:rsid w:val="00D0275D"/>
    <w:rsid w:val="00D10AD2"/>
    <w:rsid w:val="00D20E17"/>
    <w:rsid w:val="00D270E8"/>
    <w:rsid w:val="00D319B2"/>
    <w:rsid w:val="00D3314B"/>
    <w:rsid w:val="00D33F61"/>
    <w:rsid w:val="00D366D7"/>
    <w:rsid w:val="00D43B96"/>
    <w:rsid w:val="00D44ABE"/>
    <w:rsid w:val="00D47307"/>
    <w:rsid w:val="00D47ADA"/>
    <w:rsid w:val="00D511D6"/>
    <w:rsid w:val="00D512C5"/>
    <w:rsid w:val="00D52BA0"/>
    <w:rsid w:val="00D53025"/>
    <w:rsid w:val="00D539AD"/>
    <w:rsid w:val="00D546EB"/>
    <w:rsid w:val="00D6065C"/>
    <w:rsid w:val="00D60EBB"/>
    <w:rsid w:val="00D67AA9"/>
    <w:rsid w:val="00D67F30"/>
    <w:rsid w:val="00D7094D"/>
    <w:rsid w:val="00D70F68"/>
    <w:rsid w:val="00D71736"/>
    <w:rsid w:val="00D7293B"/>
    <w:rsid w:val="00D7537C"/>
    <w:rsid w:val="00D76166"/>
    <w:rsid w:val="00D76574"/>
    <w:rsid w:val="00D76F54"/>
    <w:rsid w:val="00D77B49"/>
    <w:rsid w:val="00D80589"/>
    <w:rsid w:val="00D812EC"/>
    <w:rsid w:val="00D86182"/>
    <w:rsid w:val="00D8687E"/>
    <w:rsid w:val="00D8794C"/>
    <w:rsid w:val="00DA555E"/>
    <w:rsid w:val="00DB0A8E"/>
    <w:rsid w:val="00DB0AD4"/>
    <w:rsid w:val="00DB136E"/>
    <w:rsid w:val="00DB3EE7"/>
    <w:rsid w:val="00DB5488"/>
    <w:rsid w:val="00DB5C71"/>
    <w:rsid w:val="00DC03C3"/>
    <w:rsid w:val="00DC6837"/>
    <w:rsid w:val="00DC6D38"/>
    <w:rsid w:val="00DD0EFD"/>
    <w:rsid w:val="00DD1E35"/>
    <w:rsid w:val="00DE286C"/>
    <w:rsid w:val="00DE414A"/>
    <w:rsid w:val="00DE47F3"/>
    <w:rsid w:val="00DE6D77"/>
    <w:rsid w:val="00DE75BE"/>
    <w:rsid w:val="00DE7F67"/>
    <w:rsid w:val="00DF11B1"/>
    <w:rsid w:val="00DF1432"/>
    <w:rsid w:val="00DF324F"/>
    <w:rsid w:val="00DF4580"/>
    <w:rsid w:val="00E00910"/>
    <w:rsid w:val="00E100A7"/>
    <w:rsid w:val="00E124D9"/>
    <w:rsid w:val="00E1330A"/>
    <w:rsid w:val="00E14F9F"/>
    <w:rsid w:val="00E153D4"/>
    <w:rsid w:val="00E16887"/>
    <w:rsid w:val="00E24150"/>
    <w:rsid w:val="00E2473E"/>
    <w:rsid w:val="00E24784"/>
    <w:rsid w:val="00E2661F"/>
    <w:rsid w:val="00E31152"/>
    <w:rsid w:val="00E352F5"/>
    <w:rsid w:val="00E37A3D"/>
    <w:rsid w:val="00E42065"/>
    <w:rsid w:val="00E519D0"/>
    <w:rsid w:val="00E55298"/>
    <w:rsid w:val="00E56978"/>
    <w:rsid w:val="00E644D4"/>
    <w:rsid w:val="00E65CB9"/>
    <w:rsid w:val="00E671E7"/>
    <w:rsid w:val="00E8015B"/>
    <w:rsid w:val="00E83426"/>
    <w:rsid w:val="00E8343F"/>
    <w:rsid w:val="00E93D3D"/>
    <w:rsid w:val="00EA2300"/>
    <w:rsid w:val="00EA5866"/>
    <w:rsid w:val="00EA76E6"/>
    <w:rsid w:val="00EB196D"/>
    <w:rsid w:val="00EB2DA3"/>
    <w:rsid w:val="00EC001B"/>
    <w:rsid w:val="00EC473A"/>
    <w:rsid w:val="00EC5723"/>
    <w:rsid w:val="00EC5A49"/>
    <w:rsid w:val="00ED0C53"/>
    <w:rsid w:val="00ED1596"/>
    <w:rsid w:val="00EE1B46"/>
    <w:rsid w:val="00EE1DBF"/>
    <w:rsid w:val="00EE2F43"/>
    <w:rsid w:val="00EE52FA"/>
    <w:rsid w:val="00EE6A22"/>
    <w:rsid w:val="00EF2213"/>
    <w:rsid w:val="00EF2DFA"/>
    <w:rsid w:val="00EF45B8"/>
    <w:rsid w:val="00EF651D"/>
    <w:rsid w:val="00F02C4D"/>
    <w:rsid w:val="00F03800"/>
    <w:rsid w:val="00F04C61"/>
    <w:rsid w:val="00F057B1"/>
    <w:rsid w:val="00F07B23"/>
    <w:rsid w:val="00F11191"/>
    <w:rsid w:val="00F123F6"/>
    <w:rsid w:val="00F13CF9"/>
    <w:rsid w:val="00F13FB4"/>
    <w:rsid w:val="00F17F67"/>
    <w:rsid w:val="00F231D3"/>
    <w:rsid w:val="00F238D7"/>
    <w:rsid w:val="00F23A99"/>
    <w:rsid w:val="00F250AD"/>
    <w:rsid w:val="00F270B8"/>
    <w:rsid w:val="00F2732C"/>
    <w:rsid w:val="00F33CCC"/>
    <w:rsid w:val="00F416D4"/>
    <w:rsid w:val="00F4684E"/>
    <w:rsid w:val="00F47072"/>
    <w:rsid w:val="00F531BD"/>
    <w:rsid w:val="00F53B44"/>
    <w:rsid w:val="00F5704F"/>
    <w:rsid w:val="00F57C4C"/>
    <w:rsid w:val="00F60E5C"/>
    <w:rsid w:val="00F65984"/>
    <w:rsid w:val="00F712CA"/>
    <w:rsid w:val="00F73448"/>
    <w:rsid w:val="00F73A34"/>
    <w:rsid w:val="00F757C0"/>
    <w:rsid w:val="00F80AE0"/>
    <w:rsid w:val="00F8303C"/>
    <w:rsid w:val="00F847F9"/>
    <w:rsid w:val="00F84AC2"/>
    <w:rsid w:val="00F87E2C"/>
    <w:rsid w:val="00F87F0F"/>
    <w:rsid w:val="00F902E5"/>
    <w:rsid w:val="00F97A40"/>
    <w:rsid w:val="00FA567E"/>
    <w:rsid w:val="00FB0688"/>
    <w:rsid w:val="00FB1A9F"/>
    <w:rsid w:val="00FB1C83"/>
    <w:rsid w:val="00FB783F"/>
    <w:rsid w:val="00FC22FB"/>
    <w:rsid w:val="00FC336B"/>
    <w:rsid w:val="00FC4A78"/>
    <w:rsid w:val="00FC70FE"/>
    <w:rsid w:val="00FD0BE7"/>
    <w:rsid w:val="00FD6DA1"/>
    <w:rsid w:val="00FE0E23"/>
    <w:rsid w:val="00FF7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5:docId w15:val="{8444D8F7-ADEE-4DC2-ACF0-778B087FF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uiPriority="0"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0"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0C0B"/>
    <w:rPr>
      <w:rFonts w:eastAsia="Times New Roman"/>
      <w:sz w:val="24"/>
      <w:szCs w:val="24"/>
      <w:lang w:eastAsia="en-US"/>
    </w:rPr>
  </w:style>
  <w:style w:type="paragraph" w:styleId="Heading2">
    <w:name w:val="heading 2"/>
    <w:basedOn w:val="Normal"/>
    <w:next w:val="Normal"/>
    <w:link w:val="Heading2Char"/>
    <w:uiPriority w:val="99"/>
    <w:qFormat/>
    <w:rsid w:val="005B0C0B"/>
    <w:pPr>
      <w:keepNext/>
      <w:spacing w:before="240" w:after="60"/>
      <w:outlineLvl w:val="1"/>
    </w:pPr>
    <w:rPr>
      <w:b/>
      <w:bCs/>
      <w:sz w:val="22"/>
      <w:szCs w:val="22"/>
    </w:rPr>
  </w:style>
  <w:style w:type="paragraph" w:styleId="Heading3">
    <w:name w:val="heading 3"/>
    <w:basedOn w:val="Normal"/>
    <w:next w:val="Normal"/>
    <w:link w:val="Heading3Char"/>
    <w:uiPriority w:val="99"/>
    <w:qFormat/>
    <w:rsid w:val="00937979"/>
    <w:pPr>
      <w:keepNext/>
      <w:numPr>
        <w:ilvl w:val="2"/>
        <w:numId w:val="1"/>
      </w:numPr>
      <w:outlineLvl w:val="2"/>
    </w:pPr>
    <w:rPr>
      <w:i/>
      <w:iCs/>
      <w:sz w:val="22"/>
      <w:szCs w:val="22"/>
    </w:rPr>
  </w:style>
  <w:style w:type="paragraph" w:styleId="Heading4">
    <w:name w:val="heading 4"/>
    <w:basedOn w:val="Normal"/>
    <w:next w:val="Normal"/>
    <w:link w:val="Heading4Char"/>
    <w:uiPriority w:val="99"/>
    <w:qFormat/>
    <w:rsid w:val="005B0C0B"/>
    <w:pPr>
      <w:keepNext/>
      <w:spacing w:before="240" w:after="60"/>
      <w:outlineLvl w:val="3"/>
    </w:pPr>
    <w:rPr>
      <w:rFonts w:ascii="Calibri" w:eastAsia="Calibri" w:hAnsi="Calibri" w:cs="Calibri"/>
      <w:b/>
      <w:bCs/>
      <w:sz w:val="28"/>
      <w:szCs w:val="28"/>
    </w:rPr>
  </w:style>
  <w:style w:type="paragraph" w:styleId="Heading8">
    <w:name w:val="heading 8"/>
    <w:basedOn w:val="Normal"/>
    <w:next w:val="Normal"/>
    <w:link w:val="Heading8Char"/>
    <w:uiPriority w:val="99"/>
    <w:qFormat/>
    <w:rsid w:val="005B0C0B"/>
    <w:pPr>
      <w:keepNext/>
      <w:jc w:val="both"/>
      <w:outlineLvl w:val="7"/>
    </w:pPr>
    <w:rPr>
      <w:i/>
      <w:i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5B0C0B"/>
    <w:rPr>
      <w:rFonts w:eastAsia="Times New Roman"/>
      <w:b/>
      <w:bCs/>
      <w:sz w:val="22"/>
      <w:szCs w:val="22"/>
    </w:rPr>
  </w:style>
  <w:style w:type="character" w:customStyle="1" w:styleId="Heading3Char">
    <w:name w:val="Heading 3 Char"/>
    <w:basedOn w:val="DefaultParagraphFont"/>
    <w:link w:val="Heading3"/>
    <w:uiPriority w:val="99"/>
    <w:locked/>
    <w:rsid w:val="00937979"/>
    <w:rPr>
      <w:rFonts w:eastAsia="Times New Roman"/>
      <w:i/>
      <w:iCs/>
      <w:sz w:val="16"/>
      <w:szCs w:val="16"/>
      <w:lang w:eastAsia="en-US"/>
    </w:rPr>
  </w:style>
  <w:style w:type="character" w:customStyle="1" w:styleId="Heading4Char">
    <w:name w:val="Heading 4 Char"/>
    <w:basedOn w:val="DefaultParagraphFont"/>
    <w:link w:val="Heading4"/>
    <w:uiPriority w:val="99"/>
    <w:locked/>
    <w:rsid w:val="005B0C0B"/>
    <w:rPr>
      <w:rFonts w:ascii="Calibri" w:hAnsi="Calibri" w:cs="Calibri"/>
      <w:b/>
      <w:bCs/>
      <w:sz w:val="28"/>
      <w:szCs w:val="28"/>
    </w:rPr>
  </w:style>
  <w:style w:type="character" w:customStyle="1" w:styleId="Heading8Char">
    <w:name w:val="Heading 8 Char"/>
    <w:basedOn w:val="DefaultParagraphFont"/>
    <w:link w:val="Heading8"/>
    <w:uiPriority w:val="99"/>
    <w:locked/>
    <w:rsid w:val="005B0C0B"/>
    <w:rPr>
      <w:rFonts w:eastAsia="Times New Roman"/>
      <w:i/>
      <w:iCs/>
      <w:sz w:val="24"/>
      <w:szCs w:val="24"/>
    </w:rPr>
  </w:style>
  <w:style w:type="paragraph" w:styleId="BodyText2">
    <w:name w:val="Body Text 2"/>
    <w:basedOn w:val="Normal"/>
    <w:link w:val="BodyText2Char"/>
    <w:uiPriority w:val="99"/>
    <w:rsid w:val="005B0C0B"/>
    <w:pPr>
      <w:jc w:val="both"/>
    </w:pPr>
  </w:style>
  <w:style w:type="character" w:customStyle="1" w:styleId="BodyText2Char">
    <w:name w:val="Body Text 2 Char"/>
    <w:basedOn w:val="DefaultParagraphFont"/>
    <w:link w:val="BodyText2"/>
    <w:uiPriority w:val="99"/>
    <w:locked/>
    <w:rsid w:val="005B0C0B"/>
    <w:rPr>
      <w:rFonts w:eastAsia="Times New Roman"/>
      <w:sz w:val="24"/>
      <w:szCs w:val="24"/>
    </w:rPr>
  </w:style>
  <w:style w:type="paragraph" w:customStyle="1" w:styleId="TableFigures">
    <w:name w:val="Table &amp; Figures"/>
    <w:basedOn w:val="Normal"/>
    <w:link w:val="TableFiguresChar"/>
    <w:uiPriority w:val="99"/>
    <w:rsid w:val="005B0C0B"/>
    <w:pPr>
      <w:spacing w:line="360" w:lineRule="auto"/>
      <w:jc w:val="both"/>
    </w:pPr>
    <w:rPr>
      <w:b/>
      <w:bCs/>
      <w:sz w:val="22"/>
      <w:szCs w:val="22"/>
    </w:rPr>
  </w:style>
  <w:style w:type="character" w:customStyle="1" w:styleId="TableFiguresChar">
    <w:name w:val="Table &amp; Figures Char"/>
    <w:basedOn w:val="DefaultParagraphFont"/>
    <w:link w:val="TableFigures"/>
    <w:uiPriority w:val="99"/>
    <w:locked/>
    <w:rsid w:val="005B0C0B"/>
    <w:rPr>
      <w:rFonts w:eastAsia="Times New Roman"/>
      <w:b/>
      <w:bCs/>
      <w:sz w:val="24"/>
      <w:szCs w:val="24"/>
    </w:rPr>
  </w:style>
  <w:style w:type="character" w:styleId="FootnoteReference">
    <w:name w:val="footnote reference"/>
    <w:basedOn w:val="DefaultParagraphFont"/>
    <w:uiPriority w:val="99"/>
    <w:semiHidden/>
    <w:rsid w:val="005B0C0B"/>
    <w:rPr>
      <w:vertAlign w:val="superscript"/>
    </w:rPr>
  </w:style>
  <w:style w:type="paragraph" w:styleId="FootnoteText">
    <w:name w:val="footnote text"/>
    <w:basedOn w:val="Normal"/>
    <w:link w:val="FootnoteTextChar"/>
    <w:uiPriority w:val="99"/>
    <w:semiHidden/>
    <w:rsid w:val="005B0C0B"/>
    <w:rPr>
      <w:sz w:val="20"/>
      <w:szCs w:val="20"/>
    </w:rPr>
  </w:style>
  <w:style w:type="character" w:customStyle="1" w:styleId="FootnoteTextChar">
    <w:name w:val="Footnote Text Char"/>
    <w:basedOn w:val="DefaultParagraphFont"/>
    <w:link w:val="FootnoteText"/>
    <w:uiPriority w:val="99"/>
    <w:semiHidden/>
    <w:locked/>
    <w:rsid w:val="005B0C0B"/>
    <w:rPr>
      <w:rFonts w:eastAsia="Times New Roman"/>
    </w:rPr>
  </w:style>
  <w:style w:type="paragraph" w:styleId="BalloonText">
    <w:name w:val="Balloon Text"/>
    <w:basedOn w:val="Normal"/>
    <w:link w:val="BalloonTextChar"/>
    <w:uiPriority w:val="99"/>
    <w:semiHidden/>
    <w:rsid w:val="005B0C0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B0C0B"/>
    <w:rPr>
      <w:rFonts w:ascii="Tahoma" w:hAnsi="Tahoma" w:cs="Tahoma"/>
      <w:sz w:val="16"/>
      <w:szCs w:val="16"/>
    </w:rPr>
  </w:style>
  <w:style w:type="character" w:styleId="Hyperlink">
    <w:name w:val="Hyperlink"/>
    <w:basedOn w:val="DefaultParagraphFont"/>
    <w:rsid w:val="005B0C0B"/>
    <w:rPr>
      <w:color w:val="0000FF"/>
      <w:u w:val="single"/>
    </w:rPr>
  </w:style>
  <w:style w:type="character" w:customStyle="1" w:styleId="hw">
    <w:name w:val="hw"/>
    <w:basedOn w:val="DefaultParagraphFont"/>
    <w:uiPriority w:val="99"/>
    <w:rsid w:val="008E021F"/>
  </w:style>
  <w:style w:type="paragraph" w:styleId="HTMLPreformatted">
    <w:name w:val="HTML Preformatted"/>
    <w:basedOn w:val="Normal"/>
    <w:link w:val="HTMLPreformattedChar"/>
    <w:uiPriority w:val="99"/>
    <w:rsid w:val="000F0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locked/>
    <w:rsid w:val="000F0B21"/>
    <w:rPr>
      <w:rFonts w:ascii="Courier New" w:hAnsi="Courier New" w:cs="Courier New"/>
      <w:lang w:eastAsia="en-GB"/>
    </w:rPr>
  </w:style>
  <w:style w:type="character" w:customStyle="1" w:styleId="gcg2ujhdeab">
    <w:name w:val="gcg2ujhdeab"/>
    <w:basedOn w:val="DefaultParagraphFont"/>
    <w:uiPriority w:val="99"/>
    <w:rsid w:val="000F0B21"/>
  </w:style>
  <w:style w:type="character" w:styleId="CommentReference">
    <w:name w:val="annotation reference"/>
    <w:basedOn w:val="DefaultParagraphFont"/>
    <w:uiPriority w:val="99"/>
    <w:semiHidden/>
    <w:rsid w:val="004A73FF"/>
    <w:rPr>
      <w:sz w:val="16"/>
      <w:szCs w:val="16"/>
    </w:rPr>
  </w:style>
  <w:style w:type="paragraph" w:styleId="CommentText">
    <w:name w:val="annotation text"/>
    <w:basedOn w:val="Normal"/>
    <w:link w:val="CommentTextChar"/>
    <w:uiPriority w:val="99"/>
    <w:semiHidden/>
    <w:rsid w:val="004A73FF"/>
    <w:rPr>
      <w:sz w:val="20"/>
      <w:szCs w:val="20"/>
    </w:rPr>
  </w:style>
  <w:style w:type="character" w:customStyle="1" w:styleId="CommentTextChar">
    <w:name w:val="Comment Text Char"/>
    <w:basedOn w:val="DefaultParagraphFont"/>
    <w:link w:val="CommentText"/>
    <w:uiPriority w:val="99"/>
    <w:semiHidden/>
    <w:locked/>
    <w:rsid w:val="004A73FF"/>
    <w:rPr>
      <w:rFonts w:eastAsia="Times New Roman"/>
    </w:rPr>
  </w:style>
  <w:style w:type="paragraph" w:styleId="CommentSubject">
    <w:name w:val="annotation subject"/>
    <w:basedOn w:val="CommentText"/>
    <w:next w:val="CommentText"/>
    <w:link w:val="CommentSubjectChar"/>
    <w:uiPriority w:val="99"/>
    <w:semiHidden/>
    <w:rsid w:val="004A73FF"/>
    <w:rPr>
      <w:b/>
      <w:bCs/>
    </w:rPr>
  </w:style>
  <w:style w:type="character" w:customStyle="1" w:styleId="CommentSubjectChar">
    <w:name w:val="Comment Subject Char"/>
    <w:basedOn w:val="CommentTextChar"/>
    <w:link w:val="CommentSubject"/>
    <w:uiPriority w:val="99"/>
    <w:semiHidden/>
    <w:locked/>
    <w:rsid w:val="004A73FF"/>
    <w:rPr>
      <w:rFonts w:eastAsia="Times New Roman"/>
      <w:b/>
      <w:bCs/>
    </w:rPr>
  </w:style>
  <w:style w:type="paragraph" w:styleId="ListParagraph">
    <w:name w:val="List Paragraph"/>
    <w:basedOn w:val="Normal"/>
    <w:uiPriority w:val="99"/>
    <w:qFormat/>
    <w:rsid w:val="00BC2428"/>
    <w:pPr>
      <w:ind w:left="720"/>
    </w:pPr>
  </w:style>
  <w:style w:type="table" w:styleId="TableGrid">
    <w:name w:val="Table Grid"/>
    <w:basedOn w:val="TableNormal"/>
    <w:rsid w:val="00F570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BodyText2"/>
    <w:next w:val="Normal"/>
    <w:link w:val="MTDisplayEquationChar"/>
    <w:rsid w:val="00C54693"/>
    <w:pPr>
      <w:tabs>
        <w:tab w:val="center" w:pos="4520"/>
        <w:tab w:val="right" w:pos="9020"/>
      </w:tabs>
      <w:spacing w:line="480" w:lineRule="auto"/>
      <w:jc w:val="center"/>
    </w:pPr>
    <w:rPr>
      <w:sz w:val="22"/>
      <w:szCs w:val="22"/>
    </w:rPr>
  </w:style>
  <w:style w:type="character" w:customStyle="1" w:styleId="MTDisplayEquationChar">
    <w:name w:val="MTDisplayEquation Char"/>
    <w:basedOn w:val="BodyText2Char"/>
    <w:link w:val="MTDisplayEquation"/>
    <w:rsid w:val="00C54693"/>
    <w:rPr>
      <w:rFonts w:eastAsia="Times New Roman"/>
      <w:sz w:val="24"/>
      <w:szCs w:val="24"/>
      <w:lang w:eastAsia="en-US"/>
    </w:rPr>
  </w:style>
  <w:style w:type="character" w:styleId="LineNumber">
    <w:name w:val="line number"/>
    <w:basedOn w:val="DefaultParagraphFont"/>
    <w:uiPriority w:val="99"/>
    <w:semiHidden/>
    <w:unhideWhenUsed/>
    <w:locked/>
    <w:rsid w:val="00876C22"/>
  </w:style>
  <w:style w:type="paragraph" w:customStyle="1" w:styleId="1">
    <w:name w:val="1"/>
    <w:basedOn w:val="Normal"/>
    <w:rsid w:val="00A60644"/>
    <w:pPr>
      <w:spacing w:after="160" w:line="240" w:lineRule="exact"/>
    </w:pPr>
    <w:rPr>
      <w:rFonts w:ascii="Tahoma" w:hAnsi="Tahoma" w:cs="Tahom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569843">
      <w:bodyDiv w:val="1"/>
      <w:marLeft w:val="0"/>
      <w:marRight w:val="0"/>
      <w:marTop w:val="0"/>
      <w:marBottom w:val="0"/>
      <w:divBdr>
        <w:top w:val="none" w:sz="0" w:space="0" w:color="auto"/>
        <w:left w:val="none" w:sz="0" w:space="0" w:color="auto"/>
        <w:bottom w:val="none" w:sz="0" w:space="0" w:color="auto"/>
        <w:right w:val="none" w:sz="0" w:space="0" w:color="auto"/>
      </w:divBdr>
    </w:div>
    <w:div w:id="829978167">
      <w:bodyDiv w:val="1"/>
      <w:marLeft w:val="0"/>
      <w:marRight w:val="0"/>
      <w:marTop w:val="0"/>
      <w:marBottom w:val="0"/>
      <w:divBdr>
        <w:top w:val="none" w:sz="0" w:space="0" w:color="auto"/>
        <w:left w:val="none" w:sz="0" w:space="0" w:color="auto"/>
        <w:bottom w:val="none" w:sz="0" w:space="0" w:color="auto"/>
        <w:right w:val="none" w:sz="0" w:space="0" w:color="auto"/>
      </w:divBdr>
    </w:div>
    <w:div w:id="1300841157">
      <w:bodyDiv w:val="1"/>
      <w:marLeft w:val="0"/>
      <w:marRight w:val="0"/>
      <w:marTop w:val="0"/>
      <w:marBottom w:val="0"/>
      <w:divBdr>
        <w:top w:val="none" w:sz="0" w:space="0" w:color="auto"/>
        <w:left w:val="none" w:sz="0" w:space="0" w:color="auto"/>
        <w:bottom w:val="none" w:sz="0" w:space="0" w:color="auto"/>
        <w:right w:val="none" w:sz="0" w:space="0" w:color="auto"/>
      </w:divBdr>
    </w:div>
    <w:div w:id="1509100063">
      <w:bodyDiv w:val="1"/>
      <w:marLeft w:val="0"/>
      <w:marRight w:val="0"/>
      <w:marTop w:val="0"/>
      <w:marBottom w:val="0"/>
      <w:divBdr>
        <w:top w:val="none" w:sz="0" w:space="0" w:color="auto"/>
        <w:left w:val="none" w:sz="0" w:space="0" w:color="auto"/>
        <w:bottom w:val="none" w:sz="0" w:space="0" w:color="auto"/>
        <w:right w:val="none" w:sz="0" w:space="0" w:color="auto"/>
      </w:divBdr>
      <w:divsChild>
        <w:div w:id="895511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young@ceh.ac.uk" TargetMode="External"/><Relationship Id="rId3" Type="http://schemas.openxmlformats.org/officeDocument/2006/relationships/settings" Target="settings.xml"/><Relationship Id="rId7" Type="http://schemas.openxmlformats.org/officeDocument/2006/relationships/hyperlink" Target="http://dx.doi.org/10.1016/j.biocon.2015.12.03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83201D18</Template>
  <TotalTime>0</TotalTime>
  <Pages>27</Pages>
  <Words>7724</Words>
  <Characters>45019</Characters>
  <Application>Microsoft Office Word</Application>
  <DocSecurity>4</DocSecurity>
  <Lines>375</Lines>
  <Paragraphs>105</Paragraphs>
  <ScaleCrop>false</ScaleCrop>
  <HeadingPairs>
    <vt:vector size="2" baseType="variant">
      <vt:variant>
        <vt:lpstr>Title</vt:lpstr>
      </vt:variant>
      <vt:variant>
        <vt:i4>1</vt:i4>
      </vt:variant>
    </vt:vector>
  </HeadingPairs>
  <TitlesOfParts>
    <vt:vector size="1" baseType="lpstr">
      <vt:lpstr>Biodiversity conflict management in protected areas: Can Natura 2000 management plans help</vt:lpstr>
    </vt:vector>
  </TitlesOfParts>
  <Company>NERC</Company>
  <LinksUpToDate>false</LinksUpToDate>
  <CharactersWithSpaces>52638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Biodiversity conflict management in protected areas: Can Natura 2000 management plans help</dc:title>
  <dc:creator>juliette</dc:creator>
  <cp:lastModifiedBy>Andy Jordan (ENV)</cp:lastModifiedBy>
  <cp:revision>2</cp:revision>
  <cp:lastPrinted>2015-07-20T15:52:00Z</cp:lastPrinted>
  <dcterms:created xsi:type="dcterms:W3CDTF">2016-02-18T13:45:00Z</dcterms:created>
  <dcterms:modified xsi:type="dcterms:W3CDTF">2016-02-18T13:45:00Z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TWinEqns">
    <vt:bool>true</vt:bool>
  </property>
</Properties>
</file>