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65CB" w14:textId="77777777" w:rsidR="00A051D2" w:rsidRDefault="00A051D2" w:rsidP="00347622">
      <w:pPr>
        <w:jc w:val="both"/>
        <w:rPr>
          <w:rFonts w:cs="Arial"/>
          <w:b/>
        </w:rPr>
      </w:pPr>
      <w:bookmarkStart w:id="0" w:name="_GoBack"/>
      <w:bookmarkEnd w:id="0"/>
      <w:r>
        <w:rPr>
          <w:rFonts w:cs="Arial"/>
          <w:b/>
        </w:rPr>
        <w:t xml:space="preserve">Functional </w:t>
      </w:r>
      <w:r w:rsidRPr="00044240">
        <w:rPr>
          <w:rFonts w:cs="Arial"/>
          <w:b/>
        </w:rPr>
        <w:t>Polymorphism</w:t>
      </w:r>
      <w:r>
        <w:rPr>
          <w:rFonts w:cs="Arial"/>
          <w:b/>
        </w:rPr>
        <w:t>s</w:t>
      </w:r>
      <w:r w:rsidRPr="00044240">
        <w:rPr>
          <w:rFonts w:cs="Arial"/>
          <w:b/>
        </w:rPr>
        <w:t xml:space="preserve"> in the </w:t>
      </w:r>
      <w:r w:rsidRPr="00467C9D">
        <w:rPr>
          <w:rFonts w:cs="Arial"/>
          <w:b/>
          <w:i/>
          <w:iCs/>
        </w:rPr>
        <w:t>P2X7</w:t>
      </w:r>
      <w:r w:rsidRPr="00044240">
        <w:rPr>
          <w:rFonts w:cs="Arial"/>
          <w:b/>
        </w:rPr>
        <w:t xml:space="preserve"> Receptor Gene </w:t>
      </w:r>
      <w:r>
        <w:rPr>
          <w:rFonts w:cs="Arial"/>
          <w:b/>
        </w:rPr>
        <w:t>are Associated with</w:t>
      </w:r>
      <w:r w:rsidRPr="00044240">
        <w:rPr>
          <w:rFonts w:cs="Arial"/>
          <w:b/>
        </w:rPr>
        <w:t xml:space="preserve"> Stress Fracture </w:t>
      </w:r>
      <w:r>
        <w:rPr>
          <w:rFonts w:cs="Arial"/>
          <w:b/>
        </w:rPr>
        <w:t xml:space="preserve">Injury </w:t>
      </w:r>
    </w:p>
    <w:p w14:paraId="3C8ADD1C" w14:textId="77777777" w:rsidR="00A051D2" w:rsidRDefault="00A051D2" w:rsidP="000E21BC">
      <w:pPr>
        <w:jc w:val="both"/>
        <w:rPr>
          <w:rFonts w:cs="Arial"/>
          <w:b/>
        </w:rPr>
      </w:pPr>
    </w:p>
    <w:p w14:paraId="36515623" w14:textId="77777777" w:rsidR="00A051D2" w:rsidRDefault="00A051D2" w:rsidP="000E21BC">
      <w:pPr>
        <w:jc w:val="both"/>
        <w:rPr>
          <w:vertAlign w:val="superscript"/>
        </w:rPr>
      </w:pPr>
      <w:r w:rsidRPr="00446C76">
        <w:t>Ian Varley</w:t>
      </w:r>
      <w:r w:rsidRPr="00446C76">
        <w:rPr>
          <w:vertAlign w:val="superscript"/>
        </w:rPr>
        <w:t>a</w:t>
      </w:r>
      <w:r w:rsidRPr="00446C76">
        <w:t>, Julie P. Greeves</w:t>
      </w:r>
      <w:r w:rsidRPr="00446C76">
        <w:rPr>
          <w:vertAlign w:val="superscript"/>
        </w:rPr>
        <w:t>b</w:t>
      </w:r>
      <w:r w:rsidRPr="00446C76">
        <w:t xml:space="preserve">, </w:t>
      </w:r>
      <w:r w:rsidRPr="00E47F6D">
        <w:t>Craig Sale</w:t>
      </w:r>
      <w:r>
        <w:rPr>
          <w:vertAlign w:val="superscript"/>
        </w:rPr>
        <w:t>a</w:t>
      </w:r>
      <w:r>
        <w:t>, Eitan Friedman</w:t>
      </w:r>
      <w:r w:rsidRPr="00446C76">
        <w:rPr>
          <w:vertAlign w:val="superscript"/>
        </w:rPr>
        <w:t>c</w:t>
      </w:r>
      <w:r>
        <w:t>, Daniel S Moran</w:t>
      </w:r>
      <w:r w:rsidRPr="00446C76">
        <w:rPr>
          <w:vertAlign w:val="superscript"/>
        </w:rPr>
        <w:t>c</w:t>
      </w:r>
      <w:r>
        <w:rPr>
          <w:vertAlign w:val="superscript"/>
        </w:rPr>
        <w:t>1</w:t>
      </w:r>
      <w:r>
        <w:t>, Ran Yanovich</w:t>
      </w:r>
      <w:r w:rsidRPr="00446C76">
        <w:rPr>
          <w:vertAlign w:val="superscript"/>
        </w:rPr>
        <w:t>c</w:t>
      </w:r>
      <w:r>
        <w:rPr>
          <w:vertAlign w:val="superscript"/>
        </w:rPr>
        <w:t>1</w:t>
      </w:r>
      <w:r>
        <w:t>,</w:t>
      </w:r>
      <w:r w:rsidRPr="00540411">
        <w:t xml:space="preserve"> Peter J Wilson</w:t>
      </w:r>
      <w:r w:rsidRPr="00540411">
        <w:rPr>
          <w:vertAlign w:val="superscript"/>
        </w:rPr>
        <w:t>d</w:t>
      </w:r>
      <w:r w:rsidRPr="00540411">
        <w:t>, Alison Gartland</w:t>
      </w:r>
      <w:r>
        <w:rPr>
          <w:vertAlign w:val="superscript"/>
        </w:rPr>
        <w:t>e</w:t>
      </w:r>
      <w:r>
        <w:t xml:space="preserve"> </w:t>
      </w:r>
      <w:r w:rsidRPr="00E47F6D">
        <w:t>David C. Hughes</w:t>
      </w:r>
      <w:r>
        <w:rPr>
          <w:vertAlign w:val="superscript"/>
        </w:rPr>
        <w:t>a</w:t>
      </w:r>
      <w:r>
        <w:t xml:space="preserve">, </w:t>
      </w:r>
      <w:r w:rsidRPr="00E47F6D">
        <w:t>Trent Stellingwerff</w:t>
      </w:r>
      <w:r>
        <w:rPr>
          <w:vertAlign w:val="superscript"/>
        </w:rPr>
        <w:t>f</w:t>
      </w:r>
      <w:r w:rsidRPr="00E47F6D">
        <w:t>, Craig Ranson</w:t>
      </w:r>
      <w:r>
        <w:rPr>
          <w:vertAlign w:val="superscript"/>
        </w:rPr>
        <w:t>g</w:t>
      </w:r>
      <w:r>
        <w:t>,</w:t>
      </w:r>
      <w:r w:rsidRPr="00446C76">
        <w:t xml:space="preserve"> </w:t>
      </w:r>
      <w:r w:rsidRPr="00E47F6D">
        <w:t>William D. Fraser</w:t>
      </w:r>
      <w:r>
        <w:rPr>
          <w:vertAlign w:val="superscript"/>
        </w:rPr>
        <w:t>h</w:t>
      </w:r>
      <w:r w:rsidR="007676D8">
        <w:rPr>
          <w:vertAlign w:val="superscript"/>
        </w:rPr>
        <w:t>j</w:t>
      </w:r>
      <w:r>
        <w:rPr>
          <w:vertAlign w:val="superscript"/>
        </w:rPr>
        <w:t xml:space="preserve"> </w:t>
      </w:r>
      <w:r>
        <w:t>, James A. Gallagher</w:t>
      </w:r>
      <w:r>
        <w:rPr>
          <w:vertAlign w:val="superscript"/>
        </w:rPr>
        <w:t>d</w:t>
      </w:r>
    </w:p>
    <w:p w14:paraId="696243D2" w14:textId="77777777" w:rsidR="00A051D2" w:rsidRDefault="00A051D2" w:rsidP="000E21BC">
      <w:pPr>
        <w:jc w:val="both"/>
      </w:pPr>
      <w:r>
        <w:t>(joint last authors)</w:t>
      </w:r>
    </w:p>
    <w:p w14:paraId="79D0B796" w14:textId="77777777" w:rsidR="00A051D2" w:rsidRDefault="00A051D2" w:rsidP="008A667D">
      <w:pPr>
        <w:jc w:val="both"/>
      </w:pPr>
    </w:p>
    <w:p w14:paraId="571FEFB3" w14:textId="77777777" w:rsidR="00A051D2" w:rsidRDefault="00A051D2" w:rsidP="008A667D">
      <w:pPr>
        <w:jc w:val="both"/>
      </w:pPr>
      <w:r>
        <w:t>Affiliations:</w:t>
      </w:r>
    </w:p>
    <w:p w14:paraId="7F3B89C1" w14:textId="23B2D3AE" w:rsidR="00A051D2" w:rsidRPr="00B45ADE" w:rsidRDefault="00A051D2" w:rsidP="009649BA">
      <w:pPr>
        <w:jc w:val="both"/>
      </w:pPr>
      <w:r w:rsidRPr="00B45ADE">
        <w:rPr>
          <w:vertAlign w:val="superscript"/>
        </w:rPr>
        <w:t>a</w:t>
      </w:r>
      <w:r w:rsidR="009649BA" w:rsidRPr="009649BA">
        <w:t>Musculoskeletal Physiology Research Group</w:t>
      </w:r>
      <w:r w:rsidR="009649BA">
        <w:t xml:space="preserve">, </w:t>
      </w:r>
      <w:r w:rsidR="009649BA" w:rsidRPr="009649BA">
        <w:t>Sport, Health and Performance Enhancement  Research Centre</w:t>
      </w:r>
      <w:r w:rsidRPr="00B45ADE">
        <w:t xml:space="preserve">, </w:t>
      </w:r>
      <w:smartTag w:uri="urn:schemas-microsoft-com:office:smarttags" w:element="PlaceName">
        <w:r w:rsidRPr="00B45ADE">
          <w:t>Nottingham</w:t>
        </w:r>
      </w:smartTag>
      <w:r w:rsidRPr="00B45ADE">
        <w:t xml:space="preserve"> </w:t>
      </w:r>
      <w:smartTag w:uri="urn:schemas-microsoft-com:office:smarttags" w:element="PlaceName">
        <w:r w:rsidRPr="00B45ADE">
          <w:t>Trent</w:t>
        </w:r>
      </w:smartTag>
      <w:r w:rsidRPr="00B45ADE">
        <w:t xml:space="preserve"> </w:t>
      </w:r>
      <w:smartTag w:uri="urn:schemas-microsoft-com:office:smarttags" w:element="PlaceName">
        <w:r w:rsidRPr="00B45ADE">
          <w:t>University</w:t>
        </w:r>
      </w:smartTag>
      <w:r w:rsidRPr="00B45ADE">
        <w:t xml:space="preserve">, </w:t>
      </w:r>
      <w:smartTag w:uri="urn:schemas-microsoft-com:office:smarttags" w:element="place">
        <w:r w:rsidRPr="00B45ADE">
          <w:t xml:space="preserve">Clifton Lane, </w:t>
        </w:r>
        <w:smartTag w:uri="urn:schemas-microsoft-com:office:smarttags" w:element="City">
          <w:r w:rsidRPr="00B45ADE">
            <w:t>Nottingham</w:t>
          </w:r>
        </w:smartTag>
        <w:r w:rsidRPr="00B45ADE">
          <w:t xml:space="preserve">, </w:t>
        </w:r>
        <w:smartTag w:uri="urn:schemas-microsoft-com:office:smarttags" w:element="PostalCode">
          <w:r w:rsidRPr="00B45ADE">
            <w:t>NG11 8NS</w:t>
          </w:r>
        </w:smartTag>
        <w:r w:rsidRPr="00B45ADE">
          <w:t xml:space="preserve">, </w:t>
        </w:r>
        <w:smartTag w:uri="urn:schemas-microsoft-com:office:smarttags" w:element="country-region">
          <w:r w:rsidRPr="00B45ADE">
            <w:t>UK</w:t>
          </w:r>
        </w:smartTag>
      </w:smartTag>
      <w:r w:rsidRPr="00B45ADE">
        <w:t>. ian.varley@ntu.ac.uk; david.hughes02@ntu.ac.uk; craig.sale@ntu.ac.uk</w:t>
      </w:r>
    </w:p>
    <w:p w14:paraId="2A20A840" w14:textId="77777777" w:rsidR="00A051D2" w:rsidRPr="00B45ADE" w:rsidRDefault="00A051D2" w:rsidP="00B45ADE">
      <w:pPr>
        <w:jc w:val="both"/>
      </w:pPr>
      <w:r w:rsidRPr="00B45ADE">
        <w:rPr>
          <w:vertAlign w:val="superscript"/>
        </w:rPr>
        <w:t>b</w:t>
      </w:r>
      <w:r w:rsidRPr="00B45ADE">
        <w:t xml:space="preserve">Department of Occupational Medicine, Headquarters Army Recruiting and Training Division, </w:t>
      </w:r>
      <w:smartTag w:uri="urn:schemas-microsoft-com:office:smarttags" w:element="place">
        <w:smartTag w:uri="urn:schemas-microsoft-com:office:smarttags" w:element="country-region">
          <w:r w:rsidRPr="00B45ADE">
            <w:t>UK</w:t>
          </w:r>
        </w:smartTag>
      </w:smartTag>
      <w:r w:rsidRPr="00B45ADE">
        <w:t xml:space="preserve">. </w:t>
      </w:r>
      <w:hyperlink r:id="rId7" w:history="1">
        <w:r w:rsidRPr="00B2341C">
          <w:rPr>
            <w:rStyle w:val="Hyperlink"/>
          </w:rPr>
          <w:t>Julie.Greeves143@mod.uk</w:t>
        </w:r>
      </w:hyperlink>
    </w:p>
    <w:p w14:paraId="41E371E5" w14:textId="77777777" w:rsidR="00A051D2" w:rsidRDefault="00A051D2" w:rsidP="00B45ADE">
      <w:pPr>
        <w:jc w:val="both"/>
      </w:pPr>
      <w:r w:rsidRPr="00110A70">
        <w:rPr>
          <w:vertAlign w:val="superscript"/>
        </w:rPr>
        <w:t>c</w:t>
      </w:r>
      <w:r>
        <w:t xml:space="preserve">The Susanne Levy Gertner Oncogenetics Unit, </w:t>
      </w:r>
      <w:smartTag w:uri="urn:schemas-microsoft-com:office:smarttags" w:element="PlaceName">
        <w:r>
          <w:t>Sheba</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Tel-Hashomer</w:t>
          </w:r>
        </w:smartTag>
        <w:r>
          <w:t xml:space="preserve">, </w:t>
        </w:r>
        <w:smartTag w:uri="urn:schemas-microsoft-com:office:smarttags" w:element="country-region">
          <w:r>
            <w:t>Israel</w:t>
          </w:r>
        </w:smartTag>
      </w:smartTag>
      <w:r>
        <w:t xml:space="preserve"> </w:t>
      </w:r>
      <w:hyperlink r:id="rId8" w:history="1">
        <w:r w:rsidRPr="00CB5AE9">
          <w:rPr>
            <w:rStyle w:val="Hyperlink"/>
          </w:rPr>
          <w:t>eitan.friedman@sheba.health.gov.il</w:t>
        </w:r>
      </w:hyperlink>
    </w:p>
    <w:p w14:paraId="4D954571" w14:textId="77777777" w:rsidR="00A051D2" w:rsidRDefault="00A051D2" w:rsidP="00B45ADE">
      <w:pPr>
        <w:jc w:val="both"/>
      </w:pPr>
      <w:r>
        <w:t>c</w:t>
      </w:r>
      <w:r w:rsidRPr="00E004FE">
        <w:rPr>
          <w:vertAlign w:val="superscript"/>
        </w:rPr>
        <w:t>1</w:t>
      </w:r>
      <w:r>
        <w:t xml:space="preserve">Heller Institute, </w:t>
      </w:r>
      <w:smartTag w:uri="urn:schemas-microsoft-com:office:smarttags" w:element="place">
        <w:smartTag w:uri="urn:schemas-microsoft-com:office:smarttags" w:element="PlaceName">
          <w:r>
            <w:t>Sheba</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t>
      </w:r>
      <w:hyperlink r:id="rId9" w:history="1">
        <w:r w:rsidRPr="00B6528E">
          <w:rPr>
            <w:rStyle w:val="Hyperlink"/>
          </w:rPr>
          <w:t>dani.moran@sheba.health.gov.il</w:t>
        </w:r>
      </w:hyperlink>
      <w:r>
        <w:t xml:space="preserve">; </w:t>
      </w:r>
      <w:hyperlink r:id="rId10" w:history="1">
        <w:r w:rsidRPr="00B13BE6">
          <w:rPr>
            <w:rStyle w:val="Hyperlink"/>
          </w:rPr>
          <w:t>ran.yanovich@sheba.health.gov.il</w:t>
        </w:r>
      </w:hyperlink>
    </w:p>
    <w:p w14:paraId="7295E56D" w14:textId="77777777" w:rsidR="00A051D2" w:rsidRDefault="00A051D2" w:rsidP="00110A70">
      <w:pPr>
        <w:jc w:val="both"/>
      </w:pPr>
      <w:r>
        <w:rPr>
          <w:vertAlign w:val="superscript"/>
        </w:rPr>
        <w:t>d</w:t>
      </w:r>
      <w:r w:rsidRPr="00AA004D">
        <w:t>Bone and Joint Research Group, Department of Musculoskeletal Biology, Institute of Ageing and Chronic Diseases, Faculty of Health and Life Sciences, University of Liverpool, Sherrington Buildings, Ashton Street, L</w:t>
      </w:r>
      <w:r>
        <w:t>iverpool</w:t>
      </w:r>
      <w:r w:rsidRPr="00AA004D">
        <w:t>, L69 3GE</w:t>
      </w:r>
      <w:r w:rsidRPr="00EB6281">
        <w:t xml:space="preserve"> J.A.Gallagher@liverpool.ac.uk</w:t>
      </w:r>
      <w:r>
        <w:t>;</w:t>
      </w:r>
      <w:r w:rsidRPr="00EB6281">
        <w:t xml:space="preserve"> P.Wilson@liverpool.ac.uk</w:t>
      </w:r>
    </w:p>
    <w:p w14:paraId="7B8F7D95" w14:textId="77777777" w:rsidR="00A051D2" w:rsidRDefault="00A051D2" w:rsidP="009C72A1">
      <w:pPr>
        <w:jc w:val="both"/>
      </w:pPr>
      <w:r>
        <w:rPr>
          <w:vertAlign w:val="superscript"/>
        </w:rPr>
        <w:t>e</w:t>
      </w:r>
      <w:r w:rsidRPr="009C72A1">
        <w:t xml:space="preserve">The Mellanby Centre for Bone Research, Department of Human Metabolism, The University of Sheffield, </w:t>
      </w:r>
      <w:smartTag w:uri="urn:schemas-microsoft-com:office:smarttags" w:element="address">
        <w:smartTag w:uri="urn:schemas-microsoft-com:office:smarttags" w:element="Street">
          <w:r w:rsidRPr="009C72A1">
            <w:t>Beech Hill Road</w:t>
          </w:r>
        </w:smartTag>
        <w:r w:rsidRPr="009C72A1">
          <w:t xml:space="preserve">, </w:t>
        </w:r>
        <w:smartTag w:uri="urn:schemas-microsoft-com:office:smarttags" w:element="City">
          <w:r w:rsidRPr="009C72A1">
            <w:t>Sheffield</w:t>
          </w:r>
        </w:smartTag>
        <w:r w:rsidRPr="009C72A1">
          <w:t xml:space="preserve">, </w:t>
        </w:r>
        <w:smartTag w:uri="urn:schemas-microsoft-com:office:smarttags" w:element="PostalCode">
          <w:r w:rsidRPr="009C72A1">
            <w:t>S10 2RX</w:t>
          </w:r>
        </w:smartTag>
        <w:r w:rsidRPr="009C72A1">
          <w:t xml:space="preserve">, </w:t>
        </w:r>
        <w:smartTag w:uri="urn:schemas-microsoft-com:office:smarttags" w:element="country-region">
          <w:r w:rsidRPr="009C72A1">
            <w:t>United Kingdom</w:t>
          </w:r>
        </w:smartTag>
      </w:smartTag>
      <w:r w:rsidRPr="009C72A1">
        <w:t>.</w:t>
      </w:r>
      <w:r w:rsidRPr="00EB6281">
        <w:t xml:space="preserve"> a.gartland@sheffield.ac.uk</w:t>
      </w:r>
    </w:p>
    <w:p w14:paraId="4AD1A80D" w14:textId="5873EF59" w:rsidR="00A051D2" w:rsidRPr="00110A70" w:rsidRDefault="00A051D2" w:rsidP="00110A70">
      <w:pPr>
        <w:jc w:val="both"/>
        <w:rPr>
          <w:lang w:val="en-CA"/>
        </w:rPr>
      </w:pPr>
      <w:r>
        <w:rPr>
          <w:vertAlign w:val="superscript"/>
        </w:rPr>
        <w:t>f</w:t>
      </w:r>
      <w:r w:rsidRPr="00AA004D">
        <w:rPr>
          <w:lang w:val="en-CA"/>
        </w:rPr>
        <w:t>Canadian Sport Institute Pacific</w:t>
      </w:r>
      <w:r>
        <w:rPr>
          <w:lang w:val="en-CA"/>
        </w:rPr>
        <w:t xml:space="preserve">, Pacific Institute for Sport Excellence, </w:t>
      </w:r>
      <w:smartTag w:uri="urn:schemas-microsoft-com:office:smarttags" w:element="City">
        <w:r w:rsidRPr="00AA004D">
          <w:rPr>
            <w:lang w:val="en-CA"/>
          </w:rPr>
          <w:t>Victoria</w:t>
        </w:r>
      </w:smartTag>
      <w:r w:rsidRPr="00AA004D">
        <w:rPr>
          <w:lang w:val="en-CA"/>
        </w:rPr>
        <w:t xml:space="preserve">, </w:t>
      </w:r>
      <w:smartTag w:uri="urn:schemas-microsoft-com:office:smarttags" w:element="State">
        <w:r w:rsidRPr="00AA004D">
          <w:rPr>
            <w:lang w:val="en-CA"/>
          </w:rPr>
          <w:t>British Columbia</w:t>
        </w:r>
      </w:smartTag>
      <w:r w:rsidRPr="00AA004D">
        <w:rPr>
          <w:lang w:val="en-CA"/>
        </w:rPr>
        <w:t xml:space="preserve">, </w:t>
      </w:r>
      <w:smartTag w:uri="urn:schemas-microsoft-com:office:smarttags" w:element="country-region">
        <w:r w:rsidRPr="00AA004D">
          <w:rPr>
            <w:lang w:val="en-CA"/>
          </w:rPr>
          <w:t>Canada</w:t>
        </w:r>
      </w:smartTag>
      <w:r>
        <w:rPr>
          <w:lang w:val="en-CA"/>
        </w:rPr>
        <w:t xml:space="preserve"> </w:t>
      </w:r>
      <w:r w:rsidRPr="00AA004D">
        <w:rPr>
          <w:lang w:val="en-CA"/>
        </w:rPr>
        <w:t>V9E 2C5</w:t>
      </w:r>
      <w:r w:rsidR="009649BA">
        <w:rPr>
          <w:lang w:val="en-CA"/>
        </w:rPr>
        <w:t>.</w:t>
      </w:r>
      <w:r w:rsidRPr="00EB6281">
        <w:t xml:space="preserve"> </w:t>
      </w:r>
      <w:r w:rsidRPr="00EB6281">
        <w:rPr>
          <w:lang w:val="en-CA"/>
        </w:rPr>
        <w:t>tstellingwerff@csipacific.ca</w:t>
      </w:r>
    </w:p>
    <w:p w14:paraId="6828DC5A" w14:textId="77777777" w:rsidR="00A051D2" w:rsidRPr="00B45ADE" w:rsidRDefault="00A051D2" w:rsidP="000E21BC">
      <w:pPr>
        <w:jc w:val="both"/>
      </w:pPr>
      <w:smartTag w:uri="urn:schemas-microsoft-com:office:smarttags" w:element="PlaceName">
        <w:r>
          <w:rPr>
            <w:vertAlign w:val="superscript"/>
          </w:rPr>
          <w:t>g</w:t>
        </w:r>
        <w:r w:rsidRPr="00B45ADE">
          <w:t>Cardiff</w:t>
        </w:r>
      </w:smartTag>
      <w:r w:rsidRPr="00B45ADE">
        <w:t xml:space="preserve"> </w:t>
      </w:r>
      <w:smartTag w:uri="urn:schemas-microsoft-com:office:smarttags" w:element="PlaceType">
        <w:r w:rsidRPr="00B45ADE">
          <w:t>School</w:t>
        </w:r>
      </w:smartTag>
      <w:r w:rsidRPr="00B45ADE">
        <w:t xml:space="preserve"> of Sport, </w:t>
      </w:r>
      <w:smartTag w:uri="urn:schemas-microsoft-com:office:smarttags" w:element="PlaceName">
        <w:r w:rsidRPr="00B45ADE">
          <w:t>Cardiff</w:t>
        </w:r>
      </w:smartTag>
      <w:r w:rsidRPr="00B45ADE">
        <w:t xml:space="preserve"> </w:t>
      </w:r>
      <w:smartTag w:uri="urn:schemas-microsoft-com:office:smarttags" w:element="PlaceName">
        <w:r w:rsidRPr="00B45ADE">
          <w:t>Metropolitan</w:t>
        </w:r>
      </w:smartTag>
      <w:r w:rsidRPr="00B45ADE">
        <w:t xml:space="preserve"> </w:t>
      </w:r>
      <w:smartTag w:uri="urn:schemas-microsoft-com:office:smarttags" w:element="PlaceType">
        <w:r w:rsidRPr="00B45ADE">
          <w:t>University</w:t>
        </w:r>
      </w:smartTag>
      <w:r w:rsidRPr="00B45ADE">
        <w:t xml:space="preserve">, </w:t>
      </w:r>
      <w:smartTag w:uri="urn:schemas-microsoft-com:office:smarttags" w:element="City">
        <w:r w:rsidRPr="00B45ADE">
          <w:t>Cardiff</w:t>
        </w:r>
      </w:smartTag>
      <w:r w:rsidRPr="00B45ADE">
        <w:t xml:space="preserve">, </w:t>
      </w:r>
      <w:smartTag w:uri="urn:schemas-microsoft-com:office:smarttags" w:element="country-region">
        <w:r w:rsidRPr="00B45ADE">
          <w:t>Wales</w:t>
        </w:r>
      </w:smartTag>
      <w:r w:rsidRPr="00B45ADE">
        <w:t xml:space="preserve">, </w:t>
      </w:r>
      <w:smartTag w:uri="urn:schemas-microsoft-com:office:smarttags" w:element="place">
        <w:smartTag w:uri="urn:schemas-microsoft-com:office:smarttags" w:element="country-region">
          <w:r w:rsidRPr="00B45ADE">
            <w:t>UK</w:t>
          </w:r>
        </w:smartTag>
      </w:smartTag>
      <w:r w:rsidRPr="00B45ADE">
        <w:t>. cranson@cardiffmet.ac.uk</w:t>
      </w:r>
    </w:p>
    <w:p w14:paraId="029A5C8A" w14:textId="77777777" w:rsidR="00A051D2" w:rsidRDefault="00A051D2" w:rsidP="008A667D">
      <w:pPr>
        <w:jc w:val="both"/>
        <w:rPr>
          <w:rStyle w:val="Hyperlink"/>
        </w:rPr>
      </w:pPr>
      <w:r>
        <w:rPr>
          <w:vertAlign w:val="superscript"/>
        </w:rPr>
        <w:t>h</w:t>
      </w:r>
      <w:r w:rsidRPr="00B45ADE">
        <w:t xml:space="preserve">Norwich </w:t>
      </w:r>
      <w:smartTag w:uri="urn:schemas-microsoft-com:office:smarttags" w:element="PlaceName">
        <w:r w:rsidRPr="00B45ADE">
          <w:t>Medical</w:t>
        </w:r>
      </w:smartTag>
      <w:r w:rsidRPr="00B45ADE">
        <w:t xml:space="preserve"> </w:t>
      </w:r>
      <w:smartTag w:uri="urn:schemas-microsoft-com:office:smarttags" w:element="PlaceType">
        <w:r w:rsidRPr="00B45ADE">
          <w:t>School</w:t>
        </w:r>
      </w:smartTag>
      <w:r w:rsidRPr="00B45ADE">
        <w:t xml:space="preserve">, </w:t>
      </w:r>
      <w:smartTag w:uri="urn:schemas-microsoft-com:office:smarttags" w:element="place">
        <w:smartTag w:uri="urn:schemas-microsoft-com:office:smarttags" w:element="City">
          <w:r w:rsidRPr="00B45ADE">
            <w:t>University of East Anglia</w:t>
          </w:r>
        </w:smartTag>
        <w:r w:rsidRPr="00B45ADE">
          <w:t xml:space="preserve">, </w:t>
        </w:r>
        <w:smartTag w:uri="urn:schemas-microsoft-com:office:smarttags" w:element="country-region">
          <w:r w:rsidRPr="00B45ADE">
            <w:t>UK</w:t>
          </w:r>
        </w:smartTag>
      </w:smartTag>
      <w:r w:rsidRPr="00B45ADE">
        <w:t xml:space="preserve">. </w:t>
      </w:r>
      <w:hyperlink r:id="rId11" w:history="1">
        <w:r w:rsidRPr="009F3EA2">
          <w:rPr>
            <w:rStyle w:val="Hyperlink"/>
          </w:rPr>
          <w:t>W.Fraser@uea.ac.uk</w:t>
        </w:r>
      </w:hyperlink>
    </w:p>
    <w:p w14:paraId="76DCC690" w14:textId="77777777" w:rsidR="007676D8" w:rsidRPr="007676D8" w:rsidRDefault="007676D8" w:rsidP="008A667D">
      <w:pPr>
        <w:jc w:val="both"/>
      </w:pPr>
      <w:r w:rsidRPr="00342B5B">
        <w:rPr>
          <w:rStyle w:val="Hyperlink"/>
          <w:color w:val="auto"/>
          <w:u w:val="none"/>
          <w:vertAlign w:val="superscript"/>
        </w:rPr>
        <w:t>j</w:t>
      </w:r>
      <w:r w:rsidRPr="00342B5B">
        <w:rPr>
          <w:rStyle w:val="Hyperlink"/>
        </w:rPr>
        <w:t xml:space="preserve"> Norfolk and Norwich University Hospital</w:t>
      </w:r>
      <w:r>
        <w:rPr>
          <w:rStyle w:val="Hyperlink"/>
          <w:color w:val="auto"/>
          <w:u w:val="none"/>
        </w:rPr>
        <w:t>,</w:t>
      </w:r>
      <w:r w:rsidRPr="00342B5B">
        <w:rPr>
          <w:rStyle w:val="Hyperlink"/>
          <w:color w:val="auto"/>
          <w:u w:val="none"/>
        </w:rPr>
        <w:t xml:space="preserve"> </w:t>
      </w:r>
      <w:r>
        <w:rPr>
          <w:rStyle w:val="Hyperlink"/>
          <w:color w:val="auto"/>
          <w:u w:val="none"/>
        </w:rPr>
        <w:t>Norfolk, UK NR4 7UY</w:t>
      </w:r>
    </w:p>
    <w:p w14:paraId="0EBA7782" w14:textId="77777777" w:rsidR="00A051D2" w:rsidRDefault="00A051D2" w:rsidP="008A667D">
      <w:pPr>
        <w:jc w:val="both"/>
      </w:pPr>
      <w:r>
        <w:t>Running title:</w:t>
      </w:r>
    </w:p>
    <w:p w14:paraId="22875DB7" w14:textId="19B153AB" w:rsidR="00A051D2" w:rsidRDefault="00A051D2" w:rsidP="008A667D">
      <w:pPr>
        <w:jc w:val="both"/>
      </w:pPr>
      <w:r w:rsidRPr="00467C9D">
        <w:rPr>
          <w:i/>
          <w:iCs/>
        </w:rPr>
        <w:t>P2X7</w:t>
      </w:r>
      <w:r w:rsidR="00F23272" w:rsidRPr="00467C9D">
        <w:rPr>
          <w:i/>
          <w:iCs/>
        </w:rPr>
        <w:t>R</w:t>
      </w:r>
      <w:r>
        <w:t xml:space="preserve"> SNPs and Stress Fracture Injury </w:t>
      </w:r>
    </w:p>
    <w:p w14:paraId="3E2304C1" w14:textId="77777777" w:rsidR="00A051D2" w:rsidRDefault="00A051D2" w:rsidP="008A667D">
      <w:pPr>
        <w:jc w:val="both"/>
      </w:pPr>
    </w:p>
    <w:p w14:paraId="607A40B2" w14:textId="31C279EE" w:rsidR="00A051D2" w:rsidRDefault="00A051D2" w:rsidP="006A77CF">
      <w:pPr>
        <w:jc w:val="both"/>
      </w:pPr>
      <w:r>
        <w:t>Word Count: 2,</w:t>
      </w:r>
      <w:r w:rsidR="006A77CF">
        <w:t>310</w:t>
      </w:r>
    </w:p>
    <w:p w14:paraId="4D10CBAC" w14:textId="77777777" w:rsidR="00A051D2" w:rsidRDefault="00A051D2" w:rsidP="008A667D">
      <w:pPr>
        <w:jc w:val="both"/>
      </w:pPr>
    </w:p>
    <w:p w14:paraId="18626B9D" w14:textId="77777777" w:rsidR="00A051D2" w:rsidRDefault="00A051D2" w:rsidP="008A667D">
      <w:pPr>
        <w:jc w:val="both"/>
      </w:pPr>
      <w:r>
        <w:t>Key words:</w:t>
      </w:r>
    </w:p>
    <w:p w14:paraId="12C72F9E" w14:textId="77777777" w:rsidR="00A051D2" w:rsidRDefault="00A051D2" w:rsidP="008A667D">
      <w:pPr>
        <w:jc w:val="both"/>
      </w:pPr>
      <w:r w:rsidRPr="00467C9D">
        <w:rPr>
          <w:i/>
          <w:iCs/>
        </w:rPr>
        <w:t>P2X7</w:t>
      </w:r>
      <w:r>
        <w:t xml:space="preserve"> </w:t>
      </w:r>
      <w:r w:rsidRPr="00EC6598">
        <w:t>receptor</w:t>
      </w:r>
      <w:r>
        <w:t xml:space="preserve">, Bone, Stress Fracture Injury </w:t>
      </w:r>
    </w:p>
    <w:p w14:paraId="7E7A821B" w14:textId="77777777" w:rsidR="00A051D2" w:rsidRDefault="00A051D2" w:rsidP="008A667D">
      <w:pPr>
        <w:jc w:val="both"/>
      </w:pPr>
    </w:p>
    <w:p w14:paraId="3CDE517A" w14:textId="77777777" w:rsidR="00A051D2" w:rsidRDefault="00A051D2" w:rsidP="008A667D">
      <w:pPr>
        <w:jc w:val="both"/>
      </w:pPr>
      <w:r>
        <w:t>Corresponding Author:</w:t>
      </w:r>
    </w:p>
    <w:p w14:paraId="37E87EFA" w14:textId="77777777" w:rsidR="00A051D2" w:rsidRPr="00A6379E" w:rsidRDefault="00A051D2" w:rsidP="00A6379E">
      <w:pPr>
        <w:jc w:val="both"/>
        <w:rPr>
          <w:lang w:val="en-US"/>
        </w:rPr>
      </w:pPr>
      <w:r w:rsidRPr="00A6379E">
        <w:rPr>
          <w:lang w:val="en-US"/>
        </w:rPr>
        <w:t xml:space="preserve">Dr Julie </w:t>
      </w:r>
      <w:r>
        <w:rPr>
          <w:lang w:val="en-US"/>
        </w:rPr>
        <w:t>P. Greeves</w:t>
      </w:r>
    </w:p>
    <w:p w14:paraId="6D5C0580" w14:textId="77777777" w:rsidR="00A051D2" w:rsidRDefault="00A051D2" w:rsidP="00A6379E">
      <w:pPr>
        <w:jc w:val="both"/>
        <w:rPr>
          <w:lang w:val="en-US"/>
        </w:rPr>
      </w:pPr>
      <w:r w:rsidRPr="00A6379E">
        <w:rPr>
          <w:lang w:val="en-US"/>
        </w:rPr>
        <w:t xml:space="preserve">Senior Scientist, </w:t>
      </w:r>
    </w:p>
    <w:p w14:paraId="7E4BE0AE" w14:textId="77777777" w:rsidR="00A051D2" w:rsidRDefault="00A051D2" w:rsidP="00A6379E">
      <w:pPr>
        <w:jc w:val="both"/>
        <w:rPr>
          <w:lang w:val="en-US"/>
        </w:rPr>
      </w:pPr>
      <w:r w:rsidRPr="00A6379E">
        <w:rPr>
          <w:lang w:val="en-US"/>
        </w:rPr>
        <w:t xml:space="preserve">Occupational Medicine HQ ARTD, </w:t>
      </w:r>
    </w:p>
    <w:p w14:paraId="3FF763AE" w14:textId="77777777" w:rsidR="00A051D2" w:rsidRPr="00A6379E" w:rsidRDefault="00A051D2" w:rsidP="00A6379E">
      <w:pPr>
        <w:jc w:val="both"/>
        <w:rPr>
          <w:lang w:val="en-US"/>
        </w:rPr>
      </w:pPr>
      <w:r w:rsidRPr="00A6379E">
        <w:rPr>
          <w:lang w:val="en-US"/>
        </w:rPr>
        <w:t>Trenchard Lines,</w:t>
      </w:r>
    </w:p>
    <w:p w14:paraId="10B7D66B" w14:textId="77777777" w:rsidR="00A051D2" w:rsidRDefault="00A051D2" w:rsidP="00A6379E">
      <w:pPr>
        <w:jc w:val="both"/>
        <w:rPr>
          <w:lang w:val="en-US"/>
        </w:rPr>
      </w:pPr>
      <w:r w:rsidRPr="00A6379E">
        <w:rPr>
          <w:lang w:val="en-US"/>
        </w:rPr>
        <w:t xml:space="preserve">Upavon, </w:t>
      </w:r>
    </w:p>
    <w:p w14:paraId="77A96FEE" w14:textId="77777777" w:rsidR="00A051D2" w:rsidRDefault="00A051D2" w:rsidP="00A6379E">
      <w:pPr>
        <w:jc w:val="both"/>
        <w:rPr>
          <w:lang w:val="en-US"/>
        </w:rPr>
      </w:pPr>
      <w:r w:rsidRPr="00A6379E">
        <w:rPr>
          <w:lang w:val="en-US"/>
        </w:rPr>
        <w:t xml:space="preserve">Pewsey, </w:t>
      </w:r>
    </w:p>
    <w:p w14:paraId="3A37EBFB" w14:textId="77777777" w:rsidR="00A051D2" w:rsidRDefault="00A051D2" w:rsidP="00A6379E">
      <w:pPr>
        <w:jc w:val="both"/>
        <w:rPr>
          <w:lang w:val="en-US"/>
        </w:rPr>
      </w:pPr>
      <w:r w:rsidRPr="00A6379E">
        <w:rPr>
          <w:lang w:val="en-US"/>
        </w:rPr>
        <w:t xml:space="preserve">Wilts, </w:t>
      </w:r>
    </w:p>
    <w:p w14:paraId="0E64D307" w14:textId="77777777" w:rsidR="00A051D2" w:rsidRPr="00A6379E" w:rsidRDefault="00A051D2" w:rsidP="00A6379E">
      <w:pPr>
        <w:jc w:val="both"/>
        <w:rPr>
          <w:lang w:val="en-US"/>
        </w:rPr>
      </w:pPr>
      <w:r w:rsidRPr="00A6379E">
        <w:rPr>
          <w:lang w:val="en-US"/>
        </w:rPr>
        <w:t>SN9 6BE</w:t>
      </w:r>
      <w:r>
        <w:rPr>
          <w:lang w:val="en-US"/>
        </w:rPr>
        <w:t>.</w:t>
      </w:r>
    </w:p>
    <w:p w14:paraId="4D007B06" w14:textId="77777777" w:rsidR="00A051D2" w:rsidRPr="00A6379E" w:rsidRDefault="00A051D2" w:rsidP="00A6379E">
      <w:pPr>
        <w:jc w:val="both"/>
        <w:rPr>
          <w:lang w:val="en-US"/>
        </w:rPr>
      </w:pPr>
      <w:r>
        <w:rPr>
          <w:lang w:val="en-US"/>
        </w:rPr>
        <w:t>Email: Julie.Greeves143@mod.uk</w:t>
      </w:r>
    </w:p>
    <w:p w14:paraId="267C79F6" w14:textId="77777777" w:rsidR="00A051D2" w:rsidRDefault="00A051D2" w:rsidP="008A667D">
      <w:pPr>
        <w:jc w:val="both"/>
      </w:pPr>
    </w:p>
    <w:p w14:paraId="105F919C" w14:textId="77777777" w:rsidR="00A051D2" w:rsidRDefault="00A051D2" w:rsidP="009C72A1">
      <w:r>
        <w:t xml:space="preserve">Disclosure statement: The authors have nothing to disclose.  </w:t>
      </w:r>
      <w:r>
        <w:br w:type="page"/>
      </w:r>
      <w:r>
        <w:lastRenderedPageBreak/>
        <w:t>ABSTRACT</w:t>
      </w:r>
    </w:p>
    <w:p w14:paraId="3D61CCD6" w14:textId="77777777" w:rsidR="00A051D2" w:rsidRDefault="00A051D2" w:rsidP="00C946DC">
      <w:pPr>
        <w:tabs>
          <w:tab w:val="right" w:pos="9026"/>
        </w:tabs>
        <w:spacing w:line="360" w:lineRule="auto"/>
        <w:jc w:val="both"/>
        <w:rPr>
          <w:i/>
        </w:rPr>
      </w:pPr>
      <w:r>
        <w:rPr>
          <w:i/>
        </w:rPr>
        <w:t>Context</w:t>
      </w:r>
      <w:r w:rsidRPr="00EC6598">
        <w:t xml:space="preserve">: </w:t>
      </w:r>
      <w:r>
        <w:t>Military recruits and elite athletes are susceptible to s</w:t>
      </w:r>
      <w:r w:rsidRPr="00EC6598">
        <w:t>tress fracture</w:t>
      </w:r>
      <w:r>
        <w:t xml:space="preserve"> injuries. </w:t>
      </w:r>
      <w:r w:rsidR="00C946DC" w:rsidRPr="00C946DC">
        <w:t xml:space="preserve">Genetic predisposition has been postulated to have a role in their development. The </w:t>
      </w:r>
      <w:r w:rsidR="00C946DC" w:rsidRPr="00467C9D">
        <w:rPr>
          <w:i/>
          <w:iCs/>
        </w:rPr>
        <w:t>P2X7</w:t>
      </w:r>
      <w:r w:rsidR="00C946DC" w:rsidRPr="00C946DC">
        <w:t xml:space="preserve"> receptor (</w:t>
      </w:r>
      <w:r w:rsidR="00C946DC" w:rsidRPr="00467C9D">
        <w:rPr>
          <w:i/>
          <w:iCs/>
        </w:rPr>
        <w:t>P2X7R</w:t>
      </w:r>
      <w:r w:rsidR="00C946DC" w:rsidRPr="00C946DC">
        <w:t>) gene, a key regulator of bone remodelling, is a genetic candidate  that may contribute to stress fracture predisposition.</w:t>
      </w:r>
    </w:p>
    <w:p w14:paraId="6BFC0C4D" w14:textId="77777777" w:rsidR="00A051D2" w:rsidRDefault="00A051D2" w:rsidP="00EC6598">
      <w:pPr>
        <w:tabs>
          <w:tab w:val="right" w:pos="9026"/>
        </w:tabs>
        <w:spacing w:line="360" w:lineRule="auto"/>
        <w:jc w:val="both"/>
      </w:pPr>
      <w:r>
        <w:rPr>
          <w:i/>
        </w:rPr>
        <w:t>Objective</w:t>
      </w:r>
      <w:r w:rsidRPr="00EC6598">
        <w:t xml:space="preserve">: </w:t>
      </w:r>
      <w:r>
        <w:t>To e</w:t>
      </w:r>
      <w:r w:rsidRPr="00EC6598">
        <w:t xml:space="preserve">valuate the putative contribution of </w:t>
      </w:r>
      <w:r w:rsidRPr="00467C9D">
        <w:rPr>
          <w:i/>
          <w:iCs/>
        </w:rPr>
        <w:t>P2X7R</w:t>
      </w:r>
      <w:r w:rsidRPr="00EC6598">
        <w:t xml:space="preserve"> to stress fracture injury in two separate cohorts</w:t>
      </w:r>
      <w:r>
        <w:t>,</w:t>
      </w:r>
      <w:r w:rsidRPr="00EC6598">
        <w:t xml:space="preserve"> military personnel and elite athletes. </w:t>
      </w:r>
    </w:p>
    <w:p w14:paraId="3F70C8A7" w14:textId="77777777" w:rsidR="00A051D2" w:rsidRPr="00635804" w:rsidRDefault="00A051D2" w:rsidP="00C31ED2">
      <w:pPr>
        <w:tabs>
          <w:tab w:val="right" w:pos="9026"/>
        </w:tabs>
        <w:spacing w:line="360" w:lineRule="auto"/>
        <w:jc w:val="both"/>
      </w:pPr>
      <w:r w:rsidRPr="00EC6598">
        <w:rPr>
          <w:i/>
        </w:rPr>
        <w:t>Method</w:t>
      </w:r>
      <w:r w:rsidRPr="00EC6598">
        <w:t xml:space="preserve">s: In 210 Israeli Defence </w:t>
      </w:r>
      <w:r>
        <w:t>F</w:t>
      </w:r>
      <w:r w:rsidRPr="00EC6598">
        <w:t>orces (IDF) military conscripts</w:t>
      </w:r>
      <w:r>
        <w:t>,</w:t>
      </w:r>
      <w:r w:rsidRPr="00EC6598">
        <w:t xml:space="preserve"> stress fracture injury was diagnosed</w:t>
      </w:r>
      <w:r>
        <w:t xml:space="preserve"> (</w:t>
      </w:r>
      <w:r w:rsidRPr="001B00AB">
        <w:rPr>
          <w:i/>
        </w:rPr>
        <w:t>n</w:t>
      </w:r>
      <w:r>
        <w:t>=43) based on</w:t>
      </w:r>
      <w:r w:rsidRPr="00EC6598">
        <w:t xml:space="preserve"> </w:t>
      </w:r>
      <w:r>
        <w:t xml:space="preserve">symptoms and </w:t>
      </w:r>
      <w:r w:rsidRPr="00EC6598">
        <w:t xml:space="preserve">a </w:t>
      </w:r>
      <w:r>
        <w:t xml:space="preserve">positive </w:t>
      </w:r>
      <w:r w:rsidRPr="00EC6598">
        <w:t>bone scan. In a separa</w:t>
      </w:r>
      <w:r>
        <w:t xml:space="preserve">te cohort of 518 elite athletes, </w:t>
      </w:r>
      <w:r w:rsidRPr="00EC6598">
        <w:t xml:space="preserve">self-reported </w:t>
      </w:r>
      <w:r>
        <w:t>medical imaging</w:t>
      </w:r>
      <w:r w:rsidRPr="00EC6598">
        <w:t xml:space="preserve"> scan-certified stress fracture injuries were recorded</w:t>
      </w:r>
      <w:r>
        <w:t xml:space="preserve"> (</w:t>
      </w:r>
      <w:r w:rsidRPr="00226B1F">
        <w:rPr>
          <w:i/>
        </w:rPr>
        <w:t>n</w:t>
      </w:r>
      <w:r>
        <w:t>=125)</w:t>
      </w:r>
      <w:r w:rsidRPr="00EC6598">
        <w:t>. Non</w:t>
      </w:r>
      <w:r>
        <w:t>-</w:t>
      </w:r>
      <w:r w:rsidRPr="00EC6598">
        <w:t xml:space="preserve">stress fracture </w:t>
      </w:r>
      <w:r>
        <w:t>c</w:t>
      </w:r>
      <w:r w:rsidRPr="00EC6598">
        <w:t>ontrols were identified from these cohorts who had a normal bone scan or no history or symptoms of stress fracture injury</w:t>
      </w:r>
      <w:r>
        <w:t>. Study participants were</w:t>
      </w:r>
      <w:r w:rsidRPr="00EC6598">
        <w:t xml:space="preserve"> genotyped for functional SNPs within the </w:t>
      </w:r>
      <w:r w:rsidRPr="00467C9D">
        <w:rPr>
          <w:i/>
          <w:iCs/>
        </w:rPr>
        <w:t>P2X7R</w:t>
      </w:r>
      <w:r>
        <w:t xml:space="preserve"> gene</w:t>
      </w:r>
      <w:r w:rsidRPr="00EC6598">
        <w:t xml:space="preserve"> using proprietary fluorescence-based competitive allele-specific </w:t>
      </w:r>
      <w:r>
        <w:t>PCR</w:t>
      </w:r>
      <w:r w:rsidRPr="00EC6598">
        <w:t xml:space="preserve"> assay</w:t>
      </w:r>
      <w:r>
        <w:t xml:space="preserve">. </w:t>
      </w:r>
      <w:r w:rsidRPr="00635804">
        <w:t>Pearson Chi-square (</w:t>
      </w:r>
      <w:r w:rsidRPr="00635804">
        <w:rPr>
          <w:bCs/>
        </w:rPr>
        <w:t>χ2)</w:t>
      </w:r>
      <w:r w:rsidRPr="00C31ED2">
        <w:t xml:space="preserve"> </w:t>
      </w:r>
      <w:r w:rsidRPr="00C31ED2">
        <w:rPr>
          <w:bCs/>
        </w:rPr>
        <w:t xml:space="preserve">tests, corrected for multiple comparisons, were used to assess associations in genotype frequencies. </w:t>
      </w:r>
    </w:p>
    <w:p w14:paraId="64CE910C" w14:textId="6AE72A95" w:rsidR="00A051D2" w:rsidRPr="00052BD0" w:rsidRDefault="00A051D2" w:rsidP="004E48B1">
      <w:pPr>
        <w:tabs>
          <w:tab w:val="right" w:pos="9026"/>
        </w:tabs>
        <w:spacing w:line="360" w:lineRule="auto"/>
        <w:jc w:val="both"/>
      </w:pPr>
      <w:r w:rsidRPr="00540411">
        <w:rPr>
          <w:i/>
        </w:rPr>
        <w:t xml:space="preserve">Results: </w:t>
      </w:r>
      <w:r w:rsidR="00D343D8">
        <w:rPr>
          <w:iCs/>
        </w:rPr>
        <w:t xml:space="preserve">The variant allele of </w:t>
      </w:r>
      <w:r w:rsidRPr="00467C9D">
        <w:rPr>
          <w:i/>
          <w:iCs/>
        </w:rPr>
        <w:t>P2X7R</w:t>
      </w:r>
      <w:r w:rsidRPr="00052BD0">
        <w:t xml:space="preserve"> SNP </w:t>
      </w:r>
      <w:r w:rsidRPr="00EB6281">
        <w:t>rs3751143</w:t>
      </w:r>
      <w:r w:rsidRPr="00052BD0">
        <w:t xml:space="preserve"> </w:t>
      </w:r>
      <w:r>
        <w:t>(</w:t>
      </w:r>
      <w:r w:rsidRPr="00052BD0">
        <w:t>Glu496Ala</w:t>
      </w:r>
      <w:r w:rsidR="005D211D">
        <w:t>- loss of function</w:t>
      </w:r>
      <w:r>
        <w:t>)</w:t>
      </w:r>
      <w:r w:rsidR="00D343D8">
        <w:t xml:space="preserve"> was</w:t>
      </w:r>
      <w:r w:rsidR="00A938FB">
        <w:t xml:space="preserve"> </w:t>
      </w:r>
      <w:r w:rsidRPr="00052BD0">
        <w:t>associated with stress fracture injury</w:t>
      </w:r>
      <w:r w:rsidR="004E48B1">
        <w:t xml:space="preserve">, while </w:t>
      </w:r>
      <w:r w:rsidRPr="00052BD0">
        <w:t xml:space="preserve"> </w:t>
      </w:r>
      <w:r w:rsidR="004E48B1">
        <w:t>t</w:t>
      </w:r>
      <w:r w:rsidR="00D343D8">
        <w:t xml:space="preserve">he </w:t>
      </w:r>
      <w:r w:rsidR="004E48B1">
        <w:t xml:space="preserve">variant allele of  </w:t>
      </w:r>
      <w:r w:rsidR="004E48B1" w:rsidRPr="00EB6281">
        <w:t xml:space="preserve">rs1718119 </w:t>
      </w:r>
      <w:r w:rsidR="004E48B1">
        <w:t>(</w:t>
      </w:r>
      <w:r w:rsidR="004E48B1" w:rsidRPr="00052BD0">
        <w:t>Ala348Thr</w:t>
      </w:r>
      <w:r w:rsidR="004E48B1">
        <w:t>- gain of function)</w:t>
      </w:r>
      <w:r w:rsidR="004E48B1" w:rsidRPr="00052BD0">
        <w:t xml:space="preserve"> </w:t>
      </w:r>
      <w:r w:rsidR="004E48B1">
        <w:t xml:space="preserve">was associated with a reduced occurrence of  stress fracture injury </w:t>
      </w:r>
      <w:r w:rsidR="004E48B1" w:rsidRPr="00052BD0">
        <w:t>in military conscripts</w:t>
      </w:r>
      <w:r w:rsidR="004E48B1">
        <w:t xml:space="preserve"> </w:t>
      </w:r>
      <w:r w:rsidR="004E48B1" w:rsidRPr="00052BD0">
        <w:t>(</w:t>
      </w:r>
      <w:r w:rsidR="004E48B1" w:rsidRPr="00052BD0">
        <w:rPr>
          <w:i/>
        </w:rPr>
        <w:t>P</w:t>
      </w:r>
      <w:r w:rsidR="004E48B1">
        <w:t>&lt;0.05</w:t>
      </w:r>
      <w:r w:rsidR="004E48B1" w:rsidRPr="00052BD0">
        <w:t>).</w:t>
      </w:r>
      <w:r w:rsidR="004E48B1">
        <w:t xml:space="preserve"> </w:t>
      </w:r>
      <w:r w:rsidRPr="00052BD0">
        <w:t xml:space="preserve"> The association of the </w:t>
      </w:r>
      <w:r w:rsidR="00A92095">
        <w:t>variant</w:t>
      </w:r>
      <w:r w:rsidR="00A92095" w:rsidRPr="00052BD0">
        <w:t xml:space="preserve"> </w:t>
      </w:r>
      <w:r w:rsidRPr="00052BD0">
        <w:t xml:space="preserve">allele of </w:t>
      </w:r>
      <w:r w:rsidR="00E61A42" w:rsidRPr="00EB6281">
        <w:t>rs3751143</w:t>
      </w:r>
      <w:r w:rsidRPr="00052BD0">
        <w:t xml:space="preserve"> with stress fractures was replicated in elite athletes</w:t>
      </w:r>
      <w:r>
        <w:t xml:space="preserve"> (</w:t>
      </w:r>
      <w:r w:rsidRPr="00C83531">
        <w:rPr>
          <w:i/>
          <w:iCs/>
        </w:rPr>
        <w:t>P</w:t>
      </w:r>
      <w:r>
        <w:rPr>
          <w:i/>
          <w:iCs/>
        </w:rPr>
        <w:t>&lt;</w:t>
      </w:r>
      <w:r w:rsidRPr="00C83531">
        <w:t>0.05</w:t>
      </w:r>
      <w:r>
        <w:t>)</w:t>
      </w:r>
      <w:r w:rsidRPr="00052BD0">
        <w:t>, whereas</w:t>
      </w:r>
      <w:r w:rsidR="00275594">
        <w:t xml:space="preserve"> the variant allele of</w:t>
      </w:r>
      <w:r w:rsidRPr="00052BD0">
        <w:t xml:space="preserve"> </w:t>
      </w:r>
      <w:r w:rsidR="00E61A42" w:rsidRPr="00EB6281">
        <w:t>rs1718119</w:t>
      </w:r>
      <w:r w:rsidR="00E61A42">
        <w:t xml:space="preserve"> </w:t>
      </w:r>
      <w:r w:rsidRPr="00052BD0">
        <w:t>was</w:t>
      </w:r>
      <w:r w:rsidR="00275594">
        <w:t xml:space="preserve"> also</w:t>
      </w:r>
      <w:r w:rsidR="004E48B1">
        <w:t xml:space="preserve"> associated </w:t>
      </w:r>
      <w:r w:rsidR="0078122A">
        <w:t xml:space="preserve">with </w:t>
      </w:r>
      <w:r w:rsidR="004E48B1">
        <w:t xml:space="preserve">reduced </w:t>
      </w:r>
      <w:r w:rsidRPr="00052BD0">
        <w:t>multiple stress fracture</w:t>
      </w:r>
      <w:r>
        <w:t xml:space="preserve"> cases</w:t>
      </w:r>
      <w:r w:rsidR="004E48B1">
        <w:t xml:space="preserve"> in elite athletes</w:t>
      </w:r>
      <w:r>
        <w:t xml:space="preserve"> (</w:t>
      </w:r>
      <w:r w:rsidRPr="00C83531">
        <w:rPr>
          <w:i/>
          <w:iCs/>
        </w:rPr>
        <w:t>P</w:t>
      </w:r>
      <w:r>
        <w:rPr>
          <w:i/>
          <w:iCs/>
        </w:rPr>
        <w:t>&lt;</w:t>
      </w:r>
      <w:r w:rsidRPr="00C83531">
        <w:t>0.05</w:t>
      </w:r>
      <w:r>
        <w:t>)</w:t>
      </w:r>
      <w:r w:rsidRPr="00052BD0">
        <w:t>.</w:t>
      </w:r>
      <w:r>
        <w:t xml:space="preserve"> </w:t>
      </w:r>
    </w:p>
    <w:p w14:paraId="639F6627" w14:textId="50AD3C64" w:rsidR="00A051D2" w:rsidRDefault="00A051D2" w:rsidP="00347622">
      <w:pPr>
        <w:tabs>
          <w:tab w:val="right" w:pos="9026"/>
        </w:tabs>
        <w:spacing w:line="360" w:lineRule="auto"/>
        <w:jc w:val="both"/>
      </w:pPr>
      <w:r w:rsidRPr="00052BD0">
        <w:rPr>
          <w:i/>
        </w:rPr>
        <w:t>Conclusions</w:t>
      </w:r>
      <w:r w:rsidRPr="00052BD0">
        <w:t xml:space="preserve">: </w:t>
      </w:r>
      <w:r>
        <w:t xml:space="preserve">The association between independent </w:t>
      </w:r>
      <w:r w:rsidRPr="00467C9D">
        <w:rPr>
          <w:i/>
          <w:iCs/>
        </w:rPr>
        <w:t>P2X7R</w:t>
      </w:r>
      <w:r>
        <w:t xml:space="preserve"> polymorphisms with stress fracture prevalence supports the role of</w:t>
      </w:r>
      <w:r w:rsidR="00375475">
        <w:t xml:space="preserve"> a</w:t>
      </w:r>
      <w:r>
        <w:t xml:space="preserve"> genetic</w:t>
      </w:r>
      <w:r w:rsidR="00375475">
        <w:t xml:space="preserve"> predisposition</w:t>
      </w:r>
      <w:r>
        <w:t xml:space="preserve"> in the development of stress fracture injury</w:t>
      </w:r>
      <w:r w:rsidR="00A938FB">
        <w:t>.</w:t>
      </w:r>
    </w:p>
    <w:p w14:paraId="751EDC7A" w14:textId="77777777" w:rsidR="00A051D2" w:rsidRDefault="00A051D2" w:rsidP="00052BD0">
      <w:pPr>
        <w:tabs>
          <w:tab w:val="right" w:pos="9026"/>
        </w:tabs>
        <w:spacing w:line="360" w:lineRule="auto"/>
        <w:jc w:val="both"/>
      </w:pPr>
    </w:p>
    <w:p w14:paraId="64BB586E" w14:textId="77777777" w:rsidR="00A051D2" w:rsidRDefault="00A051D2" w:rsidP="00052BD0">
      <w:pPr>
        <w:tabs>
          <w:tab w:val="right" w:pos="9026"/>
        </w:tabs>
        <w:spacing w:line="360" w:lineRule="auto"/>
        <w:jc w:val="both"/>
        <w:rPr>
          <w:b/>
        </w:rPr>
      </w:pPr>
    </w:p>
    <w:p w14:paraId="023C627C" w14:textId="77777777" w:rsidR="00A051D2" w:rsidRDefault="00A051D2" w:rsidP="00052BD0">
      <w:pPr>
        <w:tabs>
          <w:tab w:val="right" w:pos="9026"/>
        </w:tabs>
        <w:spacing w:line="360" w:lineRule="auto"/>
        <w:jc w:val="both"/>
        <w:rPr>
          <w:b/>
        </w:rPr>
      </w:pPr>
    </w:p>
    <w:p w14:paraId="619ADF73" w14:textId="77777777" w:rsidR="00A051D2" w:rsidRDefault="00A051D2" w:rsidP="00052BD0">
      <w:pPr>
        <w:tabs>
          <w:tab w:val="right" w:pos="9026"/>
        </w:tabs>
        <w:spacing w:line="360" w:lineRule="auto"/>
        <w:jc w:val="both"/>
        <w:rPr>
          <w:b/>
        </w:rPr>
      </w:pPr>
    </w:p>
    <w:p w14:paraId="0D7B25A9" w14:textId="77777777" w:rsidR="00A051D2" w:rsidRDefault="00A051D2" w:rsidP="00052BD0">
      <w:pPr>
        <w:tabs>
          <w:tab w:val="right" w:pos="9026"/>
        </w:tabs>
        <w:spacing w:line="360" w:lineRule="auto"/>
        <w:jc w:val="both"/>
        <w:rPr>
          <w:b/>
        </w:rPr>
      </w:pPr>
    </w:p>
    <w:p w14:paraId="48607792" w14:textId="77777777" w:rsidR="00A051D2" w:rsidRDefault="00A051D2" w:rsidP="00052BD0">
      <w:pPr>
        <w:tabs>
          <w:tab w:val="right" w:pos="9026"/>
        </w:tabs>
        <w:spacing w:line="360" w:lineRule="auto"/>
        <w:jc w:val="both"/>
        <w:rPr>
          <w:b/>
        </w:rPr>
      </w:pPr>
    </w:p>
    <w:p w14:paraId="37D7F834" w14:textId="77777777" w:rsidR="00A051D2" w:rsidRDefault="00A051D2" w:rsidP="00052BD0">
      <w:pPr>
        <w:tabs>
          <w:tab w:val="right" w:pos="9026"/>
        </w:tabs>
        <w:spacing w:line="360" w:lineRule="auto"/>
        <w:jc w:val="both"/>
        <w:rPr>
          <w:b/>
        </w:rPr>
      </w:pPr>
    </w:p>
    <w:p w14:paraId="7359A666" w14:textId="77777777" w:rsidR="00A051D2" w:rsidRDefault="00A051D2" w:rsidP="00052BD0">
      <w:pPr>
        <w:tabs>
          <w:tab w:val="right" w:pos="9026"/>
        </w:tabs>
        <w:spacing w:line="360" w:lineRule="auto"/>
        <w:jc w:val="both"/>
        <w:rPr>
          <w:b/>
        </w:rPr>
      </w:pPr>
    </w:p>
    <w:p w14:paraId="51518A25" w14:textId="77777777" w:rsidR="00A051D2" w:rsidRPr="00052BD0" w:rsidRDefault="00A051D2" w:rsidP="00052BD0">
      <w:pPr>
        <w:tabs>
          <w:tab w:val="right" w:pos="9026"/>
        </w:tabs>
        <w:spacing w:line="360" w:lineRule="auto"/>
        <w:jc w:val="both"/>
      </w:pPr>
      <w:r w:rsidRPr="00635DCA">
        <w:rPr>
          <w:b/>
        </w:rPr>
        <w:lastRenderedPageBreak/>
        <w:t>INTRODUCTION</w:t>
      </w:r>
    </w:p>
    <w:p w14:paraId="402D8748" w14:textId="77777777" w:rsidR="00A051D2" w:rsidRPr="00635DCA" w:rsidRDefault="00A051D2" w:rsidP="007403EB">
      <w:pPr>
        <w:tabs>
          <w:tab w:val="right" w:pos="9026"/>
        </w:tabs>
        <w:spacing w:line="360" w:lineRule="auto"/>
        <w:jc w:val="both"/>
        <w:rPr>
          <w:b/>
        </w:rPr>
      </w:pPr>
    </w:p>
    <w:p w14:paraId="2DABA6D4" w14:textId="41597EF4" w:rsidR="00A051D2" w:rsidRDefault="00A051D2" w:rsidP="005B54BD">
      <w:pPr>
        <w:spacing w:line="480" w:lineRule="auto"/>
        <w:jc w:val="both"/>
      </w:pPr>
      <w:r w:rsidRPr="00610503">
        <w:t xml:space="preserve">The </w:t>
      </w:r>
      <w:r>
        <w:t xml:space="preserve">lifetime </w:t>
      </w:r>
      <w:r w:rsidRPr="00610503">
        <w:t>incidence of stress fracture</w:t>
      </w:r>
      <w:r>
        <w:t xml:space="preserve"> injury</w:t>
      </w:r>
      <w:r w:rsidRPr="00610503">
        <w:t xml:space="preserve"> in </w:t>
      </w:r>
      <w:r w:rsidRPr="00DC7CFA">
        <w:t xml:space="preserve">military recruits </w:t>
      </w:r>
      <w:r>
        <w:t xml:space="preserve">and elite athletes </w:t>
      </w:r>
      <w:r w:rsidRPr="00DC7CFA">
        <w:t xml:space="preserve">has been reported to range from </w:t>
      </w:r>
      <w:r>
        <w:t>1</w:t>
      </w:r>
      <w:r w:rsidRPr="00DC7CFA">
        <w:t xml:space="preserve"> </w:t>
      </w:r>
      <w:r>
        <w:t>to 24</w:t>
      </w:r>
      <w:r w:rsidRPr="00DC7CFA">
        <w:t xml:space="preserve">% </w:t>
      </w:r>
      <w:r w:rsidR="007237D1">
        <w:t>[</w:t>
      </w:r>
      <w:r>
        <w:t>1,2</w:t>
      </w:r>
      <w:r w:rsidR="00815950">
        <w:t>]</w:t>
      </w:r>
      <w:r>
        <w:t xml:space="preserve"> and can</w:t>
      </w:r>
      <w:r w:rsidRPr="00610503">
        <w:t xml:space="preserve"> </w:t>
      </w:r>
      <w:r>
        <w:t xml:space="preserve">present </w:t>
      </w:r>
      <w:r w:rsidRPr="00610503">
        <w:t>at various skeletal sites, most commonly in the lower limb</w:t>
      </w:r>
      <w:r>
        <w:t>s</w:t>
      </w:r>
      <w:r w:rsidRPr="00610503">
        <w:t xml:space="preserve"> </w:t>
      </w:r>
      <w:r w:rsidR="007237D1">
        <w:t>[</w:t>
      </w:r>
      <w:r>
        <w:t>3</w:t>
      </w:r>
      <w:r w:rsidR="00815950">
        <w:t>]</w:t>
      </w:r>
      <w:r w:rsidRPr="00DC7CFA">
        <w:t>. Stress fractures are</w:t>
      </w:r>
      <w:r>
        <w:t xml:space="preserve"> typically </w:t>
      </w:r>
      <w:r w:rsidRPr="00DC7CFA">
        <w:t>caused by</w:t>
      </w:r>
      <w:r>
        <w:t xml:space="preserve"> excessive repeated </w:t>
      </w:r>
      <w:r w:rsidRPr="00DC7CFA">
        <w:t>mechanical loading applied</w:t>
      </w:r>
      <w:r>
        <w:t xml:space="preserve"> </w:t>
      </w:r>
      <w:r w:rsidRPr="00DC7CFA">
        <w:t xml:space="preserve">in a rhythmic, sub-threshold manner </w:t>
      </w:r>
      <w:r w:rsidR="007237D1">
        <w:t>[</w:t>
      </w:r>
      <w:r>
        <w:t>4</w:t>
      </w:r>
      <w:r w:rsidR="00815950">
        <w:t>]</w:t>
      </w:r>
      <w:r>
        <w:t>,</w:t>
      </w:r>
      <w:r w:rsidRPr="00DC7CFA">
        <w:t xml:space="preserve"> although the exact pathophysiology </w:t>
      </w:r>
      <w:r>
        <w:t>is not fully understood</w:t>
      </w:r>
      <w:r w:rsidRPr="00DC7CFA">
        <w:t xml:space="preserve"> </w:t>
      </w:r>
      <w:r w:rsidR="007237D1">
        <w:t>[</w:t>
      </w:r>
      <w:r>
        <w:t>5</w:t>
      </w:r>
      <w:r w:rsidR="00815950">
        <w:t>]</w:t>
      </w:r>
      <w:r w:rsidRPr="00DC7CFA">
        <w:t>.</w:t>
      </w:r>
      <w:r>
        <w:t xml:space="preserve"> I</w:t>
      </w:r>
      <w:r w:rsidRPr="00610503">
        <w:t>nadequate bone remodelling</w:t>
      </w:r>
      <w:r>
        <w:t xml:space="preserve"> can contribute to the development of stress fracture injury</w:t>
      </w:r>
      <w:r w:rsidRPr="00610503">
        <w:t xml:space="preserve"> </w:t>
      </w:r>
      <w:r w:rsidR="007237D1">
        <w:t>[</w:t>
      </w:r>
      <w:r>
        <w:t>6</w:t>
      </w:r>
      <w:r w:rsidR="00815950">
        <w:t>]</w:t>
      </w:r>
      <w:r>
        <w:t>, alongside a number</w:t>
      </w:r>
      <w:r w:rsidRPr="00DC7CFA">
        <w:t xml:space="preserve"> of environmental </w:t>
      </w:r>
      <w:r>
        <w:t>risk factors, including diet and n</w:t>
      </w:r>
      <w:r w:rsidRPr="00DC7CFA">
        <w:t>utrition, training status, training environment</w:t>
      </w:r>
      <w:r>
        <w:t xml:space="preserve"> and</w:t>
      </w:r>
      <w:r w:rsidRPr="00DC7CFA">
        <w:t xml:space="preserve"> </w:t>
      </w:r>
      <w:r>
        <w:t xml:space="preserve">individual </w:t>
      </w:r>
      <w:r w:rsidRPr="00DC7CFA">
        <w:t>biomechanic</w:t>
      </w:r>
      <w:r>
        <w:t>s</w:t>
      </w:r>
      <w:r w:rsidRPr="00DC7CFA">
        <w:t xml:space="preserve"> </w:t>
      </w:r>
      <w:r w:rsidR="007237D1">
        <w:t>[</w:t>
      </w:r>
      <w:r>
        <w:t>7,8</w:t>
      </w:r>
      <w:r w:rsidR="00815950">
        <w:t>]</w:t>
      </w:r>
      <w:r w:rsidRPr="00DC7CFA">
        <w:t xml:space="preserve">. </w:t>
      </w:r>
      <w:r>
        <w:t xml:space="preserve">A genetic contribution to stress fracture risk is likely given that certain individuals present with </w:t>
      </w:r>
      <w:r w:rsidRPr="00DC7CFA">
        <w:t>multiple stress fractures at various skeletal sites</w:t>
      </w:r>
      <w:r>
        <w:t xml:space="preserve"> </w:t>
      </w:r>
      <w:r w:rsidR="007237D1">
        <w:t>[</w:t>
      </w:r>
      <w:r>
        <w:t>9</w:t>
      </w:r>
      <w:r w:rsidR="00815950">
        <w:t>]</w:t>
      </w:r>
      <w:r w:rsidRPr="00DC7CFA">
        <w:t xml:space="preserve">, comparable stress fracture injuries occurring in monozygotic twins </w:t>
      </w:r>
      <w:r w:rsidR="007237D1">
        <w:t>[</w:t>
      </w:r>
      <w:r>
        <w:t>10</w:t>
      </w:r>
      <w:r w:rsidR="00815950">
        <w:t>]</w:t>
      </w:r>
      <w:r>
        <w:t xml:space="preserve">, high stress fracture recurrence rates </w:t>
      </w:r>
      <w:r w:rsidR="007237D1">
        <w:t>[</w:t>
      </w:r>
      <w:r>
        <w:t>11</w:t>
      </w:r>
      <w:r w:rsidR="00815950">
        <w:t>]</w:t>
      </w:r>
      <w:r>
        <w:t xml:space="preserve">, variable </w:t>
      </w:r>
      <w:r w:rsidRPr="008B7B64">
        <w:t xml:space="preserve">stress fracture incidence in military recruits </w:t>
      </w:r>
      <w:r>
        <w:t>who are exposed</w:t>
      </w:r>
      <w:r w:rsidRPr="008B7B64">
        <w:t xml:space="preserve"> to </w:t>
      </w:r>
      <w:r>
        <w:t>equivalent</w:t>
      </w:r>
      <w:r w:rsidRPr="008B7B64">
        <w:t xml:space="preserve"> training loads </w:t>
      </w:r>
      <w:r w:rsidR="007237D1">
        <w:t>[</w:t>
      </w:r>
      <w:r>
        <w:t>12</w:t>
      </w:r>
      <w:r w:rsidR="00815950">
        <w:t>]</w:t>
      </w:r>
      <w:r>
        <w:t>,</w:t>
      </w:r>
      <w:r w:rsidRPr="00444F1C">
        <w:t xml:space="preserve"> and candidate gene studies investig</w:t>
      </w:r>
      <w:r w:rsidRPr="003E5C6F">
        <w:t xml:space="preserve">ating stress fracture </w:t>
      </w:r>
      <w:r w:rsidRPr="00226B1F">
        <w:t>prevalence</w:t>
      </w:r>
      <w:r w:rsidRPr="003E5C6F">
        <w:t xml:space="preserve"> </w:t>
      </w:r>
      <w:r w:rsidR="007237D1">
        <w:t>[</w:t>
      </w:r>
      <w:r>
        <w:rPr>
          <w:bCs/>
        </w:rPr>
        <w:t>13</w:t>
      </w:r>
      <w:r w:rsidR="005B54BD">
        <w:rPr>
          <w:bCs/>
        </w:rPr>
        <w:t>-</w:t>
      </w:r>
      <w:r>
        <w:rPr>
          <w:bCs/>
        </w:rPr>
        <w:t>17</w:t>
      </w:r>
      <w:r w:rsidR="00815950">
        <w:t>]</w:t>
      </w:r>
      <w:r w:rsidRPr="008B7B64">
        <w:t>.</w:t>
      </w:r>
    </w:p>
    <w:p w14:paraId="2D2BEC68" w14:textId="77777777" w:rsidR="00A051D2" w:rsidRDefault="00A051D2" w:rsidP="003776E9">
      <w:pPr>
        <w:spacing w:line="480" w:lineRule="auto"/>
        <w:jc w:val="both"/>
      </w:pPr>
    </w:p>
    <w:p w14:paraId="09192003" w14:textId="74FCD942" w:rsidR="00A051D2" w:rsidRDefault="00A051D2" w:rsidP="007024B2">
      <w:pPr>
        <w:spacing w:line="480" w:lineRule="auto"/>
        <w:jc w:val="both"/>
      </w:pPr>
      <w:r w:rsidRPr="00051CB0">
        <w:t xml:space="preserve">The highly polymorphic purinergic </w:t>
      </w:r>
      <w:r w:rsidRPr="00467C9D">
        <w:rPr>
          <w:i/>
          <w:iCs/>
        </w:rPr>
        <w:t>P2X7</w:t>
      </w:r>
      <w:r w:rsidRPr="00051CB0">
        <w:t xml:space="preserve"> receptor</w:t>
      </w:r>
      <w:r>
        <w:t xml:space="preserve"> </w:t>
      </w:r>
      <w:r w:rsidR="007237D1">
        <w:t>(</w:t>
      </w:r>
      <w:r w:rsidRPr="00467C9D">
        <w:rPr>
          <w:i/>
          <w:iCs/>
        </w:rPr>
        <w:t>P2X7R</w:t>
      </w:r>
      <w:r>
        <w:t>) is a potential</w:t>
      </w:r>
      <w:r w:rsidRPr="00051CB0">
        <w:t xml:space="preserve"> candidate to </w:t>
      </w:r>
      <w:r>
        <w:t>mediate</w:t>
      </w:r>
      <w:r w:rsidRPr="00051CB0">
        <w:t xml:space="preserve"> stress frac</w:t>
      </w:r>
      <w:r>
        <w:t xml:space="preserve">ture susceptibility due to previous associations with bone phenotypes </w:t>
      </w:r>
      <w:r w:rsidR="007237D1">
        <w:t>[</w:t>
      </w:r>
      <w:r>
        <w:rPr>
          <w:lang w:eastAsia="zh-CN"/>
        </w:rPr>
        <w:t>18,19,</w:t>
      </w:r>
      <w:r w:rsidR="00815950">
        <w:t>]</w:t>
      </w:r>
      <w:r w:rsidRPr="00051CB0">
        <w:t>.</w:t>
      </w:r>
      <w:r>
        <w:t xml:space="preserve"> </w:t>
      </w:r>
      <w:r w:rsidRPr="00467C9D">
        <w:rPr>
          <w:i/>
          <w:iCs/>
        </w:rPr>
        <w:t>P2X7R</w:t>
      </w:r>
      <w:r>
        <w:t xml:space="preserve"> is expressed by osteoblasts and osteoclasts </w:t>
      </w:r>
      <w:r w:rsidRPr="00463ABC">
        <w:rPr>
          <w:i/>
          <w:iCs/>
        </w:rPr>
        <w:t>in vitro</w:t>
      </w:r>
      <w:r>
        <w:t xml:space="preserve"> </w:t>
      </w:r>
      <w:r w:rsidR="007237D1">
        <w:t>[</w:t>
      </w:r>
      <w:r w:rsidR="007024B2">
        <w:t>20</w:t>
      </w:r>
      <w:r w:rsidR="00815950">
        <w:t>]</w:t>
      </w:r>
      <w:r>
        <w:t xml:space="preserve">, with receptor </w:t>
      </w:r>
      <w:r>
        <w:rPr>
          <w:lang w:eastAsia="zh-CN"/>
        </w:rPr>
        <w:t>a</w:t>
      </w:r>
      <w:r w:rsidRPr="006345F2">
        <w:rPr>
          <w:lang w:eastAsia="zh-CN"/>
        </w:rPr>
        <w:t>ctivation</w:t>
      </w:r>
      <w:r>
        <w:rPr>
          <w:lang w:eastAsia="zh-CN"/>
        </w:rPr>
        <w:t xml:space="preserve"> causing distinct cellular responses that include apoptosis </w:t>
      </w:r>
      <w:r w:rsidR="007237D1">
        <w:rPr>
          <w:lang w:eastAsia="zh-CN"/>
        </w:rPr>
        <w:t>[</w:t>
      </w:r>
      <w:r w:rsidR="007024B2">
        <w:rPr>
          <w:lang w:eastAsia="zh-CN"/>
        </w:rPr>
        <w:t>18</w:t>
      </w:r>
      <w:r w:rsidR="00815950">
        <w:rPr>
          <w:lang w:eastAsia="zh-CN"/>
        </w:rPr>
        <w:t>]</w:t>
      </w:r>
      <w:r>
        <w:rPr>
          <w:lang w:eastAsia="zh-CN"/>
        </w:rPr>
        <w:t xml:space="preserve"> and </w:t>
      </w:r>
      <w:r w:rsidRPr="006345F2">
        <w:rPr>
          <w:lang w:eastAsia="zh-CN"/>
        </w:rPr>
        <w:t>increased</w:t>
      </w:r>
      <w:r>
        <w:rPr>
          <w:lang w:eastAsia="zh-CN"/>
        </w:rPr>
        <w:t xml:space="preserve"> cell permeability in</w:t>
      </w:r>
      <w:r w:rsidRPr="006345F2">
        <w:rPr>
          <w:lang w:eastAsia="zh-CN"/>
        </w:rPr>
        <w:t xml:space="preserve"> osteoclasts</w:t>
      </w:r>
      <w:r>
        <w:rPr>
          <w:lang w:eastAsia="zh-CN"/>
        </w:rPr>
        <w:t xml:space="preserve"> </w:t>
      </w:r>
      <w:r w:rsidR="007237D1">
        <w:rPr>
          <w:lang w:eastAsia="zh-CN"/>
        </w:rPr>
        <w:t>[</w:t>
      </w:r>
      <w:r w:rsidR="007024B2">
        <w:rPr>
          <w:lang w:eastAsia="zh-CN"/>
        </w:rPr>
        <w:t>18</w:t>
      </w:r>
      <w:r w:rsidR="00815950">
        <w:rPr>
          <w:lang w:eastAsia="zh-CN"/>
        </w:rPr>
        <w:t>]</w:t>
      </w:r>
      <w:r>
        <w:rPr>
          <w:lang w:eastAsia="zh-CN"/>
        </w:rPr>
        <w:t xml:space="preserve"> and osteoblasts </w:t>
      </w:r>
      <w:r w:rsidR="007237D1">
        <w:rPr>
          <w:lang w:eastAsia="zh-CN"/>
        </w:rPr>
        <w:t>[</w:t>
      </w:r>
      <w:r w:rsidR="007024B2">
        <w:rPr>
          <w:lang w:eastAsia="zh-CN"/>
        </w:rPr>
        <w:t>21</w:t>
      </w:r>
      <w:r w:rsidR="00815950">
        <w:rPr>
          <w:lang w:eastAsia="zh-CN"/>
        </w:rPr>
        <w:t>]</w:t>
      </w:r>
      <w:r>
        <w:rPr>
          <w:lang w:eastAsia="zh-CN"/>
        </w:rPr>
        <w:t xml:space="preserve">. These roles for </w:t>
      </w:r>
      <w:r w:rsidRPr="00467C9D">
        <w:rPr>
          <w:i/>
          <w:iCs/>
          <w:lang w:eastAsia="zh-CN"/>
        </w:rPr>
        <w:t>P2X7R</w:t>
      </w:r>
      <w:r>
        <w:rPr>
          <w:lang w:eastAsia="zh-CN"/>
        </w:rPr>
        <w:t xml:space="preserve"> are supported by </w:t>
      </w:r>
      <w:r w:rsidRPr="00467C9D">
        <w:rPr>
          <w:i/>
          <w:iCs/>
          <w:lang w:eastAsia="zh-CN"/>
        </w:rPr>
        <w:t>P2X7R</w:t>
      </w:r>
      <w:r>
        <w:rPr>
          <w:lang w:eastAsia="zh-CN"/>
        </w:rPr>
        <w:t xml:space="preserve">-knockout (KO) murine models </w:t>
      </w:r>
      <w:r w:rsidR="007237D1">
        <w:rPr>
          <w:lang w:eastAsia="zh-CN"/>
        </w:rPr>
        <w:t>[</w:t>
      </w:r>
      <w:r>
        <w:rPr>
          <w:lang w:eastAsia="zh-CN"/>
        </w:rPr>
        <w:t>22</w:t>
      </w:r>
      <w:r w:rsidR="00815950">
        <w:rPr>
          <w:lang w:eastAsia="zh-CN"/>
        </w:rPr>
        <w:t>]</w:t>
      </w:r>
      <w:r>
        <w:rPr>
          <w:lang w:eastAsia="zh-CN"/>
        </w:rPr>
        <w:t xml:space="preserve">, where decreased </w:t>
      </w:r>
      <w:r w:rsidRPr="009275DA">
        <w:rPr>
          <w:lang w:eastAsia="zh-CN"/>
        </w:rPr>
        <w:t>bone mass</w:t>
      </w:r>
      <w:r>
        <w:rPr>
          <w:lang w:eastAsia="zh-CN"/>
        </w:rPr>
        <w:t xml:space="preserve"> </w:t>
      </w:r>
      <w:r w:rsidR="007237D1">
        <w:rPr>
          <w:lang w:eastAsia="zh-CN"/>
        </w:rPr>
        <w:t>[</w:t>
      </w:r>
      <w:r>
        <w:rPr>
          <w:lang w:eastAsia="zh-CN"/>
        </w:rPr>
        <w:t>23</w:t>
      </w:r>
      <w:r w:rsidR="00815950">
        <w:rPr>
          <w:lang w:eastAsia="zh-CN"/>
        </w:rPr>
        <w:t>]</w:t>
      </w:r>
      <w:r>
        <w:rPr>
          <w:lang w:eastAsia="zh-CN"/>
        </w:rPr>
        <w:t xml:space="preserve">, </w:t>
      </w:r>
      <w:r w:rsidRPr="00051CB0">
        <w:t xml:space="preserve">inflammatory response </w:t>
      </w:r>
      <w:r w:rsidR="007237D1">
        <w:t>[</w:t>
      </w:r>
      <w:r>
        <w:t>24</w:t>
      </w:r>
      <w:r w:rsidR="00815950">
        <w:t>]</w:t>
      </w:r>
      <w:r>
        <w:t xml:space="preserve"> and </w:t>
      </w:r>
      <w:r w:rsidRPr="00051CB0">
        <w:t xml:space="preserve">mechanical loading induced inter cell signalling </w:t>
      </w:r>
      <w:r w:rsidR="007237D1">
        <w:rPr>
          <w:lang w:eastAsia="zh-CN"/>
        </w:rPr>
        <w:t>[</w:t>
      </w:r>
      <w:r w:rsidR="007024B2">
        <w:rPr>
          <w:lang w:eastAsia="zh-CN"/>
        </w:rPr>
        <w:t>19</w:t>
      </w:r>
      <w:r w:rsidR="00815950">
        <w:rPr>
          <w:lang w:eastAsia="zh-CN"/>
        </w:rPr>
        <w:t>]</w:t>
      </w:r>
      <w:r>
        <w:rPr>
          <w:lang w:eastAsia="zh-CN"/>
        </w:rPr>
        <w:t xml:space="preserve"> have been reported in the KO compared to wildtype (WT) animals.</w:t>
      </w:r>
      <w:r>
        <w:t xml:space="preserve"> However, when whole-exome sequencing was employed to investigate genetic associations with stress fracture injury in military recruits, no significant associations with </w:t>
      </w:r>
      <w:r w:rsidRPr="00467C9D">
        <w:rPr>
          <w:i/>
          <w:iCs/>
        </w:rPr>
        <w:t>P2X7R</w:t>
      </w:r>
      <w:r>
        <w:t xml:space="preserve"> gene were shown </w:t>
      </w:r>
      <w:r w:rsidR="007237D1">
        <w:t>[</w:t>
      </w:r>
      <w:r>
        <w:t>17</w:t>
      </w:r>
      <w:r w:rsidR="00815950">
        <w:t>]</w:t>
      </w:r>
      <w:r>
        <w:t xml:space="preserve">. The reason for this may be due to the relatively modest sample size (cases = 34, controls = 60) resulting in insufficient power to detect associations with stress fracture injury. Alternatively, the methodology for exome capture or sequencing may have been suboptimal to capture and cover the </w:t>
      </w:r>
      <w:r w:rsidRPr="00467C9D">
        <w:rPr>
          <w:i/>
          <w:iCs/>
        </w:rPr>
        <w:t>P2X7R</w:t>
      </w:r>
      <w:r>
        <w:t xml:space="preserve"> gene region.</w:t>
      </w:r>
    </w:p>
    <w:p w14:paraId="23EDB87B" w14:textId="77777777" w:rsidR="00A051D2" w:rsidRDefault="00A051D2" w:rsidP="00463ABC">
      <w:pPr>
        <w:spacing w:line="480" w:lineRule="auto"/>
        <w:jc w:val="both"/>
      </w:pPr>
    </w:p>
    <w:p w14:paraId="71CB12A8" w14:textId="469EA3F5" w:rsidR="00A051D2" w:rsidRPr="00117B85" w:rsidRDefault="00A051D2" w:rsidP="007024B2">
      <w:pPr>
        <w:spacing w:line="480" w:lineRule="auto"/>
        <w:jc w:val="both"/>
      </w:pPr>
      <w:r>
        <w:t xml:space="preserve">Overall, 15 functional </w:t>
      </w:r>
      <w:r w:rsidR="00375475">
        <w:t>SNPs</w:t>
      </w:r>
      <w:r>
        <w:t xml:space="preserve"> (</w:t>
      </w:r>
      <w:hyperlink r:id="rId12" w:history="1">
        <w:r w:rsidRPr="004839C1">
          <w:rPr>
            <w:rStyle w:val="Hyperlink"/>
          </w:rPr>
          <w:t>http://www.ncbi.nlm.nih.gov/snp</w:t>
        </w:r>
      </w:hyperlink>
      <w:r>
        <w:t xml:space="preserve"> access date 12th February 2015;</w:t>
      </w:r>
      <w:r w:rsidRPr="00840BAB">
        <w:t xml:space="preserve"> </w:t>
      </w:r>
      <w:r>
        <w:t>for SNP locations</w:t>
      </w:r>
      <w:r w:rsidR="007237D1">
        <w:t>[</w:t>
      </w:r>
      <w:r w:rsidR="007024B2">
        <w:rPr>
          <w:lang w:eastAsia="zh-CN"/>
        </w:rPr>
        <w:t>18</w:t>
      </w:r>
      <w:r w:rsidR="00815950">
        <w:rPr>
          <w:lang w:eastAsia="zh-CN"/>
        </w:rPr>
        <w:t>]</w:t>
      </w:r>
      <w:r w:rsidR="00375475">
        <w:rPr>
          <w:lang w:eastAsia="zh-CN"/>
        </w:rPr>
        <w:t>)</w:t>
      </w:r>
      <w:r>
        <w:t xml:space="preserve">, leading to either the </w:t>
      </w:r>
      <w:r w:rsidRPr="00051CB0">
        <w:t xml:space="preserve">gain </w:t>
      </w:r>
      <w:r>
        <w:t>or</w:t>
      </w:r>
      <w:r w:rsidRPr="00051CB0">
        <w:t xml:space="preserve"> loss of function</w:t>
      </w:r>
      <w:r>
        <w:t xml:space="preserve"> of the </w:t>
      </w:r>
      <w:r w:rsidRPr="00467C9D">
        <w:rPr>
          <w:i/>
          <w:iCs/>
        </w:rPr>
        <w:t>P2X7R</w:t>
      </w:r>
      <w:r>
        <w:t xml:space="preserve"> protein,</w:t>
      </w:r>
      <w:r w:rsidRPr="00051CB0">
        <w:t xml:space="preserve"> have been </w:t>
      </w:r>
      <w:r>
        <w:t>identified</w:t>
      </w:r>
      <w:r w:rsidRPr="00051CB0">
        <w:t xml:space="preserve"> </w:t>
      </w:r>
      <w:r>
        <w:rPr>
          <w:rFonts w:eastAsia="Times New Roman"/>
          <w:color w:val="000000"/>
          <w:lang w:eastAsia="zh-CN"/>
        </w:rPr>
        <w:t xml:space="preserve">and several SNPs have been associated with bone phenotypic alterations including </w:t>
      </w:r>
      <w:r w:rsidRPr="00051CB0">
        <w:t xml:space="preserve">bone loss </w:t>
      </w:r>
      <w:r w:rsidR="007237D1">
        <w:t>[</w:t>
      </w:r>
      <w:r>
        <w:t>25,26</w:t>
      </w:r>
      <w:r w:rsidR="00815950">
        <w:t>]</w:t>
      </w:r>
      <w:r w:rsidRPr="00051CB0">
        <w:t xml:space="preserve">, </w:t>
      </w:r>
      <w:r>
        <w:t>lower bone mineral density</w:t>
      </w:r>
      <w:r w:rsidR="0014772C">
        <w:t xml:space="preserve"> (BMD)</w:t>
      </w:r>
      <w:r w:rsidRPr="00051CB0">
        <w:t xml:space="preserve"> at the hip and lumbar spine </w:t>
      </w:r>
      <w:r w:rsidR="007237D1">
        <w:t>[</w:t>
      </w:r>
      <w:r>
        <w:t>26,27</w:t>
      </w:r>
      <w:r w:rsidR="00815950">
        <w:t>]</w:t>
      </w:r>
      <w:r w:rsidRPr="00051CB0">
        <w:t xml:space="preserve">, fracture risk </w:t>
      </w:r>
      <w:r w:rsidR="007237D1">
        <w:t>[</w:t>
      </w:r>
      <w:r w:rsidR="007024B2">
        <w:t>18</w:t>
      </w:r>
      <w:r w:rsidR="00815950">
        <w:t>]</w:t>
      </w:r>
      <w:r w:rsidRPr="00051CB0">
        <w:t xml:space="preserve"> and </w:t>
      </w:r>
      <w:r w:rsidR="0014772C">
        <w:t xml:space="preserve">overall </w:t>
      </w:r>
      <w:r w:rsidRPr="00051CB0">
        <w:t xml:space="preserve">osteoporosis risk </w:t>
      </w:r>
      <w:r w:rsidR="007237D1">
        <w:t>[</w:t>
      </w:r>
      <w:r>
        <w:t>27,28</w:t>
      </w:r>
      <w:r w:rsidR="00815950">
        <w:t>]</w:t>
      </w:r>
      <w:r w:rsidRPr="00051CB0">
        <w:t>.</w:t>
      </w:r>
    </w:p>
    <w:p w14:paraId="1697BE48" w14:textId="77777777" w:rsidR="00A051D2" w:rsidRDefault="00A051D2" w:rsidP="00944148">
      <w:pPr>
        <w:spacing w:line="480" w:lineRule="auto"/>
        <w:jc w:val="both"/>
      </w:pPr>
    </w:p>
    <w:p w14:paraId="566B7E63" w14:textId="5782DF89" w:rsidR="00A051D2" w:rsidRDefault="00A051D2" w:rsidP="00F80121">
      <w:pPr>
        <w:spacing w:line="480" w:lineRule="auto"/>
        <w:jc w:val="both"/>
      </w:pPr>
      <w:r w:rsidRPr="00896940">
        <w:t>To date,</w:t>
      </w:r>
      <w:r>
        <w:t xml:space="preserve"> no studies have specifically investigated </w:t>
      </w:r>
      <w:r w:rsidRPr="00467C9D">
        <w:rPr>
          <w:i/>
          <w:iCs/>
        </w:rPr>
        <w:t>P2X7R</w:t>
      </w:r>
      <w:r>
        <w:t xml:space="preserve"> SNPs</w:t>
      </w:r>
      <w:r w:rsidRPr="00896940">
        <w:t xml:space="preserve"> </w:t>
      </w:r>
      <w:r>
        <w:t>in relation to</w:t>
      </w:r>
      <w:r w:rsidRPr="00896940">
        <w:t xml:space="preserve"> stress fracture injury prevalence</w:t>
      </w:r>
      <w:r>
        <w:t xml:space="preserve">. We hypothesised that functional SNPs in </w:t>
      </w:r>
      <w:r w:rsidRPr="00467C9D">
        <w:rPr>
          <w:i/>
          <w:iCs/>
        </w:rPr>
        <w:t>P2X7R</w:t>
      </w:r>
      <w:r>
        <w:t xml:space="preserve"> may play a role in stress fracture </w:t>
      </w:r>
      <w:r w:rsidR="00A938FB">
        <w:t>pathogenesis. Twelve</w:t>
      </w:r>
      <w:r>
        <w:t xml:space="preserve"> functional SNPs, believed to be associated with bone phenotypes, were analysed in a cohort of military recruits with stress fractures; five of these SNPs were</w:t>
      </w:r>
      <w:r w:rsidR="001150D9">
        <w:t xml:space="preserve"> selected based on the results from the military cohort and previous literature related to P2X7R </w:t>
      </w:r>
      <w:r w:rsidR="001F7615">
        <w:t>SNPs and bone phenotypes. The</w:t>
      </w:r>
      <w:r w:rsidR="001150D9">
        <w:t xml:space="preserve"> SNPs were</w:t>
      </w:r>
      <w:r>
        <w:t xml:space="preserve"> then validated in an independently recruited, ethnically distinct cohort of elite athletes with stress fractures.   </w:t>
      </w:r>
    </w:p>
    <w:p w14:paraId="74DC7893" w14:textId="77777777" w:rsidR="00A051D2" w:rsidRDefault="00A051D2" w:rsidP="002C7CEA">
      <w:pPr>
        <w:spacing w:line="480" w:lineRule="auto"/>
        <w:jc w:val="both"/>
        <w:rPr>
          <w:b/>
        </w:rPr>
      </w:pPr>
    </w:p>
    <w:p w14:paraId="490A8CB9" w14:textId="77777777" w:rsidR="00A051D2" w:rsidRPr="00AD18F9" w:rsidRDefault="00A051D2" w:rsidP="002C7CEA">
      <w:pPr>
        <w:spacing w:line="480" w:lineRule="auto"/>
        <w:jc w:val="both"/>
        <w:rPr>
          <w:b/>
        </w:rPr>
      </w:pPr>
      <w:r w:rsidRPr="00172FC0">
        <w:rPr>
          <w:b/>
        </w:rPr>
        <w:t>METHOD</w:t>
      </w:r>
      <w:r>
        <w:rPr>
          <w:b/>
        </w:rPr>
        <w:t>S</w:t>
      </w:r>
    </w:p>
    <w:p w14:paraId="34C56FA6" w14:textId="77777777" w:rsidR="00A051D2" w:rsidRPr="00AD18F9" w:rsidRDefault="00A051D2" w:rsidP="002C7CEA">
      <w:pPr>
        <w:spacing w:line="480" w:lineRule="auto"/>
        <w:jc w:val="both"/>
        <w:rPr>
          <w:i/>
        </w:rPr>
      </w:pPr>
      <w:r>
        <w:rPr>
          <w:i/>
        </w:rPr>
        <w:t xml:space="preserve">Military </w:t>
      </w:r>
      <w:r w:rsidRPr="00AD18F9">
        <w:rPr>
          <w:i/>
        </w:rPr>
        <w:t xml:space="preserve">Participants </w:t>
      </w:r>
    </w:p>
    <w:p w14:paraId="1558F000" w14:textId="45F799B7" w:rsidR="00A051D2" w:rsidRPr="00511E67" w:rsidRDefault="00A051D2" w:rsidP="00AA0BBB">
      <w:pPr>
        <w:pStyle w:val="desc"/>
        <w:spacing w:line="480" w:lineRule="auto"/>
        <w:jc w:val="both"/>
        <w:rPr>
          <w:highlight w:val="yellow"/>
        </w:rPr>
      </w:pPr>
      <w:r w:rsidRPr="00172FC0">
        <w:t>Two hundred and ten active-duty Israel Defense Force (ID</w:t>
      </w:r>
      <w:r>
        <w:t>F) soldiers (197 men, 13 women; see Table 1 for participant characteristics),</w:t>
      </w:r>
      <w:r w:rsidRPr="00172FC0">
        <w:t xml:space="preserve"> </w:t>
      </w:r>
      <w:r>
        <w:t xml:space="preserve">who were </w:t>
      </w:r>
      <w:r w:rsidRPr="00172FC0">
        <w:t>referred to the Central Orthopaedic Clini</w:t>
      </w:r>
      <w:r>
        <w:t xml:space="preserve">c of the IDF with symptoms of stress fracture injury, </w:t>
      </w:r>
      <w:r w:rsidRPr="00172FC0">
        <w:t>volunteered to participate in the study.</w:t>
      </w:r>
      <w:r>
        <w:t xml:space="preserve"> Stress fracture injuries were diagnosed following evaluation by an </w:t>
      </w:r>
      <w:r w:rsidRPr="00172FC0">
        <w:t>orthopaedic surgeon</w:t>
      </w:r>
      <w:r>
        <w:t xml:space="preserve"> and a bone scan based on the standard protocol and criteria adopted in the IDF </w:t>
      </w:r>
      <w:r w:rsidR="007237D1">
        <w:t>[</w:t>
      </w:r>
      <w:r>
        <w:t>29</w:t>
      </w:r>
      <w:r w:rsidR="00815950">
        <w:t>]</w:t>
      </w:r>
      <w:r>
        <w:t>. Participants</w:t>
      </w:r>
      <w:r w:rsidRPr="00172FC0">
        <w:t xml:space="preserve"> were classified as either having no evidence of</w:t>
      </w:r>
      <w:r w:rsidR="00AA0BBB">
        <w:t xml:space="preserve"> acute</w:t>
      </w:r>
      <w:r w:rsidRPr="00172FC0">
        <w:t xml:space="preserve"> </w:t>
      </w:r>
      <w:r>
        <w:t>stress fracture</w:t>
      </w:r>
      <w:r w:rsidRPr="00172FC0">
        <w:t xml:space="preserve"> </w:t>
      </w:r>
      <w:r>
        <w:t xml:space="preserve">injury </w:t>
      </w:r>
      <w:r w:rsidRPr="00172FC0">
        <w:t xml:space="preserve">or having </w:t>
      </w:r>
      <w:r w:rsidR="00AA0BBB">
        <w:t>acute</w:t>
      </w:r>
      <w:r w:rsidRPr="00172FC0">
        <w:t xml:space="preserve"> </w:t>
      </w:r>
      <w:r>
        <w:t xml:space="preserve">stress fractures based on previously described criteria </w:t>
      </w:r>
      <w:r w:rsidR="007237D1">
        <w:t>[</w:t>
      </w:r>
      <w:r>
        <w:t>30</w:t>
      </w:r>
      <w:r w:rsidR="00815950">
        <w:t>]</w:t>
      </w:r>
      <w:r>
        <w:t xml:space="preserve">. </w:t>
      </w:r>
      <w:r w:rsidR="00AA0BBB" w:rsidRPr="00AA0BBB">
        <w:t>Due to the high rate of low-grade bone stress lesions (bone marrow oedema and/or periostitis without cortical fracture) and to facilitate focusing on clinically relevant stress fractures bone stress lesions without fracture, and metatarsal stress fractures were exclude</w:t>
      </w:r>
      <w:r w:rsidR="00AA0BBB">
        <w:t>d from the study</w:t>
      </w:r>
      <w:r w:rsidRPr="00172FC0">
        <w:t>.</w:t>
      </w:r>
      <w:r>
        <w:t xml:space="preserve"> </w:t>
      </w:r>
      <w:r w:rsidRPr="009F68ED">
        <w:t xml:space="preserve">Participants classified as </w:t>
      </w:r>
      <w:r>
        <w:t xml:space="preserve">not </w:t>
      </w:r>
      <w:r w:rsidRPr="009F68ED">
        <w:t xml:space="preserve">having </w:t>
      </w:r>
      <w:r>
        <w:t xml:space="preserve">stress fractures, confirmed by bone scan, </w:t>
      </w:r>
      <w:r w:rsidRPr="009F68ED">
        <w:t xml:space="preserve">were considered </w:t>
      </w:r>
      <w:r>
        <w:t>c</w:t>
      </w:r>
      <w:r w:rsidRPr="009F68ED">
        <w:t>ontrol participants</w:t>
      </w:r>
      <w:r>
        <w:t>. The study was approve</w:t>
      </w:r>
      <w:r w:rsidR="00B64887">
        <w:t>d by the Israeli Medical Corps Ethics C</w:t>
      </w:r>
      <w:r>
        <w:t>ommittee and each participant provided written informed consent prior to their involvement in the study.</w:t>
      </w:r>
    </w:p>
    <w:p w14:paraId="0FFBE86D" w14:textId="77777777" w:rsidR="00A051D2" w:rsidRPr="00696545" w:rsidRDefault="00A051D2" w:rsidP="00D74B0F">
      <w:pPr>
        <w:spacing w:line="480" w:lineRule="auto"/>
        <w:jc w:val="both"/>
      </w:pPr>
    </w:p>
    <w:p w14:paraId="4E104875" w14:textId="77777777" w:rsidR="00A051D2" w:rsidRPr="00AD18F9" w:rsidRDefault="00A051D2" w:rsidP="00D74B0F">
      <w:pPr>
        <w:spacing w:line="480" w:lineRule="auto"/>
        <w:jc w:val="both"/>
        <w:rPr>
          <w:i/>
        </w:rPr>
      </w:pPr>
      <w:r>
        <w:rPr>
          <w:i/>
        </w:rPr>
        <w:t xml:space="preserve">Elite Athlete </w:t>
      </w:r>
      <w:r w:rsidRPr="00AD18F9">
        <w:rPr>
          <w:i/>
        </w:rPr>
        <w:t xml:space="preserve">Participants </w:t>
      </w:r>
    </w:p>
    <w:p w14:paraId="61B88672" w14:textId="2F8400A6" w:rsidR="00A051D2" w:rsidRDefault="00A051D2" w:rsidP="00054E6E">
      <w:pPr>
        <w:spacing w:line="480" w:lineRule="auto"/>
        <w:jc w:val="both"/>
      </w:pPr>
      <w:r>
        <w:t>In total, 518 elite athletes (449 men and 69 women, Table 1)</w:t>
      </w:r>
      <w:r w:rsidRPr="00D74B0F">
        <w:t xml:space="preserve"> </w:t>
      </w:r>
      <w:r>
        <w:t xml:space="preserve">volunteered to participate in this study forming the Stress Fracture Elite Athlete (SFEA) </w:t>
      </w:r>
      <w:r w:rsidR="00A938FB">
        <w:t>cohort.</w:t>
      </w:r>
      <w:r w:rsidR="005B54BD">
        <w:t xml:space="preserve"> Participants were recruited from the United Kingdom and North America</w:t>
      </w:r>
      <w:r w:rsidR="000A2D29">
        <w:t xml:space="preserve"> and were mainly white Caucasian (83.2% in the stress fracture Cases and 79.9% in the non-stress fracture Controls). </w:t>
      </w:r>
      <w:r w:rsidR="00A938FB">
        <w:t>Those</w:t>
      </w:r>
      <w:r>
        <w:t xml:space="preserve"> suffering a stress fracture confirmed by </w:t>
      </w:r>
      <w:r w:rsidRPr="00C31ED2">
        <w:t>medical imaging (C</w:t>
      </w:r>
      <w:r w:rsidR="008F77E8">
        <w:t xml:space="preserve">omputerised </w:t>
      </w:r>
      <w:r w:rsidRPr="00C31ED2">
        <w:t>T</w:t>
      </w:r>
      <w:r w:rsidR="008F77E8">
        <w:t>omography (CT)</w:t>
      </w:r>
      <w:r w:rsidRPr="00C31ED2">
        <w:t>, M</w:t>
      </w:r>
      <w:r w:rsidR="008F77E8">
        <w:t xml:space="preserve">agnetic </w:t>
      </w:r>
      <w:r w:rsidRPr="00C31ED2">
        <w:t>R</w:t>
      </w:r>
      <w:r w:rsidR="008F77E8">
        <w:t xml:space="preserve">esonance </w:t>
      </w:r>
      <w:r w:rsidRPr="00C31ED2">
        <w:t>I</w:t>
      </w:r>
      <w:r w:rsidR="008F77E8">
        <w:t>maging (MRI)</w:t>
      </w:r>
      <w:r w:rsidRPr="00C31ED2">
        <w:t>, X-r</w:t>
      </w:r>
      <w:r w:rsidR="008F77E8">
        <w:t>ays</w:t>
      </w:r>
      <w:r w:rsidRPr="00C31ED2">
        <w:t xml:space="preserve"> or bone scan) </w:t>
      </w:r>
      <w:r w:rsidR="00A938FB">
        <w:t>were cases</w:t>
      </w:r>
      <w:r>
        <w:t>, and those never having had a stress fracture or indicative symptoms formed the control group.</w:t>
      </w:r>
      <w:r w:rsidR="00C508A3" w:rsidRPr="00C508A3">
        <w:t xml:space="preserve"> </w:t>
      </w:r>
      <w:r w:rsidR="00C508A3">
        <w:t xml:space="preserve">In 17 athletes there was a lack of stress fracture history clarity (e.g., reports of stress </w:t>
      </w:r>
      <w:r w:rsidR="00054E6E">
        <w:t>lesions</w:t>
      </w:r>
      <w:r w:rsidR="00C508A3">
        <w:t xml:space="preserve"> and suspected stress fractures that were not confirmed by medical imaging) and thus these participants were removed from the statistical analysis.</w:t>
      </w:r>
      <w:r>
        <w:t xml:space="preserve"> Due to the low number of female subjects, the male athletes were stratified into a male only cohort and cases of multiple stress fractures </w:t>
      </w:r>
      <w:r w:rsidRPr="00F74EE1">
        <w:t>(more than one discrete occurrence at any site) for the purposes of analyses</w:t>
      </w:r>
      <w:r>
        <w:t>.</w:t>
      </w:r>
      <w:r w:rsidRPr="00A44ED6">
        <w:t xml:space="preserve"> </w:t>
      </w:r>
      <w:r>
        <w:t xml:space="preserve">Information on the SFEA cohort has been reported previously </w:t>
      </w:r>
      <w:r w:rsidR="007237D1">
        <w:t>[</w:t>
      </w:r>
      <w:r>
        <w:t>31</w:t>
      </w:r>
      <w:r w:rsidR="00815950">
        <w:t>]</w:t>
      </w:r>
      <w:r w:rsidRPr="008E2D4D">
        <w:t>.</w:t>
      </w:r>
      <w:r>
        <w:t xml:space="preserve"> </w:t>
      </w:r>
      <w:r w:rsidRPr="00B45ADE">
        <w:t xml:space="preserve">Ethical approval </w:t>
      </w:r>
      <w:r w:rsidRPr="00D74B0F">
        <w:t xml:space="preserve">was granted by the Nottingham Trent University </w:t>
      </w:r>
      <w:r>
        <w:t>E</w:t>
      </w:r>
      <w:r w:rsidRPr="00D74B0F">
        <w:t xml:space="preserve">thical </w:t>
      </w:r>
      <w:r>
        <w:t>Review C</w:t>
      </w:r>
      <w:r w:rsidRPr="00D74B0F">
        <w:t>ommittee</w:t>
      </w:r>
      <w:r w:rsidR="00B64887">
        <w:t xml:space="preserve"> and each participant provided written informed consent prior to their involvement in the study</w:t>
      </w:r>
      <w:r w:rsidRPr="00D74B0F">
        <w:t>.</w:t>
      </w:r>
    </w:p>
    <w:p w14:paraId="4509E090" w14:textId="470F9818" w:rsidR="00B64887" w:rsidRDefault="00B64887" w:rsidP="00815950">
      <w:pPr>
        <w:spacing w:line="480" w:lineRule="auto"/>
        <w:jc w:val="both"/>
      </w:pPr>
      <w:r>
        <w:t xml:space="preserve">Data collection in both cohorts was in line with the ethical standards set by the 1964 declaration of Helsinki. </w:t>
      </w:r>
    </w:p>
    <w:p w14:paraId="7F0AAA5D" w14:textId="77777777" w:rsidR="00A051D2" w:rsidRDefault="00A051D2" w:rsidP="002C7CEA">
      <w:pPr>
        <w:spacing w:line="480" w:lineRule="auto"/>
        <w:jc w:val="both"/>
      </w:pPr>
    </w:p>
    <w:p w14:paraId="5736A1A7" w14:textId="77777777" w:rsidR="00A051D2" w:rsidRPr="004C616C" w:rsidRDefault="00A051D2" w:rsidP="007123D2">
      <w:pPr>
        <w:spacing w:line="480" w:lineRule="auto"/>
        <w:jc w:val="both"/>
        <w:rPr>
          <w:i/>
        </w:rPr>
      </w:pPr>
      <w:r w:rsidRPr="004C616C">
        <w:rPr>
          <w:i/>
        </w:rPr>
        <w:t xml:space="preserve">DNA extraction </w:t>
      </w:r>
    </w:p>
    <w:p w14:paraId="65E464D9" w14:textId="77777777" w:rsidR="00A051D2" w:rsidRDefault="00A051D2" w:rsidP="007123D2">
      <w:pPr>
        <w:spacing w:line="480" w:lineRule="auto"/>
        <w:jc w:val="both"/>
      </w:pPr>
      <w:r>
        <w:t xml:space="preserve">From military participants, </w:t>
      </w:r>
      <w:r w:rsidRPr="00511E67">
        <w:t>DNA was extracted from peripheral blood leukocytes using the PureGen1 kit (Gentra Inc., Minneapolis, MN, USA)</w:t>
      </w:r>
      <w:r>
        <w:t xml:space="preserve"> according to </w:t>
      </w:r>
      <w:r w:rsidRPr="00172FC0">
        <w:t xml:space="preserve">the manufacturer </w:t>
      </w:r>
      <w:r>
        <w:t>instructions</w:t>
      </w:r>
      <w:r w:rsidRPr="00172FC0">
        <w:t>.</w:t>
      </w:r>
      <w:r>
        <w:t xml:space="preserve"> From the elite athletes, g</w:t>
      </w:r>
      <w:r w:rsidRPr="00D74B0F">
        <w:t xml:space="preserve">enomic DNA was derived from saliva </w:t>
      </w:r>
      <w:r>
        <w:t xml:space="preserve">deposited into a 5 mL collection tube and subsequently mixed with 2 mL of preservative </w:t>
      </w:r>
      <w:r w:rsidRPr="00D74B0F">
        <w:t>in accordance with manufacturer guidelines (Norgen Biotek Corp, Saliva DNA Collection kit Thorold, Canada).</w:t>
      </w:r>
      <w:r>
        <w:t xml:space="preserve"> </w:t>
      </w:r>
    </w:p>
    <w:p w14:paraId="05FDC93A" w14:textId="77777777" w:rsidR="00A051D2" w:rsidRDefault="00A051D2" w:rsidP="002C7CEA">
      <w:pPr>
        <w:spacing w:line="480" w:lineRule="auto"/>
        <w:jc w:val="both"/>
      </w:pPr>
    </w:p>
    <w:p w14:paraId="741D7B3A" w14:textId="77777777" w:rsidR="00A051D2" w:rsidRPr="004C616C" w:rsidRDefault="00A051D2" w:rsidP="002C7CEA">
      <w:pPr>
        <w:spacing w:line="480" w:lineRule="auto"/>
        <w:jc w:val="both"/>
        <w:rPr>
          <w:i/>
        </w:rPr>
      </w:pPr>
      <w:r w:rsidRPr="004C616C">
        <w:rPr>
          <w:i/>
        </w:rPr>
        <w:t>Genotyping</w:t>
      </w:r>
    </w:p>
    <w:p w14:paraId="2A0D5303" w14:textId="2053833E" w:rsidR="00A051D2" w:rsidRDefault="00A051D2" w:rsidP="007024B2">
      <w:pPr>
        <w:spacing w:line="480" w:lineRule="auto"/>
        <w:jc w:val="both"/>
      </w:pPr>
      <w:r>
        <w:t xml:space="preserve">Selection of functional SNPs was based upon previous studies, reporting significant associations between </w:t>
      </w:r>
      <w:r w:rsidRPr="00D74B0F">
        <w:t xml:space="preserve">the </w:t>
      </w:r>
      <w:r w:rsidRPr="00467C9D">
        <w:rPr>
          <w:i/>
          <w:iCs/>
        </w:rPr>
        <w:t>P2X7R</w:t>
      </w:r>
      <w:r w:rsidRPr="00D74B0F">
        <w:t xml:space="preserve"> gene</w:t>
      </w:r>
      <w:r>
        <w:t xml:space="preserve"> and bone phenotypes </w:t>
      </w:r>
      <w:r w:rsidR="007237D1">
        <w:t>[</w:t>
      </w:r>
      <w:r w:rsidR="007024B2">
        <w:t>18</w:t>
      </w:r>
      <w:r>
        <w:t>, 25</w:t>
      </w:r>
      <w:r w:rsidR="000A2D29">
        <w:t>-</w:t>
      </w:r>
      <w:r>
        <w:t>28</w:t>
      </w:r>
      <w:r w:rsidR="00815950">
        <w:t>]</w:t>
      </w:r>
      <w:r>
        <w:t xml:space="preserve">. In both cohorts genotyping </w:t>
      </w:r>
      <w:r w:rsidRPr="00D74B0F">
        <w:t xml:space="preserve">of </w:t>
      </w:r>
      <w:r>
        <w:t xml:space="preserve">the </w:t>
      </w:r>
      <w:r w:rsidRPr="00467C9D">
        <w:rPr>
          <w:i/>
          <w:iCs/>
        </w:rPr>
        <w:t>P2X7R</w:t>
      </w:r>
      <w:r w:rsidRPr="00D74B0F">
        <w:t xml:space="preserve"> gene</w:t>
      </w:r>
      <w:r>
        <w:t xml:space="preserve"> </w:t>
      </w:r>
      <w:r w:rsidRPr="00D74B0F">
        <w:t>w</w:t>
      </w:r>
      <w:r>
        <w:t>ere</w:t>
      </w:r>
      <w:r w:rsidRPr="00D74B0F">
        <w:t xml:space="preserve"> performed by LGC genom</w:t>
      </w:r>
      <w:r>
        <w:t>ics (Herts, UK)</w:t>
      </w:r>
      <w:r w:rsidRPr="00D74B0F">
        <w:t xml:space="preserve"> using </w:t>
      </w:r>
      <w:r>
        <w:t xml:space="preserve">proprietary fluorescence-based competitive allele-specific polymerase chain reaction assay. Twelve </w:t>
      </w:r>
      <w:r w:rsidR="00375475">
        <w:t xml:space="preserve">SNPs </w:t>
      </w:r>
      <w:r>
        <w:t xml:space="preserve">were examined in military conscripts and five were down selected for analysis in the elite athletes based on prior research detailing an association with bone phenotypes (Table 2). </w:t>
      </w:r>
      <w:r w:rsidRPr="00D74B0F">
        <w:t>LGC genomics</w:t>
      </w:r>
      <w:r>
        <w:t xml:space="preserve"> laboratory staff was blinded to the clinical status (case or control) of the genotyped individuals. </w:t>
      </w:r>
    </w:p>
    <w:p w14:paraId="5C366624" w14:textId="77777777" w:rsidR="00A051D2" w:rsidRPr="00172FC0" w:rsidRDefault="00A051D2" w:rsidP="002C7CEA">
      <w:pPr>
        <w:spacing w:line="480" w:lineRule="auto"/>
        <w:jc w:val="both"/>
      </w:pPr>
    </w:p>
    <w:p w14:paraId="2DF95AEE" w14:textId="77777777" w:rsidR="00A051D2" w:rsidRDefault="00A051D2" w:rsidP="002C7CEA">
      <w:pPr>
        <w:spacing w:line="480" w:lineRule="auto"/>
        <w:jc w:val="both"/>
        <w:rPr>
          <w:i/>
        </w:rPr>
      </w:pPr>
      <w:r>
        <w:rPr>
          <w:i/>
        </w:rPr>
        <w:t xml:space="preserve">Statistical Analysis </w:t>
      </w:r>
    </w:p>
    <w:p w14:paraId="52222CDC" w14:textId="4CDCD87D" w:rsidR="00A051D2" w:rsidRDefault="00A051D2" w:rsidP="00815950">
      <w:pPr>
        <w:spacing w:line="480" w:lineRule="auto"/>
        <w:jc w:val="both"/>
        <w:rPr>
          <w:lang w:val="en-US"/>
        </w:rPr>
      </w:pPr>
      <w:r>
        <w:rPr>
          <w:lang w:val="en-US"/>
        </w:rPr>
        <w:t>S</w:t>
      </w:r>
      <w:r w:rsidRPr="001E0AC9">
        <w:rPr>
          <w:lang w:val="en-US"/>
        </w:rPr>
        <w:t>tatistical analys</w:t>
      </w:r>
      <w:r>
        <w:rPr>
          <w:lang w:val="en-US"/>
        </w:rPr>
        <w:t>e</w:t>
      </w:r>
      <w:r w:rsidRPr="001E0AC9">
        <w:rPr>
          <w:lang w:val="en-US"/>
        </w:rPr>
        <w:t xml:space="preserve">s were performed using statistical package SPSS </w:t>
      </w:r>
      <w:r w:rsidRPr="001E0AC9">
        <w:t xml:space="preserve">version </w:t>
      </w:r>
      <w:r>
        <w:t>21</w:t>
      </w:r>
      <w:r w:rsidRPr="001E0AC9">
        <w:t>.0 (SPSS, Inc., Chicago, IL, USA).</w:t>
      </w:r>
      <w:r>
        <w:t xml:space="preserve"> Student’s t-test was used for analysis of descriptive variables.</w:t>
      </w:r>
      <w:r>
        <w:rPr>
          <w:lang w:val="en-US"/>
        </w:rPr>
        <w:t xml:space="preserve"> For all data, the </w:t>
      </w:r>
      <w:r w:rsidRPr="00D74B0F">
        <w:t>Pearson Chi-square</w:t>
      </w:r>
      <w:r>
        <w:t xml:space="preserve"> </w:t>
      </w:r>
      <w:r w:rsidRPr="001F6B5C">
        <w:t>(</w:t>
      </w:r>
      <w:r w:rsidRPr="001F6B5C">
        <w:rPr>
          <w:bCs/>
        </w:rPr>
        <w:t>χ2)</w:t>
      </w:r>
      <w:r w:rsidRPr="00D74B0F">
        <w:t xml:space="preserve"> test was used to assess associations in genotype frequencies and to assess the observed frequency of each genotype with what would be expected in accordance with Hardy-Weinberg equilibrium.</w:t>
      </w:r>
      <w:r>
        <w:t xml:space="preserve"> The</w:t>
      </w:r>
      <w:r w:rsidRPr="001F316E">
        <w:t xml:space="preserve"> Benjamini and Hochberg False Discovery Rate Test </w:t>
      </w:r>
      <w:r w:rsidR="007237D1">
        <w:t>[</w:t>
      </w:r>
      <w:r>
        <w:t>32</w:t>
      </w:r>
      <w:r w:rsidR="00815950">
        <w:t>]</w:t>
      </w:r>
      <w:r>
        <w:t xml:space="preserve"> was applied in order to account for multiple comparisons</w:t>
      </w:r>
      <w:r w:rsidR="00DB59A5">
        <w:t xml:space="preserve"> of SNPs</w:t>
      </w:r>
      <w:r>
        <w:t xml:space="preserve"> in both studies.</w:t>
      </w:r>
      <w:r w:rsidRPr="00D74B0F">
        <w:t xml:space="preserve"> </w:t>
      </w:r>
      <w:r>
        <w:rPr>
          <w:lang w:val="en-US"/>
        </w:rPr>
        <w:t xml:space="preserve">Acceptable level of significance was classified as </w:t>
      </w:r>
      <w:r w:rsidRPr="0016048E">
        <w:rPr>
          <w:i/>
          <w:lang w:val="en-US"/>
        </w:rPr>
        <w:t>P</w:t>
      </w:r>
      <w:r>
        <w:rPr>
          <w:lang w:val="en-US"/>
        </w:rPr>
        <w:t xml:space="preserve">&lt;0.05.   </w:t>
      </w:r>
    </w:p>
    <w:p w14:paraId="041FC9F2" w14:textId="77777777" w:rsidR="00A051D2" w:rsidRDefault="00A051D2" w:rsidP="002C7CEA">
      <w:pPr>
        <w:spacing w:line="480" w:lineRule="auto"/>
        <w:jc w:val="both"/>
        <w:rPr>
          <w:lang w:val="en-US"/>
        </w:rPr>
      </w:pPr>
    </w:p>
    <w:p w14:paraId="5292EA1B" w14:textId="77777777" w:rsidR="00A051D2" w:rsidRPr="002C7CEA" w:rsidRDefault="00A051D2" w:rsidP="002C7CEA">
      <w:pPr>
        <w:spacing w:line="480" w:lineRule="auto"/>
        <w:jc w:val="both"/>
        <w:rPr>
          <w:b/>
        </w:rPr>
      </w:pPr>
      <w:r>
        <w:rPr>
          <w:b/>
        </w:rPr>
        <w:br w:type="page"/>
      </w:r>
      <w:r w:rsidRPr="002C7CEA">
        <w:rPr>
          <w:b/>
        </w:rPr>
        <w:t>RESULTS</w:t>
      </w:r>
    </w:p>
    <w:p w14:paraId="692BF98E" w14:textId="77777777" w:rsidR="00A051D2" w:rsidRPr="00843A92" w:rsidRDefault="00A051D2" w:rsidP="001160A2">
      <w:pPr>
        <w:spacing w:line="480" w:lineRule="auto"/>
        <w:jc w:val="both"/>
        <w:rPr>
          <w:i/>
        </w:rPr>
      </w:pPr>
      <w:r w:rsidRPr="00843A92">
        <w:rPr>
          <w:i/>
        </w:rPr>
        <w:t>P2X7R SNPs and stress fracture occurrence</w:t>
      </w:r>
    </w:p>
    <w:p w14:paraId="57119E11" w14:textId="10CFD58F" w:rsidR="00A051D2" w:rsidRDefault="00A051D2" w:rsidP="004E2FAF">
      <w:pPr>
        <w:spacing w:line="480" w:lineRule="auto"/>
        <w:jc w:val="both"/>
        <w:rPr>
          <w:b/>
        </w:rPr>
      </w:pPr>
      <w:r>
        <w:t xml:space="preserve">Information for the SNPs genotyped along with the minor allele frequencies and call rates for both studies are shown in Table 2. All SNPs (from both studies) were shown to be in Hardy-Weinberg Equilibrium, </w:t>
      </w:r>
      <w:r w:rsidRPr="004E2FAF">
        <w:t xml:space="preserve">except for </w:t>
      </w:r>
      <w:r w:rsidR="004E2FAF" w:rsidRPr="004E2FAF">
        <w:rPr>
          <w:rFonts w:eastAsia="Times New Roman"/>
          <w:color w:val="000000"/>
        </w:rPr>
        <w:t>rs2230912</w:t>
      </w:r>
      <w:r w:rsidRPr="004E2FAF">
        <w:t xml:space="preserve"> and</w:t>
      </w:r>
      <w:r>
        <w:t xml:space="preserve"> </w:t>
      </w:r>
      <w:r w:rsidR="00E61A42" w:rsidRPr="00EB6281">
        <w:t>rs3751143</w:t>
      </w:r>
      <w:r>
        <w:t xml:space="preserve"> (</w:t>
      </w:r>
      <w:r w:rsidRPr="002B50B3">
        <w:rPr>
          <w:i/>
        </w:rPr>
        <w:t>P</w:t>
      </w:r>
      <w:r>
        <w:t>&lt;0.05) in the m</w:t>
      </w:r>
      <w:r w:rsidRPr="001D670A">
        <w:t>ilitary cohort</w:t>
      </w:r>
      <w:r>
        <w:t xml:space="preserve">. </w:t>
      </w:r>
    </w:p>
    <w:p w14:paraId="59E9D814" w14:textId="77777777" w:rsidR="00A051D2" w:rsidRDefault="00A051D2" w:rsidP="002C7CEA">
      <w:pPr>
        <w:spacing w:line="480" w:lineRule="auto"/>
        <w:jc w:val="both"/>
        <w:rPr>
          <w:b/>
        </w:rPr>
      </w:pPr>
    </w:p>
    <w:p w14:paraId="7B13524D" w14:textId="77777777" w:rsidR="00A051D2" w:rsidRPr="006F65EA" w:rsidRDefault="00A051D2" w:rsidP="002C7CEA">
      <w:pPr>
        <w:spacing w:line="480" w:lineRule="auto"/>
        <w:jc w:val="both"/>
        <w:rPr>
          <w:i/>
        </w:rPr>
      </w:pPr>
      <w:r w:rsidRPr="006F65EA">
        <w:rPr>
          <w:i/>
        </w:rPr>
        <w:t>Military</w:t>
      </w:r>
      <w:r>
        <w:rPr>
          <w:i/>
        </w:rPr>
        <w:t xml:space="preserve"> cohort</w:t>
      </w:r>
      <w:r w:rsidRPr="006F65EA">
        <w:rPr>
          <w:i/>
        </w:rPr>
        <w:t xml:space="preserve"> </w:t>
      </w:r>
    </w:p>
    <w:p w14:paraId="2F49486A" w14:textId="4BAA17A0" w:rsidR="00A051D2" w:rsidRDefault="00A051D2" w:rsidP="00141E97">
      <w:pPr>
        <w:spacing w:line="480" w:lineRule="auto"/>
        <w:jc w:val="both"/>
      </w:pPr>
      <w:r>
        <w:t xml:space="preserve">Analysis of </w:t>
      </w:r>
      <w:r w:rsidRPr="00E76D7A">
        <w:t>12</w:t>
      </w:r>
      <w:r>
        <w:t xml:space="preserve"> </w:t>
      </w:r>
      <w:r w:rsidRPr="00467C9D">
        <w:rPr>
          <w:i/>
          <w:iCs/>
        </w:rPr>
        <w:t>P2X7R</w:t>
      </w:r>
      <w:r>
        <w:t xml:space="preserve"> SNPs in the military cohort showed that the frequency of the gain of function A allele of SNP </w:t>
      </w:r>
      <w:r w:rsidR="00E61A42" w:rsidRPr="00EB6281">
        <w:t>rs1718119</w:t>
      </w:r>
      <w:r>
        <w:t xml:space="preserve"> (combined and male only, Figure 1) and the loss of function C allele of SNP </w:t>
      </w:r>
      <w:r w:rsidR="00E61A42" w:rsidRPr="00EB6281">
        <w:t>rs3751143</w:t>
      </w:r>
      <w:r>
        <w:t xml:space="preserve"> (male only) were significantly associated with stress fracture injury occurrence (</w:t>
      </w:r>
      <w:r w:rsidRPr="002B50B3">
        <w:rPr>
          <w:i/>
        </w:rPr>
        <w:t>P</w:t>
      </w:r>
      <w:r>
        <w:rPr>
          <w:i/>
        </w:rPr>
        <w:t>&lt;</w:t>
      </w:r>
      <w:r>
        <w:t>0.05) (Table 3).</w:t>
      </w:r>
      <w:r w:rsidR="008E6675" w:rsidRPr="008E6675">
        <w:t xml:space="preserve"> Analysis of </w:t>
      </w:r>
      <w:r w:rsidR="00E61A42" w:rsidRPr="00EB6281">
        <w:t>rs3751143</w:t>
      </w:r>
      <w:r w:rsidR="008E6675" w:rsidRPr="008E6675">
        <w:t xml:space="preserve"> in men only showed that individuals carrying at least one loss of function alleles (C) were more likely to suffer from stress fractures (P=0.04) (Figure </w:t>
      </w:r>
      <w:r w:rsidR="00141E97">
        <w:t>1</w:t>
      </w:r>
      <w:r w:rsidR="008E6675" w:rsidRPr="008E6675">
        <w:t>;Table 3).</w:t>
      </w:r>
      <w:r>
        <w:t xml:space="preserve"> </w:t>
      </w:r>
      <w:r w:rsidRPr="003F75D4">
        <w:t>Homozygosity for the A allele</w:t>
      </w:r>
      <w:r>
        <w:t xml:space="preserve"> of </w:t>
      </w:r>
      <w:r w:rsidR="00E61A42" w:rsidRPr="00EB6281">
        <w:t>rs1718119</w:t>
      </w:r>
      <w:r w:rsidRPr="00840BAB">
        <w:t xml:space="preserve"> </w:t>
      </w:r>
      <w:r w:rsidRPr="003F75D4">
        <w:t xml:space="preserve">was </w:t>
      </w:r>
      <w:r w:rsidR="00DE5F98">
        <w:t>under</w:t>
      </w:r>
      <w:r w:rsidR="00DE5F98" w:rsidRPr="003F75D4">
        <w:t xml:space="preserve"> </w:t>
      </w:r>
      <w:r w:rsidRPr="003F75D4">
        <w:t>represented in the stress fracture control population (</w:t>
      </w:r>
      <w:r w:rsidR="00DE5F98" w:rsidRPr="003F75D4">
        <w:t>5.</w:t>
      </w:r>
      <w:r w:rsidR="00DE5F98">
        <w:t>4</w:t>
      </w:r>
      <w:r w:rsidR="00DE5F98" w:rsidRPr="003F75D4">
        <w:t>% in stress fracture sufferers</w:t>
      </w:r>
      <w:r w:rsidR="00DE5F98">
        <w:t xml:space="preserve"> </w:t>
      </w:r>
      <w:r w:rsidRPr="003F75D4">
        <w:t xml:space="preserve">compared to </w:t>
      </w:r>
      <w:r w:rsidR="00DE5F98">
        <w:t>17.7</w:t>
      </w:r>
      <w:r w:rsidR="00DE5F98" w:rsidRPr="003F75D4">
        <w:t>% in</w:t>
      </w:r>
      <w:r w:rsidR="00DE5F98">
        <w:t xml:space="preserve"> the</w:t>
      </w:r>
      <w:r w:rsidR="00DE5F98" w:rsidRPr="003F75D4">
        <w:t xml:space="preserve"> non-stress fractures</w:t>
      </w:r>
      <w:r w:rsidR="00DE5F98">
        <w:t xml:space="preserve"> cohort</w:t>
      </w:r>
      <w:r w:rsidRPr="003F75D4">
        <w:t xml:space="preserve">) (P=0.01) (Table 3). </w:t>
      </w:r>
      <w:r>
        <w:t>No other SNP was significantly associated with stress fracture occurrence (</w:t>
      </w:r>
      <w:r w:rsidRPr="002B50B3">
        <w:rPr>
          <w:i/>
        </w:rPr>
        <w:t>P</w:t>
      </w:r>
      <w:r>
        <w:t>&gt;0.05). After correcting for multiple comparisons using the False Discovery Rate (FDR) Test (Benjamini and Hochberg 1995), none of the findings remained significant (</w:t>
      </w:r>
      <w:r w:rsidRPr="002B50B3">
        <w:rPr>
          <w:i/>
        </w:rPr>
        <w:t>P</w:t>
      </w:r>
      <w:r>
        <w:t xml:space="preserve">&gt;0.05). </w:t>
      </w:r>
    </w:p>
    <w:p w14:paraId="296BC87A" w14:textId="77777777" w:rsidR="00A051D2" w:rsidRDefault="00A051D2" w:rsidP="00AC2C31">
      <w:pPr>
        <w:spacing w:line="360" w:lineRule="auto"/>
        <w:jc w:val="both"/>
        <w:rPr>
          <w:i/>
        </w:rPr>
      </w:pPr>
    </w:p>
    <w:p w14:paraId="26F6AC1D" w14:textId="77777777" w:rsidR="00A051D2" w:rsidRPr="006F65EA" w:rsidRDefault="00A051D2" w:rsidP="006F65EA">
      <w:pPr>
        <w:spacing w:line="480" w:lineRule="auto"/>
        <w:jc w:val="both"/>
        <w:rPr>
          <w:i/>
        </w:rPr>
      </w:pPr>
      <w:r w:rsidRPr="006F65EA">
        <w:rPr>
          <w:i/>
        </w:rPr>
        <w:t>Elite Athletes</w:t>
      </w:r>
    </w:p>
    <w:p w14:paraId="6035AC6D" w14:textId="588C180C" w:rsidR="00A051D2" w:rsidRPr="00052BD0" w:rsidRDefault="00A051D2" w:rsidP="00141E97">
      <w:pPr>
        <w:spacing w:line="480" w:lineRule="auto"/>
        <w:jc w:val="both"/>
        <w:rPr>
          <w:highlight w:val="yellow"/>
        </w:rPr>
      </w:pPr>
      <w:r w:rsidRPr="003C69AA">
        <w:t xml:space="preserve">Analysis of </w:t>
      </w:r>
      <w:r>
        <w:t>five</w:t>
      </w:r>
      <w:r w:rsidRPr="003C69AA">
        <w:t xml:space="preserve"> </w:t>
      </w:r>
      <w:r w:rsidRPr="00467C9D">
        <w:rPr>
          <w:i/>
          <w:iCs/>
        </w:rPr>
        <w:t>P2X7R</w:t>
      </w:r>
      <w:r w:rsidRPr="003C69AA">
        <w:t xml:space="preserve"> SNPs in the SFEA cohort showed that while </w:t>
      </w:r>
      <w:r w:rsidR="00E61A42" w:rsidRPr="00EB6281">
        <w:t>rs1718119</w:t>
      </w:r>
      <w:r w:rsidRPr="003C69AA">
        <w:t xml:space="preserve"> was not associated with single stress fracture </w:t>
      </w:r>
      <w:r>
        <w:t>prevalence</w:t>
      </w:r>
      <w:r w:rsidRPr="003C69AA">
        <w:t xml:space="preserve"> (</w:t>
      </w:r>
      <w:r w:rsidRPr="003C69AA">
        <w:rPr>
          <w:i/>
        </w:rPr>
        <w:t>P</w:t>
      </w:r>
      <w:r>
        <w:t>=0.34</w:t>
      </w:r>
      <w:r w:rsidRPr="003C69AA">
        <w:t>) in elite athletes</w:t>
      </w:r>
      <w:r>
        <w:t xml:space="preserve"> (</w:t>
      </w:r>
      <w:r w:rsidR="00141E97">
        <w:t xml:space="preserve">Figure </w:t>
      </w:r>
      <w:r>
        <w:t>1)</w:t>
      </w:r>
      <w:r w:rsidRPr="003C69AA">
        <w:t>, a significant association with multiple stress fracture injury in comparison to the non-stress fracture cohort was shown (</w:t>
      </w:r>
      <w:r w:rsidRPr="003C69AA">
        <w:rPr>
          <w:i/>
          <w:iCs/>
        </w:rPr>
        <w:t>P</w:t>
      </w:r>
      <w:r>
        <w:t>=0.01</w:t>
      </w:r>
      <w:r w:rsidRPr="003C69AA">
        <w:t xml:space="preserve">) (Table </w:t>
      </w:r>
      <w:r>
        <w:t>4</w:t>
      </w:r>
      <w:r w:rsidRPr="003C69AA">
        <w:t xml:space="preserve">). </w:t>
      </w:r>
      <w:r w:rsidRPr="00052BD0">
        <w:t xml:space="preserve">Homozygotes for the </w:t>
      </w:r>
      <w:r>
        <w:t>A</w:t>
      </w:r>
      <w:r w:rsidRPr="00052BD0">
        <w:t xml:space="preserve"> allele</w:t>
      </w:r>
      <w:r>
        <w:t xml:space="preserve"> of </w:t>
      </w:r>
      <w:r w:rsidR="00E61A42" w:rsidRPr="00EB6281">
        <w:t>rs1718119</w:t>
      </w:r>
      <w:r w:rsidRPr="00052BD0">
        <w:t xml:space="preserve"> were present in only 2.4% of the multiple stress fracture cohort in comparison to 18.9% of the non-stress fracture group. </w:t>
      </w:r>
      <w:r>
        <w:t xml:space="preserve">The </w:t>
      </w:r>
      <w:r w:rsidRPr="00052BD0">
        <w:t>frequency</w:t>
      </w:r>
      <w:r>
        <w:t xml:space="preserve"> of the A allele </w:t>
      </w:r>
      <w:r w:rsidRPr="00052BD0">
        <w:t xml:space="preserve"> was also significantly decreased in the multiple stress fracture group (</w:t>
      </w:r>
      <w:r w:rsidRPr="00052BD0">
        <w:rPr>
          <w:i/>
          <w:iCs/>
        </w:rPr>
        <w:t>P</w:t>
      </w:r>
      <w:r w:rsidRPr="00052BD0">
        <w:t xml:space="preserve">&lt;0.01). The frequency of the </w:t>
      </w:r>
      <w:r w:rsidR="00375475">
        <w:t>C</w:t>
      </w:r>
      <w:r w:rsidR="00375475" w:rsidRPr="00052BD0">
        <w:t xml:space="preserve"> </w:t>
      </w:r>
      <w:r w:rsidRPr="00052BD0">
        <w:t xml:space="preserve">allele of </w:t>
      </w:r>
      <w:r w:rsidR="00E61A42" w:rsidRPr="00EB6281">
        <w:t>rs3751143</w:t>
      </w:r>
      <w:r w:rsidRPr="00052BD0">
        <w:t xml:space="preserve"> was</w:t>
      </w:r>
      <w:r>
        <w:t xml:space="preserve"> </w:t>
      </w:r>
      <w:r w:rsidRPr="00052BD0">
        <w:t xml:space="preserve">associated with stress fracture </w:t>
      </w:r>
      <w:r>
        <w:t>prevalence</w:t>
      </w:r>
      <w:r w:rsidRPr="00052BD0">
        <w:t xml:space="preserve"> (Table 3) (</w:t>
      </w:r>
      <w:r w:rsidRPr="0016048E">
        <w:rPr>
          <w:i/>
        </w:rPr>
        <w:t>P</w:t>
      </w:r>
      <w:r>
        <w:t>=</w:t>
      </w:r>
      <w:r w:rsidRPr="00052BD0">
        <w:t xml:space="preserve">0.05). No association with stress fracture injury </w:t>
      </w:r>
      <w:r>
        <w:t>prevalence</w:t>
      </w:r>
      <w:r w:rsidRPr="00052BD0">
        <w:t xml:space="preserve"> was seen in </w:t>
      </w:r>
      <w:r w:rsidR="004E2FAF" w:rsidRPr="004E2FAF">
        <w:t>rs208294</w:t>
      </w:r>
      <w:r>
        <w:t xml:space="preserve">, </w:t>
      </w:r>
      <w:r w:rsidR="004E2FAF" w:rsidRPr="004E2FAF">
        <w:t>rs2230912</w:t>
      </w:r>
      <w:r w:rsidRPr="00052BD0">
        <w:t xml:space="preserve"> or </w:t>
      </w:r>
      <w:r w:rsidR="004E2FAF" w:rsidRPr="004E2FAF">
        <w:t>rs1653624</w:t>
      </w:r>
      <w:r w:rsidRPr="00052BD0">
        <w:t xml:space="preserve"> (Table 3). Combining homozygotes for the </w:t>
      </w:r>
      <w:r w:rsidR="00375475">
        <w:t>rare</w:t>
      </w:r>
      <w:r w:rsidR="00375475" w:rsidRPr="00052BD0">
        <w:t xml:space="preserve"> </w:t>
      </w:r>
      <w:r w:rsidRPr="00052BD0">
        <w:t>allele with heterozygotes showed no differences in either cohort for all SNPs investigated (data not shown).</w:t>
      </w:r>
      <w:r>
        <w:t xml:space="preserve"> After correcting for multiple comparisons using the FDR test, none of the data remained significant (P&gt;</w:t>
      </w:r>
      <w:r w:rsidRPr="00052BD0">
        <w:t>0.05)</w:t>
      </w:r>
      <w:r>
        <w:t xml:space="preserve">. </w:t>
      </w:r>
    </w:p>
    <w:p w14:paraId="0624ADEA" w14:textId="77777777" w:rsidR="00A051D2" w:rsidRPr="00756894" w:rsidRDefault="00A051D2" w:rsidP="00124BEF">
      <w:pPr>
        <w:spacing w:line="480" w:lineRule="auto"/>
        <w:jc w:val="both"/>
      </w:pPr>
      <w:r w:rsidRPr="00756894">
        <w:t xml:space="preserve">      </w:t>
      </w:r>
    </w:p>
    <w:p w14:paraId="48309517" w14:textId="77777777" w:rsidR="00A051D2" w:rsidRDefault="00A051D2" w:rsidP="00E565C4">
      <w:pPr>
        <w:spacing w:line="480" w:lineRule="auto"/>
        <w:jc w:val="both"/>
      </w:pPr>
    </w:p>
    <w:p w14:paraId="0AD47E35" w14:textId="77777777" w:rsidR="00A051D2" w:rsidRDefault="00A051D2" w:rsidP="00857F3B">
      <w:pPr>
        <w:spacing w:line="360" w:lineRule="auto"/>
        <w:jc w:val="both"/>
      </w:pPr>
    </w:p>
    <w:p w14:paraId="14FA6B7B" w14:textId="77777777" w:rsidR="00A051D2" w:rsidRPr="00592BA1" w:rsidRDefault="00A051D2" w:rsidP="00D63A20">
      <w:pPr>
        <w:rPr>
          <w:b/>
        </w:rPr>
      </w:pPr>
      <w:r>
        <w:rPr>
          <w:b/>
        </w:rPr>
        <w:br w:type="page"/>
      </w:r>
      <w:r w:rsidRPr="00592BA1">
        <w:rPr>
          <w:b/>
        </w:rPr>
        <w:t>DISCUSSION</w:t>
      </w:r>
    </w:p>
    <w:p w14:paraId="65FA184F" w14:textId="77777777" w:rsidR="00A051D2" w:rsidRPr="00857F3B" w:rsidRDefault="00A051D2" w:rsidP="00857F3B">
      <w:pPr>
        <w:spacing w:line="360" w:lineRule="auto"/>
        <w:jc w:val="both"/>
      </w:pPr>
    </w:p>
    <w:p w14:paraId="46838B9B" w14:textId="7B7071C7" w:rsidR="00A051D2" w:rsidRDefault="00A051D2" w:rsidP="007024B2">
      <w:pPr>
        <w:spacing w:line="480" w:lineRule="auto"/>
        <w:jc w:val="both"/>
      </w:pPr>
      <w:r w:rsidRPr="00857F3B">
        <w:t>The findings</w:t>
      </w:r>
      <w:r>
        <w:t xml:space="preserve"> from these two distinct populations</w:t>
      </w:r>
      <w:r w:rsidRPr="00857F3B">
        <w:t xml:space="preserve"> are the first to </w:t>
      </w:r>
      <w:r>
        <w:t>demonstrate</w:t>
      </w:r>
      <w:r w:rsidRPr="00857F3B">
        <w:t xml:space="preserve"> </w:t>
      </w:r>
      <w:r>
        <w:t>an independent association between stress fracture injury and</w:t>
      </w:r>
      <w:r w:rsidRPr="00857F3B">
        <w:t xml:space="preserve"> functional polymorphisms</w:t>
      </w:r>
      <w:r>
        <w:t xml:space="preserve"> (</w:t>
      </w:r>
      <w:r w:rsidR="00E61A42" w:rsidRPr="00EB6281">
        <w:t>rs3751143</w:t>
      </w:r>
      <w:r w:rsidR="00F84385">
        <w:t xml:space="preserve"> and </w:t>
      </w:r>
      <w:r w:rsidR="00E61A42" w:rsidRPr="00EB6281">
        <w:t>rs1718119</w:t>
      </w:r>
      <w:r w:rsidR="00703EBB">
        <w:t>- linkage disequilibrium was not shown in either cohort</w:t>
      </w:r>
      <w:r>
        <w:t>)</w:t>
      </w:r>
      <w:r w:rsidRPr="00857F3B">
        <w:t xml:space="preserve"> in</w:t>
      </w:r>
      <w:r>
        <w:t xml:space="preserve"> the</w:t>
      </w:r>
      <w:r w:rsidRPr="00857F3B">
        <w:t xml:space="preserve"> </w:t>
      </w:r>
      <w:r w:rsidRPr="00E61A42">
        <w:rPr>
          <w:i/>
          <w:iCs/>
        </w:rPr>
        <w:t>P2X7R</w:t>
      </w:r>
      <w:r>
        <w:t xml:space="preserve"> gene. These independent associations are confirmed in two ethnically distinct populations and under conditions of different aetiologies of injury, although it should be noted that these associations were diminished following testing for multiple comparisons</w:t>
      </w:r>
      <w:r w:rsidR="00C946DC">
        <w:t>.</w:t>
      </w:r>
      <w:r w:rsidR="00ED5FE2">
        <w:t xml:space="preserve"> </w:t>
      </w:r>
      <w:r w:rsidR="00C946DC">
        <w:t>T</w:t>
      </w:r>
      <w:r>
        <w:t>he</w:t>
      </w:r>
      <w:r w:rsidR="00F84385">
        <w:t xml:space="preserve"> </w:t>
      </w:r>
      <w:r w:rsidR="00E61A42" w:rsidRPr="00EB6281">
        <w:t>rs3751143</w:t>
      </w:r>
      <w:r w:rsidR="00F84385">
        <w:t xml:space="preserve"> </w:t>
      </w:r>
      <w:r w:rsidRPr="00857F3B">
        <w:t>and</w:t>
      </w:r>
      <w:r w:rsidR="00F84385">
        <w:t xml:space="preserve"> </w:t>
      </w:r>
      <w:r w:rsidR="00E61A42" w:rsidRPr="00EB6281">
        <w:t>rs1718119</w:t>
      </w:r>
      <w:r w:rsidRPr="00857F3B">
        <w:t xml:space="preserve"> </w:t>
      </w:r>
      <w:r>
        <w:t xml:space="preserve">SNPs </w:t>
      </w:r>
      <w:r w:rsidR="00C946DC">
        <w:t>have however, been</w:t>
      </w:r>
      <w:r>
        <w:t xml:space="preserve"> consistently shown to be associated with bone phenotypes and clinical outcome</w:t>
      </w:r>
      <w:r w:rsidR="00C946DC">
        <w:t>s</w:t>
      </w:r>
      <w:r>
        <w:t xml:space="preserve"> in older populations</w:t>
      </w:r>
      <w:r w:rsidR="00C946DC">
        <w:t xml:space="preserve"> </w:t>
      </w:r>
      <w:r w:rsidR="007237D1">
        <w:t>[</w:t>
      </w:r>
      <w:r w:rsidR="007024B2">
        <w:t>18</w:t>
      </w:r>
      <w:r w:rsidR="00F84385">
        <w:t>,25,27,28</w:t>
      </w:r>
      <w:r w:rsidR="00815950">
        <w:t>]</w:t>
      </w:r>
      <w:r>
        <w:t xml:space="preserve">. The mechanisms by which sequence variants in </w:t>
      </w:r>
      <w:r w:rsidRPr="00E61A42">
        <w:rPr>
          <w:i/>
          <w:iCs/>
        </w:rPr>
        <w:t>P2X7R</w:t>
      </w:r>
      <w:r>
        <w:t xml:space="preserve"> may be involved in stress fracture injury occurrence are unknown, although </w:t>
      </w:r>
      <w:r w:rsidR="00E61A42" w:rsidRPr="00EB6281">
        <w:t>rs3751143</w:t>
      </w:r>
      <w:r w:rsidR="00F84385" w:rsidRPr="00F84385">
        <w:t xml:space="preserve"> and </w:t>
      </w:r>
      <w:r w:rsidR="00E61A42" w:rsidRPr="00EB6281">
        <w:t>rs1718119</w:t>
      </w:r>
      <w:r w:rsidR="00F84385" w:rsidRPr="00F84385">
        <w:t xml:space="preserve"> </w:t>
      </w:r>
      <w:r>
        <w:t>have</w:t>
      </w:r>
      <w:r w:rsidRPr="00857F3B">
        <w:t xml:space="preserve"> been shown to have effects on receptor functioning </w:t>
      </w:r>
      <w:r w:rsidR="007237D1">
        <w:t>[</w:t>
      </w:r>
      <w:r w:rsidR="007024B2">
        <w:t>18</w:t>
      </w:r>
      <w:r>
        <w:t>,33</w:t>
      </w:r>
      <w:r w:rsidR="00815950">
        <w:t>]</w:t>
      </w:r>
      <w:r w:rsidRPr="00857F3B">
        <w:t xml:space="preserve"> and human bone adaptations </w:t>
      </w:r>
      <w:r w:rsidR="007237D1">
        <w:t>[</w:t>
      </w:r>
      <w:r>
        <w:t>28</w:t>
      </w:r>
      <w:r w:rsidR="00815950">
        <w:t>]</w:t>
      </w:r>
      <w:r w:rsidRPr="00857F3B">
        <w:t xml:space="preserve">. </w:t>
      </w:r>
      <w:r>
        <w:t xml:space="preserve">These effects on bone remodelling and cellular processes are plausible contributors to the putative association shown here between these variants and stress fracture injury occurrence. </w:t>
      </w:r>
    </w:p>
    <w:p w14:paraId="3F8F8B48" w14:textId="77777777" w:rsidR="00A051D2" w:rsidRDefault="00A051D2" w:rsidP="00FE38B5">
      <w:pPr>
        <w:spacing w:line="480" w:lineRule="auto"/>
        <w:jc w:val="both"/>
      </w:pPr>
    </w:p>
    <w:p w14:paraId="00DF180F" w14:textId="23C9D60E" w:rsidR="00A051D2" w:rsidRDefault="00A051D2" w:rsidP="007024B2">
      <w:pPr>
        <w:spacing w:line="480" w:lineRule="auto"/>
        <w:jc w:val="both"/>
      </w:pPr>
      <w:r w:rsidRPr="00E61A42">
        <w:rPr>
          <w:i/>
          <w:iCs/>
        </w:rPr>
        <w:t>P2X7R</w:t>
      </w:r>
      <w:r w:rsidRPr="00CC2A7E">
        <w:t xml:space="preserve">s are expressed in all bone cells, and for this reason the specific mechanisms of how the </w:t>
      </w:r>
      <w:r w:rsidRPr="00E61A42">
        <w:rPr>
          <w:i/>
          <w:iCs/>
        </w:rPr>
        <w:t>P2X7R</w:t>
      </w:r>
      <w:r w:rsidRPr="00CC2A7E">
        <w:t>s influence stress fracture injury is difficult to distinguish and is most likely multi-factorial. The pathophysiology of stress fracture injury is related to</w:t>
      </w:r>
      <w:r w:rsidR="00625DCA">
        <w:t xml:space="preserve"> the bone failing to adapt to</w:t>
      </w:r>
      <w:r w:rsidRPr="00CC2A7E">
        <w:t xml:space="preserve"> repetitive loading cycles causing damage to bone micro-architecture</w:t>
      </w:r>
      <w:r w:rsidR="00625DCA">
        <w:t xml:space="preserve"> and resultant bone weakness</w:t>
      </w:r>
      <w:r w:rsidRPr="00CC2A7E">
        <w:t xml:space="preserve"> </w:t>
      </w:r>
      <w:r w:rsidR="007237D1">
        <w:t>[</w:t>
      </w:r>
      <w:r>
        <w:t>8</w:t>
      </w:r>
      <w:r w:rsidR="00815950">
        <w:t>]</w:t>
      </w:r>
      <w:r w:rsidRPr="00CC2A7E">
        <w:t>.</w:t>
      </w:r>
      <w:r w:rsidR="00402B7D">
        <w:t xml:space="preserve"> </w:t>
      </w:r>
      <w:r w:rsidRPr="00CC2A7E">
        <w:t xml:space="preserve">As a result of allelic variations in </w:t>
      </w:r>
      <w:r w:rsidRPr="00E61A42">
        <w:rPr>
          <w:i/>
          <w:iCs/>
        </w:rPr>
        <w:t>P2X7R</w:t>
      </w:r>
      <w:r w:rsidRPr="00CC2A7E">
        <w:t xml:space="preserve"> SNPs, impairment in sensitivity to mechanical loading may cause genotype specific alterations in mechanotransduction </w:t>
      </w:r>
      <w:r w:rsidR="007237D1">
        <w:t>[</w:t>
      </w:r>
      <w:r w:rsidR="007024B2">
        <w:t>19</w:t>
      </w:r>
      <w:r w:rsidR="00815950">
        <w:t>]</w:t>
      </w:r>
      <w:r w:rsidRPr="00CC2A7E">
        <w:t>.</w:t>
      </w:r>
    </w:p>
    <w:p w14:paraId="09AAB532" w14:textId="77777777" w:rsidR="00A051D2" w:rsidRDefault="00A051D2" w:rsidP="00EB04E1">
      <w:pPr>
        <w:spacing w:line="480" w:lineRule="auto"/>
        <w:jc w:val="both"/>
      </w:pPr>
    </w:p>
    <w:p w14:paraId="74F5E60D" w14:textId="381DC16C" w:rsidR="00A051D2" w:rsidRDefault="002834AB" w:rsidP="00FC500D">
      <w:pPr>
        <w:spacing w:line="480" w:lineRule="auto"/>
        <w:jc w:val="both"/>
      </w:pPr>
      <w:r w:rsidRPr="002834AB">
        <w:t>Whilst the bone phenotypic consequences of allelic variations in the rs3751143 and rs1718119 are reported in osteoporotic or older individuals, this has not been explored in young populations with stress fracture injury. It is highly likely that the aetiology of stress fracture injury would be different to the aetiology of bone disease, which may lead to</w:t>
      </w:r>
      <w:r w:rsidR="00FC500D">
        <w:t xml:space="preserve"> each SNP being associated with</w:t>
      </w:r>
      <w:r w:rsidRPr="002834AB">
        <w:t xml:space="preserve"> different phenotypic outcomes.</w:t>
      </w:r>
      <w:r w:rsidR="00ED0CFC">
        <w:t xml:space="preserve"> </w:t>
      </w:r>
      <w:r w:rsidR="00F84385" w:rsidRPr="00F84385">
        <w:t xml:space="preserve"> </w:t>
      </w:r>
      <w:r w:rsidR="00E61A42">
        <w:t>In</w:t>
      </w:r>
      <w:r w:rsidR="00F84385" w:rsidRPr="00F84385">
        <w:t xml:space="preserve"> </w:t>
      </w:r>
      <w:r w:rsidR="00E61A42" w:rsidRPr="00EB6281">
        <w:t>rs3751143</w:t>
      </w:r>
      <w:r w:rsidR="00E61A42">
        <w:t>, the</w:t>
      </w:r>
      <w:r w:rsidR="00F84385" w:rsidRPr="00F84385">
        <w:t xml:space="preserve"> loss of function variant also has bone phenotypic consequences. In vitro, the </w:t>
      </w:r>
      <w:r w:rsidR="00E61A42" w:rsidRPr="00EB6281">
        <w:t>rs3751143</w:t>
      </w:r>
      <w:r w:rsidR="00F84385" w:rsidRPr="00F84385">
        <w:t xml:space="preserve"> variant is associated with osteoclast apoptosis </w:t>
      </w:r>
      <w:r w:rsidR="007237D1">
        <w:t>[</w:t>
      </w:r>
      <w:r w:rsidR="007024B2">
        <w:t>18</w:t>
      </w:r>
      <w:r w:rsidR="00815950">
        <w:t>]</w:t>
      </w:r>
      <w:r w:rsidR="00F84385" w:rsidRPr="00F84385">
        <w:t xml:space="preserve">, reduced pore formation </w:t>
      </w:r>
      <w:r w:rsidR="007237D1">
        <w:t>[</w:t>
      </w:r>
      <w:r w:rsidR="00F84385" w:rsidRPr="00F84385">
        <w:t>34</w:t>
      </w:r>
      <w:r w:rsidR="00815950">
        <w:t>]</w:t>
      </w:r>
      <w:r w:rsidR="00F84385" w:rsidRPr="00F84385">
        <w:t xml:space="preserve"> and reduced pro-inflammatory cytokine secretion </w:t>
      </w:r>
      <w:r w:rsidR="007237D1">
        <w:t>[</w:t>
      </w:r>
      <w:r w:rsidR="00F84385" w:rsidRPr="00F84385">
        <w:t>35</w:t>
      </w:r>
      <w:r w:rsidR="00815950">
        <w:t>]</w:t>
      </w:r>
      <w:r w:rsidR="00F84385" w:rsidRPr="00F84385">
        <w:t xml:space="preserve">. In vivo, lower lumbar spine BMD </w:t>
      </w:r>
      <w:r w:rsidR="007237D1">
        <w:t>[</w:t>
      </w:r>
      <w:r w:rsidR="00F84385" w:rsidRPr="00F84385">
        <w:t>28</w:t>
      </w:r>
      <w:r w:rsidR="00815950">
        <w:t>]</w:t>
      </w:r>
      <w:r w:rsidR="00F84385" w:rsidRPr="00F84385">
        <w:t xml:space="preserve"> and an increased risk of fracture hav</w:t>
      </w:r>
      <w:r w:rsidR="00F84385">
        <w:t xml:space="preserve">e been shown </w:t>
      </w:r>
      <w:r w:rsidR="007237D1">
        <w:t>[</w:t>
      </w:r>
      <w:r w:rsidR="007024B2">
        <w:t>18</w:t>
      </w:r>
      <w:r w:rsidR="00815950">
        <w:t>]</w:t>
      </w:r>
      <w:r w:rsidR="00F84385">
        <w:t>.</w:t>
      </w:r>
      <w:r w:rsidR="00A051D2">
        <w:t xml:space="preserve"> </w:t>
      </w:r>
      <w:r w:rsidR="00A051D2" w:rsidRPr="00857F3B">
        <w:t xml:space="preserve">The </w:t>
      </w:r>
      <w:r w:rsidR="00E61A42" w:rsidRPr="00EB6281">
        <w:t>rs1718119</w:t>
      </w:r>
      <w:r w:rsidR="00A051D2" w:rsidRPr="00857F3B">
        <w:t xml:space="preserve"> polymorphism results in increased receptor functioning related to monocyte activation and</w:t>
      </w:r>
      <w:r w:rsidR="00A051D2">
        <w:t xml:space="preserve"> increases </w:t>
      </w:r>
      <w:r w:rsidR="00A051D2" w:rsidRPr="006345F2">
        <w:rPr>
          <w:lang w:eastAsia="zh-CN"/>
        </w:rPr>
        <w:t>interleukin-1</w:t>
      </w:r>
      <w:r w:rsidR="00A051D2">
        <w:rPr>
          <w:lang w:eastAsia="zh-CN"/>
        </w:rPr>
        <w:t xml:space="preserve"> alpha and beta release from </w:t>
      </w:r>
      <w:r w:rsidR="00A051D2" w:rsidRPr="00534E92">
        <w:t>monocytes and macrophages</w:t>
      </w:r>
      <w:r w:rsidR="00A051D2" w:rsidRPr="00534E92">
        <w:rPr>
          <w:lang w:eastAsia="zh-CN"/>
        </w:rPr>
        <w:t xml:space="preserve"> </w:t>
      </w:r>
      <w:r w:rsidR="007237D1">
        <w:t>[</w:t>
      </w:r>
      <w:r w:rsidR="00A051D2">
        <w:t>33</w:t>
      </w:r>
      <w:r w:rsidR="00815950">
        <w:t>]</w:t>
      </w:r>
      <w:r w:rsidR="00A051D2" w:rsidRPr="00857F3B">
        <w:t>.</w:t>
      </w:r>
      <w:r w:rsidR="00A051D2">
        <w:t xml:space="preserve"> R</w:t>
      </w:r>
      <w:r w:rsidR="00A051D2" w:rsidRPr="00857F3B">
        <w:t xml:space="preserve">ecent </w:t>
      </w:r>
      <w:r w:rsidR="00A051D2" w:rsidRPr="00592BA1">
        <w:rPr>
          <w:i/>
        </w:rPr>
        <w:t>in vivo</w:t>
      </w:r>
      <w:r w:rsidR="00A051D2" w:rsidRPr="00857F3B">
        <w:t xml:space="preserve"> studies</w:t>
      </w:r>
      <w:r w:rsidR="00A051D2">
        <w:t xml:space="preserve"> have shown that the </w:t>
      </w:r>
      <w:r w:rsidR="00E61A42" w:rsidRPr="00EB6281">
        <w:t>rs1718119</w:t>
      </w:r>
      <w:r w:rsidR="00A051D2">
        <w:t xml:space="preserve"> variant may also be</w:t>
      </w:r>
      <w:r w:rsidR="00A051D2" w:rsidRPr="00857F3B">
        <w:t xml:space="preserve"> related to bone phenotypes</w:t>
      </w:r>
      <w:r w:rsidR="00A051D2">
        <w:t xml:space="preserve">, including increased </w:t>
      </w:r>
      <w:r w:rsidR="00A051D2" w:rsidRPr="00857F3B">
        <w:t>BMD</w:t>
      </w:r>
      <w:r w:rsidR="00A051D2">
        <w:t xml:space="preserve"> in middle aged (≥50y</w:t>
      </w:r>
      <w:r w:rsidR="00815950">
        <w:t>)</w:t>
      </w:r>
      <w:r w:rsidR="00A051D2">
        <w:t xml:space="preserve"> and osteoporotic men and women</w:t>
      </w:r>
      <w:r w:rsidR="00A051D2" w:rsidRPr="00857F3B">
        <w:t xml:space="preserve"> </w:t>
      </w:r>
      <w:r w:rsidR="007237D1">
        <w:t>[</w:t>
      </w:r>
      <w:r w:rsidR="00A051D2">
        <w:t>27,28</w:t>
      </w:r>
      <w:r w:rsidR="00815950">
        <w:t>]</w:t>
      </w:r>
      <w:r w:rsidR="00A051D2">
        <w:t>, and a reduced susceptibility</w:t>
      </w:r>
      <w:r w:rsidR="00A051D2" w:rsidRPr="00857F3B">
        <w:t xml:space="preserve"> to vertebral fracture</w:t>
      </w:r>
      <w:r w:rsidR="00A051D2">
        <w:t xml:space="preserve"> in post-menopausal women and osteoporotic men and women </w:t>
      </w:r>
      <w:r w:rsidR="007237D1">
        <w:t>[</w:t>
      </w:r>
      <w:r w:rsidR="00A051D2">
        <w:t>25,28</w:t>
      </w:r>
      <w:r w:rsidR="00815950">
        <w:t>]</w:t>
      </w:r>
      <w:r w:rsidR="00A051D2" w:rsidRPr="00857F3B">
        <w:t xml:space="preserve">. </w:t>
      </w:r>
    </w:p>
    <w:p w14:paraId="1887707B" w14:textId="77777777" w:rsidR="00A051D2" w:rsidRPr="00857F3B" w:rsidRDefault="00A051D2" w:rsidP="00C6473A">
      <w:pPr>
        <w:spacing w:line="480" w:lineRule="auto"/>
        <w:jc w:val="both"/>
      </w:pPr>
      <w:r w:rsidRPr="00857F3B">
        <w:t xml:space="preserve">    </w:t>
      </w:r>
    </w:p>
    <w:p w14:paraId="1EF2E232" w14:textId="77777777" w:rsidR="00A051D2" w:rsidRDefault="00A051D2" w:rsidP="00C6473A">
      <w:pPr>
        <w:spacing w:line="480" w:lineRule="auto"/>
        <w:jc w:val="both"/>
      </w:pPr>
    </w:p>
    <w:p w14:paraId="66DC64E3" w14:textId="68922E2A" w:rsidR="00A051D2" w:rsidRPr="008D5643" w:rsidRDefault="00A051D2" w:rsidP="007024B2">
      <w:pPr>
        <w:spacing w:line="480" w:lineRule="auto"/>
        <w:jc w:val="both"/>
      </w:pPr>
      <w:r>
        <w:rPr>
          <w:rFonts w:eastAsia="Times New Roman"/>
        </w:rPr>
        <w:t xml:space="preserve">Although the </w:t>
      </w:r>
      <w:r w:rsidR="004E2FAF" w:rsidRPr="004E2FAF">
        <w:t>rs3751143</w:t>
      </w:r>
      <w:r w:rsidR="00F84385">
        <w:t xml:space="preserve"> </w:t>
      </w:r>
      <w:r w:rsidR="00F84385" w:rsidRPr="00857F3B">
        <w:t>and</w:t>
      </w:r>
      <w:r w:rsidR="00F84385">
        <w:t xml:space="preserve"> </w:t>
      </w:r>
      <w:r w:rsidR="004E2FAF" w:rsidRPr="004E2FAF">
        <w:t>rs1718119</w:t>
      </w:r>
      <w:r w:rsidR="00F84385" w:rsidRPr="00857F3B">
        <w:t xml:space="preserve"> </w:t>
      </w:r>
      <w:r w:rsidR="0084432E">
        <w:t>SNPs</w:t>
      </w:r>
      <w:r>
        <w:t xml:space="preserve"> were</w:t>
      </w:r>
      <w:r w:rsidR="00375475">
        <w:t xml:space="preserve"> independently</w:t>
      </w:r>
      <w:r>
        <w:t xml:space="preserve"> associated with increased stress fracture injury prevalence in both cohorts, other SNPs within the </w:t>
      </w:r>
      <w:r w:rsidRPr="00E61A42">
        <w:rPr>
          <w:i/>
          <w:iCs/>
        </w:rPr>
        <w:t>P2X7R</w:t>
      </w:r>
      <w:r>
        <w:t xml:space="preserve"> gene were not, </w:t>
      </w:r>
      <w:r>
        <w:rPr>
          <w:rFonts w:eastAsia="Times New Roman"/>
        </w:rPr>
        <w:t xml:space="preserve">despite evidence that </w:t>
      </w:r>
      <w:r w:rsidR="004E2FAF" w:rsidRPr="004E2FAF">
        <w:rPr>
          <w:rFonts w:eastAsia="Times New Roman"/>
        </w:rPr>
        <w:t>rs28360447</w:t>
      </w:r>
      <w:r w:rsidR="00F053E4">
        <w:rPr>
          <w:rFonts w:eastAsia="Times New Roman"/>
        </w:rPr>
        <w:t xml:space="preserve">, </w:t>
      </w:r>
      <w:r w:rsidR="004E2FAF" w:rsidRPr="004E2FAF">
        <w:rPr>
          <w:rFonts w:eastAsia="Times New Roman"/>
        </w:rPr>
        <w:t>rs28360457</w:t>
      </w:r>
      <w:r w:rsidR="00F053E4">
        <w:rPr>
          <w:rFonts w:eastAsia="Times New Roman"/>
        </w:rPr>
        <w:t xml:space="preserve">, </w:t>
      </w:r>
      <w:r w:rsidR="004E2FAF" w:rsidRPr="004E2FAF">
        <w:rPr>
          <w:rFonts w:eastAsia="Times New Roman"/>
        </w:rPr>
        <w:t>rs2230912</w:t>
      </w:r>
      <w:r w:rsidR="00F053E4">
        <w:rPr>
          <w:rFonts w:eastAsia="Times New Roman"/>
        </w:rPr>
        <w:t xml:space="preserve"> and </w:t>
      </w:r>
      <w:r w:rsidR="004E2FAF" w:rsidRPr="004E2FAF">
        <w:rPr>
          <w:rFonts w:eastAsia="Times New Roman"/>
        </w:rPr>
        <w:t>rs1653624</w:t>
      </w:r>
      <w:r>
        <w:rPr>
          <w:rFonts w:eastAsia="Times New Roman"/>
        </w:rPr>
        <w:t xml:space="preserve"> are </w:t>
      </w:r>
      <w:r w:rsidRPr="008D5643">
        <w:rPr>
          <w:rFonts w:eastAsia="Times New Roman"/>
        </w:rPr>
        <w:t>asso</w:t>
      </w:r>
      <w:r w:rsidR="00FD0269">
        <w:rPr>
          <w:rFonts w:eastAsia="Times New Roman"/>
        </w:rPr>
        <w:t>ciated with</w:t>
      </w:r>
      <w:r w:rsidRPr="008D5643">
        <w:rPr>
          <w:rFonts w:eastAsia="Times New Roman"/>
        </w:rPr>
        <w:t xml:space="preserve"> bone phenotypic changes </w:t>
      </w:r>
      <w:r w:rsidR="007237D1">
        <w:rPr>
          <w:rFonts w:eastAsia="Times New Roman"/>
        </w:rPr>
        <w:t>[</w:t>
      </w:r>
      <w:r>
        <w:rPr>
          <w:rFonts w:eastAsia="Times New Roman"/>
          <w:color w:val="000000"/>
          <w:lang w:eastAsia="zh-CN"/>
        </w:rPr>
        <w:t>25,28,33</w:t>
      </w:r>
      <w:r w:rsidR="00815950">
        <w:rPr>
          <w:rFonts w:eastAsia="Times New Roman"/>
        </w:rPr>
        <w:t>]</w:t>
      </w:r>
      <w:r w:rsidRPr="008D5643">
        <w:rPr>
          <w:rFonts w:eastAsia="Times New Roman"/>
        </w:rPr>
        <w:t xml:space="preserve">. The lack of association may be due to the </w:t>
      </w:r>
      <w:r>
        <w:rPr>
          <w:rFonts w:eastAsia="Times New Roman"/>
        </w:rPr>
        <w:t>variability in the</w:t>
      </w:r>
      <w:r w:rsidRPr="008D5643">
        <w:rPr>
          <w:rFonts w:eastAsia="Times New Roman"/>
        </w:rPr>
        <w:t xml:space="preserve"> anatomical sites </w:t>
      </w:r>
      <w:r>
        <w:rPr>
          <w:rFonts w:eastAsia="Times New Roman"/>
        </w:rPr>
        <w:t xml:space="preserve">where </w:t>
      </w:r>
      <w:r w:rsidRPr="008D5643">
        <w:rPr>
          <w:rFonts w:eastAsia="Times New Roman"/>
        </w:rPr>
        <w:t>stress fractures were sustained</w:t>
      </w:r>
      <w:r>
        <w:rPr>
          <w:rFonts w:eastAsia="Times New Roman"/>
        </w:rPr>
        <w:t>,</w:t>
      </w:r>
      <w:r w:rsidRPr="008D5643">
        <w:rPr>
          <w:rFonts w:eastAsia="Times New Roman"/>
        </w:rPr>
        <w:t xml:space="preserve"> </w:t>
      </w:r>
      <w:r w:rsidRPr="008D5643">
        <w:t xml:space="preserve">it is possible that specific </w:t>
      </w:r>
      <w:r w:rsidR="0084432E">
        <w:t>SNPs</w:t>
      </w:r>
      <w:r w:rsidRPr="008D5643">
        <w:t xml:space="preserve"> might </w:t>
      </w:r>
      <w:r>
        <w:t>influence</w:t>
      </w:r>
      <w:r w:rsidRPr="008D5643">
        <w:t xml:space="preserve"> stress fracture </w:t>
      </w:r>
      <w:r>
        <w:t>risk</w:t>
      </w:r>
      <w:r w:rsidRPr="008D5643">
        <w:t xml:space="preserve"> at different anatomical sites</w:t>
      </w:r>
      <w:r>
        <w:t>. There might also have been</w:t>
      </w:r>
      <w:r>
        <w:rPr>
          <w:rFonts w:eastAsia="Times New Roman"/>
        </w:rPr>
        <w:t xml:space="preserve"> a</w:t>
      </w:r>
      <w:r w:rsidRPr="008D5643">
        <w:rPr>
          <w:rFonts w:eastAsia="Times New Roman"/>
        </w:rPr>
        <w:t xml:space="preserve"> minimal</w:t>
      </w:r>
      <w:r w:rsidR="00063F92">
        <w:rPr>
          <w:rFonts w:eastAsia="Times New Roman"/>
        </w:rPr>
        <w:t xml:space="preserve"> or no</w:t>
      </w:r>
      <w:r w:rsidRPr="008D5643">
        <w:rPr>
          <w:rFonts w:eastAsia="Times New Roman"/>
        </w:rPr>
        <w:t xml:space="preserve"> effect of these </w:t>
      </w:r>
      <w:r w:rsidR="0084432E">
        <w:rPr>
          <w:rFonts w:eastAsia="Times New Roman"/>
        </w:rPr>
        <w:t>SNPs</w:t>
      </w:r>
      <w:r w:rsidRPr="008D5643">
        <w:rPr>
          <w:rFonts w:eastAsia="Times New Roman"/>
        </w:rPr>
        <w:t xml:space="preserve"> on  </w:t>
      </w:r>
      <w:r w:rsidR="00402B7D">
        <w:rPr>
          <w:rFonts w:eastAsia="Times New Roman"/>
        </w:rPr>
        <w:t>stress fracture injury</w:t>
      </w:r>
      <w:r w:rsidR="00063F92">
        <w:rPr>
          <w:rFonts w:eastAsia="Times New Roman"/>
        </w:rPr>
        <w:t xml:space="preserve"> predisposition</w:t>
      </w:r>
      <w:r w:rsidRPr="008D5643">
        <w:rPr>
          <w:rFonts w:eastAsia="Times New Roman"/>
        </w:rPr>
        <w:t xml:space="preserve"> compared with</w:t>
      </w:r>
      <w:r w:rsidR="00402B7D">
        <w:rPr>
          <w:rFonts w:eastAsia="Times New Roman"/>
        </w:rPr>
        <w:t xml:space="preserve"> the previous highlighted associations with </w:t>
      </w:r>
      <w:r w:rsidRPr="008D5643">
        <w:rPr>
          <w:rFonts w:eastAsia="Times New Roman"/>
        </w:rPr>
        <w:t>osteoporosis</w:t>
      </w:r>
      <w:r w:rsidR="00402B7D">
        <w:rPr>
          <w:rFonts w:eastAsia="Times New Roman"/>
        </w:rPr>
        <w:t xml:space="preserve"> and fragility fractures </w:t>
      </w:r>
      <w:r w:rsidR="007237D1">
        <w:rPr>
          <w:rFonts w:eastAsia="Times New Roman"/>
        </w:rPr>
        <w:t>[</w:t>
      </w:r>
      <w:r w:rsidR="007024B2">
        <w:rPr>
          <w:rFonts w:eastAsia="Times New Roman"/>
        </w:rPr>
        <w:t>18</w:t>
      </w:r>
      <w:r w:rsidR="00402B7D">
        <w:rPr>
          <w:rFonts w:eastAsia="Times New Roman"/>
        </w:rPr>
        <w:t>,27,28</w:t>
      </w:r>
      <w:r w:rsidR="00815950">
        <w:rPr>
          <w:rFonts w:eastAsia="Times New Roman"/>
        </w:rPr>
        <w:t>]</w:t>
      </w:r>
      <w:r w:rsidRPr="008D5643">
        <w:rPr>
          <w:rFonts w:eastAsia="Times New Roman"/>
        </w:rPr>
        <w:t xml:space="preserve">. </w:t>
      </w:r>
    </w:p>
    <w:p w14:paraId="301758AB" w14:textId="77777777" w:rsidR="00A051D2" w:rsidRPr="008D5643" w:rsidRDefault="00A051D2" w:rsidP="00CC213B">
      <w:pPr>
        <w:spacing w:line="480" w:lineRule="auto"/>
        <w:jc w:val="both"/>
        <w:rPr>
          <w:rFonts w:eastAsia="Times New Roman"/>
        </w:rPr>
      </w:pPr>
    </w:p>
    <w:p w14:paraId="0AB169CC" w14:textId="38A1A7DF" w:rsidR="00A051D2" w:rsidRDefault="00A051D2" w:rsidP="001D39EC">
      <w:pPr>
        <w:spacing w:before="240" w:line="480" w:lineRule="auto"/>
        <w:jc w:val="both"/>
      </w:pPr>
      <w:r w:rsidRPr="008D5643">
        <w:t>Although</w:t>
      </w:r>
      <w:r w:rsidRPr="00283AA9">
        <w:t xml:space="preserve"> the </w:t>
      </w:r>
      <w:r>
        <w:t>number of genotyped individuals was higher</w:t>
      </w:r>
      <w:r w:rsidRPr="00283AA9">
        <w:t xml:space="preserve"> than previously published studies exploring genetic associations with stress fracture </w:t>
      </w:r>
      <w:r w:rsidRPr="00226B1F">
        <w:t>prevalence</w:t>
      </w:r>
      <w:r w:rsidRPr="00283AA9">
        <w:t xml:space="preserve"> </w:t>
      </w:r>
      <w:r w:rsidR="007237D1">
        <w:t>[</w:t>
      </w:r>
      <w:r>
        <w:t>13</w:t>
      </w:r>
      <w:r w:rsidR="007024B2">
        <w:t>-</w:t>
      </w:r>
      <w:r>
        <w:t>17</w:t>
      </w:r>
      <w:r w:rsidR="00815950">
        <w:t>]</w:t>
      </w:r>
      <w:r>
        <w:t xml:space="preserve">, there are some limitations to this study. </w:t>
      </w:r>
      <w:r w:rsidRPr="0009507D">
        <w:t xml:space="preserve">After correcting for multiple comparisons, </w:t>
      </w:r>
      <w:r>
        <w:t>the results did not</w:t>
      </w:r>
      <w:r w:rsidRPr="0009507D">
        <w:t xml:space="preserve"> remain significant. However, the conservative nature of multiple comparison testing increases the</w:t>
      </w:r>
      <w:r>
        <w:t xml:space="preserve"> occurrence</w:t>
      </w:r>
      <w:r w:rsidRPr="0009507D">
        <w:t xml:space="preserve"> of a type II error. It is very unlikely that the current findings occurred by chance as they have been replicated in </w:t>
      </w:r>
      <w:r>
        <w:t xml:space="preserve">completely </w:t>
      </w:r>
      <w:r w:rsidRPr="0009507D">
        <w:t>separate cohort</w:t>
      </w:r>
      <w:r>
        <w:t>s,</w:t>
      </w:r>
      <w:r w:rsidRPr="0009507D">
        <w:t xml:space="preserve"> and the direction</w:t>
      </w:r>
      <w:r>
        <w:t xml:space="preserve"> of the effect</w:t>
      </w:r>
      <w:r w:rsidRPr="0009507D">
        <w:t xml:space="preserve"> is </w:t>
      </w:r>
      <w:r>
        <w:t>consistent</w:t>
      </w:r>
      <w:r w:rsidRPr="0009507D">
        <w:t xml:space="preserve"> with previous </w:t>
      </w:r>
      <w:r w:rsidRPr="0009507D">
        <w:rPr>
          <w:i/>
        </w:rPr>
        <w:t>in vivo</w:t>
      </w:r>
      <w:r w:rsidRPr="0009507D">
        <w:t xml:space="preserve"> and </w:t>
      </w:r>
      <w:r w:rsidRPr="0009507D">
        <w:rPr>
          <w:i/>
        </w:rPr>
        <w:t>in vitro</w:t>
      </w:r>
      <w:r w:rsidRPr="0009507D">
        <w:t xml:space="preserve"> research</w:t>
      </w:r>
      <w:r>
        <w:t xml:space="preserve"> </w:t>
      </w:r>
      <w:r w:rsidR="007237D1">
        <w:t>[</w:t>
      </w:r>
      <w:r w:rsidR="007024B2">
        <w:t>18</w:t>
      </w:r>
      <w:r>
        <w:t>,25</w:t>
      </w:r>
      <w:r w:rsidR="001D39EC">
        <w:t>-</w:t>
      </w:r>
      <w:r>
        <w:t>28</w:t>
      </w:r>
      <w:r w:rsidR="00815950">
        <w:t>]</w:t>
      </w:r>
      <w:r w:rsidRPr="0009507D">
        <w:t xml:space="preserve"> investigating </w:t>
      </w:r>
      <w:r w:rsidRPr="00E61A42">
        <w:rPr>
          <w:i/>
          <w:iCs/>
        </w:rPr>
        <w:t>P2X7R</w:t>
      </w:r>
      <w:r w:rsidRPr="0009507D">
        <w:t xml:space="preserve"> SNPs </w:t>
      </w:r>
      <w:r>
        <w:t>and</w:t>
      </w:r>
      <w:r w:rsidRPr="0009507D">
        <w:t xml:space="preserve"> bone phenotypes.</w:t>
      </w:r>
      <w:r>
        <w:t xml:space="preserve"> </w:t>
      </w:r>
      <w:r w:rsidR="004E2FAF" w:rsidRPr="004E2FAF">
        <w:t>rs2230912</w:t>
      </w:r>
      <w:r w:rsidRPr="00CC2A7E">
        <w:t xml:space="preserve"> and </w:t>
      </w:r>
      <w:r w:rsidR="00E61A42" w:rsidRPr="00EB6281">
        <w:t>rs3751143</w:t>
      </w:r>
      <w:r w:rsidRPr="00CC2A7E">
        <w:t xml:space="preserve"> were not in Hardy Weinberg equilibrium in the military cohort. </w:t>
      </w:r>
      <w:r>
        <w:t>Since the</w:t>
      </w:r>
      <w:r w:rsidRPr="00CC2A7E">
        <w:t xml:space="preserve"> genotyping method is reliable</w:t>
      </w:r>
      <w:r>
        <w:t>,</w:t>
      </w:r>
      <w:r w:rsidRPr="00CC2A7E">
        <w:t xml:space="preserve"> genotyping error is very unlikely.</w:t>
      </w:r>
      <w:r>
        <w:t xml:space="preserve"> The reasons for the disequilibrium may include non-random mating or chance findings. Since the direction of association between </w:t>
      </w:r>
      <w:r w:rsidR="00E61A42" w:rsidRPr="00EB6281">
        <w:t>rs3751143</w:t>
      </w:r>
      <w:r>
        <w:t xml:space="preserve"> and stress fracture injury was the same in the military population, elite athletes and previous bone phenotypic studies </w:t>
      </w:r>
      <w:r w:rsidR="007237D1">
        <w:t>[</w:t>
      </w:r>
      <w:r>
        <w:t>34,35</w:t>
      </w:r>
      <w:r w:rsidR="00815950">
        <w:t>]</w:t>
      </w:r>
      <w:r>
        <w:t xml:space="preserve">, the disequilibrium seems unlikely to have influenced the outcome. </w:t>
      </w:r>
      <w:r w:rsidR="007237D1">
        <w:t xml:space="preserve">The call rates (Table 2) for the alleles are lower than expected, this is due to an inadequate type of volume of sample being provided rather than SNP measurement issues.    </w:t>
      </w:r>
      <w:r>
        <w:t xml:space="preserve"> </w:t>
      </w:r>
    </w:p>
    <w:p w14:paraId="53346A22" w14:textId="3822A01C" w:rsidR="00A051D2" w:rsidRDefault="00A051D2" w:rsidP="00781D9E">
      <w:pPr>
        <w:spacing w:before="240" w:line="480" w:lineRule="auto"/>
        <w:jc w:val="both"/>
      </w:pPr>
      <w:r>
        <w:t xml:space="preserve">In the athlete cohort, </w:t>
      </w:r>
      <w:r w:rsidRPr="00A44ED6">
        <w:t xml:space="preserve">the stress fracture group were older at sample collection and at the age of becoming elite compared with the non-stress fracture </w:t>
      </w:r>
      <w:r>
        <w:t>c</w:t>
      </w:r>
      <w:r w:rsidRPr="00A44ED6">
        <w:t>ontrol group (Table 1). Despite this, the average age</w:t>
      </w:r>
      <w:r w:rsidR="00063F92">
        <w:t xml:space="preserve"> of the non-stress fracture group was higher than the average age</w:t>
      </w:r>
      <w:r w:rsidRPr="00A44ED6">
        <w:t xml:space="preserve"> at which stress fracture injury occurred (19.9±3.9y)</w:t>
      </w:r>
      <w:r w:rsidR="00063F92">
        <w:t>.</w:t>
      </w:r>
      <w:r w:rsidRPr="00A44ED6">
        <w:t xml:space="preserve"> The age at</w:t>
      </w:r>
      <w:r w:rsidR="00063F92">
        <w:t xml:space="preserve"> reaching</w:t>
      </w:r>
      <w:r w:rsidRPr="00A44ED6">
        <w:t xml:space="preserve"> elite</w:t>
      </w:r>
      <w:r w:rsidR="00063F92">
        <w:t xml:space="preserve"> status</w:t>
      </w:r>
      <w:r w:rsidRPr="00A44ED6">
        <w:t xml:space="preserve"> </w:t>
      </w:r>
      <w:r w:rsidR="00063F92">
        <w:t>being</w:t>
      </w:r>
      <w:r w:rsidR="00063F92" w:rsidRPr="00A44ED6">
        <w:t xml:space="preserve"> </w:t>
      </w:r>
      <w:r w:rsidRPr="00A44ED6">
        <w:t>higher in the stress fracture group</w:t>
      </w:r>
      <w:r w:rsidR="00063F92">
        <w:t xml:space="preserve"> (Table 1)</w:t>
      </w:r>
      <w:r w:rsidRPr="00A44ED6">
        <w:t xml:space="preserve"> raises the possibility that the skeletal adaptations</w:t>
      </w:r>
      <w:r w:rsidRPr="0020149F">
        <w:t xml:space="preserve"> that take place as a result of increased training at a younger age </w:t>
      </w:r>
      <w:r w:rsidR="007237D1">
        <w:t>[</w:t>
      </w:r>
      <w:r>
        <w:t>36,37</w:t>
      </w:r>
      <w:r w:rsidR="00815950">
        <w:t>]</w:t>
      </w:r>
      <w:r w:rsidRPr="0020149F">
        <w:t xml:space="preserve"> are beneficial for stress fracture prevention </w:t>
      </w:r>
      <w:r w:rsidR="007237D1">
        <w:t>[</w:t>
      </w:r>
      <w:r>
        <w:t>38</w:t>
      </w:r>
      <w:r w:rsidR="00815950">
        <w:t>]</w:t>
      </w:r>
      <w:r w:rsidRPr="0020149F">
        <w:t xml:space="preserve">. However, </w:t>
      </w:r>
      <w:r>
        <w:t xml:space="preserve">excessive </w:t>
      </w:r>
      <w:r w:rsidRPr="0020149F">
        <w:t>increases in training</w:t>
      </w:r>
      <w:r>
        <w:t xml:space="preserve"> loads</w:t>
      </w:r>
      <w:r w:rsidRPr="0020149F">
        <w:t xml:space="preserve"> have also been related to stress fracture occurrence </w:t>
      </w:r>
      <w:r w:rsidR="007237D1">
        <w:t>[</w:t>
      </w:r>
      <w:r>
        <w:t>39</w:t>
      </w:r>
      <w:r w:rsidR="00815950">
        <w:t>]</w:t>
      </w:r>
      <w:r>
        <w:t>,</w:t>
      </w:r>
      <w:r w:rsidR="00FD0269">
        <w:t xml:space="preserve"> making it difficult</w:t>
      </w:r>
      <w:r w:rsidR="006D554C">
        <w:t xml:space="preserve"> to</w:t>
      </w:r>
      <w:r w:rsidRPr="0020149F">
        <w:t xml:space="preserve"> draw a definitive cause of injury from the present study.</w:t>
      </w:r>
      <w:r>
        <w:t xml:space="preserve"> The</w:t>
      </w:r>
      <w:r w:rsidRPr="004A764E">
        <w:t xml:space="preserve"> retrospective stud</w:t>
      </w:r>
      <w:r>
        <w:t>y design may have introduced</w:t>
      </w:r>
      <w:r w:rsidRPr="004A764E">
        <w:t xml:space="preserve"> recall bias however</w:t>
      </w:r>
      <w:r>
        <w:t>,</w:t>
      </w:r>
      <w:r w:rsidRPr="004A764E">
        <w:t xml:space="preserve"> </w:t>
      </w:r>
      <w:r>
        <w:t xml:space="preserve">this would be minimal </w:t>
      </w:r>
      <w:r w:rsidRPr="00A22D64">
        <w:t xml:space="preserve">as </w:t>
      </w:r>
      <w:r>
        <w:t>stress fracture</w:t>
      </w:r>
      <w:r w:rsidRPr="00A22D64">
        <w:t xml:space="preserve"> injuries have a measurable impact in time of absence from training.</w:t>
      </w:r>
      <w:r>
        <w:t xml:space="preserve"> </w:t>
      </w:r>
      <w:r w:rsidR="00781D9E">
        <w:t xml:space="preserve">Future studies should investigate </w:t>
      </w:r>
      <w:r w:rsidR="00781D9E" w:rsidRPr="00781D9E">
        <w:rPr>
          <w:i/>
          <w:iCs/>
        </w:rPr>
        <w:t>P2X7R</w:t>
      </w:r>
      <w:r w:rsidR="00781D9E">
        <w:t xml:space="preserve"> SNP associations with specific anatomical locations of stress fracture injury and attempt t</w:t>
      </w:r>
      <w:r w:rsidR="00FA7F14">
        <w:t>o control for variables, such as</w:t>
      </w:r>
      <w:r w:rsidR="00781D9E">
        <w:t xml:space="preserve"> age and training parameters.    </w:t>
      </w:r>
    </w:p>
    <w:p w14:paraId="1CD88EF1" w14:textId="77777777" w:rsidR="00A051D2" w:rsidRDefault="00A051D2" w:rsidP="006209F6">
      <w:pPr>
        <w:spacing w:line="480" w:lineRule="auto"/>
        <w:jc w:val="both"/>
      </w:pPr>
    </w:p>
    <w:p w14:paraId="3AF07F4E" w14:textId="77777777" w:rsidR="00A051D2" w:rsidRDefault="00A051D2" w:rsidP="00A938FB">
      <w:pPr>
        <w:spacing w:line="480" w:lineRule="auto"/>
        <w:jc w:val="both"/>
      </w:pPr>
      <w:r w:rsidRPr="00857F3B">
        <w:t xml:space="preserve">In conclusion, two </w:t>
      </w:r>
      <w:r>
        <w:t xml:space="preserve">functional </w:t>
      </w:r>
      <w:r w:rsidRPr="00857F3B">
        <w:t xml:space="preserve">SNPs within </w:t>
      </w:r>
      <w:r w:rsidRPr="00E61A42">
        <w:rPr>
          <w:i/>
          <w:iCs/>
        </w:rPr>
        <w:t>P2X7R</w:t>
      </w:r>
      <w:r>
        <w:t xml:space="preserve"> gene</w:t>
      </w:r>
      <w:r w:rsidRPr="00857F3B">
        <w:t xml:space="preserve"> are independently </w:t>
      </w:r>
      <w:r>
        <w:t>associated with</w:t>
      </w:r>
      <w:r w:rsidRPr="00857F3B">
        <w:t xml:space="preserve"> stress fracture</w:t>
      </w:r>
      <w:r>
        <w:t xml:space="preserve"> injury in two separate cohorts of healthy, exercising individuals, although the significant associations did not persist after </w:t>
      </w:r>
      <w:r w:rsidR="00A938FB">
        <w:t>performing</w:t>
      </w:r>
      <w:r>
        <w:t xml:space="preserve"> multiple comparisons</w:t>
      </w:r>
      <w:r w:rsidR="00A938FB">
        <w:t xml:space="preserve"> testing</w:t>
      </w:r>
      <w:r w:rsidRPr="00857F3B">
        <w:t>.</w:t>
      </w:r>
      <w:r>
        <w:t xml:space="preserve"> The precise mechanism by which these mutations may influence stress fracture risk is unknown, but may include decreased sensitivity of bone to mechanical loading or decreased osteoclast apoptosis. The preliminary results of this trend for an association between gain of function and loss of function polymorphisms in the </w:t>
      </w:r>
      <w:r w:rsidRPr="00E61A42">
        <w:rPr>
          <w:i/>
          <w:iCs/>
        </w:rPr>
        <w:t>P2X7R</w:t>
      </w:r>
      <w:r>
        <w:t xml:space="preserve"> gene</w:t>
      </w:r>
      <w:r w:rsidRPr="00857F3B">
        <w:t xml:space="preserve"> </w:t>
      </w:r>
      <w:r>
        <w:t>and stress fracture risk needs to be validated in a larger stress fracture population.</w:t>
      </w:r>
    </w:p>
    <w:p w14:paraId="37509F50" w14:textId="77777777" w:rsidR="00A051D2" w:rsidRDefault="00A051D2" w:rsidP="00540411">
      <w:pPr>
        <w:spacing w:line="480" w:lineRule="auto"/>
        <w:jc w:val="both"/>
      </w:pPr>
    </w:p>
    <w:p w14:paraId="2AFCA0F2" w14:textId="77777777" w:rsidR="00A051D2" w:rsidRDefault="00A051D2" w:rsidP="00540411">
      <w:pPr>
        <w:spacing w:line="480" w:lineRule="auto"/>
        <w:jc w:val="both"/>
      </w:pPr>
      <w:r>
        <w:t>Acknowledgements:</w:t>
      </w:r>
    </w:p>
    <w:p w14:paraId="38B7386F" w14:textId="77777777" w:rsidR="00A051D2" w:rsidRDefault="00A051D2" w:rsidP="00A74B50">
      <w:pPr>
        <w:spacing w:line="480" w:lineRule="auto"/>
        <w:jc w:val="both"/>
      </w:pPr>
      <w:r>
        <w:t>We are grateful to all participants for taking part in the study.</w:t>
      </w:r>
    </w:p>
    <w:p w14:paraId="3D484B62" w14:textId="5B68054D" w:rsidR="008A7E5F" w:rsidRDefault="008A7E5F" w:rsidP="00A83C6B">
      <w:pPr>
        <w:spacing w:line="480" w:lineRule="auto"/>
        <w:jc w:val="both"/>
        <w:rPr>
          <w:b/>
        </w:rPr>
      </w:pPr>
    </w:p>
    <w:p w14:paraId="57CB42B0" w14:textId="77777777" w:rsidR="00A83C6B" w:rsidRDefault="00A83C6B" w:rsidP="00A83C6B">
      <w:pPr>
        <w:spacing w:line="480" w:lineRule="auto"/>
        <w:jc w:val="both"/>
        <w:rPr>
          <w:b/>
        </w:rPr>
      </w:pPr>
    </w:p>
    <w:p w14:paraId="2BCA5067" w14:textId="77777777" w:rsidR="00A83C6B" w:rsidRDefault="00A83C6B" w:rsidP="00A83C6B">
      <w:pPr>
        <w:spacing w:line="480" w:lineRule="auto"/>
        <w:jc w:val="both"/>
        <w:rPr>
          <w:b/>
        </w:rPr>
      </w:pPr>
    </w:p>
    <w:p w14:paraId="1980B629" w14:textId="77777777" w:rsidR="008A7E5F" w:rsidRDefault="008A7E5F" w:rsidP="008A667D">
      <w:pPr>
        <w:jc w:val="both"/>
        <w:rPr>
          <w:b/>
        </w:rPr>
      </w:pPr>
    </w:p>
    <w:p w14:paraId="2858BD5D" w14:textId="77777777" w:rsidR="00A83C6B" w:rsidRPr="00896940" w:rsidRDefault="00A83C6B" w:rsidP="00A83C6B">
      <w:pPr>
        <w:spacing w:line="360" w:lineRule="auto"/>
        <w:rPr>
          <w:rFonts w:eastAsia="Times New Roman"/>
          <w:color w:val="000000"/>
        </w:rPr>
      </w:pPr>
      <w:r w:rsidRPr="00896940">
        <w:rPr>
          <w:rFonts w:eastAsia="Times New Roman"/>
          <w:color w:val="000000"/>
        </w:rPr>
        <w:t xml:space="preserve">Table 1. </w:t>
      </w:r>
      <w:r w:rsidRPr="00332B64">
        <w:rPr>
          <w:rFonts w:eastAsia="Times New Roman"/>
          <w:color w:val="000000"/>
        </w:rPr>
        <w:t xml:space="preserve">Characteristics of </w:t>
      </w:r>
      <w:r>
        <w:rPr>
          <w:rFonts w:eastAsia="Times New Roman"/>
          <w:color w:val="000000"/>
        </w:rPr>
        <w:t xml:space="preserve">military </w:t>
      </w:r>
      <w:r w:rsidRPr="001F1108">
        <w:rPr>
          <w:rFonts w:eastAsia="Times New Roman"/>
          <w:color w:val="000000"/>
        </w:rPr>
        <w:t>personnel</w:t>
      </w:r>
      <w:r>
        <w:rPr>
          <w:rFonts w:eastAsia="Times New Roman"/>
          <w:color w:val="000000"/>
        </w:rPr>
        <w:t xml:space="preserve"> and </w:t>
      </w:r>
      <w:r w:rsidRPr="00332B64">
        <w:rPr>
          <w:rFonts w:eastAsia="Times New Roman"/>
          <w:color w:val="000000"/>
        </w:rPr>
        <w:t>elite athletes with and without radiologically confirmed stress fracture</w:t>
      </w:r>
      <w:r>
        <w:rPr>
          <w:rFonts w:eastAsia="Times New Roman"/>
          <w:color w:val="000000"/>
        </w:rPr>
        <w:t xml:space="preserve"> </w:t>
      </w:r>
      <w:r w:rsidRPr="00332B64">
        <w:rPr>
          <w:rFonts w:eastAsia="Times New Roman"/>
          <w:color w:val="000000"/>
        </w:rPr>
        <w:t>injuries.</w:t>
      </w:r>
      <w:r w:rsidRPr="001F1108">
        <w:t xml:space="preserve"> </w:t>
      </w:r>
      <w:r w:rsidRPr="001F1108">
        <w:rPr>
          <w:rFonts w:eastAsia="Times New Roman"/>
          <w:color w:val="000000"/>
        </w:rPr>
        <w:t>*denotes a significance level of P&lt;0.05, ** P&lt;0.01.</w:t>
      </w:r>
    </w:p>
    <w:p w14:paraId="6F655C98" w14:textId="77777777" w:rsidR="00A83C6B" w:rsidRDefault="00A83C6B" w:rsidP="00A83C6B">
      <w:pPr>
        <w:spacing w:line="360" w:lineRule="auto"/>
        <w:rPr>
          <w:rFonts w:eastAsia="Times New Roman"/>
        </w:rPr>
      </w:pPr>
    </w:p>
    <w:p w14:paraId="1E9E1BD2" w14:textId="77777777" w:rsidR="00A83C6B" w:rsidRDefault="00A83C6B" w:rsidP="00A83C6B">
      <w:pPr>
        <w:spacing w:line="360" w:lineRule="auto"/>
        <w:rPr>
          <w:rFonts w:eastAsia="Times New Roman"/>
        </w:rPr>
      </w:pPr>
      <w:r w:rsidRPr="00896940">
        <w:rPr>
          <w:rFonts w:eastAsia="Times New Roman"/>
        </w:rPr>
        <w:t xml:space="preserve">Table 2. </w:t>
      </w:r>
      <w:r w:rsidRPr="001F1108">
        <w:rPr>
          <w:rFonts w:eastAsia="Times New Roman"/>
        </w:rPr>
        <w:t>Call rate and minor allele frequency (MAF) of SNPs analysed in stress fracture and non-stress fracture groups.</w:t>
      </w:r>
    </w:p>
    <w:p w14:paraId="329E10A5" w14:textId="77777777" w:rsidR="00A83C6B" w:rsidRDefault="00A83C6B" w:rsidP="00A83C6B">
      <w:pPr>
        <w:spacing w:line="360" w:lineRule="auto"/>
        <w:jc w:val="both"/>
        <w:rPr>
          <w:rFonts w:eastAsia="Times New Roman"/>
        </w:rPr>
      </w:pPr>
    </w:p>
    <w:p w14:paraId="74F15D1C" w14:textId="77777777" w:rsidR="00A83C6B" w:rsidRDefault="00A83C6B" w:rsidP="00A83C6B">
      <w:pPr>
        <w:spacing w:line="360" w:lineRule="auto"/>
        <w:jc w:val="both"/>
        <w:rPr>
          <w:rFonts w:eastAsia="Times New Roman"/>
        </w:rPr>
      </w:pPr>
      <w:r w:rsidRPr="00896940">
        <w:rPr>
          <w:rFonts w:eastAsia="Times New Roman"/>
        </w:rPr>
        <w:t xml:space="preserve">Table 3. </w:t>
      </w:r>
      <w:r w:rsidRPr="00E61A42">
        <w:rPr>
          <w:rFonts w:eastAsia="Times New Roman"/>
          <w:i/>
          <w:iCs/>
        </w:rPr>
        <w:t>P2X7R</w:t>
      </w:r>
      <w:r w:rsidRPr="004816B2">
        <w:rPr>
          <w:rFonts w:eastAsia="Times New Roman"/>
        </w:rPr>
        <w:t xml:space="preserve"> genotype distribution (percentage) and allele frequency of stress fracture cases and controls in military personnel and elite athletes.</w:t>
      </w:r>
      <w:r>
        <w:rPr>
          <w:rFonts w:eastAsia="Times New Roman"/>
        </w:rPr>
        <w:t xml:space="preserve"> P values are the result of comparisons between genotype and allele frequencies between the stress fracture and non-stress fracture cohorts.</w:t>
      </w:r>
      <w:r w:rsidRPr="004816B2">
        <w:rPr>
          <w:rFonts w:eastAsia="Times New Roman"/>
        </w:rPr>
        <w:t xml:space="preserve"> *denotes a significant difference when cases were compared to controls (P&lt;0.05).</w:t>
      </w:r>
    </w:p>
    <w:p w14:paraId="6A8DECD6" w14:textId="77777777" w:rsidR="00A83C6B" w:rsidRDefault="00A83C6B" w:rsidP="00A83C6B">
      <w:pPr>
        <w:spacing w:line="360" w:lineRule="auto"/>
        <w:jc w:val="both"/>
        <w:rPr>
          <w:rFonts w:eastAsia="Times New Roman"/>
        </w:rPr>
      </w:pPr>
    </w:p>
    <w:p w14:paraId="61C3BCB6" w14:textId="77777777" w:rsidR="00A83C6B" w:rsidRPr="001F1108" w:rsidRDefault="00A83C6B" w:rsidP="00A83C6B">
      <w:pPr>
        <w:spacing w:line="360" w:lineRule="auto"/>
        <w:jc w:val="both"/>
        <w:rPr>
          <w:rFonts w:eastAsia="Times New Roman"/>
        </w:rPr>
      </w:pPr>
      <w:r w:rsidRPr="00896940">
        <w:rPr>
          <w:rFonts w:eastAsia="Times New Roman"/>
        </w:rPr>
        <w:t xml:space="preserve">Table 4. </w:t>
      </w:r>
      <w:r w:rsidRPr="00E61A42">
        <w:rPr>
          <w:rFonts w:eastAsia="Times New Roman"/>
          <w:i/>
          <w:iCs/>
        </w:rPr>
        <w:t>P2X7R</w:t>
      </w:r>
      <w:r w:rsidRPr="00543AD3">
        <w:rPr>
          <w:rFonts w:eastAsia="Times New Roman"/>
        </w:rPr>
        <w:t xml:space="preserve"> genotype distribution and allele frequency in elite athletes with multiple stress fractures.</w:t>
      </w:r>
      <w:r w:rsidRPr="006049B4">
        <w:t xml:space="preserve"> </w:t>
      </w:r>
      <w:r w:rsidRPr="006049B4">
        <w:rPr>
          <w:rFonts w:eastAsia="Times New Roman"/>
        </w:rPr>
        <w:t>P values are the result of comparisons between genotype and allele frequencies between the</w:t>
      </w:r>
      <w:r>
        <w:rPr>
          <w:rFonts w:eastAsia="Times New Roman"/>
        </w:rPr>
        <w:t xml:space="preserve"> multiple</w:t>
      </w:r>
      <w:r w:rsidRPr="006049B4">
        <w:rPr>
          <w:rFonts w:eastAsia="Times New Roman"/>
        </w:rPr>
        <w:t xml:space="preserve"> stress fracture and non-stress fracture cohorts.</w:t>
      </w:r>
      <w:r w:rsidRPr="00543AD3">
        <w:rPr>
          <w:rFonts w:eastAsia="Times New Roman"/>
        </w:rPr>
        <w:t xml:space="preserve"> *Indicates significance at P&lt;0.05 in comparison to the non-stress fracture elite athlete group.</w:t>
      </w:r>
    </w:p>
    <w:p w14:paraId="2D2B6C55" w14:textId="77777777" w:rsidR="00A83C6B" w:rsidRDefault="00A83C6B" w:rsidP="00A83C6B">
      <w:pPr>
        <w:spacing w:line="360" w:lineRule="auto"/>
        <w:jc w:val="both"/>
        <w:rPr>
          <w:rFonts w:eastAsia="Times New Roman"/>
        </w:rPr>
      </w:pPr>
    </w:p>
    <w:p w14:paraId="75E7C707" w14:textId="4F6C55D0" w:rsidR="00A83C6B" w:rsidRDefault="00A83C6B" w:rsidP="00781D9E">
      <w:pPr>
        <w:spacing w:line="480" w:lineRule="auto"/>
        <w:jc w:val="both"/>
        <w:rPr>
          <w:rFonts w:eastAsia="Times New Roman"/>
        </w:rPr>
      </w:pPr>
      <w:r w:rsidRPr="001F1108">
        <w:rPr>
          <w:rFonts w:eastAsia="Times New Roman"/>
        </w:rPr>
        <w:t>Figure 1.</w:t>
      </w:r>
      <w:r>
        <w:rPr>
          <w:rFonts w:eastAsia="Times New Roman"/>
        </w:rPr>
        <w:t xml:space="preserve"> (A)</w:t>
      </w:r>
      <w:r w:rsidRPr="001F1108">
        <w:rPr>
          <w:rFonts w:eastAsia="Times New Roman"/>
        </w:rPr>
        <w:t xml:space="preserve"> Distribution of </w:t>
      </w:r>
      <w:r w:rsidRPr="00EB6281">
        <w:t>rs1718119</w:t>
      </w:r>
      <w:r w:rsidRPr="001F1108">
        <w:rPr>
          <w:rFonts w:eastAsia="Times New Roman"/>
        </w:rPr>
        <w:t xml:space="preserve"> alleles in military person</w:t>
      </w:r>
      <w:r w:rsidR="00781D9E">
        <w:rPr>
          <w:rFonts w:eastAsia="Times New Roman"/>
        </w:rPr>
        <w:t>ne</w:t>
      </w:r>
      <w:r w:rsidRPr="001F1108">
        <w:rPr>
          <w:rFonts w:eastAsia="Times New Roman"/>
        </w:rPr>
        <w:t>l and elite athlete stress fracture an</w:t>
      </w:r>
      <w:r>
        <w:rPr>
          <w:rFonts w:eastAsia="Times New Roman"/>
        </w:rPr>
        <w:t>d non-stress fracture groups. *</w:t>
      </w:r>
      <w:r w:rsidRPr="001F1108">
        <w:rPr>
          <w:rFonts w:eastAsia="Times New Roman"/>
        </w:rPr>
        <w:t>Indicates sig</w:t>
      </w:r>
      <w:r>
        <w:rPr>
          <w:rFonts w:eastAsia="Times New Roman"/>
        </w:rPr>
        <w:t>nificance at P&lt;</w:t>
      </w:r>
      <w:r w:rsidRPr="001F1108">
        <w:rPr>
          <w:rFonts w:eastAsia="Times New Roman"/>
        </w:rPr>
        <w:t xml:space="preserve">0.05 in comparison to the matched non-stress fracture </w:t>
      </w:r>
      <w:r>
        <w:rPr>
          <w:rFonts w:eastAsia="Times New Roman"/>
        </w:rPr>
        <w:t>group</w:t>
      </w:r>
      <w:r w:rsidRPr="001F1108">
        <w:rPr>
          <w:rFonts w:eastAsia="Times New Roman"/>
        </w:rPr>
        <w:t>.</w:t>
      </w:r>
      <w:r>
        <w:rPr>
          <w:rFonts w:eastAsia="Times New Roman"/>
        </w:rPr>
        <w:t xml:space="preserve"> (B) </w:t>
      </w:r>
      <w:r w:rsidRPr="006E6E99">
        <w:rPr>
          <w:rFonts w:eastAsia="Times New Roman"/>
        </w:rPr>
        <w:t xml:space="preserve">Distribution of </w:t>
      </w:r>
      <w:r w:rsidRPr="00EB6281">
        <w:t>rs3751143</w:t>
      </w:r>
      <w:r w:rsidR="00781D9E">
        <w:rPr>
          <w:rFonts w:eastAsia="Times New Roman"/>
        </w:rPr>
        <w:t xml:space="preserve"> alleles in military personne</w:t>
      </w:r>
      <w:r w:rsidRPr="006E6E99">
        <w:rPr>
          <w:rFonts w:eastAsia="Times New Roman"/>
        </w:rPr>
        <w:t xml:space="preserve">l and elite athlete stress fracture and non-stress fracture groups. * Indicates significance at P &lt; 0.05 in comparison to the matched non-stress fracture </w:t>
      </w:r>
      <w:r>
        <w:rPr>
          <w:rFonts w:eastAsia="Times New Roman"/>
        </w:rPr>
        <w:t>group</w:t>
      </w:r>
      <w:r w:rsidRPr="006E6E99">
        <w:rPr>
          <w:rFonts w:eastAsia="Times New Roman"/>
        </w:rPr>
        <w:t>.</w:t>
      </w:r>
    </w:p>
    <w:p w14:paraId="79D90846" w14:textId="77777777" w:rsidR="008A7E5F" w:rsidRDefault="008A7E5F" w:rsidP="008A667D">
      <w:pPr>
        <w:jc w:val="both"/>
        <w:rPr>
          <w:b/>
        </w:rPr>
      </w:pPr>
    </w:p>
    <w:p w14:paraId="161F6D47" w14:textId="77777777" w:rsidR="008A7E5F" w:rsidRDefault="008A7E5F" w:rsidP="008A667D">
      <w:pPr>
        <w:jc w:val="both"/>
        <w:rPr>
          <w:b/>
        </w:rPr>
      </w:pPr>
    </w:p>
    <w:p w14:paraId="4EAFFC68" w14:textId="77777777" w:rsidR="008A7E5F" w:rsidRDefault="008A7E5F" w:rsidP="008A667D">
      <w:pPr>
        <w:jc w:val="both"/>
        <w:rPr>
          <w:b/>
        </w:rPr>
      </w:pPr>
    </w:p>
    <w:p w14:paraId="507303C9" w14:textId="77777777" w:rsidR="008A7E5F" w:rsidRDefault="008A7E5F" w:rsidP="008A667D">
      <w:pPr>
        <w:jc w:val="both"/>
        <w:rPr>
          <w:b/>
        </w:rPr>
      </w:pPr>
    </w:p>
    <w:p w14:paraId="67652656" w14:textId="77777777" w:rsidR="008A7E5F" w:rsidRDefault="008A7E5F" w:rsidP="008A667D">
      <w:pPr>
        <w:jc w:val="both"/>
        <w:rPr>
          <w:b/>
        </w:rPr>
      </w:pPr>
    </w:p>
    <w:p w14:paraId="7D733A7E" w14:textId="77777777" w:rsidR="00141E97" w:rsidRDefault="00141E97" w:rsidP="008A667D">
      <w:pPr>
        <w:jc w:val="both"/>
        <w:rPr>
          <w:b/>
        </w:rPr>
      </w:pPr>
    </w:p>
    <w:p w14:paraId="33929B8B" w14:textId="77777777" w:rsidR="00A051D2" w:rsidRPr="00696545" w:rsidRDefault="00A051D2" w:rsidP="008A667D">
      <w:pPr>
        <w:jc w:val="both"/>
        <w:rPr>
          <w:b/>
        </w:rPr>
      </w:pPr>
      <w:r w:rsidRPr="00696545">
        <w:rPr>
          <w:b/>
        </w:rPr>
        <w:t>REFERENCES</w:t>
      </w:r>
    </w:p>
    <w:p w14:paraId="1A660415" w14:textId="77777777" w:rsidR="00A051D2" w:rsidRDefault="00A051D2" w:rsidP="008A667D">
      <w:pPr>
        <w:jc w:val="both"/>
        <w:rPr>
          <w:rFonts w:ascii="Verdana" w:hAnsi="Verdana"/>
          <w:b/>
          <w:sz w:val="20"/>
          <w:szCs w:val="20"/>
        </w:rPr>
      </w:pPr>
    </w:p>
    <w:p w14:paraId="56B75246" w14:textId="77777777" w:rsidR="00A051D2" w:rsidRPr="001040F3" w:rsidRDefault="00A051D2" w:rsidP="00590F0F">
      <w:pPr>
        <w:spacing w:after="200" w:line="276" w:lineRule="auto"/>
        <w:ind w:left="720" w:hanging="720"/>
        <w:jc w:val="both"/>
        <w:rPr>
          <w:rFonts w:eastAsia="Times New Roman"/>
          <w:sz w:val="28"/>
          <w:szCs w:val="28"/>
          <w:lang w:eastAsia="en-US"/>
        </w:rPr>
      </w:pPr>
      <w:r>
        <w:t>1.</w:t>
      </w:r>
      <w:r>
        <w:tab/>
      </w:r>
      <w:r w:rsidRPr="001040F3">
        <w:t>Fr</w:t>
      </w:r>
      <w:r>
        <w:t>edericson M, Chew K, Ngo J</w:t>
      </w:r>
      <w:r w:rsidRPr="001040F3">
        <w:t>, Clee</w:t>
      </w:r>
      <w:r>
        <w:t>k T, Kiratli J, Cobb K.</w:t>
      </w:r>
      <w:r w:rsidRPr="001040F3">
        <w:t xml:space="preserve"> Regional bone mineral density in male athletes: a comparison of soccer players, runners and controls. </w:t>
      </w:r>
      <w:r w:rsidRPr="001040F3">
        <w:rPr>
          <w:i/>
          <w:iCs/>
        </w:rPr>
        <w:t>Bri</w:t>
      </w:r>
      <w:r>
        <w:rPr>
          <w:i/>
          <w:iCs/>
        </w:rPr>
        <w:t>tish Journal of Sports Medicine.</w:t>
      </w:r>
      <w:r w:rsidRPr="001040F3">
        <w:rPr>
          <w:i/>
          <w:iCs/>
        </w:rPr>
        <w:t xml:space="preserve"> </w:t>
      </w:r>
      <w:r w:rsidRPr="007A7CE5">
        <w:t>2007;</w:t>
      </w:r>
      <w:r>
        <w:rPr>
          <w:i/>
          <w:iCs/>
        </w:rPr>
        <w:t xml:space="preserve"> </w:t>
      </w:r>
      <w:r>
        <w:t>41:</w:t>
      </w:r>
      <w:r w:rsidRPr="001040F3">
        <w:t>664-668.</w:t>
      </w:r>
    </w:p>
    <w:p w14:paraId="51DC2D8E"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2.</w:t>
      </w:r>
      <w:r>
        <w:rPr>
          <w:rFonts w:eastAsia="Times New Roman"/>
          <w:lang w:eastAsia="en-US"/>
        </w:rPr>
        <w:tab/>
        <w:t>Gam A</w:t>
      </w:r>
      <w:r w:rsidRPr="001040F3">
        <w:rPr>
          <w:rFonts w:eastAsia="Times New Roman"/>
          <w:lang w:eastAsia="en-US"/>
        </w:rPr>
        <w:t>, Goldstein L, Karmon Y, Mintser I, Grotto I, Guri A, Goldberg A, Ohana N, Onn E, Levi Y, Bar-Dayan Y.</w:t>
      </w:r>
      <w:r>
        <w:rPr>
          <w:rFonts w:eastAsia="Times New Roman"/>
          <w:lang w:eastAsia="en-US"/>
        </w:rPr>
        <w:t xml:space="preserve"> </w:t>
      </w:r>
      <w:r w:rsidRPr="001040F3">
        <w:rPr>
          <w:rFonts w:eastAsia="Times New Roman"/>
          <w:lang w:eastAsia="en-US"/>
        </w:rPr>
        <w:t>Comparison of stress fractures of male and female recruits during basic training in the Israeli anti-aircraft forces</w:t>
      </w:r>
      <w:r>
        <w:rPr>
          <w:rFonts w:eastAsia="Times New Roman"/>
          <w:lang w:eastAsia="en-US"/>
        </w:rPr>
        <w:t>.</w:t>
      </w:r>
      <w:r w:rsidRPr="001040F3">
        <w:rPr>
          <w:rFonts w:eastAsia="Times New Roman"/>
          <w:i/>
          <w:iCs/>
          <w:lang w:eastAsia="en-US"/>
        </w:rPr>
        <w:t xml:space="preserve"> Military </w:t>
      </w:r>
      <w:r w:rsidRPr="00B63AAA">
        <w:rPr>
          <w:rFonts w:eastAsia="Times New Roman"/>
          <w:i/>
          <w:iCs/>
          <w:lang w:eastAsia="en-US"/>
        </w:rPr>
        <w:t xml:space="preserve">Medicine. </w:t>
      </w:r>
      <w:r w:rsidRPr="007A7CE5">
        <w:rPr>
          <w:rFonts w:eastAsia="Times New Roman"/>
          <w:lang w:eastAsia="en-US"/>
        </w:rPr>
        <w:t>2005;</w:t>
      </w:r>
      <w:r>
        <w:rPr>
          <w:rFonts w:eastAsia="Times New Roman"/>
          <w:i/>
          <w:iCs/>
          <w:lang w:eastAsia="en-US"/>
        </w:rPr>
        <w:t xml:space="preserve"> </w:t>
      </w:r>
      <w:r>
        <w:rPr>
          <w:rFonts w:eastAsia="Times New Roman"/>
          <w:lang w:eastAsia="en-US"/>
        </w:rPr>
        <w:t>170:</w:t>
      </w:r>
      <w:r w:rsidRPr="00B63AAA">
        <w:rPr>
          <w:rFonts w:eastAsia="Times New Roman"/>
          <w:lang w:eastAsia="en-US"/>
        </w:rPr>
        <w:t xml:space="preserve">711-712. </w:t>
      </w:r>
    </w:p>
    <w:p w14:paraId="06CC9088" w14:textId="77777777" w:rsidR="00A051D2" w:rsidRPr="008E5D79" w:rsidRDefault="00A051D2" w:rsidP="008E5D79">
      <w:pPr>
        <w:spacing w:after="200" w:line="276" w:lineRule="auto"/>
        <w:ind w:left="720" w:hanging="720"/>
        <w:jc w:val="both"/>
        <w:rPr>
          <w:rFonts w:eastAsia="Times New Roman"/>
          <w:lang w:eastAsia="en-US"/>
        </w:rPr>
      </w:pPr>
      <w:r>
        <w:rPr>
          <w:rFonts w:eastAsia="Times New Roman"/>
          <w:lang w:eastAsia="en-US"/>
        </w:rPr>
        <w:t>3.</w:t>
      </w:r>
      <w:r>
        <w:rPr>
          <w:rFonts w:eastAsia="Times New Roman"/>
          <w:lang w:eastAsia="en-US"/>
        </w:rPr>
        <w:tab/>
      </w:r>
      <w:r w:rsidRPr="007A7CE5">
        <w:rPr>
          <w:rFonts w:eastAsia="Times New Roman"/>
          <w:lang w:eastAsia="en-US"/>
        </w:rPr>
        <w:t xml:space="preserve">Gaeta M, Minutoli F, Scribano E, Ascenti G, Vinci S, Bruschetta D, Magaudda L, Blandino A. </w:t>
      </w:r>
      <w:r w:rsidRPr="00696545">
        <w:rPr>
          <w:rFonts w:eastAsia="Times New Roman"/>
          <w:lang w:eastAsia="en-US"/>
        </w:rPr>
        <w:t xml:space="preserve">CT and MR imaging findings in athletes with early tibial stress injuries: comparison with bone scintigraphy findings and emphasis on cortical abnormalities. </w:t>
      </w:r>
      <w:r w:rsidRPr="001040F3">
        <w:rPr>
          <w:rFonts w:eastAsia="Times New Roman"/>
          <w:i/>
          <w:iCs/>
          <w:lang w:eastAsia="en-US"/>
        </w:rPr>
        <w:t>Radiology.</w:t>
      </w:r>
      <w:r w:rsidRPr="00696545">
        <w:rPr>
          <w:rFonts w:eastAsia="Times New Roman"/>
          <w:lang w:eastAsia="en-US"/>
        </w:rPr>
        <w:t xml:space="preserve"> </w:t>
      </w:r>
      <w:r>
        <w:rPr>
          <w:rFonts w:eastAsia="Times New Roman"/>
          <w:lang w:eastAsia="en-US"/>
        </w:rPr>
        <w:t>2005; 235</w:t>
      </w:r>
      <w:r w:rsidRPr="00696545">
        <w:rPr>
          <w:rFonts w:eastAsia="Times New Roman"/>
          <w:lang w:eastAsia="en-US"/>
        </w:rPr>
        <w:t>:553-</w:t>
      </w:r>
      <w:r>
        <w:rPr>
          <w:rFonts w:eastAsia="Times New Roman"/>
          <w:lang w:eastAsia="en-US"/>
        </w:rPr>
        <w:t>5</w:t>
      </w:r>
      <w:r w:rsidRPr="00696545">
        <w:rPr>
          <w:rFonts w:eastAsia="Times New Roman"/>
          <w:lang w:eastAsia="en-US"/>
        </w:rPr>
        <w:t>61.</w:t>
      </w:r>
    </w:p>
    <w:p w14:paraId="70D1731E" w14:textId="77777777" w:rsidR="00A051D2" w:rsidRPr="000E78BB" w:rsidRDefault="00A051D2" w:rsidP="000E78BB">
      <w:pPr>
        <w:spacing w:after="200" w:line="276" w:lineRule="auto"/>
        <w:ind w:left="720" w:hanging="720"/>
        <w:jc w:val="both"/>
        <w:rPr>
          <w:rFonts w:eastAsia="Times New Roman"/>
          <w:lang w:eastAsia="en-US"/>
        </w:rPr>
      </w:pPr>
      <w:r>
        <w:rPr>
          <w:rFonts w:eastAsia="Times New Roman"/>
          <w:lang w:eastAsia="en-US"/>
        </w:rPr>
        <w:t>4.</w:t>
      </w:r>
      <w:r>
        <w:rPr>
          <w:rFonts w:eastAsia="Times New Roman"/>
          <w:lang w:eastAsia="en-US"/>
        </w:rPr>
        <w:tab/>
        <w:t>McBryde AM.</w:t>
      </w:r>
      <w:r w:rsidRPr="00696545">
        <w:rPr>
          <w:rFonts w:eastAsia="Times New Roman"/>
          <w:lang w:eastAsia="en-US"/>
        </w:rPr>
        <w:t xml:space="preserve"> Stress fractures in runners. </w:t>
      </w:r>
      <w:r w:rsidRPr="001040F3">
        <w:rPr>
          <w:rFonts w:eastAsia="Times New Roman"/>
          <w:i/>
          <w:iCs/>
          <w:lang w:eastAsia="en-US"/>
        </w:rPr>
        <w:t>Clinical Sports Medicine</w:t>
      </w:r>
      <w:r w:rsidRPr="00696545">
        <w:rPr>
          <w:rFonts w:eastAsia="Times New Roman"/>
          <w:lang w:eastAsia="en-US"/>
        </w:rPr>
        <w:t xml:space="preserve">. </w:t>
      </w:r>
      <w:r w:rsidRPr="000E78BB">
        <w:rPr>
          <w:rFonts w:eastAsia="Times New Roman"/>
          <w:lang w:eastAsia="en-US"/>
        </w:rPr>
        <w:t>1985; 4:737-752.</w:t>
      </w:r>
    </w:p>
    <w:p w14:paraId="2E3A2B34" w14:textId="77777777" w:rsidR="00A051D2" w:rsidRDefault="00A051D2" w:rsidP="000E78BB">
      <w:pPr>
        <w:spacing w:after="200" w:line="276" w:lineRule="auto"/>
        <w:ind w:left="720" w:hanging="720"/>
        <w:jc w:val="both"/>
        <w:rPr>
          <w:rFonts w:eastAsia="Times New Roman"/>
          <w:lang w:eastAsia="en-US"/>
        </w:rPr>
      </w:pPr>
      <w:r>
        <w:rPr>
          <w:rFonts w:eastAsia="Times New Roman"/>
          <w:lang w:eastAsia="en-US"/>
        </w:rPr>
        <w:t>5.</w:t>
      </w:r>
      <w:r>
        <w:rPr>
          <w:rFonts w:eastAsia="Times New Roman"/>
          <w:lang w:eastAsia="en-US"/>
        </w:rPr>
        <w:tab/>
      </w:r>
      <w:r w:rsidRPr="00696545">
        <w:rPr>
          <w:rFonts w:eastAsia="Times New Roman"/>
          <w:lang w:eastAsia="en-US"/>
        </w:rPr>
        <w:t>Warden SJ, Hurst JA, Sanders MS,</w:t>
      </w:r>
      <w:r>
        <w:rPr>
          <w:rFonts w:eastAsia="Times New Roman"/>
          <w:lang w:eastAsia="en-US"/>
        </w:rPr>
        <w:t xml:space="preserve"> Turner CH, Burr DB, Li J</w:t>
      </w:r>
      <w:r w:rsidRPr="00696545">
        <w:rPr>
          <w:rFonts w:eastAsia="Times New Roman"/>
          <w:lang w:eastAsia="en-US"/>
        </w:rPr>
        <w:t xml:space="preserve">. Bone adaptation to a mechanical loading program significantly increases skeletal fatigue resistance. </w:t>
      </w:r>
      <w:r w:rsidRPr="00696545">
        <w:rPr>
          <w:rFonts w:eastAsia="Times New Roman"/>
          <w:i/>
          <w:lang w:eastAsia="en-US"/>
        </w:rPr>
        <w:t>J</w:t>
      </w:r>
      <w:r>
        <w:rPr>
          <w:rFonts w:eastAsia="Times New Roman"/>
          <w:i/>
          <w:lang w:eastAsia="en-US"/>
        </w:rPr>
        <w:t>ournal of</w:t>
      </w:r>
      <w:r w:rsidRPr="00696545">
        <w:rPr>
          <w:rFonts w:eastAsia="Times New Roman"/>
          <w:i/>
          <w:lang w:eastAsia="en-US"/>
        </w:rPr>
        <w:t xml:space="preserve"> Bone Miner</w:t>
      </w:r>
      <w:r>
        <w:rPr>
          <w:rFonts w:eastAsia="Times New Roman"/>
          <w:i/>
          <w:lang w:eastAsia="en-US"/>
        </w:rPr>
        <w:t>al</w:t>
      </w:r>
      <w:r w:rsidRPr="00696545">
        <w:rPr>
          <w:rFonts w:eastAsia="Times New Roman"/>
          <w:i/>
          <w:lang w:eastAsia="en-US"/>
        </w:rPr>
        <w:t xml:space="preserve"> Res</w:t>
      </w:r>
      <w:r>
        <w:rPr>
          <w:rFonts w:eastAsia="Times New Roman"/>
          <w:i/>
          <w:lang w:eastAsia="en-US"/>
        </w:rPr>
        <w:t>earch</w:t>
      </w:r>
      <w:r w:rsidRPr="00696545">
        <w:rPr>
          <w:rFonts w:eastAsia="Times New Roman"/>
          <w:lang w:eastAsia="en-US"/>
        </w:rPr>
        <w:t>.</w:t>
      </w:r>
      <w:r>
        <w:rPr>
          <w:rFonts w:eastAsia="Times New Roman"/>
          <w:lang w:eastAsia="en-US"/>
        </w:rPr>
        <w:t xml:space="preserve"> 2005; 20</w:t>
      </w:r>
      <w:r w:rsidRPr="00696545">
        <w:rPr>
          <w:rFonts w:eastAsia="Times New Roman"/>
          <w:lang w:eastAsia="en-US"/>
        </w:rPr>
        <w:t>:809-</w:t>
      </w:r>
      <w:r>
        <w:rPr>
          <w:rFonts w:eastAsia="Times New Roman"/>
          <w:lang w:eastAsia="en-US"/>
        </w:rPr>
        <w:t>8</w:t>
      </w:r>
      <w:r w:rsidRPr="00696545">
        <w:rPr>
          <w:rFonts w:eastAsia="Times New Roman"/>
          <w:lang w:eastAsia="en-US"/>
        </w:rPr>
        <w:t>16.</w:t>
      </w:r>
    </w:p>
    <w:p w14:paraId="0898338D" w14:textId="77777777" w:rsidR="00A051D2" w:rsidRPr="00696545" w:rsidRDefault="00A051D2" w:rsidP="008E5D79">
      <w:pPr>
        <w:spacing w:after="200" w:line="276" w:lineRule="auto"/>
        <w:ind w:left="720" w:hanging="720"/>
        <w:jc w:val="both"/>
        <w:rPr>
          <w:rFonts w:eastAsia="Times New Roman"/>
          <w:lang w:eastAsia="en-US"/>
        </w:rPr>
      </w:pPr>
      <w:r w:rsidRPr="006E6E99">
        <w:rPr>
          <w:rFonts w:eastAsia="Times New Roman"/>
          <w:lang w:eastAsia="en-US"/>
        </w:rPr>
        <w:t>6.</w:t>
      </w:r>
      <w:r w:rsidRPr="006E6E99">
        <w:rPr>
          <w:rFonts w:eastAsia="Times New Roman"/>
          <w:lang w:eastAsia="en-US"/>
        </w:rPr>
        <w:tab/>
        <w:t xml:space="preserve">Schaffler MB, Radin EL, Burr DB. </w:t>
      </w:r>
      <w:r w:rsidRPr="00696545">
        <w:rPr>
          <w:rFonts w:eastAsia="Times New Roman"/>
          <w:lang w:eastAsia="en-US"/>
        </w:rPr>
        <w:t xml:space="preserve">Long-term fatigue behaviour of compact bone at low strain magnitude and rate. </w:t>
      </w:r>
      <w:r w:rsidRPr="00696545">
        <w:rPr>
          <w:rFonts w:eastAsia="Times New Roman"/>
          <w:i/>
          <w:lang w:eastAsia="en-US"/>
        </w:rPr>
        <w:t>Bone</w:t>
      </w:r>
      <w:r w:rsidRPr="00696545">
        <w:rPr>
          <w:rFonts w:eastAsia="Times New Roman"/>
          <w:lang w:eastAsia="en-US"/>
        </w:rPr>
        <w:t xml:space="preserve">. </w:t>
      </w:r>
      <w:r>
        <w:rPr>
          <w:rFonts w:eastAsia="Times New Roman"/>
          <w:lang w:eastAsia="en-US"/>
        </w:rPr>
        <w:t>1990; 11:</w:t>
      </w:r>
      <w:r w:rsidRPr="00696545">
        <w:rPr>
          <w:rFonts w:eastAsia="Times New Roman"/>
          <w:lang w:eastAsia="en-US"/>
        </w:rPr>
        <w:t>321-</w:t>
      </w:r>
      <w:r>
        <w:rPr>
          <w:rFonts w:eastAsia="Times New Roman"/>
          <w:lang w:eastAsia="en-US"/>
        </w:rPr>
        <w:t>32</w:t>
      </w:r>
      <w:r w:rsidRPr="00696545">
        <w:rPr>
          <w:rFonts w:eastAsia="Times New Roman"/>
          <w:lang w:eastAsia="en-US"/>
        </w:rPr>
        <w:t>6.</w:t>
      </w:r>
    </w:p>
    <w:p w14:paraId="51FE4A8A"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 xml:space="preserve">7. </w:t>
      </w:r>
      <w:r>
        <w:rPr>
          <w:rFonts w:eastAsia="Times New Roman"/>
          <w:lang w:eastAsia="en-US"/>
        </w:rPr>
        <w:tab/>
      </w:r>
      <w:r w:rsidRPr="007A7CE5">
        <w:rPr>
          <w:rFonts w:eastAsia="Times New Roman"/>
          <w:lang w:eastAsia="en-US"/>
        </w:rPr>
        <w:t>Bennell KL, Mathe</w:t>
      </w:r>
      <w:r>
        <w:rPr>
          <w:rFonts w:eastAsia="Times New Roman"/>
          <w:lang w:eastAsia="en-US"/>
        </w:rPr>
        <w:t xml:space="preserve">son G, Meeuwisse W, Brukner P. </w:t>
      </w:r>
      <w:r w:rsidRPr="00696545">
        <w:rPr>
          <w:rFonts w:eastAsia="Times New Roman"/>
          <w:lang w:eastAsia="en-US"/>
        </w:rPr>
        <w:t xml:space="preserve">Risk Factors for Stress Fractures. </w:t>
      </w:r>
      <w:r w:rsidRPr="00696545">
        <w:rPr>
          <w:rFonts w:eastAsia="Times New Roman"/>
          <w:i/>
          <w:lang w:eastAsia="en-US"/>
        </w:rPr>
        <w:t>Sports Medicine</w:t>
      </w:r>
      <w:r w:rsidRPr="00696545">
        <w:rPr>
          <w:rFonts w:eastAsia="Times New Roman"/>
          <w:lang w:eastAsia="en-US"/>
        </w:rPr>
        <w:t>.</w:t>
      </w:r>
      <w:r>
        <w:rPr>
          <w:rFonts w:eastAsia="Times New Roman"/>
          <w:lang w:eastAsia="en-US"/>
        </w:rPr>
        <w:t xml:space="preserve"> 1999;</w:t>
      </w:r>
      <w:r w:rsidRPr="00696545">
        <w:rPr>
          <w:rFonts w:eastAsia="Times New Roman"/>
          <w:lang w:eastAsia="en-US"/>
        </w:rPr>
        <w:t xml:space="preserve"> 28: 91-122.</w:t>
      </w:r>
    </w:p>
    <w:p w14:paraId="237E7151" w14:textId="77777777" w:rsidR="00A051D2" w:rsidRDefault="00A051D2" w:rsidP="000E78BB">
      <w:pPr>
        <w:spacing w:after="200" w:line="276" w:lineRule="auto"/>
        <w:ind w:left="720" w:hanging="720"/>
        <w:jc w:val="both"/>
        <w:rPr>
          <w:lang w:eastAsia="en-US"/>
        </w:rPr>
      </w:pPr>
      <w:r>
        <w:rPr>
          <w:lang w:eastAsia="en-US"/>
        </w:rPr>
        <w:t>8.</w:t>
      </w:r>
      <w:r>
        <w:rPr>
          <w:lang w:eastAsia="en-US"/>
        </w:rPr>
        <w:tab/>
      </w:r>
      <w:r w:rsidRPr="007403EB">
        <w:rPr>
          <w:lang w:eastAsia="en-US"/>
        </w:rPr>
        <w:t>Warden SJ,</w:t>
      </w:r>
      <w:r>
        <w:rPr>
          <w:lang w:eastAsia="en-US"/>
        </w:rPr>
        <w:t xml:space="preserve"> Davis, IS, Fredericson M</w:t>
      </w:r>
      <w:r w:rsidRPr="007403EB">
        <w:rPr>
          <w:lang w:eastAsia="en-US"/>
        </w:rPr>
        <w:t>. Management and Prevention of Bone Stress Injuries in Long Distance Runners</w:t>
      </w:r>
      <w:r>
        <w:rPr>
          <w:lang w:eastAsia="en-US"/>
        </w:rPr>
        <w:t xml:space="preserve">. </w:t>
      </w:r>
      <w:r w:rsidRPr="001040F3">
        <w:rPr>
          <w:i/>
          <w:iCs/>
          <w:lang w:eastAsia="en-US"/>
        </w:rPr>
        <w:t>Journal of Orthopaedic &amp; Sports Physical Therapy</w:t>
      </w:r>
      <w:r>
        <w:rPr>
          <w:i/>
          <w:iCs/>
          <w:lang w:eastAsia="en-US"/>
        </w:rPr>
        <w:t>.</w:t>
      </w:r>
      <w:r>
        <w:rPr>
          <w:lang w:eastAsia="en-US"/>
        </w:rPr>
        <w:t xml:space="preserve"> 2014; 44: 749-765.</w:t>
      </w:r>
    </w:p>
    <w:p w14:paraId="44CDFA74" w14:textId="77777777" w:rsidR="00A051D2" w:rsidRPr="008E5D79" w:rsidRDefault="00A051D2" w:rsidP="008E5D79">
      <w:pPr>
        <w:spacing w:after="200" w:line="276" w:lineRule="auto"/>
        <w:ind w:left="720" w:hanging="720"/>
        <w:jc w:val="both"/>
        <w:rPr>
          <w:rFonts w:eastAsia="Times New Roman"/>
          <w:lang w:eastAsia="en-US"/>
        </w:rPr>
      </w:pPr>
      <w:r>
        <w:rPr>
          <w:rFonts w:eastAsia="Times New Roman"/>
          <w:lang w:eastAsia="en-US"/>
        </w:rPr>
        <w:t>9.</w:t>
      </w:r>
      <w:r>
        <w:rPr>
          <w:rFonts w:eastAsia="Times New Roman"/>
          <w:lang w:eastAsia="en-US"/>
        </w:rPr>
        <w:tab/>
      </w:r>
      <w:r w:rsidRPr="00696545">
        <w:rPr>
          <w:rFonts w:eastAsia="Times New Roman"/>
          <w:lang w:eastAsia="en-US"/>
        </w:rPr>
        <w:t>Lambros</w:t>
      </w:r>
      <w:r>
        <w:rPr>
          <w:rFonts w:eastAsia="Times New Roman"/>
          <w:lang w:eastAsia="en-US"/>
        </w:rPr>
        <w:t xml:space="preserve"> G, Alder D.</w:t>
      </w:r>
      <w:r w:rsidRPr="00696545">
        <w:rPr>
          <w:rFonts w:eastAsia="Times New Roman"/>
          <w:lang w:eastAsia="en-US"/>
        </w:rPr>
        <w:t xml:space="preserve"> Multiple stress fractures of the tibia in a healthy adult. </w:t>
      </w:r>
      <w:r w:rsidRPr="00696545">
        <w:rPr>
          <w:rFonts w:eastAsia="Times New Roman"/>
          <w:i/>
          <w:lang w:eastAsia="en-US"/>
        </w:rPr>
        <w:t>American Journal of Orthopaedics</w:t>
      </w:r>
      <w:r w:rsidRPr="00696545">
        <w:rPr>
          <w:rFonts w:eastAsia="Times New Roman"/>
          <w:lang w:eastAsia="en-US"/>
        </w:rPr>
        <w:t xml:space="preserve">. </w:t>
      </w:r>
      <w:r>
        <w:rPr>
          <w:rFonts w:eastAsia="Times New Roman"/>
          <w:lang w:eastAsia="en-US"/>
        </w:rPr>
        <w:t xml:space="preserve">1997; </w:t>
      </w:r>
      <w:r w:rsidRPr="00696545">
        <w:rPr>
          <w:rFonts w:eastAsia="Times New Roman"/>
          <w:lang w:eastAsia="en-US"/>
        </w:rPr>
        <w:t>26: 687-</w:t>
      </w:r>
      <w:r>
        <w:rPr>
          <w:rFonts w:eastAsia="Times New Roman"/>
          <w:lang w:eastAsia="en-US"/>
        </w:rPr>
        <w:t>68</w:t>
      </w:r>
      <w:r w:rsidRPr="00696545">
        <w:rPr>
          <w:rFonts w:eastAsia="Times New Roman"/>
          <w:lang w:eastAsia="en-US"/>
        </w:rPr>
        <w:t xml:space="preserve">8. </w:t>
      </w:r>
    </w:p>
    <w:p w14:paraId="2D0E1FAA"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10.</w:t>
      </w:r>
      <w:r>
        <w:rPr>
          <w:rFonts w:eastAsia="Times New Roman"/>
          <w:lang w:eastAsia="en-US"/>
        </w:rPr>
        <w:tab/>
      </w:r>
      <w:r w:rsidRPr="00696545">
        <w:rPr>
          <w:rFonts w:eastAsia="Times New Roman"/>
          <w:lang w:eastAsia="en-US"/>
        </w:rPr>
        <w:t>Singer A, Ben-Yehuda O</w:t>
      </w:r>
      <w:r>
        <w:rPr>
          <w:rFonts w:eastAsia="Times New Roman"/>
          <w:lang w:eastAsia="en-US"/>
        </w:rPr>
        <w:t>, Ben-Ezra Z, Zaltzman S.</w:t>
      </w:r>
      <w:r w:rsidRPr="00696545">
        <w:rPr>
          <w:rFonts w:eastAsia="Times New Roman"/>
          <w:lang w:eastAsia="en-US"/>
        </w:rPr>
        <w:t xml:space="preserve"> Multiple identical stress fractures in monozygotic twins. Case report. </w:t>
      </w:r>
      <w:r w:rsidRPr="00696545">
        <w:rPr>
          <w:rFonts w:eastAsia="Times New Roman"/>
          <w:i/>
          <w:lang w:eastAsia="en-US"/>
        </w:rPr>
        <w:t>Journal of Bone and Joint Surgery</w:t>
      </w:r>
      <w:r w:rsidRPr="00696545">
        <w:rPr>
          <w:rFonts w:eastAsia="Times New Roman"/>
          <w:lang w:eastAsia="en-US"/>
        </w:rPr>
        <w:t xml:space="preserve">. </w:t>
      </w:r>
      <w:r>
        <w:rPr>
          <w:rFonts w:eastAsia="Times New Roman"/>
          <w:lang w:eastAsia="en-US"/>
        </w:rPr>
        <w:t xml:space="preserve">1990; </w:t>
      </w:r>
      <w:r w:rsidRPr="00696545">
        <w:rPr>
          <w:rFonts w:eastAsia="Times New Roman"/>
          <w:lang w:eastAsia="en-US"/>
        </w:rPr>
        <w:t>72: 444-445.</w:t>
      </w:r>
    </w:p>
    <w:p w14:paraId="11E18956" w14:textId="77777777" w:rsidR="00A051D2" w:rsidRPr="00696545" w:rsidRDefault="00A051D2" w:rsidP="008E5D79">
      <w:pPr>
        <w:spacing w:after="200" w:line="276" w:lineRule="auto"/>
        <w:ind w:left="720" w:hanging="720"/>
        <w:jc w:val="both"/>
        <w:rPr>
          <w:rFonts w:eastAsia="Times New Roman"/>
          <w:lang w:eastAsia="en-US"/>
        </w:rPr>
      </w:pPr>
      <w:r>
        <w:rPr>
          <w:rFonts w:eastAsia="Times New Roman"/>
          <w:lang w:eastAsia="en-US"/>
        </w:rPr>
        <w:t>11.</w:t>
      </w:r>
      <w:r>
        <w:rPr>
          <w:rFonts w:eastAsia="Times New Roman"/>
          <w:lang w:eastAsia="en-US"/>
        </w:rPr>
        <w:tab/>
        <w:t xml:space="preserve">Gehrmann RM, Renard RL. </w:t>
      </w:r>
      <w:r w:rsidRPr="00B63AAA">
        <w:rPr>
          <w:rFonts w:eastAsia="Times New Roman"/>
          <w:lang w:eastAsia="en-US"/>
        </w:rPr>
        <w:t xml:space="preserve">Current concepts review: Stress fractures of the foot. </w:t>
      </w:r>
      <w:r w:rsidRPr="00B63AAA">
        <w:rPr>
          <w:rFonts w:eastAsia="Times New Roman"/>
          <w:i/>
          <w:iCs/>
          <w:lang w:eastAsia="en-US"/>
        </w:rPr>
        <w:t>Foot and Ankle International</w:t>
      </w:r>
      <w:r w:rsidRPr="00B63AAA">
        <w:rPr>
          <w:rFonts w:eastAsia="Times New Roman"/>
          <w:lang w:eastAsia="en-US"/>
        </w:rPr>
        <w:t>.</w:t>
      </w:r>
      <w:r>
        <w:rPr>
          <w:rFonts w:eastAsia="Times New Roman"/>
          <w:lang w:eastAsia="en-US"/>
        </w:rPr>
        <w:t xml:space="preserve"> 2006; 27</w:t>
      </w:r>
      <w:r w:rsidRPr="00B63AAA">
        <w:rPr>
          <w:rFonts w:eastAsia="Times New Roman"/>
          <w:lang w:eastAsia="en-US"/>
        </w:rPr>
        <w:t>:750-</w:t>
      </w:r>
      <w:r>
        <w:rPr>
          <w:rFonts w:eastAsia="Times New Roman"/>
          <w:lang w:eastAsia="en-US"/>
        </w:rPr>
        <w:t>57</w:t>
      </w:r>
      <w:r w:rsidRPr="00B63AAA">
        <w:rPr>
          <w:rFonts w:eastAsia="Times New Roman"/>
          <w:lang w:eastAsia="en-US"/>
        </w:rPr>
        <w:t>7</w:t>
      </w:r>
      <w:r w:rsidRPr="00696545">
        <w:rPr>
          <w:rFonts w:eastAsia="Times New Roman"/>
          <w:lang w:eastAsia="en-US"/>
        </w:rPr>
        <w:t xml:space="preserve"> </w:t>
      </w:r>
    </w:p>
    <w:p w14:paraId="145E7426" w14:textId="77777777" w:rsidR="00A051D2" w:rsidRPr="00696545" w:rsidRDefault="00A051D2" w:rsidP="008E5D79">
      <w:pPr>
        <w:spacing w:after="200" w:line="276" w:lineRule="auto"/>
        <w:ind w:left="720" w:hanging="720"/>
        <w:jc w:val="both"/>
        <w:rPr>
          <w:rFonts w:eastAsia="Times New Roman"/>
          <w:lang w:eastAsia="en-US"/>
        </w:rPr>
      </w:pPr>
      <w:r>
        <w:rPr>
          <w:rFonts w:eastAsia="Times New Roman"/>
          <w:lang w:eastAsia="en-US"/>
        </w:rPr>
        <w:t>12.</w:t>
      </w:r>
      <w:r>
        <w:rPr>
          <w:rFonts w:eastAsia="Times New Roman"/>
          <w:lang w:eastAsia="en-US"/>
        </w:rPr>
        <w:tab/>
      </w:r>
      <w:r w:rsidRPr="00696545">
        <w:rPr>
          <w:rFonts w:eastAsia="Times New Roman"/>
          <w:lang w:eastAsia="en-US"/>
        </w:rPr>
        <w:t>Giladi M, Milgrom C, Kashtan H, Stein M, Chis</w:t>
      </w:r>
      <w:r>
        <w:rPr>
          <w:rFonts w:eastAsia="Times New Roman"/>
          <w:lang w:eastAsia="en-US"/>
        </w:rPr>
        <w:t>in R, Dizian R.</w:t>
      </w:r>
      <w:r w:rsidRPr="00696545">
        <w:rPr>
          <w:rFonts w:eastAsia="Times New Roman"/>
          <w:lang w:eastAsia="en-US"/>
        </w:rPr>
        <w:t xml:space="preserve"> Recurrent stress fractures in military recruits. One-year follow-up of 66 recruits. </w:t>
      </w:r>
      <w:r w:rsidRPr="001040F3">
        <w:rPr>
          <w:rFonts w:eastAsia="Times New Roman"/>
          <w:i/>
          <w:iCs/>
          <w:lang w:eastAsia="en-US"/>
        </w:rPr>
        <w:t>Journal of Bone Joint Surgery. British Volume.</w:t>
      </w:r>
      <w:r w:rsidRPr="00696545">
        <w:rPr>
          <w:rFonts w:eastAsia="Times New Roman"/>
          <w:lang w:eastAsia="en-US"/>
        </w:rPr>
        <w:t xml:space="preserve"> </w:t>
      </w:r>
      <w:r>
        <w:rPr>
          <w:rFonts w:eastAsia="Times New Roman"/>
          <w:lang w:eastAsia="en-US"/>
        </w:rPr>
        <w:t>1986; 68</w:t>
      </w:r>
      <w:r w:rsidRPr="00696545">
        <w:rPr>
          <w:rFonts w:eastAsia="Times New Roman"/>
          <w:lang w:eastAsia="en-US"/>
        </w:rPr>
        <w:t>:439-</w:t>
      </w:r>
      <w:r>
        <w:rPr>
          <w:rFonts w:eastAsia="Times New Roman"/>
          <w:lang w:eastAsia="en-US"/>
        </w:rPr>
        <w:t>4</w:t>
      </w:r>
      <w:r w:rsidRPr="00696545">
        <w:rPr>
          <w:rFonts w:eastAsia="Times New Roman"/>
          <w:lang w:eastAsia="en-US"/>
        </w:rPr>
        <w:t>41.</w:t>
      </w:r>
    </w:p>
    <w:p w14:paraId="069A895C" w14:textId="77777777" w:rsidR="00A051D2" w:rsidRDefault="00A051D2" w:rsidP="008E5D79">
      <w:pPr>
        <w:spacing w:after="200" w:line="276" w:lineRule="auto"/>
        <w:ind w:left="720" w:hanging="720"/>
        <w:jc w:val="both"/>
        <w:rPr>
          <w:lang w:eastAsia="en-US"/>
        </w:rPr>
      </w:pPr>
      <w:r w:rsidRPr="008E5D79">
        <w:rPr>
          <w:lang w:eastAsia="en-US"/>
        </w:rPr>
        <w:t>13.</w:t>
      </w:r>
      <w:r w:rsidRPr="008E5D79">
        <w:rPr>
          <w:lang w:eastAsia="en-US"/>
        </w:rPr>
        <w:tab/>
        <w:t xml:space="preserve">Korvala J, Hartikka H, Pihlajamäki H, Solovieva S, Ruohola JP, Sahi T, Barral S, Ott J, Ala-Kokko L, Männikkö M. Genetic predisposition for femoral neck stress fractures in military conscripts. </w:t>
      </w:r>
      <w:r w:rsidRPr="008E5D79">
        <w:rPr>
          <w:i/>
          <w:iCs/>
          <w:lang w:eastAsia="en-US"/>
        </w:rPr>
        <w:t xml:space="preserve">BMC Genetics. </w:t>
      </w:r>
      <w:r w:rsidRPr="008E5D79">
        <w:rPr>
          <w:lang w:eastAsia="en-US"/>
        </w:rPr>
        <w:t>2010</w:t>
      </w:r>
      <w:r w:rsidRPr="008E5D79">
        <w:rPr>
          <w:i/>
          <w:iCs/>
          <w:lang w:eastAsia="en-US"/>
        </w:rPr>
        <w:t xml:space="preserve">; </w:t>
      </w:r>
      <w:r w:rsidRPr="008E5D79">
        <w:rPr>
          <w:lang w:eastAsia="en-US"/>
        </w:rPr>
        <w:t>21:11:95.</w:t>
      </w:r>
    </w:p>
    <w:p w14:paraId="719440B2" w14:textId="77777777" w:rsidR="00A051D2" w:rsidRPr="008E5D79" w:rsidRDefault="00A051D2" w:rsidP="008E5D79">
      <w:pPr>
        <w:spacing w:after="200" w:line="276" w:lineRule="auto"/>
        <w:ind w:left="720" w:hanging="720"/>
        <w:jc w:val="both"/>
        <w:rPr>
          <w:rFonts w:eastAsia="Times New Roman"/>
          <w:lang w:eastAsia="en-US"/>
        </w:rPr>
      </w:pPr>
      <w:r>
        <w:rPr>
          <w:rFonts w:eastAsia="Times New Roman"/>
          <w:lang w:eastAsia="en-US"/>
        </w:rPr>
        <w:t>14.</w:t>
      </w:r>
      <w:r>
        <w:rPr>
          <w:rFonts w:eastAsia="Times New Roman"/>
          <w:lang w:eastAsia="en-US"/>
        </w:rPr>
        <w:tab/>
      </w:r>
      <w:r w:rsidRPr="00696545">
        <w:rPr>
          <w:rFonts w:eastAsia="Times New Roman"/>
          <w:lang w:eastAsia="en-US"/>
        </w:rPr>
        <w:t xml:space="preserve">Chatzipapas C, Boikos S, Drosos GI, Kazakos K, Tripsianis G, Serbis A, Stergiopoulos S, Tilkeridis C, Verettas DA, Stratakis CA. Polymorphisms of the vitamin D receptor gene and stress fractures. </w:t>
      </w:r>
      <w:r w:rsidRPr="001040F3">
        <w:rPr>
          <w:rFonts w:eastAsia="Times New Roman"/>
          <w:i/>
          <w:iCs/>
          <w:lang w:eastAsia="en-US"/>
        </w:rPr>
        <w:t>Hormone Metabolism Research.</w:t>
      </w:r>
      <w:r w:rsidRPr="00696545">
        <w:rPr>
          <w:rFonts w:eastAsia="Times New Roman"/>
          <w:lang w:eastAsia="en-US"/>
        </w:rPr>
        <w:t xml:space="preserve"> </w:t>
      </w:r>
      <w:r>
        <w:rPr>
          <w:rFonts w:eastAsia="Times New Roman"/>
          <w:lang w:eastAsia="en-US"/>
        </w:rPr>
        <w:t>2009; 41</w:t>
      </w:r>
      <w:r w:rsidRPr="00696545">
        <w:rPr>
          <w:rFonts w:eastAsia="Times New Roman"/>
          <w:lang w:eastAsia="en-US"/>
        </w:rPr>
        <w:t>:635-</w:t>
      </w:r>
      <w:r>
        <w:rPr>
          <w:rFonts w:eastAsia="Times New Roman"/>
          <w:lang w:eastAsia="en-US"/>
        </w:rPr>
        <w:t>6</w:t>
      </w:r>
      <w:r w:rsidRPr="00696545">
        <w:rPr>
          <w:rFonts w:eastAsia="Times New Roman"/>
          <w:lang w:eastAsia="en-US"/>
        </w:rPr>
        <w:t xml:space="preserve">40. </w:t>
      </w:r>
    </w:p>
    <w:p w14:paraId="5F82E84B" w14:textId="77777777" w:rsidR="00A051D2" w:rsidRDefault="00A051D2" w:rsidP="008E5D79">
      <w:pPr>
        <w:pStyle w:val="desc"/>
        <w:shd w:val="clear" w:color="auto" w:fill="FFFFFF"/>
        <w:spacing w:before="0" w:beforeAutospacing="0" w:after="0" w:afterAutospacing="0" w:line="193" w:lineRule="atLeast"/>
        <w:ind w:left="720" w:hanging="720"/>
      </w:pPr>
      <w:r w:rsidRPr="00A938FB">
        <w:rPr>
          <w:lang w:val="en-GB"/>
        </w:rPr>
        <w:t>15.</w:t>
      </w:r>
      <w:r w:rsidRPr="00203393">
        <w:rPr>
          <w:lang w:val="en-GB"/>
        </w:rPr>
        <w:tab/>
      </w:r>
      <w:r w:rsidRPr="00A938FB">
        <w:rPr>
          <w:lang w:val="en-GB"/>
        </w:rPr>
        <w:t>Yanovich R, Milgrom R,</w:t>
      </w:r>
      <w:r w:rsidRPr="00203393">
        <w:rPr>
          <w:rStyle w:val="apple-converted-space"/>
          <w:lang w:val="en-GB"/>
        </w:rPr>
        <w:t> </w:t>
      </w:r>
      <w:r w:rsidRPr="00A938FB">
        <w:rPr>
          <w:lang w:val="en-GB"/>
        </w:rPr>
        <w:t xml:space="preserve">Friedman E, Moran DS. </w:t>
      </w:r>
      <w:hyperlink r:id="rId13" w:history="1">
        <w:r w:rsidRPr="00D5168A">
          <w:rPr>
            <w:rStyle w:val="Hyperlink"/>
            <w:color w:val="auto"/>
            <w:u w:val="none"/>
          </w:rPr>
          <w:t>Androgen receptor CAG repeat size is associated with</w:t>
        </w:r>
        <w:r w:rsidRPr="00D5168A">
          <w:rPr>
            <w:rStyle w:val="apple-converted-space"/>
          </w:rPr>
          <w:t> </w:t>
        </w:r>
        <w:r w:rsidRPr="00D5168A">
          <w:rPr>
            <w:rStyle w:val="Hyperlink"/>
            <w:color w:val="auto"/>
            <w:u w:val="none"/>
          </w:rPr>
          <w:t>stress fracture</w:t>
        </w:r>
        <w:r w:rsidRPr="00D5168A">
          <w:rPr>
            <w:rStyle w:val="apple-converted-space"/>
          </w:rPr>
          <w:t> </w:t>
        </w:r>
        <w:r w:rsidRPr="00D5168A">
          <w:rPr>
            <w:rStyle w:val="Hyperlink"/>
            <w:color w:val="auto"/>
            <w:u w:val="none"/>
          </w:rPr>
          <w:t>risk: a pilot study.</w:t>
        </w:r>
      </w:hyperlink>
      <w:r w:rsidRPr="00D5168A">
        <w:rPr>
          <w:rStyle w:val="jrnl"/>
        </w:rPr>
        <w:t xml:space="preserve"> </w:t>
      </w:r>
      <w:r w:rsidRPr="001040F3">
        <w:rPr>
          <w:rStyle w:val="jrnl"/>
          <w:i/>
          <w:iCs/>
        </w:rPr>
        <w:t>Clin</w:t>
      </w:r>
      <w:r>
        <w:rPr>
          <w:rStyle w:val="jrnl"/>
          <w:i/>
          <w:iCs/>
        </w:rPr>
        <w:t>ical</w:t>
      </w:r>
      <w:r w:rsidRPr="001040F3">
        <w:rPr>
          <w:rStyle w:val="jrnl"/>
          <w:i/>
          <w:iCs/>
        </w:rPr>
        <w:t xml:space="preserve"> Orthop</w:t>
      </w:r>
      <w:r>
        <w:rPr>
          <w:rStyle w:val="jrnl"/>
          <w:i/>
          <w:iCs/>
        </w:rPr>
        <w:t>aedics and</w:t>
      </w:r>
      <w:r w:rsidRPr="001040F3">
        <w:rPr>
          <w:rStyle w:val="jrnl"/>
          <w:i/>
          <w:iCs/>
        </w:rPr>
        <w:t xml:space="preserve"> Relat</w:t>
      </w:r>
      <w:r>
        <w:rPr>
          <w:rStyle w:val="jrnl"/>
          <w:i/>
          <w:iCs/>
        </w:rPr>
        <w:t>ed</w:t>
      </w:r>
      <w:r w:rsidRPr="001040F3">
        <w:rPr>
          <w:rStyle w:val="jrnl"/>
          <w:i/>
          <w:iCs/>
        </w:rPr>
        <w:t xml:space="preserve"> Res</w:t>
      </w:r>
      <w:r>
        <w:rPr>
          <w:rStyle w:val="jrnl"/>
          <w:i/>
          <w:iCs/>
        </w:rPr>
        <w:t>earch</w:t>
      </w:r>
      <w:r w:rsidRPr="00D5168A">
        <w:t xml:space="preserve">. </w:t>
      </w:r>
      <w:r>
        <w:t xml:space="preserve">2011; </w:t>
      </w:r>
      <w:r w:rsidRPr="00D5168A">
        <w:t>469(10):2925-</w:t>
      </w:r>
      <w:r>
        <w:t>29</w:t>
      </w:r>
      <w:r w:rsidRPr="00D5168A">
        <w:t xml:space="preserve">31. </w:t>
      </w:r>
    </w:p>
    <w:p w14:paraId="3C167A5C" w14:textId="77777777" w:rsidR="00A051D2" w:rsidRDefault="00A051D2" w:rsidP="008E5D79">
      <w:pPr>
        <w:pStyle w:val="desc"/>
        <w:shd w:val="clear" w:color="auto" w:fill="FFFFFF"/>
        <w:spacing w:before="0" w:beforeAutospacing="0" w:after="0" w:afterAutospacing="0" w:line="193" w:lineRule="atLeast"/>
        <w:ind w:left="720" w:hanging="720"/>
      </w:pPr>
    </w:p>
    <w:p w14:paraId="4560F197" w14:textId="77777777" w:rsidR="00A051D2" w:rsidRDefault="00A051D2" w:rsidP="008E5D79">
      <w:pPr>
        <w:shd w:val="clear" w:color="auto" w:fill="FFFFFF"/>
        <w:spacing w:line="348" w:lineRule="atLeast"/>
        <w:ind w:left="720" w:hanging="720"/>
      </w:pPr>
      <w:r>
        <w:t>16.</w:t>
      </w:r>
      <w:r>
        <w:tab/>
      </w:r>
      <w:hyperlink r:id="rId14" w:history="1">
        <w:r w:rsidRPr="006049B4">
          <w:rPr>
            <w:rStyle w:val="Hyperlink"/>
            <w:color w:val="auto"/>
            <w:u w:val="none"/>
          </w:rPr>
          <w:t>Yanovich R</w:t>
        </w:r>
      </w:hyperlink>
      <w:r w:rsidRPr="006049B4">
        <w:t>,</w:t>
      </w:r>
      <w:r w:rsidRPr="006049B4">
        <w:rPr>
          <w:rStyle w:val="apple-converted-space"/>
        </w:rPr>
        <w:t> </w:t>
      </w:r>
      <w:hyperlink r:id="rId15" w:history="1">
        <w:r w:rsidRPr="006049B4">
          <w:rPr>
            <w:rStyle w:val="Hyperlink"/>
            <w:color w:val="auto"/>
            <w:u w:val="none"/>
          </w:rPr>
          <w:t>Friedman E</w:t>
        </w:r>
      </w:hyperlink>
      <w:r w:rsidRPr="006049B4">
        <w:t>,</w:t>
      </w:r>
      <w:r w:rsidRPr="006049B4">
        <w:rPr>
          <w:rStyle w:val="apple-converted-space"/>
        </w:rPr>
        <w:t> </w:t>
      </w:r>
      <w:hyperlink r:id="rId16" w:history="1">
        <w:r w:rsidRPr="006049B4">
          <w:rPr>
            <w:rStyle w:val="Hyperlink"/>
            <w:color w:val="auto"/>
            <w:u w:val="none"/>
          </w:rPr>
          <w:t>Milgrom R</w:t>
        </w:r>
      </w:hyperlink>
      <w:r w:rsidRPr="006049B4">
        <w:t>,</w:t>
      </w:r>
      <w:r w:rsidRPr="006049B4">
        <w:rPr>
          <w:rStyle w:val="apple-converted-space"/>
        </w:rPr>
        <w:t> </w:t>
      </w:r>
      <w:hyperlink r:id="rId17" w:history="1">
        <w:r w:rsidRPr="006049B4">
          <w:rPr>
            <w:rStyle w:val="Hyperlink"/>
            <w:color w:val="auto"/>
            <w:u w:val="none"/>
          </w:rPr>
          <w:t>Oberman B</w:t>
        </w:r>
      </w:hyperlink>
      <w:r w:rsidRPr="006049B4">
        <w:t>,</w:t>
      </w:r>
      <w:r w:rsidRPr="006049B4">
        <w:rPr>
          <w:rStyle w:val="apple-converted-space"/>
        </w:rPr>
        <w:t> </w:t>
      </w:r>
      <w:hyperlink r:id="rId18" w:history="1">
        <w:r w:rsidRPr="006049B4">
          <w:rPr>
            <w:rStyle w:val="Hyperlink"/>
            <w:color w:val="auto"/>
            <w:u w:val="none"/>
          </w:rPr>
          <w:t>Freedman L</w:t>
        </w:r>
      </w:hyperlink>
      <w:r w:rsidRPr="006049B4">
        <w:t>,</w:t>
      </w:r>
      <w:r w:rsidRPr="006049B4">
        <w:rPr>
          <w:rStyle w:val="apple-converted-space"/>
        </w:rPr>
        <w:t> </w:t>
      </w:r>
      <w:hyperlink r:id="rId19" w:history="1">
        <w:r w:rsidRPr="006049B4">
          <w:rPr>
            <w:rStyle w:val="Hyperlink"/>
            <w:color w:val="auto"/>
            <w:u w:val="none"/>
          </w:rPr>
          <w:t>Moran DS</w:t>
        </w:r>
      </w:hyperlink>
      <w:r w:rsidRPr="006049B4">
        <w:t xml:space="preserve">. </w:t>
      </w:r>
      <w:hyperlink r:id="rId20" w:history="1">
        <w:r w:rsidRPr="00D5168A">
          <w:rPr>
            <w:rStyle w:val="Hyperlink"/>
            <w:color w:val="auto"/>
            <w:u w:val="none"/>
          </w:rPr>
          <w:t>Candidate gene analysis in Israeli soldiers with stress fractures.</w:t>
        </w:r>
      </w:hyperlink>
      <w:r w:rsidRPr="00D5168A">
        <w:rPr>
          <w:rStyle w:val="Hyperlink"/>
          <w:color w:val="auto"/>
          <w:u w:val="none"/>
        </w:rPr>
        <w:t xml:space="preserve"> </w:t>
      </w:r>
      <w:hyperlink r:id="rId21" w:tooltip="Journal of sports science &amp; medicine." w:history="1">
        <w:r w:rsidRPr="001040F3">
          <w:rPr>
            <w:rStyle w:val="Hyperlink"/>
            <w:i/>
            <w:iCs/>
            <w:color w:val="auto"/>
            <w:u w:val="none"/>
          </w:rPr>
          <w:t>J</w:t>
        </w:r>
        <w:r>
          <w:rPr>
            <w:rStyle w:val="Hyperlink"/>
            <w:i/>
            <w:iCs/>
            <w:color w:val="auto"/>
            <w:u w:val="none"/>
          </w:rPr>
          <w:t>ournal of</w:t>
        </w:r>
        <w:r w:rsidRPr="001040F3">
          <w:rPr>
            <w:rStyle w:val="Hyperlink"/>
            <w:i/>
            <w:iCs/>
            <w:color w:val="auto"/>
            <w:u w:val="none"/>
          </w:rPr>
          <w:t xml:space="preserve"> Sports Sci</w:t>
        </w:r>
        <w:r>
          <w:rPr>
            <w:rStyle w:val="Hyperlink"/>
            <w:i/>
            <w:iCs/>
            <w:color w:val="auto"/>
            <w:u w:val="none"/>
          </w:rPr>
          <w:t>ence and</w:t>
        </w:r>
        <w:r w:rsidRPr="001040F3">
          <w:rPr>
            <w:rStyle w:val="Hyperlink"/>
            <w:i/>
            <w:iCs/>
            <w:color w:val="auto"/>
            <w:u w:val="none"/>
          </w:rPr>
          <w:t xml:space="preserve"> Med</w:t>
        </w:r>
        <w:r>
          <w:rPr>
            <w:rStyle w:val="Hyperlink"/>
            <w:i/>
            <w:iCs/>
            <w:color w:val="auto"/>
            <w:u w:val="none"/>
          </w:rPr>
          <w:t>icine</w:t>
        </w:r>
        <w:r w:rsidRPr="001040F3">
          <w:rPr>
            <w:rStyle w:val="Hyperlink"/>
            <w:i/>
            <w:iCs/>
            <w:color w:val="auto"/>
            <w:u w:val="none"/>
          </w:rPr>
          <w:t>.</w:t>
        </w:r>
      </w:hyperlink>
      <w:r w:rsidRPr="00D5168A">
        <w:t xml:space="preserve"> </w:t>
      </w:r>
      <w:r>
        <w:t>2012;11</w:t>
      </w:r>
      <w:r w:rsidRPr="00D5168A">
        <w:t>:147-</w:t>
      </w:r>
      <w:r>
        <w:t>1</w:t>
      </w:r>
      <w:r w:rsidRPr="00D5168A">
        <w:t xml:space="preserve">55. </w:t>
      </w:r>
    </w:p>
    <w:p w14:paraId="3321035A" w14:textId="77777777" w:rsidR="00A051D2" w:rsidRDefault="00A051D2" w:rsidP="008E5D79">
      <w:pPr>
        <w:shd w:val="clear" w:color="auto" w:fill="FFFFFF"/>
        <w:spacing w:line="348" w:lineRule="atLeast"/>
        <w:ind w:left="720" w:hanging="720"/>
      </w:pPr>
    </w:p>
    <w:p w14:paraId="194C03FA" w14:textId="79B3B6ED" w:rsidR="00A051D2" w:rsidRPr="008E5D79" w:rsidRDefault="00A051D2" w:rsidP="007024B2">
      <w:pPr>
        <w:spacing w:after="200" w:line="276" w:lineRule="auto"/>
        <w:ind w:left="720" w:hanging="720"/>
        <w:jc w:val="both"/>
        <w:rPr>
          <w:rFonts w:eastAsia="Times New Roman"/>
          <w:lang w:eastAsia="en-US"/>
        </w:rPr>
      </w:pPr>
      <w:r>
        <w:t>17.</w:t>
      </w:r>
      <w:r>
        <w:tab/>
      </w:r>
      <w:r w:rsidRPr="00D5168A">
        <w:t>Friedman E, Moran DS, Ben-Avraham D, Yanovich R, Atzmon G.</w:t>
      </w:r>
      <w:r>
        <w:t xml:space="preserve"> </w:t>
      </w:r>
      <w:hyperlink r:id="rId22" w:history="1">
        <w:r w:rsidRPr="00D5168A">
          <w:rPr>
            <w:rStyle w:val="Hyperlink"/>
            <w:color w:val="auto"/>
            <w:u w:val="none"/>
          </w:rPr>
          <w:t>Novel candidate genes putatively involved in</w:t>
        </w:r>
        <w:r w:rsidRPr="00D5168A">
          <w:rPr>
            <w:rStyle w:val="apple-converted-space"/>
          </w:rPr>
          <w:t> </w:t>
        </w:r>
        <w:r w:rsidRPr="00D5168A">
          <w:rPr>
            <w:rStyle w:val="Hyperlink"/>
            <w:color w:val="auto"/>
            <w:u w:val="none"/>
          </w:rPr>
          <w:t>stress fracture</w:t>
        </w:r>
        <w:r w:rsidRPr="00D5168A">
          <w:rPr>
            <w:rStyle w:val="apple-converted-space"/>
          </w:rPr>
          <w:t> </w:t>
        </w:r>
        <w:r w:rsidRPr="00D5168A">
          <w:rPr>
            <w:rStyle w:val="Hyperlink"/>
            <w:color w:val="auto"/>
            <w:u w:val="none"/>
          </w:rPr>
          <w:t>predisposition detected by whole-exome sequencing.</w:t>
        </w:r>
      </w:hyperlink>
      <w:r w:rsidRPr="00D5168A">
        <w:rPr>
          <w:rStyle w:val="Hyperlink"/>
          <w:color w:val="auto"/>
          <w:u w:val="none"/>
        </w:rPr>
        <w:t xml:space="preserve"> </w:t>
      </w:r>
      <w:r w:rsidRPr="008E5D79">
        <w:rPr>
          <w:rStyle w:val="jrnl"/>
          <w:i/>
          <w:iCs/>
        </w:rPr>
        <w:t>Genetics Research (Camb)</w:t>
      </w:r>
      <w:r w:rsidRPr="008E5D79">
        <w:t>. 2014 96:e004. doi:10.1017/S001667231400007X</w:t>
      </w:r>
    </w:p>
    <w:p w14:paraId="14414652" w14:textId="22B17AAC" w:rsidR="00A051D2" w:rsidRPr="00A7289D" w:rsidRDefault="007024B2" w:rsidP="008E5D79">
      <w:pPr>
        <w:spacing w:after="200" w:line="276" w:lineRule="auto"/>
        <w:ind w:left="720" w:hanging="720"/>
        <w:jc w:val="both"/>
        <w:rPr>
          <w:rFonts w:eastAsia="Times New Roman"/>
          <w:lang w:eastAsia="en-US"/>
        </w:rPr>
      </w:pPr>
      <w:r w:rsidRPr="00AA0BBB">
        <w:rPr>
          <w:rFonts w:eastAsia="Times New Roman"/>
          <w:lang w:eastAsia="en-US"/>
        </w:rPr>
        <w:t>18</w:t>
      </w:r>
      <w:r w:rsidR="00A051D2" w:rsidRPr="00AA0BBB">
        <w:rPr>
          <w:rFonts w:eastAsia="Times New Roman"/>
          <w:lang w:eastAsia="en-US"/>
        </w:rPr>
        <w:t>.</w:t>
      </w:r>
      <w:r w:rsidR="00A051D2" w:rsidRPr="00AA0BBB">
        <w:rPr>
          <w:rFonts w:eastAsia="Times New Roman"/>
          <w:lang w:eastAsia="en-US"/>
        </w:rPr>
        <w:tab/>
        <w:t xml:space="preserve">Ohlendorff SD, Tofteng CL, Jensen JE, Petersen S, Civitelli R, Fenger M, Abrahamsen B, Hermann AP, Eiken P, Jørgensen NR. </w:t>
      </w:r>
      <w:r w:rsidR="00A051D2" w:rsidRPr="00696545">
        <w:rPr>
          <w:rFonts w:eastAsia="Times New Roman"/>
          <w:lang w:eastAsia="en-US"/>
        </w:rPr>
        <w:t xml:space="preserve">Single nucleotide polymorphisms in the P2X7 gene are associated to fracture risk and to effect of estrogen treatment. </w:t>
      </w:r>
      <w:r w:rsidR="00A051D2" w:rsidRPr="00696545">
        <w:rPr>
          <w:rFonts w:eastAsia="Times New Roman"/>
          <w:i/>
          <w:iCs/>
          <w:lang w:eastAsia="en-US"/>
        </w:rPr>
        <w:t>Pharmacogenetics and Genomics.</w:t>
      </w:r>
      <w:r w:rsidR="00A051D2">
        <w:rPr>
          <w:rFonts w:eastAsia="Times New Roman"/>
          <w:i/>
          <w:iCs/>
          <w:lang w:eastAsia="en-US"/>
        </w:rPr>
        <w:t xml:space="preserve"> </w:t>
      </w:r>
      <w:r w:rsidR="00A051D2" w:rsidRPr="007A7CE5">
        <w:rPr>
          <w:rFonts w:eastAsia="Times New Roman"/>
          <w:lang w:eastAsia="en-US"/>
        </w:rPr>
        <w:t>2007</w:t>
      </w:r>
      <w:r w:rsidR="00A051D2">
        <w:rPr>
          <w:rFonts w:eastAsia="Times New Roman"/>
          <w:i/>
          <w:iCs/>
          <w:lang w:eastAsia="en-US"/>
        </w:rPr>
        <w:t xml:space="preserve">; </w:t>
      </w:r>
      <w:r w:rsidR="00A051D2" w:rsidRPr="00A7289D">
        <w:rPr>
          <w:rFonts w:eastAsia="Times New Roman"/>
          <w:lang w:eastAsia="en-US"/>
        </w:rPr>
        <w:t xml:space="preserve">17;555-567. </w:t>
      </w:r>
    </w:p>
    <w:p w14:paraId="2733699E" w14:textId="7B2D0FC6" w:rsidR="00A051D2" w:rsidRDefault="007024B2" w:rsidP="008E5D79">
      <w:pPr>
        <w:shd w:val="clear" w:color="auto" w:fill="FFFFFF"/>
        <w:spacing w:line="348" w:lineRule="atLeast"/>
        <w:ind w:left="720" w:hanging="720"/>
      </w:pPr>
      <w:r>
        <w:t>19</w:t>
      </w:r>
      <w:r w:rsidR="00A051D2" w:rsidRPr="008E5D79">
        <w:t>.</w:t>
      </w:r>
      <w:r w:rsidR="00A051D2" w:rsidRPr="008E5D79">
        <w:tab/>
        <w:t xml:space="preserve">Li J, Liu D, Ke HZ, Duncan RL, Turner CH. The P2X7 nucleotide receptor mediates skeletal mechanotransduction. </w:t>
      </w:r>
      <w:r w:rsidR="00A051D2" w:rsidRPr="008E5D79">
        <w:rPr>
          <w:i/>
          <w:iCs/>
        </w:rPr>
        <w:t>Journal of Biological Chemistry</w:t>
      </w:r>
      <w:r w:rsidR="00A051D2" w:rsidRPr="008E5D79">
        <w:t xml:space="preserve">. 2005; 280:42952-42959. </w:t>
      </w:r>
    </w:p>
    <w:p w14:paraId="7A67A438" w14:textId="77777777" w:rsidR="00A051D2" w:rsidRDefault="00A051D2" w:rsidP="008E5D79">
      <w:pPr>
        <w:shd w:val="clear" w:color="auto" w:fill="FFFFFF"/>
        <w:spacing w:line="348" w:lineRule="atLeast"/>
        <w:ind w:left="720" w:hanging="720"/>
      </w:pPr>
    </w:p>
    <w:p w14:paraId="7513DFAB" w14:textId="0AC31971" w:rsidR="00A051D2" w:rsidRDefault="007024B2" w:rsidP="008E5D79">
      <w:pPr>
        <w:spacing w:after="200" w:line="276" w:lineRule="auto"/>
        <w:ind w:left="720" w:hanging="720"/>
        <w:jc w:val="both"/>
        <w:rPr>
          <w:rFonts w:eastAsia="Times New Roman"/>
          <w:lang w:eastAsia="zh-CN"/>
        </w:rPr>
      </w:pPr>
      <w:r>
        <w:rPr>
          <w:rFonts w:eastAsia="Times New Roman"/>
          <w:lang w:eastAsia="zh-CN"/>
        </w:rPr>
        <w:t>20</w:t>
      </w:r>
      <w:r w:rsidR="00A051D2">
        <w:rPr>
          <w:rFonts w:eastAsia="Times New Roman"/>
          <w:lang w:eastAsia="zh-CN"/>
        </w:rPr>
        <w:t>.</w:t>
      </w:r>
      <w:r w:rsidR="00A051D2">
        <w:rPr>
          <w:rFonts w:eastAsia="Times New Roman"/>
          <w:lang w:eastAsia="zh-CN"/>
        </w:rPr>
        <w:tab/>
      </w:r>
      <w:r w:rsidR="00A051D2" w:rsidRPr="009D336C">
        <w:rPr>
          <w:rFonts w:eastAsia="Times New Roman"/>
          <w:lang w:eastAsia="zh-CN"/>
        </w:rPr>
        <w:t>Gartland A, Buckley KA</w:t>
      </w:r>
      <w:r w:rsidR="00A051D2">
        <w:rPr>
          <w:rFonts w:eastAsia="Times New Roman"/>
          <w:lang w:eastAsia="zh-CN"/>
        </w:rPr>
        <w:t>, Bowler WB, Gallagher JA.</w:t>
      </w:r>
      <w:r w:rsidR="00A051D2" w:rsidRPr="009D336C">
        <w:rPr>
          <w:rFonts w:eastAsia="Times New Roman"/>
          <w:lang w:eastAsia="zh-CN"/>
        </w:rPr>
        <w:t xml:space="preserve"> Blockade of the pore-forming P2X7 receptor inhibits formation of multinucleated human osteoclasts in vitro. </w:t>
      </w:r>
      <w:r w:rsidR="00A051D2" w:rsidRPr="009D336C">
        <w:rPr>
          <w:rFonts w:eastAsia="Times New Roman"/>
          <w:i/>
          <w:iCs/>
          <w:lang w:eastAsia="zh-CN"/>
        </w:rPr>
        <w:t>Calcified Tissue International</w:t>
      </w:r>
      <w:r w:rsidR="00A051D2">
        <w:rPr>
          <w:rFonts w:eastAsia="Times New Roman"/>
          <w:lang w:eastAsia="zh-CN"/>
        </w:rPr>
        <w:t>. 2003;</w:t>
      </w:r>
      <w:r w:rsidR="00A051D2" w:rsidRPr="009D336C">
        <w:rPr>
          <w:rFonts w:eastAsia="Times New Roman"/>
          <w:lang w:eastAsia="zh-CN"/>
        </w:rPr>
        <w:t>73:361-</w:t>
      </w:r>
      <w:r w:rsidR="00A051D2">
        <w:rPr>
          <w:rFonts w:eastAsia="Times New Roman"/>
          <w:lang w:eastAsia="zh-CN"/>
        </w:rPr>
        <w:t>36</w:t>
      </w:r>
      <w:r w:rsidR="00A051D2" w:rsidRPr="009D336C">
        <w:rPr>
          <w:rFonts w:eastAsia="Times New Roman"/>
          <w:lang w:eastAsia="zh-CN"/>
        </w:rPr>
        <w:t>9.</w:t>
      </w:r>
    </w:p>
    <w:p w14:paraId="74D8B8A8" w14:textId="3A506654" w:rsidR="007024B2" w:rsidRPr="009D336C" w:rsidRDefault="007024B2" w:rsidP="008E5D79">
      <w:pPr>
        <w:spacing w:after="200" w:line="276" w:lineRule="auto"/>
        <w:ind w:left="720" w:hanging="720"/>
        <w:jc w:val="both"/>
        <w:rPr>
          <w:rFonts w:eastAsia="Times New Roman"/>
          <w:lang w:eastAsia="zh-CN"/>
        </w:rPr>
      </w:pPr>
      <w:r>
        <w:rPr>
          <w:rFonts w:eastAsia="Times New Roman"/>
          <w:lang w:eastAsia="zh-CN"/>
        </w:rPr>
        <w:t>21.</w:t>
      </w:r>
      <w:r>
        <w:rPr>
          <w:rFonts w:eastAsia="Times New Roman"/>
          <w:lang w:eastAsia="zh-CN"/>
        </w:rPr>
        <w:tab/>
      </w:r>
      <w:r w:rsidRPr="00696545">
        <w:rPr>
          <w:rFonts w:eastAsia="Times New Roman"/>
          <w:lang w:eastAsia="zh-CN"/>
        </w:rPr>
        <w:t>Gartland A, Hipskind RA,</w:t>
      </w:r>
      <w:r>
        <w:rPr>
          <w:rFonts w:eastAsia="Times New Roman"/>
          <w:lang w:eastAsia="zh-CN"/>
        </w:rPr>
        <w:t xml:space="preserve"> Gallagher JA, Bowler WB.</w:t>
      </w:r>
      <w:r w:rsidRPr="00696545">
        <w:rPr>
          <w:rFonts w:eastAsia="Times New Roman"/>
          <w:lang w:eastAsia="zh-CN"/>
        </w:rPr>
        <w:t xml:space="preserve"> Expression of a P2X7 receptor by a subpopulation of human osteoblasts. </w:t>
      </w:r>
      <w:r w:rsidRPr="001040F3">
        <w:rPr>
          <w:rFonts w:eastAsia="Times New Roman"/>
          <w:i/>
          <w:iCs/>
          <w:lang w:eastAsia="zh-CN"/>
        </w:rPr>
        <w:t>Journal of Bone Mineral Research</w:t>
      </w:r>
      <w:r w:rsidRPr="00696545">
        <w:rPr>
          <w:rFonts w:eastAsia="Times New Roman"/>
          <w:lang w:eastAsia="zh-CN"/>
        </w:rPr>
        <w:t xml:space="preserve">. </w:t>
      </w:r>
      <w:r>
        <w:rPr>
          <w:rFonts w:eastAsia="Times New Roman"/>
          <w:lang w:eastAsia="zh-CN"/>
        </w:rPr>
        <w:t>2001; 16</w:t>
      </w:r>
      <w:r w:rsidRPr="009D336C">
        <w:rPr>
          <w:rFonts w:eastAsia="Times New Roman"/>
          <w:lang w:eastAsia="zh-CN"/>
        </w:rPr>
        <w:t>:846-</w:t>
      </w:r>
      <w:r>
        <w:rPr>
          <w:rFonts w:eastAsia="Times New Roman"/>
          <w:lang w:eastAsia="zh-CN"/>
        </w:rPr>
        <w:t>8</w:t>
      </w:r>
      <w:r w:rsidRPr="009D336C">
        <w:rPr>
          <w:rFonts w:eastAsia="Times New Roman"/>
          <w:lang w:eastAsia="zh-CN"/>
        </w:rPr>
        <w:t>56.</w:t>
      </w:r>
    </w:p>
    <w:p w14:paraId="16788F8C" w14:textId="77777777" w:rsidR="00A051D2" w:rsidRPr="008E5D79" w:rsidRDefault="00A051D2" w:rsidP="008E5D79">
      <w:pPr>
        <w:spacing w:after="200" w:line="276" w:lineRule="auto"/>
        <w:ind w:left="720" w:hanging="720"/>
        <w:jc w:val="both"/>
        <w:rPr>
          <w:rFonts w:eastAsia="Times New Roman"/>
          <w:lang w:eastAsia="zh-CN"/>
        </w:rPr>
      </w:pPr>
      <w:r>
        <w:rPr>
          <w:rFonts w:eastAsia="Times New Roman"/>
          <w:lang w:eastAsia="zh-CN"/>
        </w:rPr>
        <w:t>22.</w:t>
      </w:r>
      <w:r>
        <w:rPr>
          <w:rFonts w:eastAsia="Times New Roman"/>
          <w:lang w:eastAsia="zh-CN"/>
        </w:rPr>
        <w:tab/>
      </w:r>
      <w:r w:rsidRPr="009D336C">
        <w:rPr>
          <w:rFonts w:eastAsia="Times New Roman"/>
          <w:lang w:eastAsia="zh-CN"/>
        </w:rPr>
        <w:t>Gartland A, Buckley KA, Hipskind RA, Perry MJ, Tobias JH, Buell G, Chessell I,</w:t>
      </w:r>
      <w:r>
        <w:rPr>
          <w:rFonts w:eastAsia="Times New Roman"/>
          <w:lang w:eastAsia="zh-CN"/>
        </w:rPr>
        <w:t xml:space="preserve"> Bowler WB, Gallagher JA.</w:t>
      </w:r>
      <w:r w:rsidRPr="009D336C">
        <w:rPr>
          <w:rFonts w:eastAsia="Times New Roman"/>
          <w:lang w:eastAsia="zh-CN"/>
        </w:rPr>
        <w:t xml:space="preserve"> Multinucleated osteoclast formation in vivo and in vitro by P2X7 receptor-deficient mice. </w:t>
      </w:r>
      <w:r w:rsidRPr="001040F3">
        <w:rPr>
          <w:rFonts w:eastAsia="Times New Roman"/>
          <w:i/>
          <w:iCs/>
          <w:lang w:eastAsia="zh-CN"/>
        </w:rPr>
        <w:t>Crit</w:t>
      </w:r>
      <w:r>
        <w:rPr>
          <w:rFonts w:eastAsia="Times New Roman"/>
          <w:i/>
          <w:iCs/>
          <w:lang w:eastAsia="zh-CN"/>
        </w:rPr>
        <w:t>ical</w:t>
      </w:r>
      <w:r w:rsidRPr="001040F3">
        <w:rPr>
          <w:rFonts w:eastAsia="Times New Roman"/>
          <w:i/>
          <w:iCs/>
          <w:lang w:eastAsia="zh-CN"/>
        </w:rPr>
        <w:t xml:space="preserve"> Rev</w:t>
      </w:r>
      <w:r>
        <w:rPr>
          <w:rFonts w:eastAsia="Times New Roman"/>
          <w:i/>
          <w:iCs/>
          <w:lang w:eastAsia="zh-CN"/>
        </w:rPr>
        <w:t>iews in</w:t>
      </w:r>
      <w:r w:rsidRPr="001040F3">
        <w:rPr>
          <w:rFonts w:eastAsia="Times New Roman"/>
          <w:i/>
          <w:iCs/>
          <w:lang w:eastAsia="zh-CN"/>
        </w:rPr>
        <w:t xml:space="preserve"> Eukaryot</w:t>
      </w:r>
      <w:r>
        <w:rPr>
          <w:rFonts w:eastAsia="Times New Roman"/>
          <w:i/>
          <w:iCs/>
          <w:lang w:eastAsia="zh-CN"/>
        </w:rPr>
        <w:t>ic</w:t>
      </w:r>
      <w:r w:rsidRPr="001040F3">
        <w:rPr>
          <w:rFonts w:eastAsia="Times New Roman"/>
          <w:i/>
          <w:iCs/>
          <w:lang w:eastAsia="zh-CN"/>
        </w:rPr>
        <w:t xml:space="preserve"> Gene Expr</w:t>
      </w:r>
      <w:r>
        <w:rPr>
          <w:rFonts w:eastAsia="Times New Roman"/>
          <w:i/>
          <w:iCs/>
          <w:lang w:eastAsia="zh-CN"/>
        </w:rPr>
        <w:t>ession</w:t>
      </w:r>
      <w:r w:rsidRPr="009D336C">
        <w:rPr>
          <w:rFonts w:eastAsia="Times New Roman"/>
          <w:lang w:eastAsia="zh-CN"/>
        </w:rPr>
        <w:t>.</w:t>
      </w:r>
      <w:r>
        <w:rPr>
          <w:rFonts w:eastAsia="Times New Roman"/>
          <w:lang w:eastAsia="zh-CN"/>
        </w:rPr>
        <w:t xml:space="preserve"> 2003;13</w:t>
      </w:r>
      <w:r w:rsidRPr="009D336C">
        <w:rPr>
          <w:rFonts w:eastAsia="Times New Roman"/>
          <w:lang w:eastAsia="zh-CN"/>
        </w:rPr>
        <w:t>:243-</w:t>
      </w:r>
      <w:r>
        <w:rPr>
          <w:rFonts w:eastAsia="Times New Roman"/>
          <w:lang w:eastAsia="zh-CN"/>
        </w:rPr>
        <w:t>2</w:t>
      </w:r>
      <w:r w:rsidRPr="009D336C">
        <w:rPr>
          <w:rFonts w:eastAsia="Times New Roman"/>
          <w:lang w:eastAsia="zh-CN"/>
        </w:rPr>
        <w:t>53</w:t>
      </w:r>
    </w:p>
    <w:p w14:paraId="2A279B0B" w14:textId="77777777" w:rsidR="00A051D2" w:rsidRPr="000E21BC" w:rsidRDefault="00A051D2" w:rsidP="000E21BC">
      <w:pPr>
        <w:spacing w:after="200" w:line="276" w:lineRule="auto"/>
        <w:ind w:left="720" w:hanging="720"/>
        <w:jc w:val="both"/>
        <w:rPr>
          <w:rFonts w:eastAsia="Times New Roman"/>
          <w:lang w:eastAsia="en-US"/>
        </w:rPr>
      </w:pPr>
      <w:r>
        <w:rPr>
          <w:rFonts w:eastAsia="Times New Roman"/>
          <w:lang w:eastAsia="en-US"/>
        </w:rPr>
        <w:t>23.</w:t>
      </w:r>
      <w:r>
        <w:rPr>
          <w:rFonts w:eastAsia="Times New Roman"/>
          <w:lang w:eastAsia="en-US"/>
        </w:rPr>
        <w:tab/>
      </w:r>
      <w:r w:rsidRPr="00696545">
        <w:rPr>
          <w:rFonts w:eastAsia="Times New Roman"/>
          <w:lang w:eastAsia="en-US"/>
        </w:rPr>
        <w:t>Ke HZ, Qi H, Weidema AF, Zhang Q, Panupinthu N, Crawford DT, Grasser WA, Paralkar VM, Li M, Audoly LP, Gabel CA, Jee WS, Dixon SJ, Sims SM, Thompson D</w:t>
      </w:r>
      <w:r>
        <w:rPr>
          <w:rFonts w:eastAsia="Times New Roman"/>
          <w:lang w:eastAsia="en-US"/>
        </w:rPr>
        <w:t>D</w:t>
      </w:r>
      <w:r w:rsidRPr="00696545">
        <w:rPr>
          <w:rFonts w:eastAsia="Times New Roman"/>
          <w:lang w:eastAsia="en-US"/>
        </w:rPr>
        <w:t xml:space="preserve">. Deletion of the P2X7 nucleotide receptor reveals its regulatory roles in bone formation and resorption. </w:t>
      </w:r>
      <w:r w:rsidRPr="00696545">
        <w:rPr>
          <w:rFonts w:eastAsia="Times New Roman"/>
          <w:i/>
          <w:lang w:eastAsia="en-US"/>
        </w:rPr>
        <w:t>Molecular Endocrinology</w:t>
      </w:r>
      <w:r w:rsidRPr="00696545">
        <w:rPr>
          <w:rFonts w:eastAsia="Times New Roman"/>
          <w:lang w:eastAsia="en-US"/>
        </w:rPr>
        <w:t xml:space="preserve">. </w:t>
      </w:r>
      <w:r>
        <w:rPr>
          <w:rFonts w:eastAsia="Times New Roman"/>
          <w:lang w:eastAsia="en-US"/>
        </w:rPr>
        <w:t>2003; 17</w:t>
      </w:r>
      <w:r w:rsidRPr="00696545">
        <w:rPr>
          <w:rFonts w:eastAsia="Times New Roman"/>
          <w:lang w:eastAsia="en-US"/>
        </w:rPr>
        <w:t>:1356-</w:t>
      </w:r>
      <w:r>
        <w:rPr>
          <w:rFonts w:eastAsia="Times New Roman"/>
          <w:lang w:eastAsia="en-US"/>
        </w:rPr>
        <w:t>13</w:t>
      </w:r>
      <w:r w:rsidRPr="00696545">
        <w:rPr>
          <w:rFonts w:eastAsia="Times New Roman"/>
          <w:lang w:eastAsia="en-US"/>
        </w:rPr>
        <w:t xml:space="preserve">67. </w:t>
      </w:r>
    </w:p>
    <w:p w14:paraId="4C73BCC7"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24.</w:t>
      </w:r>
      <w:r>
        <w:rPr>
          <w:rFonts w:eastAsia="Times New Roman"/>
          <w:lang w:eastAsia="en-US"/>
        </w:rPr>
        <w:tab/>
      </w:r>
      <w:r w:rsidRPr="00696545">
        <w:rPr>
          <w:rFonts w:eastAsia="Times New Roman"/>
          <w:lang w:eastAsia="en-US"/>
        </w:rPr>
        <w:t xml:space="preserve">Labasi JM, Petrushova N, Donovan C, McCurdy S, Lira P, Payette MM, Brissette W, Wicks JR, Audoly L, Gabel CA. Absence of the P2X7 receptor alters leukocyte function and attenuates an inflammatory response. </w:t>
      </w:r>
      <w:r w:rsidRPr="00696545">
        <w:rPr>
          <w:rFonts w:eastAsia="Times New Roman"/>
          <w:i/>
          <w:lang w:eastAsia="en-US"/>
        </w:rPr>
        <w:t>Journal of Immunology.</w:t>
      </w:r>
      <w:r w:rsidRPr="00696545">
        <w:rPr>
          <w:rFonts w:eastAsia="Times New Roman"/>
          <w:lang w:eastAsia="en-US"/>
        </w:rPr>
        <w:t xml:space="preserve"> </w:t>
      </w:r>
      <w:r>
        <w:rPr>
          <w:rFonts w:eastAsia="Times New Roman"/>
          <w:lang w:eastAsia="en-US"/>
        </w:rPr>
        <w:t>2002; 15;168</w:t>
      </w:r>
      <w:r w:rsidRPr="00696545">
        <w:rPr>
          <w:rFonts w:eastAsia="Times New Roman"/>
          <w:lang w:eastAsia="en-US"/>
        </w:rPr>
        <w:t>:6436-</w:t>
      </w:r>
      <w:r>
        <w:rPr>
          <w:rFonts w:eastAsia="Times New Roman"/>
          <w:lang w:eastAsia="en-US"/>
        </w:rPr>
        <w:t>64</w:t>
      </w:r>
      <w:r w:rsidRPr="00696545">
        <w:rPr>
          <w:rFonts w:eastAsia="Times New Roman"/>
          <w:lang w:eastAsia="en-US"/>
        </w:rPr>
        <w:t>45.</w:t>
      </w:r>
    </w:p>
    <w:p w14:paraId="0F1DF896"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25.</w:t>
      </w:r>
      <w:r>
        <w:rPr>
          <w:rFonts w:eastAsia="Times New Roman"/>
          <w:lang w:eastAsia="en-US"/>
        </w:rPr>
        <w:tab/>
      </w:r>
      <w:r w:rsidRPr="00696545">
        <w:rPr>
          <w:rFonts w:eastAsia="Times New Roman"/>
          <w:lang w:eastAsia="en-US"/>
        </w:rPr>
        <w:t xml:space="preserve">Jørgensen NR, Husted LB, Skarratt KK, Stokes L, Tofteng CL, Kvist T, Jensen JE, Eiken P, Brixen K, Fuller S, Clifton-Bligh R, Gartland A, Schwarz </w:t>
      </w:r>
      <w:r>
        <w:rPr>
          <w:rFonts w:eastAsia="Times New Roman"/>
          <w:lang w:eastAsia="en-US"/>
        </w:rPr>
        <w:t>P, Langdahl BL, Wiley JS.</w:t>
      </w:r>
      <w:r w:rsidRPr="00696545">
        <w:rPr>
          <w:rFonts w:eastAsia="Times New Roman"/>
          <w:lang w:eastAsia="en-US"/>
        </w:rPr>
        <w:t xml:space="preserve"> Single-nucleotide polymorphisms in the P2X7 receptor gene are associated with post-menopausal bone loss and vertebral fractures. </w:t>
      </w:r>
      <w:r w:rsidRPr="001040F3">
        <w:rPr>
          <w:rFonts w:eastAsia="Times New Roman"/>
          <w:i/>
          <w:iCs/>
          <w:lang w:eastAsia="en-US"/>
        </w:rPr>
        <w:t>European Journal of Human Genetics.</w:t>
      </w:r>
      <w:r w:rsidRPr="00696545">
        <w:rPr>
          <w:rFonts w:eastAsia="Times New Roman"/>
          <w:lang w:eastAsia="en-US"/>
        </w:rPr>
        <w:t xml:space="preserve"> </w:t>
      </w:r>
      <w:r>
        <w:rPr>
          <w:rFonts w:eastAsia="Times New Roman"/>
          <w:lang w:eastAsia="en-US"/>
        </w:rPr>
        <w:t>2012; 20</w:t>
      </w:r>
      <w:r w:rsidRPr="00696545">
        <w:rPr>
          <w:rFonts w:eastAsia="Times New Roman"/>
          <w:lang w:eastAsia="en-US"/>
        </w:rPr>
        <w:t>:675-</w:t>
      </w:r>
      <w:r>
        <w:rPr>
          <w:rFonts w:eastAsia="Times New Roman"/>
          <w:lang w:eastAsia="en-US"/>
        </w:rPr>
        <w:t>6</w:t>
      </w:r>
      <w:r w:rsidRPr="00696545">
        <w:rPr>
          <w:rFonts w:eastAsia="Times New Roman"/>
          <w:lang w:eastAsia="en-US"/>
        </w:rPr>
        <w:t xml:space="preserve">81. </w:t>
      </w:r>
    </w:p>
    <w:p w14:paraId="0BD64140"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26.</w:t>
      </w:r>
      <w:r>
        <w:rPr>
          <w:rFonts w:eastAsia="Times New Roman"/>
          <w:lang w:eastAsia="en-US"/>
        </w:rPr>
        <w:tab/>
      </w:r>
      <w:r w:rsidRPr="00696545">
        <w:rPr>
          <w:rFonts w:eastAsia="Times New Roman"/>
          <w:lang w:eastAsia="en-US"/>
        </w:rPr>
        <w:t>Gartland A, Skarratt KK, Hocking LJ, Parsons C, Stokes L, Jørgensen NR, Fraser WD, Reid D</w:t>
      </w:r>
      <w:r>
        <w:rPr>
          <w:rFonts w:eastAsia="Times New Roman"/>
          <w:lang w:eastAsia="en-US"/>
        </w:rPr>
        <w:t>M, Gallagher JA, Wiley JS</w:t>
      </w:r>
      <w:r w:rsidRPr="00696545">
        <w:rPr>
          <w:rFonts w:eastAsia="Times New Roman"/>
          <w:lang w:eastAsia="en-US"/>
        </w:rPr>
        <w:t xml:space="preserve">. Polymorphisms in the P2X7 receptor gene are associated with low lumbar spine bone mineral density and accelerated bone loss in post-menopausal women. </w:t>
      </w:r>
      <w:r w:rsidRPr="00696545">
        <w:rPr>
          <w:rFonts w:eastAsia="Times New Roman"/>
          <w:i/>
          <w:lang w:eastAsia="en-US"/>
        </w:rPr>
        <w:t>European Journal of Human Genetics.</w:t>
      </w:r>
      <w:r w:rsidRPr="00696545">
        <w:rPr>
          <w:rFonts w:eastAsia="Times New Roman"/>
          <w:lang w:eastAsia="en-US"/>
        </w:rPr>
        <w:t xml:space="preserve"> </w:t>
      </w:r>
      <w:r>
        <w:rPr>
          <w:rFonts w:eastAsia="Times New Roman"/>
          <w:lang w:eastAsia="en-US"/>
        </w:rPr>
        <w:t>2012; 20</w:t>
      </w:r>
      <w:r w:rsidRPr="00696545">
        <w:rPr>
          <w:rFonts w:eastAsia="Times New Roman"/>
          <w:lang w:eastAsia="en-US"/>
        </w:rPr>
        <w:t>:559-</w:t>
      </w:r>
      <w:r>
        <w:rPr>
          <w:rFonts w:eastAsia="Times New Roman"/>
          <w:lang w:eastAsia="en-US"/>
        </w:rPr>
        <w:t>5</w:t>
      </w:r>
      <w:r w:rsidRPr="00696545">
        <w:rPr>
          <w:rFonts w:eastAsia="Times New Roman"/>
          <w:lang w:eastAsia="en-US"/>
        </w:rPr>
        <w:t xml:space="preserve">64. </w:t>
      </w:r>
    </w:p>
    <w:p w14:paraId="3591F4EA" w14:textId="77777777" w:rsidR="00A051D2" w:rsidRPr="00A938FB" w:rsidRDefault="00A051D2" w:rsidP="00E74F11">
      <w:pPr>
        <w:spacing w:after="200" w:line="276" w:lineRule="auto"/>
        <w:ind w:left="720" w:hanging="720"/>
        <w:jc w:val="both"/>
        <w:rPr>
          <w:rFonts w:eastAsia="Times New Roman"/>
          <w:lang w:val="da-DK" w:eastAsia="en-US"/>
        </w:rPr>
      </w:pPr>
      <w:r>
        <w:rPr>
          <w:rFonts w:eastAsia="Times New Roman"/>
          <w:lang w:eastAsia="en-US"/>
        </w:rPr>
        <w:t>27.</w:t>
      </w:r>
      <w:r>
        <w:rPr>
          <w:rFonts w:eastAsia="Times New Roman"/>
          <w:lang w:eastAsia="en-US"/>
        </w:rPr>
        <w:tab/>
      </w:r>
      <w:r w:rsidRPr="00696545">
        <w:rPr>
          <w:rFonts w:eastAsia="Times New Roman"/>
          <w:lang w:eastAsia="en-US"/>
        </w:rPr>
        <w:t>Wesselius A, Bours MJ, Henriksen Z, Syberg S, Petersen S, Schwarz P, Jørgensen NR</w:t>
      </w:r>
      <w:r>
        <w:rPr>
          <w:rFonts w:eastAsia="Times New Roman"/>
          <w:lang w:eastAsia="en-US"/>
        </w:rPr>
        <w:t>, van Helden S, Dagnelie PC</w:t>
      </w:r>
      <w:r w:rsidRPr="00696545">
        <w:rPr>
          <w:rFonts w:eastAsia="Times New Roman"/>
          <w:lang w:eastAsia="en-US"/>
        </w:rPr>
        <w:t>.</w:t>
      </w:r>
      <w:r>
        <w:rPr>
          <w:rFonts w:eastAsia="Times New Roman"/>
          <w:lang w:eastAsia="en-US"/>
        </w:rPr>
        <w:t xml:space="preserve"> </w:t>
      </w:r>
      <w:r w:rsidRPr="00696545">
        <w:rPr>
          <w:rFonts w:eastAsia="Times New Roman"/>
          <w:lang w:eastAsia="en-US"/>
        </w:rPr>
        <w:t xml:space="preserve">Association of P2X(7) receptor polymorphisms with bone mineral density and osteoporosis risk in a cohort of Dutch fracture patients. </w:t>
      </w:r>
      <w:r w:rsidRPr="00A938FB">
        <w:rPr>
          <w:rFonts w:eastAsia="Times New Roman"/>
          <w:i/>
          <w:lang w:val="da-DK" w:eastAsia="en-US"/>
        </w:rPr>
        <w:t>Osteoporosis International.</w:t>
      </w:r>
      <w:r w:rsidRPr="00A938FB">
        <w:rPr>
          <w:rFonts w:eastAsia="Times New Roman"/>
          <w:lang w:val="da-DK" w:eastAsia="en-US"/>
        </w:rPr>
        <w:t xml:space="preserve"> 2013;24:1235-1246.</w:t>
      </w:r>
    </w:p>
    <w:p w14:paraId="3B6D857B" w14:textId="77777777" w:rsidR="00A051D2" w:rsidRPr="008E5D79" w:rsidRDefault="00A051D2" w:rsidP="008E5D79">
      <w:pPr>
        <w:shd w:val="clear" w:color="auto" w:fill="FFFFFF"/>
        <w:spacing w:line="255" w:lineRule="atLeast"/>
        <w:ind w:left="720" w:hanging="720"/>
        <w:jc w:val="both"/>
        <w:rPr>
          <w:rFonts w:eastAsia="Times New Roman"/>
        </w:rPr>
      </w:pPr>
      <w:r w:rsidRPr="00A938FB">
        <w:rPr>
          <w:rFonts w:eastAsia="Times New Roman"/>
          <w:bCs/>
          <w:lang w:val="da-DK"/>
        </w:rPr>
        <w:t>28.</w:t>
      </w:r>
      <w:r w:rsidRPr="00203393">
        <w:rPr>
          <w:rFonts w:eastAsia="Times New Roman"/>
          <w:bCs/>
          <w:lang w:val="da-DK"/>
        </w:rPr>
        <w:tab/>
      </w:r>
      <w:r w:rsidRPr="00A938FB">
        <w:rPr>
          <w:rFonts w:eastAsia="Times New Roman"/>
          <w:bCs/>
          <w:lang w:val="da-DK"/>
        </w:rPr>
        <w:t>Husted</w:t>
      </w:r>
      <w:r w:rsidRPr="00203393">
        <w:rPr>
          <w:rFonts w:eastAsia="Times New Roman"/>
          <w:lang w:val="da-DK"/>
        </w:rPr>
        <w:t> </w:t>
      </w:r>
      <w:r w:rsidRPr="00A938FB">
        <w:rPr>
          <w:rFonts w:eastAsia="Times New Roman"/>
          <w:lang w:val="da-DK"/>
        </w:rPr>
        <w:t xml:space="preserve">LB, Harsløf T, Stenkjær L, Carstens M, Jørgensen NR, Langdahl BL. </w:t>
      </w:r>
      <w:hyperlink r:id="rId23" w:history="1">
        <w:r w:rsidRPr="00696545">
          <w:rPr>
            <w:rFonts w:eastAsia="Times New Roman"/>
          </w:rPr>
          <w:t>Functional polymorphisms in the P2X7 receptor gene are associated with osteoporosis.</w:t>
        </w:r>
      </w:hyperlink>
      <w:r>
        <w:rPr>
          <w:rFonts w:eastAsia="Times New Roman"/>
        </w:rPr>
        <w:t xml:space="preserve"> </w:t>
      </w:r>
      <w:r w:rsidRPr="001040F3">
        <w:rPr>
          <w:rFonts w:eastAsia="Times New Roman"/>
          <w:i/>
          <w:iCs/>
        </w:rPr>
        <w:t>Osteoporosis International.</w:t>
      </w:r>
      <w:r w:rsidRPr="001518E6">
        <w:rPr>
          <w:rFonts w:eastAsia="Times New Roman"/>
        </w:rPr>
        <w:t xml:space="preserve"> </w:t>
      </w:r>
      <w:r>
        <w:rPr>
          <w:rFonts w:eastAsia="Times New Roman"/>
        </w:rPr>
        <w:t>2013; 24</w:t>
      </w:r>
      <w:r w:rsidRPr="001518E6">
        <w:rPr>
          <w:rFonts w:eastAsia="Times New Roman"/>
        </w:rPr>
        <w:t>:949-</w:t>
      </w:r>
      <w:r>
        <w:rPr>
          <w:rFonts w:eastAsia="Times New Roman"/>
        </w:rPr>
        <w:t>9</w:t>
      </w:r>
      <w:r w:rsidRPr="001518E6">
        <w:rPr>
          <w:rFonts w:eastAsia="Times New Roman"/>
        </w:rPr>
        <w:t xml:space="preserve">59. </w:t>
      </w:r>
    </w:p>
    <w:p w14:paraId="73A69CAB" w14:textId="77777777" w:rsidR="00A051D2" w:rsidRDefault="00A051D2" w:rsidP="000E78BB">
      <w:pPr>
        <w:pStyle w:val="desc"/>
        <w:shd w:val="clear" w:color="auto" w:fill="FFFFFF"/>
        <w:spacing w:before="0" w:beforeAutospacing="0" w:after="0" w:afterAutospacing="0" w:line="193" w:lineRule="atLeast"/>
        <w:ind w:left="720" w:hanging="720"/>
      </w:pPr>
    </w:p>
    <w:p w14:paraId="59D535EB" w14:textId="77777777" w:rsidR="00A051D2" w:rsidRDefault="00A051D2" w:rsidP="008E5D79">
      <w:pPr>
        <w:ind w:left="720" w:hanging="720"/>
        <w:jc w:val="both"/>
      </w:pPr>
      <w:r>
        <w:t>29.</w:t>
      </w:r>
      <w:r>
        <w:tab/>
      </w:r>
      <w:r w:rsidRPr="00696545">
        <w:t>Mor</w:t>
      </w:r>
      <w:r>
        <w:t>an DS, Evans RK, Hadad E.</w:t>
      </w:r>
      <w:r w:rsidRPr="00696545">
        <w:t xml:space="preserve"> </w:t>
      </w:r>
      <w:hyperlink r:id="rId24" w:history="1">
        <w:r w:rsidRPr="00696545">
          <w:rPr>
            <w:rStyle w:val="Hyperlink"/>
            <w:color w:val="auto"/>
            <w:u w:val="none"/>
          </w:rPr>
          <w:t xml:space="preserve">Imaging of lower extremity </w:t>
        </w:r>
        <w:r w:rsidRPr="00696545">
          <w:rPr>
            <w:rStyle w:val="Hyperlink"/>
            <w:bCs/>
            <w:color w:val="auto"/>
            <w:u w:val="none"/>
          </w:rPr>
          <w:t>stress</w:t>
        </w:r>
        <w:r w:rsidRPr="00696545">
          <w:rPr>
            <w:rStyle w:val="Hyperlink"/>
            <w:color w:val="auto"/>
            <w:u w:val="none"/>
          </w:rPr>
          <w:t xml:space="preserve"> fracture injuries.</w:t>
        </w:r>
      </w:hyperlink>
      <w:r w:rsidRPr="00696545">
        <w:rPr>
          <w:rStyle w:val="jrnl"/>
        </w:rPr>
        <w:t xml:space="preserve"> </w:t>
      </w:r>
      <w:r w:rsidRPr="001040F3">
        <w:rPr>
          <w:rStyle w:val="jrnl"/>
          <w:i/>
          <w:iCs/>
        </w:rPr>
        <w:t>Sports Medicine</w:t>
      </w:r>
      <w:r w:rsidRPr="00696545">
        <w:t xml:space="preserve">. </w:t>
      </w:r>
      <w:r>
        <w:t>2008; 38</w:t>
      </w:r>
      <w:r w:rsidRPr="00696545">
        <w:t>:345-</w:t>
      </w:r>
      <w:r>
        <w:t>3</w:t>
      </w:r>
      <w:r w:rsidRPr="00696545">
        <w:t>56.</w:t>
      </w:r>
    </w:p>
    <w:p w14:paraId="6382647E" w14:textId="77777777" w:rsidR="00A051D2" w:rsidRPr="008E5D79" w:rsidRDefault="00A051D2" w:rsidP="008E5D79">
      <w:pPr>
        <w:ind w:left="720" w:hanging="720"/>
        <w:jc w:val="both"/>
      </w:pPr>
    </w:p>
    <w:p w14:paraId="1C5613BC" w14:textId="77777777" w:rsidR="00A051D2" w:rsidRDefault="00A051D2" w:rsidP="000E78BB">
      <w:pPr>
        <w:ind w:left="720" w:hanging="720"/>
        <w:jc w:val="both"/>
      </w:pPr>
      <w:r>
        <w:rPr>
          <w:bCs/>
        </w:rPr>
        <w:t>30.</w:t>
      </w:r>
      <w:r>
        <w:rPr>
          <w:bCs/>
        </w:rPr>
        <w:tab/>
      </w:r>
      <w:r w:rsidRPr="00696545">
        <w:rPr>
          <w:bCs/>
        </w:rPr>
        <w:t>Zwas</w:t>
      </w:r>
      <w:r w:rsidRPr="00696545">
        <w:t xml:space="preserve"> ST, Elkanovitch R, Frank G.</w:t>
      </w:r>
      <w:r>
        <w:t xml:space="preserve"> </w:t>
      </w:r>
      <w:hyperlink r:id="rId25" w:history="1">
        <w:r w:rsidRPr="00696545">
          <w:rPr>
            <w:rStyle w:val="Hyperlink"/>
            <w:color w:val="auto"/>
            <w:u w:val="none"/>
          </w:rPr>
          <w:t xml:space="preserve">Interpretation and classification of bone scintigraphic findings in </w:t>
        </w:r>
        <w:r w:rsidRPr="00696545">
          <w:rPr>
            <w:rStyle w:val="Hyperlink"/>
            <w:bCs/>
            <w:color w:val="auto"/>
            <w:u w:val="none"/>
          </w:rPr>
          <w:t>stress fractures</w:t>
        </w:r>
        <w:r w:rsidRPr="00696545">
          <w:rPr>
            <w:rStyle w:val="Hyperlink"/>
            <w:color w:val="auto"/>
            <w:u w:val="none"/>
          </w:rPr>
          <w:t>.</w:t>
        </w:r>
      </w:hyperlink>
      <w:r w:rsidRPr="00696545">
        <w:t xml:space="preserve"> </w:t>
      </w:r>
      <w:r w:rsidRPr="00A7289D">
        <w:rPr>
          <w:rStyle w:val="jrnl"/>
          <w:i/>
          <w:iCs/>
        </w:rPr>
        <w:t>Journal of Nuclear Medicine</w:t>
      </w:r>
      <w:r w:rsidRPr="00696545">
        <w:t xml:space="preserve">. </w:t>
      </w:r>
      <w:r>
        <w:t>1987; 28</w:t>
      </w:r>
      <w:r w:rsidRPr="00696545">
        <w:t>:452-</w:t>
      </w:r>
      <w:r>
        <w:t>45</w:t>
      </w:r>
      <w:r w:rsidRPr="00696545">
        <w:t>7</w:t>
      </w:r>
      <w:r>
        <w:t>.</w:t>
      </w:r>
    </w:p>
    <w:p w14:paraId="2D3FE498" w14:textId="77777777" w:rsidR="00A051D2" w:rsidRDefault="00A051D2" w:rsidP="000E78BB">
      <w:pPr>
        <w:ind w:left="720" w:hanging="720"/>
        <w:jc w:val="both"/>
      </w:pPr>
    </w:p>
    <w:p w14:paraId="07317822"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31.</w:t>
      </w:r>
      <w:r>
        <w:rPr>
          <w:rFonts w:eastAsia="Times New Roman"/>
          <w:lang w:eastAsia="en-US"/>
        </w:rPr>
        <w:tab/>
        <w:t xml:space="preserve">Varley I, Hughes DC, Greeves JP, Stellingwerff T, Ranson C, Fraser WD, Sale C. </w:t>
      </w:r>
      <w:r w:rsidRPr="008E5D79">
        <w:rPr>
          <w:rFonts w:eastAsia="Times New Roman"/>
          <w:i/>
          <w:iCs/>
          <w:lang w:eastAsia="en-US"/>
        </w:rPr>
        <w:t>RANK/RANKL/OPG</w:t>
      </w:r>
      <w:r w:rsidRPr="008E2D4D">
        <w:rPr>
          <w:rFonts w:eastAsia="Times New Roman"/>
          <w:lang w:eastAsia="en-US"/>
        </w:rPr>
        <w:t xml:space="preserve"> pathway: Genetic associations with stress fracture</w:t>
      </w:r>
      <w:r>
        <w:rPr>
          <w:rFonts w:eastAsia="Times New Roman"/>
          <w:lang w:eastAsia="en-US"/>
        </w:rPr>
        <w:t xml:space="preserve"> </w:t>
      </w:r>
      <w:r w:rsidRPr="008E2D4D">
        <w:rPr>
          <w:rFonts w:eastAsia="Times New Roman"/>
          <w:lang w:eastAsia="en-US"/>
        </w:rPr>
        <w:t>period prevalence in elite athletes</w:t>
      </w:r>
      <w:r>
        <w:rPr>
          <w:rFonts w:eastAsia="Times New Roman"/>
          <w:lang w:eastAsia="en-US"/>
        </w:rPr>
        <w:t xml:space="preserve">. </w:t>
      </w:r>
      <w:r w:rsidRPr="001040F3">
        <w:rPr>
          <w:rFonts w:eastAsia="Times New Roman"/>
          <w:i/>
          <w:iCs/>
          <w:lang w:eastAsia="en-US"/>
        </w:rPr>
        <w:t>Bone</w:t>
      </w:r>
      <w:r>
        <w:rPr>
          <w:rFonts w:eastAsia="Times New Roman"/>
          <w:i/>
          <w:iCs/>
          <w:lang w:eastAsia="en-US"/>
        </w:rPr>
        <w:t>.</w:t>
      </w:r>
      <w:r>
        <w:rPr>
          <w:rFonts w:eastAsia="Times New Roman"/>
          <w:lang w:eastAsia="en-US"/>
        </w:rPr>
        <w:t xml:space="preserve"> 2015; 71: 131-136.</w:t>
      </w:r>
    </w:p>
    <w:p w14:paraId="0FDA6CD2"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32.</w:t>
      </w:r>
      <w:r>
        <w:rPr>
          <w:rFonts w:eastAsia="Times New Roman"/>
          <w:lang w:eastAsia="en-US"/>
        </w:rPr>
        <w:tab/>
        <w:t xml:space="preserve">Benjamini Y. Hochberg Y. Controlling the False Discovery Rate: A practical and powerful approach to multiple testing. </w:t>
      </w:r>
      <w:r w:rsidRPr="001040F3">
        <w:rPr>
          <w:rFonts w:eastAsia="Times New Roman"/>
          <w:i/>
          <w:iCs/>
          <w:lang w:eastAsia="en-US"/>
        </w:rPr>
        <w:t>Journal of the Royal Statistical Society.</w:t>
      </w:r>
      <w:r>
        <w:rPr>
          <w:rFonts w:eastAsia="Times New Roman"/>
          <w:lang w:eastAsia="en-US"/>
        </w:rPr>
        <w:t xml:space="preserve"> 1995; 57: 289-300.</w:t>
      </w:r>
    </w:p>
    <w:p w14:paraId="498D7E2B"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33.</w:t>
      </w:r>
      <w:r>
        <w:rPr>
          <w:rFonts w:eastAsia="Times New Roman"/>
          <w:lang w:eastAsia="en-US"/>
        </w:rPr>
        <w:tab/>
      </w:r>
      <w:r w:rsidRPr="00696545">
        <w:rPr>
          <w:rFonts w:eastAsia="Times New Roman"/>
          <w:lang w:eastAsia="en-US"/>
        </w:rPr>
        <w:t>Stokes L, Fuller SJ, Sluyter R, Ska</w:t>
      </w:r>
      <w:r>
        <w:rPr>
          <w:rFonts w:eastAsia="Times New Roman"/>
          <w:lang w:eastAsia="en-US"/>
        </w:rPr>
        <w:t>rratt KK, Gu BJ, Wiley JS.</w:t>
      </w:r>
      <w:r w:rsidRPr="00696545">
        <w:rPr>
          <w:rFonts w:eastAsia="Times New Roman"/>
          <w:lang w:eastAsia="en-US"/>
        </w:rPr>
        <w:t xml:space="preserve"> Two haplotypes of the P2X(7) receptor containing the Ala-348 to Thr polymorphism exhibit a gain-of-function effect and enhanced interleukin-1beta secretion. </w:t>
      </w:r>
      <w:r>
        <w:rPr>
          <w:rFonts w:eastAsia="Times New Roman"/>
          <w:i/>
          <w:lang w:eastAsia="en-US"/>
        </w:rPr>
        <w:t>The Journal of the Federation of American Societies for Experimental Biology</w:t>
      </w:r>
      <w:r w:rsidRPr="00696545">
        <w:rPr>
          <w:rFonts w:eastAsia="Times New Roman"/>
          <w:lang w:eastAsia="en-US"/>
        </w:rPr>
        <w:t xml:space="preserve">. </w:t>
      </w:r>
      <w:r>
        <w:rPr>
          <w:rFonts w:eastAsia="Times New Roman"/>
          <w:lang w:eastAsia="en-US"/>
        </w:rPr>
        <w:t xml:space="preserve"> 2010; 24</w:t>
      </w:r>
      <w:r w:rsidRPr="00696545">
        <w:rPr>
          <w:rFonts w:eastAsia="Times New Roman"/>
          <w:lang w:eastAsia="en-US"/>
        </w:rPr>
        <w:t>:2916-</w:t>
      </w:r>
      <w:r>
        <w:rPr>
          <w:rFonts w:eastAsia="Times New Roman"/>
          <w:lang w:eastAsia="en-US"/>
        </w:rPr>
        <w:t>29</w:t>
      </w:r>
      <w:r w:rsidRPr="00696545">
        <w:rPr>
          <w:rFonts w:eastAsia="Times New Roman"/>
          <w:lang w:eastAsia="en-US"/>
        </w:rPr>
        <w:t>27.</w:t>
      </w:r>
    </w:p>
    <w:p w14:paraId="542E1535" w14:textId="77777777" w:rsidR="00A051D2" w:rsidRDefault="00A051D2" w:rsidP="008E5D79">
      <w:pPr>
        <w:spacing w:after="200" w:line="276" w:lineRule="auto"/>
        <w:ind w:left="720" w:hanging="720"/>
        <w:jc w:val="both"/>
        <w:rPr>
          <w:rFonts w:eastAsia="Times New Roman"/>
          <w:lang w:eastAsia="en-US"/>
        </w:rPr>
      </w:pPr>
      <w:r>
        <w:rPr>
          <w:rFonts w:eastAsia="Times New Roman"/>
          <w:lang w:eastAsia="en-US"/>
        </w:rPr>
        <w:t>34.</w:t>
      </w:r>
      <w:r>
        <w:rPr>
          <w:rFonts w:eastAsia="Times New Roman"/>
          <w:lang w:eastAsia="en-US"/>
        </w:rPr>
        <w:tab/>
      </w:r>
      <w:r w:rsidRPr="007A7CE5">
        <w:rPr>
          <w:rFonts w:eastAsia="Times New Roman"/>
          <w:lang w:eastAsia="en-US"/>
        </w:rPr>
        <w:t xml:space="preserve">Gu W, Schlichthörl G, Hirsch JR, Engels H, Karschin C, Karschin A, Derst C, Steinlein OK, Daut J. </w:t>
      </w:r>
      <w:r w:rsidRPr="00696545">
        <w:rPr>
          <w:rFonts w:eastAsia="Times New Roman"/>
          <w:lang w:eastAsia="en-US"/>
        </w:rPr>
        <w:t xml:space="preserve">Expression pattern and functional characteristics of two novel splice variants of the two-pore-domain potassium channel TREK-2. </w:t>
      </w:r>
      <w:r w:rsidRPr="001040F3">
        <w:rPr>
          <w:rFonts w:eastAsia="Times New Roman"/>
          <w:i/>
          <w:iCs/>
          <w:lang w:eastAsia="en-US"/>
        </w:rPr>
        <w:t>Journal of Physiology.</w:t>
      </w:r>
      <w:r w:rsidRPr="00696545">
        <w:rPr>
          <w:rFonts w:eastAsia="Times New Roman"/>
          <w:lang w:eastAsia="en-US"/>
        </w:rPr>
        <w:t xml:space="preserve"> </w:t>
      </w:r>
      <w:r>
        <w:rPr>
          <w:rFonts w:eastAsia="Times New Roman"/>
          <w:lang w:eastAsia="en-US"/>
        </w:rPr>
        <w:t xml:space="preserve">2002; </w:t>
      </w:r>
      <w:r w:rsidRPr="00696545">
        <w:rPr>
          <w:rFonts w:eastAsia="Times New Roman"/>
          <w:lang w:eastAsia="en-US"/>
        </w:rPr>
        <w:t>539(Pt 3):657-</w:t>
      </w:r>
      <w:r>
        <w:rPr>
          <w:rFonts w:eastAsia="Times New Roman"/>
          <w:lang w:eastAsia="en-US"/>
        </w:rPr>
        <w:t>6</w:t>
      </w:r>
      <w:r w:rsidRPr="00696545">
        <w:rPr>
          <w:rFonts w:eastAsia="Times New Roman"/>
          <w:lang w:eastAsia="en-US"/>
        </w:rPr>
        <w:t>68.</w:t>
      </w:r>
    </w:p>
    <w:p w14:paraId="06F06714" w14:textId="77777777" w:rsidR="00A051D2" w:rsidRPr="00696545" w:rsidRDefault="00A051D2" w:rsidP="008E5D79">
      <w:pPr>
        <w:spacing w:after="200" w:line="276" w:lineRule="auto"/>
        <w:ind w:left="720" w:hanging="720"/>
        <w:jc w:val="both"/>
        <w:rPr>
          <w:rFonts w:eastAsia="Times New Roman"/>
          <w:lang w:eastAsia="en-US"/>
        </w:rPr>
      </w:pPr>
      <w:r>
        <w:rPr>
          <w:rFonts w:eastAsia="Times New Roman"/>
          <w:lang w:eastAsia="en-US"/>
        </w:rPr>
        <w:t>35.</w:t>
      </w:r>
      <w:r>
        <w:rPr>
          <w:rFonts w:eastAsia="Times New Roman"/>
          <w:lang w:eastAsia="en-US"/>
        </w:rPr>
        <w:tab/>
      </w:r>
      <w:r w:rsidRPr="00696545">
        <w:rPr>
          <w:rFonts w:eastAsia="Times New Roman"/>
          <w:lang w:eastAsia="en-US"/>
        </w:rPr>
        <w:t>Sluyte</w:t>
      </w:r>
      <w:r>
        <w:rPr>
          <w:rFonts w:eastAsia="Times New Roman"/>
          <w:lang w:eastAsia="en-US"/>
        </w:rPr>
        <w:t>r R, Shemon AN, Wiley JS.</w:t>
      </w:r>
      <w:r w:rsidRPr="00696545">
        <w:rPr>
          <w:rFonts w:eastAsia="Times New Roman"/>
          <w:lang w:eastAsia="en-US"/>
        </w:rPr>
        <w:t xml:space="preserve"> Glu496 to Ala polymorphism in the P2X7 receptor impairs ATP-induced IL-1 beta release from human monocytes. </w:t>
      </w:r>
      <w:r w:rsidRPr="001040F3">
        <w:rPr>
          <w:rFonts w:eastAsia="Times New Roman"/>
          <w:i/>
          <w:iCs/>
          <w:lang w:eastAsia="en-US"/>
        </w:rPr>
        <w:t>Journal of Immunology.</w:t>
      </w:r>
      <w:r>
        <w:rPr>
          <w:rFonts w:eastAsia="Times New Roman"/>
          <w:lang w:eastAsia="en-US"/>
        </w:rPr>
        <w:t xml:space="preserve"> 172:</w:t>
      </w:r>
      <w:r w:rsidRPr="00696545">
        <w:rPr>
          <w:rFonts w:eastAsia="Times New Roman"/>
          <w:lang w:eastAsia="en-US"/>
        </w:rPr>
        <w:t xml:space="preserve">399-405. </w:t>
      </w:r>
    </w:p>
    <w:p w14:paraId="4FAF0F0E" w14:textId="77777777" w:rsidR="00A051D2" w:rsidRDefault="00A051D2" w:rsidP="008E5D79">
      <w:pPr>
        <w:spacing w:after="200" w:line="276" w:lineRule="auto"/>
        <w:ind w:left="720" w:hanging="720"/>
        <w:jc w:val="both"/>
        <w:rPr>
          <w:rFonts w:eastAsia="Times New Roman"/>
          <w:lang w:eastAsia="en-US"/>
        </w:rPr>
      </w:pPr>
      <w:r w:rsidRPr="008E5D79">
        <w:rPr>
          <w:rFonts w:eastAsia="Times New Roman"/>
          <w:lang w:eastAsia="en-US"/>
        </w:rPr>
        <w:t>36.</w:t>
      </w:r>
      <w:r w:rsidRPr="008E5D79">
        <w:rPr>
          <w:rFonts w:eastAsia="Times New Roman"/>
          <w:lang w:eastAsia="en-US"/>
        </w:rPr>
        <w:tab/>
        <w:t xml:space="preserve">Lorentzon, M., Mellstrom, D., Ohlsson, C. Association of Amount of Physical Activity With Cortical Bone Size and Trabecular Volumetric BMD in Young Adult Men: The GOOD Study. </w:t>
      </w:r>
      <w:r w:rsidRPr="008E5D79">
        <w:rPr>
          <w:rFonts w:eastAsia="Times New Roman"/>
          <w:i/>
          <w:lang w:eastAsia="en-US"/>
        </w:rPr>
        <w:t>Journal of Bone and Mineral Research.</w:t>
      </w:r>
      <w:r w:rsidRPr="008E5D79">
        <w:rPr>
          <w:rFonts w:eastAsia="Times New Roman"/>
          <w:lang w:eastAsia="en-US"/>
        </w:rPr>
        <w:t xml:space="preserve"> 2005; 20:1936-1943.</w:t>
      </w:r>
    </w:p>
    <w:p w14:paraId="09E16D0C" w14:textId="77777777" w:rsidR="00A051D2" w:rsidRPr="00696545" w:rsidRDefault="00A051D2" w:rsidP="008E5D79">
      <w:pPr>
        <w:spacing w:after="200" w:line="276" w:lineRule="auto"/>
        <w:ind w:left="720" w:hanging="720"/>
        <w:jc w:val="both"/>
        <w:rPr>
          <w:rFonts w:eastAsia="Times New Roman"/>
          <w:lang w:eastAsia="en-US"/>
        </w:rPr>
      </w:pPr>
      <w:r>
        <w:rPr>
          <w:rFonts w:eastAsia="Times New Roman"/>
          <w:lang w:eastAsia="en-US"/>
        </w:rPr>
        <w:t>37.</w:t>
      </w:r>
      <w:r>
        <w:rPr>
          <w:rFonts w:eastAsia="Times New Roman"/>
          <w:lang w:eastAsia="en-US"/>
        </w:rPr>
        <w:tab/>
      </w:r>
      <w:r w:rsidRPr="00696545">
        <w:rPr>
          <w:rFonts w:eastAsia="Times New Roman"/>
          <w:lang w:eastAsia="en-US"/>
        </w:rPr>
        <w:t>Tobias JH, Steer CD, Mattock</w:t>
      </w:r>
      <w:r>
        <w:rPr>
          <w:rFonts w:eastAsia="Times New Roman"/>
          <w:lang w:eastAsia="en-US"/>
        </w:rPr>
        <w:t>s CG, Riddoch C, Ness AR.</w:t>
      </w:r>
      <w:r w:rsidRPr="00696545">
        <w:rPr>
          <w:rFonts w:eastAsia="Times New Roman"/>
          <w:lang w:eastAsia="en-US"/>
        </w:rPr>
        <w:t xml:space="preserve"> Habitual levels of physical activity influence bone mass in 11-year-old children from the United Kingdom: findings from a large population-based cohort. </w:t>
      </w:r>
      <w:r w:rsidRPr="001040F3">
        <w:rPr>
          <w:rFonts w:eastAsia="Times New Roman"/>
          <w:i/>
          <w:iCs/>
          <w:lang w:eastAsia="en-US"/>
        </w:rPr>
        <w:t>Journal of Bone Mineral Research.</w:t>
      </w:r>
      <w:r w:rsidRPr="00696545">
        <w:rPr>
          <w:rFonts w:eastAsia="Times New Roman"/>
          <w:lang w:eastAsia="en-US"/>
        </w:rPr>
        <w:t xml:space="preserve"> </w:t>
      </w:r>
      <w:r>
        <w:rPr>
          <w:rFonts w:eastAsia="Times New Roman"/>
          <w:lang w:eastAsia="en-US"/>
        </w:rPr>
        <w:t>2007; 22</w:t>
      </w:r>
      <w:r w:rsidRPr="00696545">
        <w:rPr>
          <w:rFonts w:eastAsia="Times New Roman"/>
          <w:lang w:eastAsia="en-US"/>
        </w:rPr>
        <w:t>:101-</w:t>
      </w:r>
      <w:r>
        <w:rPr>
          <w:rFonts w:eastAsia="Times New Roman"/>
          <w:lang w:eastAsia="en-US"/>
        </w:rPr>
        <w:t>10</w:t>
      </w:r>
      <w:r w:rsidRPr="00696545">
        <w:rPr>
          <w:rFonts w:eastAsia="Times New Roman"/>
          <w:lang w:eastAsia="en-US"/>
        </w:rPr>
        <w:t>9.</w:t>
      </w:r>
    </w:p>
    <w:p w14:paraId="28211A7C" w14:textId="77777777" w:rsidR="00A051D2" w:rsidRPr="008E5D79" w:rsidRDefault="00A051D2" w:rsidP="008E5D79">
      <w:pPr>
        <w:spacing w:after="200" w:line="276" w:lineRule="auto"/>
        <w:ind w:left="720" w:hanging="720"/>
        <w:jc w:val="both"/>
        <w:rPr>
          <w:rFonts w:eastAsia="Times New Roman"/>
          <w:lang w:eastAsia="en-US"/>
        </w:rPr>
      </w:pPr>
      <w:r>
        <w:rPr>
          <w:rFonts w:eastAsia="Times New Roman"/>
          <w:lang w:eastAsia="en-US"/>
        </w:rPr>
        <w:t>38.</w:t>
      </w:r>
      <w:r>
        <w:rPr>
          <w:rFonts w:eastAsia="Times New Roman"/>
          <w:lang w:eastAsia="en-US"/>
        </w:rPr>
        <w:tab/>
        <w:t>Tenforde AS, Fredericson M</w:t>
      </w:r>
      <w:r w:rsidRPr="00B63AAA">
        <w:rPr>
          <w:rFonts w:eastAsia="Times New Roman"/>
          <w:lang w:eastAsia="en-US"/>
        </w:rPr>
        <w:t xml:space="preserve">. Influence of sports participation on bone health in the young athlete: a review of the literature. </w:t>
      </w:r>
      <w:r w:rsidRPr="00B63AAA">
        <w:rPr>
          <w:rFonts w:eastAsia="Times New Roman"/>
          <w:i/>
          <w:iCs/>
          <w:lang w:eastAsia="en-US"/>
        </w:rPr>
        <w:t>Physical Medicine and Rehibilitation</w:t>
      </w:r>
      <w:r w:rsidRPr="007A7CE5">
        <w:rPr>
          <w:rFonts w:eastAsia="Times New Roman"/>
          <w:lang w:eastAsia="en-US"/>
        </w:rPr>
        <w:t>, 2011;</w:t>
      </w:r>
      <w:r>
        <w:rPr>
          <w:rFonts w:eastAsia="Times New Roman"/>
          <w:i/>
          <w:iCs/>
          <w:lang w:eastAsia="en-US"/>
        </w:rPr>
        <w:t xml:space="preserve"> </w:t>
      </w:r>
      <w:r w:rsidRPr="00B63AAA">
        <w:rPr>
          <w:rFonts w:eastAsia="Times New Roman"/>
          <w:lang w:eastAsia="en-US"/>
        </w:rPr>
        <w:t>3</w:t>
      </w:r>
      <w:r>
        <w:rPr>
          <w:rFonts w:eastAsia="Times New Roman"/>
          <w:lang w:eastAsia="en-US"/>
        </w:rPr>
        <w:t>:</w:t>
      </w:r>
      <w:r w:rsidRPr="00B63AAA">
        <w:rPr>
          <w:rFonts w:eastAsia="Times New Roman"/>
          <w:lang w:eastAsia="en-US"/>
        </w:rPr>
        <w:t xml:space="preserve"> 861-867. </w:t>
      </w:r>
    </w:p>
    <w:p w14:paraId="1901D892" w14:textId="77777777" w:rsidR="00A051D2" w:rsidRPr="00590F0F" w:rsidRDefault="00A051D2" w:rsidP="008E5D79">
      <w:pPr>
        <w:spacing w:after="200" w:line="276" w:lineRule="auto"/>
        <w:ind w:left="720" w:hanging="720"/>
        <w:jc w:val="both"/>
        <w:rPr>
          <w:rFonts w:eastAsia="Times New Roman"/>
          <w:lang w:eastAsia="en-US"/>
        </w:rPr>
      </w:pPr>
      <w:r>
        <w:rPr>
          <w:rFonts w:eastAsia="Times New Roman"/>
          <w:lang w:eastAsia="en-US"/>
        </w:rPr>
        <w:t>39.</w:t>
      </w:r>
      <w:r>
        <w:rPr>
          <w:rFonts w:eastAsia="Times New Roman"/>
          <w:lang w:eastAsia="en-US"/>
        </w:rPr>
        <w:tab/>
      </w:r>
      <w:r w:rsidRPr="00590F0F">
        <w:rPr>
          <w:rFonts w:eastAsia="Times New Roman"/>
          <w:lang w:eastAsia="en-US"/>
        </w:rPr>
        <w:t xml:space="preserve">Bennell KL, Malcolm SA, Thomas SA. Risk factors for stress fractures in track and field athletes: a 12 month prospective study. </w:t>
      </w:r>
      <w:r w:rsidRPr="00590F0F">
        <w:rPr>
          <w:rFonts w:eastAsia="Times New Roman"/>
          <w:i/>
          <w:iCs/>
          <w:lang w:eastAsia="en-US"/>
        </w:rPr>
        <w:t>American Journal of Sports Medicine</w:t>
      </w:r>
      <w:r w:rsidRPr="00590F0F">
        <w:rPr>
          <w:rFonts w:eastAsia="Times New Roman"/>
          <w:lang w:eastAsia="en-US"/>
        </w:rPr>
        <w:t>. 1996; 24: 810-818.</w:t>
      </w:r>
    </w:p>
    <w:p w14:paraId="76DE247D" w14:textId="77777777" w:rsidR="00A051D2" w:rsidRDefault="00A051D2" w:rsidP="008A667D">
      <w:pPr>
        <w:jc w:val="both"/>
      </w:pPr>
    </w:p>
    <w:p w14:paraId="709582C2" w14:textId="77777777" w:rsidR="008A7E5F" w:rsidRDefault="008A7E5F" w:rsidP="008A667D">
      <w:pPr>
        <w:jc w:val="both"/>
      </w:pPr>
    </w:p>
    <w:p w14:paraId="61450E0C" w14:textId="77777777" w:rsidR="008A7E5F" w:rsidRDefault="008A7E5F" w:rsidP="008A667D">
      <w:pPr>
        <w:jc w:val="both"/>
      </w:pPr>
    </w:p>
    <w:p w14:paraId="3138D779" w14:textId="77777777" w:rsidR="008A7E5F" w:rsidRDefault="008A7E5F" w:rsidP="008A667D">
      <w:pPr>
        <w:jc w:val="both"/>
      </w:pPr>
    </w:p>
    <w:p w14:paraId="6CAF131F" w14:textId="77777777" w:rsidR="008A7E5F" w:rsidRDefault="008A7E5F" w:rsidP="008A667D">
      <w:pPr>
        <w:jc w:val="both"/>
      </w:pPr>
    </w:p>
    <w:p w14:paraId="137D881F" w14:textId="77777777" w:rsidR="008A7E5F" w:rsidRDefault="008A7E5F" w:rsidP="008A667D">
      <w:pPr>
        <w:jc w:val="both"/>
      </w:pPr>
    </w:p>
    <w:p w14:paraId="51DBCA7A" w14:textId="77777777" w:rsidR="008A7E5F" w:rsidRDefault="008A7E5F" w:rsidP="008A667D">
      <w:pPr>
        <w:jc w:val="both"/>
      </w:pPr>
    </w:p>
    <w:p w14:paraId="77F39384" w14:textId="77777777" w:rsidR="008A7E5F" w:rsidRDefault="008A7E5F" w:rsidP="008A667D">
      <w:pPr>
        <w:jc w:val="both"/>
      </w:pPr>
    </w:p>
    <w:p w14:paraId="566F300E" w14:textId="77777777" w:rsidR="008A7E5F" w:rsidRDefault="008A7E5F" w:rsidP="008A667D">
      <w:pPr>
        <w:jc w:val="both"/>
      </w:pPr>
    </w:p>
    <w:p w14:paraId="029361BB" w14:textId="77777777" w:rsidR="008A7E5F" w:rsidRDefault="008A7E5F" w:rsidP="008A667D">
      <w:pPr>
        <w:jc w:val="both"/>
      </w:pPr>
    </w:p>
    <w:p w14:paraId="6B18F1D6" w14:textId="77777777" w:rsidR="008A7E5F" w:rsidRDefault="008A7E5F" w:rsidP="008A667D">
      <w:pPr>
        <w:jc w:val="both"/>
      </w:pPr>
    </w:p>
    <w:p w14:paraId="370293B5" w14:textId="77777777" w:rsidR="008A7E5F" w:rsidRDefault="008A7E5F" w:rsidP="008A667D">
      <w:pPr>
        <w:jc w:val="both"/>
      </w:pPr>
    </w:p>
    <w:p w14:paraId="78E965FC" w14:textId="77777777" w:rsidR="008A7E5F" w:rsidRDefault="008A7E5F" w:rsidP="008A667D">
      <w:pPr>
        <w:jc w:val="both"/>
      </w:pPr>
    </w:p>
    <w:p w14:paraId="3CE6436F" w14:textId="77777777" w:rsidR="008A7E5F" w:rsidRPr="00696545" w:rsidRDefault="008A7E5F" w:rsidP="008A667D">
      <w:pPr>
        <w:jc w:val="both"/>
      </w:pPr>
    </w:p>
    <w:sectPr w:rsidR="008A7E5F" w:rsidRPr="00696545" w:rsidSect="00FF00E3">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DC47" w14:textId="77777777" w:rsidR="006B0C08" w:rsidRDefault="006B0C08" w:rsidP="00B64887">
      <w:r>
        <w:separator/>
      </w:r>
    </w:p>
  </w:endnote>
  <w:endnote w:type="continuationSeparator" w:id="0">
    <w:p w14:paraId="3BA80DB5" w14:textId="77777777" w:rsidR="006B0C08" w:rsidRDefault="006B0C08" w:rsidP="00B6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625160"/>
      <w:docPartObj>
        <w:docPartGallery w:val="Page Numbers (Bottom of Page)"/>
        <w:docPartUnique/>
      </w:docPartObj>
    </w:sdtPr>
    <w:sdtEndPr>
      <w:rPr>
        <w:noProof/>
      </w:rPr>
    </w:sdtEndPr>
    <w:sdtContent>
      <w:p w14:paraId="5606E8AB" w14:textId="6C3D1BDF" w:rsidR="001F7615" w:rsidRDefault="001F7615">
        <w:pPr>
          <w:pStyle w:val="Footer"/>
          <w:jc w:val="right"/>
        </w:pPr>
        <w:r>
          <w:fldChar w:fldCharType="begin"/>
        </w:r>
        <w:r>
          <w:instrText xml:space="preserve"> PAGE   \* MERGEFORMAT </w:instrText>
        </w:r>
        <w:r>
          <w:fldChar w:fldCharType="separate"/>
        </w:r>
        <w:r w:rsidR="008920C9">
          <w:rPr>
            <w:noProof/>
          </w:rPr>
          <w:t>6</w:t>
        </w:r>
        <w:r>
          <w:rPr>
            <w:noProof/>
          </w:rPr>
          <w:fldChar w:fldCharType="end"/>
        </w:r>
      </w:p>
    </w:sdtContent>
  </w:sdt>
  <w:p w14:paraId="19191CA0" w14:textId="77777777" w:rsidR="001F7615" w:rsidRDefault="001F7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9BD9" w14:textId="77777777" w:rsidR="006B0C08" w:rsidRDefault="006B0C08" w:rsidP="00B64887">
      <w:r>
        <w:separator/>
      </w:r>
    </w:p>
  </w:footnote>
  <w:footnote w:type="continuationSeparator" w:id="0">
    <w:p w14:paraId="60F087EA" w14:textId="77777777" w:rsidR="006B0C08" w:rsidRDefault="006B0C08" w:rsidP="00B64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DB0"/>
    <w:multiLevelType w:val="hybridMultilevel"/>
    <w:tmpl w:val="37008D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6F"/>
    <w:rsid w:val="00003FBB"/>
    <w:rsid w:val="00005412"/>
    <w:rsid w:val="00013242"/>
    <w:rsid w:val="00036031"/>
    <w:rsid w:val="00036400"/>
    <w:rsid w:val="00044240"/>
    <w:rsid w:val="0004699A"/>
    <w:rsid w:val="00051CB0"/>
    <w:rsid w:val="000523ED"/>
    <w:rsid w:val="00052BD0"/>
    <w:rsid w:val="0005326F"/>
    <w:rsid w:val="00053F49"/>
    <w:rsid w:val="00054E6E"/>
    <w:rsid w:val="00063F23"/>
    <w:rsid w:val="00063F92"/>
    <w:rsid w:val="00067D23"/>
    <w:rsid w:val="00067F24"/>
    <w:rsid w:val="00080D9A"/>
    <w:rsid w:val="00082A49"/>
    <w:rsid w:val="0008620D"/>
    <w:rsid w:val="00087CF4"/>
    <w:rsid w:val="0009507D"/>
    <w:rsid w:val="000A2D29"/>
    <w:rsid w:val="000A6C90"/>
    <w:rsid w:val="000B0CC7"/>
    <w:rsid w:val="000B14FF"/>
    <w:rsid w:val="000B434B"/>
    <w:rsid w:val="000B7292"/>
    <w:rsid w:val="000C503F"/>
    <w:rsid w:val="000C5D33"/>
    <w:rsid w:val="000D200A"/>
    <w:rsid w:val="000D5A91"/>
    <w:rsid w:val="000D6245"/>
    <w:rsid w:val="000E21BC"/>
    <w:rsid w:val="000E78BB"/>
    <w:rsid w:val="000F2AFA"/>
    <w:rsid w:val="000F2CA9"/>
    <w:rsid w:val="000F75EF"/>
    <w:rsid w:val="00100475"/>
    <w:rsid w:val="001040F3"/>
    <w:rsid w:val="00110A70"/>
    <w:rsid w:val="00111EF3"/>
    <w:rsid w:val="00114900"/>
    <w:rsid w:val="001150D9"/>
    <w:rsid w:val="001160A2"/>
    <w:rsid w:val="00116301"/>
    <w:rsid w:val="00117B85"/>
    <w:rsid w:val="00122418"/>
    <w:rsid w:val="00124BEF"/>
    <w:rsid w:val="00125339"/>
    <w:rsid w:val="0013568D"/>
    <w:rsid w:val="001357A1"/>
    <w:rsid w:val="00141E97"/>
    <w:rsid w:val="00145B41"/>
    <w:rsid w:val="0014772C"/>
    <w:rsid w:val="001505C1"/>
    <w:rsid w:val="001518E6"/>
    <w:rsid w:val="00151C2B"/>
    <w:rsid w:val="001523C0"/>
    <w:rsid w:val="00156A53"/>
    <w:rsid w:val="001577B1"/>
    <w:rsid w:val="0016048E"/>
    <w:rsid w:val="00160F3D"/>
    <w:rsid w:val="00172FC0"/>
    <w:rsid w:val="001776D5"/>
    <w:rsid w:val="0017793E"/>
    <w:rsid w:val="00185D15"/>
    <w:rsid w:val="00193763"/>
    <w:rsid w:val="00193C72"/>
    <w:rsid w:val="001B00AB"/>
    <w:rsid w:val="001B4B71"/>
    <w:rsid w:val="001B7877"/>
    <w:rsid w:val="001C2FB4"/>
    <w:rsid w:val="001C4CDD"/>
    <w:rsid w:val="001D05F8"/>
    <w:rsid w:val="001D2AA8"/>
    <w:rsid w:val="001D39EC"/>
    <w:rsid w:val="001D670A"/>
    <w:rsid w:val="001E0AC9"/>
    <w:rsid w:val="001E386E"/>
    <w:rsid w:val="001E7FFD"/>
    <w:rsid w:val="001F1108"/>
    <w:rsid w:val="001F14EF"/>
    <w:rsid w:val="001F316E"/>
    <w:rsid w:val="001F6B5C"/>
    <w:rsid w:val="001F7615"/>
    <w:rsid w:val="0020006E"/>
    <w:rsid w:val="0020149F"/>
    <w:rsid w:val="00203393"/>
    <w:rsid w:val="002121EF"/>
    <w:rsid w:val="002159E2"/>
    <w:rsid w:val="002166DD"/>
    <w:rsid w:val="00222D48"/>
    <w:rsid w:val="0022657A"/>
    <w:rsid w:val="00226B1F"/>
    <w:rsid w:val="00226F7D"/>
    <w:rsid w:val="0022741F"/>
    <w:rsid w:val="00227DB5"/>
    <w:rsid w:val="00227EC9"/>
    <w:rsid w:val="00232938"/>
    <w:rsid w:val="00236D3D"/>
    <w:rsid w:val="00237442"/>
    <w:rsid w:val="002379E3"/>
    <w:rsid w:val="0024118C"/>
    <w:rsid w:val="00242D34"/>
    <w:rsid w:val="0024422A"/>
    <w:rsid w:val="00245D6F"/>
    <w:rsid w:val="00253313"/>
    <w:rsid w:val="00255F0A"/>
    <w:rsid w:val="00255F56"/>
    <w:rsid w:val="002570BF"/>
    <w:rsid w:val="00264AE9"/>
    <w:rsid w:val="00275594"/>
    <w:rsid w:val="00275FDB"/>
    <w:rsid w:val="00276D1D"/>
    <w:rsid w:val="002834AB"/>
    <w:rsid w:val="00283AA9"/>
    <w:rsid w:val="00283D17"/>
    <w:rsid w:val="002848EC"/>
    <w:rsid w:val="002858AB"/>
    <w:rsid w:val="00287AB8"/>
    <w:rsid w:val="002A09B6"/>
    <w:rsid w:val="002A1435"/>
    <w:rsid w:val="002B138C"/>
    <w:rsid w:val="002B49AB"/>
    <w:rsid w:val="002B50B3"/>
    <w:rsid w:val="002B6A74"/>
    <w:rsid w:val="002B70BD"/>
    <w:rsid w:val="002C2B2C"/>
    <w:rsid w:val="002C5A3C"/>
    <w:rsid w:val="002C7B8E"/>
    <w:rsid w:val="002C7CEA"/>
    <w:rsid w:val="002D0C1E"/>
    <w:rsid w:val="002D0CE1"/>
    <w:rsid w:val="002D49FA"/>
    <w:rsid w:val="002D58CB"/>
    <w:rsid w:val="002D64B0"/>
    <w:rsid w:val="002E109A"/>
    <w:rsid w:val="002E4AD6"/>
    <w:rsid w:val="002F40AE"/>
    <w:rsid w:val="00301150"/>
    <w:rsid w:val="00313D4E"/>
    <w:rsid w:val="00316194"/>
    <w:rsid w:val="00322802"/>
    <w:rsid w:val="00323363"/>
    <w:rsid w:val="003257AD"/>
    <w:rsid w:val="003319D1"/>
    <w:rsid w:val="00332B64"/>
    <w:rsid w:val="00340DF2"/>
    <w:rsid w:val="00342B5B"/>
    <w:rsid w:val="00347622"/>
    <w:rsid w:val="00352D77"/>
    <w:rsid w:val="0035532E"/>
    <w:rsid w:val="00373634"/>
    <w:rsid w:val="00375475"/>
    <w:rsid w:val="003776E9"/>
    <w:rsid w:val="00382C0D"/>
    <w:rsid w:val="00387AE8"/>
    <w:rsid w:val="00394B9B"/>
    <w:rsid w:val="003B3388"/>
    <w:rsid w:val="003B5252"/>
    <w:rsid w:val="003C06BD"/>
    <w:rsid w:val="003C0766"/>
    <w:rsid w:val="003C56EC"/>
    <w:rsid w:val="003C69AA"/>
    <w:rsid w:val="003D303C"/>
    <w:rsid w:val="003E37B8"/>
    <w:rsid w:val="003E500C"/>
    <w:rsid w:val="003E5329"/>
    <w:rsid w:val="003E56DA"/>
    <w:rsid w:val="003E5C6F"/>
    <w:rsid w:val="003F75D4"/>
    <w:rsid w:val="00402B7D"/>
    <w:rsid w:val="00413C22"/>
    <w:rsid w:val="00417030"/>
    <w:rsid w:val="00422E4E"/>
    <w:rsid w:val="004234A3"/>
    <w:rsid w:val="0042426C"/>
    <w:rsid w:val="00425DD7"/>
    <w:rsid w:val="00427A90"/>
    <w:rsid w:val="0043226C"/>
    <w:rsid w:val="004336C7"/>
    <w:rsid w:val="00444F1C"/>
    <w:rsid w:val="0044519A"/>
    <w:rsid w:val="00446C76"/>
    <w:rsid w:val="00447361"/>
    <w:rsid w:val="00451D69"/>
    <w:rsid w:val="00462B2C"/>
    <w:rsid w:val="00463ABC"/>
    <w:rsid w:val="004664FB"/>
    <w:rsid w:val="00467C9D"/>
    <w:rsid w:val="00470913"/>
    <w:rsid w:val="00471061"/>
    <w:rsid w:val="004745E4"/>
    <w:rsid w:val="00475D7D"/>
    <w:rsid w:val="004816B2"/>
    <w:rsid w:val="004833DC"/>
    <w:rsid w:val="004839C1"/>
    <w:rsid w:val="00484570"/>
    <w:rsid w:val="00485B72"/>
    <w:rsid w:val="00487E11"/>
    <w:rsid w:val="004914C2"/>
    <w:rsid w:val="0049181C"/>
    <w:rsid w:val="00491BF8"/>
    <w:rsid w:val="004A1225"/>
    <w:rsid w:val="004A764E"/>
    <w:rsid w:val="004B0C31"/>
    <w:rsid w:val="004B0EB1"/>
    <w:rsid w:val="004C616C"/>
    <w:rsid w:val="004C6C7E"/>
    <w:rsid w:val="004E228C"/>
    <w:rsid w:val="004E2FAF"/>
    <w:rsid w:val="004E48B1"/>
    <w:rsid w:val="004E615B"/>
    <w:rsid w:val="004F131C"/>
    <w:rsid w:val="004F74C8"/>
    <w:rsid w:val="005051D2"/>
    <w:rsid w:val="0050744E"/>
    <w:rsid w:val="0050794F"/>
    <w:rsid w:val="00511E67"/>
    <w:rsid w:val="00512397"/>
    <w:rsid w:val="005155F4"/>
    <w:rsid w:val="0051598E"/>
    <w:rsid w:val="005211CB"/>
    <w:rsid w:val="00533C63"/>
    <w:rsid w:val="00534E92"/>
    <w:rsid w:val="00540411"/>
    <w:rsid w:val="00543AD3"/>
    <w:rsid w:val="00544689"/>
    <w:rsid w:val="00547142"/>
    <w:rsid w:val="00547590"/>
    <w:rsid w:val="00547829"/>
    <w:rsid w:val="00565A46"/>
    <w:rsid w:val="0056765D"/>
    <w:rsid w:val="00573A6B"/>
    <w:rsid w:val="00573D4F"/>
    <w:rsid w:val="005753A9"/>
    <w:rsid w:val="00575BCB"/>
    <w:rsid w:val="00575E18"/>
    <w:rsid w:val="005778EE"/>
    <w:rsid w:val="00583FCE"/>
    <w:rsid w:val="00590F0F"/>
    <w:rsid w:val="00591B68"/>
    <w:rsid w:val="00592BA1"/>
    <w:rsid w:val="005A2D44"/>
    <w:rsid w:val="005A7329"/>
    <w:rsid w:val="005B27CC"/>
    <w:rsid w:val="005B3129"/>
    <w:rsid w:val="005B54BD"/>
    <w:rsid w:val="005D211D"/>
    <w:rsid w:val="005D5542"/>
    <w:rsid w:val="005D7FEC"/>
    <w:rsid w:val="005E65CA"/>
    <w:rsid w:val="005F39C1"/>
    <w:rsid w:val="005F4655"/>
    <w:rsid w:val="00601BD9"/>
    <w:rsid w:val="006049B4"/>
    <w:rsid w:val="0060664E"/>
    <w:rsid w:val="00610503"/>
    <w:rsid w:val="006114D2"/>
    <w:rsid w:val="006151CF"/>
    <w:rsid w:val="0061695F"/>
    <w:rsid w:val="006200B4"/>
    <w:rsid w:val="006209F6"/>
    <w:rsid w:val="00625DCA"/>
    <w:rsid w:val="0062683A"/>
    <w:rsid w:val="0063042A"/>
    <w:rsid w:val="00631DCD"/>
    <w:rsid w:val="006345F2"/>
    <w:rsid w:val="00635804"/>
    <w:rsid w:val="00635DCA"/>
    <w:rsid w:val="00655A9C"/>
    <w:rsid w:val="00661180"/>
    <w:rsid w:val="00665375"/>
    <w:rsid w:val="00665402"/>
    <w:rsid w:val="006660C3"/>
    <w:rsid w:val="00677352"/>
    <w:rsid w:val="00684430"/>
    <w:rsid w:val="0069196F"/>
    <w:rsid w:val="00693A70"/>
    <w:rsid w:val="00694B1D"/>
    <w:rsid w:val="00696545"/>
    <w:rsid w:val="006A019D"/>
    <w:rsid w:val="006A1DEE"/>
    <w:rsid w:val="006A49C2"/>
    <w:rsid w:val="006A6708"/>
    <w:rsid w:val="006A6AD0"/>
    <w:rsid w:val="006A77CF"/>
    <w:rsid w:val="006A7A23"/>
    <w:rsid w:val="006B0641"/>
    <w:rsid w:val="006B0C08"/>
    <w:rsid w:val="006B1386"/>
    <w:rsid w:val="006B76CD"/>
    <w:rsid w:val="006C12AE"/>
    <w:rsid w:val="006C6D82"/>
    <w:rsid w:val="006D3BA8"/>
    <w:rsid w:val="006D46F6"/>
    <w:rsid w:val="006D54E9"/>
    <w:rsid w:val="006D554C"/>
    <w:rsid w:val="006D5FFC"/>
    <w:rsid w:val="006E000E"/>
    <w:rsid w:val="006E6E99"/>
    <w:rsid w:val="006E7CF7"/>
    <w:rsid w:val="006F65EA"/>
    <w:rsid w:val="007024B2"/>
    <w:rsid w:val="00703EBB"/>
    <w:rsid w:val="00711173"/>
    <w:rsid w:val="007123D2"/>
    <w:rsid w:val="007179B1"/>
    <w:rsid w:val="007237D1"/>
    <w:rsid w:val="00725420"/>
    <w:rsid w:val="00727C29"/>
    <w:rsid w:val="007303AD"/>
    <w:rsid w:val="00731D65"/>
    <w:rsid w:val="00734746"/>
    <w:rsid w:val="007403EB"/>
    <w:rsid w:val="00741015"/>
    <w:rsid w:val="00741A11"/>
    <w:rsid w:val="007469D1"/>
    <w:rsid w:val="00753F81"/>
    <w:rsid w:val="00756894"/>
    <w:rsid w:val="007605D7"/>
    <w:rsid w:val="007676D8"/>
    <w:rsid w:val="0078122A"/>
    <w:rsid w:val="00781D9E"/>
    <w:rsid w:val="007842E7"/>
    <w:rsid w:val="00785E43"/>
    <w:rsid w:val="007A037C"/>
    <w:rsid w:val="007A2E97"/>
    <w:rsid w:val="007A6BAF"/>
    <w:rsid w:val="007A7CE5"/>
    <w:rsid w:val="007B6E4E"/>
    <w:rsid w:val="007B7F75"/>
    <w:rsid w:val="007C33BC"/>
    <w:rsid w:val="007C56F5"/>
    <w:rsid w:val="007C7B4F"/>
    <w:rsid w:val="007D027C"/>
    <w:rsid w:val="007D3029"/>
    <w:rsid w:val="007D45FE"/>
    <w:rsid w:val="007D63F4"/>
    <w:rsid w:val="007E25F4"/>
    <w:rsid w:val="007E6D42"/>
    <w:rsid w:val="00801238"/>
    <w:rsid w:val="008019FE"/>
    <w:rsid w:val="00804E2D"/>
    <w:rsid w:val="00815950"/>
    <w:rsid w:val="00815C1E"/>
    <w:rsid w:val="00820282"/>
    <w:rsid w:val="008259C5"/>
    <w:rsid w:val="008313AC"/>
    <w:rsid w:val="00832EE7"/>
    <w:rsid w:val="008345E2"/>
    <w:rsid w:val="00840BAB"/>
    <w:rsid w:val="00843A6F"/>
    <w:rsid w:val="00843A92"/>
    <w:rsid w:val="0084432E"/>
    <w:rsid w:val="00847191"/>
    <w:rsid w:val="00847920"/>
    <w:rsid w:val="00847C5C"/>
    <w:rsid w:val="00850490"/>
    <w:rsid w:val="00850C0A"/>
    <w:rsid w:val="00857F3B"/>
    <w:rsid w:val="00862099"/>
    <w:rsid w:val="0086235B"/>
    <w:rsid w:val="008700FF"/>
    <w:rsid w:val="008701CB"/>
    <w:rsid w:val="008744A5"/>
    <w:rsid w:val="00886BF6"/>
    <w:rsid w:val="00890632"/>
    <w:rsid w:val="00890C5F"/>
    <w:rsid w:val="008920C9"/>
    <w:rsid w:val="00896940"/>
    <w:rsid w:val="008A4DE7"/>
    <w:rsid w:val="008A667D"/>
    <w:rsid w:val="008A7A3B"/>
    <w:rsid w:val="008A7E5F"/>
    <w:rsid w:val="008B052B"/>
    <w:rsid w:val="008B4406"/>
    <w:rsid w:val="008B7B64"/>
    <w:rsid w:val="008C19EF"/>
    <w:rsid w:val="008C6165"/>
    <w:rsid w:val="008C792C"/>
    <w:rsid w:val="008D5643"/>
    <w:rsid w:val="008D778F"/>
    <w:rsid w:val="008E2A7F"/>
    <w:rsid w:val="008E2D4D"/>
    <w:rsid w:val="008E41B4"/>
    <w:rsid w:val="008E5D79"/>
    <w:rsid w:val="008E6675"/>
    <w:rsid w:val="008E7AD8"/>
    <w:rsid w:val="008F52A3"/>
    <w:rsid w:val="008F77E8"/>
    <w:rsid w:val="00902AFA"/>
    <w:rsid w:val="00905820"/>
    <w:rsid w:val="0090588E"/>
    <w:rsid w:val="00912463"/>
    <w:rsid w:val="009275DA"/>
    <w:rsid w:val="00937417"/>
    <w:rsid w:val="00944148"/>
    <w:rsid w:val="00944632"/>
    <w:rsid w:val="00947555"/>
    <w:rsid w:val="00950ACC"/>
    <w:rsid w:val="009526A5"/>
    <w:rsid w:val="0095734B"/>
    <w:rsid w:val="00961C18"/>
    <w:rsid w:val="00962220"/>
    <w:rsid w:val="009649BA"/>
    <w:rsid w:val="009658AC"/>
    <w:rsid w:val="00966700"/>
    <w:rsid w:val="00970B0C"/>
    <w:rsid w:val="00972EE6"/>
    <w:rsid w:val="009730DF"/>
    <w:rsid w:val="00975DA1"/>
    <w:rsid w:val="009807E4"/>
    <w:rsid w:val="0098484A"/>
    <w:rsid w:val="00985CBB"/>
    <w:rsid w:val="009926C9"/>
    <w:rsid w:val="0099437E"/>
    <w:rsid w:val="009A3135"/>
    <w:rsid w:val="009A392B"/>
    <w:rsid w:val="009A6805"/>
    <w:rsid w:val="009B3FB6"/>
    <w:rsid w:val="009B7882"/>
    <w:rsid w:val="009C043E"/>
    <w:rsid w:val="009C72A1"/>
    <w:rsid w:val="009D0F4A"/>
    <w:rsid w:val="009D336C"/>
    <w:rsid w:val="009D542E"/>
    <w:rsid w:val="009D5CC3"/>
    <w:rsid w:val="009F056E"/>
    <w:rsid w:val="009F3EA2"/>
    <w:rsid w:val="009F56A5"/>
    <w:rsid w:val="009F68ED"/>
    <w:rsid w:val="009F7E4D"/>
    <w:rsid w:val="00A01644"/>
    <w:rsid w:val="00A024D8"/>
    <w:rsid w:val="00A051D2"/>
    <w:rsid w:val="00A05480"/>
    <w:rsid w:val="00A066AA"/>
    <w:rsid w:val="00A10A4C"/>
    <w:rsid w:val="00A111AF"/>
    <w:rsid w:val="00A13C65"/>
    <w:rsid w:val="00A149EA"/>
    <w:rsid w:val="00A15BE6"/>
    <w:rsid w:val="00A173CB"/>
    <w:rsid w:val="00A22D64"/>
    <w:rsid w:val="00A26A8E"/>
    <w:rsid w:val="00A30BAF"/>
    <w:rsid w:val="00A33299"/>
    <w:rsid w:val="00A3794B"/>
    <w:rsid w:val="00A40E88"/>
    <w:rsid w:val="00A44ED6"/>
    <w:rsid w:val="00A46489"/>
    <w:rsid w:val="00A51207"/>
    <w:rsid w:val="00A56860"/>
    <w:rsid w:val="00A62289"/>
    <w:rsid w:val="00A62E1F"/>
    <w:rsid w:val="00A63057"/>
    <w:rsid w:val="00A6379E"/>
    <w:rsid w:val="00A64DB2"/>
    <w:rsid w:val="00A7289D"/>
    <w:rsid w:val="00A74B50"/>
    <w:rsid w:val="00A752D9"/>
    <w:rsid w:val="00A83C6B"/>
    <w:rsid w:val="00A850F5"/>
    <w:rsid w:val="00A92095"/>
    <w:rsid w:val="00A92169"/>
    <w:rsid w:val="00A938FB"/>
    <w:rsid w:val="00A96513"/>
    <w:rsid w:val="00AA004D"/>
    <w:rsid w:val="00AA0BBB"/>
    <w:rsid w:val="00AA350F"/>
    <w:rsid w:val="00AA5735"/>
    <w:rsid w:val="00AC2C31"/>
    <w:rsid w:val="00AD18F9"/>
    <w:rsid w:val="00AE0909"/>
    <w:rsid w:val="00AE7572"/>
    <w:rsid w:val="00AF0D69"/>
    <w:rsid w:val="00AF40E8"/>
    <w:rsid w:val="00B0041E"/>
    <w:rsid w:val="00B02B77"/>
    <w:rsid w:val="00B0333D"/>
    <w:rsid w:val="00B054F4"/>
    <w:rsid w:val="00B10322"/>
    <w:rsid w:val="00B13BE6"/>
    <w:rsid w:val="00B14AEE"/>
    <w:rsid w:val="00B21D61"/>
    <w:rsid w:val="00B2341C"/>
    <w:rsid w:val="00B25EAF"/>
    <w:rsid w:val="00B312C0"/>
    <w:rsid w:val="00B43B55"/>
    <w:rsid w:val="00B4548E"/>
    <w:rsid w:val="00B45ADE"/>
    <w:rsid w:val="00B501E2"/>
    <w:rsid w:val="00B52EBF"/>
    <w:rsid w:val="00B6150A"/>
    <w:rsid w:val="00B61C9D"/>
    <w:rsid w:val="00B63AAA"/>
    <w:rsid w:val="00B64887"/>
    <w:rsid w:val="00B6528E"/>
    <w:rsid w:val="00B67C23"/>
    <w:rsid w:val="00B86AD0"/>
    <w:rsid w:val="00B87156"/>
    <w:rsid w:val="00B95638"/>
    <w:rsid w:val="00B96190"/>
    <w:rsid w:val="00BB7B7E"/>
    <w:rsid w:val="00BC0270"/>
    <w:rsid w:val="00BC5FAC"/>
    <w:rsid w:val="00BD5DB9"/>
    <w:rsid w:val="00BD7A25"/>
    <w:rsid w:val="00BE41E8"/>
    <w:rsid w:val="00BF648C"/>
    <w:rsid w:val="00C03DC5"/>
    <w:rsid w:val="00C12278"/>
    <w:rsid w:val="00C13618"/>
    <w:rsid w:val="00C13976"/>
    <w:rsid w:val="00C14D63"/>
    <w:rsid w:val="00C17105"/>
    <w:rsid w:val="00C2058A"/>
    <w:rsid w:val="00C31ED2"/>
    <w:rsid w:val="00C37FC8"/>
    <w:rsid w:val="00C44FAB"/>
    <w:rsid w:val="00C508A3"/>
    <w:rsid w:val="00C51A3F"/>
    <w:rsid w:val="00C5591B"/>
    <w:rsid w:val="00C57FF8"/>
    <w:rsid w:val="00C6473A"/>
    <w:rsid w:val="00C71179"/>
    <w:rsid w:val="00C72BDC"/>
    <w:rsid w:val="00C83531"/>
    <w:rsid w:val="00C86BE4"/>
    <w:rsid w:val="00C91AE7"/>
    <w:rsid w:val="00C946DC"/>
    <w:rsid w:val="00CB299E"/>
    <w:rsid w:val="00CB5AE9"/>
    <w:rsid w:val="00CB605B"/>
    <w:rsid w:val="00CB78D5"/>
    <w:rsid w:val="00CC06B8"/>
    <w:rsid w:val="00CC213B"/>
    <w:rsid w:val="00CC2A7E"/>
    <w:rsid w:val="00CC489A"/>
    <w:rsid w:val="00CD302C"/>
    <w:rsid w:val="00CE2A0F"/>
    <w:rsid w:val="00CE2DFE"/>
    <w:rsid w:val="00CE715B"/>
    <w:rsid w:val="00CF2F72"/>
    <w:rsid w:val="00CF6928"/>
    <w:rsid w:val="00D012F5"/>
    <w:rsid w:val="00D06305"/>
    <w:rsid w:val="00D12018"/>
    <w:rsid w:val="00D17E90"/>
    <w:rsid w:val="00D23102"/>
    <w:rsid w:val="00D33A19"/>
    <w:rsid w:val="00D343D8"/>
    <w:rsid w:val="00D405C0"/>
    <w:rsid w:val="00D430F4"/>
    <w:rsid w:val="00D45193"/>
    <w:rsid w:val="00D50528"/>
    <w:rsid w:val="00D50EFB"/>
    <w:rsid w:val="00D5168A"/>
    <w:rsid w:val="00D55456"/>
    <w:rsid w:val="00D60630"/>
    <w:rsid w:val="00D63A20"/>
    <w:rsid w:val="00D74B0F"/>
    <w:rsid w:val="00D759CC"/>
    <w:rsid w:val="00D76015"/>
    <w:rsid w:val="00D85801"/>
    <w:rsid w:val="00D86421"/>
    <w:rsid w:val="00D90F9D"/>
    <w:rsid w:val="00DA08CC"/>
    <w:rsid w:val="00DA219E"/>
    <w:rsid w:val="00DB55D5"/>
    <w:rsid w:val="00DB59A5"/>
    <w:rsid w:val="00DB6CE3"/>
    <w:rsid w:val="00DB75F6"/>
    <w:rsid w:val="00DC3ED8"/>
    <w:rsid w:val="00DC4B28"/>
    <w:rsid w:val="00DC4CAE"/>
    <w:rsid w:val="00DC7CFA"/>
    <w:rsid w:val="00DD0C83"/>
    <w:rsid w:val="00DD73D7"/>
    <w:rsid w:val="00DE5F98"/>
    <w:rsid w:val="00DF7421"/>
    <w:rsid w:val="00DF7841"/>
    <w:rsid w:val="00E004FE"/>
    <w:rsid w:val="00E01CEA"/>
    <w:rsid w:val="00E03DCA"/>
    <w:rsid w:val="00E03F36"/>
    <w:rsid w:val="00E11D2A"/>
    <w:rsid w:val="00E149DD"/>
    <w:rsid w:val="00E230EA"/>
    <w:rsid w:val="00E26D2E"/>
    <w:rsid w:val="00E47F6D"/>
    <w:rsid w:val="00E565C4"/>
    <w:rsid w:val="00E5663C"/>
    <w:rsid w:val="00E61A42"/>
    <w:rsid w:val="00E74F11"/>
    <w:rsid w:val="00E76D7A"/>
    <w:rsid w:val="00E7769A"/>
    <w:rsid w:val="00E80494"/>
    <w:rsid w:val="00E81B58"/>
    <w:rsid w:val="00E91295"/>
    <w:rsid w:val="00EA0755"/>
    <w:rsid w:val="00EA33CB"/>
    <w:rsid w:val="00EB04E1"/>
    <w:rsid w:val="00EB19B2"/>
    <w:rsid w:val="00EB1D22"/>
    <w:rsid w:val="00EB4FFE"/>
    <w:rsid w:val="00EB6281"/>
    <w:rsid w:val="00EC21E7"/>
    <w:rsid w:val="00EC5621"/>
    <w:rsid w:val="00EC6598"/>
    <w:rsid w:val="00ED0CFC"/>
    <w:rsid w:val="00ED2267"/>
    <w:rsid w:val="00ED5FE2"/>
    <w:rsid w:val="00EE2941"/>
    <w:rsid w:val="00EE7B9F"/>
    <w:rsid w:val="00EF0487"/>
    <w:rsid w:val="00EF2B98"/>
    <w:rsid w:val="00EF77A1"/>
    <w:rsid w:val="00EF79F8"/>
    <w:rsid w:val="00F018A2"/>
    <w:rsid w:val="00F053E4"/>
    <w:rsid w:val="00F163E9"/>
    <w:rsid w:val="00F23272"/>
    <w:rsid w:val="00F27248"/>
    <w:rsid w:val="00F27E16"/>
    <w:rsid w:val="00F46E6A"/>
    <w:rsid w:val="00F571DF"/>
    <w:rsid w:val="00F6368C"/>
    <w:rsid w:val="00F74EE1"/>
    <w:rsid w:val="00F80121"/>
    <w:rsid w:val="00F8242F"/>
    <w:rsid w:val="00F84385"/>
    <w:rsid w:val="00F87184"/>
    <w:rsid w:val="00F95155"/>
    <w:rsid w:val="00FA4248"/>
    <w:rsid w:val="00FA74C5"/>
    <w:rsid w:val="00FA7F14"/>
    <w:rsid w:val="00FC2F99"/>
    <w:rsid w:val="00FC500D"/>
    <w:rsid w:val="00FC5A32"/>
    <w:rsid w:val="00FC7507"/>
    <w:rsid w:val="00FD0269"/>
    <w:rsid w:val="00FD2C34"/>
    <w:rsid w:val="00FE38B5"/>
    <w:rsid w:val="00FF00E3"/>
    <w:rsid w:val="00FF0E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5FC96C39"/>
  <w15:docId w15:val="{667BB07A-9D7D-4946-BEB3-6A4A31F8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6F"/>
    <w:rPr>
      <w:sz w:val="24"/>
      <w:szCs w:val="24"/>
    </w:rPr>
  </w:style>
  <w:style w:type="paragraph" w:styleId="Heading1">
    <w:name w:val="heading 1"/>
    <w:basedOn w:val="Normal"/>
    <w:link w:val="Heading1Char"/>
    <w:uiPriority w:val="99"/>
    <w:qFormat/>
    <w:locked/>
    <w:rsid w:val="00F018A2"/>
    <w:pPr>
      <w:spacing w:before="100" w:beforeAutospacing="1" w:after="100" w:afterAutospacing="1"/>
      <w:outlineLvl w:val="0"/>
    </w:pPr>
    <w:rPr>
      <w:b/>
      <w:bCs/>
      <w:kern w:val="36"/>
      <w:sz w:val="48"/>
      <w:szCs w:val="48"/>
      <w:lang w:eastAsia="ja-JP"/>
    </w:rPr>
  </w:style>
  <w:style w:type="paragraph" w:styleId="Heading3">
    <w:name w:val="heading 3"/>
    <w:basedOn w:val="Normal"/>
    <w:next w:val="Normal"/>
    <w:link w:val="Heading3Char"/>
    <w:uiPriority w:val="99"/>
    <w:qFormat/>
    <w:locked/>
    <w:rsid w:val="0012533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CE2DFE"/>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8A2"/>
    <w:rPr>
      <w:rFonts w:eastAsia="Times New Roman" w:cs="Times New Roman"/>
      <w:b/>
      <w:kern w:val="36"/>
      <w:sz w:val="48"/>
    </w:rPr>
  </w:style>
  <w:style w:type="character" w:customStyle="1" w:styleId="Heading3Char">
    <w:name w:val="Heading 3 Char"/>
    <w:basedOn w:val="DefaultParagraphFont"/>
    <w:link w:val="Heading3"/>
    <w:uiPriority w:val="99"/>
    <w:semiHidden/>
    <w:locked/>
    <w:rsid w:val="001253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2DFE"/>
    <w:rPr>
      <w:rFonts w:ascii="Calibri" w:hAnsi="Calibri" w:cs="Arial"/>
      <w:b/>
      <w:bCs/>
      <w:sz w:val="28"/>
      <w:szCs w:val="28"/>
    </w:rPr>
  </w:style>
  <w:style w:type="paragraph" w:styleId="BalloonText">
    <w:name w:val="Balloon Text"/>
    <w:basedOn w:val="Normal"/>
    <w:link w:val="BalloonTextChar"/>
    <w:uiPriority w:val="99"/>
    <w:rsid w:val="004664FB"/>
    <w:rPr>
      <w:rFonts w:ascii="Tahoma" w:hAnsi="Tahoma"/>
      <w:sz w:val="16"/>
      <w:szCs w:val="16"/>
    </w:rPr>
  </w:style>
  <w:style w:type="character" w:customStyle="1" w:styleId="BalloonTextChar">
    <w:name w:val="Balloon Text Char"/>
    <w:basedOn w:val="DefaultParagraphFont"/>
    <w:link w:val="BalloonText"/>
    <w:uiPriority w:val="99"/>
    <w:locked/>
    <w:rsid w:val="004664FB"/>
    <w:rPr>
      <w:rFonts w:ascii="Tahoma" w:eastAsia="SimSun" w:hAnsi="Tahoma" w:cs="Times New Roman"/>
      <w:sz w:val="16"/>
      <w:lang w:eastAsia="en-GB"/>
    </w:rPr>
  </w:style>
  <w:style w:type="character" w:styleId="Hyperlink">
    <w:name w:val="Hyperlink"/>
    <w:basedOn w:val="DefaultParagraphFont"/>
    <w:uiPriority w:val="99"/>
    <w:rsid w:val="004664FB"/>
    <w:rPr>
      <w:rFonts w:cs="Times New Roman"/>
      <w:color w:val="0000FF"/>
      <w:u w:val="single"/>
    </w:rPr>
  </w:style>
  <w:style w:type="character" w:styleId="CommentReference">
    <w:name w:val="annotation reference"/>
    <w:basedOn w:val="DefaultParagraphFont"/>
    <w:uiPriority w:val="99"/>
    <w:rsid w:val="004664FB"/>
    <w:rPr>
      <w:rFonts w:cs="Times New Roman"/>
      <w:sz w:val="16"/>
    </w:rPr>
  </w:style>
  <w:style w:type="paragraph" w:styleId="CommentText">
    <w:name w:val="annotation text"/>
    <w:basedOn w:val="Normal"/>
    <w:link w:val="CommentTextChar"/>
    <w:uiPriority w:val="99"/>
    <w:rsid w:val="004664FB"/>
    <w:rPr>
      <w:sz w:val="20"/>
      <w:szCs w:val="20"/>
    </w:rPr>
  </w:style>
  <w:style w:type="character" w:customStyle="1" w:styleId="CommentTextChar">
    <w:name w:val="Comment Text Char"/>
    <w:basedOn w:val="DefaultParagraphFont"/>
    <w:link w:val="CommentText"/>
    <w:uiPriority w:val="99"/>
    <w:locked/>
    <w:rsid w:val="004664FB"/>
    <w:rPr>
      <w:rFonts w:eastAsia="SimSun" w:cs="Times New Roman"/>
      <w:lang w:eastAsia="en-GB"/>
    </w:rPr>
  </w:style>
  <w:style w:type="paragraph" w:styleId="CommentSubject">
    <w:name w:val="annotation subject"/>
    <w:basedOn w:val="CommentText"/>
    <w:next w:val="CommentText"/>
    <w:link w:val="CommentSubjectChar"/>
    <w:uiPriority w:val="99"/>
    <w:rsid w:val="004664FB"/>
    <w:rPr>
      <w:b/>
      <w:bCs/>
    </w:rPr>
  </w:style>
  <w:style w:type="character" w:customStyle="1" w:styleId="CommentSubjectChar">
    <w:name w:val="Comment Subject Char"/>
    <w:basedOn w:val="CommentTextChar"/>
    <w:link w:val="CommentSubject"/>
    <w:uiPriority w:val="99"/>
    <w:locked/>
    <w:rsid w:val="004664FB"/>
    <w:rPr>
      <w:rFonts w:eastAsia="SimSun" w:cs="Times New Roman"/>
      <w:b/>
      <w:lang w:eastAsia="en-GB"/>
    </w:rPr>
  </w:style>
  <w:style w:type="paragraph" w:customStyle="1" w:styleId="Title1">
    <w:name w:val="Title1"/>
    <w:basedOn w:val="Normal"/>
    <w:uiPriority w:val="99"/>
    <w:rsid w:val="00850490"/>
    <w:pPr>
      <w:spacing w:before="100" w:beforeAutospacing="1" w:after="100" w:afterAutospacing="1"/>
    </w:pPr>
    <w:rPr>
      <w:lang w:val="en-US" w:eastAsia="en-US" w:bidi="he-IL"/>
    </w:rPr>
  </w:style>
  <w:style w:type="paragraph" w:customStyle="1" w:styleId="desc">
    <w:name w:val="desc"/>
    <w:basedOn w:val="Normal"/>
    <w:uiPriority w:val="99"/>
    <w:rsid w:val="00850490"/>
    <w:pPr>
      <w:spacing w:before="100" w:beforeAutospacing="1" w:after="100" w:afterAutospacing="1"/>
    </w:pPr>
    <w:rPr>
      <w:lang w:val="en-US" w:eastAsia="en-US" w:bidi="he-IL"/>
    </w:rPr>
  </w:style>
  <w:style w:type="paragraph" w:customStyle="1" w:styleId="details">
    <w:name w:val="details"/>
    <w:basedOn w:val="Normal"/>
    <w:uiPriority w:val="99"/>
    <w:rsid w:val="00850490"/>
    <w:pPr>
      <w:spacing w:before="100" w:beforeAutospacing="1" w:after="100" w:afterAutospacing="1"/>
    </w:pPr>
    <w:rPr>
      <w:lang w:val="en-US" w:eastAsia="en-US" w:bidi="he-IL"/>
    </w:rPr>
  </w:style>
  <w:style w:type="character" w:customStyle="1" w:styleId="jrnl">
    <w:name w:val="jrnl"/>
    <w:basedOn w:val="DefaultParagraphFont"/>
    <w:uiPriority w:val="99"/>
    <w:rsid w:val="00850490"/>
    <w:rPr>
      <w:rFonts w:cs="Times New Roman"/>
    </w:rPr>
  </w:style>
  <w:style w:type="character" w:styleId="FollowedHyperlink">
    <w:name w:val="FollowedHyperlink"/>
    <w:basedOn w:val="DefaultParagraphFont"/>
    <w:uiPriority w:val="99"/>
    <w:semiHidden/>
    <w:rsid w:val="001B4B71"/>
    <w:rPr>
      <w:rFonts w:cs="Times New Roman"/>
      <w:color w:val="800080"/>
      <w:u w:val="single"/>
    </w:rPr>
  </w:style>
  <w:style w:type="character" w:customStyle="1" w:styleId="apple-converted-space">
    <w:name w:val="apple-converted-space"/>
    <w:uiPriority w:val="99"/>
    <w:rsid w:val="00F018A2"/>
  </w:style>
  <w:style w:type="character" w:customStyle="1" w:styleId="highlight">
    <w:name w:val="highlight"/>
    <w:uiPriority w:val="99"/>
    <w:rsid w:val="00F018A2"/>
  </w:style>
  <w:style w:type="table" w:styleId="LightShading">
    <w:name w:val="Light Shading"/>
    <w:basedOn w:val="TableNormal"/>
    <w:uiPriority w:val="99"/>
    <w:rsid w:val="00A10A4C"/>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paragraph" w:styleId="NormalWeb">
    <w:name w:val="Normal (Web)"/>
    <w:basedOn w:val="Normal"/>
    <w:uiPriority w:val="99"/>
    <w:semiHidden/>
    <w:rsid w:val="00160F3D"/>
    <w:pPr>
      <w:spacing w:before="100" w:beforeAutospacing="1" w:after="100" w:afterAutospacing="1"/>
    </w:pPr>
    <w:rPr>
      <w:rFonts w:ascii="Times" w:eastAsia="MS Mincho" w:hAnsi="Times"/>
      <w:sz w:val="20"/>
      <w:szCs w:val="20"/>
      <w:lang w:eastAsia="en-US"/>
    </w:rPr>
  </w:style>
  <w:style w:type="character" w:customStyle="1" w:styleId="ui-ncbitoggler-master-text">
    <w:name w:val="ui-ncbitoggler-master-text"/>
    <w:basedOn w:val="DefaultParagraphFont"/>
    <w:uiPriority w:val="99"/>
    <w:rsid w:val="00125339"/>
    <w:rPr>
      <w:rFonts w:cs="Times New Roman"/>
    </w:rPr>
  </w:style>
  <w:style w:type="paragraph" w:customStyle="1" w:styleId="Title2">
    <w:name w:val="Title2"/>
    <w:basedOn w:val="Normal"/>
    <w:uiPriority w:val="99"/>
    <w:rsid w:val="00387AE8"/>
    <w:pPr>
      <w:spacing w:before="100" w:beforeAutospacing="1" w:after="100" w:afterAutospacing="1"/>
    </w:pPr>
    <w:rPr>
      <w:lang w:val="en-US" w:eastAsia="en-US" w:bidi="he-IL"/>
    </w:rPr>
  </w:style>
  <w:style w:type="character" w:styleId="Emphasis">
    <w:name w:val="Emphasis"/>
    <w:basedOn w:val="DefaultParagraphFont"/>
    <w:uiPriority w:val="99"/>
    <w:qFormat/>
    <w:locked/>
    <w:rsid w:val="007403EB"/>
    <w:rPr>
      <w:rFonts w:cs="Times New Roman"/>
      <w:i/>
      <w:iCs/>
    </w:rPr>
  </w:style>
  <w:style w:type="paragraph" w:styleId="ListParagraph">
    <w:name w:val="List Paragraph"/>
    <w:basedOn w:val="Normal"/>
    <w:uiPriority w:val="99"/>
    <w:qFormat/>
    <w:rsid w:val="00590F0F"/>
    <w:pPr>
      <w:ind w:left="720"/>
      <w:contextualSpacing/>
    </w:pPr>
  </w:style>
  <w:style w:type="paragraph" w:styleId="Header">
    <w:name w:val="header"/>
    <w:basedOn w:val="Normal"/>
    <w:link w:val="HeaderChar"/>
    <w:uiPriority w:val="99"/>
    <w:unhideWhenUsed/>
    <w:rsid w:val="00B64887"/>
    <w:pPr>
      <w:tabs>
        <w:tab w:val="center" w:pos="4513"/>
        <w:tab w:val="right" w:pos="9026"/>
      </w:tabs>
    </w:pPr>
  </w:style>
  <w:style w:type="character" w:customStyle="1" w:styleId="HeaderChar">
    <w:name w:val="Header Char"/>
    <w:basedOn w:val="DefaultParagraphFont"/>
    <w:link w:val="Header"/>
    <w:uiPriority w:val="99"/>
    <w:rsid w:val="00B64887"/>
    <w:rPr>
      <w:sz w:val="24"/>
      <w:szCs w:val="24"/>
    </w:rPr>
  </w:style>
  <w:style w:type="paragraph" w:styleId="Footer">
    <w:name w:val="footer"/>
    <w:basedOn w:val="Normal"/>
    <w:link w:val="FooterChar"/>
    <w:uiPriority w:val="99"/>
    <w:unhideWhenUsed/>
    <w:rsid w:val="00B64887"/>
    <w:pPr>
      <w:tabs>
        <w:tab w:val="center" w:pos="4513"/>
        <w:tab w:val="right" w:pos="9026"/>
      </w:tabs>
    </w:pPr>
  </w:style>
  <w:style w:type="character" w:customStyle="1" w:styleId="FooterChar">
    <w:name w:val="Footer Char"/>
    <w:basedOn w:val="DefaultParagraphFont"/>
    <w:link w:val="Footer"/>
    <w:uiPriority w:val="99"/>
    <w:rsid w:val="00B64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23317">
      <w:marLeft w:val="0"/>
      <w:marRight w:val="0"/>
      <w:marTop w:val="0"/>
      <w:marBottom w:val="0"/>
      <w:divBdr>
        <w:top w:val="none" w:sz="0" w:space="0" w:color="auto"/>
        <w:left w:val="none" w:sz="0" w:space="0" w:color="auto"/>
        <w:bottom w:val="none" w:sz="0" w:space="0" w:color="auto"/>
        <w:right w:val="none" w:sz="0" w:space="0" w:color="auto"/>
      </w:divBdr>
    </w:div>
    <w:div w:id="2105223319">
      <w:marLeft w:val="0"/>
      <w:marRight w:val="0"/>
      <w:marTop w:val="0"/>
      <w:marBottom w:val="0"/>
      <w:divBdr>
        <w:top w:val="none" w:sz="0" w:space="0" w:color="auto"/>
        <w:left w:val="none" w:sz="0" w:space="0" w:color="auto"/>
        <w:bottom w:val="none" w:sz="0" w:space="0" w:color="auto"/>
        <w:right w:val="none" w:sz="0" w:space="0" w:color="auto"/>
      </w:divBdr>
    </w:div>
    <w:div w:id="2105223320">
      <w:marLeft w:val="0"/>
      <w:marRight w:val="0"/>
      <w:marTop w:val="0"/>
      <w:marBottom w:val="0"/>
      <w:divBdr>
        <w:top w:val="none" w:sz="0" w:space="0" w:color="auto"/>
        <w:left w:val="none" w:sz="0" w:space="0" w:color="auto"/>
        <w:bottom w:val="none" w:sz="0" w:space="0" w:color="auto"/>
        <w:right w:val="none" w:sz="0" w:space="0" w:color="auto"/>
      </w:divBdr>
      <w:divsChild>
        <w:div w:id="2105223329">
          <w:marLeft w:val="0"/>
          <w:marRight w:val="0"/>
          <w:marTop w:val="0"/>
          <w:marBottom w:val="0"/>
          <w:divBdr>
            <w:top w:val="none" w:sz="0" w:space="0" w:color="auto"/>
            <w:left w:val="none" w:sz="0" w:space="0" w:color="auto"/>
            <w:bottom w:val="none" w:sz="0" w:space="0" w:color="auto"/>
            <w:right w:val="none" w:sz="0" w:space="0" w:color="auto"/>
          </w:divBdr>
          <w:divsChild>
            <w:div w:id="2105223345">
              <w:marLeft w:val="0"/>
              <w:marRight w:val="0"/>
              <w:marTop w:val="0"/>
              <w:marBottom w:val="0"/>
              <w:divBdr>
                <w:top w:val="none" w:sz="0" w:space="0" w:color="auto"/>
                <w:left w:val="none" w:sz="0" w:space="0" w:color="auto"/>
                <w:bottom w:val="none" w:sz="0" w:space="0" w:color="auto"/>
                <w:right w:val="none" w:sz="0" w:space="0" w:color="auto"/>
              </w:divBdr>
              <w:divsChild>
                <w:div w:id="2105223327">
                  <w:marLeft w:val="0"/>
                  <w:marRight w:val="0"/>
                  <w:marTop w:val="0"/>
                  <w:marBottom w:val="0"/>
                  <w:divBdr>
                    <w:top w:val="none" w:sz="0" w:space="0" w:color="auto"/>
                    <w:left w:val="none" w:sz="0" w:space="0" w:color="auto"/>
                    <w:bottom w:val="none" w:sz="0" w:space="0" w:color="auto"/>
                    <w:right w:val="none" w:sz="0" w:space="0" w:color="auto"/>
                  </w:divBdr>
                  <w:divsChild>
                    <w:div w:id="2105223344">
                      <w:marLeft w:val="0"/>
                      <w:marRight w:val="0"/>
                      <w:marTop w:val="0"/>
                      <w:marBottom w:val="0"/>
                      <w:divBdr>
                        <w:top w:val="none" w:sz="0" w:space="0" w:color="auto"/>
                        <w:left w:val="none" w:sz="0" w:space="0" w:color="auto"/>
                        <w:bottom w:val="none" w:sz="0" w:space="0" w:color="auto"/>
                        <w:right w:val="none" w:sz="0" w:space="0" w:color="auto"/>
                      </w:divBdr>
                      <w:divsChild>
                        <w:div w:id="2105223333">
                          <w:marLeft w:val="0"/>
                          <w:marRight w:val="0"/>
                          <w:marTop w:val="0"/>
                          <w:marBottom w:val="0"/>
                          <w:divBdr>
                            <w:top w:val="none" w:sz="0" w:space="0" w:color="auto"/>
                            <w:left w:val="none" w:sz="0" w:space="0" w:color="auto"/>
                            <w:bottom w:val="none" w:sz="0" w:space="0" w:color="auto"/>
                            <w:right w:val="none" w:sz="0" w:space="0" w:color="auto"/>
                          </w:divBdr>
                          <w:divsChild>
                            <w:div w:id="2105223350">
                              <w:marLeft w:val="0"/>
                              <w:marRight w:val="0"/>
                              <w:marTop w:val="0"/>
                              <w:marBottom w:val="0"/>
                              <w:divBdr>
                                <w:top w:val="none" w:sz="0" w:space="0" w:color="auto"/>
                                <w:left w:val="none" w:sz="0" w:space="0" w:color="auto"/>
                                <w:bottom w:val="none" w:sz="0" w:space="0" w:color="auto"/>
                                <w:right w:val="none" w:sz="0" w:space="0" w:color="auto"/>
                              </w:divBdr>
                              <w:divsChild>
                                <w:div w:id="2105223337">
                                  <w:marLeft w:val="0"/>
                                  <w:marRight w:val="0"/>
                                  <w:marTop w:val="0"/>
                                  <w:marBottom w:val="0"/>
                                  <w:divBdr>
                                    <w:top w:val="none" w:sz="0" w:space="0" w:color="auto"/>
                                    <w:left w:val="none" w:sz="0" w:space="0" w:color="auto"/>
                                    <w:bottom w:val="none" w:sz="0" w:space="0" w:color="auto"/>
                                    <w:right w:val="none" w:sz="0" w:space="0" w:color="auto"/>
                                  </w:divBdr>
                                  <w:divsChild>
                                    <w:div w:id="2105223342">
                                      <w:marLeft w:val="0"/>
                                      <w:marRight w:val="0"/>
                                      <w:marTop w:val="0"/>
                                      <w:marBottom w:val="0"/>
                                      <w:divBdr>
                                        <w:top w:val="none" w:sz="0" w:space="0" w:color="auto"/>
                                        <w:left w:val="none" w:sz="0" w:space="0" w:color="auto"/>
                                        <w:bottom w:val="none" w:sz="0" w:space="0" w:color="auto"/>
                                        <w:right w:val="none" w:sz="0" w:space="0" w:color="auto"/>
                                      </w:divBdr>
                                      <w:divsChild>
                                        <w:div w:id="21052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3324">
      <w:marLeft w:val="0"/>
      <w:marRight w:val="0"/>
      <w:marTop w:val="0"/>
      <w:marBottom w:val="0"/>
      <w:divBdr>
        <w:top w:val="none" w:sz="0" w:space="0" w:color="auto"/>
        <w:left w:val="none" w:sz="0" w:space="0" w:color="auto"/>
        <w:bottom w:val="none" w:sz="0" w:space="0" w:color="auto"/>
        <w:right w:val="none" w:sz="0" w:space="0" w:color="auto"/>
      </w:divBdr>
      <w:divsChild>
        <w:div w:id="2105223348">
          <w:marLeft w:val="0"/>
          <w:marRight w:val="0"/>
          <w:marTop w:val="0"/>
          <w:marBottom w:val="0"/>
          <w:divBdr>
            <w:top w:val="none" w:sz="0" w:space="0" w:color="auto"/>
            <w:left w:val="none" w:sz="0" w:space="0" w:color="auto"/>
            <w:bottom w:val="none" w:sz="0" w:space="0" w:color="auto"/>
            <w:right w:val="none" w:sz="0" w:space="0" w:color="auto"/>
          </w:divBdr>
          <w:divsChild>
            <w:div w:id="2105223346">
              <w:marLeft w:val="0"/>
              <w:marRight w:val="0"/>
              <w:marTop w:val="0"/>
              <w:marBottom w:val="0"/>
              <w:divBdr>
                <w:top w:val="none" w:sz="0" w:space="0" w:color="auto"/>
                <w:left w:val="none" w:sz="0" w:space="0" w:color="auto"/>
                <w:bottom w:val="none" w:sz="0" w:space="0" w:color="auto"/>
                <w:right w:val="none" w:sz="0" w:space="0" w:color="auto"/>
              </w:divBdr>
              <w:divsChild>
                <w:div w:id="2105223326">
                  <w:marLeft w:val="0"/>
                  <w:marRight w:val="0"/>
                  <w:marTop w:val="0"/>
                  <w:marBottom w:val="0"/>
                  <w:divBdr>
                    <w:top w:val="none" w:sz="0" w:space="0" w:color="auto"/>
                    <w:left w:val="none" w:sz="0" w:space="0" w:color="auto"/>
                    <w:bottom w:val="none" w:sz="0" w:space="0" w:color="auto"/>
                    <w:right w:val="none" w:sz="0" w:space="0" w:color="auto"/>
                  </w:divBdr>
                  <w:divsChild>
                    <w:div w:id="2105223339">
                      <w:marLeft w:val="0"/>
                      <w:marRight w:val="0"/>
                      <w:marTop w:val="0"/>
                      <w:marBottom w:val="0"/>
                      <w:divBdr>
                        <w:top w:val="none" w:sz="0" w:space="0" w:color="auto"/>
                        <w:left w:val="none" w:sz="0" w:space="0" w:color="auto"/>
                        <w:bottom w:val="none" w:sz="0" w:space="0" w:color="auto"/>
                        <w:right w:val="none" w:sz="0" w:space="0" w:color="auto"/>
                      </w:divBdr>
                      <w:divsChild>
                        <w:div w:id="2105223340">
                          <w:marLeft w:val="0"/>
                          <w:marRight w:val="0"/>
                          <w:marTop w:val="0"/>
                          <w:marBottom w:val="0"/>
                          <w:divBdr>
                            <w:top w:val="none" w:sz="0" w:space="0" w:color="auto"/>
                            <w:left w:val="none" w:sz="0" w:space="0" w:color="auto"/>
                            <w:bottom w:val="none" w:sz="0" w:space="0" w:color="auto"/>
                            <w:right w:val="none" w:sz="0" w:space="0" w:color="auto"/>
                          </w:divBdr>
                          <w:divsChild>
                            <w:div w:id="2105223322">
                              <w:marLeft w:val="0"/>
                              <w:marRight w:val="0"/>
                              <w:marTop w:val="0"/>
                              <w:marBottom w:val="0"/>
                              <w:divBdr>
                                <w:top w:val="none" w:sz="0" w:space="0" w:color="auto"/>
                                <w:left w:val="none" w:sz="0" w:space="0" w:color="auto"/>
                                <w:bottom w:val="none" w:sz="0" w:space="0" w:color="auto"/>
                                <w:right w:val="none" w:sz="0" w:space="0" w:color="auto"/>
                              </w:divBdr>
                              <w:divsChild>
                                <w:div w:id="2105223330">
                                  <w:marLeft w:val="0"/>
                                  <w:marRight w:val="0"/>
                                  <w:marTop w:val="0"/>
                                  <w:marBottom w:val="0"/>
                                  <w:divBdr>
                                    <w:top w:val="none" w:sz="0" w:space="0" w:color="auto"/>
                                    <w:left w:val="none" w:sz="0" w:space="0" w:color="auto"/>
                                    <w:bottom w:val="none" w:sz="0" w:space="0" w:color="auto"/>
                                    <w:right w:val="none" w:sz="0" w:space="0" w:color="auto"/>
                                  </w:divBdr>
                                  <w:divsChild>
                                    <w:div w:id="2105223325">
                                      <w:marLeft w:val="0"/>
                                      <w:marRight w:val="0"/>
                                      <w:marTop w:val="0"/>
                                      <w:marBottom w:val="0"/>
                                      <w:divBdr>
                                        <w:top w:val="none" w:sz="0" w:space="0" w:color="auto"/>
                                        <w:left w:val="none" w:sz="0" w:space="0" w:color="auto"/>
                                        <w:bottom w:val="none" w:sz="0" w:space="0" w:color="auto"/>
                                        <w:right w:val="none" w:sz="0" w:space="0" w:color="auto"/>
                                      </w:divBdr>
                                      <w:divsChild>
                                        <w:div w:id="21052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3328">
      <w:marLeft w:val="0"/>
      <w:marRight w:val="0"/>
      <w:marTop w:val="0"/>
      <w:marBottom w:val="0"/>
      <w:divBdr>
        <w:top w:val="none" w:sz="0" w:space="0" w:color="auto"/>
        <w:left w:val="none" w:sz="0" w:space="0" w:color="auto"/>
        <w:bottom w:val="none" w:sz="0" w:space="0" w:color="auto"/>
        <w:right w:val="none" w:sz="0" w:space="0" w:color="auto"/>
      </w:divBdr>
    </w:div>
    <w:div w:id="2105223331">
      <w:marLeft w:val="0"/>
      <w:marRight w:val="0"/>
      <w:marTop w:val="0"/>
      <w:marBottom w:val="0"/>
      <w:divBdr>
        <w:top w:val="none" w:sz="0" w:space="0" w:color="auto"/>
        <w:left w:val="none" w:sz="0" w:space="0" w:color="auto"/>
        <w:bottom w:val="none" w:sz="0" w:space="0" w:color="auto"/>
        <w:right w:val="none" w:sz="0" w:space="0" w:color="auto"/>
      </w:divBdr>
    </w:div>
    <w:div w:id="2105223332">
      <w:marLeft w:val="0"/>
      <w:marRight w:val="0"/>
      <w:marTop w:val="0"/>
      <w:marBottom w:val="0"/>
      <w:divBdr>
        <w:top w:val="none" w:sz="0" w:space="0" w:color="auto"/>
        <w:left w:val="none" w:sz="0" w:space="0" w:color="auto"/>
        <w:bottom w:val="none" w:sz="0" w:space="0" w:color="auto"/>
        <w:right w:val="none" w:sz="0" w:space="0" w:color="auto"/>
      </w:divBdr>
    </w:div>
    <w:div w:id="2105223334">
      <w:marLeft w:val="0"/>
      <w:marRight w:val="0"/>
      <w:marTop w:val="0"/>
      <w:marBottom w:val="0"/>
      <w:divBdr>
        <w:top w:val="none" w:sz="0" w:space="0" w:color="auto"/>
        <w:left w:val="none" w:sz="0" w:space="0" w:color="auto"/>
        <w:bottom w:val="none" w:sz="0" w:space="0" w:color="auto"/>
        <w:right w:val="none" w:sz="0" w:space="0" w:color="auto"/>
      </w:divBdr>
    </w:div>
    <w:div w:id="2105223335">
      <w:marLeft w:val="0"/>
      <w:marRight w:val="0"/>
      <w:marTop w:val="0"/>
      <w:marBottom w:val="0"/>
      <w:divBdr>
        <w:top w:val="none" w:sz="0" w:space="0" w:color="auto"/>
        <w:left w:val="none" w:sz="0" w:space="0" w:color="auto"/>
        <w:bottom w:val="none" w:sz="0" w:space="0" w:color="auto"/>
        <w:right w:val="none" w:sz="0" w:space="0" w:color="auto"/>
      </w:divBdr>
    </w:div>
    <w:div w:id="2105223336">
      <w:marLeft w:val="0"/>
      <w:marRight w:val="0"/>
      <w:marTop w:val="0"/>
      <w:marBottom w:val="0"/>
      <w:divBdr>
        <w:top w:val="none" w:sz="0" w:space="0" w:color="auto"/>
        <w:left w:val="none" w:sz="0" w:space="0" w:color="auto"/>
        <w:bottom w:val="none" w:sz="0" w:space="0" w:color="auto"/>
        <w:right w:val="none" w:sz="0" w:space="0" w:color="auto"/>
      </w:divBdr>
    </w:div>
    <w:div w:id="2105223338">
      <w:marLeft w:val="0"/>
      <w:marRight w:val="0"/>
      <w:marTop w:val="0"/>
      <w:marBottom w:val="0"/>
      <w:divBdr>
        <w:top w:val="none" w:sz="0" w:space="0" w:color="auto"/>
        <w:left w:val="none" w:sz="0" w:space="0" w:color="auto"/>
        <w:bottom w:val="none" w:sz="0" w:space="0" w:color="auto"/>
        <w:right w:val="none" w:sz="0" w:space="0" w:color="auto"/>
      </w:divBdr>
    </w:div>
    <w:div w:id="2105223341">
      <w:marLeft w:val="0"/>
      <w:marRight w:val="0"/>
      <w:marTop w:val="0"/>
      <w:marBottom w:val="0"/>
      <w:divBdr>
        <w:top w:val="none" w:sz="0" w:space="0" w:color="auto"/>
        <w:left w:val="none" w:sz="0" w:space="0" w:color="auto"/>
        <w:bottom w:val="none" w:sz="0" w:space="0" w:color="auto"/>
        <w:right w:val="none" w:sz="0" w:space="0" w:color="auto"/>
      </w:divBdr>
    </w:div>
    <w:div w:id="2105223343">
      <w:marLeft w:val="0"/>
      <w:marRight w:val="0"/>
      <w:marTop w:val="0"/>
      <w:marBottom w:val="0"/>
      <w:divBdr>
        <w:top w:val="none" w:sz="0" w:space="0" w:color="auto"/>
        <w:left w:val="none" w:sz="0" w:space="0" w:color="auto"/>
        <w:bottom w:val="none" w:sz="0" w:space="0" w:color="auto"/>
        <w:right w:val="none" w:sz="0" w:space="0" w:color="auto"/>
      </w:divBdr>
    </w:div>
    <w:div w:id="2105223347">
      <w:marLeft w:val="0"/>
      <w:marRight w:val="0"/>
      <w:marTop w:val="0"/>
      <w:marBottom w:val="0"/>
      <w:divBdr>
        <w:top w:val="none" w:sz="0" w:space="0" w:color="auto"/>
        <w:left w:val="none" w:sz="0" w:space="0" w:color="auto"/>
        <w:bottom w:val="none" w:sz="0" w:space="0" w:color="auto"/>
        <w:right w:val="none" w:sz="0" w:space="0" w:color="auto"/>
      </w:divBdr>
    </w:div>
    <w:div w:id="2105223349">
      <w:marLeft w:val="0"/>
      <w:marRight w:val="0"/>
      <w:marTop w:val="0"/>
      <w:marBottom w:val="0"/>
      <w:divBdr>
        <w:top w:val="none" w:sz="0" w:space="0" w:color="auto"/>
        <w:left w:val="none" w:sz="0" w:space="0" w:color="auto"/>
        <w:bottom w:val="none" w:sz="0" w:space="0" w:color="auto"/>
        <w:right w:val="none" w:sz="0" w:space="0" w:color="auto"/>
      </w:divBdr>
    </w:div>
    <w:div w:id="2105223351">
      <w:marLeft w:val="0"/>
      <w:marRight w:val="0"/>
      <w:marTop w:val="0"/>
      <w:marBottom w:val="0"/>
      <w:divBdr>
        <w:top w:val="none" w:sz="0" w:space="0" w:color="auto"/>
        <w:left w:val="none" w:sz="0" w:space="0" w:color="auto"/>
        <w:bottom w:val="none" w:sz="0" w:space="0" w:color="auto"/>
        <w:right w:val="none" w:sz="0" w:space="0" w:color="auto"/>
      </w:divBdr>
    </w:div>
    <w:div w:id="2105223352">
      <w:marLeft w:val="0"/>
      <w:marRight w:val="0"/>
      <w:marTop w:val="0"/>
      <w:marBottom w:val="0"/>
      <w:divBdr>
        <w:top w:val="none" w:sz="0" w:space="0" w:color="auto"/>
        <w:left w:val="none" w:sz="0" w:space="0" w:color="auto"/>
        <w:bottom w:val="none" w:sz="0" w:space="0" w:color="auto"/>
        <w:right w:val="none" w:sz="0" w:space="0" w:color="auto"/>
      </w:divBdr>
    </w:div>
    <w:div w:id="2105223353">
      <w:marLeft w:val="0"/>
      <w:marRight w:val="0"/>
      <w:marTop w:val="0"/>
      <w:marBottom w:val="0"/>
      <w:divBdr>
        <w:top w:val="none" w:sz="0" w:space="0" w:color="auto"/>
        <w:left w:val="none" w:sz="0" w:space="0" w:color="auto"/>
        <w:bottom w:val="none" w:sz="0" w:space="0" w:color="auto"/>
        <w:right w:val="none" w:sz="0" w:space="0" w:color="auto"/>
      </w:divBdr>
    </w:div>
    <w:div w:id="2105223358">
      <w:marLeft w:val="0"/>
      <w:marRight w:val="0"/>
      <w:marTop w:val="0"/>
      <w:marBottom w:val="0"/>
      <w:divBdr>
        <w:top w:val="none" w:sz="0" w:space="0" w:color="auto"/>
        <w:left w:val="none" w:sz="0" w:space="0" w:color="auto"/>
        <w:bottom w:val="none" w:sz="0" w:space="0" w:color="auto"/>
        <w:right w:val="none" w:sz="0" w:space="0" w:color="auto"/>
      </w:divBdr>
      <w:divsChild>
        <w:div w:id="2105223368">
          <w:marLeft w:val="0"/>
          <w:marRight w:val="0"/>
          <w:marTop w:val="34"/>
          <w:marBottom w:val="34"/>
          <w:divBdr>
            <w:top w:val="none" w:sz="0" w:space="0" w:color="auto"/>
            <w:left w:val="none" w:sz="0" w:space="0" w:color="auto"/>
            <w:bottom w:val="none" w:sz="0" w:space="0" w:color="auto"/>
            <w:right w:val="none" w:sz="0" w:space="0" w:color="auto"/>
          </w:divBdr>
        </w:div>
      </w:divsChild>
    </w:div>
    <w:div w:id="2105223359">
      <w:marLeft w:val="0"/>
      <w:marRight w:val="0"/>
      <w:marTop w:val="0"/>
      <w:marBottom w:val="0"/>
      <w:divBdr>
        <w:top w:val="none" w:sz="0" w:space="0" w:color="auto"/>
        <w:left w:val="none" w:sz="0" w:space="0" w:color="auto"/>
        <w:bottom w:val="none" w:sz="0" w:space="0" w:color="auto"/>
        <w:right w:val="none" w:sz="0" w:space="0" w:color="auto"/>
      </w:divBdr>
      <w:divsChild>
        <w:div w:id="2105223315">
          <w:marLeft w:val="0"/>
          <w:marRight w:val="0"/>
          <w:marTop w:val="240"/>
          <w:marBottom w:val="100"/>
          <w:divBdr>
            <w:top w:val="none" w:sz="0" w:space="0" w:color="auto"/>
            <w:left w:val="none" w:sz="0" w:space="0" w:color="auto"/>
            <w:bottom w:val="none" w:sz="0" w:space="0" w:color="auto"/>
            <w:right w:val="none" w:sz="0" w:space="0" w:color="auto"/>
          </w:divBdr>
          <w:divsChild>
            <w:div w:id="2105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360">
      <w:marLeft w:val="0"/>
      <w:marRight w:val="0"/>
      <w:marTop w:val="0"/>
      <w:marBottom w:val="0"/>
      <w:divBdr>
        <w:top w:val="none" w:sz="0" w:space="0" w:color="auto"/>
        <w:left w:val="none" w:sz="0" w:space="0" w:color="auto"/>
        <w:bottom w:val="none" w:sz="0" w:space="0" w:color="auto"/>
        <w:right w:val="none" w:sz="0" w:space="0" w:color="auto"/>
      </w:divBdr>
      <w:divsChild>
        <w:div w:id="2105223318">
          <w:marLeft w:val="0"/>
          <w:marRight w:val="0"/>
          <w:marTop w:val="240"/>
          <w:marBottom w:val="100"/>
          <w:divBdr>
            <w:top w:val="none" w:sz="0" w:space="0" w:color="auto"/>
            <w:left w:val="none" w:sz="0" w:space="0" w:color="auto"/>
            <w:bottom w:val="none" w:sz="0" w:space="0" w:color="auto"/>
            <w:right w:val="none" w:sz="0" w:space="0" w:color="auto"/>
          </w:divBdr>
          <w:divsChild>
            <w:div w:id="21052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362">
      <w:marLeft w:val="0"/>
      <w:marRight w:val="0"/>
      <w:marTop w:val="0"/>
      <w:marBottom w:val="0"/>
      <w:divBdr>
        <w:top w:val="none" w:sz="0" w:space="0" w:color="auto"/>
        <w:left w:val="none" w:sz="0" w:space="0" w:color="auto"/>
        <w:bottom w:val="none" w:sz="0" w:space="0" w:color="auto"/>
        <w:right w:val="none" w:sz="0" w:space="0" w:color="auto"/>
      </w:divBdr>
      <w:divsChild>
        <w:div w:id="2105223314">
          <w:marLeft w:val="0"/>
          <w:marRight w:val="0"/>
          <w:marTop w:val="34"/>
          <w:marBottom w:val="34"/>
          <w:divBdr>
            <w:top w:val="none" w:sz="0" w:space="0" w:color="auto"/>
            <w:left w:val="none" w:sz="0" w:space="0" w:color="auto"/>
            <w:bottom w:val="none" w:sz="0" w:space="0" w:color="auto"/>
            <w:right w:val="none" w:sz="0" w:space="0" w:color="auto"/>
          </w:divBdr>
        </w:div>
      </w:divsChild>
    </w:div>
    <w:div w:id="2105223363">
      <w:marLeft w:val="0"/>
      <w:marRight w:val="0"/>
      <w:marTop w:val="0"/>
      <w:marBottom w:val="0"/>
      <w:divBdr>
        <w:top w:val="none" w:sz="0" w:space="0" w:color="auto"/>
        <w:left w:val="none" w:sz="0" w:space="0" w:color="auto"/>
        <w:bottom w:val="none" w:sz="0" w:space="0" w:color="auto"/>
        <w:right w:val="none" w:sz="0" w:space="0" w:color="auto"/>
      </w:divBdr>
      <w:divsChild>
        <w:div w:id="2105223357">
          <w:marLeft w:val="0"/>
          <w:marRight w:val="0"/>
          <w:marTop w:val="240"/>
          <w:marBottom w:val="100"/>
          <w:divBdr>
            <w:top w:val="none" w:sz="0" w:space="0" w:color="auto"/>
            <w:left w:val="none" w:sz="0" w:space="0" w:color="auto"/>
            <w:bottom w:val="none" w:sz="0" w:space="0" w:color="auto"/>
            <w:right w:val="none" w:sz="0" w:space="0" w:color="auto"/>
          </w:divBdr>
          <w:divsChild>
            <w:div w:id="210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364">
      <w:marLeft w:val="0"/>
      <w:marRight w:val="0"/>
      <w:marTop w:val="0"/>
      <w:marBottom w:val="0"/>
      <w:divBdr>
        <w:top w:val="none" w:sz="0" w:space="0" w:color="auto"/>
        <w:left w:val="none" w:sz="0" w:space="0" w:color="auto"/>
        <w:bottom w:val="none" w:sz="0" w:space="0" w:color="auto"/>
        <w:right w:val="none" w:sz="0" w:space="0" w:color="auto"/>
      </w:divBdr>
      <w:divsChild>
        <w:div w:id="2105223356">
          <w:marLeft w:val="0"/>
          <w:marRight w:val="0"/>
          <w:marTop w:val="240"/>
          <w:marBottom w:val="100"/>
          <w:divBdr>
            <w:top w:val="none" w:sz="0" w:space="0" w:color="auto"/>
            <w:left w:val="none" w:sz="0" w:space="0" w:color="auto"/>
            <w:bottom w:val="none" w:sz="0" w:space="0" w:color="auto"/>
            <w:right w:val="none" w:sz="0" w:space="0" w:color="auto"/>
          </w:divBdr>
          <w:divsChild>
            <w:div w:id="21052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367">
      <w:marLeft w:val="0"/>
      <w:marRight w:val="0"/>
      <w:marTop w:val="0"/>
      <w:marBottom w:val="0"/>
      <w:divBdr>
        <w:top w:val="none" w:sz="0" w:space="0" w:color="auto"/>
        <w:left w:val="none" w:sz="0" w:space="0" w:color="auto"/>
        <w:bottom w:val="none" w:sz="0" w:space="0" w:color="auto"/>
        <w:right w:val="none" w:sz="0" w:space="0" w:color="auto"/>
      </w:divBdr>
      <w:divsChild>
        <w:div w:id="2105223366">
          <w:marLeft w:val="0"/>
          <w:marRight w:val="0"/>
          <w:marTop w:val="240"/>
          <w:marBottom w:val="100"/>
          <w:divBdr>
            <w:top w:val="none" w:sz="0" w:space="0" w:color="auto"/>
            <w:left w:val="none" w:sz="0" w:space="0" w:color="auto"/>
            <w:bottom w:val="none" w:sz="0" w:space="0" w:color="auto"/>
            <w:right w:val="none" w:sz="0" w:space="0" w:color="auto"/>
          </w:divBdr>
          <w:divsChild>
            <w:div w:id="21052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tan.friedman@sheba.health.gov.il" TargetMode="External"/><Relationship Id="rId13" Type="http://schemas.openxmlformats.org/officeDocument/2006/relationships/hyperlink" Target="http://www.ncbi.nlm.nih.gov/pubmed/21327417" TargetMode="External"/><Relationship Id="rId18" Type="http://schemas.openxmlformats.org/officeDocument/2006/relationships/hyperlink" Target="http://www.ncbi.nlm.nih.gov/pubmed?term=Freedman%20L%5BAuthor%5D&amp;cauthor=true&amp;cauthor_uid=2323939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cbi.nlm.nih.gov/pubmed" TargetMode="External"/><Relationship Id="rId7" Type="http://schemas.openxmlformats.org/officeDocument/2006/relationships/hyperlink" Target="mailto:Julie.Greeves143@mod.uk" TargetMode="External"/><Relationship Id="rId12" Type="http://schemas.openxmlformats.org/officeDocument/2006/relationships/hyperlink" Target="http://www.ncbi.nlm.nih.gov/snp" TargetMode="External"/><Relationship Id="rId17" Type="http://schemas.openxmlformats.org/officeDocument/2006/relationships/hyperlink" Target="http://www.ncbi.nlm.nih.gov/pubmed?term=Oberman%20B%5BAuthor%5D&amp;cauthor=true&amp;cauthor_uid=23239391" TargetMode="External"/><Relationship Id="rId25" Type="http://schemas.openxmlformats.org/officeDocument/2006/relationships/hyperlink" Target="http://www.ncbi.nlm.nih.gov/pubmed/3572532" TargetMode="External"/><Relationship Id="rId2" Type="http://schemas.openxmlformats.org/officeDocument/2006/relationships/styles" Target="styles.xml"/><Relationship Id="rId16" Type="http://schemas.openxmlformats.org/officeDocument/2006/relationships/hyperlink" Target="http://www.ncbi.nlm.nih.gov/pubmed?term=Milgrom%20R%5BAuthor%5D&amp;cauthor=true&amp;cauthor_uid=23239391" TargetMode="External"/><Relationship Id="rId20" Type="http://schemas.openxmlformats.org/officeDocument/2006/relationships/hyperlink" Target="http://www.ncbi.nlm.nih.gov/pubmed/241491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Fraser@uea.ac.uk" TargetMode="External"/><Relationship Id="rId24" Type="http://schemas.openxmlformats.org/officeDocument/2006/relationships/hyperlink" Target="http://www.ncbi.nlm.nih.gov/pubmed/18348592" TargetMode="External"/><Relationship Id="rId5" Type="http://schemas.openxmlformats.org/officeDocument/2006/relationships/footnotes" Target="footnotes.xml"/><Relationship Id="rId15" Type="http://schemas.openxmlformats.org/officeDocument/2006/relationships/hyperlink" Target="http://www.ncbi.nlm.nih.gov/pubmed?term=Friedman%20E%5BAuthor%5D&amp;cauthor=true&amp;cauthor_uid=23239391" TargetMode="External"/><Relationship Id="rId23" Type="http://schemas.openxmlformats.org/officeDocument/2006/relationships/hyperlink" Target="http://www.ncbi.nlm.nih.gov/pubmed/22707062" TargetMode="External"/><Relationship Id="rId28" Type="http://schemas.openxmlformats.org/officeDocument/2006/relationships/theme" Target="theme/theme1.xml"/><Relationship Id="rId10" Type="http://schemas.openxmlformats.org/officeDocument/2006/relationships/hyperlink" Target="mailto:ran.yanovich@sheba.health.gov.il" TargetMode="External"/><Relationship Id="rId19" Type="http://schemas.openxmlformats.org/officeDocument/2006/relationships/hyperlink" Target="http://www.ncbi.nlm.nih.gov/pubmed?term=Moran%20DS%5BAuthor%5D&amp;cauthor=true&amp;cauthor_uid=23239391" TargetMode="External"/><Relationship Id="rId4" Type="http://schemas.openxmlformats.org/officeDocument/2006/relationships/webSettings" Target="webSettings.xml"/><Relationship Id="rId9" Type="http://schemas.openxmlformats.org/officeDocument/2006/relationships/hyperlink" Target="mailto:dani.moran@sheba.health.gov.il" TargetMode="External"/><Relationship Id="rId14" Type="http://schemas.openxmlformats.org/officeDocument/2006/relationships/hyperlink" Target="http://www.ncbi.nlm.nih.gov/pubmed?term=Yanovich%20R%5BAuthor%5D&amp;cauthor=true&amp;cauthor_uid=23239391" TargetMode="External"/><Relationship Id="rId22" Type="http://schemas.openxmlformats.org/officeDocument/2006/relationships/hyperlink" Target="http://www.ncbi.nlm.nih.gov/pubmed/250230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4400E1BB</Template>
  <TotalTime>1</TotalTime>
  <Pages>19</Pages>
  <Words>4513</Words>
  <Characters>28226</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Single Nucleotide Polymorphisms in the P2X7 Receptor Gene are Associated with Stress Fracture Risk</vt:lpstr>
    </vt:vector>
  </TitlesOfParts>
  <Company>Nottingham Trent University</Company>
  <LinksUpToDate>false</LinksUpToDate>
  <CharactersWithSpaces>32674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Nucleotide Polymorphisms in the P2X7 Receptor Gene are Associated with Stress Fracture Risk</dc:title>
  <dc:creator>Varley, Ian</dc:creator>
  <cp:lastModifiedBy>Constance Roberts-Croot (REN)</cp:lastModifiedBy>
  <cp:revision>2</cp:revision>
  <cp:lastPrinted>2015-09-16T11:26:00Z</cp:lastPrinted>
  <dcterms:created xsi:type="dcterms:W3CDTF">2015-11-19T16:29:00Z</dcterms:created>
  <dcterms:modified xsi:type="dcterms:W3CDTF">2015-11-19T16:29:00Z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1675107352</vt:i4>
  </property>
  <property fmtid="{D5CDD505-2E9C-101B-9397-08002B2CF9AE}" pid="4" name="_EmailSubject">
    <vt:lpwstr>P2X7 stress fracture paper</vt:lpwstr>
  </property>
  <property fmtid="{D5CDD505-2E9C-101B-9397-08002B2CF9AE}" pid="5" name="_AuthorEmail">
    <vt:lpwstr>W.Fraser@uea.ac.uk</vt:lpwstr>
  </property>
  <property fmtid="{D5CDD505-2E9C-101B-9397-08002B2CF9AE}" pid="6" name="_AuthorEmailDisplayName">
    <vt:lpwstr>William Fraser (MED)</vt:lpwstr>
  </property>
  <property fmtid="{D5CDD505-2E9C-101B-9397-08002B2CF9AE}" pid="7" name="_ReviewingToolsShownOnce">
    <vt:lpwstr/>
  </property>
</Properties>
</file>