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67A" w:rsidRPr="008E33A0" w:rsidRDefault="008E33A0" w:rsidP="009918B1">
      <w:pPr>
        <w:pStyle w:val="BBAuthorName"/>
        <w:rPr>
          <w:rFonts w:ascii="Times New Roman" w:hAnsi="Times New Roman"/>
          <w:i w:val="0"/>
          <w:sz w:val="40"/>
          <w:szCs w:val="40"/>
        </w:rPr>
      </w:pPr>
      <w:r w:rsidRPr="008E33A0">
        <w:rPr>
          <w:rFonts w:ascii="Times New Roman" w:hAnsi="Times New Roman"/>
          <w:i w:val="0"/>
          <w:sz w:val="40"/>
          <w:szCs w:val="40"/>
        </w:rPr>
        <w:t>Controlled release from zein matrices</w:t>
      </w:r>
      <w:r>
        <w:rPr>
          <w:rFonts w:ascii="Times New Roman" w:hAnsi="Times New Roman"/>
          <w:i w:val="0"/>
          <w:sz w:val="40"/>
          <w:szCs w:val="40"/>
        </w:rPr>
        <w:t>: interplay of drug hydrophobicity and pH</w:t>
      </w:r>
    </w:p>
    <w:p w:rsidR="009918B1" w:rsidRPr="00294D3A" w:rsidRDefault="009918B1" w:rsidP="009918B1">
      <w:pPr>
        <w:pStyle w:val="BBAuthorName"/>
        <w:rPr>
          <w:rFonts w:cs="Times"/>
          <w:lang w:val="nl-NL"/>
        </w:rPr>
      </w:pPr>
      <w:r w:rsidRPr="00EF7769">
        <w:rPr>
          <w:lang w:val="nl-NL"/>
        </w:rPr>
        <w:t>Jacob Bouman</w:t>
      </w:r>
      <w:r w:rsidRPr="00EF7769">
        <w:rPr>
          <w:rFonts w:cs="Times"/>
          <w:vertAlign w:val="superscript"/>
          <w:lang w:val="nl-NL"/>
        </w:rPr>
        <w:t>†*‡</w:t>
      </w:r>
      <w:r w:rsidRPr="00EF7769">
        <w:rPr>
          <w:lang w:val="nl-NL"/>
        </w:rPr>
        <w:t>, Peter Belton</w:t>
      </w:r>
      <w:r w:rsidRPr="00EF7769">
        <w:rPr>
          <w:rFonts w:cs="Times"/>
          <w:vertAlign w:val="superscript"/>
          <w:lang w:val="nl-NL"/>
        </w:rPr>
        <w:t>$</w:t>
      </w:r>
      <w:r w:rsidRPr="00EF7769">
        <w:rPr>
          <w:lang w:val="nl-NL"/>
        </w:rPr>
        <w:t>, Paul Venema</w:t>
      </w:r>
      <w:r w:rsidRPr="00EF7769">
        <w:rPr>
          <w:rFonts w:cs="Times"/>
          <w:vertAlign w:val="superscript"/>
          <w:lang w:val="nl-NL"/>
        </w:rPr>
        <w:t>*</w:t>
      </w:r>
      <w:r w:rsidRPr="00EF7769">
        <w:rPr>
          <w:lang w:val="nl-NL"/>
        </w:rPr>
        <w:t>, Erik van der Linden</w:t>
      </w:r>
      <w:r w:rsidRPr="00EF7769">
        <w:rPr>
          <w:rFonts w:cs="Times"/>
          <w:vertAlign w:val="superscript"/>
          <w:lang w:val="nl-NL"/>
        </w:rPr>
        <w:t>*</w:t>
      </w:r>
      <w:r w:rsidRPr="00EF7769">
        <w:rPr>
          <w:rFonts w:cs="Times"/>
          <w:lang w:val="nl-NL"/>
        </w:rPr>
        <w:t>,</w:t>
      </w:r>
      <w:r w:rsidRPr="00EF7769">
        <w:rPr>
          <w:lang w:val="nl-NL"/>
        </w:rPr>
        <w:t xml:space="preserve"> Renko de Vries</w:t>
      </w:r>
      <w:r w:rsidRPr="00EF7769">
        <w:rPr>
          <w:rFonts w:cs="Times"/>
          <w:vertAlign w:val="superscript"/>
          <w:lang w:val="nl-NL"/>
        </w:rPr>
        <w:t>†</w:t>
      </w:r>
      <w:r>
        <w:rPr>
          <w:rFonts w:ascii="Times New Roman" w:hAnsi="Times New Roman"/>
          <w:vertAlign w:val="superscript"/>
          <w:lang w:val="nl-NL"/>
        </w:rPr>
        <w:t>£</w:t>
      </w:r>
      <w:r>
        <w:rPr>
          <w:rFonts w:cs="Times"/>
          <w:vertAlign w:val="superscript"/>
          <w:lang w:val="nl-NL"/>
        </w:rPr>
        <w:t xml:space="preserve"> </w:t>
      </w:r>
      <w:r>
        <w:rPr>
          <w:rFonts w:cs="Times"/>
          <w:lang w:val="nl-NL"/>
        </w:rPr>
        <w:t>&amp; Sheng Qi</w:t>
      </w:r>
      <w:r w:rsidRPr="00294D3A">
        <w:rPr>
          <w:rFonts w:cs="Times"/>
          <w:vertAlign w:val="superscript"/>
          <w:lang w:val="nl-NL"/>
        </w:rPr>
        <w:t>‡</w:t>
      </w:r>
    </w:p>
    <w:p w:rsidR="009918B1" w:rsidRDefault="009918B1" w:rsidP="009918B1">
      <w:pPr>
        <w:pStyle w:val="BCAuthorAddress"/>
        <w:jc w:val="left"/>
      </w:pPr>
      <w:r w:rsidRPr="000C3BC2">
        <w:rPr>
          <w:rFonts w:cs="Times"/>
          <w:vertAlign w:val="superscript"/>
        </w:rPr>
        <w:t>†</w:t>
      </w:r>
      <w:r>
        <w:t xml:space="preserve">Laboratory of Physical Chemistry and </w:t>
      </w:r>
      <w:r w:rsidR="005571F0">
        <w:t>S</w:t>
      </w:r>
      <w:r w:rsidR="002964D6">
        <w:t xml:space="preserve">oft </w:t>
      </w:r>
      <w:r w:rsidR="005571F0">
        <w:t>M</w:t>
      </w:r>
      <w:r w:rsidR="002964D6">
        <w:t>atter</w:t>
      </w:r>
      <w:r>
        <w:t xml:space="preserve">, </w:t>
      </w:r>
      <w:proofErr w:type="spellStart"/>
      <w:r>
        <w:t>Wageningen</w:t>
      </w:r>
      <w:proofErr w:type="spellEnd"/>
      <w:r>
        <w:t xml:space="preserve"> University, </w:t>
      </w:r>
      <w:proofErr w:type="spellStart"/>
      <w:r>
        <w:t>Wageningen</w:t>
      </w:r>
      <w:proofErr w:type="spellEnd"/>
      <w:r>
        <w:t>, The Netherlands.</w:t>
      </w:r>
    </w:p>
    <w:p w:rsidR="009918B1" w:rsidRDefault="009918B1" w:rsidP="009918B1">
      <w:pPr>
        <w:pStyle w:val="BCAuthorAddress"/>
        <w:jc w:val="left"/>
      </w:pPr>
      <w:r w:rsidRPr="000C3BC2">
        <w:t>*</w:t>
      </w:r>
      <w:r>
        <w:t>Laboratory of Physics</w:t>
      </w:r>
      <w:r w:rsidR="00FF5B07">
        <w:t xml:space="preserve"> and Physical C</w:t>
      </w:r>
      <w:r w:rsidR="002964D6">
        <w:t>hemistry</w:t>
      </w:r>
      <w:r w:rsidR="00FF5B07">
        <w:t xml:space="preserve"> of F</w:t>
      </w:r>
      <w:r>
        <w:t xml:space="preserve">oods, </w:t>
      </w:r>
      <w:proofErr w:type="spellStart"/>
      <w:r>
        <w:t>Wageningen</w:t>
      </w:r>
      <w:proofErr w:type="spellEnd"/>
      <w:r>
        <w:t xml:space="preserve"> University, </w:t>
      </w:r>
      <w:proofErr w:type="spellStart"/>
      <w:r>
        <w:t>Wageningen</w:t>
      </w:r>
      <w:proofErr w:type="spellEnd"/>
      <w:r>
        <w:t>, The Netherlands.</w:t>
      </w:r>
    </w:p>
    <w:p w:rsidR="009918B1" w:rsidRDefault="009918B1" w:rsidP="009918B1">
      <w:pPr>
        <w:pStyle w:val="BCAuthorAddress"/>
        <w:jc w:val="left"/>
      </w:pPr>
      <w:r w:rsidRPr="00C15C14">
        <w:rPr>
          <w:rFonts w:cs="Times"/>
          <w:vertAlign w:val="superscript"/>
        </w:rPr>
        <w:t>‡</w:t>
      </w:r>
      <w:r>
        <w:t xml:space="preserve">School of </w:t>
      </w:r>
      <w:r w:rsidRPr="00C15C14">
        <w:t>Pharmacy, University of East Anglia, Norwich, United Kingdom</w:t>
      </w:r>
      <w:r>
        <w:t>.</w:t>
      </w:r>
    </w:p>
    <w:p w:rsidR="009918B1" w:rsidRDefault="009918B1" w:rsidP="009918B1">
      <w:pPr>
        <w:pStyle w:val="BIEmailAddress"/>
      </w:pPr>
      <w:r>
        <w:t>$</w:t>
      </w:r>
      <w:r w:rsidRPr="00EF0340">
        <w:t xml:space="preserve"> </w:t>
      </w:r>
      <w:r>
        <w:t>School of Chemistry</w:t>
      </w:r>
      <w:r w:rsidRPr="00C15C14">
        <w:t>, University of East Anglia, Norwich, United Kingdom</w:t>
      </w:r>
    </w:p>
    <w:p w:rsidR="009918B1" w:rsidRPr="00122E25" w:rsidRDefault="009918B1" w:rsidP="009918B1">
      <w:pPr>
        <w:pStyle w:val="AIReceivedDate"/>
        <w:rPr>
          <w:rFonts w:cs="Times"/>
          <w:b w:val="0"/>
        </w:rPr>
      </w:pPr>
      <w:r w:rsidRPr="00122E25">
        <w:rPr>
          <w:rFonts w:cs="Times"/>
          <w:b w:val="0"/>
        </w:rPr>
        <w:t>£</w:t>
      </w:r>
      <w:r>
        <w:rPr>
          <w:rFonts w:cs="Times"/>
          <w:b w:val="0"/>
        </w:rPr>
        <w:t xml:space="preserve"> </w:t>
      </w:r>
      <w:r w:rsidRPr="00122E25">
        <w:rPr>
          <w:rFonts w:cs="Times"/>
          <w:b w:val="0"/>
        </w:rPr>
        <w:t>Department of Biomedical Engineering</w:t>
      </w:r>
      <w:r>
        <w:rPr>
          <w:rFonts w:cs="Times"/>
          <w:b w:val="0"/>
        </w:rPr>
        <w:t xml:space="preserve">, </w:t>
      </w:r>
      <w:r w:rsidRPr="00122E25">
        <w:rPr>
          <w:rFonts w:cs="Times"/>
          <w:b w:val="0"/>
        </w:rPr>
        <w:t>University of Gronin</w:t>
      </w:r>
      <w:r>
        <w:rPr>
          <w:rFonts w:cs="Times"/>
          <w:b w:val="0"/>
        </w:rPr>
        <w:t>gen and University Medical Cent</w:t>
      </w:r>
      <w:r w:rsidRPr="00122E25">
        <w:rPr>
          <w:rFonts w:cs="Times"/>
          <w:b w:val="0"/>
        </w:rPr>
        <w:t>r</w:t>
      </w:r>
      <w:r>
        <w:rPr>
          <w:rFonts w:cs="Times"/>
          <w:b w:val="0"/>
        </w:rPr>
        <w:t>e</w:t>
      </w:r>
      <w:r w:rsidRPr="00122E25">
        <w:rPr>
          <w:rFonts w:cs="Times"/>
          <w:b w:val="0"/>
        </w:rPr>
        <w:t xml:space="preserve"> Groningen</w:t>
      </w:r>
      <w:r>
        <w:rPr>
          <w:rFonts w:cs="Times"/>
          <w:b w:val="0"/>
        </w:rPr>
        <w:t>,</w:t>
      </w:r>
      <w:r w:rsidRPr="00122E25">
        <w:t xml:space="preserve"> </w:t>
      </w:r>
      <w:r w:rsidRPr="00122E25">
        <w:rPr>
          <w:b w:val="0"/>
        </w:rPr>
        <w:t xml:space="preserve">Groningen, </w:t>
      </w:r>
      <w:r w:rsidRPr="00122E25">
        <w:rPr>
          <w:rStyle w:val="country"/>
          <w:b w:val="0"/>
        </w:rPr>
        <w:t>The Netherlands</w:t>
      </w:r>
    </w:p>
    <w:p w:rsidR="009918B1" w:rsidRDefault="009918B1" w:rsidP="009918B1">
      <w:pPr>
        <w:pStyle w:val="BodyText"/>
      </w:pPr>
    </w:p>
    <w:p w:rsidR="009918B1" w:rsidRDefault="009918B1" w:rsidP="009918B1">
      <w:pPr>
        <w:pStyle w:val="BodyText"/>
        <w:jc w:val="left"/>
        <w:rPr>
          <w:sz w:val="28"/>
          <w:szCs w:val="28"/>
        </w:rPr>
      </w:pPr>
      <w:r w:rsidRPr="009918B1">
        <w:rPr>
          <w:b w:val="0"/>
          <w:sz w:val="24"/>
          <w:szCs w:val="24"/>
        </w:rPr>
        <w:t xml:space="preserve">Corresponding author: Jacob Bouman, </w:t>
      </w:r>
      <w:hyperlink r:id="rId9" w:history="1">
        <w:r w:rsidRPr="009918B1">
          <w:rPr>
            <w:rStyle w:val="Hyperlink"/>
            <w:b w:val="0"/>
            <w:sz w:val="24"/>
            <w:szCs w:val="24"/>
          </w:rPr>
          <w:t>jacob.bouman@wur.nl</w:t>
        </w:r>
      </w:hyperlink>
      <w:r w:rsidRPr="00624BDD">
        <w:rPr>
          <w:sz w:val="28"/>
          <w:szCs w:val="28"/>
        </w:rPr>
        <w:br w:type="page"/>
      </w:r>
      <w:r w:rsidRPr="005E3BEC">
        <w:rPr>
          <w:sz w:val="28"/>
          <w:szCs w:val="28"/>
        </w:rPr>
        <w:lastRenderedPageBreak/>
        <w:t>ABSTRACT</w:t>
      </w:r>
    </w:p>
    <w:p w:rsidR="009918B1" w:rsidRPr="005E3BEC" w:rsidRDefault="009918B1" w:rsidP="009918B1">
      <w:pPr>
        <w:pStyle w:val="BodyText"/>
        <w:jc w:val="left"/>
        <w:rPr>
          <w:sz w:val="28"/>
          <w:szCs w:val="28"/>
        </w:rPr>
      </w:pPr>
    </w:p>
    <w:p w:rsidR="009C6259" w:rsidRPr="009C6259" w:rsidRDefault="009C6259" w:rsidP="009C6259">
      <w:pPr>
        <w:spacing w:after="0" w:line="480" w:lineRule="auto"/>
        <w:jc w:val="left"/>
      </w:pPr>
      <w:r w:rsidRPr="009C6259">
        <w:rPr>
          <w:b/>
        </w:rPr>
        <w:t>Purpose:</w:t>
      </w:r>
      <w:r w:rsidRPr="009C6259">
        <w:t xml:space="preserve"> In earlier studies, the corn protein </w:t>
      </w:r>
      <w:proofErr w:type="spellStart"/>
      <w:r w:rsidRPr="009C6259">
        <w:t>zein</w:t>
      </w:r>
      <w:proofErr w:type="spellEnd"/>
      <w:r w:rsidRPr="009C6259">
        <w:t xml:space="preserve"> is found to be suitable as a sustained release agent, yet the range of drugs for which </w:t>
      </w:r>
      <w:proofErr w:type="spellStart"/>
      <w:r w:rsidRPr="009C6259">
        <w:t>zein</w:t>
      </w:r>
      <w:proofErr w:type="spellEnd"/>
      <w:r w:rsidRPr="009C6259">
        <w:t xml:space="preserve"> has been studied remains small. Here, </w:t>
      </w:r>
      <w:proofErr w:type="spellStart"/>
      <w:r w:rsidRPr="009C6259">
        <w:t>zein</w:t>
      </w:r>
      <w:proofErr w:type="spellEnd"/>
      <w:r w:rsidRPr="009C6259">
        <w:t xml:space="preserve"> is used as a sole excipient for drugs differing in hydrophobicity and isoelectric point: indomethacin, paracetamol and ranitidine. </w:t>
      </w:r>
    </w:p>
    <w:p w:rsidR="009C6259" w:rsidRPr="009C6259" w:rsidRDefault="009C6259" w:rsidP="009C6259">
      <w:pPr>
        <w:spacing w:after="0" w:line="480" w:lineRule="auto"/>
        <w:jc w:val="left"/>
      </w:pPr>
      <w:r w:rsidRPr="009C6259">
        <w:rPr>
          <w:b/>
        </w:rPr>
        <w:t>Methods:</w:t>
      </w:r>
      <w:r w:rsidRPr="009C6259">
        <w:t xml:space="preserve"> Caplets were prepared by hot-melt extrusion (HME) and injection moulding (IM). Each of  the three model drugs were tested on two drug loadings in various dissolution media. The physical state of the drug, microstructure and hydration behaviour were investigated to build up understanding for the release behaviour from </w:t>
      </w:r>
      <w:proofErr w:type="spellStart"/>
      <w:r w:rsidRPr="009C6259">
        <w:t>zein</w:t>
      </w:r>
      <w:proofErr w:type="spellEnd"/>
      <w:r w:rsidRPr="009C6259">
        <w:t xml:space="preserve"> based matrix for drug delivery. </w:t>
      </w:r>
    </w:p>
    <w:p w:rsidR="009C6259" w:rsidRPr="009C6259" w:rsidRDefault="009C6259" w:rsidP="009C6259">
      <w:pPr>
        <w:spacing w:after="0" w:line="480" w:lineRule="auto"/>
        <w:jc w:val="left"/>
      </w:pPr>
      <w:r w:rsidRPr="009C6259">
        <w:rPr>
          <w:b/>
        </w:rPr>
        <w:t>Results:</w:t>
      </w:r>
      <w:r w:rsidRPr="009C6259">
        <w:t xml:space="preserve"> Drug crystallinity of the caplets increases with drug hydrophobicity. For ranitidine and  indomethacin, swelling rates, swelling capacity and release rates were pH dependent as a consequence of the presence of charged groups on the drug molecules. Both hydration rates and release rates could be approached by existing models.</w:t>
      </w:r>
    </w:p>
    <w:p w:rsidR="009C6259" w:rsidRPr="009C6259" w:rsidRDefault="009C6259" w:rsidP="009C6259">
      <w:pPr>
        <w:spacing w:after="0" w:line="480" w:lineRule="auto"/>
        <w:jc w:val="left"/>
      </w:pPr>
      <w:r w:rsidRPr="009C6259">
        <w:rPr>
          <w:b/>
        </w:rPr>
        <w:t xml:space="preserve">Conclusion: </w:t>
      </w:r>
      <w:r w:rsidRPr="009C6259">
        <w:t xml:space="preserve">Both the drug state as pH dependant electrostatic interactions are hypothesised to influence release kinetics. Both factors can potentially be used factors influencing release kinetics  release, thereby broadening the horizon for </w:t>
      </w:r>
      <w:proofErr w:type="spellStart"/>
      <w:r w:rsidRPr="009C6259">
        <w:t>zein</w:t>
      </w:r>
      <w:proofErr w:type="spellEnd"/>
      <w:r w:rsidRPr="009C6259">
        <w:t xml:space="preserve"> as a tuneable release agent.</w:t>
      </w:r>
    </w:p>
    <w:p w:rsidR="009918B1" w:rsidRPr="007005FB" w:rsidRDefault="009918B1" w:rsidP="009918B1">
      <w:pPr>
        <w:pStyle w:val="BodyText"/>
        <w:spacing w:line="480" w:lineRule="auto"/>
        <w:jc w:val="left"/>
        <w:rPr>
          <w:sz w:val="28"/>
          <w:szCs w:val="28"/>
        </w:rPr>
      </w:pPr>
      <w:r>
        <w:rPr>
          <w:sz w:val="28"/>
          <w:szCs w:val="28"/>
        </w:rPr>
        <w:t>KEY WORDS</w:t>
      </w:r>
    </w:p>
    <w:p w:rsidR="009918B1" w:rsidRPr="007005FB" w:rsidRDefault="002B03ED" w:rsidP="009918B1">
      <w:pPr>
        <w:pStyle w:val="BodyText"/>
        <w:spacing w:line="480" w:lineRule="auto"/>
        <w:jc w:val="left"/>
        <w:rPr>
          <w:b w:val="0"/>
          <w:sz w:val="24"/>
          <w:szCs w:val="24"/>
        </w:rPr>
      </w:pPr>
      <w:proofErr w:type="spellStart"/>
      <w:r>
        <w:rPr>
          <w:b w:val="0"/>
          <w:sz w:val="24"/>
          <w:szCs w:val="24"/>
        </w:rPr>
        <w:t>Zein</w:t>
      </w:r>
      <w:proofErr w:type="spellEnd"/>
      <w:r>
        <w:rPr>
          <w:b w:val="0"/>
          <w:sz w:val="24"/>
          <w:szCs w:val="24"/>
        </w:rPr>
        <w:t xml:space="preserve">, </w:t>
      </w:r>
      <w:r w:rsidR="009918B1" w:rsidRPr="007005FB">
        <w:rPr>
          <w:b w:val="0"/>
          <w:sz w:val="24"/>
          <w:szCs w:val="24"/>
        </w:rPr>
        <w:t xml:space="preserve"> extrusion</w:t>
      </w:r>
      <w:r w:rsidR="009918B1">
        <w:rPr>
          <w:b w:val="0"/>
          <w:sz w:val="24"/>
          <w:szCs w:val="24"/>
        </w:rPr>
        <w:t>-</w:t>
      </w:r>
      <w:r w:rsidR="009918B1" w:rsidRPr="007005FB">
        <w:rPr>
          <w:b w:val="0"/>
          <w:sz w:val="24"/>
          <w:szCs w:val="24"/>
        </w:rPr>
        <w:t>injection moulding, controlled release, dissolution kinetics</w:t>
      </w:r>
      <w:r w:rsidR="009918B1">
        <w:rPr>
          <w:b w:val="0"/>
          <w:sz w:val="24"/>
          <w:szCs w:val="24"/>
        </w:rPr>
        <w:t xml:space="preserve"> modelling, diffusion mechanism</w:t>
      </w:r>
    </w:p>
    <w:p w:rsidR="00EF68E7" w:rsidRDefault="00EF68E7">
      <w:pPr>
        <w:spacing w:line="276" w:lineRule="auto"/>
        <w:jc w:val="left"/>
      </w:pPr>
      <w:r>
        <w:br w:type="page"/>
      </w:r>
    </w:p>
    <w:p w:rsidR="00EF68E7" w:rsidRDefault="00EF68E7" w:rsidP="00EF68E7">
      <w:pPr>
        <w:pStyle w:val="BodyText"/>
        <w:jc w:val="left"/>
        <w:rPr>
          <w:sz w:val="28"/>
          <w:szCs w:val="28"/>
        </w:rPr>
      </w:pPr>
      <w:r>
        <w:rPr>
          <w:sz w:val="28"/>
          <w:szCs w:val="28"/>
        </w:rPr>
        <w:lastRenderedPageBreak/>
        <w:t>ABBREVIATIONS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6019"/>
      </w:tblGrid>
      <w:tr w:rsidR="00EF68E7" w:rsidRPr="00257B51" w:rsidTr="00EF68E7">
        <w:tc>
          <w:tcPr>
            <w:tcW w:w="3369" w:type="dxa"/>
          </w:tcPr>
          <w:p w:rsidR="00EF68E7" w:rsidRPr="00257B51" w:rsidRDefault="00EF68E7" w:rsidP="00EF68E7">
            <w:pPr>
              <w:spacing w:line="480" w:lineRule="auto"/>
              <w:jc w:val="left"/>
              <w:rPr>
                <w:szCs w:val="24"/>
              </w:rPr>
            </w:pPr>
            <w:r w:rsidRPr="00257B51">
              <w:rPr>
                <w:szCs w:val="24"/>
              </w:rPr>
              <w:t>HME</w:t>
            </w:r>
          </w:p>
        </w:tc>
        <w:tc>
          <w:tcPr>
            <w:tcW w:w="6207" w:type="dxa"/>
          </w:tcPr>
          <w:p w:rsidR="00EF68E7" w:rsidRPr="00257B51" w:rsidRDefault="002B03ED" w:rsidP="00EF68E7">
            <w:pPr>
              <w:spacing w:line="480" w:lineRule="auto"/>
              <w:jc w:val="left"/>
              <w:rPr>
                <w:szCs w:val="24"/>
              </w:rPr>
            </w:pPr>
            <w:r>
              <w:rPr>
                <w:szCs w:val="24"/>
              </w:rPr>
              <w:t>Hot-melt</w:t>
            </w:r>
            <w:r w:rsidR="00EF68E7" w:rsidRPr="00257B51">
              <w:rPr>
                <w:szCs w:val="24"/>
              </w:rPr>
              <w:t xml:space="preserve"> extrusion</w:t>
            </w:r>
          </w:p>
        </w:tc>
      </w:tr>
      <w:tr w:rsidR="00EF68E7" w:rsidRPr="00257B51" w:rsidTr="00EF68E7">
        <w:tc>
          <w:tcPr>
            <w:tcW w:w="3369" w:type="dxa"/>
          </w:tcPr>
          <w:p w:rsidR="00EF68E7" w:rsidRPr="00257B51" w:rsidRDefault="00EF68E7" w:rsidP="00EF68E7">
            <w:pPr>
              <w:spacing w:line="480" w:lineRule="auto"/>
              <w:jc w:val="left"/>
              <w:rPr>
                <w:szCs w:val="24"/>
              </w:rPr>
            </w:pPr>
            <w:r w:rsidRPr="00257B51">
              <w:rPr>
                <w:szCs w:val="24"/>
              </w:rPr>
              <w:t xml:space="preserve">IM </w:t>
            </w:r>
          </w:p>
        </w:tc>
        <w:tc>
          <w:tcPr>
            <w:tcW w:w="6207" w:type="dxa"/>
          </w:tcPr>
          <w:p w:rsidR="00EF68E7" w:rsidRPr="00257B51" w:rsidRDefault="00EF68E7" w:rsidP="00EF68E7">
            <w:pPr>
              <w:spacing w:line="480" w:lineRule="auto"/>
              <w:jc w:val="left"/>
              <w:rPr>
                <w:szCs w:val="24"/>
              </w:rPr>
            </w:pPr>
            <w:r w:rsidRPr="00257B51">
              <w:rPr>
                <w:szCs w:val="24"/>
              </w:rPr>
              <w:t>Injection moulding</w:t>
            </w:r>
          </w:p>
        </w:tc>
      </w:tr>
      <w:tr w:rsidR="00EF68E7" w:rsidRPr="00257B51" w:rsidTr="00EF68E7">
        <w:tc>
          <w:tcPr>
            <w:tcW w:w="3369" w:type="dxa"/>
          </w:tcPr>
          <w:p w:rsidR="00EF68E7" w:rsidRPr="00257B51" w:rsidRDefault="00EF68E7" w:rsidP="00EF68E7">
            <w:pPr>
              <w:spacing w:line="480" w:lineRule="auto"/>
              <w:jc w:val="left"/>
              <w:rPr>
                <w:szCs w:val="24"/>
              </w:rPr>
            </w:pPr>
            <w:r w:rsidRPr="00257B51">
              <w:rPr>
                <w:szCs w:val="24"/>
              </w:rPr>
              <w:t>HME-IM</w:t>
            </w:r>
          </w:p>
        </w:tc>
        <w:tc>
          <w:tcPr>
            <w:tcW w:w="6207" w:type="dxa"/>
          </w:tcPr>
          <w:p w:rsidR="00EF68E7" w:rsidRPr="00257B51" w:rsidRDefault="002B03ED" w:rsidP="00EF68E7">
            <w:pPr>
              <w:spacing w:line="480" w:lineRule="auto"/>
              <w:jc w:val="left"/>
              <w:rPr>
                <w:szCs w:val="24"/>
              </w:rPr>
            </w:pPr>
            <w:r>
              <w:rPr>
                <w:szCs w:val="24"/>
              </w:rPr>
              <w:t>Hot-melt</w:t>
            </w:r>
            <w:r w:rsidR="00EF68E7" w:rsidRPr="00257B51">
              <w:rPr>
                <w:szCs w:val="24"/>
              </w:rPr>
              <w:t xml:space="preserve"> extrusion-injection moulding</w:t>
            </w:r>
          </w:p>
        </w:tc>
      </w:tr>
      <w:tr w:rsidR="00EF68E7" w:rsidRPr="00257B51" w:rsidTr="00EF68E7">
        <w:tc>
          <w:tcPr>
            <w:tcW w:w="3369" w:type="dxa"/>
          </w:tcPr>
          <w:p w:rsidR="00EF68E7" w:rsidRPr="00257B51" w:rsidRDefault="00EF68E7" w:rsidP="00EF68E7">
            <w:pPr>
              <w:spacing w:line="480" w:lineRule="auto"/>
              <w:jc w:val="left"/>
              <w:rPr>
                <w:szCs w:val="24"/>
              </w:rPr>
            </w:pPr>
            <w:proofErr w:type="spellStart"/>
            <w:r w:rsidRPr="00257B51">
              <w:rPr>
                <w:szCs w:val="24"/>
              </w:rPr>
              <w:t>T</w:t>
            </w:r>
            <w:r w:rsidRPr="007E2276">
              <w:rPr>
                <w:szCs w:val="24"/>
                <w:vertAlign w:val="subscript"/>
              </w:rPr>
              <w:t>g</w:t>
            </w:r>
            <w:proofErr w:type="spellEnd"/>
          </w:p>
        </w:tc>
        <w:tc>
          <w:tcPr>
            <w:tcW w:w="6207" w:type="dxa"/>
          </w:tcPr>
          <w:p w:rsidR="00EF68E7" w:rsidRPr="00257B51" w:rsidRDefault="00EF68E7" w:rsidP="00EF68E7">
            <w:pPr>
              <w:spacing w:line="480" w:lineRule="auto"/>
              <w:jc w:val="left"/>
              <w:rPr>
                <w:szCs w:val="24"/>
              </w:rPr>
            </w:pPr>
            <w:r w:rsidRPr="00257B51">
              <w:rPr>
                <w:szCs w:val="24"/>
              </w:rPr>
              <w:t>Glass transition temperature</w:t>
            </w:r>
          </w:p>
        </w:tc>
      </w:tr>
      <w:tr w:rsidR="00EF68E7" w:rsidRPr="00257B51" w:rsidTr="00EF68E7">
        <w:tc>
          <w:tcPr>
            <w:tcW w:w="3369" w:type="dxa"/>
          </w:tcPr>
          <w:p w:rsidR="00EF68E7" w:rsidRPr="00257B51" w:rsidRDefault="00EF68E7" w:rsidP="00EF68E7">
            <w:pPr>
              <w:spacing w:line="480" w:lineRule="auto"/>
              <w:jc w:val="left"/>
              <w:rPr>
                <w:szCs w:val="24"/>
              </w:rPr>
            </w:pPr>
            <w:r w:rsidRPr="00257B51">
              <w:rPr>
                <w:szCs w:val="24"/>
              </w:rPr>
              <w:t>DSC</w:t>
            </w:r>
          </w:p>
        </w:tc>
        <w:tc>
          <w:tcPr>
            <w:tcW w:w="6207" w:type="dxa"/>
          </w:tcPr>
          <w:p w:rsidR="00EF68E7" w:rsidRPr="00257B51" w:rsidRDefault="00EF68E7" w:rsidP="00EF68E7">
            <w:pPr>
              <w:spacing w:line="480" w:lineRule="auto"/>
              <w:jc w:val="left"/>
              <w:rPr>
                <w:szCs w:val="24"/>
              </w:rPr>
            </w:pPr>
            <w:r w:rsidRPr="00257B51">
              <w:rPr>
                <w:bCs/>
                <w:szCs w:val="24"/>
              </w:rPr>
              <w:t>Differential Scanning Calorimetry</w:t>
            </w:r>
          </w:p>
        </w:tc>
      </w:tr>
      <w:tr w:rsidR="00EF68E7" w:rsidRPr="00257B51" w:rsidTr="00EF68E7">
        <w:tc>
          <w:tcPr>
            <w:tcW w:w="3369" w:type="dxa"/>
          </w:tcPr>
          <w:p w:rsidR="00EF68E7" w:rsidRPr="00257B51" w:rsidRDefault="00EF68E7" w:rsidP="00EF68E7">
            <w:pPr>
              <w:spacing w:line="480" w:lineRule="auto"/>
              <w:jc w:val="left"/>
              <w:rPr>
                <w:szCs w:val="24"/>
              </w:rPr>
            </w:pPr>
            <w:r>
              <w:rPr>
                <w:szCs w:val="24"/>
              </w:rPr>
              <w:t>ATR-FTIR</w:t>
            </w:r>
          </w:p>
        </w:tc>
        <w:tc>
          <w:tcPr>
            <w:tcW w:w="6207" w:type="dxa"/>
          </w:tcPr>
          <w:p w:rsidR="00EF68E7" w:rsidRPr="00257B51" w:rsidRDefault="00EF68E7" w:rsidP="00EF68E7">
            <w:pPr>
              <w:spacing w:line="480" w:lineRule="auto"/>
              <w:jc w:val="left"/>
              <w:rPr>
                <w:szCs w:val="24"/>
              </w:rPr>
            </w:pPr>
            <w:r w:rsidRPr="00257B51">
              <w:rPr>
                <w:bCs/>
              </w:rPr>
              <w:t>Attenuated Total Reflection Fourier Transform Infrared Spectroscopy</w:t>
            </w:r>
          </w:p>
        </w:tc>
      </w:tr>
      <w:tr w:rsidR="00EF68E7" w:rsidRPr="00257B51" w:rsidTr="00EF68E7">
        <w:tc>
          <w:tcPr>
            <w:tcW w:w="3369" w:type="dxa"/>
          </w:tcPr>
          <w:p w:rsidR="00EF68E7" w:rsidRDefault="00EF68E7" w:rsidP="00EF68E7">
            <w:pPr>
              <w:spacing w:line="480" w:lineRule="auto"/>
              <w:jc w:val="left"/>
              <w:rPr>
                <w:szCs w:val="24"/>
              </w:rPr>
            </w:pPr>
            <w:r>
              <w:rPr>
                <w:szCs w:val="24"/>
              </w:rPr>
              <w:t>PXRD</w:t>
            </w:r>
          </w:p>
          <w:p w:rsidR="00EF68E7" w:rsidRDefault="00EF68E7" w:rsidP="00EF68E7">
            <w:pPr>
              <w:spacing w:line="480" w:lineRule="auto"/>
              <w:jc w:val="left"/>
              <w:rPr>
                <w:szCs w:val="24"/>
              </w:rPr>
            </w:pPr>
            <w:r>
              <w:rPr>
                <w:szCs w:val="24"/>
              </w:rPr>
              <w:t>XRT</w:t>
            </w:r>
          </w:p>
        </w:tc>
        <w:tc>
          <w:tcPr>
            <w:tcW w:w="6207" w:type="dxa"/>
          </w:tcPr>
          <w:p w:rsidR="00EF68E7" w:rsidRDefault="00EF68E7" w:rsidP="00EF68E7">
            <w:pPr>
              <w:spacing w:line="480" w:lineRule="auto"/>
              <w:jc w:val="left"/>
              <w:rPr>
                <w:szCs w:val="24"/>
              </w:rPr>
            </w:pPr>
            <w:r>
              <w:rPr>
                <w:szCs w:val="24"/>
              </w:rPr>
              <w:t>Powder X-ray diffraction</w:t>
            </w:r>
          </w:p>
          <w:p w:rsidR="00EF68E7" w:rsidRDefault="00EF68E7" w:rsidP="00EF68E7">
            <w:pPr>
              <w:spacing w:line="480" w:lineRule="auto"/>
              <w:jc w:val="left"/>
              <w:rPr>
                <w:szCs w:val="24"/>
              </w:rPr>
            </w:pPr>
            <w:r>
              <w:rPr>
                <w:szCs w:val="24"/>
              </w:rPr>
              <w:t>X-ray tomography</w:t>
            </w:r>
          </w:p>
        </w:tc>
      </w:tr>
      <w:tr w:rsidR="00EF68E7" w:rsidRPr="00257B51" w:rsidTr="00EF68E7">
        <w:tc>
          <w:tcPr>
            <w:tcW w:w="3369" w:type="dxa"/>
          </w:tcPr>
          <w:p w:rsidR="00EF68E7" w:rsidRDefault="00EF68E7" w:rsidP="00EF68E7">
            <w:pPr>
              <w:spacing w:line="480" w:lineRule="auto"/>
              <w:jc w:val="left"/>
              <w:rPr>
                <w:szCs w:val="24"/>
              </w:rPr>
            </w:pPr>
            <w:r>
              <w:rPr>
                <w:szCs w:val="24"/>
              </w:rPr>
              <w:t>SEM</w:t>
            </w:r>
          </w:p>
        </w:tc>
        <w:tc>
          <w:tcPr>
            <w:tcW w:w="6207" w:type="dxa"/>
          </w:tcPr>
          <w:p w:rsidR="00EF68E7" w:rsidRDefault="00EF68E7" w:rsidP="00EF68E7">
            <w:pPr>
              <w:spacing w:line="480" w:lineRule="auto"/>
              <w:jc w:val="left"/>
              <w:rPr>
                <w:szCs w:val="24"/>
              </w:rPr>
            </w:pPr>
            <w:r>
              <w:rPr>
                <w:szCs w:val="24"/>
              </w:rPr>
              <w:t>Scanning electron microscopy</w:t>
            </w:r>
          </w:p>
        </w:tc>
      </w:tr>
      <w:tr w:rsidR="00EF68E7" w:rsidRPr="00257B51" w:rsidTr="00EF68E7">
        <w:tc>
          <w:tcPr>
            <w:tcW w:w="3369" w:type="dxa"/>
          </w:tcPr>
          <w:p w:rsidR="00EF68E7" w:rsidRPr="00257B51" w:rsidRDefault="00EF68E7" w:rsidP="00EF68E7">
            <w:pPr>
              <w:spacing w:line="480" w:lineRule="auto"/>
              <w:jc w:val="left"/>
              <w:rPr>
                <w:szCs w:val="24"/>
              </w:rPr>
            </w:pPr>
          </w:p>
        </w:tc>
        <w:tc>
          <w:tcPr>
            <w:tcW w:w="6207" w:type="dxa"/>
          </w:tcPr>
          <w:p w:rsidR="00EF68E7" w:rsidRPr="00257B51" w:rsidRDefault="00EF68E7" w:rsidP="00EF68E7">
            <w:pPr>
              <w:spacing w:line="480" w:lineRule="auto"/>
              <w:jc w:val="left"/>
              <w:rPr>
                <w:szCs w:val="24"/>
              </w:rPr>
            </w:pPr>
          </w:p>
        </w:tc>
      </w:tr>
    </w:tbl>
    <w:p w:rsidR="009918B1" w:rsidRDefault="009918B1">
      <w:pPr>
        <w:spacing w:line="276" w:lineRule="auto"/>
        <w:jc w:val="left"/>
      </w:pPr>
      <w:r>
        <w:br w:type="page"/>
      </w:r>
    </w:p>
    <w:p w:rsidR="009918B1" w:rsidRDefault="009918B1" w:rsidP="009918B1">
      <w:pPr>
        <w:pStyle w:val="BodyText"/>
        <w:jc w:val="left"/>
        <w:rPr>
          <w:sz w:val="28"/>
          <w:szCs w:val="28"/>
        </w:rPr>
      </w:pPr>
      <w:r w:rsidRPr="005E3BEC">
        <w:rPr>
          <w:sz w:val="28"/>
          <w:szCs w:val="28"/>
        </w:rPr>
        <w:lastRenderedPageBreak/>
        <w:t>INTRODUCTION</w:t>
      </w:r>
    </w:p>
    <w:p w:rsidR="00E6323B" w:rsidRDefault="0051425B" w:rsidP="0016563E">
      <w:pPr>
        <w:spacing w:line="480" w:lineRule="auto"/>
        <w:jc w:val="left"/>
      </w:pPr>
      <w:r>
        <w:t>In the field of sustained and controlled release</w:t>
      </w:r>
      <w:r w:rsidR="00BA2BC5">
        <w:t>,</w:t>
      </w:r>
      <w:r>
        <w:t xml:space="preserve"> </w:t>
      </w:r>
      <w:r w:rsidR="00BA2BC5">
        <w:t xml:space="preserve">biopolymers </w:t>
      </w:r>
      <w:r>
        <w:rPr>
          <w:rFonts w:ascii="Times New Roman" w:hAnsi="Times New Roman"/>
          <w:szCs w:val="24"/>
        </w:rPr>
        <w:t>are increasing in popularity</w:t>
      </w:r>
      <w:r w:rsidR="00BA2BC5">
        <w:rPr>
          <w:rFonts w:ascii="Times New Roman" w:hAnsi="Times New Roman"/>
          <w:szCs w:val="24"/>
        </w:rPr>
        <w:t xml:space="preserve"> as compared to synthetic polymers</w:t>
      </w:r>
      <w:r>
        <w:rPr>
          <w:rFonts w:ascii="Times New Roman" w:hAnsi="Times New Roman"/>
          <w:szCs w:val="24"/>
        </w:rPr>
        <w:t xml:space="preserve">, since they have the advantages of being biocompatible, environmentally sustainable and </w:t>
      </w:r>
      <w:r w:rsidR="00BA2BC5">
        <w:rPr>
          <w:rFonts w:ascii="Times New Roman" w:hAnsi="Times New Roman"/>
          <w:szCs w:val="24"/>
        </w:rPr>
        <w:t xml:space="preserve">are </w:t>
      </w:r>
      <w:r>
        <w:rPr>
          <w:rFonts w:ascii="Times New Roman" w:hAnsi="Times New Roman"/>
          <w:szCs w:val="24"/>
        </w:rPr>
        <w:t xml:space="preserve">often inexpensive. </w:t>
      </w:r>
      <w:r w:rsidR="00BA2BC5">
        <w:rPr>
          <w:rFonts w:ascii="Times New Roman" w:hAnsi="Times New Roman"/>
          <w:szCs w:val="24"/>
        </w:rPr>
        <w:t xml:space="preserve">An example is the </w:t>
      </w:r>
      <w:r w:rsidR="00F942E6">
        <w:rPr>
          <w:rFonts w:ascii="Times New Roman" w:hAnsi="Times New Roman"/>
          <w:szCs w:val="24"/>
        </w:rPr>
        <w:t xml:space="preserve">maize </w:t>
      </w:r>
      <w:r w:rsidR="00BA2BC5">
        <w:rPr>
          <w:rFonts w:ascii="Times New Roman" w:hAnsi="Times New Roman"/>
          <w:szCs w:val="24"/>
        </w:rPr>
        <w:t xml:space="preserve">corn protein </w:t>
      </w:r>
      <w:r w:rsidR="00F942E6">
        <w:t>z</w:t>
      </w:r>
      <w:r w:rsidR="006C372A">
        <w:t>ein</w:t>
      </w:r>
      <w:r w:rsidR="00BA2BC5">
        <w:t xml:space="preserve">, which </w:t>
      </w:r>
      <w:r w:rsidR="006C372A">
        <w:t xml:space="preserve">has proven to be </w:t>
      </w:r>
      <w:r w:rsidR="00BA2BC5">
        <w:t xml:space="preserve">quite </w:t>
      </w:r>
      <w:r w:rsidR="00FC275F">
        <w:t>promising</w:t>
      </w:r>
      <w:r>
        <w:t xml:space="preserve"> </w:t>
      </w:r>
      <w:r w:rsidR="004A6369">
        <w:t xml:space="preserve">for sustained release </w:t>
      </w:r>
      <w:r w:rsidR="00BA2BC5">
        <w:t>applications. Indeed, it has been studied for controlled release in formats such as microcapsule</w:t>
      </w:r>
      <w:r w:rsidR="006C372A">
        <w:t>s</w:t>
      </w:r>
      <w:r w:rsidR="00615348" w:rsidRPr="00615348">
        <w:t xml:space="preserve"> </w:t>
      </w:r>
      <w:r w:rsidR="00C51A5B">
        <w:fldChar w:fldCharType="begin"/>
      </w:r>
      <w:r w:rsidR="00615348">
        <w:instrText xml:space="preserve"> ADDIN EN.CITE &lt;EndNote&gt;&lt;Cite&gt;&lt;Author&gt;Hurtado-López&lt;/Author&gt;&lt;Year&gt;2006&lt;/Year&gt;&lt;RecNum&gt;1672&lt;/RecNum&gt;&lt;DisplayText&gt;&lt;style face="superscript"&gt;1&lt;/style&gt;&lt;/DisplayText&gt;&lt;record&gt;&lt;rec-number&gt;1672&lt;/rec-number&gt;&lt;foreign-keys&gt;&lt;key app="EN" db-id="5atar5eevx55xuefz9m5wrtte29varss0drf" timestamp="1429178378"&gt;1672&lt;/key&gt;&lt;/foreign-keys&gt;&lt;ref-type name="Journal Article"&gt;17&lt;/ref-type&gt;&lt;contributors&gt;&lt;authors&gt;&lt;author&gt;Hurtado-López, Pepi&lt;/author&gt;&lt;author&gt;Murdan, Sudax&lt;/author&gt;&lt;/authors&gt;&lt;/contributors&gt;&lt;titles&gt;&lt;title&gt;Zein microspheres as drug/antigen carriers: A study of their degradation and erosion, in the presence and absence of enzymes&lt;/title&gt;&lt;secondary-title&gt;Journal of microencapsulation&lt;/secondary-title&gt;&lt;/titles&gt;&lt;periodical&gt;&lt;full-title&gt;Journal of Microencapsulation&lt;/full-title&gt;&lt;abbr-1&gt;J Microencapsul&lt;/abbr-1&gt;&lt;abbr-2&gt;J. Microencapsul.&lt;/abbr-2&gt;&lt;/periodical&gt;&lt;pages&gt;303-314&lt;/pages&gt;&lt;volume&gt;23&lt;/volume&gt;&lt;number&gt;3&lt;/number&gt;&lt;dates&gt;&lt;year&gt;2006&lt;/year&gt;&lt;/dates&gt;&lt;isbn&gt;0265-2048&lt;/isbn&gt;&lt;urls&gt;&lt;/urls&gt;&lt;/record&gt;&lt;/Cite&gt;&lt;/EndNote&gt;</w:instrText>
      </w:r>
      <w:r w:rsidR="00C51A5B">
        <w:fldChar w:fldCharType="separate"/>
      </w:r>
      <w:r w:rsidR="00615348" w:rsidRPr="00615348">
        <w:rPr>
          <w:noProof/>
          <w:vertAlign w:val="superscript"/>
        </w:rPr>
        <w:t>1</w:t>
      </w:r>
      <w:r w:rsidR="00C51A5B">
        <w:fldChar w:fldCharType="end"/>
      </w:r>
      <w:r w:rsidR="00E65334">
        <w:rPr>
          <w:vertAlign w:val="superscript"/>
        </w:rPr>
        <w:t>,</w:t>
      </w:r>
      <w:r w:rsidR="00C51A5B">
        <w:fldChar w:fldCharType="begin"/>
      </w:r>
      <w:r w:rsidR="00615348">
        <w:instrText xml:space="preserve"> ADDIN EN.CITE &lt;EndNote&gt;&lt;Cite&gt;&lt;Author&gt;Liu&lt;/Author&gt;&lt;Year&gt;2005&lt;/Year&gt;&lt;RecNum&gt;1601&lt;/RecNum&gt;&lt;DisplayText&gt;&lt;style face="superscript"&gt;2&lt;/style&gt;&lt;/DisplayText&gt;&lt;record&gt;&lt;rec-number&gt;1601&lt;/rec-number&gt;&lt;foreign-keys&gt;&lt;key app="EN" db-id="5atar5eevx55xuefz9m5wrtte29varss0drf" timestamp="1396348745"&gt;1601&lt;/key&gt;&lt;/foreign-keys&gt;&lt;ref-type name="Journal Article"&gt;17&lt;/ref-type&gt;&lt;contributors&gt;&lt;authors&gt;&lt;author&gt;Liu, X.&lt;/author&gt;&lt;author&gt;Sun, Q.&lt;/author&gt;&lt;author&gt;Wang, H.&lt;/author&gt;&lt;author&gt;Zhang, L.&lt;/author&gt;&lt;author&gt;Wang, J. Y.&lt;/author&gt;&lt;/authors&gt;&lt;/contributors&gt;&lt;titles&gt;&lt;title&gt;Microspheres of corn protein, zein, for an ivermectin drug delivery system&lt;/title&gt;&lt;secondary-title&gt;Biomaterials&lt;/secondary-title&gt;&lt;/titles&gt;&lt;periodical&gt;&lt;full-title&gt;Biomaterials&lt;/full-title&gt;&lt;abbr-1&gt;Biomaterials&lt;/abbr-1&gt;&lt;abbr-2&gt;Biomaterials&lt;/abbr-2&gt;&lt;/periodical&gt;&lt;pages&gt;109-115&lt;/pages&gt;&lt;volume&gt;26&lt;/volume&gt;&lt;number&gt;1&lt;/number&gt;&lt;dates&gt;&lt;year&gt;2005&lt;/year&gt;&lt;/dates&gt;&lt;urls&gt;&lt;related-urls&gt;&lt;url&gt;http://www.scopus.com/inward/record.url?eid=2-s2.0-2942613581&amp;amp;partnerID=40&amp;amp;md5=389f6acfb28e93f8b9da987323a66081&lt;/url&gt;&lt;/related-urls&gt;&lt;/urls&gt;&lt;remote-database-name&gt;Scopus&lt;/remote-database-name&gt;&lt;/record&gt;&lt;/Cite&gt;&lt;/EndNote&gt;</w:instrText>
      </w:r>
      <w:r w:rsidR="00C51A5B">
        <w:fldChar w:fldCharType="separate"/>
      </w:r>
      <w:r w:rsidR="00615348" w:rsidRPr="00615348">
        <w:rPr>
          <w:noProof/>
          <w:vertAlign w:val="superscript"/>
        </w:rPr>
        <w:t>2</w:t>
      </w:r>
      <w:r w:rsidR="00C51A5B">
        <w:fldChar w:fldCharType="end"/>
      </w:r>
      <w:r w:rsidR="006C372A">
        <w:t xml:space="preserve">, </w:t>
      </w:r>
      <w:proofErr w:type="spellStart"/>
      <w:r w:rsidR="00BC2B3A">
        <w:t>fibers</w:t>
      </w:r>
      <w:proofErr w:type="spellEnd"/>
      <w:r w:rsidR="00BC2B3A" w:rsidRPr="00BC2B3A">
        <w:t xml:space="preserve"> </w:t>
      </w:r>
      <w:r w:rsidR="00C51A5B">
        <w:fldChar w:fldCharType="begin"/>
      </w:r>
      <w:r w:rsidR="00BC2B3A">
        <w:instrText xml:space="preserve"> ADDIN EN.CITE &lt;EndNote&gt;&lt;Cite&gt;&lt;Author&gt;Jiang&lt;/Author&gt;&lt;Year&gt;2011&lt;/Year&gt;&lt;RecNum&gt;1673&lt;/RecNum&gt;&lt;DisplayText&gt;&lt;style face="superscript"&gt;3&lt;/style&gt;&lt;/DisplayText&gt;&lt;record&gt;&lt;rec-number&gt;1673&lt;/rec-number&gt;&lt;foreign-keys&gt;&lt;key app="EN" db-id="5atar5eevx55xuefz9m5wrtte29varss0drf" timestamp="1429178513"&gt;1673&lt;/key&gt;&lt;/foreign-keys&gt;&lt;ref-type name="Journal Article"&gt;17&lt;/ref-type&gt;&lt;contributors&gt;&lt;authors&gt;&lt;author&gt;Jiang, Qiuran&lt;/author&gt;&lt;author&gt;Yang, Yiqi&lt;/author&gt;&lt;/authors&gt;&lt;/contributors&gt;&lt;titles&gt;&lt;title&gt;Water-Stable Electrospun Zein Fibers for Potential Drug Delivery&lt;/title&gt;&lt;secondary-title&gt;Journal of Biomaterials Science, Polymer Edition&lt;/secondary-title&gt;&lt;/titles&gt;&lt;periodical&gt;&lt;full-title&gt;Journal of Biomaterials Science, Polymer Edition&lt;/full-title&gt;&lt;/periodical&gt;&lt;pages&gt;1393-1408&lt;/pages&gt;&lt;volume&gt;22&lt;/volume&gt;&lt;number&gt;10&lt;/number&gt;&lt;dates&gt;&lt;year&gt;2011&lt;/year&gt;&lt;pub-dates&gt;&lt;date&gt;2015/04/16&lt;/date&gt;&lt;/pub-dates&gt;&lt;/dates&gt;&lt;publisher&gt;Taylor &amp;amp; Francis&lt;/publisher&gt;&lt;isbn&gt;0920-5063&lt;/isbn&gt;&lt;urls&gt;&lt;related-urls&gt;&lt;url&gt;http://dx.doi.org/10.1163/092050610X508437&lt;/url&gt;&lt;/related-urls&gt;&lt;/urls&gt;&lt;electronic-resource-num&gt;10.1163/092050610x508437&lt;/electronic-resource-num&gt;&lt;/record&gt;&lt;/Cite&gt;&lt;/EndNote&gt;</w:instrText>
      </w:r>
      <w:r w:rsidR="00C51A5B">
        <w:fldChar w:fldCharType="separate"/>
      </w:r>
      <w:r w:rsidR="00BC2B3A" w:rsidRPr="00BC2B3A">
        <w:rPr>
          <w:noProof/>
          <w:vertAlign w:val="superscript"/>
        </w:rPr>
        <w:t>3</w:t>
      </w:r>
      <w:r w:rsidR="00C51A5B">
        <w:fldChar w:fldCharType="end"/>
      </w:r>
      <w:r w:rsidR="00BC2B3A">
        <w:rPr>
          <w:vertAlign w:val="superscript"/>
        </w:rPr>
        <w:t>,</w:t>
      </w:r>
      <w:r w:rsidR="00C51A5B">
        <w:fldChar w:fldCharType="begin"/>
      </w:r>
      <w:r w:rsidR="00BC2B3A">
        <w:instrText xml:space="preserve"> ADDIN EN.CITE &lt;EndNote&gt;&lt;Cite&gt;&lt;Author&gt;Huang&lt;/Author&gt;&lt;Year&gt;2013&lt;/Year&gt;&lt;RecNum&gt;1683&lt;/RecNum&gt;&lt;DisplayText&gt;&lt;style face="superscript"&gt;4&lt;/style&gt;&lt;/DisplayText&gt;&lt;record&gt;&lt;rec-number&gt;1683&lt;/rec-number&gt;&lt;foreign-keys&gt;&lt;key app="EN" db-id="5atar5eevx55xuefz9m5wrtte29varss0drf" timestamp="1430989887"&gt;1683&lt;/key&gt;&lt;/foreign-keys&gt;&lt;ref-type name="Journal Article"&gt;17&lt;/ref-type&gt;&lt;contributors&gt;&lt;authors&gt;&lt;author&gt;Huang, Weidong&lt;/author&gt;&lt;author&gt;Zou, Tao&lt;/author&gt;&lt;author&gt;Li, Shengfang&lt;/author&gt;&lt;author&gt;Jing, Jinqiu&lt;/author&gt;&lt;author&gt;Xia, Xianyou&lt;/author&gt;&lt;author&gt;Liu, Xianli&lt;/author&gt;&lt;/authors&gt;&lt;/contributors&gt;&lt;titles&gt;&lt;title&gt;Drug-Loaded Zein Nanofibers Prepared Using a Modified Coaxial Electrospinning Process&lt;/title&gt;&lt;secondary-title&gt;AAPS PharmSciTech&lt;/secondary-title&gt;&lt;/titles&gt;&lt;periodical&gt;&lt;full-title&gt;AAPS PharmSciTech&lt;/full-title&gt;&lt;/periodical&gt;&lt;pages&gt;675-681&lt;/pages&gt;&lt;volume&gt;14&lt;/volume&gt;&lt;number&gt;2&lt;/number&gt;&lt;keywords&gt;&lt;keyword&gt;coaxial electrospinning&lt;/keyword&gt;&lt;keyword&gt;drug-loaded fibers&lt;/keyword&gt;&lt;keyword&gt;sheath solvent&lt;/keyword&gt;&lt;keyword&gt;sustained release&lt;/keyword&gt;&lt;keyword&gt;zein&lt;/keyword&gt;&lt;/keywords&gt;&lt;dates&gt;&lt;year&gt;2013&lt;/year&gt;&lt;/dates&gt;&lt;publisher&gt;Springer US&lt;/publisher&gt;&lt;urls&gt;&lt;related-urls&gt;&lt;url&gt;http://dx.doi.org/10.1208/s12249-013-9953-1&lt;/url&gt;&lt;/related-urls&gt;&lt;/urls&gt;&lt;electronic-resource-num&gt;10.1208/s12249-013-9953-1&lt;/electronic-resource-num&gt;&lt;/record&gt;&lt;/Cite&gt;&lt;/EndNote&gt;</w:instrText>
      </w:r>
      <w:r w:rsidR="00C51A5B">
        <w:fldChar w:fldCharType="separate"/>
      </w:r>
      <w:r w:rsidR="00BC2B3A" w:rsidRPr="00BC2B3A">
        <w:rPr>
          <w:noProof/>
          <w:vertAlign w:val="superscript"/>
        </w:rPr>
        <w:t>4</w:t>
      </w:r>
      <w:r w:rsidR="00C51A5B">
        <w:fldChar w:fldCharType="end"/>
      </w:r>
      <w:r w:rsidR="00BC2B3A">
        <w:t xml:space="preserve">, </w:t>
      </w:r>
      <w:r w:rsidR="006C372A">
        <w:t>films</w:t>
      </w:r>
      <w:r w:rsidR="00C51A5B">
        <w:fldChar w:fldCharType="begin"/>
      </w:r>
      <w:r w:rsidR="00BC2B3A">
        <w:instrText xml:space="preserve"> ADDIN EN.CITE &lt;EndNote&gt;&lt;Cite&gt;&lt;Author&gt;Oh&lt;/Author&gt;&lt;Year&gt;2003&lt;/Year&gt;&lt;RecNum&gt;1669&lt;/RecNum&gt;&lt;DisplayText&gt;&lt;style face="superscript"&gt;5&lt;/style&gt;&lt;/DisplayText&gt;&lt;record&gt;&lt;rec-number&gt;1669&lt;/rec-number&gt;&lt;foreign-keys&gt;&lt;key app="EN" db-id="5atar5eevx55xuefz9m5wrtte29varss0drf" timestamp="1428927495"&gt;1669&lt;/key&gt;&lt;/foreign-keys&gt;&lt;ref-type name="Journal Article"&gt;17&lt;/ref-type&gt;&lt;contributors&gt;&lt;authors&gt;&lt;author&gt;Oh, Yoon K.&lt;/author&gt;&lt;author&gt;Flanagan, Douglas R.&lt;/author&gt;&lt;/authors&gt;&lt;/contributors&gt;&lt;titles&gt;&lt;title&gt;Swelling and Permeability Characteristics of Zein Membranes&lt;/title&gt;&lt;secondary-title&gt;PDA Journal of Pharmaceutical Science and Technology&lt;/secondary-title&gt;&lt;/titles&gt;&lt;periodical&gt;&lt;full-title&gt;PDA Journal of Pharmaceutical Science and Technology&lt;/full-title&gt;&lt;abbr-1&gt;PDA J Pharm Sci Technol&lt;/abbr-1&gt;&lt;/periodical&gt;&lt;pages&gt;208-217&lt;/pages&gt;&lt;volume&gt;57&lt;/volume&gt;&lt;number&gt;3&lt;/number&gt;&lt;dates&gt;&lt;year&gt;2003&lt;/year&gt;&lt;pub-dates&gt;&lt;date&gt;May 1, 2003&lt;/date&gt;&lt;/pub-dates&gt;&lt;/dates&gt;&lt;urls&gt;&lt;related-urls&gt;&lt;url&gt;http://journal.pda.org/content/57/3/208.abstract&lt;/url&gt;&lt;/related-urls&gt;&lt;/urls&gt;&lt;/record&gt;&lt;/Cite&gt;&lt;/EndNote&gt;</w:instrText>
      </w:r>
      <w:r w:rsidR="00C51A5B">
        <w:fldChar w:fldCharType="separate"/>
      </w:r>
      <w:r w:rsidR="00BC2B3A" w:rsidRPr="00BC2B3A">
        <w:rPr>
          <w:noProof/>
          <w:vertAlign w:val="superscript"/>
        </w:rPr>
        <w:t>5</w:t>
      </w:r>
      <w:r w:rsidR="00C51A5B">
        <w:fldChar w:fldCharType="end"/>
      </w:r>
      <w:r w:rsidR="006C372A">
        <w:t xml:space="preserve"> and monolithic </w:t>
      </w:r>
      <w:r w:rsidR="008078BC">
        <w:t>devices</w:t>
      </w:r>
      <w:r w:rsidR="00615348" w:rsidRPr="00615348">
        <w:t xml:space="preserve"> </w:t>
      </w:r>
      <w:r w:rsidR="00C51A5B">
        <w:fldChar w:fldCharType="begin"/>
      </w:r>
      <w:r w:rsidR="00BC2B3A">
        <w:instrText xml:space="preserve"> ADDIN EN.CITE &lt;EndNote&gt;&lt;Cite&gt;&lt;Author&gt;Bouman&lt;/Author&gt;&lt;Year&gt;2015&lt;/Year&gt;&lt;RecNum&gt;1667&lt;/RecNum&gt;&lt;DisplayText&gt;&lt;style face="superscript"&gt;6&lt;/style&gt;&lt;/DisplayText&gt;&lt;record&gt;&lt;rec-number&gt;1667&lt;/rec-number&gt;&lt;foreign-keys&gt;&lt;key app="EN" db-id="5atar5eevx55xuefz9m5wrtte29varss0drf" timestamp="1426667357"&gt;1667&lt;/key&gt;&lt;/foreign-keys&gt;&lt;ref-type name="Journal Article"&gt;17&lt;/ref-type&gt;&lt;contributors&gt;&lt;authors&gt;&lt;author&gt;Bouman, Jacob&lt;/author&gt;&lt;author&gt;Belton, Peter&lt;/author&gt;&lt;author&gt;Venema, Paul&lt;/author&gt;&lt;author&gt;van der Linden, Erik&lt;/author&gt;&lt;author&gt;de Vries, Renko&lt;/author&gt;&lt;author&gt;Qi, Sheng&lt;/author&gt;&lt;/authors&gt;&lt;/contributors&gt;&lt;titles&gt;&lt;title&gt;The Development of Direct Extrusion-Injection Moulded Zein Matrices as Novel Oral Controlled Drug Delivery Systems&lt;/title&gt;&lt;secondary-title&gt;Pharmaceutical Research&lt;/secondary-title&gt;&lt;/titles&gt;&lt;periodical&gt;&lt;full-title&gt;Pharmaceutical Research&lt;/full-title&gt;&lt;abbr-1&gt;Pharm. Res.&lt;/abbr-1&gt;&lt;/periodical&gt;&lt;pages&gt;1-12&lt;/pages&gt;&lt;keywords&gt;&lt;keyword&gt;controlled release&lt;/keyword&gt;&lt;keyword&gt;diffusion mechanism&lt;/keyword&gt;&lt;keyword&gt;dissolution kinetics modelling&lt;/keyword&gt;&lt;keyword&gt;hot melt extrusion-injection moulding&lt;/keyword&gt;&lt;keyword&gt;Zein&lt;/keyword&gt;&lt;/keywords&gt;&lt;dates&gt;&lt;year&gt;2015&lt;/year&gt;&lt;/dates&gt;&lt;publisher&gt;Springer US&lt;/publisher&gt;&lt;isbn&gt;0724-8741&lt;/isbn&gt;&lt;urls&gt;&lt;related-urls&gt;&lt;url&gt;http://dx.doi.org/10.1007/s11095-015-1663-9&lt;/url&gt;&lt;/related-urls&gt;&lt;/urls&gt;&lt;electronic-resource-num&gt;10.1007/s11095-015-1663-9&lt;/electronic-resource-num&gt;&lt;/record&gt;&lt;/Cite&gt;&lt;/EndNote&gt;</w:instrText>
      </w:r>
      <w:r w:rsidR="00C51A5B">
        <w:fldChar w:fldCharType="separate"/>
      </w:r>
      <w:r w:rsidR="00BC2B3A" w:rsidRPr="00BC2B3A">
        <w:rPr>
          <w:noProof/>
          <w:vertAlign w:val="superscript"/>
        </w:rPr>
        <w:t>6</w:t>
      </w:r>
      <w:r w:rsidR="00C51A5B">
        <w:fldChar w:fldCharType="end"/>
      </w:r>
      <w:r w:rsidR="00BC2B3A">
        <w:rPr>
          <w:vertAlign w:val="superscript"/>
        </w:rPr>
        <w:t>,</w:t>
      </w:r>
      <w:r w:rsidR="00C51A5B">
        <w:fldChar w:fldCharType="begin"/>
      </w:r>
      <w:r w:rsidR="00BC2B3A">
        <w:instrText xml:space="preserve"> ADDIN EN.CITE &lt;EndNote&gt;&lt;Cite&gt;&lt;Author&gt;Georget&lt;/Author&gt;&lt;Year&gt;2008&lt;/Year&gt;&lt;RecNum&gt;1500&lt;/RecNum&gt;&lt;DisplayText&gt;&lt;style face="superscript"&gt;7&lt;/style&gt;&lt;/DisplayText&gt;&lt;record&gt;&lt;rec-number&gt;1500&lt;/rec-number&gt;&lt;foreign-keys&gt;&lt;key app="EN" db-id="5atar5eevx55xuefz9m5wrtte29varss0drf" timestamp="1361875186"&gt;1500&lt;/key&gt;&lt;/foreign-keys&gt;&lt;ref-type name="Journal Article"&gt;17&lt;/ref-type&gt;&lt;contributors&gt;&lt;authors&gt;&lt;author&gt;Georget, D. M. R.&lt;/author&gt;&lt;author&gt;Barker, S. A.&lt;/author&gt;&lt;author&gt;Belton, P. S.&lt;/author&gt;&lt;/authors&gt;&lt;/contributors&gt;&lt;titles&gt;&lt;title&gt;A study on maize proteins as a potential new tablet excipient&lt;/title&gt;&lt;secondary-title&gt;European Journal of Pharmaceutics and Biopharmaceutics&lt;/secondary-title&gt;&lt;/titles&gt;&lt;periodical&gt;&lt;full-title&gt;European Journal of Pharmaceutics and Biopharmaceutics&lt;/full-title&gt;&lt;abbr-1&gt;Eur J Pharm Biopharm&lt;/abbr-1&gt;&lt;abbr-2&gt;Eur. J. Pharm. Biopharm.&lt;/abbr-2&gt;&lt;/periodical&gt;&lt;pages&gt;718-726&lt;/pages&gt;&lt;volume&gt;69&lt;/volume&gt;&lt;number&gt;2&lt;/number&gt;&lt;dates&gt;&lt;year&gt;2008&lt;/year&gt;&lt;/dates&gt;&lt;urls&gt;&lt;related-urls&gt;&lt;url&gt;http://www.scopus.com/inward/record.url?eid=2-s2.0-43249131379&amp;amp;partnerID=40&amp;amp;md5=c648a539879874055bc8d84723f2c358&lt;/url&gt;&lt;/related-urls&gt;&lt;/urls&gt;&lt;remote-database-name&gt;Scopus&lt;/remote-database-name&gt;&lt;/record&gt;&lt;/Cite&gt;&lt;/EndNote&gt;</w:instrText>
      </w:r>
      <w:r w:rsidR="00C51A5B">
        <w:fldChar w:fldCharType="separate"/>
      </w:r>
      <w:r w:rsidR="00BC2B3A" w:rsidRPr="00BC2B3A">
        <w:rPr>
          <w:noProof/>
          <w:vertAlign w:val="superscript"/>
        </w:rPr>
        <w:t>7</w:t>
      </w:r>
      <w:r w:rsidR="00C51A5B">
        <w:fldChar w:fldCharType="end"/>
      </w:r>
      <w:r w:rsidR="006C372A">
        <w:t xml:space="preserve">. Sustained drug release is often </w:t>
      </w:r>
      <w:r w:rsidR="00BA2BC5">
        <w:t xml:space="preserve">required </w:t>
      </w:r>
      <w:r w:rsidR="009B0635">
        <w:t xml:space="preserve">to maintain </w:t>
      </w:r>
      <w:r w:rsidR="006C372A">
        <w:t>a steady drug plasma concentration for a longer period</w:t>
      </w:r>
      <w:r w:rsidR="00945FC1">
        <w:t>,</w:t>
      </w:r>
      <w:r w:rsidR="006C372A">
        <w:t xml:space="preserve"> </w:t>
      </w:r>
      <w:r w:rsidR="0016563E">
        <w:t>or</w:t>
      </w:r>
      <w:r w:rsidR="006C372A">
        <w:t xml:space="preserve"> to </w:t>
      </w:r>
      <w:r w:rsidR="009B0635">
        <w:t xml:space="preserve">target the drug release to the </w:t>
      </w:r>
      <w:r w:rsidR="007E4AEA">
        <w:t xml:space="preserve">lower </w:t>
      </w:r>
      <w:r w:rsidR="009B0635">
        <w:t>intestinal region in order to maxim</w:t>
      </w:r>
      <w:r w:rsidR="007E4AEA">
        <w:t>ise</w:t>
      </w:r>
      <w:r w:rsidR="009B0635">
        <w:t xml:space="preserve"> </w:t>
      </w:r>
      <w:r w:rsidR="00B33ED5">
        <w:t>absorption</w:t>
      </w:r>
      <w:r w:rsidR="009B0635">
        <w:t>.</w:t>
      </w:r>
      <w:r w:rsidR="0016563E">
        <w:t xml:space="preserve"> </w:t>
      </w:r>
      <w:r w:rsidR="00F520DC">
        <w:t>Ideal polymers for sustained release are biocompatible, nontoxic, physically, chemically and microbiologically stable and most important of all</w:t>
      </w:r>
      <w:r w:rsidR="00F942E6">
        <w:t>, to</w:t>
      </w:r>
      <w:r w:rsidR="00F520DC">
        <w:t xml:space="preserve"> provide a slow but tuneable release</w:t>
      </w:r>
      <w:r w:rsidR="00C51A5B">
        <w:fldChar w:fldCharType="begin"/>
      </w:r>
      <w:r w:rsidR="00F520DC">
        <w:instrText xml:space="preserve"> ADDIN EN.CITE &lt;EndNote&gt;&lt;Cite&gt;&lt;Author&gt;Grund&lt;/Author&gt;&lt;Year&gt;2011&lt;/Year&gt;&lt;RecNum&gt;1537&lt;/RecNum&gt;&lt;DisplayText&gt;&lt;style face="superscript"&gt;8&lt;/style&gt;&lt;/DisplayText&gt;&lt;record&gt;&lt;rec-number&gt;1537&lt;/rec-number&gt;&lt;foreign-keys&gt;&lt;key app="EN" db-id="5atar5eevx55xuefz9m5wrtte29varss0drf" timestamp="1383726155"&gt;1537&lt;/key&gt;&lt;/foreign-keys&gt;&lt;ref-type name="Journal Article"&gt;17&lt;/ref-type&gt;&lt;contributors&gt;&lt;authors&gt;&lt;author&gt;Grund, S.&lt;/author&gt;&lt;author&gt;Bauer, M.&lt;/author&gt;&lt;author&gt;Fischer, D.&lt;/author&gt;&lt;/authors&gt;&lt;/contributors&gt;&lt;auth-address&gt;Friedrich-Schiller-University, Jena Institute of Pharmacy, Department of Pharmaceutical Technology, Otto-Schott-Straße 41, 07745 Jena, Germany&lt;/auth-address&gt;&lt;titles&gt;&lt;title&gt;Polymers in drug delivery-state of the art and future trends&lt;/title&gt;&lt;secondary-title&gt;Advanced Engineering Materials&lt;/secondary-title&gt;&lt;/titles&gt;&lt;periodical&gt;&lt;full-title&gt;Advanced Engineering Materials&lt;/full-title&gt;&lt;abbr-1&gt;Adv. Eng. Mater.&lt;/abbr-1&gt;&lt;/periodical&gt;&lt;pages&gt;B61-B87&lt;/pages&gt;&lt;volume&gt;13&lt;/volume&gt;&lt;number&gt;3&lt;/number&gt;&lt;dates&gt;&lt;year&gt;2011&lt;/year&gt;&lt;/dates&gt;&lt;urls&gt;&lt;related-urls&gt;&lt;url&gt;http://www.scopus.com/inward/record.url?eid=2-s2.0-79952290746&amp;amp;partnerID=40&amp;amp;md5=0f434d121f68d22843044a9780134b6f&lt;/url&gt;&lt;/related-urls&gt;&lt;/urls&gt;&lt;remote-database-name&gt;Scopus&lt;/remote-database-name&gt;&lt;/record&gt;&lt;/Cite&gt;&lt;/EndNote&gt;</w:instrText>
      </w:r>
      <w:r w:rsidR="00C51A5B">
        <w:fldChar w:fldCharType="separate"/>
      </w:r>
      <w:r w:rsidR="00F520DC" w:rsidRPr="00F520DC">
        <w:rPr>
          <w:noProof/>
          <w:vertAlign w:val="superscript"/>
        </w:rPr>
        <w:t>8</w:t>
      </w:r>
      <w:r w:rsidR="00C51A5B">
        <w:fldChar w:fldCharType="end"/>
      </w:r>
      <w:r w:rsidR="00F520DC">
        <w:t xml:space="preserve">. </w:t>
      </w:r>
      <w:r w:rsidR="00284811">
        <w:t xml:space="preserve"> </w:t>
      </w:r>
    </w:p>
    <w:p w:rsidR="00F942E6" w:rsidRDefault="0016563E" w:rsidP="0016563E">
      <w:pPr>
        <w:spacing w:line="480" w:lineRule="auto"/>
        <w:jc w:val="left"/>
      </w:pPr>
      <w:r>
        <w:t xml:space="preserve">Zein is a major storage protein </w:t>
      </w:r>
      <w:r w:rsidR="008344F8">
        <w:t xml:space="preserve">in maize corn </w:t>
      </w:r>
      <w:r>
        <w:t xml:space="preserve">and is </w:t>
      </w:r>
      <w:r w:rsidR="00F942E6">
        <w:t>a</w:t>
      </w:r>
      <w:r w:rsidR="00010E92">
        <w:t xml:space="preserve"> </w:t>
      </w:r>
      <w:r>
        <w:t xml:space="preserve">main by-product from </w:t>
      </w:r>
      <w:r w:rsidR="0062315D">
        <w:t>bio</w:t>
      </w:r>
      <w:r>
        <w:t xml:space="preserve">ethanol production by </w:t>
      </w:r>
      <w:r>
        <w:rPr>
          <w:rFonts w:ascii="Times New Roman" w:hAnsi="Times New Roman"/>
          <w:szCs w:val="24"/>
        </w:rPr>
        <w:t>both</w:t>
      </w:r>
      <w:r w:rsidRPr="006B5BC6">
        <w:rPr>
          <w:rFonts w:ascii="Times New Roman" w:hAnsi="Times New Roman"/>
          <w:szCs w:val="24"/>
        </w:rPr>
        <w:t xml:space="preserve"> wet and dry milling</w:t>
      </w:r>
      <w:r w:rsidR="00C51A5B" w:rsidRPr="006B5BC6">
        <w:rPr>
          <w:rFonts w:ascii="Times New Roman" w:hAnsi="Times New Roman"/>
          <w:szCs w:val="24"/>
        </w:rPr>
        <w:fldChar w:fldCharType="begin"/>
      </w:r>
      <w:r w:rsidR="00F520DC">
        <w:rPr>
          <w:rFonts w:ascii="Times New Roman" w:hAnsi="Times New Roman"/>
          <w:szCs w:val="24"/>
        </w:rPr>
        <w:instrText xml:space="preserve"> ADDIN EN.CITE &lt;EndNote&gt;&lt;Cite&gt;&lt;Author&gt;Lawton&lt;/Author&gt;&lt;Year&gt;2002&lt;/Year&gt;&lt;RecNum&gt;1542&lt;/RecNum&gt;&lt;DisplayText&gt;&lt;style face="superscript"&gt;9&lt;/style&gt;&lt;/DisplayText&gt;&lt;record&gt;&lt;rec-number&gt;1542&lt;/rec-number&gt;&lt;foreign-keys&gt;&lt;key app="EN" db-id="5atar5eevx55xuefz9m5wrtte29varss0drf" timestamp="1383758574"&gt;1542&lt;/key&gt;&lt;/foreign-keys&gt;&lt;ref-type name="Journal Article"&gt;17&lt;/ref-type&gt;&lt;contributors&gt;&lt;authors&gt;&lt;author&gt;Lawton, J. W.&lt;/author&gt;&lt;/authors&gt;&lt;/contributors&gt;&lt;titles&gt;&lt;title&gt;Zein: A history of processing and use&lt;/title&gt;&lt;secondary-title&gt;Cereal Chemistry&lt;/secondary-title&gt;&lt;/titles&gt;&lt;periodical&gt;&lt;full-title&gt;Cereal Chemistry&lt;/full-title&gt;&lt;abbr-1&gt;Cereal Chem&lt;/abbr-1&gt;&lt;abbr-2&gt;Cereal Chem.&lt;/abbr-2&gt;&lt;/periodical&gt;&lt;pages&gt;1-18&lt;/pages&gt;&lt;volume&gt;79&lt;/volume&gt;&lt;number&gt;1&lt;/number&gt;&lt;dates&gt;&lt;year&gt;2002&lt;/year&gt;&lt;/dates&gt;&lt;urls&gt;&lt;related-urls&gt;&lt;url&gt;http://www.scopus.com/inward/record.url?eid=2-s2.0-0036139680&amp;amp;partnerID=40&amp;amp;md5=1ecc11e4e727318e9f8fb2663a48def5&lt;/url&gt;&lt;/related-urls&gt;&lt;/urls&gt;&lt;remote-database-name&gt;Scopus&lt;/remote-database-name&gt;&lt;/record&gt;&lt;/Cite&gt;&lt;/EndNote&gt;</w:instrText>
      </w:r>
      <w:r w:rsidR="00C51A5B" w:rsidRPr="006B5BC6">
        <w:rPr>
          <w:rFonts w:ascii="Times New Roman" w:hAnsi="Times New Roman"/>
          <w:szCs w:val="24"/>
        </w:rPr>
        <w:fldChar w:fldCharType="separate"/>
      </w:r>
      <w:r w:rsidR="00F520DC" w:rsidRPr="00F520DC">
        <w:rPr>
          <w:rFonts w:ascii="Times New Roman" w:hAnsi="Times New Roman"/>
          <w:noProof/>
          <w:szCs w:val="24"/>
          <w:vertAlign w:val="superscript"/>
        </w:rPr>
        <w:t>9</w:t>
      </w:r>
      <w:r w:rsidR="00C51A5B" w:rsidRPr="006B5BC6">
        <w:rPr>
          <w:rFonts w:ascii="Times New Roman" w:hAnsi="Times New Roman"/>
          <w:szCs w:val="24"/>
        </w:rPr>
        <w:fldChar w:fldCharType="end"/>
      </w:r>
      <w:r>
        <w:rPr>
          <w:rFonts w:ascii="Times New Roman" w:hAnsi="Times New Roman"/>
          <w:szCs w:val="24"/>
        </w:rPr>
        <w:t>. It consists of</w:t>
      </w:r>
      <w:r w:rsidR="006C372A">
        <w:t xml:space="preserve"> </w:t>
      </w:r>
      <w:r w:rsidRPr="0016563E">
        <w:rPr>
          <w:rFonts w:cs="Times"/>
        </w:rPr>
        <w:t>α</w:t>
      </w:r>
      <w:r w:rsidR="00010E92">
        <w:rPr>
          <w:rFonts w:cs="Times"/>
        </w:rPr>
        <w:t>-</w:t>
      </w:r>
      <w:r w:rsidRPr="0016563E">
        <w:rPr>
          <w:rFonts w:cs="Times"/>
        </w:rPr>
        <w:t>, β</w:t>
      </w:r>
      <w:r w:rsidR="00010E92">
        <w:rPr>
          <w:rFonts w:cs="Times"/>
        </w:rPr>
        <w:t>-</w:t>
      </w:r>
      <w:r w:rsidRPr="0016563E">
        <w:rPr>
          <w:rFonts w:cs="Times"/>
        </w:rPr>
        <w:t>, γ</w:t>
      </w:r>
      <w:r w:rsidR="00010E92">
        <w:rPr>
          <w:rFonts w:cs="Times"/>
        </w:rPr>
        <w:t>-</w:t>
      </w:r>
      <w:r w:rsidRPr="0016563E">
        <w:rPr>
          <w:rFonts w:cs="Times"/>
        </w:rPr>
        <w:t xml:space="preserve"> and δ</w:t>
      </w:r>
      <w:r w:rsidR="00010E92">
        <w:rPr>
          <w:rFonts w:cs="Times"/>
        </w:rPr>
        <w:t>-</w:t>
      </w:r>
      <w:r w:rsidRPr="0016563E">
        <w:rPr>
          <w:rFonts w:cs="Times"/>
        </w:rPr>
        <w:t>zein</w:t>
      </w:r>
      <w:r w:rsidR="00010E92">
        <w:rPr>
          <w:rFonts w:cs="Times"/>
        </w:rPr>
        <w:t>,</w:t>
      </w:r>
      <w:r>
        <w:rPr>
          <w:rFonts w:cs="Times"/>
        </w:rPr>
        <w:t xml:space="preserve"> </w:t>
      </w:r>
      <w:r w:rsidR="008078BC">
        <w:rPr>
          <w:rFonts w:cs="Times"/>
        </w:rPr>
        <w:t xml:space="preserve">which are </w:t>
      </w:r>
      <w:r w:rsidR="00AC2CBD">
        <w:rPr>
          <w:rFonts w:cs="Times"/>
        </w:rPr>
        <w:t xml:space="preserve">proteins with different molecular </w:t>
      </w:r>
      <w:r w:rsidR="008078BC">
        <w:rPr>
          <w:rFonts w:cs="Times"/>
        </w:rPr>
        <w:t xml:space="preserve"> </w:t>
      </w:r>
      <w:r w:rsidR="00AC2CBD" w:rsidRPr="008078BC">
        <w:rPr>
          <w:rFonts w:cs="Times"/>
        </w:rPr>
        <w:t>weights</w:t>
      </w:r>
      <w:r w:rsidR="00242592">
        <w:rPr>
          <w:rFonts w:cs="Times"/>
        </w:rPr>
        <w:t xml:space="preserve"> and modes of extraction</w:t>
      </w:r>
      <w:r w:rsidR="00C51A5B">
        <w:fldChar w:fldCharType="begin"/>
      </w:r>
      <w:r w:rsidR="00F520DC">
        <w:instrText xml:space="preserve"> ADDIN EN.CITE &lt;EndNote&gt;&lt;Cite&gt;&lt;Author&gt;Shukla&lt;/Author&gt;&lt;Year&gt;2001&lt;/Year&gt;&lt;RecNum&gt;89&lt;/RecNum&gt;&lt;DisplayText&gt;&lt;style face="superscript"&gt;10, 11&lt;/style&gt;&lt;/DisplayText&gt;&lt;record&gt;&lt;rec-number&gt;89&lt;/rec-number&gt;&lt;foreign-keys&gt;&lt;key app="EN" db-id="5atar5eevx55xuefz9m5wrtte29varss0drf" timestamp="1332940384"&gt;89&lt;/key&gt;&lt;/foreign-keys&gt;&lt;ref-type name="Journal Article"&gt;17&lt;/ref-type&gt;&lt;contributors&gt;&lt;authors&gt;&lt;author&gt;Shukla, Rishi&lt;/author&gt;&lt;author&gt;Cheryan, Munir&lt;/author&gt;&lt;/authors&gt;&lt;/contributors&gt;&lt;titles&gt;&lt;title&gt;Zein: the industrial protein from corn&lt;/title&gt;&lt;secondary-title&gt;Industrial Crops and Products&lt;/secondary-title&gt;&lt;/titles&gt;&lt;pages&gt;171-192&lt;/pages&gt;&lt;volume&gt;13&lt;/volume&gt;&lt;number&gt;3&lt;/number&gt;&lt;keywords&gt;&lt;keyword&gt;Corn&lt;/keyword&gt;&lt;keyword&gt;Extraction&lt;/keyword&gt;&lt;keyword&gt;Protein&lt;/keyword&gt;&lt;keyword&gt;Solubility&lt;/keyword&gt;&lt;keyword&gt;Zein&lt;/keyword&gt;&lt;/keywords&gt;&lt;dates&gt;&lt;year&gt;2001&lt;/year&gt;&lt;/dates&gt;&lt;isbn&gt;0926-6690&lt;/isbn&gt;&lt;urls&gt;&lt;related-urls&gt;&lt;url&gt;http://www.sciencedirect.com/science/article/pii/S0926669000000649&lt;/url&gt;&lt;/related-urls&gt;&lt;/urls&gt;&lt;/record&gt;&lt;/Cite&gt;&lt;Cite&gt;&lt;Author&gt;Argos&lt;/Author&gt;&lt;Year&gt;1982&lt;/Year&gt;&lt;RecNum&gt;1670&lt;/RecNum&gt;&lt;record&gt;&lt;rec-number&gt;1670&lt;/rec-number&gt;&lt;foreign-keys&gt;&lt;key app="EN" db-id="5atar5eevx55xuefz9m5wrtte29varss0drf" timestamp="1429176370"&gt;1670&lt;/key&gt;&lt;/foreign-keys&gt;&lt;ref-type name="Journal Article"&gt;17&lt;/ref-type&gt;&lt;contributors&gt;&lt;authors&gt;&lt;author&gt;Argos, Patrick&lt;/author&gt;&lt;author&gt;Pedersen, K&lt;/author&gt;&lt;author&gt;Marks, MD&lt;/author&gt;&lt;author&gt;Larkins, BA&lt;/author&gt;&lt;/authors&gt;&lt;/contributors&gt;&lt;titles&gt;&lt;title&gt;A structural model for maize zein proteins&lt;/title&gt;&lt;secondary-title&gt;Journal of Biological Chemistry&lt;/secondary-title&gt;&lt;/titles&gt;&lt;periodical&gt;&lt;full-title&gt;Journal of Biological Chemistry&lt;/full-title&gt;&lt;abbr-1&gt;J Biol Chem&lt;/abbr-1&gt;&lt;abbr-2&gt;J. Biol. Chem.&lt;/abbr-2&gt;&lt;/periodical&gt;&lt;pages&gt;9984-9990&lt;/pages&gt;&lt;volume&gt;257&lt;/volume&gt;&lt;number&gt;17&lt;/number&gt;&lt;dates&gt;&lt;year&gt;1982&lt;/year&gt;&lt;/dates&gt;&lt;isbn&gt;0021-9258&lt;/isbn&gt;&lt;urls&gt;&lt;/urls&gt;&lt;/record&gt;&lt;/Cite&gt;&lt;/EndNote&gt;</w:instrText>
      </w:r>
      <w:r w:rsidR="00C51A5B">
        <w:fldChar w:fldCharType="separate"/>
      </w:r>
      <w:r w:rsidR="00F520DC" w:rsidRPr="00F520DC">
        <w:rPr>
          <w:noProof/>
          <w:vertAlign w:val="superscript"/>
        </w:rPr>
        <w:t>10, 11</w:t>
      </w:r>
      <w:r w:rsidR="00C51A5B">
        <w:fldChar w:fldCharType="end"/>
      </w:r>
      <w:r w:rsidR="00242592">
        <w:rPr>
          <w:rFonts w:cs="Times"/>
        </w:rPr>
        <w:t>.</w:t>
      </w:r>
      <w:r w:rsidR="00010E92">
        <w:rPr>
          <w:rFonts w:cs="Times"/>
        </w:rPr>
        <w:t xml:space="preserve">The </w:t>
      </w:r>
      <w:r w:rsidR="00242592">
        <w:rPr>
          <w:rFonts w:cs="Times"/>
        </w:rPr>
        <w:t xml:space="preserve"> </w:t>
      </w:r>
      <w:r w:rsidR="00242592" w:rsidRPr="0016563E">
        <w:rPr>
          <w:rFonts w:cs="Times"/>
        </w:rPr>
        <w:t>α</w:t>
      </w:r>
      <w:r w:rsidR="00010E92">
        <w:t>-</w:t>
      </w:r>
      <w:proofErr w:type="spellStart"/>
      <w:r w:rsidR="00242592">
        <w:t>zein</w:t>
      </w:r>
      <w:proofErr w:type="spellEnd"/>
      <w:r w:rsidR="00242592">
        <w:t xml:space="preserve"> is</w:t>
      </w:r>
      <w:r w:rsidR="00AC2CBD" w:rsidRPr="008078BC">
        <w:rPr>
          <w:rFonts w:cs="Times"/>
        </w:rPr>
        <w:t xml:space="preserve"> </w:t>
      </w:r>
      <w:r w:rsidR="00242592">
        <w:rPr>
          <w:rFonts w:cs="Times"/>
        </w:rPr>
        <w:t>t</w:t>
      </w:r>
      <w:r w:rsidR="00AC2CBD">
        <w:rPr>
          <w:rFonts w:cs="Times"/>
        </w:rPr>
        <w:t xml:space="preserve">he predominant protein </w:t>
      </w:r>
      <w:r w:rsidR="00F90E01">
        <w:rPr>
          <w:rFonts w:cs="Times"/>
        </w:rPr>
        <w:t xml:space="preserve">whose </w:t>
      </w:r>
      <w:r w:rsidR="007C751C">
        <w:rPr>
          <w:rFonts w:cs="Times"/>
        </w:rPr>
        <w:t>structure is</w:t>
      </w:r>
      <w:r w:rsidR="00242592">
        <w:rPr>
          <w:rFonts w:cs="Times"/>
        </w:rPr>
        <w:t xml:space="preserve"> </w:t>
      </w:r>
      <w:r w:rsidR="007C751C">
        <w:rPr>
          <w:rFonts w:cs="Times"/>
        </w:rPr>
        <w:t xml:space="preserve">a </w:t>
      </w:r>
      <w:r w:rsidR="005571F0">
        <w:rPr>
          <w:rFonts w:cs="Times"/>
        </w:rPr>
        <w:t>triple superhelix</w:t>
      </w:r>
      <w:r w:rsidR="00C51A5B">
        <w:rPr>
          <w:rFonts w:cs="Times"/>
        </w:rPr>
        <w:fldChar w:fldCharType="begin"/>
      </w:r>
      <w:r w:rsidR="00F520DC">
        <w:rPr>
          <w:rFonts w:cs="Times"/>
        </w:rPr>
        <w:instrText xml:space="preserve"> ADDIN EN.CITE &lt;EndNote&gt;&lt;Cite&gt;&lt;Author&gt;Momany&lt;/Author&gt;&lt;Year&gt;2006&lt;/Year&gt;&lt;RecNum&gt;1528&lt;/RecNum&gt;&lt;DisplayText&gt;&lt;style face="superscript"&gt;12&lt;/style&gt;&lt;/DisplayText&gt;&lt;record&gt;&lt;rec-number&gt;1528&lt;/rec-number&gt;&lt;foreign-keys&gt;&lt;key app="EN" db-id="5atar5eevx55xuefz9m5wrtte29varss0drf" timestamp="1375360489"&gt;1528&lt;/key&gt;&lt;/foreign-keys&gt;&lt;ref-type name="Journal Article"&gt;17&lt;/ref-type&gt;&lt;contributors&gt;&lt;authors&gt;&lt;author&gt;Momany, F. A.&lt;/author&gt;&lt;author&gt;Sessa, D. J.&lt;/author&gt;&lt;author&gt;Lawton, J. W.&lt;/author&gt;&lt;author&gt;Selling, G. W.&lt;/author&gt;&lt;author&gt;Hamaker, S. A. H.&lt;/author&gt;&lt;author&gt;Willett, J. L.&lt;/author&gt;&lt;/authors&gt;&lt;/contributors&gt;&lt;titles&gt;&lt;title&gt;Structural characterization of α-zein&lt;/title&gt;&lt;secondary-title&gt;Journal of Agricultural and Food Chemistry&lt;/secondary-title&gt;&lt;/titles&gt;&lt;periodical&gt;&lt;full-title&gt;Journal of Agricultural and Food Chemistry&lt;/full-title&gt;&lt;abbr-1&gt;J Agric Food Chem&lt;/abbr-1&gt;&lt;abbr-2&gt;J. Agric. Food Chem.&lt;/abbr-2&gt;&lt;/periodical&gt;&lt;pages&gt;543-547&lt;/pages&gt;&lt;volume&gt;54&lt;/volume&gt;&lt;number&gt;2&lt;/number&gt;&lt;dates&gt;&lt;year&gt;2006&lt;/year&gt;&lt;/dates&gt;&lt;urls&gt;&lt;related-urls&gt;&lt;url&gt;http://www.scopus.com/inward/record.url?eid=2-s2.0-33644560640&amp;amp;partnerID=40&amp;amp;md5=348c13b403750468f91c669dcd478471&lt;/url&gt;&lt;/related-urls&gt;&lt;/urls&gt;&lt;remote-database-name&gt;Scopus&lt;/remote-database-name&gt;&lt;/record&gt;&lt;/Cite&gt;&lt;/EndNote&gt;</w:instrText>
      </w:r>
      <w:r w:rsidR="00C51A5B">
        <w:rPr>
          <w:rFonts w:cs="Times"/>
        </w:rPr>
        <w:fldChar w:fldCharType="separate"/>
      </w:r>
      <w:r w:rsidR="00F520DC" w:rsidRPr="00F520DC">
        <w:rPr>
          <w:rFonts w:cs="Times"/>
          <w:noProof/>
          <w:vertAlign w:val="superscript"/>
        </w:rPr>
        <w:t>12</w:t>
      </w:r>
      <w:r w:rsidR="00C51A5B">
        <w:rPr>
          <w:rFonts w:cs="Times"/>
        </w:rPr>
        <w:fldChar w:fldCharType="end"/>
      </w:r>
      <w:r w:rsidR="00242592">
        <w:rPr>
          <w:rFonts w:cs="Times"/>
        </w:rPr>
        <w:t>. The yellow colour</w:t>
      </w:r>
      <w:r w:rsidR="005571F0">
        <w:rPr>
          <w:rFonts w:cs="Times"/>
        </w:rPr>
        <w:t xml:space="preserve"> of the powder</w:t>
      </w:r>
      <w:r w:rsidR="00242592">
        <w:rPr>
          <w:rFonts w:cs="Times"/>
        </w:rPr>
        <w:t xml:space="preserve"> is due to the lutein, localised</w:t>
      </w:r>
      <w:r w:rsidR="008078BC">
        <w:rPr>
          <w:rFonts w:cs="Times"/>
        </w:rPr>
        <w:t xml:space="preserve"> in the non-po</w:t>
      </w:r>
      <w:r w:rsidR="00AA27B8">
        <w:rPr>
          <w:rFonts w:cs="Times"/>
        </w:rPr>
        <w:t xml:space="preserve">lar interior </w:t>
      </w:r>
      <w:r w:rsidR="00242592">
        <w:rPr>
          <w:rFonts w:cs="Times"/>
        </w:rPr>
        <w:t>of th</w:t>
      </w:r>
      <w:r w:rsidR="007C751C">
        <w:rPr>
          <w:rFonts w:cs="Times"/>
        </w:rPr>
        <w:t>is helix.</w:t>
      </w:r>
      <w:r w:rsidR="008078BC">
        <w:rPr>
          <w:rFonts w:cs="Times"/>
        </w:rPr>
        <w:t xml:space="preserve"> </w:t>
      </w:r>
      <w:r>
        <w:rPr>
          <w:rFonts w:cs="Times"/>
        </w:rPr>
        <w:t xml:space="preserve"> </w:t>
      </w:r>
      <w:r w:rsidR="00627C4D">
        <w:rPr>
          <w:rFonts w:cs="Times"/>
        </w:rPr>
        <w:t>Possibly</w:t>
      </w:r>
      <w:r w:rsidR="008078BC">
        <w:rPr>
          <w:rFonts w:cs="Times"/>
        </w:rPr>
        <w:t xml:space="preserve"> due to this structure</w:t>
      </w:r>
      <w:r w:rsidR="00403F51">
        <w:rPr>
          <w:rFonts w:cs="Times"/>
        </w:rPr>
        <w:t>,</w:t>
      </w:r>
      <w:r w:rsidR="008078BC">
        <w:rPr>
          <w:rFonts w:cs="Times"/>
        </w:rPr>
        <w:t xml:space="preserve"> zein is relatively heat and pH stable</w:t>
      </w:r>
      <w:r w:rsidR="00C51A5B">
        <w:rPr>
          <w:rFonts w:ascii="Times New Roman" w:hAnsi="Times New Roman"/>
          <w:szCs w:val="24"/>
        </w:rPr>
        <w:fldChar w:fldCharType="begin"/>
      </w:r>
      <w:r w:rsidR="00106C50">
        <w:rPr>
          <w:rFonts w:ascii="Times New Roman" w:hAnsi="Times New Roman"/>
          <w:szCs w:val="24"/>
        </w:rPr>
        <w:instrText xml:space="preserve"> ADDIN EN.CITE &lt;EndNote&gt;&lt;Cite&gt;&lt;Author&gt;Selling&lt;/Author&gt;&lt;Year&gt;2010&lt;/Year&gt;&lt;RecNum&gt;87&lt;/RecNum&gt;&lt;DisplayText&gt;&lt;style face="superscript"&gt;13&lt;/style&gt;&lt;/DisplayText&gt;&lt;record&gt;&lt;rec-number&gt;87&lt;/rec-number&gt;&lt;foreign-keys&gt;&lt;key app="EN" db-id="5atar5eevx55xuefz9m5wrtte29varss0drf" timestamp="1332939859"&gt;87&lt;/key&gt;&lt;/foreign-keys&gt;&lt;ref-type name="Journal Article"&gt;17&lt;/ref-type&gt;&lt;contributors&gt;&lt;authors&gt;&lt;author&gt;Selling, G. W.&lt;/author&gt;&lt;/authors&gt;&lt;/contributors&gt;&lt;titles&gt;&lt;title&gt;The effect of extrusion processing on Zein&lt;/title&gt;&lt;secondary-title&gt;Polymer Degradation and Stability&lt;/secondary-title&gt;&lt;/titles&gt;&lt;periodical&gt;&lt;full-title&gt;Polymer Degradation and Stability&lt;/full-title&gt;&lt;abbr-1&gt;Polym. Degrad. Stab.&lt;/abbr-1&gt;&lt;/periodical&gt;&lt;pages&gt;2241-2249&lt;/pages&gt;&lt;volume&gt;95&lt;/volume&gt;&lt;number&gt;12&lt;/number&gt;&lt;dates&gt;&lt;year&gt;2010&lt;/year&gt;&lt;/dates&gt;&lt;urls&gt;&lt;related-urls&gt;&lt;url&gt;http://www.scopus.com/inward/record.url?eid=2-s2.0-78649448705&amp;amp;partnerID=40&amp;amp;md5=2b3c00f2eaa950ae5548ddb3e1d273bb&lt;/url&gt;&lt;/related-urls&gt;&lt;/urls&gt;&lt;remote-database-name&gt;Scopus&lt;/remote-database-name&gt;&lt;/record&gt;&lt;/Cite&gt;&lt;/EndNote&gt;</w:instrText>
      </w:r>
      <w:r w:rsidR="00C51A5B">
        <w:rPr>
          <w:rFonts w:ascii="Times New Roman" w:hAnsi="Times New Roman"/>
          <w:szCs w:val="24"/>
        </w:rPr>
        <w:fldChar w:fldCharType="separate"/>
      </w:r>
      <w:r w:rsidR="00106C50" w:rsidRPr="00106C50">
        <w:rPr>
          <w:rFonts w:ascii="Times New Roman" w:hAnsi="Times New Roman"/>
          <w:noProof/>
          <w:szCs w:val="24"/>
          <w:vertAlign w:val="superscript"/>
        </w:rPr>
        <w:t>13</w:t>
      </w:r>
      <w:r w:rsidR="00C51A5B">
        <w:rPr>
          <w:rFonts w:ascii="Times New Roman" w:hAnsi="Times New Roman"/>
          <w:szCs w:val="24"/>
        </w:rPr>
        <w:fldChar w:fldCharType="end"/>
      </w:r>
      <w:r w:rsidR="00627C4D">
        <w:rPr>
          <w:rFonts w:cs="Times"/>
        </w:rPr>
        <w:t xml:space="preserve">, </w:t>
      </w:r>
      <w:r w:rsidR="000C6E12">
        <w:t>water insoluble</w:t>
      </w:r>
      <w:r w:rsidR="00F31E37">
        <w:t>,</w:t>
      </w:r>
      <w:r w:rsidR="000C6E12">
        <w:t xml:space="preserve"> </w:t>
      </w:r>
      <w:r w:rsidR="00097A7B">
        <w:t xml:space="preserve">but soluble in </w:t>
      </w:r>
      <w:r w:rsidR="007C1010">
        <w:t>aqueous</w:t>
      </w:r>
      <w:r w:rsidR="00097A7B">
        <w:t xml:space="preserve"> ethanol</w:t>
      </w:r>
      <w:r w:rsidR="00C51A5B">
        <w:fldChar w:fldCharType="begin"/>
      </w:r>
      <w:r w:rsidR="00106C50">
        <w:instrText xml:space="preserve"> ADDIN EN.CITE &lt;EndNote&gt;&lt;Cite&gt;&lt;Author&gt;Belton&lt;/Author&gt;&lt;Year&gt;2006&lt;/Year&gt;&lt;RecNum&gt;1649&lt;/RecNum&gt;&lt;DisplayText&gt;&lt;style face="superscript"&gt;14&lt;/style&gt;&lt;/DisplayText&gt;&lt;record&gt;&lt;rec-number&gt;1649&lt;/rec-number&gt;&lt;foreign-keys&gt;&lt;key app="EN" db-id="5atar5eevx55xuefz9m5wrtte29varss0drf" timestamp="1414662002"&gt;1649&lt;/key&gt;&lt;/foreign-keys&gt;&lt;ref-type name="Journal Article"&gt;17&lt;/ref-type&gt;&lt;contributors&gt;&lt;authors&gt;&lt;author&gt;Belton, P. S.&lt;/author&gt;&lt;author&gt;Delgadillo, I.&lt;/author&gt;&lt;author&gt;Halford, N. G.&lt;/author&gt;&lt;author&gt;Shewry, P. R.&lt;/author&gt;&lt;/authors&gt;&lt;/contributors&gt;&lt;titles&gt;&lt;title&gt;Kafirin structure and functionality&lt;/title&gt;&lt;secondary-title&gt;Journal of Cereal Science&lt;/secondary-title&gt;&lt;/titles&gt;&lt;periodical&gt;&lt;full-title&gt;Journal of Cereal Science&lt;/full-title&gt;&lt;abbr-1&gt;J Cereal Sci&lt;/abbr-1&gt;&lt;abbr-2&gt;J. Cereal Sci.&lt;/abbr-2&gt;&lt;/periodical&gt;&lt;pages&gt;272-286&lt;/pages&gt;&lt;volume&gt;44&lt;/volume&gt;&lt;number&gt;3&lt;/number&gt;&lt;dates&gt;&lt;year&gt;2006&lt;/year&gt;&lt;/dates&gt;&lt;isbn&gt;0733-5210&lt;/isbn&gt;&lt;urls&gt;&lt;related-urls&gt;&lt;url&gt;http://www.sciencedirect.com/science/article/pii/S0733521006000725&lt;/url&gt;&lt;/related-urls&gt;&lt;/urls&gt;&lt;electronic-resource-num&gt;http://dx.doi.org/10.1016/j.jcs.2006.05.004&lt;/electronic-resource-num&gt;&lt;/record&gt;&lt;/Cite&gt;&lt;/EndNote&gt;</w:instrText>
      </w:r>
      <w:r w:rsidR="00C51A5B">
        <w:fldChar w:fldCharType="separate"/>
      </w:r>
      <w:r w:rsidR="00106C50" w:rsidRPr="00106C50">
        <w:rPr>
          <w:noProof/>
          <w:vertAlign w:val="superscript"/>
        </w:rPr>
        <w:t>14</w:t>
      </w:r>
      <w:r w:rsidR="00C51A5B">
        <w:fldChar w:fldCharType="end"/>
      </w:r>
      <w:r w:rsidR="00097A7B">
        <w:t xml:space="preserve">. The protein has </w:t>
      </w:r>
      <w:r w:rsidR="000C6E12">
        <w:t>hydrophobic and hydrophilic domains</w:t>
      </w:r>
      <w:r w:rsidR="00615348">
        <w:t>, but</w:t>
      </w:r>
      <w:r w:rsidR="00AC2CBD">
        <w:t xml:space="preserve"> </w:t>
      </w:r>
      <w:r w:rsidR="00615348">
        <w:t>due to its insolubility in water</w:t>
      </w:r>
      <w:r w:rsidR="00F942E6">
        <w:t>,</w:t>
      </w:r>
      <w:r w:rsidR="008344F8">
        <w:t xml:space="preserve"> </w:t>
      </w:r>
      <w:r w:rsidR="00615348">
        <w:t xml:space="preserve">it is frequently </w:t>
      </w:r>
      <w:r w:rsidR="000C6E12">
        <w:t>conside</w:t>
      </w:r>
      <w:r w:rsidR="00E65334">
        <w:t>red to be a hydrophobic protein</w:t>
      </w:r>
      <w:r w:rsidR="00C51A5B">
        <w:fldChar w:fldCharType="begin"/>
      </w:r>
      <w:r w:rsidR="00106C50">
        <w:instrText xml:space="preserve"> ADDIN EN.CITE &lt;EndNote&gt;&lt;Cite&gt;&lt;Author&gt;Paliwal&lt;/Author&gt;&lt;Year&gt;2014&lt;/Year&gt;&lt;RecNum&gt;1674&lt;/RecNum&gt;&lt;DisplayText&gt;&lt;style face="superscript"&gt;15&lt;/style&gt;&lt;/DisplayText&gt;&lt;record&gt;&lt;rec-number&gt;1674&lt;/rec-number&gt;&lt;foreign-keys&gt;&lt;key app="EN" db-id="5atar5eevx55xuefz9m5wrtte29varss0drf" timestamp="1429521200"&gt;1674&lt;/key&gt;&lt;/foreign-keys&gt;&lt;ref-type name="Journal Article"&gt;17&lt;/ref-type&gt;&lt;contributors&gt;&lt;authors&gt;&lt;author&gt;Paliwal, Rishi&lt;/author&gt;&lt;author&gt;Palakurthi, Srinath&lt;/author&gt;&lt;/authors&gt;&lt;/contributors&gt;&lt;titles&gt;&lt;title&gt;Zein in controlled drug delivery and tissue engineering&lt;/title&gt;&lt;secondary-title&gt;Journal of Controlled Release&lt;/secondary-title&gt;&lt;/titles&gt;&lt;periodical&gt;&lt;full-title&gt;Journal of Controlled Release&lt;/full-title&gt;&lt;abbr-1&gt;J Control Release&lt;/abbr-1&gt;&lt;abbr-2&gt;J. Control. Release&lt;/abbr-2&gt;&lt;/periodical&gt;&lt;pages&gt;108-122&lt;/pages&gt;&lt;volume&gt;189&lt;/volume&gt;&lt;number&gt;0&lt;/number&gt;&lt;keywords&gt;&lt;keyword&gt;Zein&lt;/keyword&gt;&lt;keyword&gt;Biomaterial&lt;/keyword&gt;&lt;keyword&gt;Nanoparticle&lt;/keyword&gt;&lt;keyword&gt;Drug delivery&lt;/keyword&gt;&lt;keyword&gt;Tissue engineering&lt;/keyword&gt;&lt;keyword&gt;Diagnostics&lt;/keyword&gt;&lt;/keywords&gt;&lt;dates&gt;&lt;year&gt;2014&lt;/year&gt;&lt;/dates&gt;&lt;isbn&gt;0168-3659&lt;/isbn&gt;&lt;urls&gt;&lt;related-urls&gt;&lt;url&gt;http://www.sciencedirect.com/science/article/pii/S0168365914004453&lt;/url&gt;&lt;/related-urls&gt;&lt;/urls&gt;&lt;electronic-resource-num&gt;http://dx.doi.org/10.1016/j.jconrel.2014.06.036&lt;/electronic-resource-num&gt;&lt;/record&gt;&lt;/Cite&gt;&lt;/EndNote&gt;</w:instrText>
      </w:r>
      <w:r w:rsidR="00C51A5B">
        <w:fldChar w:fldCharType="separate"/>
      </w:r>
      <w:r w:rsidR="00106C50" w:rsidRPr="00106C50">
        <w:rPr>
          <w:noProof/>
          <w:vertAlign w:val="superscript"/>
        </w:rPr>
        <w:t>15</w:t>
      </w:r>
      <w:r w:rsidR="00C51A5B">
        <w:fldChar w:fldCharType="end"/>
      </w:r>
      <w:r w:rsidR="00615348">
        <w:t>.</w:t>
      </w:r>
      <w:r w:rsidR="000C6E12">
        <w:t xml:space="preserve"> </w:t>
      </w:r>
      <w:r w:rsidR="00615348">
        <w:t>However</w:t>
      </w:r>
      <w:r w:rsidR="00010E92">
        <w:t>,</w:t>
      </w:r>
      <w:r w:rsidR="00615348">
        <w:t xml:space="preserve"> the</w:t>
      </w:r>
      <w:r w:rsidR="00F90E01">
        <w:t xml:space="preserve"> hydrated</w:t>
      </w:r>
      <w:r w:rsidR="00615348">
        <w:t xml:space="preserve"> protein</w:t>
      </w:r>
      <w:r w:rsidR="007D3526">
        <w:t xml:space="preserve"> is found to absorb more water upon heating </w:t>
      </w:r>
      <w:r w:rsidR="00010E92">
        <w:t xml:space="preserve">indicating </w:t>
      </w:r>
      <w:r w:rsidR="00324D89">
        <w:t>a</w:t>
      </w:r>
      <w:r w:rsidR="007D3526">
        <w:t xml:space="preserve"> hydrophilic</w:t>
      </w:r>
      <w:r w:rsidR="00324D89">
        <w:t xml:space="preserve"> nature</w:t>
      </w:r>
      <w:r w:rsidR="007D3526">
        <w:t xml:space="preserve"> </w:t>
      </w:r>
      <w:r w:rsidR="00324D89">
        <w:rPr>
          <w:vertAlign w:val="superscript"/>
        </w:rPr>
        <w:t>14</w:t>
      </w:r>
      <w:r w:rsidR="00324D89">
        <w:t xml:space="preserve">A similar conclusion is based on the </w:t>
      </w:r>
      <w:r w:rsidR="00691B72">
        <w:t>calculated</w:t>
      </w:r>
      <w:r w:rsidR="00324D89">
        <w:t xml:space="preserve"> hydration energy of the protei</w:t>
      </w:r>
      <w:r w:rsidR="00691B72">
        <w:t>n</w:t>
      </w:r>
      <w:r w:rsidR="00324D89">
        <w:t xml:space="preserve"> on</w:t>
      </w:r>
      <w:r w:rsidR="00691B72">
        <w:t xml:space="preserve"> </w:t>
      </w:r>
      <w:r w:rsidR="00633DD9">
        <w:t>the basis of calculated hydration energies</w:t>
      </w:r>
      <w:r w:rsidR="00C51A5B">
        <w:fldChar w:fldCharType="begin"/>
      </w:r>
      <w:r w:rsidR="00106C50">
        <w:instrText xml:space="preserve"> ADDIN EN.CITE &lt;EndNote&gt;&lt;Cite&gt;&lt;Author&gt;Belton&lt;/Author&gt;&lt;Year&gt;2006&lt;/Year&gt;&lt;RecNum&gt;1649&lt;/RecNum&gt;&lt;DisplayText&gt;&lt;style face="superscript"&gt;14&lt;/style&gt;&lt;/DisplayText&gt;&lt;record&gt;&lt;rec-number&gt;1649&lt;/rec-number&gt;&lt;foreign-keys&gt;&lt;key app="EN" db-id="5atar5eevx55xuefz9m5wrtte29varss0drf" timestamp="1414662002"&gt;1649&lt;/key&gt;&lt;/foreign-keys&gt;&lt;ref-type name="Journal Article"&gt;17&lt;/ref-type&gt;&lt;contributors&gt;&lt;authors&gt;&lt;author&gt;Belton, P. S.&lt;/author&gt;&lt;author&gt;Delgadillo, I.&lt;/author&gt;&lt;author&gt;Halford, N. G.&lt;/author&gt;&lt;author&gt;Shewry, P. R.&lt;/author&gt;&lt;/authors&gt;&lt;/contributors&gt;&lt;titles&gt;&lt;title&gt;Kafirin structure and functionality&lt;/title&gt;&lt;secondary-title&gt;Journal of Cereal Science&lt;/secondary-title&gt;&lt;/titles&gt;&lt;periodical&gt;&lt;full-title&gt;Journal of Cereal Science&lt;/full-title&gt;&lt;abbr-1&gt;J Cereal Sci&lt;/abbr-1&gt;&lt;abbr-2&gt;J. Cereal Sci.&lt;/abbr-2&gt;&lt;/periodical&gt;&lt;pages&gt;272-286&lt;/pages&gt;&lt;volume&gt;44&lt;/volume&gt;&lt;number&gt;3&lt;/number&gt;&lt;dates&gt;&lt;year&gt;2006&lt;/year&gt;&lt;/dates&gt;&lt;isbn&gt;0733-5210&lt;/isbn&gt;&lt;urls&gt;&lt;related-urls&gt;&lt;url&gt;http://www.sciencedirect.com/science/article/pii/S0733521006000725&lt;/url&gt;&lt;/related-urls&gt;&lt;/urls&gt;&lt;electronic-resource-num&gt;http://dx.doi.org/10.1016/j.jcs.2006.05.004&lt;/electronic-resource-num&gt;&lt;/record&gt;&lt;/Cite&gt;&lt;/EndNote&gt;</w:instrText>
      </w:r>
      <w:r w:rsidR="00C51A5B">
        <w:fldChar w:fldCharType="separate"/>
      </w:r>
      <w:r w:rsidR="00106C50" w:rsidRPr="00106C50">
        <w:rPr>
          <w:noProof/>
          <w:vertAlign w:val="superscript"/>
        </w:rPr>
        <w:t>14</w:t>
      </w:r>
      <w:r w:rsidR="00C51A5B">
        <w:fldChar w:fldCharType="end"/>
      </w:r>
      <w:r w:rsidR="007D3526">
        <w:t xml:space="preserve"> The combination of </w:t>
      </w:r>
      <w:r w:rsidR="00BB58CD">
        <w:t>these characteristics</w:t>
      </w:r>
      <w:r w:rsidR="00AC2CBD">
        <w:t xml:space="preserve"> </w:t>
      </w:r>
      <w:r w:rsidR="00BD61FE">
        <w:t>and its biocompatibility</w:t>
      </w:r>
      <w:r w:rsidR="00C51A5B">
        <w:fldChar w:fldCharType="begin"/>
      </w:r>
      <w:r w:rsidR="00106C50">
        <w:instrText xml:space="preserve"> ADDIN EN.CITE &lt;EndNote&gt;&lt;Cite&gt;&lt;Author&gt;Paliwal&lt;/Author&gt;&lt;Year&gt;2014&lt;/Year&gt;&lt;RecNum&gt;1674&lt;/RecNum&gt;&lt;DisplayText&gt;&lt;style face="superscript"&gt;15&lt;/style&gt;&lt;/DisplayText&gt;&lt;record&gt;&lt;rec-number&gt;1674&lt;/rec-number&gt;&lt;foreign-keys&gt;&lt;key app="EN" db-id="5atar5eevx55xuefz9m5wrtte29varss0drf" timestamp="1429521200"&gt;1674&lt;/key&gt;&lt;/foreign-keys&gt;&lt;ref-type name="Journal Article"&gt;17&lt;/ref-type&gt;&lt;contributors&gt;&lt;authors&gt;&lt;author&gt;Paliwal, Rishi&lt;/author&gt;&lt;author&gt;Palakurthi, Srinath&lt;/author&gt;&lt;/authors&gt;&lt;/contributors&gt;&lt;titles&gt;&lt;title&gt;Zein in controlled drug delivery and tissue engineering&lt;/title&gt;&lt;secondary-title&gt;Journal of Controlled Release&lt;/secondary-title&gt;&lt;/titles&gt;&lt;periodical&gt;&lt;full-title&gt;Journal of Controlled Release&lt;/full-title&gt;&lt;abbr-1&gt;J Control Release&lt;/abbr-1&gt;&lt;abbr-2&gt;J. Control. Release&lt;/abbr-2&gt;&lt;/periodical&gt;&lt;pages&gt;108-122&lt;/pages&gt;&lt;volume&gt;189&lt;/volume&gt;&lt;number&gt;0&lt;/number&gt;&lt;keywords&gt;&lt;keyword&gt;Zein&lt;/keyword&gt;&lt;keyword&gt;Biomaterial&lt;/keyword&gt;&lt;keyword&gt;Nanoparticle&lt;/keyword&gt;&lt;keyword&gt;Drug delivery&lt;/keyword&gt;&lt;keyword&gt;Tissue engineering&lt;/keyword&gt;&lt;keyword&gt;Diagnostics&lt;/keyword&gt;&lt;/keywords&gt;&lt;dates&gt;&lt;year&gt;2014&lt;/year&gt;&lt;/dates&gt;&lt;isbn&gt;0168-3659&lt;/isbn&gt;&lt;urls&gt;&lt;related-urls&gt;&lt;url&gt;http://www.sciencedirect.com/science/article/pii/S0168365914004453&lt;/url&gt;&lt;/related-urls&gt;&lt;/urls&gt;&lt;electronic-resource-num&gt;http://dx.doi.org/10.1016/j.jconrel.2014.06.036&lt;/electronic-resource-num&gt;&lt;/record&gt;&lt;/Cite&gt;&lt;/EndNote&gt;</w:instrText>
      </w:r>
      <w:r w:rsidR="00C51A5B">
        <w:fldChar w:fldCharType="separate"/>
      </w:r>
      <w:r w:rsidR="00106C50" w:rsidRPr="00106C50">
        <w:rPr>
          <w:noProof/>
          <w:vertAlign w:val="superscript"/>
        </w:rPr>
        <w:t>15</w:t>
      </w:r>
      <w:r w:rsidR="00C51A5B">
        <w:fldChar w:fldCharType="end"/>
      </w:r>
      <w:r w:rsidR="00BD61FE">
        <w:t xml:space="preserve"> and anti-oxidative</w:t>
      </w:r>
      <w:r w:rsidR="00C51A5B">
        <w:fldChar w:fldCharType="begin"/>
      </w:r>
      <w:r w:rsidR="00F520DC">
        <w:instrText xml:space="preserve"> ADDIN EN.CITE &lt;EndNote&gt;&lt;Cite&gt;&lt;Author&gt;Chiue&lt;/Author&gt;&lt;Year&gt;1994&lt;/Year&gt;&lt;RecNum&gt;1675&lt;/RecNum&gt;&lt;DisplayText&gt;&lt;style face="superscript"&gt;16&lt;/style&gt;&lt;/DisplayText&gt;&lt;record&gt;&lt;rec-number&gt;1675&lt;/rec-number&gt;&lt;foreign-keys&gt;&lt;key app="EN" db-id="5atar5eevx55xuefz9m5wrtte29varss0drf" timestamp="1429522374"&gt;1675&lt;/key&gt;&lt;/foreign-keys&gt;&lt;ref-type name="Journal Article"&gt;17&lt;/ref-type&gt;&lt;contributors&gt;&lt;authors&gt;&lt;author&gt;Chiue, Hiroko&lt;/author&gt;&lt;author&gt;Iwami, Kimikazu&lt;/author&gt;&lt;author&gt;Kusano, Takanori&lt;/author&gt;&lt;author&gt;Ibuki, Fumio&lt;/author&gt;&lt;/authors&gt;&lt;/contributors&gt;&lt;titles&gt;&lt;title&gt;Decreased Antioxidative Activity of Maize Zein in Response to Deamidation Rate&lt;/title&gt;&lt;secondary-title&gt;Bioscience, Biotechnology, and Biochemistry&lt;/secondary-title&gt;&lt;/titles&gt;&lt;periodical&gt;&lt;full-title&gt;Bioscience, Biotechnology, and Biochemistry&lt;/full-title&gt;&lt;abbr-1&gt;Biosci., Biotechnol., Biochem.&lt;/abbr-1&gt;&lt;/periodical&gt;&lt;pages&gt;198-199&lt;/pages&gt;&lt;volume&gt;58&lt;/volume&gt;&lt;number&gt;1&lt;/number&gt;&lt;dates&gt;&lt;year&gt;1994&lt;/year&gt;&lt;pub-dates&gt;&lt;date&gt;2015/04/20&lt;/date&gt;&lt;/pub-dates&gt;&lt;/dates&gt;&lt;publisher&gt;Taylor &amp;amp; Francis&lt;/publisher&gt;&lt;isbn&gt;0916-8451&lt;/isbn&gt;&lt;urls&gt;&lt;related-urls&gt;&lt;url&gt;http://dx.doi.org/10.1271/bbb.58.198&lt;/url&gt;&lt;/related-urls&gt;&lt;/urls&gt;&lt;electronic-resource-num&gt;10.1271/bbb.58.198&lt;/electronic-resource-num&gt;&lt;/record&gt;&lt;/Cite&gt;&lt;/EndNote&gt;</w:instrText>
      </w:r>
      <w:r w:rsidR="00C51A5B">
        <w:fldChar w:fldCharType="separate"/>
      </w:r>
      <w:r w:rsidR="00F520DC" w:rsidRPr="00F520DC">
        <w:rPr>
          <w:noProof/>
          <w:vertAlign w:val="superscript"/>
        </w:rPr>
        <w:t>16</w:t>
      </w:r>
      <w:r w:rsidR="00C51A5B">
        <w:fldChar w:fldCharType="end"/>
      </w:r>
      <w:r w:rsidR="00BD61FE">
        <w:t xml:space="preserve"> activity </w:t>
      </w:r>
      <w:r w:rsidR="00AC2CBD">
        <w:t>make it</w:t>
      </w:r>
      <w:r w:rsidR="007D3526">
        <w:t xml:space="preserve">  a good candidate </w:t>
      </w:r>
      <w:r w:rsidR="00BB58CD">
        <w:t xml:space="preserve">as </w:t>
      </w:r>
      <w:r w:rsidR="007D3526">
        <w:t>sustained release</w:t>
      </w:r>
      <w:r w:rsidR="00BB58CD">
        <w:t xml:space="preserve"> matrix material</w:t>
      </w:r>
      <w:r w:rsidR="007D3526">
        <w:t>.</w:t>
      </w:r>
      <w:r w:rsidR="000C6E12">
        <w:t xml:space="preserve"> </w:t>
      </w:r>
    </w:p>
    <w:p w:rsidR="00F942E6" w:rsidRDefault="00F942E6" w:rsidP="0016563E">
      <w:pPr>
        <w:spacing w:line="480" w:lineRule="auto"/>
        <w:jc w:val="left"/>
      </w:pPr>
      <w:r>
        <w:t xml:space="preserve">The use of </w:t>
      </w:r>
      <w:r w:rsidR="00FC56FA">
        <w:t>zein</w:t>
      </w:r>
      <w:r w:rsidR="00097A7B">
        <w:t xml:space="preserve"> micro</w:t>
      </w:r>
      <w:r w:rsidR="00010E92">
        <w:t>-</w:t>
      </w:r>
      <w:r w:rsidR="00097A7B">
        <w:t xml:space="preserve"> and nanoparticles</w:t>
      </w:r>
      <w:r>
        <w:t xml:space="preserve"> as drug delivery devices (produced by the use of an anti-solvent precipitation</w:t>
      </w:r>
      <w:r w:rsidR="00E2501D">
        <w:t xml:space="preserve"> process</w:t>
      </w:r>
      <w:r>
        <w:t>) has been reported by a number of groups</w:t>
      </w:r>
      <w:r w:rsidR="00C51A5B">
        <w:fldChar w:fldCharType="begin"/>
      </w:r>
      <w:r w:rsidR="00AB1EDA">
        <w:instrText xml:space="preserve"> ADDIN EN.CITE &lt;EndNote&gt;&lt;Cite&gt;&lt;Author&gt;Hurtado-López&lt;/Author&gt;&lt;Year&gt;2006&lt;/Year&gt;&lt;RecNum&gt;1672&lt;/RecNum&gt;&lt;DisplayText&gt;&lt;style face="superscript"&gt;1&lt;/style&gt;&lt;/DisplayText&gt;&lt;record&gt;&lt;rec-number&gt;1672&lt;/rec-number&gt;&lt;foreign-keys&gt;&lt;key app="EN" db-id="5atar5eevx55xuefz9m5wrtte29varss0drf" timestamp="1429178378"&gt;1672&lt;/key&gt;&lt;/foreign-keys&gt;&lt;ref-type name="Journal Article"&gt;17&lt;/ref-type&gt;&lt;contributors&gt;&lt;authors&gt;&lt;author&gt;Hurtado-López, Pepi&lt;/author&gt;&lt;author&gt;Murdan, Sudax&lt;/author&gt;&lt;/authors&gt;&lt;/contributors&gt;&lt;titles&gt;&lt;title&gt;Zein microspheres as drug/antigen carriers: A study of their degradation and erosion, in the presence and absence of enzymes&lt;/title&gt;&lt;secondary-title&gt;Journal of microencapsulation&lt;/secondary-title&gt;&lt;/titles&gt;&lt;periodical&gt;&lt;full-title&gt;Journal of Microencapsulation&lt;/full-title&gt;&lt;abbr-1&gt;J Microencapsul&lt;/abbr-1&gt;&lt;abbr-2&gt;J. Microencapsul.&lt;/abbr-2&gt;&lt;/periodical&gt;&lt;pages&gt;303-314&lt;/pages&gt;&lt;volume&gt;23&lt;/volume&gt;&lt;number&gt;3&lt;/number&gt;&lt;dates&gt;&lt;year&gt;2006&lt;/year&gt;&lt;/dates&gt;&lt;isbn&gt;0265-2048&lt;/isbn&gt;&lt;urls&gt;&lt;/urls&gt;&lt;/record&gt;&lt;/Cite&gt;&lt;/EndNote&gt;</w:instrText>
      </w:r>
      <w:r w:rsidR="00C51A5B">
        <w:fldChar w:fldCharType="separate"/>
      </w:r>
      <w:r w:rsidR="00AB1EDA" w:rsidRPr="00615348">
        <w:rPr>
          <w:noProof/>
          <w:vertAlign w:val="superscript"/>
        </w:rPr>
        <w:t>1</w:t>
      </w:r>
      <w:r w:rsidR="00C51A5B">
        <w:fldChar w:fldCharType="end"/>
      </w:r>
      <w:r w:rsidR="00AB1EDA">
        <w:rPr>
          <w:vertAlign w:val="superscript"/>
        </w:rPr>
        <w:t>,</w:t>
      </w:r>
      <w:r w:rsidR="00AB1EDA">
        <w:t xml:space="preserve"> </w:t>
      </w:r>
      <w:r w:rsidR="00C51A5B">
        <w:fldChar w:fldCharType="begin"/>
      </w:r>
      <w:r w:rsidR="00F520DC">
        <w:instrText xml:space="preserve"> ADDIN EN.CITE &lt;EndNote&gt;&lt;Cite&gt;&lt;Author&gt;Podaralla&lt;/Author&gt;&lt;Year&gt;2010&lt;/Year&gt;&lt;RecNum&gt;1671&lt;/RecNum&gt;&lt;DisplayText&gt;&lt;style face="superscript"&gt;2, 17&lt;/style&gt;&lt;/DisplayText&gt;&lt;record&gt;&lt;rec-number&gt;1671&lt;/rec-number&gt;&lt;foreign-keys&gt;&lt;key app="EN" db-id="5atar5eevx55xuefz9m5wrtte29varss0drf" timestamp="1429177934"&gt;1671&lt;/key&gt;&lt;/foreign-keys&gt;&lt;ref-type name="Journal Article"&gt;17&lt;/ref-type&gt;&lt;contributors&gt;&lt;authors&gt;&lt;author&gt;Podaralla, Satheesh&lt;/author&gt;&lt;author&gt;Perumal, Omathanu&lt;/author&gt;&lt;/authors&gt;&lt;/contributors&gt;&lt;titles&gt;&lt;title&gt;Preparation of zein nanoparticles by pH controlled nanoprecipitation&lt;/title&gt;&lt;secondary-title&gt;Journal of biomedical nanotechnology&lt;/secondary-title&gt;&lt;/titles&gt;&lt;periodical&gt;&lt;full-title&gt;Journal of biomedical nanotechnology&lt;/full-title&gt;&lt;/periodical&gt;&lt;pages&gt;312-317&lt;/pages&gt;&lt;volume&gt;6&lt;/volume&gt;&lt;number&gt;4&lt;/number&gt;&lt;dates&gt;&lt;year&gt;2010&lt;/year&gt;&lt;/dates&gt;&lt;isbn&gt;1550-7033&lt;/isbn&gt;&lt;urls&gt;&lt;/urls&gt;&lt;/record&gt;&lt;/Cite&gt;&lt;Cite&gt;&lt;Author&gt;Liu&lt;/Author&gt;&lt;Year&gt;2005&lt;/Year&gt;&lt;RecNum&gt;1601&lt;/RecNum&gt;&lt;record&gt;&lt;rec-number&gt;1601&lt;/rec-number&gt;&lt;foreign-keys&gt;&lt;key app="EN" db-id="5atar5eevx55xuefz9m5wrtte29varss0drf" timestamp="1396348745"&gt;1601&lt;/key&gt;&lt;/foreign-keys&gt;&lt;ref-type name="Journal Article"&gt;17&lt;/ref-type&gt;&lt;contributors&gt;&lt;authors&gt;&lt;author&gt;Liu, X.&lt;/author&gt;&lt;author&gt;Sun, Q.&lt;/author&gt;&lt;author&gt;Wang, H.&lt;/author&gt;&lt;author&gt;Zhang, L.&lt;/author&gt;&lt;author&gt;Wang, J. Y.&lt;/author&gt;&lt;/authors&gt;&lt;/contributors&gt;&lt;titles&gt;&lt;title&gt;Microspheres of corn protein, zein, for an ivermectin drug delivery system&lt;/title&gt;&lt;secondary-title&gt;Biomaterials&lt;/secondary-title&gt;&lt;/titles&gt;&lt;periodical&gt;&lt;full-title&gt;Biomaterials&lt;/full-title&gt;&lt;abbr-1&gt;Biomaterials&lt;/abbr-1&gt;&lt;abbr-2&gt;Biomaterials&lt;/abbr-2&gt;&lt;/periodical&gt;&lt;pages&gt;109-115&lt;/pages&gt;&lt;volume&gt;26&lt;/volume&gt;&lt;number&gt;1&lt;/number&gt;&lt;dates&gt;&lt;year&gt;2005&lt;/year&gt;&lt;/dates&gt;&lt;urls&gt;&lt;related-urls&gt;&lt;url&gt;http://www.scopus.com/inward/record.url?eid=2-s2.0-2942613581&amp;amp;partnerID=40&amp;amp;md5=389f6acfb28e93f8b9da987323a66081&lt;/url&gt;&lt;/related-urls&gt;&lt;/urls&gt;&lt;remote-database-name&gt;Scopus&lt;/remote-database-name&gt;&lt;/record&gt;&lt;/Cite&gt;&lt;/EndNote&gt;</w:instrText>
      </w:r>
      <w:r w:rsidR="00C51A5B">
        <w:fldChar w:fldCharType="separate"/>
      </w:r>
      <w:r w:rsidR="00F520DC" w:rsidRPr="00F520DC">
        <w:rPr>
          <w:noProof/>
          <w:vertAlign w:val="superscript"/>
        </w:rPr>
        <w:t>2, 17</w:t>
      </w:r>
      <w:r w:rsidR="00C51A5B">
        <w:fldChar w:fldCharType="end"/>
      </w:r>
      <w:r w:rsidR="00E97A83">
        <w:t xml:space="preserve">. In these </w:t>
      </w:r>
      <w:r w:rsidR="00E97A83">
        <w:lastRenderedPageBreak/>
        <w:t xml:space="preserve">studies </w:t>
      </w:r>
      <w:r w:rsidRPr="00FC56FA">
        <w:rPr>
          <w:i/>
        </w:rPr>
        <w:t>in vitro</w:t>
      </w:r>
      <w:r>
        <w:t xml:space="preserve"> </w:t>
      </w:r>
      <w:r w:rsidR="00FC56FA">
        <w:t xml:space="preserve">sustained drug </w:t>
      </w:r>
      <w:r w:rsidR="00E97A83">
        <w:t xml:space="preserve">release profiles </w:t>
      </w:r>
      <w:r w:rsidR="00FC56FA">
        <w:t>were reported</w:t>
      </w:r>
      <w:r w:rsidR="00E97A83">
        <w:t xml:space="preserve">. </w:t>
      </w:r>
      <w:r w:rsidR="00FC56FA">
        <w:t>However</w:t>
      </w:r>
      <w:r w:rsidR="00010E92">
        <w:t>,</w:t>
      </w:r>
      <w:r w:rsidR="00FC56FA">
        <w:t xml:space="preserve"> in the presence of pepsin</w:t>
      </w:r>
      <w:r>
        <w:t>, quick</w:t>
      </w:r>
      <w:r w:rsidR="00FC56FA">
        <w:t xml:space="preserve"> degradation of </w:t>
      </w:r>
      <w:proofErr w:type="spellStart"/>
      <w:r w:rsidR="00FC56FA">
        <w:t>zein</w:t>
      </w:r>
      <w:proofErr w:type="spellEnd"/>
      <w:r w:rsidR="00FC56FA">
        <w:t xml:space="preserve"> occur</w:t>
      </w:r>
      <w:r w:rsidR="00010E92">
        <w:t>s</w:t>
      </w:r>
      <w:r w:rsidR="00C51A5B">
        <w:fldChar w:fldCharType="begin"/>
      </w:r>
      <w:r w:rsidR="00F31E37">
        <w:instrText xml:space="preserve"> ADDIN EN.CITE &lt;EndNote&gt;&lt;Cite&gt;&lt;Author&gt;Hurtado-López&lt;/Author&gt;&lt;Year&gt;2006&lt;/Year&gt;&lt;RecNum&gt;1672&lt;/RecNum&gt;&lt;DisplayText&gt;&lt;style face="superscript"&gt;1&lt;/style&gt;&lt;/DisplayText&gt;&lt;record&gt;&lt;rec-number&gt;1672&lt;/rec-number&gt;&lt;foreign-keys&gt;&lt;key app="EN" db-id="5atar5eevx55xuefz9m5wrtte29varss0drf" timestamp="1429178378"&gt;1672&lt;/key&gt;&lt;/foreign-keys&gt;&lt;ref-type name="Journal Article"&gt;17&lt;/ref-type&gt;&lt;contributors&gt;&lt;authors&gt;&lt;author&gt;Hurtado-López, Pepi&lt;/author&gt;&lt;author&gt;Murdan, Sudax&lt;/author&gt;&lt;/authors&gt;&lt;/contributors&gt;&lt;titles&gt;&lt;title&gt;Zein microspheres as drug/antigen carriers: A study of their degradation and erosion, in the presence and absence of enzymes&lt;/title&gt;&lt;secondary-title&gt;Journal of microencapsulation&lt;/secondary-title&gt;&lt;/titles&gt;&lt;periodical&gt;&lt;full-title&gt;Journal of Microencapsulation&lt;/full-title&gt;&lt;abbr-1&gt;J Microencapsul&lt;/abbr-1&gt;&lt;abbr-2&gt;J. Microencapsul.&lt;/abbr-2&gt;&lt;/periodical&gt;&lt;pages&gt;303-314&lt;/pages&gt;&lt;volume&gt;23&lt;/volume&gt;&lt;number&gt;3&lt;/number&gt;&lt;dates&gt;&lt;year&gt;2006&lt;/year&gt;&lt;/dates&gt;&lt;isbn&gt;0265-2048&lt;/isbn&gt;&lt;urls&gt;&lt;/urls&gt;&lt;/record&gt;&lt;/Cite&gt;&lt;/EndNote&gt;</w:instrText>
      </w:r>
      <w:r w:rsidR="00C51A5B">
        <w:fldChar w:fldCharType="separate"/>
      </w:r>
      <w:r w:rsidR="00F31E37" w:rsidRPr="00615348">
        <w:rPr>
          <w:noProof/>
          <w:vertAlign w:val="superscript"/>
        </w:rPr>
        <w:t>1</w:t>
      </w:r>
      <w:r w:rsidR="00C51A5B">
        <w:fldChar w:fldCharType="end"/>
      </w:r>
      <w:r w:rsidR="00FC56FA">
        <w:t xml:space="preserve">, </w:t>
      </w:r>
      <w:r w:rsidR="00010E92">
        <w:t xml:space="preserve">leading </w:t>
      </w:r>
      <w:r w:rsidR="00FC56FA">
        <w:t xml:space="preserve">to </w:t>
      </w:r>
      <w:r>
        <w:t xml:space="preserve">equally </w:t>
      </w:r>
      <w:r w:rsidR="00F64F5C">
        <w:t>quick</w:t>
      </w:r>
      <w:r w:rsidR="00E97A83">
        <w:t xml:space="preserve"> disintegrat</w:t>
      </w:r>
      <w:r w:rsidR="00F64F5C">
        <w:t>ion</w:t>
      </w:r>
      <w:r>
        <w:t xml:space="preserve"> and high </w:t>
      </w:r>
      <w:r w:rsidR="00FC56FA">
        <w:t>drug release rate</w:t>
      </w:r>
      <w:r w:rsidR="00E336EE">
        <w:t>s</w:t>
      </w:r>
      <w:r w:rsidR="00E97A83">
        <w:t xml:space="preserve">. </w:t>
      </w:r>
      <w:r w:rsidR="00FC56FA">
        <w:t>T</w:t>
      </w:r>
      <w:r w:rsidR="00E97A83">
        <w:t>he use of electrospinning</w:t>
      </w:r>
      <w:r w:rsidR="00FC56FA">
        <w:t xml:space="preserve"> and </w:t>
      </w:r>
      <w:r w:rsidR="00143AD5">
        <w:t>electro-spraying</w:t>
      </w:r>
      <w:r w:rsidR="00E97A83">
        <w:t xml:space="preserve"> to create zein </w:t>
      </w:r>
      <w:r w:rsidR="00FC56FA">
        <w:t>nano</w:t>
      </w:r>
      <w:r w:rsidR="00E97A83">
        <w:t>fibers</w:t>
      </w:r>
      <w:r w:rsidR="00FC56FA">
        <w:t xml:space="preserve"> and nanoparticles have also been reported</w:t>
      </w:r>
      <w:r w:rsidR="00C51A5B">
        <w:fldChar w:fldCharType="begin">
          <w:fldData xml:space="preserve">PEVuZE5vdGU+PENpdGU+PEF1dGhvcj5QYWxpd2FsPC9BdXRob3I+PFllYXI+MjAxNDwvWWVhcj48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</w:fldData>
        </w:fldChar>
      </w:r>
      <w:r w:rsidR="00106C50">
        <w:instrText xml:space="preserve"> ADDIN EN.CITE </w:instrText>
      </w:r>
      <w:r w:rsidR="00C51A5B">
        <w:fldChar w:fldCharType="begin">
          <w:fldData xml:space="preserve">PEVuZE5vdGU+PENpdGU+PEF1dGhvcj5QYWxpd2FsPC9BdXRob3I+PFllYXI+MjAxNDwvWWVhcj48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</w:fldData>
        </w:fldChar>
      </w:r>
      <w:r w:rsidR="00106C50">
        <w:instrText xml:space="preserve"> ADDIN EN.CITE.DATA </w:instrText>
      </w:r>
      <w:r w:rsidR="00C51A5B">
        <w:fldChar w:fldCharType="end"/>
      </w:r>
      <w:r w:rsidR="00C51A5B">
        <w:fldChar w:fldCharType="separate"/>
      </w:r>
      <w:r w:rsidR="00106C50" w:rsidRPr="00106C50">
        <w:rPr>
          <w:noProof/>
          <w:vertAlign w:val="superscript"/>
        </w:rPr>
        <w:t>3, 4, 15</w:t>
      </w:r>
      <w:r w:rsidR="00C51A5B">
        <w:fldChar w:fldCharType="end"/>
      </w:r>
      <w:r w:rsidR="00FC56FA">
        <w:t>.</w:t>
      </w:r>
      <w:r w:rsidR="00143AD5">
        <w:t xml:space="preserve"> </w:t>
      </w:r>
      <w:r>
        <w:t>F</w:t>
      </w:r>
      <w:r w:rsidR="00143AD5">
        <w:t>o</w:t>
      </w:r>
      <w:r>
        <w:t>r</w:t>
      </w:r>
      <w:r w:rsidR="00E562F5">
        <w:t xml:space="preserve"> these systems</w:t>
      </w:r>
      <w:r>
        <w:t xml:space="preserve"> there are problems in maintaining the stability of the </w:t>
      </w:r>
      <w:proofErr w:type="spellStart"/>
      <w:r>
        <w:t>fiber</w:t>
      </w:r>
      <w:proofErr w:type="spellEnd"/>
      <w:r>
        <w:t xml:space="preserve">- and particle </w:t>
      </w:r>
      <w:r w:rsidR="00E562F5">
        <w:t>morphologi</w:t>
      </w:r>
      <w:r>
        <w:t xml:space="preserve">es that at this stage still need to be solved by </w:t>
      </w:r>
      <w:r w:rsidR="00143AD5">
        <w:t>crosslinking</w:t>
      </w:r>
      <w:r w:rsidR="00010E92">
        <w:t xml:space="preserve"> the zein</w:t>
      </w:r>
      <w:r w:rsidR="00C51A5B">
        <w:fldChar w:fldCharType="begin"/>
      </w:r>
      <w:r w:rsidR="00106C50">
        <w:instrText xml:space="preserve"> ADDIN EN.CITE &lt;EndNote&gt;&lt;Cite&gt;&lt;Author&gt;Paliwal&lt;/Author&gt;&lt;Year&gt;2014&lt;/Year&gt;&lt;RecNum&gt;1674&lt;/RecNum&gt;&lt;DisplayText&gt;&lt;style face="superscript"&gt;15&lt;/style&gt;&lt;/DisplayText&gt;&lt;record&gt;&lt;rec-number&gt;1674&lt;/rec-number&gt;&lt;foreign-keys&gt;&lt;key app="EN" db-id="5atar5eevx55xuefz9m5wrtte29varss0drf" timestamp="1429521200"&gt;1674&lt;/key&gt;&lt;/foreign-keys&gt;&lt;ref-type name="Journal Article"&gt;17&lt;/ref-type&gt;&lt;contributors&gt;&lt;authors&gt;&lt;author&gt;Paliwal, Rishi&lt;/author&gt;&lt;author&gt;Palakurthi, Srinath&lt;/author&gt;&lt;/authors&gt;&lt;/contributors&gt;&lt;titles&gt;&lt;title&gt;Zein in controlled drug delivery and tissue engineering&lt;/title&gt;&lt;secondary-title&gt;Journal of Controlled Release&lt;/secondary-title&gt;&lt;/titles&gt;&lt;periodical&gt;&lt;full-title&gt;Journal of Controlled Release&lt;/full-title&gt;&lt;abbr-1&gt;J Control Release&lt;/abbr-1&gt;&lt;abbr-2&gt;J. Control. Release&lt;/abbr-2&gt;&lt;/periodical&gt;&lt;pages&gt;108-122&lt;/pages&gt;&lt;volume&gt;189&lt;/volume&gt;&lt;number&gt;0&lt;/number&gt;&lt;keywords&gt;&lt;keyword&gt;Zein&lt;/keyword&gt;&lt;keyword&gt;Biomaterial&lt;/keyword&gt;&lt;keyword&gt;Nanoparticle&lt;/keyword&gt;&lt;keyword&gt;Drug delivery&lt;/keyword&gt;&lt;keyword&gt;Tissue engineering&lt;/keyword&gt;&lt;keyword&gt;Diagnostics&lt;/keyword&gt;&lt;/keywords&gt;&lt;dates&gt;&lt;year&gt;2014&lt;/year&gt;&lt;/dates&gt;&lt;isbn&gt;0168-3659&lt;/isbn&gt;&lt;urls&gt;&lt;related-urls&gt;&lt;url&gt;http://www.sciencedirect.com/science/article/pii/S0168365914004453&lt;/url&gt;&lt;/related-urls&gt;&lt;/urls&gt;&lt;electronic-resource-num&gt;http://dx.doi.org/10.1016/j.jconrel.2014.06.036&lt;/electronic-resource-num&gt;&lt;/record&gt;&lt;/Cite&gt;&lt;/EndNote&gt;</w:instrText>
      </w:r>
      <w:r w:rsidR="00C51A5B">
        <w:fldChar w:fldCharType="separate"/>
      </w:r>
      <w:r w:rsidR="00106C50" w:rsidRPr="00106C50">
        <w:rPr>
          <w:noProof/>
          <w:vertAlign w:val="superscript"/>
        </w:rPr>
        <w:t>15</w:t>
      </w:r>
      <w:r w:rsidR="00C51A5B">
        <w:fldChar w:fldCharType="end"/>
      </w:r>
      <w:r w:rsidR="00143AD5">
        <w:t>.</w:t>
      </w:r>
      <w:r w:rsidR="00FC56FA">
        <w:t xml:space="preserve"> </w:t>
      </w:r>
      <w:r w:rsidR="00E2501D">
        <w:t xml:space="preserve">An interesting observation made in these papers is that </w:t>
      </w:r>
      <w:r w:rsidR="00E97A83">
        <w:t>electrostatic interactions</w:t>
      </w:r>
      <w:r w:rsidR="0039450A">
        <w:t xml:space="preserve"> between the drug and the zein matrix contribute</w:t>
      </w:r>
      <w:r w:rsidR="00E2501D">
        <w:t xml:space="preserve"> significantly </w:t>
      </w:r>
      <w:r w:rsidR="0039450A">
        <w:t xml:space="preserve">to the </w:t>
      </w:r>
      <w:r w:rsidR="00143AD5">
        <w:t>compatibility</w:t>
      </w:r>
      <w:r w:rsidR="00F64F5C">
        <w:t xml:space="preserve"> between the drug an</w:t>
      </w:r>
      <w:r w:rsidR="00F90E01">
        <w:t>d</w:t>
      </w:r>
      <w:r w:rsidR="00F64F5C">
        <w:t xml:space="preserve"> zein</w:t>
      </w:r>
      <w:r w:rsidR="00C51A5B">
        <w:fldChar w:fldCharType="begin"/>
      </w:r>
      <w:r w:rsidR="00106C50">
        <w:instrText xml:space="preserve"> ADDIN EN.CITE &lt;EndNote&gt;&lt;Cite&gt;&lt;Author&gt;Paliwal&lt;/Author&gt;&lt;Year&gt;2014&lt;/Year&gt;&lt;RecNum&gt;1674&lt;/RecNum&gt;&lt;DisplayText&gt;&lt;style face="superscript"&gt;15&lt;/style&gt;&lt;/DisplayText&gt;&lt;record&gt;&lt;rec-number&gt;1674&lt;/rec-number&gt;&lt;foreign-keys&gt;&lt;key app="EN" db-id="5atar5eevx55xuefz9m5wrtte29varss0drf" timestamp="1429521200"&gt;1674&lt;/key&gt;&lt;/foreign-keys&gt;&lt;ref-type name="Journal Article"&gt;17&lt;/ref-type&gt;&lt;contributors&gt;&lt;authors&gt;&lt;author&gt;Paliwal, Rishi&lt;/author&gt;&lt;author&gt;Palakurthi, Srinath&lt;/author&gt;&lt;/authors&gt;&lt;/contributors&gt;&lt;titles&gt;&lt;title&gt;Zein in controlled drug delivery and tissue engineering&lt;/title&gt;&lt;secondary-title&gt;Journal of Controlled Release&lt;/secondary-title&gt;&lt;/titles&gt;&lt;periodical&gt;&lt;full-title&gt;Journal of Controlled Release&lt;/full-title&gt;&lt;abbr-1&gt;J Control Release&lt;/abbr-1&gt;&lt;abbr-2&gt;J. Control. Release&lt;/abbr-2&gt;&lt;/periodical&gt;&lt;pages&gt;108-122&lt;/pages&gt;&lt;volume&gt;189&lt;/volume&gt;&lt;number&gt;0&lt;/number&gt;&lt;keywords&gt;&lt;keyword&gt;Zein&lt;/keyword&gt;&lt;keyword&gt;Biomaterial&lt;/keyword&gt;&lt;keyword&gt;Nanoparticle&lt;/keyword&gt;&lt;keyword&gt;Drug delivery&lt;/keyword&gt;&lt;keyword&gt;Tissue engineering&lt;/keyword&gt;&lt;keyword&gt;Diagnostics&lt;/keyword&gt;&lt;/keywords&gt;&lt;dates&gt;&lt;year&gt;2014&lt;/year&gt;&lt;/dates&gt;&lt;isbn&gt;0168-3659&lt;/isbn&gt;&lt;urls&gt;&lt;related-urls&gt;&lt;url&gt;http://www.sciencedirect.com/science/article/pii/S0168365914004453&lt;/url&gt;&lt;/related-urls&gt;&lt;/urls&gt;&lt;electronic-resource-num&gt;http://dx.doi.org/10.1016/j.jconrel.2014.06.036&lt;/electronic-resource-num&gt;&lt;/record&gt;&lt;/Cite&gt;&lt;/EndNote&gt;</w:instrText>
      </w:r>
      <w:r w:rsidR="00C51A5B">
        <w:fldChar w:fldCharType="separate"/>
      </w:r>
      <w:r w:rsidR="00106C50" w:rsidRPr="00106C50">
        <w:rPr>
          <w:noProof/>
          <w:vertAlign w:val="superscript"/>
        </w:rPr>
        <w:t>15</w:t>
      </w:r>
      <w:r w:rsidR="00C51A5B">
        <w:fldChar w:fldCharType="end"/>
      </w:r>
      <w:r w:rsidR="00143AD5">
        <w:rPr>
          <w:vertAlign w:val="superscript"/>
        </w:rPr>
        <w:t xml:space="preserve">, </w:t>
      </w:r>
      <w:r w:rsidR="00C51A5B">
        <w:fldChar w:fldCharType="begin"/>
      </w:r>
      <w:r w:rsidR="00F520DC">
        <w:instrText xml:space="preserve"> ADDIN EN.CITE &lt;EndNote&gt;&lt;Cite&gt;&lt;Author&gt;Xiao&lt;/Author&gt;&lt;Year&gt;2011&lt;/Year&gt;&lt;RecNum&gt;1666&lt;/RecNum&gt;&lt;DisplayText&gt;&lt;style face="superscript"&gt;18&lt;/style&gt;&lt;/DisplayText&gt;&lt;record&gt;&lt;rec-number&gt;1666&lt;/rec-number&gt;&lt;foreign-keys&gt;&lt;key app="EN" db-id="5atar5eevx55xuefz9m5wrtte29varss0drf" timestamp="1426512206"&gt;1666&lt;/key&gt;&lt;/foreign-keys&gt;&lt;ref-type name="Journal Article"&gt;17&lt;/ref-type&gt;&lt;contributors&gt;&lt;authors&gt;&lt;author&gt;Xiao, Dan&lt;/author&gt;&lt;author&gt;Gömmel, Christina&lt;/author&gt;&lt;author&gt;Davidson, P. Michael&lt;/author&gt;&lt;author&gt;Zhong, Qixin&lt;/author&gt;&lt;/authors&gt;&lt;/contributors&gt;&lt;titles&gt;&lt;title&gt;Intrinsic Tween 20 Improves Release and Antilisterial Properties of Co-encapsulated Nisin and Thymol&lt;/title&gt;&lt;secondary-title&gt;Journal of Agricultural and Food Chemistry&lt;/secondary-title&gt;&lt;/titles&gt;&lt;periodical&gt;&lt;full-title&gt;Journal of Agricultural and Food Chemistry&lt;/full-title&gt;&lt;abbr-1&gt;J Agric Food Chem&lt;/abbr-1&gt;&lt;abbr-2&gt;J. Agric. Food Chem.&lt;/abbr-2&gt;&lt;/periodical&gt;&lt;pages&gt;9572-9580&lt;/pages&gt;&lt;volume&gt;59&lt;/volume&gt;&lt;number&gt;17&lt;/number&gt;&lt;dates&gt;&lt;year&gt;2011&lt;/year&gt;&lt;/dates&gt;&lt;publisher&gt;American Chemical Society&lt;/publisher&gt;&lt;isbn&gt;0021-8561&lt;/isbn&gt;&lt;urls&gt;&lt;related-urls&gt;&lt;url&gt;http://dx.doi.org/10.1021/jf201864v&lt;/url&gt;&lt;/related-urls&gt;&lt;/urls&gt;&lt;electronic-resource-num&gt;10.1021/jf201864v&lt;/electronic-resource-num&gt;&lt;/record&gt;&lt;/Cite&gt;&lt;/EndNote&gt;</w:instrText>
      </w:r>
      <w:r w:rsidR="00C51A5B">
        <w:fldChar w:fldCharType="separate"/>
      </w:r>
      <w:r w:rsidR="00F520DC" w:rsidRPr="00F520DC">
        <w:rPr>
          <w:noProof/>
          <w:vertAlign w:val="superscript"/>
        </w:rPr>
        <w:t>18</w:t>
      </w:r>
      <w:r w:rsidR="00C51A5B">
        <w:fldChar w:fldCharType="end"/>
      </w:r>
      <w:r w:rsidR="00143AD5">
        <w:t xml:space="preserve">. </w:t>
      </w:r>
    </w:p>
    <w:p w:rsidR="0082595B" w:rsidRDefault="0039450A" w:rsidP="00E2501D">
      <w:pPr>
        <w:spacing w:line="480" w:lineRule="auto"/>
        <w:jc w:val="left"/>
      </w:pPr>
      <w:r>
        <w:t>The preferred and most widely used mode of drug delivery is still oral delivery in the form of tablets, and some work has already been performed on m</w:t>
      </w:r>
      <w:r w:rsidR="00DA6F9A">
        <w:t xml:space="preserve">acroscopic </w:t>
      </w:r>
      <w:r w:rsidR="00507D1D">
        <w:t xml:space="preserve">zein based </w:t>
      </w:r>
      <w:r w:rsidR="00DA6F9A">
        <w:t xml:space="preserve">devices </w:t>
      </w:r>
      <w:r w:rsidR="00507D1D">
        <w:t>for oral administration</w:t>
      </w:r>
      <w:r w:rsidR="00C51A5B">
        <w:fldChar w:fldCharType="begin"/>
      </w:r>
      <w:r w:rsidR="00DA6F9A">
        <w:instrText xml:space="preserve"> ADDIN EN.CITE &lt;EndNote&gt;&lt;Cite&gt;&lt;Author&gt;Bouman&lt;/Author&gt;&lt;Year&gt;2015&lt;/Year&gt;&lt;RecNum&gt;1667&lt;/RecNum&gt;&lt;DisplayText&gt;&lt;style face="superscript"&gt;6&lt;/style&gt;&lt;/DisplayText&gt;&lt;record&gt;&lt;rec-number&gt;1667&lt;/rec-number&gt;&lt;foreign-keys&gt;&lt;key app="EN" db-id="5atar5eevx55xuefz9m5wrtte29varss0drf" timestamp="1426667357"&gt;1667&lt;/key&gt;&lt;/foreign-keys&gt;&lt;ref-type name="Journal Article"&gt;17&lt;/ref-type&gt;&lt;contributors&gt;&lt;authors&gt;&lt;author&gt;Bouman, Jacob&lt;/author&gt;&lt;author&gt;Belton, Peter&lt;/author&gt;&lt;author&gt;Venema, Paul&lt;/author&gt;&lt;author&gt;van der Linden, Erik&lt;/author&gt;&lt;author&gt;de Vries, Renko&lt;/author&gt;&lt;author&gt;Qi, Sheng&lt;/author&gt;&lt;/authors&gt;&lt;/contributors&gt;&lt;titles&gt;&lt;title&gt;The Development of Direct Extrusion-Injection Moulded Zein Matrices as Novel Oral Controlled Drug Delivery Systems&lt;/title&gt;&lt;secondary-title&gt;Pharmaceutical Research&lt;/secondary-title&gt;&lt;/titles&gt;&lt;periodical&gt;&lt;full-title&gt;Pharmaceutical Research&lt;/full-title&gt;&lt;abbr-1&gt;Pharm. Res.&lt;/abbr-1&gt;&lt;/periodical&gt;&lt;pages&gt;1-12&lt;/pages&gt;&lt;keywords&gt;&lt;keyword&gt;controlled release&lt;/keyword&gt;&lt;keyword&gt;diffusion mechanism&lt;/keyword&gt;&lt;keyword&gt;dissolution kinetics modelling&lt;/keyword&gt;&lt;keyword&gt;hot melt extrusion-injection moulding&lt;/keyword&gt;&lt;keyword&gt;Zein&lt;/keyword&gt;&lt;/keywords&gt;&lt;dates&gt;&lt;year&gt;2015&lt;/year&gt;&lt;/dates&gt;&lt;publisher&gt;Springer US&lt;/publisher&gt;&lt;isbn&gt;0724-8741&lt;/isbn&gt;&lt;urls&gt;&lt;related-urls&gt;&lt;url&gt;http://dx.doi.org/10.1007/s11095-015-1663-9&lt;/url&gt;&lt;/related-urls&gt;&lt;/urls&gt;&lt;electronic-resource-num&gt;10.1007/s11095-015-1663-9&lt;/electronic-resource-num&gt;&lt;/record&gt;&lt;/Cite&gt;&lt;/EndNote&gt;</w:instrText>
      </w:r>
      <w:r w:rsidR="00C51A5B">
        <w:fldChar w:fldCharType="separate"/>
      </w:r>
      <w:r w:rsidR="00DA6F9A" w:rsidRPr="00BC2B3A">
        <w:rPr>
          <w:noProof/>
          <w:vertAlign w:val="superscript"/>
        </w:rPr>
        <w:t>6</w:t>
      </w:r>
      <w:r w:rsidR="00C51A5B">
        <w:fldChar w:fldCharType="end"/>
      </w:r>
      <w:r w:rsidR="00DA6F9A">
        <w:rPr>
          <w:vertAlign w:val="superscript"/>
        </w:rPr>
        <w:t>,</w:t>
      </w:r>
      <w:r w:rsidR="00C51A5B">
        <w:fldChar w:fldCharType="begin"/>
      </w:r>
      <w:r w:rsidR="00E562F5">
        <w:instrText xml:space="preserve"> ADDIN EN.CITE &lt;EndNote&gt;&lt;Cite&gt;&lt;Author&gt;Georget&lt;/Author&gt;&lt;Year&gt;2008&lt;/Year&gt;&lt;RecNum&gt;1500&lt;/RecNum&gt;&lt;DisplayText&gt;&lt;style face="superscript"&gt;7, 19&lt;/style&gt;&lt;/DisplayText&gt;&lt;record&gt;&lt;rec-number&gt;1500&lt;/rec-number&gt;&lt;foreign-keys&gt;&lt;key app="EN" db-id="5atar5eevx55xuefz9m5wrtte29varss0drf" timestamp="1361875186"&gt;1500&lt;/key&gt;&lt;/foreign-keys&gt;&lt;ref-type name="Journal Article"&gt;17&lt;/ref-type&gt;&lt;contributors&gt;&lt;authors&gt;&lt;author&gt;Georget, D. M. R.&lt;/author&gt;&lt;author&gt;Barker, S. A.&lt;/author&gt;&lt;author&gt;Belton, P. S.&lt;/author&gt;&lt;/authors&gt;&lt;/contributors&gt;&lt;titles&gt;&lt;title&gt;A study on maize proteins as a potential new tablet excipient&lt;/title&gt;&lt;secondary-title&gt;European Journal of Pharmaceutics and Biopharmaceutics&lt;/secondary-title&gt;&lt;/titles&gt;&lt;periodical&gt;&lt;full-title&gt;European Journal of Pharmaceutics and Biopharmaceutics&lt;/full-title&gt;&lt;abbr-1&gt;Eur J Pharm Biopharm&lt;/abbr-1&gt;&lt;abbr-2&gt;Eur. J. Pharm. Biopharm.&lt;/abbr-2&gt;&lt;/periodical&gt;&lt;pages&gt;718-726&lt;/pages&gt;&lt;volume&gt;69&lt;/volume&gt;&lt;number&gt;2&lt;/number&gt;&lt;dates&gt;&lt;year&gt;2008&lt;/year&gt;&lt;/dates&gt;&lt;urls&gt;&lt;related-urls&gt;&lt;url&gt;http://www.scopus.com/inward/record.url?eid=2-s2.0-43249131379&amp;amp;partnerID=40&amp;amp;md5=c648a539879874055bc8d84723f2c358&lt;/url&gt;&lt;/related-urls&gt;&lt;/urls&gt;&lt;remote-database-name&gt;Scopus&lt;/remote-database-name&gt;&lt;/record&gt;&lt;/Cite&gt;&lt;Cite&gt;&lt;Author&gt;Oh&lt;/Author&gt;&lt;Year&gt;2010&lt;/Year&gt;&lt;RecNum&gt;1661&lt;/RecNum&gt;&lt;record&gt;&lt;rec-number&gt;1661&lt;/rec-number&gt;&lt;foreign-keys&gt;&lt;key app="EN" db-id="5atar5eevx55xuefz9m5wrtte29varss0drf" timestamp="1425840416"&gt;1661&lt;/key&gt;&lt;/foreign-keys&gt;&lt;ref-type name="Journal Article"&gt;17&lt;/ref-type&gt;&lt;contributors&gt;&lt;authors&gt;&lt;author&gt;Oh, Yoon K&lt;/author&gt;&lt;author&gt;Flanagan, Douglas R&lt;/author&gt;&lt;/authors&gt;&lt;/contributors&gt;&lt;titles&gt;&lt;title&gt;Diffusional properties of zein membranes and matrices&lt;/title&gt;&lt;secondary-title&gt;Drug development and industrial pharmacy&lt;/secondary-title&gt;&lt;/titles&gt;&lt;periodical&gt;&lt;full-title&gt;Drug Development and Industrial Pharmacy&lt;/full-title&gt;&lt;abbr-1&gt;Drug Dev. Ind. Pharm.&lt;/abbr-1&gt;&lt;/periodical&gt;&lt;pages&gt;497-507&lt;/pages&gt;&lt;volume&gt;36&lt;/volume&gt;&lt;number&gt;5&lt;/number&gt;&lt;dates&gt;&lt;year&gt;2010&lt;/year&gt;&lt;/dates&gt;&lt;isbn&gt;0363-9045&lt;/isbn&gt;&lt;urls&gt;&lt;/urls&gt;&lt;/record&gt;&lt;/Cite&gt;&lt;/EndNote&gt;</w:instrText>
      </w:r>
      <w:r w:rsidR="00C51A5B">
        <w:fldChar w:fldCharType="separate"/>
      </w:r>
      <w:r w:rsidR="00E562F5" w:rsidRPr="00E562F5">
        <w:rPr>
          <w:noProof/>
          <w:vertAlign w:val="superscript"/>
        </w:rPr>
        <w:t>7, 19</w:t>
      </w:r>
      <w:r w:rsidR="00C51A5B">
        <w:fldChar w:fldCharType="end"/>
      </w:r>
      <w:r w:rsidR="00DA6F9A">
        <w:t xml:space="preserve">. </w:t>
      </w:r>
      <w:r>
        <w:t>T</w:t>
      </w:r>
      <w:r w:rsidR="00DA6F9A">
        <w:t>he</w:t>
      </w:r>
      <w:r w:rsidR="0082595B">
        <w:t xml:space="preserve"> advantage </w:t>
      </w:r>
      <w:r>
        <w:t xml:space="preserve">using zein for </w:t>
      </w:r>
      <w:r w:rsidR="0082595B">
        <w:t xml:space="preserve">macro scale devices is that the effect of degradation of the zein network by pepsin will be </w:t>
      </w:r>
      <w:r>
        <w:t xml:space="preserve">much less of a problem in engineering sustained release since at the macroscale, </w:t>
      </w:r>
      <w:r w:rsidR="0082595B">
        <w:t xml:space="preserve">hydration </w:t>
      </w:r>
      <w:r>
        <w:t xml:space="preserve">of zein </w:t>
      </w:r>
      <w:r w:rsidR="0082595B">
        <w:t xml:space="preserve">by itself already </w:t>
      </w:r>
      <w:r>
        <w:t xml:space="preserve">takes </w:t>
      </w:r>
      <w:r w:rsidR="0082595B">
        <w:t>hours</w:t>
      </w:r>
      <w:r w:rsidR="00C51A5B">
        <w:fldChar w:fldCharType="begin"/>
      </w:r>
      <w:r w:rsidR="0082595B">
        <w:instrText xml:space="preserve"> ADDIN EN.CITE &lt;EndNote&gt;&lt;Cite&gt;&lt;Author&gt;Bouman&lt;/Author&gt;&lt;Year&gt;2015&lt;/Year&gt;&lt;RecNum&gt;1667&lt;/RecNum&gt;&lt;DisplayText&gt;&lt;style face="superscript"&gt;6&lt;/style&gt;&lt;/DisplayText&gt;&lt;record&gt;&lt;rec-number&gt;1667&lt;/rec-number&gt;&lt;foreign-keys&gt;&lt;key app="EN" db-id="5atar5eevx55xuefz9m5wrtte29varss0drf" timestamp="1426667357"&gt;1667&lt;/key&gt;&lt;/foreign-keys&gt;&lt;ref-type name="Journal Article"&gt;17&lt;/ref-type&gt;&lt;contributors&gt;&lt;authors&gt;&lt;author&gt;Bouman, Jacob&lt;/author&gt;&lt;author&gt;Belton, Peter&lt;/author&gt;&lt;author&gt;Venema, Paul&lt;/author&gt;&lt;author&gt;van der Linden, Erik&lt;/author&gt;&lt;author&gt;de Vries, Renko&lt;/author&gt;&lt;author&gt;Qi, Sheng&lt;/author&gt;&lt;/authors&gt;&lt;/contributors&gt;&lt;titles&gt;&lt;title&gt;The Development of Direct Extrusion-Injection Moulded Zein Matrices as Novel Oral Controlled Drug Delivery Systems&lt;/title&gt;&lt;secondary-title&gt;Pharmaceutical Research&lt;/secondary-title&gt;&lt;/titles&gt;&lt;periodical&gt;&lt;full-title&gt;Pharmaceutical Research&lt;/full-title&gt;&lt;abbr-1&gt;Pharm. Res.&lt;/abbr-1&gt;&lt;/periodical&gt;&lt;pages&gt;1-12&lt;/pages&gt;&lt;keywords&gt;&lt;keyword&gt;controlled release&lt;/keyword&gt;&lt;keyword&gt;diffusion mechanism&lt;/keyword&gt;&lt;keyword&gt;dissolution kinetics modelling&lt;/keyword&gt;&lt;keyword&gt;hot melt extrusion-injection moulding&lt;/keyword&gt;&lt;keyword&gt;Zein&lt;/keyword&gt;&lt;/keywords&gt;&lt;dates&gt;&lt;year&gt;2015&lt;/year&gt;&lt;/dates&gt;&lt;publisher&gt;Springer US&lt;/publisher&gt;&lt;isbn&gt;0724-8741&lt;/isbn&gt;&lt;urls&gt;&lt;related-urls&gt;&lt;url&gt;http://dx.doi.org/10.1007/s11095-015-1663-9&lt;/url&gt;&lt;/related-urls&gt;&lt;/urls&gt;&lt;electronic-resource-num&gt;10.1007/s11095-015-1663-9&lt;/electronic-resource-num&gt;&lt;/record&gt;&lt;/Cite&gt;&lt;/EndNote&gt;</w:instrText>
      </w:r>
      <w:r w:rsidR="00C51A5B">
        <w:fldChar w:fldCharType="separate"/>
      </w:r>
      <w:r w:rsidR="0082595B" w:rsidRPr="00BC2B3A">
        <w:rPr>
          <w:noProof/>
          <w:vertAlign w:val="superscript"/>
        </w:rPr>
        <w:t>6</w:t>
      </w:r>
      <w:r w:rsidR="00C51A5B">
        <w:fldChar w:fldCharType="end"/>
      </w:r>
      <w:r w:rsidR="0082595B">
        <w:t xml:space="preserve">. </w:t>
      </w:r>
      <w:r w:rsidR="00FC275F">
        <w:t xml:space="preserve">Previously </w:t>
      </w:r>
      <w:r w:rsidR="00E00E49">
        <w:t xml:space="preserve">zein has been </w:t>
      </w:r>
      <w:r>
        <w:t xml:space="preserve">investigated as a </w:t>
      </w:r>
      <w:r w:rsidR="00E00E49">
        <w:t>tableting excipient</w:t>
      </w:r>
      <w:r w:rsidR="0082595B">
        <w:t xml:space="preserve"> </w:t>
      </w:r>
      <w:r>
        <w:t xml:space="preserve">for the </w:t>
      </w:r>
      <w:r w:rsidR="00E00E49">
        <w:t>su</w:t>
      </w:r>
      <w:r w:rsidR="0082595B">
        <w:t xml:space="preserve">stained release of </w:t>
      </w:r>
      <w:proofErr w:type="spellStart"/>
      <w:r w:rsidR="0082595B">
        <w:t>theophilline</w:t>
      </w:r>
      <w:proofErr w:type="spellEnd"/>
      <w:r w:rsidR="0082595B">
        <w:t xml:space="preserve">. </w:t>
      </w:r>
      <w:r>
        <w:t xml:space="preserve">It was found that </w:t>
      </w:r>
      <w:r w:rsidR="00E00E49">
        <w:t xml:space="preserve">compression </w:t>
      </w:r>
      <w:r>
        <w:t xml:space="preserve">of the zein </w:t>
      </w:r>
      <w:r w:rsidR="00E00E49">
        <w:t xml:space="preserve">led to high elastic recovery after pressing and resulted </w:t>
      </w:r>
      <w:r>
        <w:t xml:space="preserve">in </w:t>
      </w:r>
      <w:r w:rsidR="00E00E49">
        <w:t>unacceptable grooving inside of the tablets.</w:t>
      </w:r>
      <w:r w:rsidR="00C51A5B">
        <w:fldChar w:fldCharType="begin"/>
      </w:r>
      <w:r>
        <w:instrText xml:space="preserve"> ADDIN EN.CITE &lt;EndNote&gt;&lt;Cite&gt;&lt;Author&gt;Georget&lt;/Author&gt;&lt;Year&gt;2008&lt;/Year&gt;&lt;RecNum&gt;1500&lt;/RecNum&gt;&lt;DisplayText&gt;&lt;style face="superscript"&gt;7&lt;/style&gt;&lt;/DisplayText&gt;&lt;record&gt;&lt;rec-number&gt;1500&lt;/rec-number&gt;&lt;foreign-keys&gt;&lt;key app="EN" db-id="5atar5eevx55xuefz9m5wrtte29varss0drf" timestamp="1361875186"&gt;1500&lt;/key&gt;&lt;/foreign-keys&gt;&lt;ref-type name="Journal Article"&gt;17&lt;/ref-type&gt;&lt;contributors&gt;&lt;authors&gt;&lt;author&gt;Georget, D. M. R.&lt;/author&gt;&lt;author&gt;Barker, S. A.&lt;/author&gt;&lt;author&gt;Belton, P. S.&lt;/author&gt;&lt;/authors&gt;&lt;/contributors&gt;&lt;titles&gt;&lt;title&gt;A study on maize proteins as a potential new tablet excipient&lt;/title&gt;&lt;secondary-title&gt;European Journal of Pharmaceutics and Biopharmaceutics&lt;/secondary-title&gt;&lt;/titles&gt;&lt;periodical&gt;&lt;full-title&gt;European Journal of Pharmaceutics and Biopharmaceutics&lt;/full-title&gt;&lt;abbr-1&gt;Eur J Pharm Biopharm&lt;/abbr-1&gt;&lt;abbr-2&gt;Eur. J. Pharm. Biopharm.&lt;/abbr-2&gt;&lt;/periodical&gt;&lt;pages&gt;718-726&lt;/pages&gt;&lt;volume&gt;69&lt;/volume&gt;&lt;number&gt;2&lt;/number&gt;&lt;dates&gt;&lt;year&gt;2008&lt;/year&gt;&lt;/dates&gt;&lt;urls&gt;&lt;related-urls&gt;&lt;url&gt;http://www.scopus.com/inward/record.url?eid=2-s2.0-43249131379&amp;amp;partnerID=40&amp;amp;md5=c648a539879874055bc8d84723f2c358&lt;/url&gt;&lt;/related-urls&gt;&lt;/urls&gt;&lt;remote-database-name&gt;Scopus&lt;/remote-database-name&gt;&lt;/record&gt;&lt;/Cite&gt;&lt;/EndNote&gt;</w:instrText>
      </w:r>
      <w:r w:rsidR="00C51A5B">
        <w:fldChar w:fldCharType="separate"/>
      </w:r>
      <w:r w:rsidRPr="00BC2B3A">
        <w:rPr>
          <w:noProof/>
          <w:vertAlign w:val="superscript"/>
        </w:rPr>
        <w:t>7</w:t>
      </w:r>
      <w:r w:rsidR="00C51A5B">
        <w:fldChar w:fldCharType="end"/>
      </w:r>
      <w:r>
        <w:t xml:space="preserve"> To bypass such problems, we have r</w:t>
      </w:r>
      <w:r w:rsidR="00E00E49">
        <w:t xml:space="preserve">ecently </w:t>
      </w:r>
      <w:r>
        <w:t>investigate</w:t>
      </w:r>
      <w:r w:rsidR="00A74839">
        <w:t>d the use of</w:t>
      </w:r>
      <w:r>
        <w:t xml:space="preserve"> </w:t>
      </w:r>
      <w:r w:rsidR="00FC275F">
        <w:t xml:space="preserve">zein as a </w:t>
      </w:r>
      <w:r w:rsidR="00E00E49">
        <w:t xml:space="preserve"> extrusion-injection moulded (HME-IM) </w:t>
      </w:r>
      <w:r w:rsidR="00FC275F">
        <w:t>caplet excipient</w:t>
      </w:r>
      <w:r w:rsidR="00C51A5B">
        <w:fldChar w:fldCharType="begin"/>
      </w:r>
      <w:r w:rsidR="00FC275F">
        <w:instrText xml:space="preserve"> ADDIN EN.CITE &lt;EndNote&gt;&lt;Cite&gt;&lt;Author&gt;Bouman&lt;/Author&gt;&lt;Year&gt;2015&lt;/Year&gt;&lt;RecNum&gt;1667&lt;/RecNum&gt;&lt;DisplayText&gt;&lt;style face="superscript"&gt;6&lt;/style&gt;&lt;/DisplayText&gt;&lt;record&gt;&lt;rec-number&gt;1667&lt;/rec-number&gt;&lt;foreign-keys&gt;&lt;key app="EN" db-id="5atar5eevx55xuefz9m5wrtte29varss0drf" timestamp="1426667357"&gt;1667&lt;/key&gt;&lt;/foreign-keys&gt;&lt;ref-type name="Journal Article"&gt;17&lt;/ref-type&gt;&lt;contributors&gt;&lt;authors&gt;&lt;author&gt;Bouman, Jacob&lt;/author&gt;&lt;author&gt;Belton, Peter&lt;/author&gt;&lt;author&gt;Venema, Paul&lt;/author&gt;&lt;author&gt;van der Linden, Erik&lt;/author&gt;&lt;author&gt;de Vries, Renko&lt;/author&gt;&lt;author&gt;Qi, Sheng&lt;/author&gt;&lt;/authors&gt;&lt;/contributors&gt;&lt;titles&gt;&lt;title&gt;The Development of Direct Extrusion-Injection Moulded Zein Matrices as Novel Oral Controlled Drug Delivery Systems&lt;/title&gt;&lt;secondary-title&gt;Pharmaceutical Research&lt;/secondary-title&gt;&lt;/titles&gt;&lt;periodical&gt;&lt;full-title&gt;Pharmaceutical Research&lt;/full-title&gt;&lt;abbr-1&gt;Pharm. Res.&lt;/abbr-1&gt;&lt;/periodical&gt;&lt;pages&gt;1-12&lt;/pages&gt;&lt;keywords&gt;&lt;keyword&gt;controlled release&lt;/keyword&gt;&lt;keyword&gt;diffusion mechanism&lt;/keyword&gt;&lt;keyword&gt;dissolution kinetics modelling&lt;/keyword&gt;&lt;keyword&gt;hot melt extrusion-injection moulding&lt;/keyword&gt;&lt;keyword&gt;Zein&lt;/keyword&gt;&lt;/keywords&gt;&lt;dates&gt;&lt;year&gt;2015&lt;/year&gt;&lt;/dates&gt;&lt;publisher&gt;Springer US&lt;/publisher&gt;&lt;isbn&gt;0724-8741&lt;/isbn&gt;&lt;urls&gt;&lt;related-urls&gt;&lt;url&gt;http://dx.doi.org/10.1007/s11095-015-1663-9&lt;/url&gt;&lt;/related-urls&gt;&lt;/urls&gt;&lt;electronic-resource-num&gt;10.1007/s11095-015-1663-9&lt;/electronic-resource-num&gt;&lt;/record&gt;&lt;/Cite&gt;&lt;/EndNote&gt;</w:instrText>
      </w:r>
      <w:r w:rsidR="00C51A5B">
        <w:fldChar w:fldCharType="separate"/>
      </w:r>
      <w:r w:rsidR="00FC275F" w:rsidRPr="00BC2B3A">
        <w:rPr>
          <w:noProof/>
          <w:vertAlign w:val="superscript"/>
        </w:rPr>
        <w:t>6</w:t>
      </w:r>
      <w:r w:rsidR="00C51A5B">
        <w:fldChar w:fldCharType="end"/>
      </w:r>
      <w:r w:rsidR="00FC275F">
        <w:t xml:space="preserve">. </w:t>
      </w:r>
      <w:r w:rsidR="00177C5B">
        <w:t xml:space="preserve">After HME-IM, zein caplets loaded with </w:t>
      </w:r>
      <w:r w:rsidR="00FA1102">
        <w:t xml:space="preserve">a </w:t>
      </w:r>
      <w:r w:rsidR="00177C5B">
        <w:t xml:space="preserve">model drug </w:t>
      </w:r>
      <w:r w:rsidR="00FA1102">
        <w:t>(</w:t>
      </w:r>
      <w:r w:rsidR="00177C5B">
        <w:t>paracetamol</w:t>
      </w:r>
      <w:r w:rsidR="00FA1102">
        <w:t>)</w:t>
      </w:r>
      <w:r w:rsidR="00177C5B">
        <w:t xml:space="preserve"> </w:t>
      </w:r>
      <w:r w:rsidR="00FA1102">
        <w:t>showed</w:t>
      </w:r>
      <w:r w:rsidR="00CB732E">
        <w:t xml:space="preserve"> close to</w:t>
      </w:r>
      <w:r w:rsidR="00E2501D" w:rsidRPr="005226A3">
        <w:rPr>
          <w:color w:val="FF0000"/>
        </w:rPr>
        <w:t xml:space="preserve"> </w:t>
      </w:r>
      <w:r w:rsidR="00FA1102">
        <w:t>diffusion-</w:t>
      </w:r>
      <w:r w:rsidR="00177C5B">
        <w:t xml:space="preserve">controlled </w:t>
      </w:r>
      <w:r w:rsidR="00F31E37">
        <w:t>sustained</w:t>
      </w:r>
      <w:r w:rsidR="00177C5B">
        <w:t xml:space="preserve"> </w:t>
      </w:r>
      <w:r w:rsidR="00CC7A5E">
        <w:t>release</w:t>
      </w:r>
      <w:r w:rsidR="00E2501D">
        <w:t xml:space="preserve">: the release could be precisely tuned via the device dimensions, and was found to be nearly completely </w:t>
      </w:r>
      <w:r w:rsidR="00CC7A5E">
        <w:t>independent of drug loading</w:t>
      </w:r>
      <w:r w:rsidR="00E2501D">
        <w:t>.</w:t>
      </w:r>
    </w:p>
    <w:p w:rsidR="00E2501D" w:rsidRDefault="00E2501D" w:rsidP="00013582">
      <w:pPr>
        <w:spacing w:line="480" w:lineRule="auto"/>
        <w:jc w:val="left"/>
      </w:pPr>
      <w:r>
        <w:t xml:space="preserve">Paracetamol is a </w:t>
      </w:r>
      <w:r w:rsidR="00A74839">
        <w:t>moderately</w:t>
      </w:r>
      <w:r>
        <w:t xml:space="preserve"> hydrophilic, uncharged model drug. In order to be useful as a general excipient it is crucial to understand how factors</w:t>
      </w:r>
      <w:r w:rsidR="00A74839">
        <w:t>,</w:t>
      </w:r>
      <w:r>
        <w:t xml:space="preserve"> such as</w:t>
      </w:r>
      <w:r w:rsidR="00A74839">
        <w:t>,</w:t>
      </w:r>
      <w:r>
        <w:t xml:space="preserve"> drug hydrophobicity and the presence or absence of charged groups on the drugs, affect the interaction with the zein matrix, and hence, the release profile. Therefore, </w:t>
      </w:r>
      <w:r w:rsidR="00013582">
        <w:t xml:space="preserve">we study the </w:t>
      </w:r>
      <w:r w:rsidR="00E00E49">
        <w:t>drug</w:t>
      </w:r>
      <w:r w:rsidR="006A7A25">
        <w:t xml:space="preserve"> release behaviour </w:t>
      </w:r>
      <w:r w:rsidR="00177C5B">
        <w:t xml:space="preserve">of  </w:t>
      </w:r>
      <w:r w:rsidR="00177C5B">
        <w:lastRenderedPageBreak/>
        <w:t>HME-IM zein caplets</w:t>
      </w:r>
      <w:r w:rsidR="00013582">
        <w:t xml:space="preserve"> for </w:t>
      </w:r>
      <w:r w:rsidR="006A7A25">
        <w:t>a range of</w:t>
      </w:r>
      <w:r w:rsidR="00D655CA">
        <w:t xml:space="preserve"> model</w:t>
      </w:r>
      <w:r w:rsidR="006A7A25">
        <w:t xml:space="preserve"> drugs</w:t>
      </w:r>
      <w:r w:rsidR="00013582">
        <w:t>. In addition to paracetamol, we</w:t>
      </w:r>
      <w:r w:rsidR="00A74839">
        <w:t xml:space="preserve"> also investigate</w:t>
      </w:r>
      <w:r w:rsidR="00013582">
        <w:t xml:space="preserve"> the </w:t>
      </w:r>
      <w:r w:rsidR="00743A29">
        <w:t>highly</w:t>
      </w:r>
      <w:r w:rsidR="00013582">
        <w:t xml:space="preserve"> hydrophilic drug</w:t>
      </w:r>
      <w:r w:rsidR="00D655CA">
        <w:t xml:space="preserve"> ranitidine</w:t>
      </w:r>
      <w:r w:rsidR="00013582">
        <w:t xml:space="preserve"> (which is positively charged at low pH)</w:t>
      </w:r>
      <w:r w:rsidR="00D655CA">
        <w:t xml:space="preserve"> and </w:t>
      </w:r>
      <w:r w:rsidR="00743A29">
        <w:t>the</w:t>
      </w:r>
      <w:r w:rsidR="00013582">
        <w:t xml:space="preserve"> </w:t>
      </w:r>
      <w:r w:rsidR="00D655CA">
        <w:t xml:space="preserve">hydrophobic </w:t>
      </w:r>
      <w:r w:rsidR="00013582">
        <w:t xml:space="preserve">drug </w:t>
      </w:r>
      <w:r w:rsidR="00D655CA">
        <w:t>indomethacin</w:t>
      </w:r>
      <w:r w:rsidR="00013582">
        <w:t xml:space="preserve"> (which is negatively charged at high pH). Zein has an isoelectric point </w:t>
      </w:r>
      <w:r w:rsidR="00743A29">
        <w:t>(</w:t>
      </w:r>
      <w:proofErr w:type="spellStart"/>
      <w:r w:rsidR="00743A29">
        <w:t>pI</w:t>
      </w:r>
      <w:proofErr w:type="spellEnd"/>
      <w:r w:rsidR="00743A29">
        <w:t>) around neutral pH values.</w:t>
      </w:r>
      <w:r w:rsidR="00013582">
        <w:t xml:space="preserve"> </w:t>
      </w:r>
      <w:r w:rsidR="00743A29">
        <w:t>Therefore</w:t>
      </w:r>
      <w:r w:rsidR="00013582">
        <w:t xml:space="preserve"> we expect to find differences </w:t>
      </w:r>
      <w:r w:rsidR="00743A29">
        <w:t xml:space="preserve">in </w:t>
      </w:r>
      <w:r w:rsidR="00616B7D">
        <w:t>release</w:t>
      </w:r>
      <w:r w:rsidR="00743A29">
        <w:t xml:space="preserve"> rates</w:t>
      </w:r>
      <w:r w:rsidR="00616B7D">
        <w:t xml:space="preserve"> as a function of pH, caused by </w:t>
      </w:r>
      <w:r w:rsidR="00743A29">
        <w:t>changes</w:t>
      </w:r>
      <w:r w:rsidR="00616B7D">
        <w:t xml:space="preserve"> in the electrostatic interactions of</w:t>
      </w:r>
      <w:r w:rsidR="00743A29">
        <w:t xml:space="preserve"> the drugs with the zein matrix</w:t>
      </w:r>
      <w:r w:rsidR="00616B7D">
        <w:t xml:space="preserve">. </w:t>
      </w:r>
      <w:r w:rsidR="00507D1D">
        <w:t xml:space="preserve">This is the first report on the influence of drug hydrophobicity and pH on the mechanism of drug release from </w:t>
      </w:r>
      <w:r w:rsidR="00616B7D">
        <w:t xml:space="preserve">macroscopic </w:t>
      </w:r>
      <w:r w:rsidR="00507D1D">
        <w:t>zein matrices.</w:t>
      </w:r>
    </w:p>
    <w:p w:rsidR="008E33A0" w:rsidRDefault="00507D1D" w:rsidP="0016563E">
      <w:pPr>
        <w:spacing w:line="480" w:lineRule="auto"/>
        <w:jc w:val="left"/>
      </w:pPr>
      <w:r>
        <w:t xml:space="preserve"> </w:t>
      </w:r>
      <w:r w:rsidR="00284811">
        <w:t>First</w:t>
      </w:r>
      <w:r w:rsidR="00616B7D">
        <w:t xml:space="preserve"> we use</w:t>
      </w:r>
      <w:r w:rsidR="00284811">
        <w:t xml:space="preserve"> DSC and PXRD to characterise the caplets in terms of drug crystallinity. </w:t>
      </w:r>
      <w:r w:rsidR="006A7A25">
        <w:t xml:space="preserve">X-ray tomography (XRT) </w:t>
      </w:r>
      <w:r w:rsidR="00616B7D">
        <w:t xml:space="preserve">is </w:t>
      </w:r>
      <w:r w:rsidR="00597863">
        <w:t xml:space="preserve">used </w:t>
      </w:r>
      <w:r w:rsidR="00FA1102">
        <w:t xml:space="preserve">together </w:t>
      </w:r>
      <w:r w:rsidR="00597863">
        <w:t xml:space="preserve">with </w:t>
      </w:r>
      <w:r w:rsidR="00FA1102">
        <w:t>scanning electron microscopy (</w:t>
      </w:r>
      <w:r w:rsidR="006A7A25">
        <w:t>SEM</w:t>
      </w:r>
      <w:r w:rsidR="00FA1102">
        <w:t>)</w:t>
      </w:r>
      <w:r w:rsidR="00F15FB6">
        <w:t xml:space="preserve"> to </w:t>
      </w:r>
      <w:r>
        <w:t xml:space="preserve">investigate the </w:t>
      </w:r>
      <w:r w:rsidR="00284811">
        <w:t>microstructure</w:t>
      </w:r>
      <w:r>
        <w:t>s of the caplets before and during the drug release process</w:t>
      </w:r>
      <w:r w:rsidR="00284811">
        <w:t>.</w:t>
      </w:r>
      <w:r w:rsidR="00F15FB6">
        <w:t xml:space="preserve"> </w:t>
      </w:r>
      <w:r w:rsidR="00616B7D">
        <w:t xml:space="preserve">Finally, we study both the swelling- and </w:t>
      </w:r>
      <w:r w:rsidR="00284811">
        <w:t>d</w:t>
      </w:r>
      <w:r w:rsidR="00616B7D">
        <w:t xml:space="preserve">rug release </w:t>
      </w:r>
      <w:r w:rsidR="00284811">
        <w:t>kinetics</w:t>
      </w:r>
      <w:r w:rsidR="00616B7D">
        <w:t xml:space="preserve"> of the caplets, for a range of pH values. </w:t>
      </w:r>
    </w:p>
    <w:p w:rsidR="009918B1" w:rsidRDefault="009918B1" w:rsidP="009918B1">
      <w:pPr>
        <w:pStyle w:val="BodyText"/>
        <w:jc w:val="left"/>
        <w:rPr>
          <w:sz w:val="28"/>
          <w:szCs w:val="28"/>
        </w:rPr>
      </w:pPr>
      <w:r w:rsidRPr="00574937">
        <w:rPr>
          <w:sz w:val="28"/>
          <w:szCs w:val="28"/>
        </w:rPr>
        <w:t>MATERIALS AND METHODS</w:t>
      </w:r>
    </w:p>
    <w:p w:rsidR="009918B1" w:rsidRPr="00574937" w:rsidRDefault="009918B1" w:rsidP="009918B1">
      <w:pPr>
        <w:pStyle w:val="BodyText"/>
        <w:jc w:val="left"/>
        <w:rPr>
          <w:sz w:val="28"/>
          <w:szCs w:val="28"/>
        </w:rPr>
      </w:pPr>
    </w:p>
    <w:p w:rsidR="009918B1" w:rsidRDefault="009918B1" w:rsidP="009918B1">
      <w:pPr>
        <w:pStyle w:val="TAMainText"/>
        <w:ind w:firstLine="0"/>
        <w:rPr>
          <w:b/>
          <w:bCs/>
        </w:rPr>
      </w:pPr>
      <w:r w:rsidRPr="00B16265">
        <w:rPr>
          <w:b/>
          <w:bCs/>
        </w:rPr>
        <w:t>Material</w:t>
      </w:r>
      <w:r>
        <w:rPr>
          <w:b/>
          <w:bCs/>
        </w:rPr>
        <w:t>s</w:t>
      </w:r>
    </w:p>
    <w:p w:rsidR="009918B1" w:rsidRDefault="009918B1" w:rsidP="009918B1">
      <w:pPr>
        <w:pStyle w:val="TAMainText"/>
        <w:ind w:firstLine="0"/>
      </w:pPr>
      <w:r>
        <w:t>Purified zein protein</w:t>
      </w:r>
      <w:r w:rsidR="004320CD">
        <w:t xml:space="preserve"> flakes were obtained from</w:t>
      </w:r>
      <w:r>
        <w:t xml:space="preserve"> </w:t>
      </w:r>
      <w:proofErr w:type="spellStart"/>
      <w:r w:rsidR="004320CD">
        <w:t>Acros</w:t>
      </w:r>
      <w:proofErr w:type="spellEnd"/>
      <w:r w:rsidR="004320CD">
        <w:t xml:space="preserve"> organics</w:t>
      </w:r>
      <w:r>
        <w:t xml:space="preserve"> </w:t>
      </w:r>
      <w:r w:rsidR="004320CD">
        <w:t>(</w:t>
      </w:r>
      <w:proofErr w:type="spellStart"/>
      <w:r>
        <w:t>Geel</w:t>
      </w:r>
      <w:proofErr w:type="spellEnd"/>
      <w:r>
        <w:t>, Belgium)</w:t>
      </w:r>
      <w:r w:rsidR="004320CD">
        <w:t xml:space="preserve">. In order to decrease particle size to ensure good mixing with the different crystalline drugs, it was </w:t>
      </w:r>
      <w:r>
        <w:t>ground using a kitchen blender</w:t>
      </w:r>
      <w:r w:rsidR="004320CD">
        <w:t>. The grinding process consisted of cycles of</w:t>
      </w:r>
      <w:r>
        <w:t xml:space="preserve"> 15s grinding </w:t>
      </w:r>
      <w:r w:rsidR="004320CD">
        <w:t>followed by a</w:t>
      </w:r>
      <w:r>
        <w:t xml:space="preserve"> 20s </w:t>
      </w:r>
      <w:r w:rsidR="00C94788">
        <w:t xml:space="preserve">of </w:t>
      </w:r>
      <w:r>
        <w:t>cooling</w:t>
      </w:r>
      <w:r w:rsidR="004320CD">
        <w:t>,</w:t>
      </w:r>
      <w:r>
        <w:t xml:space="preserve"> to minimise </w:t>
      </w:r>
      <w:r w:rsidR="004320CD">
        <w:t>thermal damage to the protein as a result of</w:t>
      </w:r>
      <w:r>
        <w:t xml:space="preserve"> frictional forces. </w:t>
      </w:r>
      <w:r w:rsidR="007C1010">
        <w:t>G</w:t>
      </w:r>
      <w:r>
        <w:t>rounded zein powder</w:t>
      </w:r>
      <w:r w:rsidR="007C1010">
        <w:t xml:space="preserve"> showed a particle size</w:t>
      </w:r>
      <w:r>
        <w:t xml:space="preserve"> between </w:t>
      </w:r>
      <w:r w:rsidR="007C1010">
        <w:t>5</w:t>
      </w:r>
      <w:r w:rsidRPr="00A8010B">
        <w:t>0-2</w:t>
      </w:r>
      <w:r w:rsidR="007C1010">
        <w:t>5</w:t>
      </w:r>
      <w:r w:rsidRPr="00A8010B">
        <w:t xml:space="preserve">0 </w:t>
      </w:r>
      <w:r>
        <w:rPr>
          <w:rFonts w:cs="Times"/>
        </w:rPr>
        <w:t>µ</w:t>
      </w:r>
      <w:r w:rsidRPr="00A8010B">
        <w:t>m</w:t>
      </w:r>
      <w:r w:rsidR="007C1010">
        <w:t>.</w:t>
      </w:r>
      <w:r>
        <w:t xml:space="preserve"> </w:t>
      </w:r>
      <w:r w:rsidR="007C1010">
        <w:t>The drugs used</w:t>
      </w:r>
      <w:r w:rsidR="00EB0894">
        <w:t>,</w:t>
      </w:r>
      <w:r w:rsidR="007C1010">
        <w:t xml:space="preserve"> </w:t>
      </w:r>
      <w:r w:rsidR="00EB0894">
        <w:t>i.e.</w:t>
      </w:r>
      <w:r w:rsidR="007C1010">
        <w:t xml:space="preserve"> </w:t>
      </w:r>
      <w:r>
        <w:t>paracetamol</w:t>
      </w:r>
      <w:r w:rsidR="007C1010">
        <w:t xml:space="preserve">, </w:t>
      </w:r>
      <w:r w:rsidR="00A40020">
        <w:t>indomethacin</w:t>
      </w:r>
      <w:r w:rsidR="007C1010">
        <w:t xml:space="preserve"> and </w:t>
      </w:r>
      <w:r w:rsidR="00A40020">
        <w:t>ranitidine</w:t>
      </w:r>
      <w:r w:rsidR="00EB0894">
        <w:t>,</w:t>
      </w:r>
      <w:r w:rsidR="007C1010">
        <w:t xml:space="preserve"> were all obtained from Sigma </w:t>
      </w:r>
      <w:r w:rsidR="00A40020">
        <w:t>A</w:t>
      </w:r>
      <w:r w:rsidR="007C1010">
        <w:t>ldrich</w:t>
      </w:r>
      <w:r>
        <w:t xml:space="preserve"> </w:t>
      </w:r>
      <w:r w:rsidR="007C1010">
        <w:t>(</w:t>
      </w:r>
      <w:r>
        <w:t>Gillingham, UK)</w:t>
      </w:r>
      <w:r w:rsidR="007C1010">
        <w:t>.</w:t>
      </w:r>
      <w:r>
        <w:t xml:space="preserve"> </w:t>
      </w:r>
    </w:p>
    <w:p w:rsidR="009918B1" w:rsidRPr="00A8010B" w:rsidRDefault="009918B1" w:rsidP="009918B1">
      <w:pPr>
        <w:pStyle w:val="TAMainText"/>
        <w:ind w:firstLine="0"/>
      </w:pPr>
    </w:p>
    <w:p w:rsidR="009918B1" w:rsidRDefault="00EB70B8" w:rsidP="009918B1">
      <w:pPr>
        <w:pStyle w:val="TAMainText"/>
        <w:ind w:firstLine="0"/>
        <w:rPr>
          <w:b/>
          <w:bCs/>
        </w:rPr>
      </w:pPr>
      <w:r>
        <w:rPr>
          <w:b/>
          <w:bCs/>
        </w:rPr>
        <w:t>E</w:t>
      </w:r>
      <w:r w:rsidR="009918B1">
        <w:rPr>
          <w:b/>
          <w:bCs/>
        </w:rPr>
        <w:t>xtrusion and injection moulding</w:t>
      </w:r>
    </w:p>
    <w:p w:rsidR="009918B1" w:rsidRDefault="004320CD" w:rsidP="009918B1">
      <w:pPr>
        <w:pStyle w:val="TAMainText"/>
        <w:ind w:firstLine="0"/>
      </w:pPr>
      <w:r>
        <w:t>D</w:t>
      </w:r>
      <w:r w:rsidR="009918B1">
        <w:t>istilled water (10-12% of weight mixture)</w:t>
      </w:r>
      <w:r>
        <w:t xml:space="preserve"> was mixed with the ground zein powder</w:t>
      </w:r>
      <w:r w:rsidR="009918B1">
        <w:t xml:space="preserve"> in a glass mortar and pestle</w:t>
      </w:r>
      <w:r>
        <w:rPr>
          <w:bCs/>
        </w:rPr>
        <w:t>,</w:t>
      </w:r>
      <w:r w:rsidR="009918B1">
        <w:rPr>
          <w:bCs/>
        </w:rPr>
        <w:t xml:space="preserve"> to</w:t>
      </w:r>
      <w:r w:rsidR="009918B1" w:rsidRPr="00476FC2">
        <w:rPr>
          <w:bCs/>
        </w:rPr>
        <w:t xml:space="preserve"> lower </w:t>
      </w:r>
      <w:r w:rsidR="00D51693">
        <w:rPr>
          <w:bCs/>
        </w:rPr>
        <w:t>the</w:t>
      </w:r>
      <w:r w:rsidR="009918B1" w:rsidRPr="00476FC2">
        <w:rPr>
          <w:bCs/>
        </w:rPr>
        <w:t xml:space="preserve"> glass transition temperature</w:t>
      </w:r>
      <w:r w:rsidR="009918B1">
        <w:rPr>
          <w:bCs/>
        </w:rPr>
        <w:t xml:space="preserve"> </w:t>
      </w:r>
      <w:r w:rsidR="009918B1">
        <w:rPr>
          <w:szCs w:val="24"/>
        </w:rPr>
        <w:t>(</w:t>
      </w:r>
      <w:proofErr w:type="spellStart"/>
      <w:r w:rsidR="009918B1">
        <w:rPr>
          <w:szCs w:val="24"/>
        </w:rPr>
        <w:t>T</w:t>
      </w:r>
      <w:r w:rsidR="009918B1">
        <w:rPr>
          <w:szCs w:val="24"/>
          <w:vertAlign w:val="subscript"/>
        </w:rPr>
        <w:t>g</w:t>
      </w:r>
      <w:proofErr w:type="spellEnd"/>
      <w:r w:rsidR="009918B1">
        <w:rPr>
          <w:szCs w:val="24"/>
        </w:rPr>
        <w:t>)</w:t>
      </w:r>
      <w:r w:rsidR="00D51693">
        <w:rPr>
          <w:szCs w:val="24"/>
        </w:rPr>
        <w:t xml:space="preserve"> of </w:t>
      </w:r>
      <w:proofErr w:type="spellStart"/>
      <w:r w:rsidR="00D51693">
        <w:rPr>
          <w:szCs w:val="24"/>
        </w:rPr>
        <w:t>zein</w:t>
      </w:r>
      <w:proofErr w:type="spellEnd"/>
      <w:r>
        <w:rPr>
          <w:szCs w:val="24"/>
        </w:rPr>
        <w:t>,</w:t>
      </w:r>
      <w:r w:rsidR="009918B1">
        <w:rPr>
          <w:szCs w:val="24"/>
        </w:rPr>
        <w:t xml:space="preserve"> </w:t>
      </w:r>
      <w:r>
        <w:rPr>
          <w:szCs w:val="24"/>
        </w:rPr>
        <w:t>so</w:t>
      </w:r>
      <w:r w:rsidR="009918B1">
        <w:rPr>
          <w:szCs w:val="24"/>
        </w:rPr>
        <w:t xml:space="preserve"> </w:t>
      </w:r>
      <w:r w:rsidR="002B03ED">
        <w:rPr>
          <w:szCs w:val="24"/>
        </w:rPr>
        <w:t>hot-melt</w:t>
      </w:r>
      <w:r w:rsidR="009918B1">
        <w:rPr>
          <w:szCs w:val="24"/>
        </w:rPr>
        <w:t xml:space="preserve"> extrusion </w:t>
      </w:r>
      <w:r>
        <w:rPr>
          <w:szCs w:val="24"/>
        </w:rPr>
        <w:lastRenderedPageBreak/>
        <w:t>could be performed at a</w:t>
      </w:r>
      <w:r w:rsidR="009918B1">
        <w:rPr>
          <w:szCs w:val="24"/>
        </w:rPr>
        <w:t xml:space="preserve"> relatively low temperature</w:t>
      </w:r>
      <w:r w:rsidR="009918B1">
        <w:rPr>
          <w:bCs/>
        </w:rPr>
        <w:t>.</w:t>
      </w:r>
      <w:r w:rsidR="009918B1">
        <w:t xml:space="preserve"> </w:t>
      </w:r>
      <w:r w:rsidR="00D51693">
        <w:t>D</w:t>
      </w:r>
      <w:r w:rsidR="00A40020">
        <w:t>rug</w:t>
      </w:r>
      <w:r w:rsidR="009918B1">
        <w:t xml:space="preserve"> </w:t>
      </w:r>
      <w:r w:rsidR="00D51693">
        <w:t>was</w:t>
      </w:r>
      <w:r w:rsidR="009918B1">
        <w:t xml:space="preserve"> added to the zein-water mixture to obtain the mixes for formulations with drug loading </w:t>
      </w:r>
      <w:r w:rsidR="00D51693">
        <w:t>of 4.4% and 22.2%</w:t>
      </w:r>
      <w:r w:rsidR="00C94788">
        <w:t xml:space="preserve"> (w/w)</w:t>
      </w:r>
      <w:r w:rsidR="00D51693">
        <w:t>.</w:t>
      </w:r>
      <w:r w:rsidR="009918B1">
        <w:t xml:space="preserve"> The ternary mixes (zein-water-model drug) were ground again prior to extrusion. A batch of 5-10g was processed using a </w:t>
      </w:r>
      <w:r w:rsidR="009918B1" w:rsidRPr="00056CFB">
        <w:t xml:space="preserve">HAAKE™ </w:t>
      </w:r>
      <w:r w:rsidR="009918B1" w:rsidRPr="00476FC2">
        <w:t>Minilab extruder (</w:t>
      </w:r>
      <w:proofErr w:type="spellStart"/>
      <w:r w:rsidR="009918B1" w:rsidRPr="00476FC2">
        <w:t>Thermo</w:t>
      </w:r>
      <w:proofErr w:type="spellEnd"/>
      <w:r w:rsidR="009918B1" w:rsidRPr="00476FC2">
        <w:t xml:space="preserve"> Fisher, Karlsruhe,</w:t>
      </w:r>
      <w:r w:rsidR="009918B1">
        <w:t xml:space="preserve"> </w:t>
      </w:r>
      <w:r w:rsidR="009918B1" w:rsidRPr="00476FC2">
        <w:t>Germany)</w:t>
      </w:r>
      <w:r w:rsidR="009918B1">
        <w:t xml:space="preserve"> with </w:t>
      </w:r>
      <w:r w:rsidR="009918B1" w:rsidRPr="00476FC2">
        <w:t>a co-rotating twin screw</w:t>
      </w:r>
      <w:r w:rsidR="009918B1">
        <w:t xml:space="preserve">. </w:t>
      </w:r>
      <w:r w:rsidR="00285661">
        <w:t xml:space="preserve">Extrusion </w:t>
      </w:r>
      <w:r w:rsidR="009918B1">
        <w:t>temperature</w:t>
      </w:r>
      <w:r w:rsidR="00D51693">
        <w:t xml:space="preserve"> was 80 </w:t>
      </w:r>
      <w:r w:rsidR="00D51693" w:rsidRPr="00A56CF0">
        <w:t>°C</w:t>
      </w:r>
      <w:r w:rsidR="00D51693">
        <w:t>, the</w:t>
      </w:r>
      <w:r w:rsidR="00285661">
        <w:t xml:space="preserve"> screw speed </w:t>
      </w:r>
      <w:r w:rsidR="00D51693">
        <w:t xml:space="preserve">was </w:t>
      </w:r>
      <w:r w:rsidR="009918B1">
        <w:t>100 rpm</w:t>
      </w:r>
      <w:r w:rsidR="00D51693">
        <w:t xml:space="preserve"> and no die was used</w:t>
      </w:r>
      <w:r w:rsidR="009918B1">
        <w:t>.</w:t>
      </w:r>
      <w:r w:rsidR="00D51693">
        <w:t xml:space="preserve"> </w:t>
      </w:r>
      <w:proofErr w:type="spellStart"/>
      <w:r w:rsidR="00D51693">
        <w:t>Extrudates</w:t>
      </w:r>
      <w:proofErr w:type="spellEnd"/>
      <w:r w:rsidR="00D51693">
        <w:t xml:space="preserve"> were collected in a</w:t>
      </w:r>
      <w:r w:rsidR="009918B1">
        <w:t xml:space="preserve"> pre-heated injection moulding cylinder (80 </w:t>
      </w:r>
      <w:r w:rsidR="009918B1" w:rsidRPr="00A56CF0">
        <w:t>°C</w:t>
      </w:r>
      <w:r w:rsidR="009918B1">
        <w:t xml:space="preserve">) </w:t>
      </w:r>
      <w:r w:rsidR="00D51693">
        <w:t>which was</w:t>
      </w:r>
      <w:r w:rsidR="009918B1">
        <w:t xml:space="preserve"> attached to the extruder. </w:t>
      </w:r>
      <w:r w:rsidR="00D51693">
        <w:t>Also t</w:t>
      </w:r>
      <w:r w:rsidR="009918B1">
        <w:t xml:space="preserve">he </w:t>
      </w:r>
      <w:r w:rsidR="00D51693">
        <w:t>IM</w:t>
      </w:r>
      <w:r w:rsidR="009918B1">
        <w:t xml:space="preserve"> process was performed at 80</w:t>
      </w:r>
      <w:r w:rsidR="009918B1" w:rsidRPr="00A56CF0">
        <w:t>°</w:t>
      </w:r>
      <w:r w:rsidR="009918B1">
        <w:t>C, under high pressure of 300</w:t>
      </w:r>
      <w:r w:rsidR="00285661">
        <w:t xml:space="preserve">-350 </w:t>
      </w:r>
      <w:r w:rsidR="009918B1">
        <w:t>bar</w:t>
      </w:r>
      <w:r w:rsidR="00D51693">
        <w:t xml:space="preserve">, where the still flexible </w:t>
      </w:r>
      <w:proofErr w:type="spellStart"/>
      <w:r w:rsidR="00D51693">
        <w:t>extrudate</w:t>
      </w:r>
      <w:proofErr w:type="spellEnd"/>
      <w:r w:rsidR="00D51693">
        <w:t xml:space="preserve"> was pressed</w:t>
      </w:r>
      <w:r w:rsidR="009918B1">
        <w:t xml:space="preserve"> into a caplet mould using a </w:t>
      </w:r>
      <w:r w:rsidR="009918B1" w:rsidRPr="00056CFB">
        <w:t xml:space="preserve">HAAKE™ </w:t>
      </w:r>
      <w:proofErr w:type="spellStart"/>
      <w:r w:rsidR="009918B1" w:rsidRPr="00056CFB">
        <w:t>MiniJet</w:t>
      </w:r>
      <w:proofErr w:type="spellEnd"/>
      <w:r w:rsidR="009918B1" w:rsidRPr="00056CFB">
        <w:t xml:space="preserve"> Pro Piston Injection Moulding System</w:t>
      </w:r>
      <w:r w:rsidR="009918B1">
        <w:t xml:space="preserve"> </w:t>
      </w:r>
      <w:r w:rsidR="009918B1" w:rsidRPr="00056CFB">
        <w:t>(</w:t>
      </w:r>
      <w:proofErr w:type="spellStart"/>
      <w:r w:rsidR="009918B1" w:rsidRPr="00056CFB">
        <w:t>Thermo</w:t>
      </w:r>
      <w:proofErr w:type="spellEnd"/>
      <w:r w:rsidR="009918B1" w:rsidRPr="00056CFB">
        <w:t xml:space="preserve"> Fisher, Karlsruhe,</w:t>
      </w:r>
      <w:r w:rsidR="009918B1">
        <w:t xml:space="preserve"> </w:t>
      </w:r>
      <w:r w:rsidR="009918B1" w:rsidRPr="00056CFB">
        <w:t>Germany)</w:t>
      </w:r>
      <w:r w:rsidR="009918B1">
        <w:t xml:space="preserve">. After the IM sequence, the mould was placed on aluminium foil positioned on dry ice for a rapid cooling. The caplet (5.9x4.4x19.7mm) was ejected out of the mould and stored in a sealed container at ambient conditions.  </w:t>
      </w:r>
    </w:p>
    <w:p w:rsidR="009918B1" w:rsidRPr="00223242" w:rsidRDefault="009918B1" w:rsidP="009918B1">
      <w:pPr>
        <w:pStyle w:val="TAMainText"/>
      </w:pPr>
    </w:p>
    <w:p w:rsidR="009918B1" w:rsidRDefault="009918B1" w:rsidP="009918B1">
      <w:pPr>
        <w:pStyle w:val="TAMainText"/>
        <w:ind w:firstLine="0"/>
        <w:rPr>
          <w:b/>
          <w:bCs/>
        </w:rPr>
      </w:pPr>
      <w:r>
        <w:rPr>
          <w:b/>
          <w:bCs/>
        </w:rPr>
        <w:t>Differential Scanning Calorimetry (DSC)</w:t>
      </w:r>
    </w:p>
    <w:p w:rsidR="00B900EC" w:rsidRDefault="009918B1" w:rsidP="009918B1">
      <w:pPr>
        <w:pStyle w:val="TAMainText"/>
        <w:ind w:firstLine="0"/>
      </w:pPr>
      <w:r w:rsidRPr="00A56CF0">
        <w:t>DSC experiments were conducted using a Q2000 MTDSC (TA Instruments, Newcastle, DE, U.S.).</w:t>
      </w:r>
      <w:r>
        <w:t xml:space="preserve"> Full range calibration was performed prior to sample testing. For the DSC samples, a caplet slice was cut and milled into smaller particles using mortar and pestle.</w:t>
      </w:r>
      <w:r w:rsidRPr="00A56CF0">
        <w:t xml:space="preserve"> </w:t>
      </w:r>
      <w:r>
        <w:t xml:space="preserve">Prior to the DSC measurements, all samples were dried in a </w:t>
      </w:r>
      <w:r w:rsidR="00285661">
        <w:t xml:space="preserve">desiccator above </w:t>
      </w:r>
      <w:r w:rsidR="00285661" w:rsidRPr="00285661">
        <w:t>phosphorus pentoxide</w:t>
      </w:r>
      <w:r w:rsidR="00285661">
        <w:t xml:space="preserve">, </w:t>
      </w:r>
      <w:r>
        <w:t xml:space="preserve"> for </w:t>
      </w:r>
      <w:r w:rsidR="00285661">
        <w:t>4</w:t>
      </w:r>
      <w:r>
        <w:t xml:space="preserve"> days</w:t>
      </w:r>
      <w:r w:rsidR="00285661">
        <w:t xml:space="preserve"> at room </w:t>
      </w:r>
      <w:r w:rsidR="0052373E">
        <w:t>temperature</w:t>
      </w:r>
      <w:r>
        <w:t xml:space="preserve">, to minimize the effect of water evaporation during a DSC run. A standard heat-cool-heat sequence was applied </w:t>
      </w:r>
      <w:r w:rsidR="00285661">
        <w:t xml:space="preserve">for all </w:t>
      </w:r>
      <w:r w:rsidR="0052373E">
        <w:t>samples</w:t>
      </w:r>
      <w:r w:rsidR="00285661">
        <w:t>, with</w:t>
      </w:r>
      <w:r>
        <w:t xml:space="preserve"> 10.</w:t>
      </w:r>
      <w:r w:rsidRPr="00A56CF0">
        <w:t>00</w:t>
      </w:r>
      <w:r>
        <w:t xml:space="preserve"> </w:t>
      </w:r>
      <w:r w:rsidRPr="00A56CF0">
        <w:t>°C/min</w:t>
      </w:r>
      <w:r>
        <w:t xml:space="preserve"> heating rate and 5</w:t>
      </w:r>
      <w:r w:rsidRPr="00A56CF0">
        <w:t>.00°C/min</w:t>
      </w:r>
      <w:r>
        <w:t xml:space="preserve"> cooling rate</w:t>
      </w:r>
      <w:r w:rsidRPr="00A56CF0">
        <w:t xml:space="preserve">. In the </w:t>
      </w:r>
      <w:r>
        <w:t xml:space="preserve">DSC </w:t>
      </w:r>
      <w:r w:rsidRPr="00A56CF0">
        <w:t xml:space="preserve">cell a nitrogen purge at a flow rate of 50 mL/min was used. </w:t>
      </w:r>
      <w:r>
        <w:t xml:space="preserve">Analysis was performed using TA Universal Analysis software. To measure the amount of crystalline </w:t>
      </w:r>
      <w:r w:rsidR="006C61D8">
        <w:t xml:space="preserve">drug </w:t>
      </w:r>
      <w:r>
        <w:t>present, melting enthalpies were compared with the melting enthalpy of pure crystalline</w:t>
      </w:r>
      <w:r w:rsidR="00285661">
        <w:t xml:space="preserve"> drug. Melting enthalpies for pure indomethacin, paracetamol and ranitidine</w:t>
      </w:r>
      <w:r>
        <w:t xml:space="preserve"> </w:t>
      </w:r>
      <w:r w:rsidR="00285661">
        <w:t>were</w:t>
      </w:r>
      <w:r>
        <w:t xml:space="preserve"> experimentally measured </w:t>
      </w:r>
      <w:r w:rsidR="00285661">
        <w:t>at respectively 98</w:t>
      </w:r>
      <w:r w:rsidR="002C6132">
        <w:t>.0</w:t>
      </w:r>
      <w:r w:rsidR="00285661">
        <w:rPr>
          <w:rFonts w:cs="Times"/>
        </w:rPr>
        <w:t>±1.1</w:t>
      </w:r>
      <w:r w:rsidR="00285661">
        <w:t xml:space="preserve"> J/g,</w:t>
      </w:r>
      <w:r>
        <w:t xml:space="preserve"> 181</w:t>
      </w:r>
      <w:r w:rsidR="002C6132">
        <w:t>.</w:t>
      </w:r>
      <w:r w:rsidR="005D1516">
        <w:t>0</w:t>
      </w:r>
      <w:r>
        <w:rPr>
          <w:rFonts w:cs="Times"/>
        </w:rPr>
        <w:t>±0</w:t>
      </w:r>
      <w:r>
        <w:t xml:space="preserve">.7 </w:t>
      </w:r>
      <w:r w:rsidR="0052373E">
        <w:t>and</w:t>
      </w:r>
      <w:r w:rsidR="00222CC3">
        <w:t xml:space="preserve"> </w:t>
      </w:r>
      <w:r w:rsidR="0052373E">
        <w:lastRenderedPageBreak/>
        <w:t>130</w:t>
      </w:r>
      <w:r w:rsidR="002C6132">
        <w:t>.0</w:t>
      </w:r>
      <w:r w:rsidR="0052373E">
        <w:rPr>
          <w:rFonts w:cs="Times"/>
        </w:rPr>
        <w:t>±2.1</w:t>
      </w:r>
      <w:r w:rsidR="0052373E">
        <w:t xml:space="preserve"> J/g. </w:t>
      </w:r>
      <w:r w:rsidR="00111D7C">
        <w:t>For ranitidine melting is quickly followed by degradation. Therefor</w:t>
      </w:r>
      <w:r w:rsidR="006C61D8">
        <w:t>e</w:t>
      </w:r>
      <w:r w:rsidR="00111D7C">
        <w:t xml:space="preserve"> </w:t>
      </w:r>
      <w:r w:rsidR="006C61D8">
        <w:t>the apparent melting enthalpy may be heating rate dependent but, provided the rate is kept constant in all the experiments amounts of crystalline material may be estimated</w:t>
      </w:r>
      <w:r w:rsidR="00111D7C">
        <w:t xml:space="preserve">.  </w:t>
      </w:r>
    </w:p>
    <w:p w:rsidR="009918B1" w:rsidRDefault="009918B1" w:rsidP="009918B1">
      <w:pPr>
        <w:pStyle w:val="TAMainText"/>
        <w:ind w:firstLine="0"/>
      </w:pPr>
      <w:r>
        <w:t xml:space="preserve"> </w:t>
      </w:r>
    </w:p>
    <w:p w:rsidR="009918B1" w:rsidRDefault="00B900EC" w:rsidP="009918B1">
      <w:pPr>
        <w:pStyle w:val="TAMainText"/>
        <w:ind w:firstLine="0"/>
      </w:pPr>
      <w:r w:rsidRPr="00B900EC">
        <w:rPr>
          <w:b/>
        </w:rPr>
        <w:t>X-ray Tomography (XRT)</w:t>
      </w:r>
    </w:p>
    <w:p w:rsidR="00B900EC" w:rsidRDefault="00B900EC" w:rsidP="009918B1">
      <w:pPr>
        <w:pStyle w:val="TAMainText"/>
        <w:ind w:firstLine="0"/>
      </w:pPr>
      <w:r w:rsidRPr="00B900EC">
        <w:t xml:space="preserve">XRT images were taken using a Phoenix v[tome]x m (General Electric, </w:t>
      </w:r>
      <w:proofErr w:type="spellStart"/>
      <w:r w:rsidRPr="00B900EC">
        <w:t>Wunstorf</w:t>
      </w:r>
      <w:proofErr w:type="spellEnd"/>
      <w:r w:rsidRPr="00B900EC">
        <w:t xml:space="preserve">, Germany). This technique allows non-invasive measurement of the 3D structure of objects at spatial resolution below 1 </w:t>
      </w:r>
      <w:proofErr w:type="spellStart"/>
      <w:r w:rsidRPr="00B900EC">
        <w:t>μm</w:t>
      </w:r>
      <w:proofErr w:type="spellEnd"/>
      <w:r w:rsidRPr="00B900EC">
        <w:t>. A 3D image of a fixed particle can be reconstructed from a large series of two-dimensional radiographic images taken around a single axis of rotation</w:t>
      </w:r>
      <w:r w:rsidR="00C51A5B" w:rsidRPr="00F03BE4">
        <w:rPr>
          <w:rFonts w:ascii="Times New Roman" w:hAnsi="Times New Roman"/>
          <w:sz w:val="20"/>
        </w:rPr>
        <w:fldChar w:fldCharType="begin"/>
      </w:r>
      <w:r w:rsidR="00DA6F9A">
        <w:rPr>
          <w:rFonts w:ascii="Times New Roman" w:hAnsi="Times New Roman"/>
          <w:sz w:val="20"/>
        </w:rPr>
        <w:instrText xml:space="preserve"> ADDIN EN.CITE &lt;EndNote&gt;&lt;Cite&gt;&lt;Author&gt;Herman&lt;/Author&gt;&lt;Year&gt;2009&lt;/Year&gt;&lt;RecNum&gt;36&lt;/RecNum&gt;&lt;DisplayText&gt;&lt;style face="superscript"&gt;20&lt;/style&gt;&lt;/DisplayText&gt;&lt;record&gt;&lt;rec-number&gt;36&lt;/rec-number&gt;&lt;foreign-keys&gt;&lt;key app="EN" db-id="ewfvptpxawttz1ext0j5vtt2f5dwfwxx0fww"&gt;36&lt;/key&gt;&lt;/foreign-keys&gt;&lt;ref-type name="Book"&gt;6&lt;/ref-type&gt;&lt;contributors&gt;&lt;authors&gt;&lt;author&gt;Herman, Gabor T&lt;/author&gt;&lt;/authors&gt;&lt;/contributors&gt;&lt;titles&gt;&lt;title&gt;Fundamentals of computerized tomography: image reconstruction from projections&lt;/title&gt;&lt;/titles&gt;&lt;dates&gt;&lt;year&gt;2009&lt;/year&gt;&lt;/dates&gt;&lt;publisher&gt;Springer&lt;/publisher&gt;&lt;isbn&gt;1846287235&lt;/isbn&gt;&lt;urls&gt;&lt;/urls&gt;&lt;/record&gt;&lt;/Cite&gt;&lt;/EndNote&gt;</w:instrText>
      </w:r>
      <w:r w:rsidR="00C51A5B" w:rsidRPr="00F03BE4">
        <w:rPr>
          <w:rFonts w:ascii="Times New Roman" w:hAnsi="Times New Roman"/>
          <w:sz w:val="20"/>
        </w:rPr>
        <w:fldChar w:fldCharType="separate"/>
      </w:r>
      <w:r w:rsidR="00DA6F9A" w:rsidRPr="00DA6F9A">
        <w:rPr>
          <w:rFonts w:ascii="Times New Roman" w:hAnsi="Times New Roman"/>
          <w:noProof/>
          <w:sz w:val="20"/>
          <w:vertAlign w:val="superscript"/>
        </w:rPr>
        <w:t>20</w:t>
      </w:r>
      <w:r w:rsidR="00C51A5B" w:rsidRPr="00F03BE4">
        <w:rPr>
          <w:rFonts w:ascii="Times New Roman" w:hAnsi="Times New Roman"/>
          <w:sz w:val="20"/>
        </w:rPr>
        <w:fldChar w:fldCharType="end"/>
      </w:r>
      <w:r w:rsidRPr="00B900EC">
        <w:t>.</w:t>
      </w:r>
      <w:r w:rsidR="00591171" w:rsidRPr="00591171">
        <w:rPr>
          <w:rFonts w:ascii="Times New Roman" w:eastAsia="SimSun" w:hAnsi="Times New Roman"/>
          <w:szCs w:val="24"/>
          <w:lang w:val="en-US" w:eastAsia="zh-CN"/>
        </w:rPr>
        <w:t xml:space="preserve"> </w:t>
      </w:r>
      <w:r w:rsidR="00591171">
        <w:rPr>
          <w:rFonts w:ascii="Times New Roman" w:eastAsia="SimSun" w:hAnsi="Times New Roman"/>
          <w:szCs w:val="24"/>
          <w:lang w:val="en-US" w:eastAsia="zh-CN"/>
        </w:rPr>
        <w:t xml:space="preserve">The following settings were applied: voxel size: 4μm, amount of images: 2000, Voltage 100kV, Current 110 </w:t>
      </w:r>
      <w:proofErr w:type="spellStart"/>
      <w:r w:rsidR="00591171">
        <w:rPr>
          <w:rFonts w:ascii="Times New Roman" w:eastAsia="SimSun" w:hAnsi="Times New Roman"/>
          <w:szCs w:val="24"/>
          <w:lang w:val="en-US" w:eastAsia="zh-CN"/>
        </w:rPr>
        <w:t>μA</w:t>
      </w:r>
      <w:proofErr w:type="spellEnd"/>
      <w:r w:rsidR="00591171">
        <w:rPr>
          <w:rFonts w:ascii="Times New Roman" w:eastAsia="SimSun" w:hAnsi="Times New Roman"/>
          <w:szCs w:val="24"/>
          <w:lang w:val="en-US" w:eastAsia="zh-CN"/>
        </w:rPr>
        <w:t xml:space="preserve"> and timing 500: </w:t>
      </w:r>
      <w:proofErr w:type="spellStart"/>
      <w:r w:rsidR="00591171">
        <w:rPr>
          <w:rFonts w:ascii="Times New Roman" w:eastAsia="SimSun" w:hAnsi="Times New Roman"/>
          <w:szCs w:val="24"/>
          <w:lang w:val="en-US" w:eastAsia="zh-CN"/>
        </w:rPr>
        <w:t>ms</w:t>
      </w:r>
      <w:proofErr w:type="spellEnd"/>
    </w:p>
    <w:p w:rsidR="00B900EC" w:rsidRPr="00A56CF0" w:rsidRDefault="00B900EC" w:rsidP="009918B1">
      <w:pPr>
        <w:pStyle w:val="TAMainText"/>
        <w:ind w:firstLine="0"/>
      </w:pPr>
    </w:p>
    <w:p w:rsidR="009918B1" w:rsidRDefault="009918B1" w:rsidP="009918B1">
      <w:pPr>
        <w:pStyle w:val="TAMainText"/>
        <w:ind w:firstLine="0"/>
        <w:rPr>
          <w:b/>
          <w:bCs/>
          <w:lang w:val="en-US"/>
        </w:rPr>
      </w:pPr>
      <w:r>
        <w:rPr>
          <w:b/>
          <w:bCs/>
          <w:lang w:val="en-US"/>
        </w:rPr>
        <w:t xml:space="preserve">Powder </w:t>
      </w:r>
      <w:r w:rsidRPr="000E5CEE">
        <w:rPr>
          <w:b/>
          <w:bCs/>
          <w:lang w:val="en-US"/>
        </w:rPr>
        <w:t xml:space="preserve">X-Ray Diffraction </w:t>
      </w:r>
      <w:r>
        <w:rPr>
          <w:b/>
          <w:bCs/>
          <w:lang w:val="en-US"/>
        </w:rPr>
        <w:t>(PXRD)</w:t>
      </w:r>
    </w:p>
    <w:p w:rsidR="009918B1" w:rsidRDefault="009918B1" w:rsidP="009918B1">
      <w:pPr>
        <w:pStyle w:val="TAMainText"/>
        <w:ind w:firstLine="0"/>
        <w:rPr>
          <w:lang w:val="en-US"/>
        </w:rPr>
      </w:pPr>
      <w:r>
        <w:rPr>
          <w:bCs/>
          <w:lang w:val="en-US"/>
        </w:rPr>
        <w:t>PXRD</w:t>
      </w:r>
      <w:r w:rsidRPr="004C6753">
        <w:rPr>
          <w:bCs/>
          <w:lang w:val="en-US"/>
        </w:rPr>
        <w:t xml:space="preserve"> measurements</w:t>
      </w:r>
      <w:r w:rsidR="00111D7C">
        <w:rPr>
          <w:bCs/>
          <w:lang w:val="en-US"/>
        </w:rPr>
        <w:t xml:space="preserve"> </w:t>
      </w:r>
      <w:r w:rsidR="00BB0E08">
        <w:rPr>
          <w:bCs/>
          <w:lang w:val="en-US"/>
        </w:rPr>
        <w:t>were performed on caplets and pure powders</w:t>
      </w:r>
      <w:r w:rsidRPr="004C6753">
        <w:rPr>
          <w:bCs/>
          <w:lang w:val="en-US"/>
        </w:rPr>
        <w:t xml:space="preserve"> </w:t>
      </w:r>
      <w:r>
        <w:rPr>
          <w:bCs/>
          <w:lang w:val="en-US"/>
        </w:rPr>
        <w:t>using</w:t>
      </w:r>
      <w:r w:rsidRPr="004C6753">
        <w:rPr>
          <w:bCs/>
          <w:lang w:val="en-US"/>
        </w:rPr>
        <w:t xml:space="preserve"> a</w:t>
      </w:r>
      <w:r>
        <w:rPr>
          <w:bCs/>
          <w:lang w:val="en-US"/>
        </w:rPr>
        <w:t xml:space="preserve"> </w:t>
      </w:r>
      <w:proofErr w:type="spellStart"/>
      <w:r w:rsidRPr="00165579">
        <w:rPr>
          <w:lang w:val="en-US"/>
        </w:rPr>
        <w:t>Thermo</w:t>
      </w:r>
      <w:proofErr w:type="spellEnd"/>
      <w:r w:rsidRPr="00165579">
        <w:rPr>
          <w:lang w:val="en-US"/>
        </w:rPr>
        <w:t xml:space="preserve"> Scientific™ ARL™ X'TRA Powder Diffractometer </w:t>
      </w:r>
      <w:r>
        <w:rPr>
          <w:lang w:val="en-US"/>
        </w:rPr>
        <w:t>(</w:t>
      </w:r>
      <w:proofErr w:type="spellStart"/>
      <w:r w:rsidRPr="00E27804">
        <w:rPr>
          <w:lang w:val="en-US"/>
        </w:rPr>
        <w:t>Ecublens</w:t>
      </w:r>
      <w:proofErr w:type="spellEnd"/>
      <w:r w:rsidRPr="00E27804">
        <w:rPr>
          <w:lang w:val="en-US"/>
        </w:rPr>
        <w:t>, Switzerland</w:t>
      </w:r>
      <w:r>
        <w:rPr>
          <w:lang w:val="en-US"/>
        </w:rPr>
        <w:t xml:space="preserve">) </w:t>
      </w:r>
      <w:r w:rsidRPr="00A8010B">
        <w:rPr>
          <w:lang w:val="en-US"/>
        </w:rPr>
        <w:t>fitted</w:t>
      </w:r>
      <w:r>
        <w:rPr>
          <w:lang w:val="en-US"/>
        </w:rPr>
        <w:t xml:space="preserve"> with a Cu (copper) x-ray tube. </w:t>
      </w:r>
      <w:r w:rsidR="00BB0E08">
        <w:rPr>
          <w:lang w:val="en-US"/>
        </w:rPr>
        <w:t>The following operating conditions were used</w:t>
      </w:r>
      <w:r>
        <w:rPr>
          <w:lang w:val="en-US"/>
        </w:rPr>
        <w:t>:</w:t>
      </w:r>
      <w:r w:rsidR="00BB0E08" w:rsidRPr="00BB0E08">
        <w:rPr>
          <w:lang w:val="en-US"/>
        </w:rPr>
        <w:t xml:space="preserve"> </w:t>
      </w:r>
      <w:r w:rsidR="00BB0E08">
        <w:rPr>
          <w:lang w:val="en-US"/>
        </w:rPr>
        <w:t>current, 40mA;</w:t>
      </w:r>
      <w:r>
        <w:rPr>
          <w:lang w:val="en-US"/>
        </w:rPr>
        <w:t xml:space="preserve"> voltage, </w:t>
      </w:r>
      <w:r w:rsidRPr="00A8010B">
        <w:rPr>
          <w:lang w:val="en-US"/>
        </w:rPr>
        <w:t>45kV</w:t>
      </w:r>
      <w:r>
        <w:rPr>
          <w:lang w:val="en-US"/>
        </w:rPr>
        <w:t xml:space="preserve">; </w:t>
      </w:r>
      <w:r w:rsidRPr="00A8010B">
        <w:rPr>
          <w:lang w:val="en-US"/>
        </w:rPr>
        <w:t>step size</w:t>
      </w:r>
      <w:r>
        <w:rPr>
          <w:lang w:val="en-US"/>
        </w:rPr>
        <w:t>, 0.01º and</w:t>
      </w:r>
      <w:r w:rsidRPr="00A8010B">
        <w:rPr>
          <w:lang w:val="en-US"/>
        </w:rPr>
        <w:t xml:space="preserve"> </w:t>
      </w:r>
      <w:r>
        <w:rPr>
          <w:lang w:val="en-US"/>
        </w:rPr>
        <w:t>a</w:t>
      </w:r>
      <w:r w:rsidRPr="00A8010B">
        <w:rPr>
          <w:lang w:val="en-US"/>
        </w:rPr>
        <w:t>cquisition time</w:t>
      </w:r>
      <w:r>
        <w:rPr>
          <w:lang w:val="en-US"/>
        </w:rPr>
        <w:t xml:space="preserve"> of </w:t>
      </w:r>
      <w:r w:rsidR="00ED7C13">
        <w:rPr>
          <w:lang w:val="en-US"/>
        </w:rPr>
        <w:t>1</w:t>
      </w:r>
      <w:r>
        <w:rPr>
          <w:lang w:val="en-US"/>
        </w:rPr>
        <w:t>.0 s/</w:t>
      </w:r>
      <w:r w:rsidRPr="00A8010B">
        <w:rPr>
          <w:lang w:val="en-US"/>
        </w:rPr>
        <w:t>step.</w:t>
      </w:r>
    </w:p>
    <w:p w:rsidR="009918B1" w:rsidRPr="00C812E4" w:rsidRDefault="009918B1" w:rsidP="009918B1">
      <w:pPr>
        <w:pStyle w:val="TAMainText"/>
        <w:ind w:firstLine="0"/>
        <w:rPr>
          <w:lang w:val="en-US"/>
        </w:rPr>
      </w:pPr>
    </w:p>
    <w:p w:rsidR="009918B1" w:rsidRDefault="009918B1" w:rsidP="009918B1">
      <w:pPr>
        <w:pStyle w:val="TAMainText"/>
        <w:ind w:firstLine="0"/>
        <w:rPr>
          <w:b/>
          <w:bCs/>
        </w:rPr>
      </w:pPr>
      <w:r>
        <w:rPr>
          <w:b/>
          <w:bCs/>
        </w:rPr>
        <w:t>Scanning electron microscopy (SEM)</w:t>
      </w:r>
    </w:p>
    <w:p w:rsidR="001C6DC3" w:rsidRDefault="00106C50" w:rsidP="009918B1">
      <w:pPr>
        <w:pStyle w:val="TAMainText"/>
        <w:ind w:firstLine="0"/>
        <w:rPr>
          <w:bCs/>
          <w:lang w:val="en-US"/>
        </w:rPr>
      </w:pPr>
      <w:r>
        <w:rPr>
          <w:bCs/>
        </w:rPr>
        <w:t>C</w:t>
      </w:r>
      <w:r w:rsidR="00BB0E08">
        <w:rPr>
          <w:bCs/>
        </w:rPr>
        <w:t>aplet pieces</w:t>
      </w:r>
      <w:r>
        <w:rPr>
          <w:bCs/>
        </w:rPr>
        <w:t>, cut using a razor blade,</w:t>
      </w:r>
      <w:r w:rsidR="00BB0E08" w:rsidRPr="00BB0E08">
        <w:rPr>
          <w:bCs/>
          <w:lang w:val="en-US"/>
        </w:rPr>
        <w:t xml:space="preserve"> were attached to sample holders with carbon adhesive tabs (EMS, Washington, USA) and sputter coated with 10 nm Iridium (SCD 500, Leica, Vienna, Austria). Hereafter they were analyzed with secondary electron detection at 2 KV and 6.3 </w:t>
      </w:r>
      <w:proofErr w:type="spellStart"/>
      <w:r w:rsidR="00BB0E08" w:rsidRPr="00BB0E08">
        <w:rPr>
          <w:bCs/>
          <w:lang w:val="en-US"/>
        </w:rPr>
        <w:t>pA</w:t>
      </w:r>
      <w:proofErr w:type="spellEnd"/>
      <w:r w:rsidR="00BB0E08" w:rsidRPr="00BB0E08">
        <w:rPr>
          <w:bCs/>
          <w:lang w:val="en-US"/>
        </w:rPr>
        <w:t xml:space="preserve"> with a high resolution scanning electron microscope (Magellan 400, FEI, Eindhoven, the Netherlands).</w:t>
      </w:r>
    </w:p>
    <w:p w:rsidR="00BB0E08" w:rsidRPr="00BB0E08" w:rsidRDefault="00BB0E08" w:rsidP="009918B1">
      <w:pPr>
        <w:pStyle w:val="TAMainText"/>
        <w:ind w:firstLine="0"/>
        <w:rPr>
          <w:bCs/>
          <w:lang w:val="en-US"/>
        </w:rPr>
      </w:pPr>
    </w:p>
    <w:p w:rsidR="009918B1" w:rsidRDefault="001C6DC3" w:rsidP="009918B1">
      <w:pPr>
        <w:pStyle w:val="TAMainText"/>
        <w:ind w:firstLine="0"/>
        <w:rPr>
          <w:b/>
          <w:bCs/>
        </w:rPr>
      </w:pPr>
      <w:r>
        <w:rPr>
          <w:b/>
          <w:bCs/>
        </w:rPr>
        <w:lastRenderedPageBreak/>
        <w:t>Dissolution and hydration media</w:t>
      </w:r>
    </w:p>
    <w:p w:rsidR="001C6DC3" w:rsidRDefault="00ED7C13" w:rsidP="009918B1">
      <w:pPr>
        <w:pStyle w:val="TAMainText"/>
        <w:ind w:firstLine="0"/>
        <w:rPr>
          <w:bCs/>
        </w:rPr>
      </w:pPr>
      <w:r>
        <w:rPr>
          <w:bCs/>
        </w:rPr>
        <w:t>Media with 4 different pH’s were prepared</w:t>
      </w:r>
      <w:r w:rsidR="001C6DC3">
        <w:rPr>
          <w:bCs/>
        </w:rPr>
        <w:t>. The pH</w:t>
      </w:r>
      <w:r w:rsidR="005D1516">
        <w:rPr>
          <w:bCs/>
        </w:rPr>
        <w:t xml:space="preserve"> </w:t>
      </w:r>
      <w:r w:rsidR="001C6DC3">
        <w:rPr>
          <w:bCs/>
        </w:rPr>
        <w:t>1 solution was a</w:t>
      </w:r>
      <w:r>
        <w:rPr>
          <w:bCs/>
        </w:rPr>
        <w:t xml:space="preserve"> 0.1M </w:t>
      </w:r>
      <w:proofErr w:type="spellStart"/>
      <w:r>
        <w:rPr>
          <w:bCs/>
        </w:rPr>
        <w:t>HCl</w:t>
      </w:r>
      <w:proofErr w:type="spellEnd"/>
      <w:r>
        <w:rPr>
          <w:bCs/>
        </w:rPr>
        <w:t xml:space="preserve"> solution. The </w:t>
      </w:r>
      <w:r w:rsidR="001C6DC3">
        <w:rPr>
          <w:bCs/>
        </w:rPr>
        <w:t>pH</w:t>
      </w:r>
      <w:r w:rsidR="005571F0">
        <w:rPr>
          <w:bCs/>
        </w:rPr>
        <w:t xml:space="preserve"> </w:t>
      </w:r>
      <w:r w:rsidR="001C6DC3">
        <w:rPr>
          <w:bCs/>
        </w:rPr>
        <w:t xml:space="preserve">5.5 </w:t>
      </w:r>
      <w:r>
        <w:rPr>
          <w:bCs/>
        </w:rPr>
        <w:t>medium</w:t>
      </w:r>
      <w:r w:rsidR="001C6DC3">
        <w:rPr>
          <w:bCs/>
        </w:rPr>
        <w:t xml:space="preserve"> was a </w:t>
      </w:r>
      <w:r>
        <w:rPr>
          <w:bCs/>
        </w:rPr>
        <w:t>sodium acetate-acetic acid buffer. Both the pH</w:t>
      </w:r>
      <w:r w:rsidR="005571F0">
        <w:rPr>
          <w:bCs/>
        </w:rPr>
        <w:t xml:space="preserve"> </w:t>
      </w:r>
      <w:r>
        <w:rPr>
          <w:bCs/>
        </w:rPr>
        <w:t>6.8 and pH</w:t>
      </w:r>
      <w:r w:rsidR="005571F0">
        <w:rPr>
          <w:bCs/>
        </w:rPr>
        <w:t xml:space="preserve"> </w:t>
      </w:r>
      <w:r>
        <w:rPr>
          <w:bCs/>
        </w:rPr>
        <w:t>7.</w:t>
      </w:r>
      <w:r w:rsidR="00106C50">
        <w:rPr>
          <w:bCs/>
        </w:rPr>
        <w:t>8</w:t>
      </w:r>
      <w:r>
        <w:rPr>
          <w:bCs/>
        </w:rPr>
        <w:t xml:space="preserve"> media were phosphate buffers prepared from potassium dihydrogen phosphate and sodium hydroxide.</w:t>
      </w:r>
    </w:p>
    <w:p w:rsidR="00A01CDE" w:rsidRPr="001C6DC3" w:rsidRDefault="00A01CDE" w:rsidP="009918B1">
      <w:pPr>
        <w:pStyle w:val="TAMainText"/>
        <w:ind w:firstLine="0"/>
        <w:rPr>
          <w:bCs/>
        </w:rPr>
      </w:pPr>
    </w:p>
    <w:p w:rsidR="009918B1" w:rsidRDefault="009918B1" w:rsidP="009918B1">
      <w:pPr>
        <w:pStyle w:val="TAMainText"/>
        <w:ind w:firstLine="0"/>
        <w:rPr>
          <w:b/>
        </w:rPr>
      </w:pPr>
      <w:r>
        <w:rPr>
          <w:b/>
        </w:rPr>
        <w:t>Hydration studie</w:t>
      </w:r>
      <w:r w:rsidRPr="00B16365">
        <w:rPr>
          <w:b/>
        </w:rPr>
        <w:t>s</w:t>
      </w:r>
      <w:r>
        <w:rPr>
          <w:b/>
        </w:rPr>
        <w:t xml:space="preserve"> </w:t>
      </w:r>
    </w:p>
    <w:p w:rsidR="00A40020" w:rsidRDefault="00ED7C13" w:rsidP="001C6DC3">
      <w:pPr>
        <w:pStyle w:val="TAMainText"/>
        <w:ind w:firstLine="0"/>
      </w:pPr>
      <w:r>
        <w:rPr>
          <w:bCs/>
        </w:rPr>
        <w:t xml:space="preserve">Hydration was measured gravimetrically. </w:t>
      </w:r>
      <w:r w:rsidR="00A40020">
        <w:rPr>
          <w:bCs/>
        </w:rPr>
        <w:t>Caplets (diameter 5.9 mm) were carefully cut into slices</w:t>
      </w:r>
      <w:r w:rsidR="00106C50">
        <w:rPr>
          <w:bCs/>
        </w:rPr>
        <w:t xml:space="preserve"> (thicknesses was 2.20</w:t>
      </w:r>
      <w:r w:rsidR="00106C50">
        <w:rPr>
          <w:rFonts w:cs="Times"/>
          <w:bCs/>
        </w:rPr>
        <w:t>±</w:t>
      </w:r>
      <w:r w:rsidR="00106C50">
        <w:rPr>
          <w:bCs/>
        </w:rPr>
        <w:t>0.03 mm)</w:t>
      </w:r>
      <w:r w:rsidR="00A40020">
        <w:rPr>
          <w:bCs/>
        </w:rPr>
        <w:t xml:space="preserve"> by the use of a razor blade. Slice thicknesses and weight were measured respectively using an electronic calliper and a microbalance.  </w:t>
      </w:r>
      <w:r>
        <w:t>Caplets were</w:t>
      </w:r>
      <w:r w:rsidR="009918B1">
        <w:t xml:space="preserve"> immersed in a </w:t>
      </w:r>
      <w:r w:rsidR="008F117C">
        <w:t xml:space="preserve">medium </w:t>
      </w:r>
      <w:r w:rsidR="009918B1">
        <w:t>solution at 37</w:t>
      </w:r>
      <w:r w:rsidR="009918B1">
        <w:sym w:font="Symbol" w:char="F0B0"/>
      </w:r>
      <w:r w:rsidR="009918B1">
        <w:t>C with 50 rpm paddle rotation speed.</w:t>
      </w:r>
      <w:r w:rsidR="001C6DC3" w:rsidRPr="001C6DC3">
        <w:t xml:space="preserve"> </w:t>
      </w:r>
      <w:r w:rsidR="001C6DC3">
        <w:t xml:space="preserve">At regular time intervals, the sample was removed from the dissolution bath. Excess water was gently removed using a piece of paper towel before weighing the sample. </w:t>
      </w:r>
      <w:r>
        <w:t xml:space="preserve">Subsequently </w:t>
      </w:r>
      <w:r w:rsidR="001C6DC3">
        <w:t>the sample was immediately returned to the solution. The weight change of the</w:t>
      </w:r>
      <w:r>
        <w:t xml:space="preserve"> </w:t>
      </w:r>
      <w:r w:rsidR="001C6DC3">
        <w:t>sample was monitor</w:t>
      </w:r>
      <w:r>
        <w:t>ed over a period up to 70h. All hydration experiments were performed in triplicate.</w:t>
      </w:r>
    </w:p>
    <w:p w:rsidR="00ED7C13" w:rsidRDefault="00ED7C13" w:rsidP="001C6DC3">
      <w:pPr>
        <w:pStyle w:val="TAMainText"/>
        <w:ind w:firstLine="0"/>
      </w:pPr>
    </w:p>
    <w:p w:rsidR="009918B1" w:rsidRDefault="009918B1" w:rsidP="009918B1">
      <w:pPr>
        <w:pStyle w:val="TAMainText"/>
        <w:ind w:firstLine="0"/>
        <w:rPr>
          <w:b/>
          <w:bCs/>
        </w:rPr>
      </w:pPr>
      <w:r>
        <w:rPr>
          <w:b/>
          <w:bCs/>
        </w:rPr>
        <w:t>Dissolution studies</w:t>
      </w:r>
    </w:p>
    <w:p w:rsidR="009918B1" w:rsidRDefault="00A43039" w:rsidP="00A40020">
      <w:pPr>
        <w:pStyle w:val="TAMainText"/>
        <w:ind w:firstLine="0"/>
        <w:rPr>
          <w:bCs/>
        </w:rPr>
      </w:pPr>
      <w:r>
        <w:rPr>
          <w:bCs/>
        </w:rPr>
        <w:t>Dissolution experiments were performed using</w:t>
      </w:r>
      <w:r w:rsidR="00C70179">
        <w:rPr>
          <w:bCs/>
        </w:rPr>
        <w:t xml:space="preserve"> the</w:t>
      </w:r>
      <w:r>
        <w:rPr>
          <w:bCs/>
        </w:rPr>
        <w:t xml:space="preserve"> paddle method with</w:t>
      </w:r>
      <w:r w:rsidRPr="00D84EEC">
        <w:rPr>
          <w:bCs/>
        </w:rPr>
        <w:t xml:space="preserve"> 900 ml </w:t>
      </w:r>
      <w:r w:rsidR="00C70179">
        <w:rPr>
          <w:bCs/>
        </w:rPr>
        <w:t xml:space="preserve"> of </w:t>
      </w:r>
      <w:r w:rsidRPr="00980540">
        <w:rPr>
          <w:bCs/>
        </w:rPr>
        <w:t xml:space="preserve">dissolution </w:t>
      </w:r>
      <w:r>
        <w:rPr>
          <w:bCs/>
        </w:rPr>
        <w:t xml:space="preserve">media </w:t>
      </w:r>
      <w:r w:rsidRPr="00D84EEC">
        <w:rPr>
          <w:bCs/>
        </w:rPr>
        <w:t xml:space="preserve">at 37.0 ± 0.5 °C </w:t>
      </w:r>
      <w:r>
        <w:rPr>
          <w:bCs/>
        </w:rPr>
        <w:t>and</w:t>
      </w:r>
      <w:r w:rsidRPr="00D84EEC">
        <w:rPr>
          <w:bCs/>
        </w:rPr>
        <w:t xml:space="preserve"> 50 rpm</w:t>
      </w:r>
      <w:r>
        <w:rPr>
          <w:bCs/>
        </w:rPr>
        <w:t xml:space="preserve"> rotation speed of the paddles</w:t>
      </w:r>
      <w:r w:rsidRPr="00D84EEC">
        <w:rPr>
          <w:bCs/>
        </w:rPr>
        <w:t xml:space="preserve">. </w:t>
      </w:r>
      <w:r w:rsidR="009918B1">
        <w:rPr>
          <w:bCs/>
        </w:rPr>
        <w:t>Caplets</w:t>
      </w:r>
      <w:r>
        <w:rPr>
          <w:bCs/>
        </w:rPr>
        <w:t xml:space="preserve"> were carefully cut into slices, </w:t>
      </w:r>
      <w:r w:rsidR="00A40020">
        <w:rPr>
          <w:bCs/>
        </w:rPr>
        <w:t>measured and weight as in the hydration experiments</w:t>
      </w:r>
      <w:r w:rsidR="001F3D8D">
        <w:rPr>
          <w:bCs/>
        </w:rPr>
        <w:t>.</w:t>
      </w:r>
      <w:r w:rsidR="009918B1">
        <w:rPr>
          <w:bCs/>
        </w:rPr>
        <w:t xml:space="preserve"> </w:t>
      </w:r>
      <w:r w:rsidR="009918B1" w:rsidRPr="00D84EEC">
        <w:rPr>
          <w:bCs/>
        </w:rPr>
        <w:t xml:space="preserve">Release </w:t>
      </w:r>
      <w:r w:rsidR="009918B1">
        <w:rPr>
          <w:bCs/>
        </w:rPr>
        <w:t>kinetics was measured at regular time intervals.</w:t>
      </w:r>
      <w:r w:rsidR="009918B1" w:rsidRPr="00D84EEC">
        <w:rPr>
          <w:bCs/>
        </w:rPr>
        <w:t xml:space="preserve"> 10 ml samples were taken </w:t>
      </w:r>
      <w:r w:rsidR="009918B1">
        <w:rPr>
          <w:bCs/>
        </w:rPr>
        <w:t>and measured</w:t>
      </w:r>
      <w:r>
        <w:rPr>
          <w:bCs/>
        </w:rPr>
        <w:t xml:space="preserve"> using a</w:t>
      </w:r>
      <w:r w:rsidR="009918B1">
        <w:rPr>
          <w:bCs/>
        </w:rPr>
        <w:t xml:space="preserve"> </w:t>
      </w:r>
      <w:r w:rsidR="009918B1" w:rsidRPr="000F47DD">
        <w:rPr>
          <w:bCs/>
        </w:rPr>
        <w:t>UV/vis</w:t>
      </w:r>
      <w:r w:rsidR="009918B1">
        <w:rPr>
          <w:bCs/>
        </w:rPr>
        <w:t xml:space="preserve"> </w:t>
      </w:r>
      <w:r w:rsidR="009918B1" w:rsidRPr="000F47DD">
        <w:rPr>
          <w:bCs/>
        </w:rPr>
        <w:t xml:space="preserve">spectrophotometer (S-22 </w:t>
      </w:r>
      <w:proofErr w:type="spellStart"/>
      <w:r w:rsidR="009918B1" w:rsidRPr="000F47DD">
        <w:rPr>
          <w:bCs/>
        </w:rPr>
        <w:t>Boeco</w:t>
      </w:r>
      <w:proofErr w:type="spellEnd"/>
      <w:r w:rsidR="009918B1" w:rsidRPr="000F47DD">
        <w:rPr>
          <w:bCs/>
        </w:rPr>
        <w:t xml:space="preserve">, </w:t>
      </w:r>
      <w:proofErr w:type="spellStart"/>
      <w:r w:rsidR="009918B1" w:rsidRPr="000F47DD">
        <w:rPr>
          <w:bCs/>
        </w:rPr>
        <w:t>Boeckel</w:t>
      </w:r>
      <w:proofErr w:type="spellEnd"/>
      <w:r w:rsidR="009918B1" w:rsidRPr="000F47DD">
        <w:rPr>
          <w:bCs/>
        </w:rPr>
        <w:t xml:space="preserve"> and Co., Hamburg, Germany)</w:t>
      </w:r>
      <w:r w:rsidR="009918B1">
        <w:rPr>
          <w:bCs/>
        </w:rPr>
        <w:t xml:space="preserve"> </w:t>
      </w:r>
      <w:r w:rsidR="009918B1" w:rsidRPr="000F47DD">
        <w:rPr>
          <w:bCs/>
        </w:rPr>
        <w:t>at 2</w:t>
      </w:r>
      <w:r w:rsidR="001C6DC3">
        <w:rPr>
          <w:bCs/>
        </w:rPr>
        <w:t>43</w:t>
      </w:r>
      <w:r w:rsidR="00DD5B15">
        <w:rPr>
          <w:bCs/>
        </w:rPr>
        <w:t xml:space="preserve"> and 314</w:t>
      </w:r>
      <w:r w:rsidR="001C6DC3">
        <w:rPr>
          <w:bCs/>
        </w:rPr>
        <w:t xml:space="preserve"> </w:t>
      </w:r>
      <w:r w:rsidR="009918B1" w:rsidRPr="000F47DD">
        <w:rPr>
          <w:bCs/>
        </w:rPr>
        <w:t xml:space="preserve"> nm corresponding to the </w:t>
      </w:r>
      <w:proofErr w:type="spellStart"/>
      <w:r w:rsidR="009918B1">
        <w:rPr>
          <w:rFonts w:cs="Times"/>
          <w:bCs/>
        </w:rPr>
        <w:t>λ</w:t>
      </w:r>
      <w:r w:rsidR="009918B1" w:rsidRPr="000F47DD">
        <w:rPr>
          <w:bCs/>
        </w:rPr>
        <w:t>max</w:t>
      </w:r>
      <w:proofErr w:type="spellEnd"/>
      <w:r w:rsidR="009918B1" w:rsidRPr="000F47DD">
        <w:rPr>
          <w:bCs/>
        </w:rPr>
        <w:t xml:space="preserve"> of </w:t>
      </w:r>
      <w:r w:rsidR="00DD5B15">
        <w:rPr>
          <w:bCs/>
        </w:rPr>
        <w:t xml:space="preserve">respectively </w:t>
      </w:r>
      <w:r w:rsidR="009918B1">
        <w:rPr>
          <w:bCs/>
        </w:rPr>
        <w:t>paracetamol</w:t>
      </w:r>
      <w:r w:rsidR="00DD5B15">
        <w:rPr>
          <w:bCs/>
        </w:rPr>
        <w:t xml:space="preserve"> and </w:t>
      </w:r>
      <w:r>
        <w:rPr>
          <w:bCs/>
        </w:rPr>
        <w:t>ranitidine</w:t>
      </w:r>
      <w:r w:rsidR="009918B1" w:rsidRPr="000F47DD">
        <w:rPr>
          <w:bCs/>
        </w:rPr>
        <w:t>.</w:t>
      </w:r>
      <w:r w:rsidR="009918B1">
        <w:rPr>
          <w:bCs/>
        </w:rPr>
        <w:t xml:space="preserve"> </w:t>
      </w:r>
      <w:r w:rsidR="00336260">
        <w:rPr>
          <w:bCs/>
        </w:rPr>
        <w:t xml:space="preserve">Because indomethacin has a low saturation concentration in water, a </w:t>
      </w:r>
      <w:r w:rsidR="001C6DC3">
        <w:rPr>
          <w:bCs/>
        </w:rPr>
        <w:t>biphasic dissolution</w:t>
      </w:r>
      <w:r w:rsidR="00D561A5">
        <w:rPr>
          <w:bCs/>
        </w:rPr>
        <w:t xml:space="preserve"> </w:t>
      </w:r>
      <w:r w:rsidR="00336260">
        <w:rPr>
          <w:bCs/>
        </w:rPr>
        <w:t>method needed to be</w:t>
      </w:r>
      <w:r w:rsidR="001C6DC3">
        <w:rPr>
          <w:bCs/>
        </w:rPr>
        <w:t xml:space="preserve"> applied</w:t>
      </w:r>
      <w:r w:rsidR="00336260">
        <w:rPr>
          <w:bCs/>
        </w:rPr>
        <w:t xml:space="preserve"> on indomethacin loaded caplets</w:t>
      </w:r>
      <w:r>
        <w:rPr>
          <w:bCs/>
        </w:rPr>
        <w:t xml:space="preserve"> to keep </w:t>
      </w:r>
      <w:r w:rsidR="00336260">
        <w:rPr>
          <w:bCs/>
        </w:rPr>
        <w:t>the</w:t>
      </w:r>
      <w:r>
        <w:rPr>
          <w:bCs/>
        </w:rPr>
        <w:t xml:space="preserve"> chemical potential</w:t>
      </w:r>
      <w:r w:rsidR="00C70179">
        <w:rPr>
          <w:bCs/>
        </w:rPr>
        <w:t xml:space="preserve"> difference</w:t>
      </w:r>
      <w:r>
        <w:rPr>
          <w:bCs/>
        </w:rPr>
        <w:t xml:space="preserve"> between the </w:t>
      </w:r>
      <w:r>
        <w:rPr>
          <w:bCs/>
        </w:rPr>
        <w:lastRenderedPageBreak/>
        <w:t>sample and the dissolution medium</w:t>
      </w:r>
      <w:r w:rsidR="00C70179">
        <w:rPr>
          <w:bCs/>
        </w:rPr>
        <w:t xml:space="preserve"> constant</w:t>
      </w:r>
      <w:r>
        <w:rPr>
          <w:bCs/>
        </w:rPr>
        <w:t xml:space="preserve">. Caplets </w:t>
      </w:r>
      <w:r w:rsidR="00A01CDE">
        <w:rPr>
          <w:bCs/>
        </w:rPr>
        <w:t xml:space="preserve">were immersed in 600 ml medium, while </w:t>
      </w:r>
      <w:r>
        <w:rPr>
          <w:bCs/>
        </w:rPr>
        <w:t>on top</w:t>
      </w:r>
      <w:r w:rsidR="00A01CDE">
        <w:rPr>
          <w:bCs/>
        </w:rPr>
        <w:t xml:space="preserve"> a</w:t>
      </w:r>
      <w:r>
        <w:rPr>
          <w:bCs/>
        </w:rPr>
        <w:t xml:space="preserve"> 300 ml </w:t>
      </w:r>
      <w:proofErr w:type="spellStart"/>
      <w:r>
        <w:rPr>
          <w:bCs/>
        </w:rPr>
        <w:t>octanol</w:t>
      </w:r>
      <w:proofErr w:type="spellEnd"/>
      <w:r>
        <w:rPr>
          <w:bCs/>
        </w:rPr>
        <w:t xml:space="preserve"> phase was </w:t>
      </w:r>
      <w:r w:rsidR="00A01CDE">
        <w:rPr>
          <w:bCs/>
        </w:rPr>
        <w:t>present</w:t>
      </w:r>
      <w:r>
        <w:rPr>
          <w:bCs/>
        </w:rPr>
        <w:t>. Release was measured</w:t>
      </w:r>
      <w:r w:rsidRPr="00A43039">
        <w:rPr>
          <w:bCs/>
        </w:rPr>
        <w:t xml:space="preserve"> </w:t>
      </w:r>
      <w:r>
        <w:rPr>
          <w:bCs/>
        </w:rPr>
        <w:t xml:space="preserve">in the </w:t>
      </w:r>
      <w:proofErr w:type="spellStart"/>
      <w:r>
        <w:rPr>
          <w:bCs/>
        </w:rPr>
        <w:t>octanol</w:t>
      </w:r>
      <w:proofErr w:type="spellEnd"/>
      <w:r>
        <w:rPr>
          <w:bCs/>
        </w:rPr>
        <w:t xml:space="preserve"> phase</w:t>
      </w:r>
      <w:r w:rsidR="00A01CDE">
        <w:rPr>
          <w:bCs/>
        </w:rPr>
        <w:t xml:space="preserve"> </w:t>
      </w:r>
      <w:r>
        <w:rPr>
          <w:bCs/>
        </w:rPr>
        <w:t>by</w:t>
      </w:r>
      <w:r w:rsidR="00DD5B15">
        <w:rPr>
          <w:bCs/>
        </w:rPr>
        <w:t xml:space="preserve"> </w:t>
      </w:r>
      <w:r w:rsidRPr="000F47DD">
        <w:rPr>
          <w:bCs/>
        </w:rPr>
        <w:t>UV/vis</w:t>
      </w:r>
      <w:r>
        <w:rPr>
          <w:bCs/>
        </w:rPr>
        <w:t xml:space="preserve"> </w:t>
      </w:r>
      <w:r w:rsidR="00DD5B15">
        <w:rPr>
          <w:bCs/>
        </w:rPr>
        <w:t>at 319</w:t>
      </w:r>
      <w:r w:rsidRPr="00A43039">
        <w:rPr>
          <w:bCs/>
        </w:rPr>
        <w:t xml:space="preserve"> </w:t>
      </w:r>
      <w:r w:rsidRPr="000F47DD">
        <w:rPr>
          <w:bCs/>
        </w:rPr>
        <w:t>nm</w:t>
      </w:r>
      <w:r w:rsidR="00DD5B15">
        <w:rPr>
          <w:bCs/>
        </w:rPr>
        <w:t xml:space="preserve">, </w:t>
      </w:r>
      <w:r w:rsidRPr="000F47DD">
        <w:rPr>
          <w:bCs/>
        </w:rPr>
        <w:t xml:space="preserve">corresponding to </w:t>
      </w:r>
      <w:r w:rsidR="00A01CDE">
        <w:rPr>
          <w:bCs/>
        </w:rPr>
        <w:t>a</w:t>
      </w:r>
      <w:r w:rsidRPr="000F47DD">
        <w:rPr>
          <w:bCs/>
        </w:rPr>
        <w:t xml:space="preserve"> </w:t>
      </w:r>
      <w:proofErr w:type="spellStart"/>
      <w:r>
        <w:rPr>
          <w:rFonts w:cs="Times"/>
          <w:bCs/>
        </w:rPr>
        <w:t>λ</w:t>
      </w:r>
      <w:r w:rsidRPr="00FC275F">
        <w:rPr>
          <w:bCs/>
          <w:vertAlign w:val="subscript"/>
        </w:rPr>
        <w:t>max</w:t>
      </w:r>
      <w:proofErr w:type="spellEnd"/>
      <w:r w:rsidRPr="000F47DD">
        <w:rPr>
          <w:bCs/>
        </w:rPr>
        <w:t xml:space="preserve"> </w:t>
      </w:r>
      <w:r>
        <w:rPr>
          <w:bCs/>
        </w:rPr>
        <w:t>of</w:t>
      </w:r>
      <w:r w:rsidR="00DD5B15">
        <w:rPr>
          <w:bCs/>
        </w:rPr>
        <w:t xml:space="preserve"> </w:t>
      </w:r>
      <w:r>
        <w:rPr>
          <w:bCs/>
        </w:rPr>
        <w:t>indomethacin</w:t>
      </w:r>
      <w:r w:rsidR="00A01CDE">
        <w:rPr>
          <w:bCs/>
        </w:rPr>
        <w:t>.</w:t>
      </w:r>
      <w:r w:rsidR="00FC275F">
        <w:rPr>
          <w:bCs/>
        </w:rPr>
        <w:t xml:space="preserve"> In dissolution media where pH is above </w:t>
      </w:r>
      <w:proofErr w:type="spellStart"/>
      <w:r w:rsidR="00FC275F">
        <w:rPr>
          <w:bCs/>
        </w:rPr>
        <w:t>pK</w:t>
      </w:r>
      <w:r w:rsidR="00FC275F" w:rsidRPr="00FC275F">
        <w:rPr>
          <w:bCs/>
          <w:vertAlign w:val="subscript"/>
        </w:rPr>
        <w:t>a</w:t>
      </w:r>
      <w:proofErr w:type="spellEnd"/>
      <w:r w:rsidR="00FC275F">
        <w:rPr>
          <w:bCs/>
        </w:rPr>
        <w:t xml:space="preserve"> </w:t>
      </w:r>
      <w:r w:rsidR="00AD50D4">
        <w:rPr>
          <w:bCs/>
        </w:rPr>
        <w:t xml:space="preserve">(which is around 4.2) </w:t>
      </w:r>
      <w:r w:rsidR="00FC275F">
        <w:rPr>
          <w:bCs/>
        </w:rPr>
        <w:t xml:space="preserve">indomethacin is negatively charged, which could decrease uptake in </w:t>
      </w:r>
      <w:proofErr w:type="spellStart"/>
      <w:r w:rsidR="00FC275F">
        <w:rPr>
          <w:bCs/>
        </w:rPr>
        <w:t>octanol</w:t>
      </w:r>
      <w:proofErr w:type="spellEnd"/>
      <w:r w:rsidR="00AD50D4">
        <w:rPr>
          <w:bCs/>
        </w:rPr>
        <w:t xml:space="preserve"> </w:t>
      </w:r>
      <w:r w:rsidR="00FC275F">
        <w:rPr>
          <w:bCs/>
        </w:rPr>
        <w:t>and</w:t>
      </w:r>
      <w:r w:rsidR="00AD50D4" w:rsidRPr="00AD50D4">
        <w:rPr>
          <w:bCs/>
        </w:rPr>
        <w:t xml:space="preserve"> </w:t>
      </w:r>
      <w:r w:rsidR="00AD50D4">
        <w:rPr>
          <w:bCs/>
        </w:rPr>
        <w:t>theoretically</w:t>
      </w:r>
      <w:r w:rsidR="00FC275F">
        <w:rPr>
          <w:bCs/>
        </w:rPr>
        <w:t xml:space="preserve"> disrupt the test. However when testing the release of drug </w:t>
      </w:r>
      <w:r w:rsidR="00AD50D4">
        <w:rPr>
          <w:bCs/>
        </w:rPr>
        <w:t>crystals</w:t>
      </w:r>
      <w:r w:rsidR="00FC275F">
        <w:rPr>
          <w:bCs/>
        </w:rPr>
        <w:t xml:space="preserve"> at pH</w:t>
      </w:r>
      <w:r w:rsidR="00AD50D4">
        <w:rPr>
          <w:bCs/>
        </w:rPr>
        <w:t xml:space="preserve"> of 6.8, it was found to be very fast compared to other pH’s as can be seen in</w:t>
      </w:r>
      <w:r w:rsidR="005F37E1">
        <w:rPr>
          <w:bCs/>
        </w:rPr>
        <w:t xml:space="preserve"> </w:t>
      </w:r>
      <w:r w:rsidR="005F37E1" w:rsidRPr="005F37E1">
        <w:rPr>
          <w:bCs/>
        </w:rPr>
        <w:fldChar w:fldCharType="begin"/>
      </w:r>
      <w:r w:rsidR="005F37E1" w:rsidRPr="005F37E1">
        <w:rPr>
          <w:bCs/>
        </w:rPr>
        <w:instrText xml:space="preserve"> REF _Ref421545487 \h  \* MERGEFORMAT </w:instrText>
      </w:r>
      <w:r w:rsidR="005F37E1" w:rsidRPr="005F37E1">
        <w:rPr>
          <w:bCs/>
        </w:rPr>
      </w:r>
      <w:r w:rsidR="005F37E1" w:rsidRPr="005F37E1">
        <w:rPr>
          <w:bCs/>
        </w:rPr>
        <w:fldChar w:fldCharType="separate"/>
      </w:r>
      <w:r w:rsidR="003219E7" w:rsidRPr="003219E7">
        <w:rPr>
          <w:szCs w:val="24"/>
        </w:rPr>
        <w:t xml:space="preserve">Figure </w:t>
      </w:r>
      <w:r w:rsidR="003219E7" w:rsidRPr="003219E7">
        <w:rPr>
          <w:noProof/>
          <w:szCs w:val="24"/>
        </w:rPr>
        <w:t>8</w:t>
      </w:r>
      <w:r w:rsidR="005F37E1" w:rsidRPr="005F37E1">
        <w:rPr>
          <w:bCs/>
        </w:rPr>
        <w:fldChar w:fldCharType="end"/>
      </w:r>
      <w:r w:rsidR="005F37E1">
        <w:rPr>
          <w:bCs/>
        </w:rPr>
        <w:t>C</w:t>
      </w:r>
      <w:r w:rsidR="00AD50D4">
        <w:rPr>
          <w:bCs/>
        </w:rPr>
        <w:t>. Therefore we have no reason to believe the charge of the drug will be disruptive for the test.</w:t>
      </w:r>
    </w:p>
    <w:p w:rsidR="009918B1" w:rsidRDefault="009918B1">
      <w:pPr>
        <w:spacing w:line="276" w:lineRule="auto"/>
        <w:jc w:val="left"/>
      </w:pPr>
    </w:p>
    <w:p w:rsidR="009918B1" w:rsidRPr="00574937" w:rsidRDefault="009918B1" w:rsidP="00A500B6">
      <w:pPr>
        <w:pStyle w:val="BodyText"/>
        <w:spacing w:line="480" w:lineRule="auto"/>
        <w:jc w:val="left"/>
        <w:rPr>
          <w:sz w:val="28"/>
          <w:szCs w:val="28"/>
        </w:rPr>
      </w:pPr>
      <w:r w:rsidRPr="00574937">
        <w:rPr>
          <w:sz w:val="28"/>
          <w:szCs w:val="28"/>
        </w:rPr>
        <w:t>RESULTS AND DISCUSSION</w:t>
      </w:r>
    </w:p>
    <w:p w:rsidR="009918B1" w:rsidRDefault="004A6369" w:rsidP="009918B1">
      <w:pPr>
        <w:spacing w:line="480" w:lineRule="auto"/>
        <w:rPr>
          <w:b/>
        </w:rPr>
      </w:pPr>
      <w:r>
        <w:rPr>
          <w:b/>
        </w:rPr>
        <w:t>D</w:t>
      </w:r>
      <w:r w:rsidRPr="004A6369">
        <w:rPr>
          <w:b/>
        </w:rPr>
        <w:t>rug-zein compatibility</w:t>
      </w:r>
      <w:r w:rsidR="00852A3A">
        <w:rPr>
          <w:b/>
        </w:rPr>
        <w:t xml:space="preserve"> </w:t>
      </w:r>
    </w:p>
    <w:p w:rsidR="00AD2B6F" w:rsidRDefault="00086D77" w:rsidP="00AD2B6F">
      <w:pPr>
        <w:spacing w:line="480" w:lineRule="auto"/>
      </w:pPr>
      <w:r>
        <w:t xml:space="preserve">As zein </w:t>
      </w:r>
      <w:r w:rsidR="00106C50">
        <w:t>p</w:t>
      </w:r>
      <w:r w:rsidR="00743A29">
        <w:t>rotein has a</w:t>
      </w:r>
      <w:r>
        <w:t xml:space="preserve"> complex </w:t>
      </w:r>
      <w:r w:rsidR="00106C50">
        <w:t>structure</w:t>
      </w:r>
      <w:r>
        <w:t>, it is not possible to use theoretical Flory-H</w:t>
      </w:r>
      <w:r w:rsidR="00106C50">
        <w:t>u</w:t>
      </w:r>
      <w:r>
        <w:t>ggins based drug-excipient miscibility prediction methods, such as ground contribution and solubility parameters methods</w:t>
      </w:r>
      <w:r w:rsidR="00A662BC">
        <w:fldChar w:fldCharType="begin"/>
      </w:r>
      <w:r w:rsidR="00A662BC">
        <w:instrText xml:space="preserve"> ADDIN EN.CITE &lt;EndNote&gt;&lt;Cite&gt;&lt;Author&gt;Thakral&lt;/Author&gt;&lt;Year&gt;2013&lt;/Year&gt;&lt;RecNum&gt;1747&lt;/RecNum&gt;&lt;DisplayText&gt;&lt;style face="superscript"&gt;21&lt;/style&gt;&lt;/DisplayText&gt;&lt;record&gt;&lt;rec-number&gt;1747&lt;/rec-number&gt;&lt;foreign-keys&gt;&lt;key app="EN" db-id="5atar5eevx55xuefz9m5wrtte29varss0drf" timestamp="1436357963"&gt;1747&lt;/key&gt;&lt;/foreign-keys&gt;&lt;ref-type name="Journal Article"&gt;17&lt;/ref-type&gt;&lt;contributors&gt;&lt;authors&gt;&lt;author&gt;Thakral, Seema&lt;/author&gt;&lt;author&gt;Thakral, Naveen K&lt;/author&gt;&lt;/authors&gt;&lt;/contributors&gt;&lt;titles&gt;&lt;title&gt;Prediction of drug–polymer miscibility through the use of solubility parameter based Flory–Huggins interaction parameter and the experimental validation: PEG as model polymer&lt;/title&gt;&lt;secondary-title&gt;Journal of pharmaceutical sciences&lt;/secondary-title&gt;&lt;/titles&gt;&lt;periodical&gt;&lt;full-title&gt;Journal of Pharmaceutical Sciences&lt;/full-title&gt;&lt;abbr-1&gt;J Pharm Sci&lt;/abbr-1&gt;&lt;abbr-2&gt;J. Pharm. Sci.&lt;/abbr-2&gt;&lt;/periodical&gt;&lt;pages&gt;2254-2263&lt;/pages&gt;&lt;volume&gt;102&lt;/volume&gt;&lt;number&gt;7&lt;/number&gt;&lt;dates&gt;&lt;year&gt;2013&lt;/year&gt;&lt;/dates&gt;&lt;isbn&gt;1520-6017&lt;/isbn&gt;&lt;urls&gt;&lt;/urls&gt;&lt;/record&gt;&lt;/Cite&gt;&lt;/EndNote&gt;</w:instrText>
      </w:r>
      <w:r w:rsidR="00A662BC">
        <w:fldChar w:fldCharType="separate"/>
      </w:r>
      <w:r w:rsidR="00A662BC" w:rsidRPr="00A662BC">
        <w:rPr>
          <w:noProof/>
          <w:vertAlign w:val="superscript"/>
        </w:rPr>
        <w:t>21</w:t>
      </w:r>
      <w:r w:rsidR="00A662BC">
        <w:fldChar w:fldCharType="end"/>
      </w:r>
      <w:r w:rsidR="00A662BC">
        <w:t xml:space="preserve">, </w:t>
      </w:r>
      <w:r>
        <w:t xml:space="preserve">to assess the compatibility between zein and the model drugs. </w:t>
      </w:r>
      <w:r w:rsidR="00AD2B6F">
        <w:t xml:space="preserve">A first indicator for the drug-matrix compatibility is the influence of drug loading on the </w:t>
      </w:r>
      <w:proofErr w:type="spellStart"/>
      <w:r w:rsidR="00AD2B6F">
        <w:t>p</w:t>
      </w:r>
      <w:r>
        <w:t>rocessability</w:t>
      </w:r>
      <w:proofErr w:type="spellEnd"/>
      <w:r>
        <w:t xml:space="preserve"> during </w:t>
      </w:r>
      <w:r w:rsidR="002B03ED">
        <w:rPr>
          <w:szCs w:val="24"/>
        </w:rPr>
        <w:t>hot-melt</w:t>
      </w:r>
      <w:r w:rsidR="002B03ED" w:rsidRPr="00257B51">
        <w:rPr>
          <w:szCs w:val="24"/>
        </w:rPr>
        <w:t xml:space="preserve"> extrusion-injection moulding</w:t>
      </w:r>
      <w:r w:rsidR="002B03ED">
        <w:t xml:space="preserve"> </w:t>
      </w:r>
      <w:r w:rsidR="00743A29">
        <w:t>(</w:t>
      </w:r>
      <w:r>
        <w:t>HME-IM</w:t>
      </w:r>
      <w:r w:rsidR="00743A29">
        <w:t>)</w:t>
      </w:r>
      <w:r w:rsidR="00AD2B6F">
        <w:t xml:space="preserve">, as reflected by </w:t>
      </w:r>
      <w:r w:rsidR="00852A3A">
        <w:t>the</w:t>
      </w:r>
      <w:r w:rsidR="00CF5211">
        <w:t xml:space="preserve"> extrusion</w:t>
      </w:r>
      <w:r w:rsidR="00852A3A">
        <w:t xml:space="preserve"> torque</w:t>
      </w:r>
      <w:r w:rsidR="00623AD4">
        <w:t xml:space="preserve">. </w:t>
      </w:r>
      <w:r w:rsidR="00AD2B6F">
        <w:t>A h</w:t>
      </w:r>
      <w:r>
        <w:t>igher torque indicates</w:t>
      </w:r>
      <w:r w:rsidR="00E562F5">
        <w:t xml:space="preserve"> poorer zein-drug miscibility or poorer plasticisation of the zein matrix by the drug. </w:t>
      </w:r>
    </w:p>
    <w:p w:rsidR="00B232B8" w:rsidRDefault="00AD2B6F" w:rsidP="00AD2B6F">
      <w:pPr>
        <w:spacing w:line="480" w:lineRule="auto"/>
      </w:pPr>
      <w:r>
        <w:t xml:space="preserve">Our results for the extrusion torque for the model drugs (at two different drug loading) are shown in </w:t>
      </w:r>
      <w:r w:rsidR="00193CD9">
        <w:fldChar w:fldCharType="begin"/>
      </w:r>
      <w:r w:rsidR="00193CD9">
        <w:instrText xml:space="preserve"> REF _Ref424044096 \h </w:instrText>
      </w:r>
      <w:r w:rsidR="00193CD9">
        <w:fldChar w:fldCharType="separate"/>
      </w:r>
      <w:r w:rsidR="003219E7" w:rsidRPr="00A662BC">
        <w:rPr>
          <w:szCs w:val="24"/>
        </w:rPr>
        <w:t xml:space="preserve">Table </w:t>
      </w:r>
      <w:r w:rsidR="003219E7">
        <w:rPr>
          <w:noProof/>
          <w:szCs w:val="24"/>
        </w:rPr>
        <w:t>1</w:t>
      </w:r>
      <w:r w:rsidR="00193CD9">
        <w:fldChar w:fldCharType="end"/>
      </w:r>
      <w:r>
        <w:t xml:space="preserve">. We </w:t>
      </w:r>
      <w:r w:rsidR="002B03ED">
        <w:t xml:space="preserve">the </w:t>
      </w:r>
      <w:r w:rsidR="00AF55F0" w:rsidRPr="002B03ED">
        <w:t>fou</w:t>
      </w:r>
      <w:r w:rsidRPr="002B03ED">
        <w:t>nd that</w:t>
      </w:r>
      <w:r>
        <w:t xml:space="preserve"> loading the zein matrices with </w:t>
      </w:r>
      <w:r w:rsidR="00AF36B9">
        <w:t xml:space="preserve">the </w:t>
      </w:r>
      <w:r w:rsidR="00623AD4">
        <w:t xml:space="preserve">hydrophilic </w:t>
      </w:r>
      <w:r>
        <w:t xml:space="preserve">drug </w:t>
      </w:r>
      <w:r w:rsidR="00623AD4">
        <w:t xml:space="preserve">ranitidine </w:t>
      </w:r>
      <w:r w:rsidR="00F805EA">
        <w:t>reduces the extrusion torque</w:t>
      </w:r>
      <w:r>
        <w:t xml:space="preserve">. On the other hand, loading the matrix with the </w:t>
      </w:r>
      <w:r w:rsidR="00623AD4">
        <w:t>hydrophobic</w:t>
      </w:r>
      <w:r>
        <w:t xml:space="preserve"> drug</w:t>
      </w:r>
      <w:r w:rsidR="00623AD4">
        <w:t xml:space="preserve"> indomethacin </w:t>
      </w:r>
      <w:r>
        <w:t xml:space="preserve">increases the </w:t>
      </w:r>
      <w:r w:rsidR="00623AD4">
        <w:t>torque</w:t>
      </w:r>
      <w:r>
        <w:t>. For p</w:t>
      </w:r>
      <w:r w:rsidR="00B45CF5">
        <w:t xml:space="preserve">aracetamol </w:t>
      </w:r>
      <w:r>
        <w:t xml:space="preserve">we find an intermediate result, with </w:t>
      </w:r>
      <w:r w:rsidR="00B45CF5">
        <w:t xml:space="preserve">little </w:t>
      </w:r>
      <w:r>
        <w:t xml:space="preserve">or no changes in the </w:t>
      </w:r>
      <w:r w:rsidR="00B45CF5">
        <w:t xml:space="preserve">torque </w:t>
      </w:r>
      <w:r>
        <w:t>due to drug loading</w:t>
      </w:r>
      <w:r w:rsidR="00B45CF5">
        <w:t xml:space="preserve">. </w:t>
      </w:r>
      <w:r w:rsidR="00F805EA">
        <w:t xml:space="preserve">As we will discuss more extensively in a later section, the changes in </w:t>
      </w:r>
      <w:r w:rsidR="005E6F6D">
        <w:t xml:space="preserve">torque </w:t>
      </w:r>
      <w:r w:rsidR="00F805EA">
        <w:t xml:space="preserve">reflect </w:t>
      </w:r>
      <w:r w:rsidR="005E6F6D">
        <w:t xml:space="preserve">the </w:t>
      </w:r>
      <w:r w:rsidR="00086D77">
        <w:t xml:space="preserve">zein-drug </w:t>
      </w:r>
      <w:r w:rsidR="005E6F6D">
        <w:t xml:space="preserve">miscibility </w:t>
      </w:r>
      <w:r w:rsidR="00F805EA">
        <w:t xml:space="preserve">at the </w:t>
      </w:r>
      <w:r w:rsidR="00F805EA">
        <w:lastRenderedPageBreak/>
        <w:t>temperatures at which e</w:t>
      </w:r>
      <w:r w:rsidR="005E6F6D">
        <w:t xml:space="preserve">xtrusion </w:t>
      </w:r>
      <w:r w:rsidR="00F805EA">
        <w:t>occurs.</w:t>
      </w:r>
      <w:r w:rsidR="005E6F6D">
        <w:t xml:space="preserve"> </w:t>
      </w:r>
      <w:r w:rsidR="00AF55F0">
        <w:t>We verified that small variation in moisture content (</w:t>
      </w:r>
      <w:r w:rsidR="00AF55F0" w:rsidRPr="00BB0E08">
        <w:t>0.12-0.14 (w/w)</w:t>
      </w:r>
      <w:r w:rsidR="00AF55F0">
        <w:t xml:space="preserve">) did not influence the torque values during extrusion (data not shown). </w:t>
      </w:r>
    </w:p>
    <w:p w:rsidR="00F805EA" w:rsidRDefault="00AF55F0" w:rsidP="00F805EA">
      <w:pPr>
        <w:spacing w:line="480" w:lineRule="auto"/>
        <w:rPr>
          <w:rFonts w:ascii="Times New Roman" w:hAnsi="Times New Roman"/>
          <w:szCs w:val="24"/>
        </w:rPr>
      </w:pPr>
      <w:r>
        <w:t>T</w:t>
      </w:r>
      <w:r w:rsidR="00F805EA">
        <w:t xml:space="preserve">he degree of crystallinity of the </w:t>
      </w:r>
      <w:r w:rsidR="00B45CF5">
        <w:t>drugs in the</w:t>
      </w:r>
      <w:r w:rsidR="00B45CF5" w:rsidRPr="00093909">
        <w:t xml:space="preserve"> </w:t>
      </w:r>
      <w:r w:rsidR="00B45CF5">
        <w:t xml:space="preserve">caplets was </w:t>
      </w:r>
      <w:r w:rsidR="00CF5211">
        <w:t>determined</w:t>
      </w:r>
      <w:r w:rsidR="00B45CF5">
        <w:t xml:space="preserve"> using</w:t>
      </w:r>
      <w:r w:rsidR="00CF5211">
        <w:t xml:space="preserve"> both</w:t>
      </w:r>
      <w:r w:rsidR="00B45CF5" w:rsidRPr="00093909">
        <w:t xml:space="preserve"> </w:t>
      </w:r>
      <w:r w:rsidR="00B45CF5">
        <w:t xml:space="preserve">PXRD and </w:t>
      </w:r>
      <w:r w:rsidR="003842D2">
        <w:t>DSC</w:t>
      </w:r>
      <w:r w:rsidR="00016F66">
        <w:t xml:space="preserve">. </w:t>
      </w:r>
      <w:r w:rsidR="00CF5211">
        <w:t>PXRD results</w:t>
      </w:r>
      <w:r w:rsidR="00F805EA">
        <w:t xml:space="preserve"> are shown in </w:t>
      </w:r>
      <w:r w:rsidR="00C51A5B">
        <w:fldChar w:fldCharType="begin"/>
      </w:r>
      <w:r w:rsidR="00016F66">
        <w:instrText xml:space="preserve"> REF _Ref416690997 \h </w:instrText>
      </w:r>
      <w:r w:rsidR="00C51A5B">
        <w:fldChar w:fldCharType="separate"/>
      </w:r>
      <w:r w:rsidR="003219E7" w:rsidRPr="00DB6475">
        <w:rPr>
          <w:szCs w:val="24"/>
        </w:rPr>
        <w:t xml:space="preserve">Figure </w:t>
      </w:r>
      <w:r w:rsidR="003219E7">
        <w:rPr>
          <w:noProof/>
          <w:szCs w:val="24"/>
        </w:rPr>
        <w:t>1</w:t>
      </w:r>
      <w:r w:rsidR="00C51A5B">
        <w:fldChar w:fldCharType="end"/>
      </w:r>
      <w:r w:rsidR="00F805EA">
        <w:t xml:space="preserve">. For the most hydrophobic drug, </w:t>
      </w:r>
      <w:r w:rsidR="006423D0" w:rsidRPr="007F4CD7">
        <w:rPr>
          <w:rFonts w:ascii="Times New Roman" w:hAnsi="Times New Roman"/>
          <w:szCs w:val="24"/>
        </w:rPr>
        <w:t>indomethacin</w:t>
      </w:r>
      <w:r w:rsidR="00F805EA">
        <w:rPr>
          <w:rFonts w:ascii="Times New Roman" w:hAnsi="Times New Roman"/>
          <w:szCs w:val="24"/>
        </w:rPr>
        <w:t>, we find some degree of crystallinity of the drugs in the caplets for both drug loadings (4.4% and 22.2%).</w:t>
      </w:r>
      <w:r w:rsidR="00FD2F15">
        <w:rPr>
          <w:rFonts w:ascii="Times New Roman" w:hAnsi="Times New Roman"/>
          <w:szCs w:val="24"/>
        </w:rPr>
        <w:t xml:space="preserve"> F</w:t>
      </w:r>
      <w:r w:rsidR="00BD0959">
        <w:rPr>
          <w:rFonts w:ascii="Times New Roman" w:hAnsi="Times New Roman"/>
          <w:szCs w:val="24"/>
        </w:rPr>
        <w:t>or</w:t>
      </w:r>
      <w:r w:rsidR="006423D0" w:rsidRPr="007F4CD7">
        <w:rPr>
          <w:rFonts w:ascii="Times New Roman" w:hAnsi="Times New Roman"/>
          <w:szCs w:val="24"/>
        </w:rPr>
        <w:t xml:space="preserve"> the paracetamol</w:t>
      </w:r>
      <w:r w:rsidR="00F805EA">
        <w:rPr>
          <w:rFonts w:ascii="Times New Roman" w:hAnsi="Times New Roman"/>
          <w:szCs w:val="24"/>
        </w:rPr>
        <w:t>,</w:t>
      </w:r>
      <w:r w:rsidR="007F4CD7">
        <w:rPr>
          <w:rFonts w:ascii="Times New Roman" w:hAnsi="Times New Roman"/>
          <w:szCs w:val="24"/>
        </w:rPr>
        <w:t xml:space="preserve"> </w:t>
      </w:r>
      <w:r w:rsidR="006423D0" w:rsidRPr="007F4CD7">
        <w:rPr>
          <w:rFonts w:ascii="Times New Roman" w:hAnsi="Times New Roman"/>
          <w:szCs w:val="24"/>
        </w:rPr>
        <w:t xml:space="preserve">only the </w:t>
      </w:r>
      <w:r w:rsidR="00F805EA">
        <w:rPr>
          <w:rFonts w:ascii="Times New Roman" w:hAnsi="Times New Roman"/>
          <w:szCs w:val="24"/>
        </w:rPr>
        <w:t xml:space="preserve">caplets with a drug loading of </w:t>
      </w:r>
      <w:r w:rsidR="00B232B8">
        <w:rPr>
          <w:rFonts w:ascii="Times New Roman" w:hAnsi="Times New Roman"/>
          <w:szCs w:val="24"/>
        </w:rPr>
        <w:t>22.2</w:t>
      </w:r>
      <w:r w:rsidR="006423D0" w:rsidRPr="007F4CD7">
        <w:rPr>
          <w:rFonts w:ascii="Times New Roman" w:hAnsi="Times New Roman"/>
          <w:szCs w:val="24"/>
        </w:rPr>
        <w:t>%</w:t>
      </w:r>
      <w:r w:rsidR="00450B8C">
        <w:rPr>
          <w:rFonts w:ascii="Times New Roman" w:hAnsi="Times New Roman"/>
          <w:szCs w:val="24"/>
        </w:rPr>
        <w:t xml:space="preserve"> </w:t>
      </w:r>
      <w:r w:rsidR="00F805EA">
        <w:rPr>
          <w:rFonts w:ascii="Times New Roman" w:hAnsi="Times New Roman"/>
          <w:szCs w:val="24"/>
        </w:rPr>
        <w:t xml:space="preserve">have some degree of crystallinity, </w:t>
      </w:r>
      <w:r w:rsidR="00B33ED5">
        <w:rPr>
          <w:rFonts w:ascii="Times New Roman" w:hAnsi="Times New Roman"/>
          <w:szCs w:val="24"/>
        </w:rPr>
        <w:t xml:space="preserve">in agreement with </w:t>
      </w:r>
      <w:r w:rsidR="00F805EA">
        <w:rPr>
          <w:rFonts w:ascii="Times New Roman" w:hAnsi="Times New Roman"/>
          <w:szCs w:val="24"/>
        </w:rPr>
        <w:t xml:space="preserve">our </w:t>
      </w:r>
      <w:r w:rsidR="00F9582C">
        <w:rPr>
          <w:rFonts w:ascii="Times New Roman" w:hAnsi="Times New Roman"/>
          <w:szCs w:val="24"/>
        </w:rPr>
        <w:t xml:space="preserve">previously </w:t>
      </w:r>
      <w:r w:rsidR="00696F99">
        <w:rPr>
          <w:rFonts w:ascii="Times New Roman" w:hAnsi="Times New Roman"/>
          <w:szCs w:val="24"/>
        </w:rPr>
        <w:t xml:space="preserve">published </w:t>
      </w:r>
      <w:r w:rsidR="00B33ED5">
        <w:rPr>
          <w:rFonts w:ascii="Times New Roman" w:hAnsi="Times New Roman"/>
          <w:szCs w:val="24"/>
        </w:rPr>
        <w:t>work</w:t>
      </w:r>
      <w:r w:rsidR="00C51A5B">
        <w:rPr>
          <w:rFonts w:ascii="Times New Roman" w:hAnsi="Times New Roman"/>
          <w:szCs w:val="24"/>
        </w:rPr>
        <w:fldChar w:fldCharType="begin"/>
      </w:r>
      <w:r w:rsidR="00BC2B3A">
        <w:rPr>
          <w:rFonts w:ascii="Times New Roman" w:hAnsi="Times New Roman"/>
          <w:szCs w:val="24"/>
        </w:rPr>
        <w:instrText xml:space="preserve"> ADDIN EN.CITE &lt;EndNote&gt;&lt;Cite&gt;&lt;Author&gt;Bouman&lt;/Author&gt;&lt;Year&gt;2015&lt;/Year&gt;&lt;RecNum&gt;1667&lt;/RecNum&gt;&lt;DisplayText&gt;&lt;style face="superscript"&gt;6&lt;/style&gt;&lt;/DisplayText&gt;&lt;record&gt;&lt;rec-number&gt;1667&lt;/rec-number&gt;&lt;foreign-keys&gt;&lt;key app="EN" db-id="5atar5eevx55xuefz9m5wrtte29varss0drf" timestamp="1426667357"&gt;1667&lt;/key&gt;&lt;/foreign-keys&gt;&lt;ref-type name="Journal Article"&gt;17&lt;/ref-type&gt;&lt;contributors&gt;&lt;authors&gt;&lt;author&gt;Bouman, Jacob&lt;/author&gt;&lt;author&gt;Belton, Peter&lt;/author&gt;&lt;author&gt;Venema, Paul&lt;/author&gt;&lt;author&gt;van der Linden, Erik&lt;/author&gt;&lt;author&gt;de Vries, Renko&lt;/author&gt;&lt;author&gt;Qi, Sheng&lt;/author&gt;&lt;/authors&gt;&lt;/contributors&gt;&lt;titles&gt;&lt;title&gt;The Development of Direct Extrusion-Injection Moulded Zein Matrices as Novel Oral Controlled Drug Delivery Systems&lt;/title&gt;&lt;secondary-title&gt;Pharmaceutical Research&lt;/secondary-title&gt;&lt;/titles&gt;&lt;periodical&gt;&lt;full-title&gt;Pharmaceutical Research&lt;/full-title&gt;&lt;abbr-1&gt;Pharm. Res.&lt;/abbr-1&gt;&lt;/periodical&gt;&lt;pages&gt;1-12&lt;/pages&gt;&lt;keywords&gt;&lt;keyword&gt;controlled release&lt;/keyword&gt;&lt;keyword&gt;diffusion mechanism&lt;/keyword&gt;&lt;keyword&gt;dissolution kinetics modelling&lt;/keyword&gt;&lt;keyword&gt;hot melt extrusion-injection moulding&lt;/keyword&gt;&lt;keyword&gt;Zein&lt;/keyword&gt;&lt;/keywords&gt;&lt;dates&gt;&lt;year&gt;2015&lt;/year&gt;&lt;/dates&gt;&lt;publisher&gt;Springer US&lt;/publisher&gt;&lt;isbn&gt;0724-8741&lt;/isbn&gt;&lt;urls&gt;&lt;related-urls&gt;&lt;url&gt;http://dx.doi.org/10.1007/s11095-015-1663-9&lt;/url&gt;&lt;/related-urls&gt;&lt;/urls&gt;&lt;electronic-resource-num&gt;10.1007/s11095-015-1663-9&lt;/electronic-resource-num&gt;&lt;/record&gt;&lt;/Cite&gt;&lt;/EndNote&gt;</w:instrText>
      </w:r>
      <w:r w:rsidR="00C51A5B">
        <w:rPr>
          <w:rFonts w:ascii="Times New Roman" w:hAnsi="Times New Roman"/>
          <w:szCs w:val="24"/>
        </w:rPr>
        <w:fldChar w:fldCharType="separate"/>
      </w:r>
      <w:r w:rsidR="00BC2B3A" w:rsidRPr="00BC2B3A">
        <w:rPr>
          <w:rFonts w:ascii="Times New Roman" w:hAnsi="Times New Roman"/>
          <w:noProof/>
          <w:szCs w:val="24"/>
          <w:vertAlign w:val="superscript"/>
        </w:rPr>
        <w:t>6</w:t>
      </w:r>
      <w:r w:rsidR="00C51A5B">
        <w:rPr>
          <w:rFonts w:ascii="Times New Roman" w:hAnsi="Times New Roman"/>
          <w:szCs w:val="24"/>
        </w:rPr>
        <w:fldChar w:fldCharType="end"/>
      </w:r>
      <w:r w:rsidR="00B33ED5">
        <w:rPr>
          <w:rFonts w:ascii="Times New Roman" w:hAnsi="Times New Roman"/>
          <w:szCs w:val="24"/>
        </w:rPr>
        <w:t>.</w:t>
      </w:r>
      <w:r w:rsidR="00BD0959">
        <w:rPr>
          <w:rFonts w:ascii="Times New Roman" w:hAnsi="Times New Roman"/>
          <w:szCs w:val="24"/>
        </w:rPr>
        <w:t xml:space="preserve"> </w:t>
      </w:r>
      <w:r w:rsidR="00F805EA">
        <w:rPr>
          <w:rFonts w:ascii="Times New Roman" w:hAnsi="Times New Roman"/>
          <w:szCs w:val="24"/>
        </w:rPr>
        <w:t xml:space="preserve">For the most hydrophilic drug, </w:t>
      </w:r>
      <w:r w:rsidR="006423D0" w:rsidRPr="007F4CD7">
        <w:rPr>
          <w:rFonts w:ascii="Times New Roman" w:hAnsi="Times New Roman"/>
          <w:szCs w:val="24"/>
        </w:rPr>
        <w:t>ranitidine</w:t>
      </w:r>
      <w:r w:rsidR="00F805EA">
        <w:rPr>
          <w:rFonts w:ascii="Times New Roman" w:hAnsi="Times New Roman"/>
          <w:szCs w:val="24"/>
        </w:rPr>
        <w:t xml:space="preserve">, we find no indications for drug crystallinity in </w:t>
      </w:r>
      <w:r w:rsidR="00827BCA">
        <w:rPr>
          <w:rFonts w:ascii="Times New Roman" w:hAnsi="Times New Roman"/>
          <w:szCs w:val="24"/>
        </w:rPr>
        <w:t xml:space="preserve">any of the </w:t>
      </w:r>
      <w:r w:rsidR="00F805EA">
        <w:rPr>
          <w:rFonts w:ascii="Times New Roman" w:hAnsi="Times New Roman"/>
          <w:szCs w:val="24"/>
        </w:rPr>
        <w:t>caplets</w:t>
      </w:r>
      <w:r w:rsidR="00827BCA">
        <w:rPr>
          <w:rFonts w:ascii="Times New Roman" w:hAnsi="Times New Roman"/>
          <w:szCs w:val="24"/>
        </w:rPr>
        <w:t>.</w:t>
      </w:r>
    </w:p>
    <w:p w:rsidR="00827BCA" w:rsidRDefault="00827BCA" w:rsidP="00827BCA">
      <w:pPr>
        <w:spacing w:line="480" w:lineRule="auto"/>
        <w:rPr>
          <w:rFonts w:ascii="Times New Roman" w:hAnsi="Times New Roman"/>
          <w:szCs w:val="24"/>
        </w:rPr>
      </w:pPr>
      <w:r>
        <w:rPr>
          <w:rFonts w:ascii="Times New Roman" w:hAnsi="Times New Roman"/>
          <w:szCs w:val="24"/>
        </w:rPr>
        <w:t xml:space="preserve">The corresponding DSC data is shown in </w:t>
      </w:r>
      <w:r w:rsidR="00A500B6">
        <w:rPr>
          <w:rFonts w:ascii="Times New Roman" w:hAnsi="Times New Roman"/>
          <w:szCs w:val="24"/>
        </w:rPr>
        <w:fldChar w:fldCharType="begin"/>
      </w:r>
      <w:r w:rsidR="00A500B6">
        <w:rPr>
          <w:rFonts w:ascii="Times New Roman" w:hAnsi="Times New Roman"/>
          <w:szCs w:val="24"/>
        </w:rPr>
        <w:instrText xml:space="preserve"> REF _Ref416700403 \h </w:instrText>
      </w:r>
      <w:r w:rsidR="00A500B6">
        <w:rPr>
          <w:rFonts w:ascii="Times New Roman" w:hAnsi="Times New Roman"/>
          <w:szCs w:val="24"/>
        </w:rPr>
      </w:r>
      <w:r w:rsidR="00A500B6">
        <w:rPr>
          <w:rFonts w:ascii="Times New Roman" w:hAnsi="Times New Roman"/>
          <w:szCs w:val="24"/>
        </w:rPr>
        <w:fldChar w:fldCharType="separate"/>
      </w:r>
      <w:r w:rsidR="003219E7" w:rsidRPr="00DB6475">
        <w:rPr>
          <w:szCs w:val="24"/>
        </w:rPr>
        <w:t xml:space="preserve">Figure </w:t>
      </w:r>
      <w:r w:rsidR="003219E7">
        <w:rPr>
          <w:noProof/>
          <w:szCs w:val="24"/>
        </w:rPr>
        <w:t>2</w:t>
      </w:r>
      <w:r w:rsidR="00A500B6">
        <w:rPr>
          <w:rFonts w:ascii="Times New Roman" w:hAnsi="Times New Roman"/>
          <w:szCs w:val="24"/>
        </w:rPr>
        <w:fldChar w:fldCharType="end"/>
      </w:r>
      <w:r>
        <w:rPr>
          <w:rFonts w:ascii="Times New Roman" w:hAnsi="Times New Roman"/>
          <w:szCs w:val="24"/>
        </w:rPr>
        <w:t xml:space="preserve"> </w:t>
      </w:r>
      <w:r w:rsidR="00AF55F0">
        <w:rPr>
          <w:rFonts w:ascii="Times New Roman" w:hAnsi="Times New Roman"/>
          <w:szCs w:val="24"/>
        </w:rPr>
        <w:t>and</w:t>
      </w:r>
      <w:r>
        <w:rPr>
          <w:rFonts w:ascii="Times New Roman" w:hAnsi="Times New Roman"/>
          <w:szCs w:val="24"/>
        </w:rPr>
        <w:t xml:space="preserve"> </w:t>
      </w:r>
      <w:r w:rsidR="007041D1">
        <w:rPr>
          <w:rFonts w:ascii="Times New Roman" w:hAnsi="Times New Roman"/>
          <w:szCs w:val="24"/>
        </w:rPr>
        <w:t>confirm</w:t>
      </w:r>
      <w:r>
        <w:rPr>
          <w:rFonts w:ascii="Times New Roman" w:hAnsi="Times New Roman"/>
          <w:szCs w:val="24"/>
        </w:rPr>
        <w:t>s</w:t>
      </w:r>
      <w:r w:rsidR="007041D1">
        <w:rPr>
          <w:rFonts w:ascii="Times New Roman" w:hAnsi="Times New Roman"/>
          <w:szCs w:val="24"/>
        </w:rPr>
        <w:t xml:space="preserve"> the PXRD </w:t>
      </w:r>
      <w:r w:rsidR="00AB2CDD">
        <w:rPr>
          <w:rFonts w:ascii="Times New Roman" w:hAnsi="Times New Roman"/>
          <w:szCs w:val="24"/>
        </w:rPr>
        <w:t>results</w:t>
      </w:r>
      <w:r>
        <w:rPr>
          <w:rFonts w:ascii="Times New Roman" w:hAnsi="Times New Roman"/>
          <w:szCs w:val="24"/>
        </w:rPr>
        <w:t>. In addition, for the case of indomethacin, we use the DSC data</w:t>
      </w:r>
      <w:r w:rsidR="007041D1">
        <w:rPr>
          <w:rFonts w:ascii="Times New Roman" w:hAnsi="Times New Roman"/>
          <w:szCs w:val="24"/>
        </w:rPr>
        <w:t xml:space="preserve"> </w:t>
      </w:r>
      <w:r>
        <w:rPr>
          <w:rFonts w:ascii="Times New Roman" w:hAnsi="Times New Roman"/>
          <w:szCs w:val="24"/>
        </w:rPr>
        <w:t xml:space="preserve">to quantify the fraction of drug in a crystalline state, from </w:t>
      </w:r>
      <w:r w:rsidR="00AA64E5">
        <w:rPr>
          <w:rFonts w:ascii="Times New Roman" w:hAnsi="Times New Roman"/>
          <w:szCs w:val="24"/>
        </w:rPr>
        <w:t>the melting enthalpy</w:t>
      </w:r>
      <w:r w:rsidR="00B031FA">
        <w:rPr>
          <w:rFonts w:ascii="Times New Roman" w:hAnsi="Times New Roman"/>
          <w:szCs w:val="24"/>
        </w:rPr>
        <w:t xml:space="preserve"> </w:t>
      </w:r>
      <w:r w:rsidR="001A39EC">
        <w:rPr>
          <w:rFonts w:ascii="Times New Roman" w:hAnsi="Times New Roman"/>
          <w:szCs w:val="24"/>
        </w:rPr>
        <w:t>of the</w:t>
      </w:r>
      <w:r w:rsidR="00B031FA">
        <w:rPr>
          <w:rFonts w:ascii="Times New Roman" w:hAnsi="Times New Roman"/>
          <w:szCs w:val="24"/>
        </w:rPr>
        <w:t xml:space="preserve"> </w:t>
      </w:r>
      <w:r w:rsidR="00F9582C">
        <w:rPr>
          <w:rFonts w:ascii="Times New Roman" w:hAnsi="Times New Roman"/>
          <w:szCs w:val="24"/>
        </w:rPr>
        <w:t xml:space="preserve">crystalline drug </w:t>
      </w:r>
      <w:r w:rsidR="00B031FA">
        <w:rPr>
          <w:rFonts w:ascii="Times New Roman" w:hAnsi="Times New Roman"/>
          <w:szCs w:val="24"/>
        </w:rPr>
        <w:t>melting peaks</w:t>
      </w:r>
      <w:r w:rsidR="00AA64E5">
        <w:rPr>
          <w:rFonts w:ascii="Times New Roman" w:hAnsi="Times New Roman"/>
          <w:szCs w:val="24"/>
        </w:rPr>
        <w:t>.</w:t>
      </w:r>
      <w:r>
        <w:rPr>
          <w:rFonts w:ascii="Times New Roman" w:hAnsi="Times New Roman"/>
          <w:szCs w:val="24"/>
        </w:rPr>
        <w:t xml:space="preserve"> This estimate is only semi-quantitative, since it neglects the contribution enthalpy of dissolution of the melted crystalline drug into the zein matrix. </w:t>
      </w:r>
      <w:r w:rsidRPr="00CA67BF">
        <w:rPr>
          <w:rFonts w:ascii="Times New Roman" w:hAnsi="Times New Roman"/>
          <w:szCs w:val="24"/>
        </w:rPr>
        <w:t xml:space="preserve">We find that at 4.4% loading, the estimated degree of crystallinity is </w:t>
      </w:r>
      <w:r w:rsidR="00CA67BF" w:rsidRPr="00CA67BF">
        <w:rPr>
          <w:rFonts w:ascii="Times New Roman" w:hAnsi="Times New Roman"/>
          <w:szCs w:val="24"/>
        </w:rPr>
        <w:t>0.</w:t>
      </w:r>
      <w:r w:rsidRPr="00CA67BF">
        <w:rPr>
          <w:rFonts w:ascii="Times New Roman" w:hAnsi="Times New Roman"/>
          <w:szCs w:val="24"/>
        </w:rPr>
        <w:t>3%. This increases to 13%</w:t>
      </w:r>
      <w:r>
        <w:rPr>
          <w:rFonts w:ascii="Times New Roman" w:hAnsi="Times New Roman"/>
          <w:szCs w:val="24"/>
        </w:rPr>
        <w:t xml:space="preserve"> at the higher drug loading of </w:t>
      </w:r>
      <w:r w:rsidR="00AA64E5">
        <w:rPr>
          <w:rFonts w:ascii="Times New Roman" w:hAnsi="Times New Roman"/>
          <w:szCs w:val="24"/>
        </w:rPr>
        <w:t>22.2%</w:t>
      </w:r>
      <w:r>
        <w:rPr>
          <w:rFonts w:ascii="Times New Roman" w:hAnsi="Times New Roman"/>
          <w:szCs w:val="24"/>
        </w:rPr>
        <w:t xml:space="preserve">. </w:t>
      </w:r>
    </w:p>
    <w:p w:rsidR="005C58F9" w:rsidRDefault="00827BCA" w:rsidP="00E52929">
      <w:pPr>
        <w:spacing w:line="480" w:lineRule="auto"/>
        <w:rPr>
          <w:rFonts w:ascii="Times New Roman" w:hAnsi="Times New Roman"/>
          <w:szCs w:val="24"/>
        </w:rPr>
      </w:pPr>
      <w:r>
        <w:rPr>
          <w:rFonts w:ascii="Times New Roman" w:hAnsi="Times New Roman"/>
          <w:szCs w:val="24"/>
        </w:rPr>
        <w:t xml:space="preserve">Overall, our PXRD and DSC data </w:t>
      </w:r>
      <w:r w:rsidR="000206C6">
        <w:rPr>
          <w:rFonts w:ascii="Times New Roman" w:hAnsi="Times New Roman"/>
          <w:szCs w:val="24"/>
        </w:rPr>
        <w:t xml:space="preserve">show that </w:t>
      </w:r>
      <w:r>
        <w:rPr>
          <w:rFonts w:ascii="Times New Roman" w:hAnsi="Times New Roman"/>
          <w:szCs w:val="24"/>
        </w:rPr>
        <w:t xml:space="preserve">the </w:t>
      </w:r>
      <w:r w:rsidR="000206C6">
        <w:rPr>
          <w:rFonts w:ascii="Times New Roman" w:hAnsi="Times New Roman"/>
          <w:szCs w:val="24"/>
        </w:rPr>
        <w:t>degree of crystallinity increases with hydrophobicity of the drug</w:t>
      </w:r>
      <w:r>
        <w:rPr>
          <w:rFonts w:ascii="Times New Roman" w:hAnsi="Times New Roman"/>
          <w:szCs w:val="24"/>
        </w:rPr>
        <w:t xml:space="preserve"> and also with drug loading</w:t>
      </w:r>
      <w:r w:rsidR="000206C6">
        <w:rPr>
          <w:rFonts w:ascii="Times New Roman" w:hAnsi="Times New Roman"/>
          <w:szCs w:val="24"/>
        </w:rPr>
        <w:t>.</w:t>
      </w:r>
      <w:r w:rsidR="00B85A7C">
        <w:rPr>
          <w:rFonts w:ascii="Times New Roman" w:hAnsi="Times New Roman"/>
          <w:szCs w:val="24"/>
        </w:rPr>
        <w:t xml:space="preserve"> </w:t>
      </w:r>
      <w:r w:rsidR="00016F66">
        <w:rPr>
          <w:rFonts w:ascii="Times New Roman" w:hAnsi="Times New Roman"/>
          <w:szCs w:val="24"/>
        </w:rPr>
        <w:t xml:space="preserve">The degree of crystallinity </w:t>
      </w:r>
      <w:r w:rsidR="00016B2F">
        <w:rPr>
          <w:rFonts w:ascii="Times New Roman" w:hAnsi="Times New Roman"/>
          <w:szCs w:val="24"/>
        </w:rPr>
        <w:t>is in line with</w:t>
      </w:r>
      <w:r w:rsidR="00696F99">
        <w:rPr>
          <w:rFonts w:ascii="Times New Roman" w:hAnsi="Times New Roman"/>
          <w:szCs w:val="24"/>
        </w:rPr>
        <w:t xml:space="preserve"> the difference</w:t>
      </w:r>
      <w:r>
        <w:rPr>
          <w:rFonts w:ascii="Times New Roman" w:hAnsi="Times New Roman"/>
          <w:szCs w:val="24"/>
        </w:rPr>
        <w:t xml:space="preserve">s we observe </w:t>
      </w:r>
      <w:r w:rsidR="00696F99">
        <w:rPr>
          <w:rFonts w:ascii="Times New Roman" w:hAnsi="Times New Roman"/>
          <w:szCs w:val="24"/>
        </w:rPr>
        <w:t xml:space="preserve">in the HME </w:t>
      </w:r>
      <w:proofErr w:type="spellStart"/>
      <w:r w:rsidR="00A500B6" w:rsidRPr="00A500B6">
        <w:rPr>
          <w:rFonts w:ascii="Times New Roman" w:hAnsi="Times New Roman"/>
          <w:szCs w:val="24"/>
        </w:rPr>
        <w:t>processability</w:t>
      </w:r>
      <w:proofErr w:type="spellEnd"/>
      <w:r w:rsidR="00A500B6" w:rsidRPr="00A500B6">
        <w:rPr>
          <w:rFonts w:ascii="Times New Roman" w:hAnsi="Times New Roman"/>
          <w:szCs w:val="24"/>
        </w:rPr>
        <w:t xml:space="preserve"> </w:t>
      </w:r>
      <w:r w:rsidR="00696F99">
        <w:rPr>
          <w:rFonts w:ascii="Times New Roman" w:hAnsi="Times New Roman"/>
          <w:szCs w:val="24"/>
        </w:rPr>
        <w:t>of the three model drugs</w:t>
      </w:r>
      <w:r w:rsidR="00016F66">
        <w:rPr>
          <w:rFonts w:ascii="Times New Roman" w:hAnsi="Times New Roman"/>
          <w:szCs w:val="24"/>
        </w:rPr>
        <w:t xml:space="preserve">. </w:t>
      </w:r>
      <w:r>
        <w:rPr>
          <w:rFonts w:ascii="Times New Roman" w:hAnsi="Times New Roman"/>
          <w:szCs w:val="24"/>
        </w:rPr>
        <w:t>T</w:t>
      </w:r>
      <w:r w:rsidR="00F9582C">
        <w:rPr>
          <w:rFonts w:ascii="Times New Roman" w:hAnsi="Times New Roman"/>
          <w:szCs w:val="24"/>
        </w:rPr>
        <w:t xml:space="preserve">he HME-IM temperature was set at </w:t>
      </w:r>
      <w:r w:rsidR="00E036C4">
        <w:rPr>
          <w:rFonts w:ascii="Times New Roman" w:hAnsi="Times New Roman"/>
          <w:szCs w:val="24"/>
        </w:rPr>
        <w:t>70</w:t>
      </w:r>
      <w:r w:rsidR="00E036C4" w:rsidRPr="00A56CF0">
        <w:t>°</w:t>
      </w:r>
      <w:r w:rsidR="00E036C4">
        <w:t>C</w:t>
      </w:r>
      <w:r w:rsidR="00E036C4">
        <w:rPr>
          <w:rFonts w:ascii="Times New Roman" w:hAnsi="Times New Roman"/>
          <w:szCs w:val="24"/>
        </w:rPr>
        <w:t xml:space="preserve"> - 90</w:t>
      </w:r>
      <w:r w:rsidR="00E036C4" w:rsidRPr="00A56CF0">
        <w:t>°</w:t>
      </w:r>
      <w:r w:rsidR="00E036C4">
        <w:t>C</w:t>
      </w:r>
      <w:r>
        <w:t xml:space="preserve"> which is still </w:t>
      </w:r>
      <w:r w:rsidR="00F9582C">
        <w:rPr>
          <w:rFonts w:ascii="Times New Roman" w:hAnsi="Times New Roman"/>
          <w:szCs w:val="24"/>
        </w:rPr>
        <w:t xml:space="preserve">significantly below the melting </w:t>
      </w:r>
      <w:r>
        <w:rPr>
          <w:rFonts w:ascii="Times New Roman" w:hAnsi="Times New Roman"/>
          <w:szCs w:val="24"/>
        </w:rPr>
        <w:t xml:space="preserve">points </w:t>
      </w:r>
      <w:r w:rsidR="00D05710">
        <w:rPr>
          <w:rFonts w:ascii="Times New Roman" w:hAnsi="Times New Roman"/>
          <w:szCs w:val="24"/>
        </w:rPr>
        <w:t>of the</w:t>
      </w:r>
      <w:r w:rsidR="00F9582C">
        <w:rPr>
          <w:rFonts w:ascii="Times New Roman" w:hAnsi="Times New Roman"/>
          <w:szCs w:val="24"/>
        </w:rPr>
        <w:t xml:space="preserve"> drugs. </w:t>
      </w:r>
      <w:r w:rsidR="00016F66">
        <w:rPr>
          <w:rFonts w:ascii="Times New Roman" w:hAnsi="Times New Roman"/>
          <w:szCs w:val="24"/>
        </w:rPr>
        <w:t xml:space="preserve">Crystals which remained </w:t>
      </w:r>
      <w:r w:rsidR="00696F99">
        <w:rPr>
          <w:rFonts w:ascii="Times New Roman" w:hAnsi="Times New Roman"/>
          <w:szCs w:val="24"/>
        </w:rPr>
        <w:t xml:space="preserve">undissolved </w:t>
      </w:r>
      <w:r w:rsidR="00016F66">
        <w:rPr>
          <w:rFonts w:ascii="Times New Roman" w:hAnsi="Times New Roman"/>
          <w:szCs w:val="24"/>
        </w:rPr>
        <w:t xml:space="preserve">during </w:t>
      </w:r>
      <w:r w:rsidR="00696F99">
        <w:rPr>
          <w:rFonts w:ascii="Times New Roman" w:hAnsi="Times New Roman"/>
          <w:szCs w:val="24"/>
        </w:rPr>
        <w:t xml:space="preserve">HME </w:t>
      </w:r>
      <w:r w:rsidR="00016F66">
        <w:rPr>
          <w:rFonts w:ascii="Times New Roman" w:hAnsi="Times New Roman"/>
          <w:szCs w:val="24"/>
        </w:rPr>
        <w:t>could act as a filler</w:t>
      </w:r>
      <w:r w:rsidR="00C51A5B">
        <w:rPr>
          <w:rFonts w:ascii="Times New Roman" w:hAnsi="Times New Roman"/>
          <w:szCs w:val="24"/>
        </w:rPr>
        <w:fldChar w:fldCharType="begin"/>
      </w:r>
      <w:r w:rsidR="00A662BC">
        <w:rPr>
          <w:rFonts w:ascii="Times New Roman" w:hAnsi="Times New Roman"/>
          <w:szCs w:val="24"/>
        </w:rPr>
        <w:instrText xml:space="preserve"> ADDIN EN.CITE &lt;EndNote&gt;&lt;Cite&gt;&lt;Author&gt;Minagawa&lt;/Author&gt;&lt;Year&gt;1976&lt;/Year&gt;&lt;RecNum&gt;1726&lt;/RecNum&gt;&lt;DisplayText&gt;&lt;style face="superscript"&gt;22&lt;/style&gt;&lt;/DisplayText&gt;&lt;record&gt;&lt;rec-number&gt;1726&lt;/rec-number&gt;&lt;foreign-keys&gt;&lt;key app="EN" db-id="5atar5eevx55xuefz9m5wrtte29varss0drf" timestamp="1434018496"&gt;1726&lt;/key&gt;&lt;/foreign-keys&gt;&lt;ref-type name="Journal Article"&gt;17&lt;/ref-type&gt;&lt;contributors&gt;&lt;authors&gt;&lt;author&gt;Minagawa, Nobuhiko&lt;/author&gt;&lt;author&gt;White, James L.&lt;/author&gt;&lt;/authors&gt;&lt;/contributors&gt;&lt;titles&gt;&lt;title&gt;The influence of titanium dioxide on the rheological and extrusion properties of polymer melts&lt;/title&gt;&lt;secondary-title&gt;Journal of Applied Polymer Science&lt;/secondary-title&gt;&lt;alt-title&gt;J. Appl. Polym. Sci.&lt;/alt-title&gt;&lt;/titles&gt;&lt;periodical&gt;&lt;full-title&gt;Journal of Applied Polymer Science&lt;/full-title&gt;&lt;abbr-1&gt;J. Appl. Polym. Sci.&lt;/abbr-1&gt;&lt;/periodical&gt;&lt;alt-periodical&gt;&lt;full-title&gt;Journal of Applied Polymer Science&lt;/full-title&gt;&lt;abbr-1&gt;J. Appl. Polym. Sci.&lt;/abbr-1&gt;&lt;/alt-periodical&gt;&lt;pages&gt;501-523&lt;/pages&gt;&lt;volume&gt;20&lt;/volume&gt;&lt;number&gt;2&lt;/number&gt;&lt;dates&gt;&lt;year&gt;1976&lt;/year&gt;&lt;/dates&gt;&lt;publisher&gt;Wiley Subscription Services, Inc., A Wiley Company&lt;/publisher&gt;&lt;isbn&gt;1097-4628&lt;/isbn&gt;&lt;urls&gt;&lt;related-urls&gt;&lt;url&gt;http://dx.doi.org/10.1002/app.1976.070200222&lt;/url&gt;&lt;/related-urls&gt;&lt;/urls&gt;&lt;electronic-resource-num&gt;10.1002/app.1976.070200222&lt;/electronic-resource-num&gt;&lt;/record&gt;&lt;/Cite&gt;&lt;/EndNote&gt;</w:instrText>
      </w:r>
      <w:r w:rsidR="00C51A5B">
        <w:rPr>
          <w:rFonts w:ascii="Times New Roman" w:hAnsi="Times New Roman"/>
          <w:szCs w:val="24"/>
        </w:rPr>
        <w:fldChar w:fldCharType="separate"/>
      </w:r>
      <w:r w:rsidR="00A662BC" w:rsidRPr="00A662BC">
        <w:rPr>
          <w:rFonts w:ascii="Times New Roman" w:hAnsi="Times New Roman"/>
          <w:noProof/>
          <w:szCs w:val="24"/>
          <w:vertAlign w:val="superscript"/>
        </w:rPr>
        <w:t>22</w:t>
      </w:r>
      <w:r w:rsidR="00C51A5B">
        <w:rPr>
          <w:rFonts w:ascii="Times New Roman" w:hAnsi="Times New Roman"/>
          <w:szCs w:val="24"/>
        </w:rPr>
        <w:fldChar w:fldCharType="end"/>
      </w:r>
      <w:r w:rsidR="00016F66">
        <w:rPr>
          <w:rFonts w:ascii="Times New Roman" w:hAnsi="Times New Roman"/>
          <w:szCs w:val="24"/>
        </w:rPr>
        <w:t xml:space="preserve"> </w:t>
      </w:r>
      <w:r>
        <w:rPr>
          <w:rFonts w:ascii="Times New Roman" w:hAnsi="Times New Roman"/>
          <w:szCs w:val="24"/>
        </w:rPr>
        <w:t xml:space="preserve">and this </w:t>
      </w:r>
      <w:r w:rsidR="00D05710">
        <w:rPr>
          <w:rFonts w:ascii="Times New Roman" w:hAnsi="Times New Roman"/>
          <w:szCs w:val="24"/>
        </w:rPr>
        <w:t>can</w:t>
      </w:r>
      <w:r w:rsidR="000206C6">
        <w:rPr>
          <w:rFonts w:ascii="Times New Roman" w:hAnsi="Times New Roman"/>
          <w:szCs w:val="24"/>
        </w:rPr>
        <w:t xml:space="preserve"> explain the</w:t>
      </w:r>
      <w:r w:rsidR="00016F66">
        <w:rPr>
          <w:rFonts w:ascii="Times New Roman" w:hAnsi="Times New Roman"/>
          <w:szCs w:val="24"/>
        </w:rPr>
        <w:t xml:space="preserve"> increase in extrusion torque</w:t>
      </w:r>
      <w:r w:rsidR="000206C6">
        <w:rPr>
          <w:rFonts w:ascii="Times New Roman" w:hAnsi="Times New Roman"/>
          <w:szCs w:val="24"/>
        </w:rPr>
        <w:t xml:space="preserve"> for indom</w:t>
      </w:r>
      <w:r w:rsidR="00B85A7C">
        <w:rPr>
          <w:rFonts w:ascii="Times New Roman" w:hAnsi="Times New Roman"/>
          <w:szCs w:val="24"/>
        </w:rPr>
        <w:t>et</w:t>
      </w:r>
      <w:r w:rsidR="000206C6">
        <w:rPr>
          <w:rFonts w:ascii="Times New Roman" w:hAnsi="Times New Roman"/>
          <w:szCs w:val="24"/>
        </w:rPr>
        <w:t>hacin.</w:t>
      </w:r>
      <w:r w:rsidR="00016F66">
        <w:rPr>
          <w:rFonts w:ascii="Times New Roman" w:hAnsi="Times New Roman"/>
          <w:szCs w:val="24"/>
        </w:rPr>
        <w:t xml:space="preserve"> </w:t>
      </w:r>
      <w:r w:rsidR="000206C6">
        <w:rPr>
          <w:rFonts w:ascii="Times New Roman" w:hAnsi="Times New Roman"/>
          <w:szCs w:val="24"/>
        </w:rPr>
        <w:t>For the</w:t>
      </w:r>
      <w:r>
        <w:rPr>
          <w:rFonts w:ascii="Times New Roman" w:hAnsi="Times New Roman"/>
          <w:szCs w:val="24"/>
        </w:rPr>
        <w:t xml:space="preserve"> case of</w:t>
      </w:r>
      <w:r w:rsidR="000206C6">
        <w:rPr>
          <w:rFonts w:ascii="Times New Roman" w:hAnsi="Times New Roman"/>
          <w:szCs w:val="24"/>
        </w:rPr>
        <w:t xml:space="preserve"> </w:t>
      </w:r>
      <w:r w:rsidR="007D0E49">
        <w:rPr>
          <w:rFonts w:ascii="Times New Roman" w:hAnsi="Times New Roman"/>
          <w:szCs w:val="24"/>
        </w:rPr>
        <w:t>ran</w:t>
      </w:r>
      <w:r w:rsidR="00D05710">
        <w:rPr>
          <w:rFonts w:ascii="Times New Roman" w:hAnsi="Times New Roman"/>
          <w:szCs w:val="24"/>
        </w:rPr>
        <w:t>i</w:t>
      </w:r>
      <w:r w:rsidR="007D0E49">
        <w:rPr>
          <w:rFonts w:ascii="Times New Roman" w:hAnsi="Times New Roman"/>
          <w:szCs w:val="24"/>
        </w:rPr>
        <w:t>tidine</w:t>
      </w:r>
      <w:r>
        <w:rPr>
          <w:rFonts w:ascii="Times New Roman" w:hAnsi="Times New Roman"/>
          <w:szCs w:val="24"/>
        </w:rPr>
        <w:t>,</w:t>
      </w:r>
      <w:r w:rsidR="000206C6">
        <w:rPr>
          <w:rFonts w:ascii="Times New Roman" w:hAnsi="Times New Roman"/>
          <w:szCs w:val="24"/>
        </w:rPr>
        <w:t xml:space="preserve"> </w:t>
      </w:r>
      <w:r>
        <w:rPr>
          <w:rFonts w:ascii="Times New Roman" w:hAnsi="Times New Roman"/>
          <w:szCs w:val="24"/>
        </w:rPr>
        <w:t xml:space="preserve">for which extrusion torques </w:t>
      </w:r>
      <w:r w:rsidR="00A500B6">
        <w:rPr>
          <w:rFonts w:ascii="Times New Roman" w:hAnsi="Times New Roman"/>
          <w:szCs w:val="24"/>
        </w:rPr>
        <w:t>are lowest of all</w:t>
      </w:r>
      <w:r w:rsidR="00D05710">
        <w:rPr>
          <w:rFonts w:ascii="Times New Roman" w:hAnsi="Times New Roman"/>
          <w:szCs w:val="24"/>
        </w:rPr>
        <w:t xml:space="preserve"> </w:t>
      </w:r>
      <w:r w:rsidR="00A500B6">
        <w:rPr>
          <w:rFonts w:ascii="Times New Roman" w:hAnsi="Times New Roman"/>
          <w:szCs w:val="24"/>
        </w:rPr>
        <w:t xml:space="preserve">used </w:t>
      </w:r>
      <w:r w:rsidR="00D05710">
        <w:rPr>
          <w:rFonts w:ascii="Times New Roman" w:hAnsi="Times New Roman"/>
          <w:szCs w:val="24"/>
        </w:rPr>
        <w:t>mixes</w:t>
      </w:r>
      <w:r>
        <w:rPr>
          <w:rFonts w:ascii="Times New Roman" w:hAnsi="Times New Roman"/>
          <w:szCs w:val="24"/>
        </w:rPr>
        <w:t xml:space="preserve">, we believe that </w:t>
      </w:r>
      <w:r w:rsidR="00E52929">
        <w:rPr>
          <w:rFonts w:ascii="Times New Roman" w:hAnsi="Times New Roman"/>
          <w:szCs w:val="24"/>
        </w:rPr>
        <w:t xml:space="preserve">the drug acts as a plasticizer of the zein. Note that the </w:t>
      </w:r>
      <w:r w:rsidR="002E642F">
        <w:rPr>
          <w:rFonts w:ascii="Times New Roman" w:hAnsi="Times New Roman"/>
          <w:szCs w:val="24"/>
        </w:rPr>
        <w:t>loss of crystallinity</w:t>
      </w:r>
      <w:r w:rsidR="00C46402">
        <w:rPr>
          <w:rFonts w:ascii="Times New Roman" w:hAnsi="Times New Roman"/>
          <w:szCs w:val="24"/>
        </w:rPr>
        <w:t xml:space="preserve"> </w:t>
      </w:r>
      <w:r w:rsidR="001D05C2">
        <w:rPr>
          <w:rFonts w:ascii="Times New Roman" w:hAnsi="Times New Roman"/>
          <w:szCs w:val="24"/>
        </w:rPr>
        <w:t xml:space="preserve">during extrusion </w:t>
      </w:r>
      <w:r w:rsidR="00D05710">
        <w:rPr>
          <w:rFonts w:ascii="Times New Roman" w:hAnsi="Times New Roman"/>
          <w:szCs w:val="24"/>
        </w:rPr>
        <w:t xml:space="preserve">is </w:t>
      </w:r>
      <w:r w:rsidR="00C46402">
        <w:rPr>
          <w:rFonts w:ascii="Times New Roman" w:hAnsi="Times New Roman"/>
          <w:szCs w:val="24"/>
        </w:rPr>
        <w:t xml:space="preserve"> significant</w:t>
      </w:r>
      <w:r w:rsidR="001D05C2">
        <w:rPr>
          <w:rFonts w:ascii="Times New Roman" w:hAnsi="Times New Roman"/>
          <w:szCs w:val="24"/>
        </w:rPr>
        <w:t xml:space="preserve"> for all</w:t>
      </w:r>
      <w:r w:rsidR="00E52929">
        <w:rPr>
          <w:rFonts w:ascii="Times New Roman" w:hAnsi="Times New Roman"/>
          <w:szCs w:val="24"/>
        </w:rPr>
        <w:t xml:space="preserve"> of the </w:t>
      </w:r>
      <w:r w:rsidR="001D05C2">
        <w:rPr>
          <w:rFonts w:ascii="Times New Roman" w:hAnsi="Times New Roman"/>
          <w:szCs w:val="24"/>
        </w:rPr>
        <w:t>drugs</w:t>
      </w:r>
      <w:r w:rsidR="00E52929">
        <w:rPr>
          <w:rFonts w:ascii="Times New Roman" w:hAnsi="Times New Roman"/>
          <w:szCs w:val="24"/>
        </w:rPr>
        <w:t xml:space="preserve"> we tested</w:t>
      </w:r>
      <w:r w:rsidR="001D05C2">
        <w:rPr>
          <w:rFonts w:ascii="Times New Roman" w:hAnsi="Times New Roman"/>
          <w:szCs w:val="24"/>
        </w:rPr>
        <w:t xml:space="preserve">. </w:t>
      </w:r>
      <w:r w:rsidR="00E52929">
        <w:rPr>
          <w:rFonts w:ascii="Times New Roman" w:hAnsi="Times New Roman"/>
          <w:szCs w:val="24"/>
        </w:rPr>
        <w:t xml:space="preserve">We believe this cannot be caused by </w:t>
      </w:r>
      <w:r w:rsidR="009F00E8">
        <w:rPr>
          <w:rFonts w:ascii="Times New Roman" w:hAnsi="Times New Roman"/>
          <w:szCs w:val="24"/>
        </w:rPr>
        <w:t>dissolution in</w:t>
      </w:r>
      <w:r w:rsidR="00E52929">
        <w:rPr>
          <w:rFonts w:ascii="Times New Roman" w:hAnsi="Times New Roman"/>
          <w:szCs w:val="24"/>
        </w:rPr>
        <w:t xml:space="preserve"> the small amount of</w:t>
      </w:r>
      <w:r w:rsidR="009F00E8">
        <w:rPr>
          <w:rFonts w:ascii="Times New Roman" w:hAnsi="Times New Roman"/>
          <w:szCs w:val="24"/>
        </w:rPr>
        <w:t xml:space="preserve"> water</w:t>
      </w:r>
      <w:r w:rsidR="00E52929">
        <w:rPr>
          <w:rFonts w:ascii="Times New Roman" w:hAnsi="Times New Roman"/>
          <w:szCs w:val="24"/>
        </w:rPr>
        <w:t xml:space="preserve"> used</w:t>
      </w:r>
      <w:r w:rsidR="009F00E8">
        <w:rPr>
          <w:rFonts w:ascii="Times New Roman" w:hAnsi="Times New Roman"/>
          <w:szCs w:val="24"/>
        </w:rPr>
        <w:t xml:space="preserve"> </w:t>
      </w:r>
      <w:r w:rsidR="00E036C4">
        <w:rPr>
          <w:rFonts w:ascii="Times New Roman" w:hAnsi="Times New Roman"/>
          <w:szCs w:val="24"/>
        </w:rPr>
        <w:t>during the pre-mixing stage of the sample preparation</w:t>
      </w:r>
      <w:r w:rsidR="00E52929">
        <w:rPr>
          <w:rFonts w:ascii="Times New Roman" w:hAnsi="Times New Roman"/>
          <w:szCs w:val="24"/>
        </w:rPr>
        <w:t xml:space="preserve">: the </w:t>
      </w:r>
      <w:r w:rsidR="00E52929">
        <w:rPr>
          <w:rFonts w:ascii="Times New Roman" w:hAnsi="Times New Roman"/>
          <w:szCs w:val="24"/>
        </w:rPr>
        <w:lastRenderedPageBreak/>
        <w:t>s</w:t>
      </w:r>
      <w:r w:rsidR="007F4CD7">
        <w:rPr>
          <w:rFonts w:ascii="Times New Roman" w:hAnsi="Times New Roman"/>
          <w:szCs w:val="24"/>
        </w:rPr>
        <w:t>aturation concentrations of indomethacin, parace</w:t>
      </w:r>
      <w:r w:rsidR="003B6112">
        <w:rPr>
          <w:rFonts w:ascii="Times New Roman" w:hAnsi="Times New Roman"/>
          <w:szCs w:val="24"/>
        </w:rPr>
        <w:t>ta</w:t>
      </w:r>
      <w:r w:rsidR="007F4CD7">
        <w:rPr>
          <w:rFonts w:ascii="Times New Roman" w:hAnsi="Times New Roman"/>
          <w:szCs w:val="24"/>
        </w:rPr>
        <w:t>mol and ranitidi</w:t>
      </w:r>
      <w:r w:rsidR="00B232B8">
        <w:rPr>
          <w:rFonts w:ascii="Times New Roman" w:hAnsi="Times New Roman"/>
          <w:szCs w:val="24"/>
        </w:rPr>
        <w:t>ne</w:t>
      </w:r>
      <w:r w:rsidR="000C200A">
        <w:rPr>
          <w:rFonts w:ascii="Times New Roman" w:hAnsi="Times New Roman"/>
          <w:szCs w:val="24"/>
        </w:rPr>
        <w:t xml:space="preserve"> </w:t>
      </w:r>
      <w:r w:rsidR="003C32A9">
        <w:rPr>
          <w:rFonts w:ascii="Times New Roman" w:hAnsi="Times New Roman"/>
          <w:szCs w:val="24"/>
        </w:rPr>
        <w:t xml:space="preserve">around pH=6.5 </w:t>
      </w:r>
      <w:r w:rsidR="00B232B8">
        <w:rPr>
          <w:rFonts w:ascii="Times New Roman" w:hAnsi="Times New Roman"/>
          <w:szCs w:val="24"/>
        </w:rPr>
        <w:t>are respectively 0.</w:t>
      </w:r>
      <w:r w:rsidR="003C32A9">
        <w:rPr>
          <w:rFonts w:ascii="Times New Roman" w:hAnsi="Times New Roman"/>
          <w:szCs w:val="24"/>
        </w:rPr>
        <w:t>33</w:t>
      </w:r>
      <w:r w:rsidR="00B232B8">
        <w:rPr>
          <w:rFonts w:ascii="Times New Roman" w:hAnsi="Times New Roman"/>
          <w:szCs w:val="24"/>
        </w:rPr>
        <w:t xml:space="preserve"> </w:t>
      </w:r>
      <w:r w:rsidR="003C32A9">
        <w:rPr>
          <w:rFonts w:ascii="Times New Roman" w:hAnsi="Times New Roman"/>
          <w:szCs w:val="24"/>
        </w:rPr>
        <w:t>g</w:t>
      </w:r>
      <w:r w:rsidR="00B232B8">
        <w:rPr>
          <w:rFonts w:ascii="Times New Roman" w:hAnsi="Times New Roman"/>
          <w:szCs w:val="24"/>
        </w:rPr>
        <w:t>/L</w:t>
      </w:r>
      <w:r w:rsidR="00C51A5B">
        <w:rPr>
          <w:rFonts w:ascii="Times New Roman" w:hAnsi="Times New Roman"/>
          <w:szCs w:val="24"/>
        </w:rPr>
        <w:fldChar w:fldCharType="begin"/>
      </w:r>
      <w:r w:rsidR="00A662BC">
        <w:rPr>
          <w:rFonts w:ascii="Times New Roman" w:hAnsi="Times New Roman"/>
          <w:szCs w:val="24"/>
        </w:rPr>
        <w:instrText xml:space="preserve"> ADDIN EN.CITE &lt;EndNote&gt;&lt;Cite&gt;&lt;Author&gt;Shen&lt;/Author&gt;&lt;Year&gt;1977&lt;/Year&gt;&lt;RecNum&gt;1676&lt;/RecNum&gt;&lt;DisplayText&gt;&lt;style face="superscript"&gt;23&lt;/style&gt;&lt;/DisplayText&gt;&lt;record&gt;&lt;rec-number&gt;1676&lt;/rec-number&gt;&lt;foreign-keys&gt;&lt;key app="EN" db-id="5atar5eevx55xuefz9m5wrtte29varss0drf" timestamp="1429537229"&gt;1676&lt;/key&gt;&lt;/foreign-keys&gt;&lt;ref-type name="Book Section"&gt;5&lt;/ref-type&gt;&lt;contributors&gt;&lt;authors&gt;&lt;author&gt;Shen, Tsung-Ying&lt;/author&gt;&lt;author&gt;Winter, Charles A.&lt;/author&gt;&lt;author&gt;Alma, B. Simmonds&lt;/author&gt;&lt;/authors&gt;&lt;/contributors&gt;&lt;titles&gt;&lt;title&gt;Chemical and Biological Studies on Indomethacin, Sulindac and their Analogs&lt;/title&gt;&lt;secondary-title&gt;Advances in Drug Research&lt;/secondary-title&gt;&lt;/titles&gt;&lt;periodical&gt;&lt;full-title&gt;Advances in Drug Research&lt;/full-title&gt;&lt;abbr-1&gt;Adv Drug Res&lt;/abbr-1&gt;&lt;abbr-2&gt;Adv. Drug Res.&lt;/abbr-2&gt;&lt;/periodical&gt;&lt;pages&gt;89-245&lt;/pages&gt;&lt;volume&gt;Volume 12&lt;/volume&gt;&lt;dates&gt;&lt;year&gt;1977&lt;/year&gt;&lt;/dates&gt;&lt;publisher&gt;Academic Press&lt;/publisher&gt;&lt;isbn&gt;0065-2490&lt;/isbn&gt;&lt;urls&gt;&lt;related-urls&gt;&lt;url&gt;http://www.sciencedirect.com/science/article/pii/B9780120133123500078&lt;/url&gt;&lt;/related-urls&gt;&lt;/urls&gt;&lt;electronic-resource-num&gt;http://dx.doi.org/10.1016/B978-0-12-013312-3.50007-8&lt;/electronic-resource-num&gt;&lt;/record&gt;&lt;/Cite&gt;&lt;/EndNote&gt;</w:instrText>
      </w:r>
      <w:r w:rsidR="00C51A5B">
        <w:rPr>
          <w:rFonts w:ascii="Times New Roman" w:hAnsi="Times New Roman"/>
          <w:szCs w:val="24"/>
        </w:rPr>
        <w:fldChar w:fldCharType="separate"/>
      </w:r>
      <w:r w:rsidR="00A662BC" w:rsidRPr="00A662BC">
        <w:rPr>
          <w:rFonts w:ascii="Times New Roman" w:hAnsi="Times New Roman"/>
          <w:noProof/>
          <w:szCs w:val="24"/>
          <w:vertAlign w:val="superscript"/>
        </w:rPr>
        <w:t>23</w:t>
      </w:r>
      <w:r w:rsidR="00C51A5B">
        <w:rPr>
          <w:rFonts w:ascii="Times New Roman" w:hAnsi="Times New Roman"/>
          <w:szCs w:val="24"/>
        </w:rPr>
        <w:fldChar w:fldCharType="end"/>
      </w:r>
      <w:r w:rsidR="00B232B8">
        <w:rPr>
          <w:rFonts w:ascii="Times New Roman" w:hAnsi="Times New Roman"/>
          <w:szCs w:val="24"/>
        </w:rPr>
        <w:t xml:space="preserve">, </w:t>
      </w:r>
      <w:r w:rsidR="007F4CD7">
        <w:rPr>
          <w:rFonts w:ascii="Times New Roman" w:hAnsi="Times New Roman"/>
          <w:szCs w:val="24"/>
        </w:rPr>
        <w:t>17.4 g/L</w:t>
      </w:r>
      <w:r w:rsidR="008F685A" w:rsidRPr="008F685A">
        <w:t xml:space="preserve"> </w:t>
      </w:r>
      <w:r w:rsidR="00C51A5B">
        <w:rPr>
          <w:rFonts w:ascii="Times New Roman" w:hAnsi="Times New Roman"/>
          <w:szCs w:val="24"/>
        </w:rPr>
        <w:fldChar w:fldCharType="begin"/>
      </w:r>
      <w:r w:rsidR="00A662BC">
        <w:rPr>
          <w:rFonts w:ascii="Times New Roman" w:hAnsi="Times New Roman"/>
          <w:szCs w:val="24"/>
        </w:rPr>
        <w:instrText xml:space="preserve"> ADDIN EN.CITE &lt;EndNote&gt;&lt;Cite&gt;&lt;Author&gt;Granberg&lt;/Author&gt;&lt;Year&gt;1999&lt;/Year&gt;&lt;RecNum&gt;1605&lt;/RecNum&gt;&lt;DisplayText&gt;&lt;style face="superscript"&gt;24&lt;/style&gt;&lt;/DisplayText&gt;&lt;record&gt;&lt;rec-number&gt;1605&lt;/rec-number&gt;&lt;foreign-keys&gt;&lt;key app="EN" db-id="5atar5eevx55xuefz9m5wrtte29varss0drf" timestamp="1397223717"&gt;1605&lt;/key&gt;&lt;/foreign-keys&gt;&lt;ref-type name="Journal Article"&gt;17&lt;/ref-type&gt;&lt;contributors&gt;&lt;authors&gt;&lt;author&gt;Granberg, Roger A.&lt;/author&gt;&lt;author&gt;Rasmuson, Åke C.&lt;/author&gt;&lt;/authors&gt;&lt;/contributors&gt;&lt;titles&gt;&lt;title&gt;Solubility of Paracetamol in Pure Solvents&lt;/title&gt;&lt;secondary-title&gt;Journal of Chemical &amp;amp; Engineering Data&lt;/secondary-title&gt;&lt;translated-title&gt;Journal of Chemical &amp;amp; Engineering Data&lt;/translated-title&gt;&lt;/titles&gt;&lt;pages&gt;1391-1395&lt;/pages&gt;&lt;volume&gt;44&lt;/volume&gt;&lt;number&gt;6&lt;/number&gt;&lt;dates&gt;&lt;year&gt;1999&lt;/year&gt;&lt;pub-dates&gt;&lt;date&gt;2014/04/11&lt;/date&gt;&lt;/pub-dates&gt;&lt;/dates&gt;&lt;publisher&gt;American Chemical Society&lt;/publisher&gt;&lt;isbn&gt;0021-9568&lt;/isbn&gt;&lt;urls&gt;&lt;related-urls&gt;&lt;url&gt;http://dx.doi.org/10.1021/je990124v&lt;/url&gt;&lt;/related-urls&gt;&lt;/urls&gt;&lt;electronic-resource-num&gt;10.1021/je990124v&lt;/electronic-resource-num&gt;&lt;/record&gt;&lt;/Cite&gt;&lt;/EndNote&gt;</w:instrText>
      </w:r>
      <w:r w:rsidR="00C51A5B">
        <w:rPr>
          <w:rFonts w:ascii="Times New Roman" w:hAnsi="Times New Roman"/>
          <w:szCs w:val="24"/>
        </w:rPr>
        <w:fldChar w:fldCharType="separate"/>
      </w:r>
      <w:r w:rsidR="00A662BC" w:rsidRPr="00A662BC">
        <w:rPr>
          <w:rFonts w:ascii="Times New Roman" w:hAnsi="Times New Roman"/>
          <w:noProof/>
          <w:szCs w:val="24"/>
          <w:vertAlign w:val="superscript"/>
        </w:rPr>
        <w:t>24</w:t>
      </w:r>
      <w:r w:rsidR="00C51A5B">
        <w:rPr>
          <w:rFonts w:ascii="Times New Roman" w:hAnsi="Times New Roman"/>
          <w:szCs w:val="24"/>
        </w:rPr>
        <w:fldChar w:fldCharType="end"/>
      </w:r>
      <w:r w:rsidR="007F4CD7">
        <w:rPr>
          <w:rFonts w:ascii="Times New Roman" w:hAnsi="Times New Roman"/>
          <w:szCs w:val="24"/>
        </w:rPr>
        <w:t xml:space="preserve"> and 660 g/L</w:t>
      </w:r>
      <w:r w:rsidR="005D54F3" w:rsidRPr="005D54F3">
        <w:t xml:space="preserve"> </w:t>
      </w:r>
      <w:r w:rsidR="00C51A5B">
        <w:rPr>
          <w:rFonts w:ascii="Times New Roman" w:hAnsi="Times New Roman"/>
          <w:szCs w:val="24"/>
        </w:rPr>
        <w:fldChar w:fldCharType="begin"/>
      </w:r>
      <w:r w:rsidR="00A662BC">
        <w:rPr>
          <w:rFonts w:ascii="Times New Roman" w:hAnsi="Times New Roman"/>
          <w:szCs w:val="24"/>
        </w:rPr>
        <w:instrText xml:space="preserve"> ADDIN EN.CITE &lt;EndNote&gt;&lt;Cite&gt;&lt;Author&gt;Kortejärvi&lt;/Author&gt;&lt;Year&gt;2005&lt;/Year&gt;&lt;RecNum&gt;1685&lt;/RecNum&gt;&lt;DisplayText&gt;&lt;style face="superscript"&gt;25&lt;/style&gt;&lt;/DisplayText&gt;&lt;record&gt;&lt;rec-number&gt;1685&lt;/rec-number&gt;&lt;foreign-keys&gt;&lt;key app="EN" db-id="5atar5eevx55xuefz9m5wrtte29varss0drf" timestamp="1431000831"&gt;1685&lt;/key&gt;&lt;/foreign-keys&gt;&lt;ref-type name="Journal Article"&gt;17&lt;/ref-type&gt;&lt;contributors&gt;&lt;authors&gt;&lt;author&gt;Kortejärvi, H.&lt;/author&gt;&lt;author&gt;Yliperttula, M.&lt;/author&gt;&lt;author&gt;Dressman, J. B.&lt;/author&gt;&lt;author&gt;Junginger, H. E.&lt;/author&gt;&lt;author&gt;Midha, K. K.&lt;/author&gt;&lt;author&gt;Shah, V. P.&lt;/author&gt;&lt;author&gt;Barends, D. M.&lt;/author&gt;&lt;/authors&gt;&lt;/contributors&gt;&lt;titles&gt;&lt;title&gt;Biowaiver monographs for immediate release solid oral dosage forms: Ranitidine hydrochloride&lt;/title&gt;&lt;secondary-title&gt;Journal of Pharmaceutical Sciences&lt;/secondary-title&gt;&lt;alt-title&gt;J. Pharm. Sci.&lt;/alt-title&gt;&lt;/titles&gt;&lt;periodical&gt;&lt;full-title&gt;Journal of Pharmaceutical Sciences&lt;/full-title&gt;&lt;abbr-1&gt;J Pharm Sci&lt;/abbr-1&gt;&lt;abbr-2&gt;J. Pharm. Sci.&lt;/abbr-2&gt;&lt;/periodical&gt;&lt;alt-periodical&gt;&lt;full-title&gt;Journal of Pharmaceutical Sciences&lt;/full-title&gt;&lt;abbr-1&gt;J. Pharm. Sci.&lt;/abbr-1&gt;&lt;/alt-periodical&gt;&lt;pages&gt;1617-1625&lt;/pages&gt;&lt;volume&gt;94&lt;/volume&gt;&lt;number&gt;8&lt;/number&gt;&lt;keywords&gt;&lt;keyword&gt;absorption&lt;/keyword&gt;&lt;keyword&gt;Biopharmaceutics Classification System (BCS)&lt;/keyword&gt;&lt;keyword&gt;ranitidine&lt;/keyword&gt;&lt;keyword&gt;permeability&lt;/keyword&gt;&lt;keyword&gt;solubility&lt;/keyword&gt;&lt;/keywords&gt;&lt;dates&gt;&lt;year&gt;2005&lt;/year&gt;&lt;/dates&gt;&lt;publisher&gt;Wiley Subscription Services, Inc., A Wiley Company&lt;/publisher&gt;&lt;isbn&gt;1520-6017&lt;/isbn&gt;&lt;urls&gt;&lt;related-urls&gt;&lt;url&gt;http://dx.doi.org/10.1002/jps.20392&lt;/url&gt;&lt;/related-urls&gt;&lt;/urls&gt;&lt;electronic-resource-num&gt;10.1002/jps.20392&lt;/electronic-resource-num&gt;&lt;/record&gt;&lt;/Cite&gt;&lt;/EndNote&gt;</w:instrText>
      </w:r>
      <w:r w:rsidR="00C51A5B">
        <w:rPr>
          <w:rFonts w:ascii="Times New Roman" w:hAnsi="Times New Roman"/>
          <w:szCs w:val="24"/>
        </w:rPr>
        <w:fldChar w:fldCharType="separate"/>
      </w:r>
      <w:r w:rsidR="00A662BC" w:rsidRPr="00A662BC">
        <w:rPr>
          <w:rFonts w:ascii="Times New Roman" w:hAnsi="Times New Roman"/>
          <w:noProof/>
          <w:szCs w:val="24"/>
          <w:vertAlign w:val="superscript"/>
        </w:rPr>
        <w:t>25</w:t>
      </w:r>
      <w:r w:rsidR="00C51A5B">
        <w:rPr>
          <w:rFonts w:ascii="Times New Roman" w:hAnsi="Times New Roman"/>
          <w:szCs w:val="24"/>
        </w:rPr>
        <w:fldChar w:fldCharType="end"/>
      </w:r>
      <w:r w:rsidR="00E52929">
        <w:rPr>
          <w:rFonts w:ascii="Times New Roman" w:hAnsi="Times New Roman"/>
          <w:szCs w:val="24"/>
        </w:rPr>
        <w:t>. G</w:t>
      </w:r>
      <w:r w:rsidR="001A39EC">
        <w:rPr>
          <w:rFonts w:ascii="Times New Roman" w:hAnsi="Times New Roman"/>
          <w:szCs w:val="24"/>
        </w:rPr>
        <w:t>iven</w:t>
      </w:r>
      <w:r w:rsidR="003B6112">
        <w:rPr>
          <w:rFonts w:ascii="Times New Roman" w:hAnsi="Times New Roman"/>
          <w:szCs w:val="24"/>
        </w:rPr>
        <w:t xml:space="preserve"> the </w:t>
      </w:r>
      <w:r w:rsidR="00591171">
        <w:rPr>
          <w:rFonts w:ascii="Times New Roman" w:hAnsi="Times New Roman"/>
          <w:szCs w:val="24"/>
        </w:rPr>
        <w:t>water</w:t>
      </w:r>
      <w:r w:rsidR="001A39EC">
        <w:rPr>
          <w:rFonts w:ascii="Times New Roman" w:hAnsi="Times New Roman"/>
          <w:szCs w:val="24"/>
        </w:rPr>
        <w:t xml:space="preserve"> contents of </w:t>
      </w:r>
      <w:r w:rsidR="001B16E9">
        <w:rPr>
          <w:rFonts w:ascii="Times New Roman" w:hAnsi="Times New Roman"/>
          <w:szCs w:val="24"/>
        </w:rPr>
        <w:t>the mixes (which are below 0.1</w:t>
      </w:r>
      <w:r w:rsidR="00106C50">
        <w:rPr>
          <w:rFonts w:ascii="Times New Roman" w:hAnsi="Times New Roman"/>
          <w:szCs w:val="24"/>
        </w:rPr>
        <w:t>4</w:t>
      </w:r>
      <w:r w:rsidR="001B16E9">
        <w:rPr>
          <w:rFonts w:ascii="Times New Roman" w:hAnsi="Times New Roman"/>
          <w:szCs w:val="24"/>
        </w:rPr>
        <w:t xml:space="preserve"> w/w)</w:t>
      </w:r>
      <w:r w:rsidR="001A39EC">
        <w:rPr>
          <w:rFonts w:ascii="Times New Roman" w:hAnsi="Times New Roman"/>
          <w:szCs w:val="24"/>
        </w:rPr>
        <w:t>,</w:t>
      </w:r>
      <w:r w:rsidR="003B6112">
        <w:rPr>
          <w:rFonts w:ascii="Times New Roman" w:hAnsi="Times New Roman"/>
          <w:szCs w:val="24"/>
        </w:rPr>
        <w:t xml:space="preserve"> the theoretical maximal dissolution of drug</w:t>
      </w:r>
      <w:r w:rsidR="00E52929">
        <w:rPr>
          <w:rFonts w:ascii="Times New Roman" w:hAnsi="Times New Roman"/>
          <w:szCs w:val="24"/>
        </w:rPr>
        <w:t>s</w:t>
      </w:r>
      <w:r w:rsidR="003B6112">
        <w:rPr>
          <w:rFonts w:ascii="Times New Roman" w:hAnsi="Times New Roman"/>
          <w:szCs w:val="24"/>
        </w:rPr>
        <w:t xml:space="preserve"> in</w:t>
      </w:r>
      <w:r w:rsidR="001A39EC">
        <w:rPr>
          <w:rFonts w:ascii="Times New Roman" w:hAnsi="Times New Roman"/>
          <w:szCs w:val="24"/>
        </w:rPr>
        <w:t xml:space="preserve"> water </w:t>
      </w:r>
      <w:r w:rsidR="005C58F9">
        <w:rPr>
          <w:rFonts w:ascii="Times New Roman" w:hAnsi="Times New Roman"/>
          <w:szCs w:val="24"/>
        </w:rPr>
        <w:t>at 20</w:t>
      </w:r>
      <w:r w:rsidR="005C58F9" w:rsidRPr="00A56CF0">
        <w:t>°</w:t>
      </w:r>
      <w:r w:rsidR="005C58F9">
        <w:t>C</w:t>
      </w:r>
      <w:r w:rsidR="005C58F9">
        <w:rPr>
          <w:rFonts w:ascii="Times New Roman" w:hAnsi="Times New Roman"/>
          <w:szCs w:val="24"/>
        </w:rPr>
        <w:t xml:space="preserve"> </w:t>
      </w:r>
      <w:r w:rsidR="003B6112">
        <w:rPr>
          <w:rFonts w:ascii="Times New Roman" w:hAnsi="Times New Roman"/>
          <w:szCs w:val="24"/>
        </w:rPr>
        <w:t>would be</w:t>
      </w:r>
      <w:r w:rsidR="00E52929">
        <w:rPr>
          <w:rFonts w:ascii="Times New Roman" w:hAnsi="Times New Roman"/>
          <w:szCs w:val="24"/>
        </w:rPr>
        <w:t>,</w:t>
      </w:r>
      <w:r w:rsidR="00656E44">
        <w:rPr>
          <w:rFonts w:ascii="Times New Roman" w:hAnsi="Times New Roman"/>
          <w:szCs w:val="24"/>
        </w:rPr>
        <w:t xml:space="preserve"> respectively </w:t>
      </w:r>
      <w:r w:rsidR="003C32A9">
        <w:rPr>
          <w:rFonts w:ascii="Times New Roman" w:hAnsi="Times New Roman"/>
          <w:szCs w:val="24"/>
        </w:rPr>
        <w:t>3.9</w:t>
      </w:r>
      <w:r w:rsidR="00656E44">
        <w:rPr>
          <w:rFonts w:ascii="Times New Roman" w:hAnsi="Times New Roman"/>
          <w:szCs w:val="24"/>
        </w:rPr>
        <w:t>∙10</w:t>
      </w:r>
      <w:r w:rsidR="003C32A9">
        <w:rPr>
          <w:rFonts w:ascii="Times New Roman" w:hAnsi="Times New Roman"/>
          <w:szCs w:val="24"/>
          <w:vertAlign w:val="superscript"/>
        </w:rPr>
        <w:t>-3</w:t>
      </w:r>
      <w:r w:rsidR="00E52929">
        <w:rPr>
          <w:rFonts w:ascii="Times New Roman" w:hAnsi="Times New Roman"/>
          <w:szCs w:val="24"/>
          <w:vertAlign w:val="superscript"/>
        </w:rPr>
        <w:t xml:space="preserve"> </w:t>
      </w:r>
      <w:r w:rsidR="00656E44">
        <w:rPr>
          <w:rFonts w:ascii="Times New Roman" w:hAnsi="Times New Roman"/>
          <w:szCs w:val="24"/>
        </w:rPr>
        <w:t xml:space="preserve">%, 0.2% and 7%. </w:t>
      </w:r>
      <w:r w:rsidR="00E52929">
        <w:rPr>
          <w:rFonts w:ascii="Times New Roman" w:hAnsi="Times New Roman"/>
          <w:szCs w:val="24"/>
        </w:rPr>
        <w:t xml:space="preserve">The </w:t>
      </w:r>
      <w:r w:rsidR="005C58F9">
        <w:rPr>
          <w:rFonts w:ascii="Times New Roman" w:hAnsi="Times New Roman"/>
          <w:szCs w:val="24"/>
        </w:rPr>
        <w:t xml:space="preserve">increased solubility at </w:t>
      </w:r>
      <w:r w:rsidR="00E52929">
        <w:rPr>
          <w:rFonts w:ascii="Times New Roman" w:hAnsi="Times New Roman"/>
          <w:szCs w:val="24"/>
        </w:rPr>
        <w:t xml:space="preserve">the temperatures of </w:t>
      </w:r>
      <w:r w:rsidR="005C58F9">
        <w:rPr>
          <w:rFonts w:ascii="Times New Roman" w:hAnsi="Times New Roman"/>
          <w:szCs w:val="24"/>
        </w:rPr>
        <w:t>extrusion (80</w:t>
      </w:r>
      <w:r w:rsidR="005C58F9" w:rsidRPr="00A56CF0">
        <w:t>°</w:t>
      </w:r>
      <w:r w:rsidR="005C58F9">
        <w:t>C)</w:t>
      </w:r>
      <w:r w:rsidR="00E52929">
        <w:t xml:space="preserve"> are also insufficient to explain the large decrease of the degree of crystallinity. </w:t>
      </w:r>
      <w:r w:rsidR="005C58F9">
        <w:rPr>
          <w:rFonts w:ascii="Times New Roman" w:hAnsi="Times New Roman"/>
          <w:szCs w:val="24"/>
        </w:rPr>
        <w:t>For instance</w:t>
      </w:r>
      <w:r w:rsidR="00D05710">
        <w:rPr>
          <w:rFonts w:ascii="Times New Roman" w:hAnsi="Times New Roman"/>
          <w:szCs w:val="24"/>
        </w:rPr>
        <w:t>,</w:t>
      </w:r>
      <w:r w:rsidR="005C58F9" w:rsidRPr="005C58F9">
        <w:rPr>
          <w:rFonts w:ascii="Times New Roman" w:hAnsi="Times New Roman"/>
          <w:szCs w:val="24"/>
        </w:rPr>
        <w:t xml:space="preserve"> </w:t>
      </w:r>
      <w:r w:rsidR="005C58F9">
        <w:rPr>
          <w:rFonts w:ascii="Times New Roman" w:hAnsi="Times New Roman"/>
          <w:szCs w:val="24"/>
        </w:rPr>
        <w:t>we estimate that theoretical maximal dissolution of paracetamol in the water present in the caplet at 80</w:t>
      </w:r>
      <w:r w:rsidR="005C58F9" w:rsidRPr="00A56CF0">
        <w:t>°</w:t>
      </w:r>
      <w:r w:rsidR="005C58F9">
        <w:t>C</w:t>
      </w:r>
      <w:r w:rsidR="005C58F9" w:rsidRPr="00D01392">
        <w:rPr>
          <w:rFonts w:ascii="Times New Roman" w:hAnsi="Times New Roman"/>
          <w:szCs w:val="24"/>
        </w:rPr>
        <w:t xml:space="preserve"> </w:t>
      </w:r>
      <w:r w:rsidR="005C58F9">
        <w:rPr>
          <w:rFonts w:ascii="Times New Roman" w:hAnsi="Times New Roman"/>
          <w:szCs w:val="24"/>
        </w:rPr>
        <w:t>c</w:t>
      </w:r>
      <w:r w:rsidR="00E52929">
        <w:rPr>
          <w:rFonts w:ascii="Times New Roman" w:hAnsi="Times New Roman"/>
          <w:szCs w:val="24"/>
        </w:rPr>
        <w:t xml:space="preserve">an </w:t>
      </w:r>
      <w:r w:rsidR="005C58F9">
        <w:rPr>
          <w:rFonts w:ascii="Times New Roman" w:hAnsi="Times New Roman"/>
          <w:szCs w:val="24"/>
        </w:rPr>
        <w:t>increase to only 1.5%</w:t>
      </w:r>
      <w:r w:rsidR="00E52929">
        <w:rPr>
          <w:rFonts w:ascii="Times New Roman" w:hAnsi="Times New Roman"/>
          <w:szCs w:val="24"/>
        </w:rPr>
        <w:t xml:space="preserve"> at most</w:t>
      </w:r>
      <w:r w:rsidR="005C58F9">
        <w:rPr>
          <w:rFonts w:ascii="Times New Roman" w:hAnsi="Times New Roman"/>
          <w:szCs w:val="24"/>
        </w:rPr>
        <w:t xml:space="preserve">, </w:t>
      </w:r>
      <w:r w:rsidR="00FF1537">
        <w:rPr>
          <w:rFonts w:ascii="Times New Roman" w:hAnsi="Times New Roman"/>
          <w:szCs w:val="24"/>
        </w:rPr>
        <w:t>b</w:t>
      </w:r>
      <w:r w:rsidR="009F00E8">
        <w:rPr>
          <w:rFonts w:ascii="Times New Roman" w:hAnsi="Times New Roman"/>
          <w:szCs w:val="24"/>
        </w:rPr>
        <w:t xml:space="preserve">ased upon extrapolation of </w:t>
      </w:r>
      <w:r w:rsidR="00E52929">
        <w:rPr>
          <w:rFonts w:ascii="Times New Roman" w:hAnsi="Times New Roman"/>
          <w:szCs w:val="24"/>
        </w:rPr>
        <w:t xml:space="preserve">published </w:t>
      </w:r>
      <w:r w:rsidR="009F00E8">
        <w:rPr>
          <w:rFonts w:ascii="Times New Roman" w:hAnsi="Times New Roman"/>
          <w:szCs w:val="24"/>
        </w:rPr>
        <w:t>solubility curve</w:t>
      </w:r>
      <w:r w:rsidR="00E52929">
        <w:rPr>
          <w:rFonts w:ascii="Times New Roman" w:hAnsi="Times New Roman"/>
          <w:szCs w:val="24"/>
        </w:rPr>
        <w:t>s</w:t>
      </w:r>
      <w:r w:rsidR="00C51A5B">
        <w:rPr>
          <w:rFonts w:ascii="Times New Roman" w:hAnsi="Times New Roman"/>
          <w:szCs w:val="24"/>
        </w:rPr>
        <w:fldChar w:fldCharType="begin"/>
      </w:r>
      <w:r w:rsidR="00A662BC">
        <w:rPr>
          <w:rFonts w:ascii="Times New Roman" w:hAnsi="Times New Roman"/>
          <w:szCs w:val="24"/>
        </w:rPr>
        <w:instrText xml:space="preserve"> ADDIN EN.CITE &lt;EndNote&gt;&lt;Cite&gt;&lt;Author&gt;Fujiwara&lt;/Author&gt;&lt;Year&gt;2002&lt;/Year&gt;&lt;RecNum&gt;1677&lt;/RecNum&gt;&lt;DisplayText&gt;&lt;style face="superscript"&gt;26&lt;/style&gt;&lt;/DisplayText&gt;&lt;record&gt;&lt;rec-number&gt;1677&lt;/rec-number&gt;&lt;foreign-keys&gt;&lt;key app="EN" db-id="5atar5eevx55xuefz9m5wrtte29varss0drf" timestamp="1429701972"&gt;1677&lt;/key&gt;&lt;/foreign-keys&gt;&lt;ref-type name="Journal Article"&gt;17&lt;/ref-type&gt;&lt;contributors&gt;&lt;authors&gt;&lt;author&gt;Fujiwara, Mitsuko&lt;/author&gt;&lt;author&gt;Chow, Pui Shan&lt;/author&gt;&lt;author&gt;Ma, David L&lt;/author&gt;&lt;author&gt;Braatz, Richard D&lt;/author&gt;&lt;/authors&gt;&lt;/contributors&gt;&lt;titles&gt;&lt;title&gt;Paracetamol crystallization using laser backscattering and ATR-FTIR spectroscopy: metastability, agglomeration, and control&lt;/title&gt;&lt;secondary-title&gt;Crystal Growth &amp;amp; Design&lt;/secondary-title&gt;&lt;/titles&gt;&lt;periodical&gt;&lt;full-title&gt;Crystal Growth &amp;amp; Design&lt;/full-title&gt;&lt;/periodical&gt;&lt;pages&gt;363-370&lt;/pages&gt;&lt;volume&gt;2&lt;/volume&gt;&lt;number&gt;5&lt;/number&gt;&lt;dates&gt;&lt;year&gt;2002&lt;/year&gt;&lt;/dates&gt;&lt;isbn&gt;1528-7483&lt;/isbn&gt;&lt;urls&gt;&lt;/urls&gt;&lt;/record&gt;&lt;/Cite&gt;&lt;/EndNote&gt;</w:instrText>
      </w:r>
      <w:r w:rsidR="00C51A5B">
        <w:rPr>
          <w:rFonts w:ascii="Times New Roman" w:hAnsi="Times New Roman"/>
          <w:szCs w:val="24"/>
        </w:rPr>
        <w:fldChar w:fldCharType="separate"/>
      </w:r>
      <w:r w:rsidR="00A662BC" w:rsidRPr="00A662BC">
        <w:rPr>
          <w:rFonts w:ascii="Times New Roman" w:hAnsi="Times New Roman"/>
          <w:noProof/>
          <w:szCs w:val="24"/>
          <w:vertAlign w:val="superscript"/>
        </w:rPr>
        <w:t>26</w:t>
      </w:r>
      <w:r w:rsidR="00C51A5B">
        <w:rPr>
          <w:rFonts w:ascii="Times New Roman" w:hAnsi="Times New Roman"/>
          <w:szCs w:val="24"/>
        </w:rPr>
        <w:fldChar w:fldCharType="end"/>
      </w:r>
      <w:r w:rsidR="000B32EB">
        <w:rPr>
          <w:rFonts w:ascii="Times New Roman" w:hAnsi="Times New Roman"/>
          <w:szCs w:val="24"/>
        </w:rPr>
        <w:t>.</w:t>
      </w:r>
    </w:p>
    <w:p w:rsidR="00CB7D14" w:rsidRDefault="00E52929" w:rsidP="00B232B8">
      <w:pPr>
        <w:spacing w:line="480" w:lineRule="auto"/>
        <w:rPr>
          <w:rFonts w:ascii="Times New Roman" w:hAnsi="Times New Roman"/>
          <w:szCs w:val="24"/>
        </w:rPr>
      </w:pPr>
      <w:r>
        <w:rPr>
          <w:rFonts w:ascii="Times New Roman" w:hAnsi="Times New Roman"/>
          <w:szCs w:val="24"/>
        </w:rPr>
        <w:t>Therefore, t</w:t>
      </w:r>
      <w:r w:rsidR="00B85A7C">
        <w:rPr>
          <w:rFonts w:ascii="Times New Roman" w:hAnsi="Times New Roman"/>
          <w:szCs w:val="24"/>
        </w:rPr>
        <w:t>he</w:t>
      </w:r>
      <w:r w:rsidR="00CB7D14">
        <w:rPr>
          <w:rFonts w:ascii="Times New Roman" w:hAnsi="Times New Roman"/>
          <w:szCs w:val="24"/>
        </w:rPr>
        <w:t xml:space="preserve"> most likely </w:t>
      </w:r>
      <w:r w:rsidR="00455A13">
        <w:rPr>
          <w:rFonts w:ascii="Times New Roman" w:hAnsi="Times New Roman"/>
          <w:szCs w:val="24"/>
        </w:rPr>
        <w:t>explanation</w:t>
      </w:r>
      <w:r w:rsidR="00CB7D14">
        <w:rPr>
          <w:rFonts w:ascii="Times New Roman" w:hAnsi="Times New Roman"/>
          <w:szCs w:val="24"/>
        </w:rPr>
        <w:t xml:space="preserve"> is that the z</w:t>
      </w:r>
      <w:r w:rsidR="00B85A7C">
        <w:rPr>
          <w:rFonts w:ascii="Times New Roman" w:hAnsi="Times New Roman"/>
          <w:szCs w:val="24"/>
        </w:rPr>
        <w:t>ei</w:t>
      </w:r>
      <w:r w:rsidR="00CB7D14">
        <w:rPr>
          <w:rFonts w:ascii="Times New Roman" w:hAnsi="Times New Roman"/>
          <w:szCs w:val="24"/>
        </w:rPr>
        <w:t>n/</w:t>
      </w:r>
      <w:r w:rsidR="00455A13">
        <w:rPr>
          <w:rFonts w:ascii="Times New Roman" w:hAnsi="Times New Roman"/>
          <w:szCs w:val="24"/>
        </w:rPr>
        <w:t>water</w:t>
      </w:r>
      <w:r w:rsidR="00CB7D14">
        <w:rPr>
          <w:rFonts w:ascii="Times New Roman" w:hAnsi="Times New Roman"/>
          <w:szCs w:val="24"/>
        </w:rPr>
        <w:t xml:space="preserve"> matrix</w:t>
      </w:r>
      <w:r>
        <w:rPr>
          <w:rFonts w:ascii="Times New Roman" w:hAnsi="Times New Roman"/>
          <w:szCs w:val="24"/>
        </w:rPr>
        <w:t xml:space="preserve"> </w:t>
      </w:r>
      <w:r w:rsidR="00D05710">
        <w:rPr>
          <w:rFonts w:ascii="Times New Roman" w:hAnsi="Times New Roman"/>
          <w:szCs w:val="24"/>
        </w:rPr>
        <w:t>‘</w:t>
      </w:r>
      <w:r w:rsidR="00455A13">
        <w:rPr>
          <w:rFonts w:ascii="Times New Roman" w:hAnsi="Times New Roman"/>
          <w:szCs w:val="24"/>
        </w:rPr>
        <w:t>solubilize</w:t>
      </w:r>
      <w:r w:rsidR="00E036C4">
        <w:rPr>
          <w:rFonts w:ascii="Times New Roman" w:hAnsi="Times New Roman"/>
          <w:szCs w:val="24"/>
        </w:rPr>
        <w:t>s</w:t>
      </w:r>
      <w:r w:rsidR="00D05710">
        <w:rPr>
          <w:rFonts w:ascii="Times New Roman" w:hAnsi="Times New Roman"/>
          <w:szCs w:val="24"/>
        </w:rPr>
        <w:t>’</w:t>
      </w:r>
      <w:r w:rsidR="00CB7D14">
        <w:rPr>
          <w:rFonts w:ascii="Times New Roman" w:hAnsi="Times New Roman"/>
          <w:szCs w:val="24"/>
        </w:rPr>
        <w:t xml:space="preserve"> the drug</w:t>
      </w:r>
      <w:r>
        <w:rPr>
          <w:rFonts w:ascii="Times New Roman" w:hAnsi="Times New Roman"/>
          <w:szCs w:val="24"/>
        </w:rPr>
        <w:t>s</w:t>
      </w:r>
      <w:r w:rsidR="00CB7D14">
        <w:rPr>
          <w:rFonts w:ascii="Times New Roman" w:hAnsi="Times New Roman"/>
          <w:szCs w:val="24"/>
        </w:rPr>
        <w:t xml:space="preserve"> during extrusion</w:t>
      </w:r>
      <w:r w:rsidR="00455A13">
        <w:rPr>
          <w:rFonts w:ascii="Times New Roman" w:hAnsi="Times New Roman"/>
          <w:szCs w:val="24"/>
        </w:rPr>
        <w:t xml:space="preserve">. </w:t>
      </w:r>
      <w:r w:rsidR="00106C50">
        <w:rPr>
          <w:rFonts w:ascii="Times New Roman" w:hAnsi="Times New Roman"/>
          <w:szCs w:val="24"/>
        </w:rPr>
        <w:t>T</w:t>
      </w:r>
      <w:r w:rsidR="00455A13">
        <w:rPr>
          <w:rFonts w:ascii="Times New Roman" w:hAnsi="Times New Roman"/>
          <w:szCs w:val="24"/>
        </w:rPr>
        <w:t xml:space="preserve">he </w:t>
      </w:r>
      <w:r w:rsidR="00E036C4">
        <w:rPr>
          <w:rFonts w:ascii="Times New Roman" w:hAnsi="Times New Roman"/>
          <w:szCs w:val="24"/>
        </w:rPr>
        <w:t xml:space="preserve">amount of </w:t>
      </w:r>
      <w:r w:rsidR="00455A13">
        <w:rPr>
          <w:rFonts w:ascii="Times New Roman" w:hAnsi="Times New Roman"/>
          <w:szCs w:val="24"/>
        </w:rPr>
        <w:t xml:space="preserve">drug </w:t>
      </w:r>
      <w:r w:rsidR="00E036C4">
        <w:rPr>
          <w:rFonts w:ascii="Times New Roman" w:hAnsi="Times New Roman"/>
          <w:szCs w:val="24"/>
        </w:rPr>
        <w:t xml:space="preserve">that </w:t>
      </w:r>
      <w:r>
        <w:rPr>
          <w:rFonts w:ascii="Times New Roman" w:hAnsi="Times New Roman"/>
          <w:szCs w:val="24"/>
        </w:rPr>
        <w:t xml:space="preserve">is </w:t>
      </w:r>
      <w:r w:rsidR="00455A13">
        <w:rPr>
          <w:rFonts w:ascii="Times New Roman" w:hAnsi="Times New Roman"/>
          <w:szCs w:val="24"/>
        </w:rPr>
        <w:t xml:space="preserve">dispersed in the matrix </w:t>
      </w:r>
      <w:r>
        <w:rPr>
          <w:rFonts w:ascii="Times New Roman" w:hAnsi="Times New Roman"/>
          <w:szCs w:val="24"/>
        </w:rPr>
        <w:t xml:space="preserve">may be expected to correlate </w:t>
      </w:r>
      <w:r w:rsidR="00455A13">
        <w:rPr>
          <w:rFonts w:ascii="Times New Roman" w:hAnsi="Times New Roman"/>
          <w:szCs w:val="24"/>
        </w:rPr>
        <w:t>inversely with</w:t>
      </w:r>
      <w:r>
        <w:rPr>
          <w:rFonts w:ascii="Times New Roman" w:hAnsi="Times New Roman"/>
          <w:szCs w:val="24"/>
        </w:rPr>
        <w:t xml:space="preserve"> the</w:t>
      </w:r>
      <w:r w:rsidR="00455A13">
        <w:rPr>
          <w:rFonts w:ascii="Times New Roman" w:hAnsi="Times New Roman"/>
          <w:szCs w:val="24"/>
        </w:rPr>
        <w:t xml:space="preserve"> </w:t>
      </w:r>
      <w:r w:rsidR="00E036C4">
        <w:rPr>
          <w:rFonts w:ascii="Times New Roman" w:hAnsi="Times New Roman"/>
          <w:szCs w:val="24"/>
        </w:rPr>
        <w:t xml:space="preserve">drug </w:t>
      </w:r>
      <w:r w:rsidR="00455A13">
        <w:rPr>
          <w:rFonts w:ascii="Times New Roman" w:hAnsi="Times New Roman"/>
          <w:szCs w:val="24"/>
        </w:rPr>
        <w:t xml:space="preserve">hydrophobicity. </w:t>
      </w:r>
      <w:r>
        <w:rPr>
          <w:rFonts w:ascii="Times New Roman" w:hAnsi="Times New Roman"/>
          <w:szCs w:val="24"/>
        </w:rPr>
        <w:t>Nevertheless, e</w:t>
      </w:r>
      <w:r w:rsidR="00B85A7C">
        <w:rPr>
          <w:rFonts w:ascii="Times New Roman" w:hAnsi="Times New Roman"/>
          <w:szCs w:val="24"/>
        </w:rPr>
        <w:t>ven</w:t>
      </w:r>
      <w:r w:rsidR="00455A13">
        <w:rPr>
          <w:rFonts w:ascii="Times New Roman" w:hAnsi="Times New Roman"/>
          <w:szCs w:val="24"/>
        </w:rPr>
        <w:t xml:space="preserve"> the hydrophobic indomethacin</w:t>
      </w:r>
      <w:r>
        <w:rPr>
          <w:rFonts w:ascii="Times New Roman" w:hAnsi="Times New Roman"/>
          <w:szCs w:val="24"/>
        </w:rPr>
        <w:t xml:space="preserve"> appears to be </w:t>
      </w:r>
      <w:r w:rsidR="00455A13">
        <w:rPr>
          <w:rFonts w:ascii="Times New Roman" w:hAnsi="Times New Roman"/>
          <w:szCs w:val="24"/>
        </w:rPr>
        <w:t>solubilize</w:t>
      </w:r>
      <w:r>
        <w:rPr>
          <w:rFonts w:ascii="Times New Roman" w:hAnsi="Times New Roman"/>
          <w:szCs w:val="24"/>
        </w:rPr>
        <w:t>d</w:t>
      </w:r>
      <w:r w:rsidR="00455A13">
        <w:rPr>
          <w:rFonts w:ascii="Times New Roman" w:hAnsi="Times New Roman"/>
          <w:szCs w:val="24"/>
        </w:rPr>
        <w:t xml:space="preserve"> to </w:t>
      </w:r>
      <w:r>
        <w:rPr>
          <w:rFonts w:ascii="Times New Roman" w:hAnsi="Times New Roman"/>
          <w:szCs w:val="24"/>
        </w:rPr>
        <w:t>a significant extent, as reflected by the large decrease of the degree of crystallinity upon incorporating the indomethacin in the zein matrix via HM</w:t>
      </w:r>
      <w:r w:rsidR="00EF2F18">
        <w:rPr>
          <w:rFonts w:ascii="Times New Roman" w:hAnsi="Times New Roman"/>
          <w:szCs w:val="24"/>
        </w:rPr>
        <w:t>E</w:t>
      </w:r>
      <w:r>
        <w:rPr>
          <w:rFonts w:ascii="Times New Roman" w:hAnsi="Times New Roman"/>
          <w:szCs w:val="24"/>
        </w:rPr>
        <w:t xml:space="preserve">. Therefore, we conclude that </w:t>
      </w:r>
      <w:r w:rsidR="00455A13">
        <w:rPr>
          <w:rFonts w:ascii="Times New Roman" w:hAnsi="Times New Roman"/>
          <w:szCs w:val="24"/>
        </w:rPr>
        <w:t>zein</w:t>
      </w:r>
      <w:r>
        <w:rPr>
          <w:rFonts w:ascii="Times New Roman" w:hAnsi="Times New Roman"/>
          <w:szCs w:val="24"/>
        </w:rPr>
        <w:t>, processed using HM</w:t>
      </w:r>
      <w:r w:rsidR="00EF2F18">
        <w:rPr>
          <w:rFonts w:ascii="Times New Roman" w:hAnsi="Times New Roman"/>
          <w:szCs w:val="24"/>
        </w:rPr>
        <w:t>E</w:t>
      </w:r>
      <w:r>
        <w:rPr>
          <w:rFonts w:ascii="Times New Roman" w:hAnsi="Times New Roman"/>
          <w:szCs w:val="24"/>
        </w:rPr>
        <w:t xml:space="preserve">, </w:t>
      </w:r>
      <w:r w:rsidR="00455A13">
        <w:rPr>
          <w:rFonts w:ascii="Times New Roman" w:hAnsi="Times New Roman"/>
          <w:szCs w:val="24"/>
        </w:rPr>
        <w:t>is</w:t>
      </w:r>
      <w:r>
        <w:rPr>
          <w:rFonts w:ascii="Times New Roman" w:hAnsi="Times New Roman"/>
          <w:szCs w:val="24"/>
        </w:rPr>
        <w:t xml:space="preserve"> efficient at bringing a range of drugs into a </w:t>
      </w:r>
      <w:r w:rsidR="00455A13">
        <w:rPr>
          <w:rFonts w:ascii="Times New Roman" w:hAnsi="Times New Roman"/>
          <w:szCs w:val="24"/>
        </w:rPr>
        <w:t>non-crystalline state</w:t>
      </w:r>
      <w:r>
        <w:rPr>
          <w:rFonts w:ascii="Times New Roman" w:hAnsi="Times New Roman"/>
          <w:szCs w:val="24"/>
        </w:rPr>
        <w:t>, which may be beneficial</w:t>
      </w:r>
      <w:r w:rsidR="00D05710">
        <w:rPr>
          <w:rFonts w:ascii="Times New Roman" w:hAnsi="Times New Roman"/>
          <w:szCs w:val="24"/>
        </w:rPr>
        <w:t xml:space="preserve"> for drug delivery applications. This will be especially important</w:t>
      </w:r>
      <w:r>
        <w:rPr>
          <w:rFonts w:ascii="Times New Roman" w:hAnsi="Times New Roman"/>
          <w:szCs w:val="24"/>
        </w:rPr>
        <w:t xml:space="preserve"> when </w:t>
      </w:r>
      <w:r w:rsidR="002B0F7D">
        <w:rPr>
          <w:rFonts w:ascii="Times New Roman" w:hAnsi="Times New Roman"/>
          <w:szCs w:val="24"/>
        </w:rPr>
        <w:t xml:space="preserve">the </w:t>
      </w:r>
      <w:r>
        <w:rPr>
          <w:rFonts w:ascii="Times New Roman" w:hAnsi="Times New Roman"/>
          <w:szCs w:val="24"/>
        </w:rPr>
        <w:t xml:space="preserve">dissolution </w:t>
      </w:r>
      <w:r w:rsidR="002B0F7D">
        <w:rPr>
          <w:rFonts w:ascii="Times New Roman" w:hAnsi="Times New Roman"/>
          <w:szCs w:val="24"/>
        </w:rPr>
        <w:t>of</w:t>
      </w:r>
      <w:r w:rsidR="00D05710">
        <w:rPr>
          <w:rFonts w:ascii="Times New Roman" w:hAnsi="Times New Roman"/>
          <w:szCs w:val="24"/>
        </w:rPr>
        <w:t xml:space="preserve"> the drug</w:t>
      </w:r>
      <w:r w:rsidR="002B0F7D">
        <w:rPr>
          <w:rFonts w:ascii="Times New Roman" w:hAnsi="Times New Roman"/>
          <w:szCs w:val="24"/>
        </w:rPr>
        <w:t xml:space="preserve"> </w:t>
      </w:r>
      <w:r w:rsidR="00D05710">
        <w:rPr>
          <w:rFonts w:ascii="Times New Roman" w:hAnsi="Times New Roman"/>
          <w:szCs w:val="24"/>
        </w:rPr>
        <w:t xml:space="preserve">crystals </w:t>
      </w:r>
      <w:r>
        <w:rPr>
          <w:rFonts w:ascii="Times New Roman" w:hAnsi="Times New Roman"/>
          <w:szCs w:val="24"/>
        </w:rPr>
        <w:t xml:space="preserve">is </w:t>
      </w:r>
      <w:r w:rsidR="00D05710">
        <w:rPr>
          <w:rFonts w:ascii="Times New Roman" w:hAnsi="Times New Roman"/>
          <w:szCs w:val="24"/>
        </w:rPr>
        <w:t>slower than desired</w:t>
      </w:r>
      <w:r>
        <w:rPr>
          <w:rFonts w:ascii="Times New Roman" w:hAnsi="Times New Roman"/>
          <w:szCs w:val="24"/>
        </w:rPr>
        <w:t xml:space="preserve">. </w:t>
      </w:r>
    </w:p>
    <w:p w:rsidR="00526FE0" w:rsidRPr="00526FE0" w:rsidRDefault="003E011C" w:rsidP="00B232B8">
      <w:pPr>
        <w:spacing w:line="480" w:lineRule="auto"/>
        <w:rPr>
          <w:rFonts w:ascii="Times New Roman" w:hAnsi="Times New Roman"/>
          <w:b/>
          <w:szCs w:val="24"/>
        </w:rPr>
      </w:pPr>
      <w:r>
        <w:rPr>
          <w:b/>
        </w:rPr>
        <w:t>M</w:t>
      </w:r>
      <w:r w:rsidR="00526FE0" w:rsidRPr="00526FE0">
        <w:rPr>
          <w:b/>
        </w:rPr>
        <w:t>icrostructure</w:t>
      </w:r>
      <w:r w:rsidR="00B31C62">
        <w:rPr>
          <w:b/>
        </w:rPr>
        <w:t xml:space="preserve">s of the </w:t>
      </w:r>
      <w:r>
        <w:rPr>
          <w:b/>
        </w:rPr>
        <w:t xml:space="preserve">drug-loaded </w:t>
      </w:r>
      <w:r w:rsidR="00B31C62">
        <w:rPr>
          <w:b/>
        </w:rPr>
        <w:t>caplets</w:t>
      </w:r>
    </w:p>
    <w:p w:rsidR="002B0F7D" w:rsidRDefault="002B0F7D" w:rsidP="002B0F7D">
      <w:pPr>
        <w:spacing w:line="480" w:lineRule="auto"/>
      </w:pPr>
      <w:r>
        <w:t>We first investigate the structu</w:t>
      </w:r>
      <w:r w:rsidR="00D126A1">
        <w:t>re of the drug-loaded caplets on</w:t>
      </w:r>
      <w:r>
        <w:t xml:space="preserve"> the </w:t>
      </w:r>
      <w:proofErr w:type="spellStart"/>
      <w:r>
        <w:t>micrometer</w:t>
      </w:r>
      <w:proofErr w:type="spellEnd"/>
      <w:r w:rsidR="00D126A1">
        <w:t xml:space="preserve"> length scale</w:t>
      </w:r>
      <w:r>
        <w:t xml:space="preserve">, using </w:t>
      </w:r>
      <w:r w:rsidR="00734A41">
        <w:t>XRT</w:t>
      </w:r>
      <w:r>
        <w:t xml:space="preserve">. </w:t>
      </w:r>
      <w:r w:rsidR="00C51A5B">
        <w:fldChar w:fldCharType="begin"/>
      </w:r>
      <w:r w:rsidR="00D561A5">
        <w:instrText xml:space="preserve"> REF _Ref416689892 \h </w:instrText>
      </w:r>
      <w:r w:rsidR="00C51A5B">
        <w:fldChar w:fldCharType="separate"/>
      </w:r>
      <w:r w:rsidR="003219E7" w:rsidRPr="0054350B">
        <w:t xml:space="preserve">Figure </w:t>
      </w:r>
      <w:r w:rsidR="003219E7">
        <w:rPr>
          <w:noProof/>
        </w:rPr>
        <w:t>3</w:t>
      </w:r>
      <w:r w:rsidR="00C51A5B">
        <w:fldChar w:fldCharType="end"/>
      </w:r>
      <w:r>
        <w:t xml:space="preserve"> shows </w:t>
      </w:r>
      <w:r w:rsidR="00D561A5">
        <w:t xml:space="preserve">XRT </w:t>
      </w:r>
      <w:r w:rsidR="009653C9">
        <w:t xml:space="preserve">images </w:t>
      </w:r>
      <w:r w:rsidR="00734A41">
        <w:t>(</w:t>
      </w:r>
      <w:r>
        <w:t xml:space="preserve">with a </w:t>
      </w:r>
      <w:r w:rsidR="00734A41">
        <w:t xml:space="preserve">resolution </w:t>
      </w:r>
      <w:r>
        <w:t xml:space="preserve">of around </w:t>
      </w:r>
      <w:r w:rsidR="00734A41">
        <w:t>5</w:t>
      </w:r>
      <w:r w:rsidR="00734A41">
        <w:rPr>
          <w:rFonts w:ascii="Times New Roman" w:hAnsi="Times New Roman"/>
        </w:rPr>
        <w:t>μ</w:t>
      </w:r>
      <w:r w:rsidR="00734A41">
        <w:t>m)</w:t>
      </w:r>
      <w:r w:rsidR="00D561A5">
        <w:t xml:space="preserve"> of </w:t>
      </w:r>
      <w:r w:rsidR="00106C50">
        <w:t xml:space="preserve">an </w:t>
      </w:r>
      <w:r w:rsidR="00D561A5">
        <w:t>unloaded</w:t>
      </w:r>
      <w:r w:rsidR="00106C50">
        <w:t xml:space="preserve"> </w:t>
      </w:r>
      <w:r>
        <w:t xml:space="preserve">zein </w:t>
      </w:r>
      <w:r w:rsidR="00106C50">
        <w:t>caplet and</w:t>
      </w:r>
      <w:r w:rsidR="00D561A5">
        <w:t xml:space="preserve"> </w:t>
      </w:r>
      <w:r>
        <w:t xml:space="preserve">of </w:t>
      </w:r>
      <w:r w:rsidR="00D561A5">
        <w:t xml:space="preserve">3 </w:t>
      </w:r>
      <w:r w:rsidR="00D126A1">
        <w:t xml:space="preserve">zein </w:t>
      </w:r>
      <w:r w:rsidR="00D561A5">
        <w:t>caplets</w:t>
      </w:r>
      <w:r>
        <w:t xml:space="preserve"> loaded with </w:t>
      </w:r>
      <w:r w:rsidR="00CC6DE5">
        <w:t xml:space="preserve">22.2% </w:t>
      </w:r>
      <w:r>
        <w:t>of the three model drugs</w:t>
      </w:r>
      <w:r w:rsidR="00D561A5">
        <w:t xml:space="preserve">. </w:t>
      </w:r>
      <w:r>
        <w:t xml:space="preserve">For the </w:t>
      </w:r>
      <w:r w:rsidR="00BF7F7D">
        <w:t xml:space="preserve"> </w:t>
      </w:r>
      <w:r w:rsidR="00002F07">
        <w:t>caplet</w:t>
      </w:r>
      <w:r>
        <w:t>s</w:t>
      </w:r>
      <w:r w:rsidR="00002F07">
        <w:t xml:space="preserve"> containing </w:t>
      </w:r>
      <w:r w:rsidR="00BF7F7D">
        <w:t>indomethacin and</w:t>
      </w:r>
      <w:r w:rsidR="00002F07">
        <w:t xml:space="preserve"> </w:t>
      </w:r>
      <w:r w:rsidR="00BF7F7D">
        <w:t xml:space="preserve">paracetamol, </w:t>
      </w:r>
      <w:r>
        <w:t xml:space="preserve">we observed </w:t>
      </w:r>
      <w:r w:rsidR="00542330">
        <w:t>domains</w:t>
      </w:r>
      <w:r w:rsidR="00BF7F7D">
        <w:t xml:space="preserve"> with a </w:t>
      </w:r>
      <w:r>
        <w:t xml:space="preserve">significantly </w:t>
      </w:r>
      <w:r w:rsidR="00BF7F7D">
        <w:t xml:space="preserve">higher density </w:t>
      </w:r>
      <w:r w:rsidR="00D126A1">
        <w:t>than the background</w:t>
      </w:r>
      <w:r>
        <w:t xml:space="preserve"> </w:t>
      </w:r>
      <w:r w:rsidR="00D20378">
        <w:t xml:space="preserve">(indicated </w:t>
      </w:r>
      <w:r>
        <w:t xml:space="preserve">in </w:t>
      </w:r>
      <w:r w:rsidR="00D20378">
        <w:t xml:space="preserve">red </w:t>
      </w:r>
      <w:r>
        <w:t>in</w:t>
      </w:r>
      <w:r w:rsidR="00B264E7">
        <w:t xml:space="preserve"> </w:t>
      </w:r>
      <w:r w:rsidR="00B264E7">
        <w:fldChar w:fldCharType="begin"/>
      </w:r>
      <w:r w:rsidR="00B264E7">
        <w:instrText xml:space="preserve"> REF _Ref416689892 \h </w:instrText>
      </w:r>
      <w:r w:rsidR="00B264E7">
        <w:fldChar w:fldCharType="separate"/>
      </w:r>
      <w:r w:rsidR="003219E7" w:rsidRPr="0054350B">
        <w:t xml:space="preserve">Figure </w:t>
      </w:r>
      <w:r w:rsidR="003219E7">
        <w:rPr>
          <w:noProof/>
        </w:rPr>
        <w:t>3</w:t>
      </w:r>
      <w:r w:rsidR="00B264E7">
        <w:fldChar w:fldCharType="end"/>
      </w:r>
      <w:r w:rsidR="00D20378">
        <w:t>)</w:t>
      </w:r>
      <w:r w:rsidR="0004163B">
        <w:t xml:space="preserve">. </w:t>
      </w:r>
      <w:r>
        <w:t xml:space="preserve"> </w:t>
      </w:r>
      <w:r w:rsidR="0004163B">
        <w:t xml:space="preserve">For indomethacin </w:t>
      </w:r>
      <w:r w:rsidR="00D126A1">
        <w:t xml:space="preserve">the volume percentage of </w:t>
      </w:r>
      <w:r w:rsidR="0004163B">
        <w:t xml:space="preserve">these domains </w:t>
      </w:r>
      <w:r w:rsidR="00D126A1">
        <w:t>is</w:t>
      </w:r>
      <w:r>
        <w:t xml:space="preserve"> </w:t>
      </w:r>
      <w:r w:rsidR="0004163B">
        <w:t xml:space="preserve">9.1%, while for paracetamol the volume </w:t>
      </w:r>
      <w:r w:rsidR="00D126A1">
        <w:t xml:space="preserve">percentage </w:t>
      </w:r>
      <w:r w:rsidR="0004163B">
        <w:t xml:space="preserve">of these </w:t>
      </w:r>
      <w:r w:rsidR="0004163B">
        <w:lastRenderedPageBreak/>
        <w:t xml:space="preserve">domains </w:t>
      </w:r>
      <w:r w:rsidR="00560D17">
        <w:t>was</w:t>
      </w:r>
      <w:r>
        <w:t xml:space="preserve"> only</w:t>
      </w:r>
      <w:r w:rsidR="0004163B">
        <w:t xml:space="preserve"> 2.1%. </w:t>
      </w:r>
      <w:r w:rsidR="00002F07">
        <w:t>In both samples the</w:t>
      </w:r>
      <w:r>
        <w:t xml:space="preserve"> </w:t>
      </w:r>
      <w:r w:rsidR="0004163B">
        <w:t>domains</w:t>
      </w:r>
      <w:r w:rsidR="00471F08">
        <w:t xml:space="preserve"> </w:t>
      </w:r>
      <w:r w:rsidR="00002F07">
        <w:t xml:space="preserve">are </w:t>
      </w:r>
      <w:r w:rsidR="00471F08">
        <w:t xml:space="preserve">largely </w:t>
      </w:r>
      <w:r w:rsidR="00002F07">
        <w:t>homogeneously distributed in the bulk of the caplet</w:t>
      </w:r>
      <w:r>
        <w:t xml:space="preserve">. For </w:t>
      </w:r>
      <w:r w:rsidR="00002F07">
        <w:t xml:space="preserve">indomethacin </w:t>
      </w:r>
      <w:r w:rsidR="00C93DD6">
        <w:t>caplets</w:t>
      </w:r>
      <w:r w:rsidR="00002F07">
        <w:t xml:space="preserve"> </w:t>
      </w:r>
      <w:r>
        <w:t xml:space="preserve">it appears that there is a higher concentration of such domains </w:t>
      </w:r>
      <w:r w:rsidR="00471F08">
        <w:t xml:space="preserve">close to </w:t>
      </w:r>
      <w:r w:rsidR="00002F07">
        <w:t>the</w:t>
      </w:r>
      <w:r w:rsidR="00876499">
        <w:t xml:space="preserve"> surface</w:t>
      </w:r>
      <w:r w:rsidR="00542330">
        <w:t xml:space="preserve"> of the caplet</w:t>
      </w:r>
      <w:r>
        <w:t>s</w:t>
      </w:r>
      <w:r w:rsidR="00542330">
        <w:t>.</w:t>
      </w:r>
      <w:r w:rsidR="00981019">
        <w:t xml:space="preserve"> </w:t>
      </w:r>
      <w:r>
        <w:t xml:space="preserve">We found that during processing some air </w:t>
      </w:r>
      <w:r w:rsidR="00D126A1">
        <w:t>was</w:t>
      </w:r>
      <w:r>
        <w:t xml:space="preserve"> included in the caplets, leading to some degree of </w:t>
      </w:r>
      <w:r w:rsidR="000E6591">
        <w:t>porosity</w:t>
      </w:r>
      <w:r>
        <w:t>.</w:t>
      </w:r>
      <w:r w:rsidR="00560D17">
        <w:t xml:space="preserve"> </w:t>
      </w:r>
      <w:r w:rsidR="00A9141E">
        <w:t>D</w:t>
      </w:r>
      <w:r w:rsidR="00560D17">
        <w:t xml:space="preserve">ifferences in porosity could influence the rate of hydration, but also the release </w:t>
      </w:r>
      <w:r w:rsidR="00C93DD6">
        <w:t>rate as</w:t>
      </w:r>
      <w:r w:rsidR="00A9141E">
        <w:t xml:space="preserve"> hypothesised in </w:t>
      </w:r>
      <w:r w:rsidR="00D126A1">
        <w:t>an earlier study on</w:t>
      </w:r>
      <w:r w:rsidR="00A9141E">
        <w:t xml:space="preserve"> </w:t>
      </w:r>
      <w:proofErr w:type="spellStart"/>
      <w:r w:rsidR="00A9141E">
        <w:t>zein</w:t>
      </w:r>
      <w:proofErr w:type="spellEnd"/>
      <w:r w:rsidR="00A9141E">
        <w:t xml:space="preserve"> membranes</w:t>
      </w:r>
      <w:r w:rsidR="00C51A5B">
        <w:fldChar w:fldCharType="begin"/>
      </w:r>
      <w:r w:rsidR="00BC2B3A">
        <w:instrText xml:space="preserve"> ADDIN EN.CITE &lt;EndNote&gt;&lt;Cite&gt;&lt;Author&gt;Oh&lt;/Author&gt;&lt;Year&gt;2003&lt;/Year&gt;&lt;RecNum&gt;1669&lt;/RecNum&gt;&lt;DisplayText&gt;&lt;style face="superscript"&gt;5&lt;/style&gt;&lt;/DisplayText&gt;&lt;record&gt;&lt;rec-number&gt;1669&lt;/rec-number&gt;&lt;foreign-keys&gt;&lt;key app="EN" db-id="5atar5eevx55xuefz9m5wrtte29varss0drf" timestamp="1428927495"&gt;1669&lt;/key&gt;&lt;/foreign-keys&gt;&lt;ref-type name="Journal Article"&gt;17&lt;/ref-type&gt;&lt;contributors&gt;&lt;authors&gt;&lt;author&gt;Oh, Yoon K.&lt;/author&gt;&lt;author&gt;Flanagan, Douglas R.&lt;/author&gt;&lt;/authors&gt;&lt;/contributors&gt;&lt;titles&gt;&lt;title&gt;Swelling and Permeability Characteristics of Zein Membranes&lt;/title&gt;&lt;secondary-title&gt;PDA Journal of Pharmaceutical Science and Technology&lt;/secondary-title&gt;&lt;/titles&gt;&lt;periodical&gt;&lt;full-title&gt;PDA Journal of Pharmaceutical Science and Technology&lt;/full-title&gt;&lt;abbr-1&gt;PDA J Pharm Sci Technol&lt;/abbr-1&gt;&lt;/periodical&gt;&lt;pages&gt;208-217&lt;/pages&gt;&lt;volume&gt;57&lt;/volume&gt;&lt;number&gt;3&lt;/number&gt;&lt;dates&gt;&lt;year&gt;2003&lt;/year&gt;&lt;pub-dates&gt;&lt;date&gt;May 1, 2003&lt;/date&gt;&lt;/pub-dates&gt;&lt;/dates&gt;&lt;urls&gt;&lt;related-urls&gt;&lt;url&gt;http://journal.pda.org/content/57/3/208.abstract&lt;/url&gt;&lt;/related-urls&gt;&lt;/urls&gt;&lt;/record&gt;&lt;/Cite&gt;&lt;/EndNote&gt;</w:instrText>
      </w:r>
      <w:r w:rsidR="00C51A5B">
        <w:fldChar w:fldCharType="separate"/>
      </w:r>
      <w:r w:rsidR="00BC2B3A" w:rsidRPr="00BC2B3A">
        <w:rPr>
          <w:noProof/>
          <w:vertAlign w:val="superscript"/>
        </w:rPr>
        <w:t>5</w:t>
      </w:r>
      <w:r w:rsidR="00C51A5B">
        <w:fldChar w:fldCharType="end"/>
      </w:r>
      <w:r w:rsidR="00560D17">
        <w:t xml:space="preserve">. </w:t>
      </w:r>
      <w:r w:rsidR="00D126A1">
        <w:t>F</w:t>
      </w:r>
      <w:r w:rsidR="003B0EC3">
        <w:t xml:space="preserve">rom the estimated volume </w:t>
      </w:r>
      <w:r w:rsidR="00D126A1">
        <w:t xml:space="preserve">percentage of pores (see </w:t>
      </w:r>
      <w:r w:rsidR="00A14C1D">
        <w:t>Figure 3</w:t>
      </w:r>
      <w:r w:rsidR="00D126A1">
        <w:t>)</w:t>
      </w:r>
      <w:r w:rsidR="00A14C1D">
        <w:t xml:space="preserve">, </w:t>
      </w:r>
      <w:r w:rsidR="00D126A1">
        <w:t xml:space="preserve">the </w:t>
      </w:r>
      <w:r w:rsidR="00A14C1D">
        <w:t>r</w:t>
      </w:r>
      <w:r w:rsidR="000E6591">
        <w:t xml:space="preserve">anitidine and indomethacin loaded samples were found to </w:t>
      </w:r>
      <w:r>
        <w:t xml:space="preserve">have a higher </w:t>
      </w:r>
      <w:r w:rsidR="00D126A1">
        <w:t>volume percentage</w:t>
      </w:r>
      <w:r>
        <w:t xml:space="preserve"> of pores </w:t>
      </w:r>
      <w:r w:rsidR="000E6591">
        <w:t>than</w:t>
      </w:r>
      <w:r w:rsidR="00D126A1">
        <w:t xml:space="preserve"> the </w:t>
      </w:r>
      <w:r w:rsidR="000E6591">
        <w:t>paracetamol loaded and unloaded zein caplet</w:t>
      </w:r>
      <w:r w:rsidR="003B0EC3">
        <w:t>s</w:t>
      </w:r>
      <w:r w:rsidR="00D126A1">
        <w:t>. For all measured systems t</w:t>
      </w:r>
      <w:r w:rsidR="003B0EC3">
        <w:t xml:space="preserve">he overall volume fraction of the pores is </w:t>
      </w:r>
      <w:r w:rsidR="00D126A1">
        <w:t>i</w:t>
      </w:r>
      <w:r w:rsidR="003B0EC3">
        <w:t>n the order of a few percent</w:t>
      </w:r>
      <w:r w:rsidR="000E6591">
        <w:t xml:space="preserve">. </w:t>
      </w:r>
    </w:p>
    <w:p w:rsidR="00542330" w:rsidRDefault="003B0EC3" w:rsidP="00D7497F">
      <w:pPr>
        <w:spacing w:line="480" w:lineRule="auto"/>
      </w:pPr>
      <w:r>
        <w:t>Next we used S</w:t>
      </w:r>
      <w:r w:rsidR="00964251">
        <w:t>EM t</w:t>
      </w:r>
      <w:r w:rsidR="00CC6DE5">
        <w:t>o investigate the</w:t>
      </w:r>
      <w:r>
        <w:t xml:space="preserve"> same</w:t>
      </w:r>
      <w:r w:rsidR="00CC6DE5">
        <w:t xml:space="preserve"> </w:t>
      </w:r>
      <w:r w:rsidR="00964251">
        <w:t>microstructure</w:t>
      </w:r>
      <w:r>
        <w:t>s</w:t>
      </w:r>
      <w:r w:rsidR="00964251">
        <w:t xml:space="preserve"> </w:t>
      </w:r>
      <w:r w:rsidR="00DE0125">
        <w:t>at a</w:t>
      </w:r>
      <w:r w:rsidR="00D126A1">
        <w:t>n</w:t>
      </w:r>
      <w:r w:rsidR="00DE0125">
        <w:t xml:space="preserve"> </w:t>
      </w:r>
      <w:r w:rsidR="00D126A1">
        <w:t xml:space="preserve">even </w:t>
      </w:r>
      <w:r w:rsidR="00DE0125">
        <w:t>higher resolution</w:t>
      </w:r>
      <w:r>
        <w:t xml:space="preserve">. </w:t>
      </w:r>
      <w:r w:rsidR="00C51A5B">
        <w:fldChar w:fldCharType="begin"/>
      </w:r>
      <w:r w:rsidR="003457D2">
        <w:instrText xml:space="preserve"> REF _Ref417300172 \h </w:instrText>
      </w:r>
      <w:r w:rsidR="00C51A5B">
        <w:fldChar w:fldCharType="separate"/>
      </w:r>
      <w:r w:rsidR="003219E7" w:rsidRPr="006B0B5B">
        <w:rPr>
          <w:szCs w:val="24"/>
        </w:rPr>
        <w:t xml:space="preserve">Figure </w:t>
      </w:r>
      <w:r w:rsidR="003219E7">
        <w:rPr>
          <w:noProof/>
          <w:szCs w:val="24"/>
        </w:rPr>
        <w:t>4</w:t>
      </w:r>
      <w:r w:rsidR="00C51A5B">
        <w:fldChar w:fldCharType="end"/>
      </w:r>
      <w:r>
        <w:t xml:space="preserve"> shows representative SEM images for an unloaded zein caplet and for caplets loaded with 22.2% of the three model drugs. Th</w:t>
      </w:r>
      <w:r w:rsidR="00B85A7C">
        <w:t>e</w:t>
      </w:r>
      <w:r>
        <w:t xml:space="preserve"> images for the </w:t>
      </w:r>
      <w:r w:rsidR="003457D2">
        <w:t>paracetamol</w:t>
      </w:r>
      <w:r w:rsidR="00B85A7C">
        <w:t xml:space="preserve"> loaded </w:t>
      </w:r>
      <w:r>
        <w:t xml:space="preserve">caplets are </w:t>
      </w:r>
      <w:r w:rsidR="003457D2">
        <w:t xml:space="preserve">similar to </w:t>
      </w:r>
      <w:r>
        <w:t xml:space="preserve">those for the unloaded zein caplets. According to the SEM images, loading with </w:t>
      </w:r>
      <w:r w:rsidR="003457D2">
        <w:t xml:space="preserve">ranitidine </w:t>
      </w:r>
      <w:r>
        <w:t xml:space="preserve">appears to lead to a significantly more </w:t>
      </w:r>
      <w:r w:rsidR="003457D2">
        <w:t>smooth surface</w:t>
      </w:r>
      <w:r>
        <w:t xml:space="preserve"> of the caplets. Finally, </w:t>
      </w:r>
      <w:r w:rsidR="00D7497F">
        <w:t xml:space="preserve">for </w:t>
      </w:r>
      <w:r w:rsidR="000238A3">
        <w:t xml:space="preserve">indomethacin </w:t>
      </w:r>
      <w:r w:rsidR="00D7497F">
        <w:t xml:space="preserve">loaded caplets, </w:t>
      </w:r>
      <w:r>
        <w:t xml:space="preserve">the SEM images clearly show the presence of distinct </w:t>
      </w:r>
      <w:r w:rsidR="000238A3">
        <w:t>particle-like structures</w:t>
      </w:r>
      <w:r w:rsidR="00D7497F">
        <w:t xml:space="preserve">, that could be </w:t>
      </w:r>
      <w:r w:rsidR="000238A3">
        <w:t xml:space="preserve">the </w:t>
      </w:r>
      <w:r w:rsidR="00D7497F">
        <w:t>dispersed indomethacin crystals.</w:t>
      </w:r>
      <w:r w:rsidR="003457D2">
        <w:t xml:space="preserve"> </w:t>
      </w:r>
      <w:r w:rsidR="00D7497F">
        <w:t xml:space="preserve">The SEM images also demonstrate the presence of </w:t>
      </w:r>
      <w:r w:rsidR="000238A3">
        <w:t>pores</w:t>
      </w:r>
      <w:r w:rsidR="00D7497F">
        <w:t xml:space="preserve"> at smaller length</w:t>
      </w:r>
      <w:r w:rsidR="000238A3">
        <w:t xml:space="preserve"> </w:t>
      </w:r>
      <w:r w:rsidR="00D7497F">
        <w:t xml:space="preserve">scales than those probed by XRT. Hence the actual porosity of the </w:t>
      </w:r>
      <w:r w:rsidR="000238A3">
        <w:t>caplets</w:t>
      </w:r>
      <w:r w:rsidR="00D7497F">
        <w:t xml:space="preserve"> may be somewhat </w:t>
      </w:r>
      <w:r w:rsidR="00BF7F7D">
        <w:t xml:space="preserve">higher than </w:t>
      </w:r>
      <w:r w:rsidR="00D7497F">
        <w:t xml:space="preserve">the values estimated on the basis of XRT (see </w:t>
      </w:r>
      <w:r w:rsidR="00C51A5B">
        <w:fldChar w:fldCharType="begin"/>
      </w:r>
      <w:r w:rsidR="00BF7F7D">
        <w:instrText xml:space="preserve"> REF _Ref416689892 \h </w:instrText>
      </w:r>
      <w:r w:rsidR="00C51A5B">
        <w:fldChar w:fldCharType="separate"/>
      </w:r>
      <w:r w:rsidR="003219E7" w:rsidRPr="0054350B">
        <w:t xml:space="preserve">Figure </w:t>
      </w:r>
      <w:r w:rsidR="003219E7">
        <w:rPr>
          <w:noProof/>
        </w:rPr>
        <w:t>3</w:t>
      </w:r>
      <w:r w:rsidR="00C51A5B">
        <w:fldChar w:fldCharType="end"/>
      </w:r>
      <w:r w:rsidR="00D7497F">
        <w:t>).</w:t>
      </w:r>
      <w:r w:rsidR="00964251">
        <w:t xml:space="preserve"> </w:t>
      </w:r>
    </w:p>
    <w:p w:rsidR="00D7497F" w:rsidRDefault="00D7497F" w:rsidP="00D7497F">
      <w:pPr>
        <w:spacing w:line="480" w:lineRule="auto"/>
      </w:pPr>
      <w:r>
        <w:t xml:space="preserve">An important observation is that the volume </w:t>
      </w:r>
      <w:r w:rsidR="000238A3">
        <w:t>percentage</w:t>
      </w:r>
      <w:r>
        <w:t xml:space="preserve"> of the domains </w:t>
      </w:r>
      <w:r w:rsidR="0004163B">
        <w:t xml:space="preserve">with a higher </w:t>
      </w:r>
      <w:r>
        <w:t>electron density in XRT</w:t>
      </w:r>
      <w:r w:rsidR="0004163B">
        <w:t xml:space="preserve"> </w:t>
      </w:r>
      <w:r w:rsidR="00A14C1D">
        <w:t>(</w:t>
      </w:r>
      <w:r>
        <w:t xml:space="preserve">shown in </w:t>
      </w:r>
      <w:r w:rsidR="001233CB">
        <w:t xml:space="preserve">red in </w:t>
      </w:r>
      <w:r w:rsidR="00C51A5B">
        <w:fldChar w:fldCharType="begin"/>
      </w:r>
      <w:r w:rsidR="001233CB">
        <w:instrText xml:space="preserve"> REF _Ref416689892 \h </w:instrText>
      </w:r>
      <w:r w:rsidR="00C51A5B">
        <w:fldChar w:fldCharType="separate"/>
      </w:r>
      <w:r w:rsidR="003219E7" w:rsidRPr="0054350B">
        <w:t xml:space="preserve">Figure </w:t>
      </w:r>
      <w:r w:rsidR="003219E7">
        <w:rPr>
          <w:noProof/>
        </w:rPr>
        <w:t>3</w:t>
      </w:r>
      <w:r w:rsidR="00C51A5B">
        <w:fldChar w:fldCharType="end"/>
      </w:r>
      <w:r w:rsidR="00A14C1D">
        <w:t xml:space="preserve">) </w:t>
      </w:r>
      <w:r>
        <w:t>is similar to the degree of crystallinity as estimated on the basis of the DSC results.</w:t>
      </w:r>
      <w:r w:rsidR="0004163B">
        <w:t xml:space="preserve"> This</w:t>
      </w:r>
      <w:r>
        <w:t xml:space="preserve"> strongly</w:t>
      </w:r>
      <w:r w:rsidR="0004163B">
        <w:t xml:space="preserve"> suggests</w:t>
      </w:r>
      <w:r w:rsidR="00B85A7C">
        <w:t xml:space="preserve"> that</w:t>
      </w:r>
      <w:r w:rsidR="0004163B">
        <w:t xml:space="preserve"> the</w:t>
      </w:r>
      <w:r>
        <w:t xml:space="preserve"> dense </w:t>
      </w:r>
      <w:r w:rsidR="0004163B">
        <w:t>domains</w:t>
      </w:r>
      <w:r>
        <w:t xml:space="preserve"> in the XRT images </w:t>
      </w:r>
      <w:r w:rsidR="0004163B">
        <w:t xml:space="preserve">can be identified as </w:t>
      </w:r>
      <w:r w:rsidR="000238A3">
        <w:t xml:space="preserve">the </w:t>
      </w:r>
      <w:r>
        <w:t xml:space="preserve">drug </w:t>
      </w:r>
      <w:r w:rsidR="0004163B">
        <w:t>crystals</w:t>
      </w:r>
      <w:r>
        <w:t xml:space="preserve"> dispersed in a zein-</w:t>
      </w:r>
      <w:r w:rsidR="0004163B">
        <w:t>drug matrix.</w:t>
      </w:r>
      <w:r w:rsidR="001233CB">
        <w:t xml:space="preserve"> </w:t>
      </w:r>
      <w:r>
        <w:t xml:space="preserve">The </w:t>
      </w:r>
      <w:r w:rsidR="001233CB">
        <w:t xml:space="preserve">SEM </w:t>
      </w:r>
      <w:r>
        <w:t xml:space="preserve">images also </w:t>
      </w:r>
      <w:r w:rsidR="001233CB">
        <w:t>confirm that only in the indomethacin caplets</w:t>
      </w:r>
      <w:r>
        <w:t xml:space="preserve"> a significant fraction of </w:t>
      </w:r>
      <w:r w:rsidR="001233CB">
        <w:t xml:space="preserve">crystals </w:t>
      </w:r>
      <w:r>
        <w:t xml:space="preserve">is </w:t>
      </w:r>
      <w:r w:rsidR="001233CB">
        <w:lastRenderedPageBreak/>
        <w:t>present</w:t>
      </w:r>
      <w:r w:rsidR="00D331F2">
        <w:t>. It was also observed that many of these crystals are located in the pores of the caplet caused by the incorporation of a small fraction of air during the processing, as shown clearly in supplementary materials Figure S1.</w:t>
      </w:r>
    </w:p>
    <w:p w:rsidR="00542330" w:rsidRDefault="00C93DD6" w:rsidP="00D7497F">
      <w:pPr>
        <w:spacing w:line="480" w:lineRule="auto"/>
      </w:pPr>
      <w:r>
        <w:t>The porosity</w:t>
      </w:r>
      <w:r w:rsidR="00D7497F">
        <w:t xml:space="preserve"> due to </w:t>
      </w:r>
      <w:r w:rsidR="00D331F2">
        <w:t xml:space="preserve">the </w:t>
      </w:r>
      <w:r w:rsidR="00D7497F">
        <w:t>air incorporated in the caplets,</w:t>
      </w:r>
      <w:r>
        <w:t xml:space="preserve"> was found </w:t>
      </w:r>
      <w:r w:rsidR="00D7497F">
        <w:t xml:space="preserve">to be </w:t>
      </w:r>
      <w:r>
        <w:t>highe</w:t>
      </w:r>
      <w:r w:rsidR="00D7497F">
        <w:t xml:space="preserve">r </w:t>
      </w:r>
      <w:r>
        <w:t>for indomethacin and ranitidine</w:t>
      </w:r>
      <w:r w:rsidR="00D7497F">
        <w:t xml:space="preserve"> than for the paracet</w:t>
      </w:r>
      <w:r w:rsidR="000238A3">
        <w:t>a</w:t>
      </w:r>
      <w:r w:rsidR="00D7497F">
        <w:t xml:space="preserve">mol and </w:t>
      </w:r>
      <w:r w:rsidR="00A14110">
        <w:t>unloaded</w:t>
      </w:r>
      <w:r w:rsidR="00D7497F">
        <w:t xml:space="preserve"> caplets</w:t>
      </w:r>
      <w:r w:rsidR="00A44699">
        <w:t xml:space="preserve">. </w:t>
      </w:r>
      <w:r w:rsidR="00D331F2">
        <w:t>This may or may not be related to the fact that b</w:t>
      </w:r>
      <w:r w:rsidR="00A44699">
        <w:t xml:space="preserve">oth </w:t>
      </w:r>
      <w:r w:rsidR="00D331F2">
        <w:t xml:space="preserve">indomethacin and ranitidine strongly influenced the </w:t>
      </w:r>
      <w:r w:rsidR="00A44699">
        <w:t>extrusion torque</w:t>
      </w:r>
      <w:r w:rsidR="00EE534F">
        <w:t xml:space="preserve">. </w:t>
      </w:r>
      <w:r w:rsidR="00D331F2">
        <w:t xml:space="preserve">Even though the actual volume fraction of air that causes porosity is not high, the </w:t>
      </w:r>
      <w:r w:rsidR="00A9141E">
        <w:t xml:space="preserve">differences in porosity </w:t>
      </w:r>
      <w:r w:rsidR="00D331F2">
        <w:t>that we observe shoul</w:t>
      </w:r>
      <w:r w:rsidR="000238A3">
        <w:t>d be born</w:t>
      </w:r>
      <w:r w:rsidR="00D331F2">
        <w:t xml:space="preserve"> in mind, in view of the large effect that such pores were suggested to have on release hydration and release properties </w:t>
      </w:r>
      <w:r w:rsidR="00A9141E">
        <w:t>.</w:t>
      </w:r>
    </w:p>
    <w:p w:rsidR="009918B1" w:rsidRDefault="009918B1" w:rsidP="009918B1">
      <w:pPr>
        <w:rPr>
          <w:b/>
        </w:rPr>
      </w:pPr>
      <w:r w:rsidRPr="009918B1">
        <w:rPr>
          <w:b/>
        </w:rPr>
        <w:t>Hydration</w:t>
      </w:r>
      <w:r w:rsidR="004224D3">
        <w:rPr>
          <w:b/>
        </w:rPr>
        <w:t xml:space="preserve"> and swelling</w:t>
      </w:r>
      <w:r w:rsidRPr="009918B1">
        <w:rPr>
          <w:b/>
        </w:rPr>
        <w:t xml:space="preserve"> kinetics</w:t>
      </w:r>
    </w:p>
    <w:p w:rsidR="00EB36FD" w:rsidRPr="00501A62" w:rsidRDefault="009766C0" w:rsidP="00EB36FD">
      <w:pPr>
        <w:spacing w:line="480" w:lineRule="auto"/>
        <w:rPr>
          <w:rFonts w:ascii="Times New Roman" w:hAnsi="Times New Roman"/>
          <w:szCs w:val="24"/>
        </w:rPr>
      </w:pPr>
      <w:r>
        <w:rPr>
          <w:rFonts w:ascii="Times New Roman" w:hAnsi="Times New Roman"/>
          <w:szCs w:val="24"/>
        </w:rPr>
        <w:t>The h</w:t>
      </w:r>
      <w:r w:rsidR="00734A41">
        <w:rPr>
          <w:rFonts w:ascii="Times New Roman" w:hAnsi="Times New Roman"/>
          <w:szCs w:val="24"/>
        </w:rPr>
        <w:t>ydration</w:t>
      </w:r>
      <w:r w:rsidR="00A9141E">
        <w:rPr>
          <w:rFonts w:ascii="Times New Roman" w:hAnsi="Times New Roman"/>
          <w:szCs w:val="24"/>
        </w:rPr>
        <w:t xml:space="preserve"> and swelling</w:t>
      </w:r>
      <w:r w:rsidR="00734A41">
        <w:rPr>
          <w:rFonts w:ascii="Times New Roman" w:hAnsi="Times New Roman"/>
          <w:szCs w:val="24"/>
        </w:rPr>
        <w:t xml:space="preserve"> behaviour </w:t>
      </w:r>
      <w:r w:rsidR="000238A3">
        <w:rPr>
          <w:rFonts w:ascii="Times New Roman" w:hAnsi="Times New Roman"/>
          <w:szCs w:val="24"/>
        </w:rPr>
        <w:t xml:space="preserve">is </w:t>
      </w:r>
      <w:r w:rsidR="000238A3" w:rsidRPr="00CA67BF">
        <w:rPr>
          <w:rFonts w:ascii="Times New Roman" w:hAnsi="Times New Roman"/>
          <w:szCs w:val="24"/>
        </w:rPr>
        <w:t xml:space="preserve">expected to </w:t>
      </w:r>
      <w:r w:rsidR="009900D3" w:rsidRPr="00CA67BF">
        <w:rPr>
          <w:rFonts w:ascii="Times New Roman" w:hAnsi="Times New Roman"/>
          <w:szCs w:val="24"/>
        </w:rPr>
        <w:t>influen</w:t>
      </w:r>
      <w:r w:rsidR="002062EE" w:rsidRPr="00CA67BF">
        <w:rPr>
          <w:rFonts w:ascii="Times New Roman" w:hAnsi="Times New Roman"/>
          <w:szCs w:val="24"/>
        </w:rPr>
        <w:t>ce</w:t>
      </w:r>
      <w:r w:rsidR="000238A3">
        <w:rPr>
          <w:rFonts w:ascii="Times New Roman" w:hAnsi="Times New Roman"/>
          <w:szCs w:val="24"/>
        </w:rPr>
        <w:t xml:space="preserve"> the</w:t>
      </w:r>
      <w:r w:rsidR="00A9141E">
        <w:rPr>
          <w:rFonts w:ascii="Times New Roman" w:hAnsi="Times New Roman"/>
          <w:szCs w:val="24"/>
        </w:rPr>
        <w:t xml:space="preserve"> </w:t>
      </w:r>
      <w:r w:rsidR="00734A41">
        <w:rPr>
          <w:rFonts w:ascii="Times New Roman" w:hAnsi="Times New Roman"/>
          <w:szCs w:val="24"/>
        </w:rPr>
        <w:t>release behaviour</w:t>
      </w:r>
      <w:r w:rsidR="009900D3">
        <w:rPr>
          <w:rFonts w:ascii="Times New Roman" w:hAnsi="Times New Roman"/>
          <w:szCs w:val="24"/>
        </w:rPr>
        <w:t xml:space="preserve"> of matrix-based delivery systems</w:t>
      </w:r>
      <w:r w:rsidR="00734A41">
        <w:rPr>
          <w:rFonts w:ascii="Times New Roman" w:hAnsi="Times New Roman"/>
          <w:szCs w:val="24"/>
        </w:rPr>
        <w:t>.</w:t>
      </w:r>
      <w:r w:rsidR="00734A41" w:rsidRPr="00734A41">
        <w:rPr>
          <w:rFonts w:ascii="Times New Roman" w:hAnsi="Times New Roman"/>
          <w:szCs w:val="24"/>
        </w:rPr>
        <w:t xml:space="preserve"> </w:t>
      </w:r>
      <w:r>
        <w:rPr>
          <w:rFonts w:ascii="Times New Roman" w:hAnsi="Times New Roman"/>
          <w:szCs w:val="24"/>
        </w:rPr>
        <w:t xml:space="preserve">Water uptake </w:t>
      </w:r>
      <w:r w:rsidR="002A1834">
        <w:rPr>
          <w:rFonts w:ascii="Times New Roman" w:hAnsi="Times New Roman"/>
          <w:szCs w:val="24"/>
        </w:rPr>
        <w:t xml:space="preserve">of all samples </w:t>
      </w:r>
      <w:r w:rsidR="006423D0" w:rsidRPr="00501A62">
        <w:rPr>
          <w:rFonts w:ascii="Times New Roman" w:hAnsi="Times New Roman"/>
          <w:szCs w:val="24"/>
        </w:rPr>
        <w:t xml:space="preserve">was measured in </w:t>
      </w:r>
      <w:r w:rsidR="002B2E87">
        <w:rPr>
          <w:rFonts w:ascii="Times New Roman" w:hAnsi="Times New Roman"/>
          <w:szCs w:val="24"/>
        </w:rPr>
        <w:t>two</w:t>
      </w:r>
      <w:r w:rsidR="002B2E87" w:rsidRPr="00501A62">
        <w:rPr>
          <w:rFonts w:ascii="Times New Roman" w:hAnsi="Times New Roman"/>
          <w:szCs w:val="24"/>
        </w:rPr>
        <w:t xml:space="preserve"> </w:t>
      </w:r>
      <w:r w:rsidR="006423D0" w:rsidRPr="00501A62">
        <w:rPr>
          <w:rFonts w:ascii="Times New Roman" w:hAnsi="Times New Roman"/>
          <w:szCs w:val="24"/>
        </w:rPr>
        <w:t xml:space="preserve">different </w:t>
      </w:r>
      <w:r w:rsidR="002B2E87">
        <w:rPr>
          <w:rFonts w:ascii="Times New Roman" w:hAnsi="Times New Roman"/>
          <w:szCs w:val="24"/>
        </w:rPr>
        <w:t xml:space="preserve">dissolution </w:t>
      </w:r>
      <w:r w:rsidR="006423D0" w:rsidRPr="00501A62">
        <w:rPr>
          <w:rFonts w:ascii="Times New Roman" w:hAnsi="Times New Roman"/>
          <w:szCs w:val="24"/>
        </w:rPr>
        <w:t>media</w:t>
      </w:r>
      <w:r w:rsidR="00F9529A">
        <w:rPr>
          <w:rFonts w:ascii="Times New Roman" w:hAnsi="Times New Roman"/>
          <w:szCs w:val="24"/>
        </w:rPr>
        <w:t xml:space="preserve">, </w:t>
      </w:r>
      <w:proofErr w:type="spellStart"/>
      <w:r w:rsidR="006423D0" w:rsidRPr="00501A62">
        <w:rPr>
          <w:rFonts w:ascii="Times New Roman" w:hAnsi="Times New Roman"/>
          <w:szCs w:val="24"/>
        </w:rPr>
        <w:t>HCl</w:t>
      </w:r>
      <w:proofErr w:type="spellEnd"/>
      <w:r w:rsidR="006423D0" w:rsidRPr="00501A62">
        <w:rPr>
          <w:rFonts w:ascii="Times New Roman" w:hAnsi="Times New Roman"/>
          <w:szCs w:val="24"/>
        </w:rPr>
        <w:t xml:space="preserve"> solution (</w:t>
      </w:r>
      <w:r w:rsidR="00340C54">
        <w:rPr>
          <w:rFonts w:ascii="Times New Roman" w:hAnsi="Times New Roman"/>
          <w:szCs w:val="24"/>
        </w:rPr>
        <w:t>pH 1</w:t>
      </w:r>
      <w:r w:rsidR="006423D0" w:rsidRPr="00501A62">
        <w:rPr>
          <w:rFonts w:ascii="Times New Roman" w:hAnsi="Times New Roman"/>
          <w:szCs w:val="24"/>
        </w:rPr>
        <w:t xml:space="preserve">) and </w:t>
      </w:r>
      <w:r w:rsidR="00345F13">
        <w:rPr>
          <w:rFonts w:ascii="Times New Roman" w:hAnsi="Times New Roman"/>
          <w:szCs w:val="24"/>
        </w:rPr>
        <w:t>p</w:t>
      </w:r>
      <w:r w:rsidR="006423D0" w:rsidRPr="00501A62">
        <w:rPr>
          <w:rFonts w:ascii="Times New Roman" w:hAnsi="Times New Roman"/>
          <w:szCs w:val="24"/>
        </w:rPr>
        <w:t>hosphate buffer (</w:t>
      </w:r>
      <w:r w:rsidR="00340C54">
        <w:rPr>
          <w:rFonts w:ascii="Times New Roman" w:hAnsi="Times New Roman"/>
          <w:szCs w:val="24"/>
        </w:rPr>
        <w:t>pH 6.8</w:t>
      </w:r>
      <w:r w:rsidR="00F9529A">
        <w:rPr>
          <w:rFonts w:ascii="Times New Roman" w:hAnsi="Times New Roman"/>
          <w:szCs w:val="24"/>
        </w:rPr>
        <w:t>)</w:t>
      </w:r>
      <w:r w:rsidR="003219E7" w:rsidRPr="003219E7">
        <w:rPr>
          <w:rFonts w:ascii="Times New Roman" w:hAnsi="Times New Roman"/>
          <w:szCs w:val="24"/>
        </w:rPr>
        <w:t xml:space="preserve"> </w:t>
      </w:r>
      <w:r w:rsidR="003219E7">
        <w:rPr>
          <w:rFonts w:ascii="Times New Roman" w:hAnsi="Times New Roman"/>
          <w:szCs w:val="24"/>
        </w:rPr>
        <w:t xml:space="preserve">(see </w:t>
      </w:r>
      <w:r w:rsidR="003219E7">
        <w:fldChar w:fldCharType="begin"/>
      </w:r>
      <w:r w:rsidR="003219E7">
        <w:instrText xml:space="preserve"> REF _Ref416686016 \h  \* MERGEFORMAT </w:instrText>
      </w:r>
      <w:r w:rsidR="003219E7">
        <w:fldChar w:fldCharType="separate"/>
      </w:r>
      <w:r w:rsidR="003219E7" w:rsidRPr="003219E7">
        <w:t xml:space="preserve">Figure </w:t>
      </w:r>
      <w:r w:rsidR="003219E7" w:rsidRPr="003219E7">
        <w:rPr>
          <w:noProof/>
        </w:rPr>
        <w:t>5</w:t>
      </w:r>
      <w:r w:rsidR="003219E7">
        <w:fldChar w:fldCharType="end"/>
      </w:r>
      <w:r w:rsidR="003219E7">
        <w:t>)</w:t>
      </w:r>
      <w:r w:rsidR="002062EE">
        <w:rPr>
          <w:rFonts w:ascii="Times New Roman" w:hAnsi="Times New Roman"/>
          <w:szCs w:val="24"/>
        </w:rPr>
        <w:t>, which were also used</w:t>
      </w:r>
      <w:r w:rsidR="00591171">
        <w:rPr>
          <w:rFonts w:ascii="Times New Roman" w:hAnsi="Times New Roman"/>
          <w:szCs w:val="24"/>
        </w:rPr>
        <w:t xml:space="preserve"> in </w:t>
      </w:r>
      <w:r w:rsidR="000238A3">
        <w:rPr>
          <w:rFonts w:ascii="Times New Roman" w:hAnsi="Times New Roman"/>
          <w:szCs w:val="24"/>
        </w:rPr>
        <w:t xml:space="preserve">the </w:t>
      </w:r>
      <w:r w:rsidR="00591171">
        <w:rPr>
          <w:rFonts w:ascii="Times New Roman" w:hAnsi="Times New Roman"/>
          <w:szCs w:val="24"/>
        </w:rPr>
        <w:t>dissolution</w:t>
      </w:r>
      <w:r w:rsidR="002062EE">
        <w:rPr>
          <w:rFonts w:ascii="Times New Roman" w:hAnsi="Times New Roman"/>
          <w:szCs w:val="24"/>
        </w:rPr>
        <w:t xml:space="preserve"> </w:t>
      </w:r>
      <w:r w:rsidR="000238A3">
        <w:rPr>
          <w:rFonts w:ascii="Times New Roman" w:hAnsi="Times New Roman"/>
          <w:szCs w:val="24"/>
        </w:rPr>
        <w:t>experiments</w:t>
      </w:r>
      <w:r w:rsidR="002062EE">
        <w:rPr>
          <w:rFonts w:ascii="Times New Roman" w:hAnsi="Times New Roman"/>
          <w:szCs w:val="24"/>
        </w:rPr>
        <w:t>. The data</w:t>
      </w:r>
      <w:r w:rsidR="00B031FA">
        <w:rPr>
          <w:rFonts w:ascii="Times New Roman" w:hAnsi="Times New Roman"/>
          <w:szCs w:val="24"/>
        </w:rPr>
        <w:t xml:space="preserve"> </w:t>
      </w:r>
      <w:r w:rsidR="000238A3">
        <w:rPr>
          <w:rFonts w:ascii="Times New Roman" w:hAnsi="Times New Roman"/>
          <w:szCs w:val="24"/>
        </w:rPr>
        <w:t>was</w:t>
      </w:r>
      <w:r w:rsidR="00F9529A">
        <w:rPr>
          <w:rFonts w:ascii="Times New Roman" w:hAnsi="Times New Roman"/>
          <w:szCs w:val="24"/>
        </w:rPr>
        <w:t xml:space="preserve"> </w:t>
      </w:r>
      <w:r w:rsidR="002062EE" w:rsidRPr="00501A62">
        <w:rPr>
          <w:rFonts w:ascii="Times New Roman" w:hAnsi="Times New Roman"/>
          <w:szCs w:val="24"/>
        </w:rPr>
        <w:t>fitted</w:t>
      </w:r>
      <w:r w:rsidR="00EB36FD" w:rsidRPr="00501A62">
        <w:rPr>
          <w:rFonts w:ascii="Times New Roman" w:hAnsi="Times New Roman"/>
          <w:szCs w:val="24"/>
        </w:rPr>
        <w:t xml:space="preserve"> to the Peleg</w:t>
      </w:r>
      <w:r w:rsidR="00C51A5B">
        <w:rPr>
          <w:rFonts w:ascii="Times New Roman" w:hAnsi="Times New Roman"/>
          <w:szCs w:val="24"/>
        </w:rPr>
        <w:fldChar w:fldCharType="begin"/>
      </w:r>
      <w:r w:rsidR="00A662BC">
        <w:rPr>
          <w:rFonts w:ascii="Times New Roman" w:hAnsi="Times New Roman"/>
          <w:szCs w:val="24"/>
        </w:rPr>
        <w:instrText xml:space="preserve"> ADDIN EN.CITE &lt;EndNote&gt;&lt;Cite&gt;&lt;Author&gt;Peleg&lt;/Author&gt;&lt;Year&gt;1988&lt;/Year&gt;&lt;RecNum&gt;1660&lt;/RecNum&gt;&lt;DisplayText&gt;&lt;style face="superscript"&gt;27&lt;/style&gt;&lt;/DisplayText&gt;&lt;record&gt;&lt;rec-number&gt;1660&lt;/rec-number&gt;&lt;foreign-keys&gt;&lt;key app="EN" db-id="5atar5eevx55xuefz9m5wrtte29varss0drf" timestamp="1421683692"&gt;1660&lt;/key&gt;&lt;/foreign-keys&gt;&lt;ref-type name="Journal Article"&gt;17&lt;/ref-type&gt;&lt;contributors&gt;&lt;authors&gt;&lt;author&gt;Peleg, M&lt;/author&gt;&lt;/authors&gt;&lt;/contributors&gt;&lt;titles&gt;&lt;title&gt;An empirical model for the description of moisture sorption curves&lt;/title&gt;&lt;secondary-title&gt;Journal of Food Science&lt;/secondary-title&gt;&lt;/titles&gt;&lt;periodical&gt;&lt;full-title&gt;Journal of Food Science&lt;/full-title&gt;&lt;abbr-1&gt;J Food Sci&lt;/abbr-1&gt;&lt;abbr-2&gt;J. Food Sci.&lt;/abbr-2&gt;&lt;/periodical&gt;&lt;pages&gt;1216-1217&lt;/pages&gt;&lt;volume&gt;53&lt;/volume&gt;&lt;number&gt;4&lt;/number&gt;&lt;dates&gt;&lt;year&gt;1988&lt;/year&gt;&lt;/dates&gt;&lt;isbn&gt;1750-3841&lt;/isbn&gt;&lt;urls&gt;&lt;/urls&gt;&lt;/record&gt;&lt;/Cite&gt;&lt;/EndNote&gt;</w:instrText>
      </w:r>
      <w:r w:rsidR="00C51A5B">
        <w:rPr>
          <w:rFonts w:ascii="Times New Roman" w:hAnsi="Times New Roman"/>
          <w:szCs w:val="24"/>
        </w:rPr>
        <w:fldChar w:fldCharType="separate"/>
      </w:r>
      <w:r w:rsidR="00A662BC" w:rsidRPr="00A662BC">
        <w:rPr>
          <w:rFonts w:ascii="Times New Roman" w:hAnsi="Times New Roman"/>
          <w:noProof/>
          <w:szCs w:val="24"/>
          <w:vertAlign w:val="superscript"/>
        </w:rPr>
        <w:t>27</w:t>
      </w:r>
      <w:r w:rsidR="00C51A5B">
        <w:rPr>
          <w:rFonts w:ascii="Times New Roman" w:hAnsi="Times New Roman"/>
          <w:szCs w:val="24"/>
        </w:rPr>
        <w:fldChar w:fldCharType="end"/>
      </w:r>
      <w:r w:rsidR="00EB36FD" w:rsidRPr="00501A62">
        <w:rPr>
          <w:rFonts w:ascii="Times New Roman" w:hAnsi="Times New Roman"/>
          <w:szCs w:val="24"/>
        </w:rPr>
        <w:t xml:space="preserve"> equation</w:t>
      </w:r>
      <w:r w:rsidR="004536DE">
        <w:rPr>
          <w:rFonts w:ascii="Times New Roman" w:hAnsi="Times New Roman"/>
          <w:szCs w:val="24"/>
        </w:rPr>
        <w:t>, which is</w:t>
      </w:r>
      <w:r w:rsidR="004536DE" w:rsidRPr="004536DE">
        <w:t xml:space="preserve"> </w:t>
      </w:r>
      <w:r w:rsidR="004536DE" w:rsidRPr="004536DE">
        <w:rPr>
          <w:rFonts w:ascii="Times New Roman" w:hAnsi="Times New Roman"/>
          <w:szCs w:val="24"/>
        </w:rPr>
        <w:t xml:space="preserve">widely used as  empirical equation to fit </w:t>
      </w:r>
      <w:r>
        <w:rPr>
          <w:rFonts w:ascii="Times New Roman" w:hAnsi="Times New Roman"/>
          <w:szCs w:val="24"/>
        </w:rPr>
        <w:t>water uptake of matrices</w:t>
      </w:r>
      <w:r w:rsidR="00EB36FD" w:rsidRPr="00501A62">
        <w:rPr>
          <w:rFonts w:ascii="Times New Roman" w:hAnsi="Times New Roman"/>
          <w:szCs w:val="24"/>
        </w:rPr>
        <w:t xml:space="preserve">: </w:t>
      </w:r>
    </w:p>
    <w:p w:rsidR="00EB36FD" w:rsidRPr="002B2E87" w:rsidRDefault="00EB36FD" w:rsidP="00EB36FD">
      <w:pPr>
        <w:spacing w:line="480" w:lineRule="auto"/>
        <w:rPr>
          <w:rFonts w:ascii="Times New Roman" w:hAnsi="Times New Roman"/>
          <w:szCs w:val="24"/>
        </w:rPr>
      </w:pPr>
      <m:oMathPara>
        <m:oMathParaPr>
          <m:jc m:val="center"/>
        </m:oMathParaPr>
        <m:oMath>
          <m:r>
            <w:rPr>
              <w:rFonts w:ascii="Cambria Math" w:hAnsi="Cambria Math"/>
              <w:color w:val="000000" w:themeColor="text1"/>
              <w:szCs w:val="24"/>
            </w:rPr>
            <m:t>M(t)-</m:t>
          </m:r>
          <m:sSub>
            <m:sSubPr>
              <m:ctrlPr>
                <w:rPr>
                  <w:rFonts w:ascii="Cambria Math" w:hAnsi="Cambria Math"/>
                  <w:i/>
                  <w:color w:val="000000" w:themeColor="text1"/>
                  <w:szCs w:val="24"/>
                </w:rPr>
              </m:ctrlPr>
            </m:sSubPr>
            <m:e>
              <m:r>
                <w:rPr>
                  <w:rFonts w:ascii="Cambria Math" w:hAnsi="Cambria Math"/>
                  <w:color w:val="000000" w:themeColor="text1"/>
                  <w:szCs w:val="24"/>
                </w:rPr>
                <m:t>M</m:t>
              </m:r>
            </m:e>
            <m:sub>
              <m:r>
                <w:rPr>
                  <w:rFonts w:ascii="Cambria Math" w:hAnsi="Cambria Math"/>
                  <w:color w:val="000000" w:themeColor="text1"/>
                  <w:szCs w:val="24"/>
                </w:rPr>
                <m:t>0</m:t>
              </m:r>
            </m:sub>
          </m:sSub>
          <m:r>
            <w:rPr>
              <w:rFonts w:ascii="Cambria Math" w:hAnsi="Cambria Math"/>
              <w:color w:val="000000" w:themeColor="text1"/>
              <w:szCs w:val="24"/>
            </w:rPr>
            <m:t>=</m:t>
          </m:r>
          <m:f>
            <m:fPr>
              <m:ctrlPr>
                <w:rPr>
                  <w:rFonts w:ascii="Cambria Math" w:hAnsi="Cambria Math"/>
                  <w:i/>
                  <w:color w:val="000000" w:themeColor="text1"/>
                  <w:szCs w:val="24"/>
                </w:rPr>
              </m:ctrlPr>
            </m:fPr>
            <m:num>
              <m:r>
                <w:rPr>
                  <w:rFonts w:ascii="Cambria Math" w:hAnsi="Cambria Math"/>
                  <w:color w:val="000000" w:themeColor="text1"/>
                  <w:szCs w:val="24"/>
                </w:rPr>
                <m:t>t</m:t>
              </m:r>
            </m:num>
            <m:den>
              <m:sSub>
                <m:sSubPr>
                  <m:ctrlPr>
                    <w:rPr>
                      <w:rFonts w:ascii="Cambria Math" w:hAnsi="Cambria Math"/>
                      <w:i/>
                      <w:color w:val="000000" w:themeColor="text1"/>
                      <w:szCs w:val="24"/>
                    </w:rPr>
                  </m:ctrlPr>
                </m:sSubPr>
                <m:e>
                  <m:r>
                    <w:rPr>
                      <w:rFonts w:ascii="Cambria Math" w:hAnsi="Cambria Math"/>
                      <w:color w:val="000000" w:themeColor="text1"/>
                      <w:szCs w:val="24"/>
                    </w:rPr>
                    <m:t>K</m:t>
                  </m:r>
                </m:e>
                <m:sub>
                  <m: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K</m:t>
                  </m:r>
                </m:e>
                <m:sub>
                  <m:r>
                    <w:rPr>
                      <w:rFonts w:ascii="Cambria Math" w:hAnsi="Cambria Math"/>
                      <w:color w:val="000000" w:themeColor="text1"/>
                      <w:szCs w:val="24"/>
                    </w:rPr>
                    <m:t>2</m:t>
                  </m:r>
                </m:sub>
              </m:sSub>
              <m:r>
                <w:rPr>
                  <w:rFonts w:ascii="Cambria Math" w:hAnsi="Cambria Math"/>
                  <w:color w:val="000000" w:themeColor="text1"/>
                  <w:szCs w:val="24"/>
                </w:rPr>
                <m:t>t</m:t>
              </m:r>
            </m:den>
          </m:f>
          <m:r>
            <w:rPr>
              <w:rFonts w:ascii="Cambria Math" w:hAnsi="Cambria Math"/>
              <w:color w:val="000000" w:themeColor="text1"/>
              <w:szCs w:val="24"/>
            </w:rPr>
            <m:t xml:space="preserve">                                        (1</m:t>
          </m:r>
          <m:r>
            <w:rPr>
              <w:rFonts w:ascii="Cambria Math" w:hAnsi="Cambria Math"/>
              <w:szCs w:val="24"/>
            </w:rPr>
            <m:t>)</m:t>
          </m:r>
        </m:oMath>
      </m:oMathPara>
    </w:p>
    <w:p w:rsidR="006423D0" w:rsidRPr="00501A62" w:rsidRDefault="002062EE" w:rsidP="00B232B8">
      <w:pPr>
        <w:spacing w:line="480" w:lineRule="auto"/>
        <w:rPr>
          <w:rFonts w:ascii="Times New Roman" w:hAnsi="Times New Roman"/>
          <w:szCs w:val="24"/>
        </w:rPr>
      </w:pPr>
      <w:r>
        <w:rPr>
          <w:rFonts w:ascii="Times New Roman" w:hAnsi="Times New Roman"/>
          <w:szCs w:val="24"/>
        </w:rPr>
        <w:t>wh</w:t>
      </w:r>
      <w:r w:rsidR="007041D1">
        <w:rPr>
          <w:rFonts w:ascii="Times New Roman" w:hAnsi="Times New Roman"/>
          <w:szCs w:val="24"/>
        </w:rPr>
        <w:t>ere</w:t>
      </w:r>
      <w:r w:rsidR="00EB36FD" w:rsidRPr="00501A62">
        <w:rPr>
          <w:rFonts w:ascii="Times New Roman" w:hAnsi="Times New Roman"/>
          <w:szCs w:val="24"/>
        </w:rPr>
        <w:t xml:space="preserve"> </w:t>
      </w:r>
      <w:r w:rsidR="00EB36FD" w:rsidRPr="005571F0">
        <w:rPr>
          <w:rFonts w:ascii="Times New Roman" w:hAnsi="Times New Roman"/>
          <w:i/>
          <w:szCs w:val="24"/>
        </w:rPr>
        <w:t>M</w:t>
      </w:r>
      <w:r w:rsidR="00C51A5B" w:rsidRPr="00EF2F18">
        <w:rPr>
          <w:rFonts w:ascii="Times New Roman" w:hAnsi="Times New Roman"/>
          <w:szCs w:val="24"/>
        </w:rPr>
        <w:t>(</w:t>
      </w:r>
      <w:r w:rsidR="00546660">
        <w:rPr>
          <w:rFonts w:ascii="Times New Roman" w:hAnsi="Times New Roman"/>
          <w:i/>
          <w:szCs w:val="24"/>
        </w:rPr>
        <w:t>t</w:t>
      </w:r>
      <w:r w:rsidR="00C51A5B" w:rsidRPr="00EF2F18">
        <w:rPr>
          <w:rFonts w:ascii="Times New Roman" w:hAnsi="Times New Roman"/>
          <w:szCs w:val="24"/>
        </w:rPr>
        <w:t>)</w:t>
      </w:r>
      <w:r w:rsidR="000238A3">
        <w:rPr>
          <w:rFonts w:ascii="Times New Roman" w:hAnsi="Times New Roman"/>
          <w:szCs w:val="24"/>
        </w:rPr>
        <w:t xml:space="preserve"> </w:t>
      </w:r>
      <w:r w:rsidR="00EB36FD" w:rsidRPr="00501A62">
        <w:rPr>
          <w:rFonts w:ascii="Times New Roman" w:hAnsi="Times New Roman"/>
          <w:szCs w:val="24"/>
        </w:rPr>
        <w:t xml:space="preserve"> is the moisture content </w:t>
      </w:r>
      <w:r w:rsidR="000238A3" w:rsidRPr="00501A62">
        <w:rPr>
          <w:rFonts w:ascii="Times New Roman" w:hAnsi="Times New Roman"/>
          <w:szCs w:val="24"/>
        </w:rPr>
        <w:t>(</w:t>
      </w:r>
      <w:proofErr w:type="spellStart"/>
      <w:r w:rsidR="000238A3" w:rsidRPr="00BD4B16">
        <w:rPr>
          <w:rFonts w:ascii="Times New Roman" w:hAnsi="Times New Roman"/>
          <w:i/>
          <w:szCs w:val="24"/>
        </w:rPr>
        <w:t>g</w:t>
      </w:r>
      <w:r w:rsidR="000238A3" w:rsidRPr="00BD4B16">
        <w:rPr>
          <w:rFonts w:ascii="Times New Roman" w:hAnsi="Times New Roman"/>
          <w:i/>
          <w:szCs w:val="24"/>
          <w:vertAlign w:val="subscript"/>
        </w:rPr>
        <w:t>water</w:t>
      </w:r>
      <w:proofErr w:type="spellEnd"/>
      <w:r w:rsidR="000238A3" w:rsidRPr="00BD4B16">
        <w:rPr>
          <w:rFonts w:ascii="Times New Roman" w:hAnsi="Times New Roman"/>
          <w:i/>
          <w:szCs w:val="24"/>
        </w:rPr>
        <w:t>/</w:t>
      </w:r>
      <w:proofErr w:type="spellStart"/>
      <w:r w:rsidR="000238A3" w:rsidRPr="00BD4B16">
        <w:rPr>
          <w:rFonts w:ascii="Times New Roman" w:hAnsi="Times New Roman"/>
          <w:i/>
          <w:szCs w:val="24"/>
        </w:rPr>
        <w:t>g</w:t>
      </w:r>
      <w:r w:rsidR="000238A3" w:rsidRPr="00BD4B16">
        <w:rPr>
          <w:rFonts w:ascii="Times New Roman" w:hAnsi="Times New Roman"/>
          <w:i/>
          <w:szCs w:val="24"/>
          <w:vertAlign w:val="subscript"/>
        </w:rPr>
        <w:t>zein</w:t>
      </w:r>
      <w:proofErr w:type="spellEnd"/>
      <w:r w:rsidR="000238A3" w:rsidRPr="00501A62">
        <w:rPr>
          <w:rFonts w:ascii="Times New Roman" w:hAnsi="Times New Roman"/>
          <w:szCs w:val="24"/>
        </w:rPr>
        <w:t>)</w:t>
      </w:r>
      <w:r w:rsidR="000238A3">
        <w:rPr>
          <w:rFonts w:ascii="Times New Roman" w:hAnsi="Times New Roman"/>
          <w:szCs w:val="24"/>
        </w:rPr>
        <w:t xml:space="preserve"> </w:t>
      </w:r>
      <w:r w:rsidR="00EB36FD" w:rsidRPr="00501A62">
        <w:rPr>
          <w:rFonts w:ascii="Times New Roman" w:hAnsi="Times New Roman"/>
          <w:szCs w:val="24"/>
        </w:rPr>
        <w:t xml:space="preserve">at time </w:t>
      </w:r>
      <w:r w:rsidR="00C51A5B" w:rsidRPr="00EF2F18">
        <w:rPr>
          <w:rFonts w:ascii="Times New Roman" w:hAnsi="Times New Roman"/>
          <w:i/>
          <w:szCs w:val="24"/>
        </w:rPr>
        <w:t>t</w:t>
      </w:r>
      <w:r w:rsidR="000238A3">
        <w:rPr>
          <w:rFonts w:ascii="Times New Roman" w:hAnsi="Times New Roman"/>
          <w:i/>
          <w:szCs w:val="24"/>
        </w:rPr>
        <w:t xml:space="preserve"> </w:t>
      </w:r>
      <w:r w:rsidR="000238A3" w:rsidRPr="000238A3">
        <w:rPr>
          <w:rFonts w:ascii="Times New Roman" w:hAnsi="Times New Roman"/>
          <w:szCs w:val="24"/>
        </w:rPr>
        <w:t>(</w:t>
      </w:r>
      <w:r w:rsidR="000238A3" w:rsidRPr="000238A3">
        <w:rPr>
          <w:rFonts w:ascii="Times New Roman" w:hAnsi="Times New Roman"/>
          <w:i/>
          <w:szCs w:val="24"/>
        </w:rPr>
        <w:t>min</w:t>
      </w:r>
      <w:r w:rsidR="000238A3" w:rsidRPr="000238A3">
        <w:rPr>
          <w:rFonts w:ascii="Times New Roman" w:hAnsi="Times New Roman"/>
          <w:szCs w:val="24"/>
        </w:rPr>
        <w:t>)</w:t>
      </w:r>
      <w:r w:rsidR="00EB36FD" w:rsidRPr="00501A62">
        <w:rPr>
          <w:rFonts w:ascii="Times New Roman" w:hAnsi="Times New Roman"/>
          <w:szCs w:val="24"/>
        </w:rPr>
        <w:t xml:space="preserve">, </w:t>
      </w:r>
      <w:r w:rsidR="00EB36FD" w:rsidRPr="005571F0">
        <w:rPr>
          <w:rFonts w:ascii="Times New Roman" w:hAnsi="Times New Roman"/>
          <w:i/>
          <w:szCs w:val="24"/>
        </w:rPr>
        <w:t>M</w:t>
      </w:r>
      <w:r w:rsidR="00C51A5B" w:rsidRPr="00EF2F18">
        <w:rPr>
          <w:rFonts w:ascii="Times New Roman" w:hAnsi="Times New Roman"/>
          <w:szCs w:val="24"/>
          <w:vertAlign w:val="subscript"/>
        </w:rPr>
        <w:t>0</w:t>
      </w:r>
      <w:r w:rsidR="00EB36FD" w:rsidRPr="00501A62">
        <w:rPr>
          <w:rFonts w:ascii="Times New Roman" w:hAnsi="Times New Roman"/>
          <w:szCs w:val="24"/>
        </w:rPr>
        <w:t xml:space="preserve"> is the initial moisture content, </w:t>
      </w:r>
      <w:r w:rsidR="00EB36FD" w:rsidRPr="005571F0">
        <w:rPr>
          <w:rFonts w:ascii="Times New Roman" w:hAnsi="Times New Roman"/>
          <w:i/>
          <w:szCs w:val="24"/>
        </w:rPr>
        <w:t>K</w:t>
      </w:r>
      <w:r w:rsidR="00C51A5B" w:rsidRPr="00EF2F18">
        <w:rPr>
          <w:rFonts w:ascii="Times New Roman" w:hAnsi="Times New Roman"/>
          <w:szCs w:val="24"/>
          <w:vertAlign w:val="subscript"/>
        </w:rPr>
        <w:t>1</w:t>
      </w:r>
      <w:r w:rsidR="00EB36FD" w:rsidRPr="00501A62">
        <w:rPr>
          <w:rFonts w:ascii="Times New Roman" w:hAnsi="Times New Roman"/>
          <w:szCs w:val="24"/>
        </w:rPr>
        <w:t xml:space="preserve"> is the Peleg rate constant (</w:t>
      </w:r>
      <w:r w:rsidR="00EB36FD" w:rsidRPr="00B264E7">
        <w:rPr>
          <w:rFonts w:ascii="Times New Roman" w:hAnsi="Times New Roman"/>
          <w:i/>
          <w:szCs w:val="24"/>
        </w:rPr>
        <w:t>min</w:t>
      </w:r>
      <w:r w:rsidR="00EB36FD" w:rsidRPr="00501A62">
        <w:rPr>
          <w:rFonts w:ascii="Times New Roman" w:hAnsi="Times New Roman"/>
          <w:szCs w:val="24"/>
        </w:rPr>
        <w:t>∙(</w:t>
      </w:r>
      <w:proofErr w:type="spellStart"/>
      <w:r w:rsidR="00B264E7" w:rsidRPr="00BD4B16">
        <w:rPr>
          <w:rFonts w:ascii="Times New Roman" w:hAnsi="Times New Roman"/>
          <w:i/>
          <w:szCs w:val="24"/>
        </w:rPr>
        <w:t>g</w:t>
      </w:r>
      <w:r w:rsidR="00B264E7" w:rsidRPr="00BD4B16">
        <w:rPr>
          <w:rFonts w:ascii="Times New Roman" w:hAnsi="Times New Roman"/>
          <w:i/>
          <w:szCs w:val="24"/>
          <w:vertAlign w:val="subscript"/>
        </w:rPr>
        <w:t>water</w:t>
      </w:r>
      <w:proofErr w:type="spellEnd"/>
      <w:r w:rsidR="00B264E7" w:rsidRPr="00BD4B16">
        <w:rPr>
          <w:rFonts w:ascii="Times New Roman" w:hAnsi="Times New Roman"/>
          <w:i/>
          <w:szCs w:val="24"/>
        </w:rPr>
        <w:t>/</w:t>
      </w:r>
      <w:proofErr w:type="spellStart"/>
      <w:r w:rsidR="00B264E7" w:rsidRPr="00BD4B16">
        <w:rPr>
          <w:rFonts w:ascii="Times New Roman" w:hAnsi="Times New Roman"/>
          <w:i/>
          <w:szCs w:val="24"/>
        </w:rPr>
        <w:t>g</w:t>
      </w:r>
      <w:r w:rsidR="00B264E7" w:rsidRPr="00BD4B16">
        <w:rPr>
          <w:rFonts w:ascii="Times New Roman" w:hAnsi="Times New Roman"/>
          <w:i/>
          <w:szCs w:val="24"/>
          <w:vertAlign w:val="subscript"/>
        </w:rPr>
        <w:t>zein</w:t>
      </w:r>
      <w:proofErr w:type="spellEnd"/>
      <w:r w:rsidR="00EB36FD" w:rsidRPr="00501A62">
        <w:rPr>
          <w:rFonts w:ascii="Times New Roman" w:hAnsi="Times New Roman"/>
          <w:szCs w:val="24"/>
        </w:rPr>
        <w:t>)</w:t>
      </w:r>
      <w:r w:rsidR="00EB36FD" w:rsidRPr="00501A62">
        <w:rPr>
          <w:rFonts w:ascii="Times New Roman" w:hAnsi="Times New Roman"/>
          <w:szCs w:val="24"/>
          <w:vertAlign w:val="superscript"/>
        </w:rPr>
        <w:t>-1</w:t>
      </w:r>
      <w:r w:rsidR="00EB36FD" w:rsidRPr="00501A62">
        <w:rPr>
          <w:rFonts w:ascii="Times New Roman" w:hAnsi="Times New Roman"/>
          <w:szCs w:val="24"/>
        </w:rPr>
        <w:t xml:space="preserve">) and </w:t>
      </w:r>
      <w:r w:rsidR="00EB36FD" w:rsidRPr="005571F0">
        <w:rPr>
          <w:rFonts w:ascii="Times New Roman" w:hAnsi="Times New Roman"/>
          <w:i/>
          <w:szCs w:val="24"/>
        </w:rPr>
        <w:t>K</w:t>
      </w:r>
      <w:r w:rsidR="00C51A5B" w:rsidRPr="00EF2F18">
        <w:rPr>
          <w:rFonts w:ascii="Times New Roman" w:hAnsi="Times New Roman"/>
          <w:szCs w:val="24"/>
          <w:vertAlign w:val="subscript"/>
        </w:rPr>
        <w:t>2</w:t>
      </w:r>
      <w:r w:rsidR="00EB36FD" w:rsidRPr="00501A62">
        <w:rPr>
          <w:rFonts w:ascii="Times New Roman" w:hAnsi="Times New Roman"/>
          <w:szCs w:val="24"/>
        </w:rPr>
        <w:t xml:space="preserve"> is the Peleg capacity constant (</w:t>
      </w:r>
      <w:proofErr w:type="spellStart"/>
      <w:r w:rsidR="006B0B5B" w:rsidRPr="00BD4B16">
        <w:rPr>
          <w:rFonts w:ascii="Times New Roman" w:hAnsi="Times New Roman"/>
          <w:i/>
          <w:szCs w:val="24"/>
        </w:rPr>
        <w:t>g</w:t>
      </w:r>
      <w:r w:rsidR="006B0B5B" w:rsidRPr="00BD4B16">
        <w:rPr>
          <w:rFonts w:ascii="Times New Roman" w:hAnsi="Times New Roman"/>
          <w:i/>
          <w:szCs w:val="24"/>
          <w:vertAlign w:val="subscript"/>
        </w:rPr>
        <w:t>water</w:t>
      </w:r>
      <w:proofErr w:type="spellEnd"/>
      <w:r w:rsidR="006B0B5B" w:rsidRPr="00BD4B16">
        <w:rPr>
          <w:rFonts w:ascii="Times New Roman" w:hAnsi="Times New Roman"/>
          <w:i/>
          <w:szCs w:val="24"/>
        </w:rPr>
        <w:t>/</w:t>
      </w:r>
      <w:proofErr w:type="spellStart"/>
      <w:r w:rsidR="006B0B5B" w:rsidRPr="00BD4B16">
        <w:rPr>
          <w:rFonts w:ascii="Times New Roman" w:hAnsi="Times New Roman"/>
          <w:i/>
          <w:szCs w:val="24"/>
        </w:rPr>
        <w:t>g</w:t>
      </w:r>
      <w:r w:rsidR="006B0B5B" w:rsidRPr="00BD4B16">
        <w:rPr>
          <w:rFonts w:ascii="Times New Roman" w:hAnsi="Times New Roman"/>
          <w:i/>
          <w:szCs w:val="24"/>
          <w:vertAlign w:val="subscript"/>
        </w:rPr>
        <w:t>zein</w:t>
      </w:r>
      <w:proofErr w:type="spellEnd"/>
      <w:r w:rsidR="00EB36FD" w:rsidRPr="00501A62">
        <w:rPr>
          <w:rFonts w:ascii="Times New Roman" w:hAnsi="Times New Roman"/>
          <w:szCs w:val="24"/>
        </w:rPr>
        <w:t>)</w:t>
      </w:r>
      <w:r w:rsidR="00EB36FD" w:rsidRPr="00501A62">
        <w:rPr>
          <w:rFonts w:ascii="Times New Roman" w:hAnsi="Times New Roman"/>
          <w:szCs w:val="24"/>
          <w:vertAlign w:val="superscript"/>
        </w:rPr>
        <w:t>-1</w:t>
      </w:r>
      <w:r w:rsidR="00EB36FD" w:rsidRPr="00501A62">
        <w:rPr>
          <w:rFonts w:ascii="Times New Roman" w:hAnsi="Times New Roman"/>
          <w:szCs w:val="24"/>
        </w:rPr>
        <w:t xml:space="preserve">. </w:t>
      </w:r>
      <w:r w:rsidR="009766C0">
        <w:rPr>
          <w:rFonts w:ascii="Times New Roman" w:hAnsi="Times New Roman"/>
          <w:szCs w:val="24"/>
        </w:rPr>
        <w:t>The values of the fitt</w:t>
      </w:r>
      <w:r w:rsidR="00BD4B16">
        <w:rPr>
          <w:rFonts w:ascii="Times New Roman" w:hAnsi="Times New Roman"/>
          <w:szCs w:val="24"/>
        </w:rPr>
        <w:t>ing</w:t>
      </w:r>
      <w:r w:rsidR="009766C0">
        <w:rPr>
          <w:rFonts w:ascii="Times New Roman" w:hAnsi="Times New Roman"/>
          <w:szCs w:val="24"/>
        </w:rPr>
        <w:t xml:space="preserve"> parameters </w:t>
      </w:r>
      <w:r w:rsidR="00BD4B16">
        <w:rPr>
          <w:rFonts w:ascii="Times New Roman" w:hAnsi="Times New Roman"/>
          <w:szCs w:val="24"/>
        </w:rPr>
        <w:t>1/</w:t>
      </w:r>
      <w:r w:rsidR="00EB36FD" w:rsidRPr="006D37FD">
        <w:rPr>
          <w:rFonts w:ascii="Times New Roman" w:hAnsi="Times New Roman"/>
          <w:i/>
          <w:szCs w:val="24"/>
        </w:rPr>
        <w:t>K</w:t>
      </w:r>
      <w:r w:rsidR="00C51A5B" w:rsidRPr="00EF2F18">
        <w:rPr>
          <w:rFonts w:ascii="Times New Roman" w:hAnsi="Times New Roman"/>
          <w:szCs w:val="24"/>
          <w:vertAlign w:val="subscript"/>
        </w:rPr>
        <w:t>1</w:t>
      </w:r>
      <w:r w:rsidR="00EB36FD">
        <w:rPr>
          <w:rFonts w:ascii="Times New Roman" w:hAnsi="Times New Roman"/>
          <w:szCs w:val="24"/>
          <w:vertAlign w:val="subscript"/>
        </w:rPr>
        <w:t xml:space="preserve"> </w:t>
      </w:r>
      <w:r w:rsidR="00EB36FD" w:rsidRPr="00501A62">
        <w:rPr>
          <w:rFonts w:ascii="Times New Roman" w:hAnsi="Times New Roman"/>
          <w:szCs w:val="24"/>
        </w:rPr>
        <w:t xml:space="preserve">and </w:t>
      </w:r>
      <w:r w:rsidR="00BD4B16">
        <w:rPr>
          <w:rFonts w:ascii="Times New Roman" w:hAnsi="Times New Roman"/>
          <w:szCs w:val="24"/>
        </w:rPr>
        <w:t>1/</w:t>
      </w:r>
      <w:r w:rsidR="00EB36FD" w:rsidRPr="006D37FD">
        <w:rPr>
          <w:rFonts w:ascii="Times New Roman" w:hAnsi="Times New Roman"/>
          <w:i/>
          <w:szCs w:val="24"/>
        </w:rPr>
        <w:t>K</w:t>
      </w:r>
      <w:r w:rsidR="00C51A5B" w:rsidRPr="00EF2F18">
        <w:rPr>
          <w:rFonts w:ascii="Times New Roman" w:hAnsi="Times New Roman"/>
          <w:szCs w:val="24"/>
          <w:vertAlign w:val="subscript"/>
        </w:rPr>
        <w:t>2</w:t>
      </w:r>
      <w:r w:rsidR="00EB36FD">
        <w:rPr>
          <w:rFonts w:ascii="Times New Roman" w:hAnsi="Times New Roman"/>
          <w:szCs w:val="24"/>
        </w:rPr>
        <w:t xml:space="preserve"> </w:t>
      </w:r>
      <w:r w:rsidR="009766C0">
        <w:rPr>
          <w:rFonts w:ascii="Times New Roman" w:hAnsi="Times New Roman"/>
          <w:szCs w:val="24"/>
        </w:rPr>
        <w:t>for</w:t>
      </w:r>
      <w:r w:rsidR="00BD4B16">
        <w:rPr>
          <w:rFonts w:ascii="Times New Roman" w:hAnsi="Times New Roman"/>
          <w:szCs w:val="24"/>
        </w:rPr>
        <w:t xml:space="preserve"> the different</w:t>
      </w:r>
      <w:r w:rsidR="009766C0">
        <w:rPr>
          <w:rFonts w:ascii="Times New Roman" w:hAnsi="Times New Roman"/>
          <w:szCs w:val="24"/>
        </w:rPr>
        <w:t xml:space="preserve"> caplets are shown in </w:t>
      </w:r>
      <w:r w:rsidR="00EF2F18">
        <w:rPr>
          <w:rFonts w:ascii="Times New Roman" w:hAnsi="Times New Roman"/>
          <w:szCs w:val="24"/>
        </w:rPr>
        <w:fldChar w:fldCharType="begin"/>
      </w:r>
      <w:r w:rsidR="00EF2F18">
        <w:rPr>
          <w:rFonts w:ascii="Times New Roman" w:hAnsi="Times New Roman"/>
          <w:szCs w:val="24"/>
        </w:rPr>
        <w:instrText xml:space="preserve"> REF _Ref417651549 \h </w:instrText>
      </w:r>
      <w:r w:rsidR="00EF2F18">
        <w:rPr>
          <w:rFonts w:ascii="Times New Roman" w:hAnsi="Times New Roman"/>
          <w:szCs w:val="24"/>
        </w:rPr>
      </w:r>
      <w:r w:rsidR="00EF2F18">
        <w:rPr>
          <w:rFonts w:ascii="Times New Roman" w:hAnsi="Times New Roman"/>
          <w:szCs w:val="24"/>
        </w:rPr>
        <w:fldChar w:fldCharType="separate"/>
      </w:r>
      <w:r w:rsidR="003219E7" w:rsidRPr="00193CD9" w:rsidDel="009766C0">
        <w:rPr>
          <w:rFonts w:ascii="Times New Roman" w:hAnsi="Times New Roman"/>
          <w:szCs w:val="24"/>
        </w:rPr>
        <w:t xml:space="preserve">Table </w:t>
      </w:r>
      <w:r w:rsidR="003219E7">
        <w:rPr>
          <w:rFonts w:ascii="Times New Roman" w:hAnsi="Times New Roman"/>
          <w:noProof/>
          <w:szCs w:val="24"/>
        </w:rPr>
        <w:t>2</w:t>
      </w:r>
      <w:r w:rsidR="00EF2F18">
        <w:rPr>
          <w:rFonts w:ascii="Times New Roman" w:hAnsi="Times New Roman"/>
          <w:szCs w:val="24"/>
        </w:rPr>
        <w:fldChar w:fldCharType="end"/>
      </w:r>
      <w:r w:rsidR="009766C0">
        <w:rPr>
          <w:rFonts w:ascii="Times New Roman" w:hAnsi="Times New Roman"/>
          <w:szCs w:val="24"/>
        </w:rPr>
        <w:t xml:space="preserve">. </w:t>
      </w:r>
    </w:p>
    <w:p w:rsidR="00734A41" w:rsidRDefault="004B03E6" w:rsidP="00B232B8">
      <w:pPr>
        <w:spacing w:line="480" w:lineRule="auto"/>
        <w:rPr>
          <w:rFonts w:ascii="Times New Roman" w:hAnsi="Times New Roman"/>
          <w:szCs w:val="24"/>
        </w:rPr>
      </w:pPr>
      <w:r>
        <w:rPr>
          <w:rFonts w:ascii="Times New Roman" w:hAnsi="Times New Roman"/>
          <w:szCs w:val="24"/>
        </w:rPr>
        <w:t>For all caplets, b</w:t>
      </w:r>
      <w:r w:rsidR="00554003">
        <w:rPr>
          <w:rFonts w:ascii="Times New Roman" w:hAnsi="Times New Roman"/>
          <w:szCs w:val="24"/>
        </w:rPr>
        <w:t>oth</w:t>
      </w:r>
      <w:r w:rsidR="00A404C4">
        <w:rPr>
          <w:rFonts w:ascii="Times New Roman" w:hAnsi="Times New Roman"/>
          <w:szCs w:val="24"/>
        </w:rPr>
        <w:t xml:space="preserve"> the</w:t>
      </w:r>
      <w:r w:rsidR="00554003">
        <w:rPr>
          <w:rFonts w:ascii="Times New Roman" w:hAnsi="Times New Roman"/>
          <w:szCs w:val="24"/>
        </w:rPr>
        <w:t xml:space="preserve"> hydration rates </w:t>
      </w:r>
      <w:r w:rsidR="00554003" w:rsidRPr="00501A62">
        <w:rPr>
          <w:rFonts w:ascii="Times New Roman" w:hAnsi="Times New Roman"/>
          <w:szCs w:val="24"/>
        </w:rPr>
        <w:t>(</w:t>
      </w:r>
      <w:r w:rsidR="00DB6475">
        <w:rPr>
          <w:rFonts w:cs="Times"/>
          <w:sz w:val="20"/>
        </w:rPr>
        <w:t>1/</w:t>
      </w:r>
      <w:r w:rsidR="00DB6475" w:rsidRPr="00340C54">
        <w:rPr>
          <w:rFonts w:cs="Times"/>
          <w:i/>
          <w:sz w:val="20"/>
        </w:rPr>
        <w:t>K</w:t>
      </w:r>
      <w:r w:rsidR="00DB6475">
        <w:rPr>
          <w:rFonts w:cs="Times"/>
          <w:i/>
          <w:sz w:val="20"/>
          <w:vertAlign w:val="subscript"/>
        </w:rPr>
        <w:t>1</w:t>
      </w:r>
      <w:r w:rsidR="00554003">
        <w:rPr>
          <w:rFonts w:ascii="Times New Roman" w:hAnsi="Times New Roman"/>
          <w:szCs w:val="24"/>
        </w:rPr>
        <w:t xml:space="preserve">) </w:t>
      </w:r>
      <w:r w:rsidR="005707D4">
        <w:rPr>
          <w:rFonts w:ascii="Times New Roman" w:hAnsi="Times New Roman"/>
          <w:szCs w:val="24"/>
        </w:rPr>
        <w:t xml:space="preserve">and </w:t>
      </w:r>
      <w:r w:rsidR="00A404C4">
        <w:rPr>
          <w:rFonts w:ascii="Times New Roman" w:hAnsi="Times New Roman"/>
          <w:szCs w:val="24"/>
        </w:rPr>
        <w:t xml:space="preserve">the </w:t>
      </w:r>
      <w:r w:rsidR="00554003">
        <w:rPr>
          <w:rFonts w:ascii="Times New Roman" w:hAnsi="Times New Roman"/>
          <w:szCs w:val="24"/>
        </w:rPr>
        <w:t xml:space="preserve">swelling capacity values </w:t>
      </w:r>
      <w:r w:rsidR="00554003" w:rsidRPr="00501A62">
        <w:rPr>
          <w:rFonts w:ascii="Times New Roman" w:hAnsi="Times New Roman"/>
          <w:szCs w:val="24"/>
        </w:rPr>
        <w:t>(</w:t>
      </w:r>
      <w:r w:rsidR="00DB6475">
        <w:rPr>
          <w:rFonts w:cs="Times"/>
          <w:sz w:val="20"/>
        </w:rPr>
        <w:t>1/</w:t>
      </w:r>
      <w:r w:rsidR="00DB6475" w:rsidRPr="00340C54">
        <w:rPr>
          <w:rFonts w:cs="Times"/>
          <w:i/>
          <w:sz w:val="20"/>
        </w:rPr>
        <w:t>K</w:t>
      </w:r>
      <w:r w:rsidR="00DB6475" w:rsidRPr="00340C54">
        <w:rPr>
          <w:rFonts w:cs="Times"/>
          <w:i/>
          <w:sz w:val="20"/>
          <w:vertAlign w:val="subscript"/>
        </w:rPr>
        <w:t>2</w:t>
      </w:r>
      <w:r w:rsidR="00554003">
        <w:rPr>
          <w:rFonts w:ascii="Times New Roman" w:hAnsi="Times New Roman"/>
          <w:szCs w:val="24"/>
        </w:rPr>
        <w:t>)</w:t>
      </w:r>
      <w:r w:rsidR="008B3DFB">
        <w:rPr>
          <w:rFonts w:ascii="Times New Roman" w:hAnsi="Times New Roman"/>
          <w:szCs w:val="24"/>
        </w:rPr>
        <w:t xml:space="preserve"> are much higher at pH</w:t>
      </w:r>
      <w:r w:rsidR="00A404C4">
        <w:rPr>
          <w:rFonts w:ascii="Times New Roman" w:hAnsi="Times New Roman"/>
          <w:szCs w:val="24"/>
        </w:rPr>
        <w:t xml:space="preserve"> </w:t>
      </w:r>
      <w:r w:rsidR="008B3DFB">
        <w:rPr>
          <w:rFonts w:ascii="Times New Roman" w:hAnsi="Times New Roman"/>
          <w:szCs w:val="24"/>
        </w:rPr>
        <w:t xml:space="preserve">1 </w:t>
      </w:r>
      <w:r w:rsidR="00A404C4">
        <w:rPr>
          <w:rFonts w:ascii="Times New Roman" w:hAnsi="Times New Roman"/>
          <w:szCs w:val="24"/>
        </w:rPr>
        <w:t xml:space="preserve">as </w:t>
      </w:r>
      <w:r w:rsidR="008B3DFB">
        <w:rPr>
          <w:rFonts w:ascii="Times New Roman" w:hAnsi="Times New Roman"/>
          <w:szCs w:val="24"/>
        </w:rPr>
        <w:t>compared to</w:t>
      </w:r>
      <w:r w:rsidR="00A404C4">
        <w:rPr>
          <w:rFonts w:ascii="Times New Roman" w:hAnsi="Times New Roman"/>
          <w:szCs w:val="24"/>
        </w:rPr>
        <w:t xml:space="preserve"> the values at</w:t>
      </w:r>
      <w:r w:rsidR="008B3DFB">
        <w:rPr>
          <w:rFonts w:ascii="Times New Roman" w:hAnsi="Times New Roman"/>
          <w:szCs w:val="24"/>
        </w:rPr>
        <w:t xml:space="preserve"> pH</w:t>
      </w:r>
      <w:r w:rsidR="00A404C4">
        <w:rPr>
          <w:rFonts w:ascii="Times New Roman" w:hAnsi="Times New Roman"/>
          <w:szCs w:val="24"/>
        </w:rPr>
        <w:t xml:space="preserve"> </w:t>
      </w:r>
      <w:r w:rsidR="008B3DFB">
        <w:rPr>
          <w:rFonts w:ascii="Times New Roman" w:hAnsi="Times New Roman"/>
          <w:szCs w:val="24"/>
        </w:rPr>
        <w:t xml:space="preserve">6.8. </w:t>
      </w:r>
      <w:r w:rsidR="00A601DF">
        <w:rPr>
          <w:rFonts w:ascii="Times New Roman" w:hAnsi="Times New Roman"/>
          <w:szCs w:val="24"/>
        </w:rPr>
        <w:t xml:space="preserve">Hydration rates </w:t>
      </w:r>
      <w:r w:rsidR="00A601DF" w:rsidRPr="00501A62">
        <w:rPr>
          <w:rFonts w:ascii="Times New Roman" w:hAnsi="Times New Roman"/>
          <w:szCs w:val="24"/>
        </w:rPr>
        <w:t>(</w:t>
      </w:r>
      <w:r w:rsidR="00DB6475">
        <w:rPr>
          <w:rFonts w:cs="Times"/>
          <w:sz w:val="20"/>
        </w:rPr>
        <w:t>1/</w:t>
      </w:r>
      <w:r w:rsidR="00DB6475" w:rsidRPr="00340C54">
        <w:rPr>
          <w:rFonts w:cs="Times"/>
          <w:i/>
          <w:sz w:val="20"/>
        </w:rPr>
        <w:t>K</w:t>
      </w:r>
      <w:r w:rsidR="00DB6475">
        <w:rPr>
          <w:rFonts w:cs="Times"/>
          <w:i/>
          <w:sz w:val="20"/>
          <w:vertAlign w:val="subscript"/>
        </w:rPr>
        <w:t>1</w:t>
      </w:r>
      <w:r w:rsidR="00A601DF">
        <w:rPr>
          <w:rFonts w:ascii="Times New Roman" w:hAnsi="Times New Roman"/>
          <w:szCs w:val="24"/>
        </w:rPr>
        <w:t xml:space="preserve">) of paracetamol caplets are comparable </w:t>
      </w:r>
      <w:r w:rsidR="00A601DF" w:rsidRPr="00501A62">
        <w:rPr>
          <w:rFonts w:ascii="Times New Roman" w:hAnsi="Times New Roman"/>
          <w:szCs w:val="24"/>
        </w:rPr>
        <w:t>to th</w:t>
      </w:r>
      <w:r w:rsidR="00A404C4">
        <w:rPr>
          <w:rFonts w:ascii="Times New Roman" w:hAnsi="Times New Roman"/>
          <w:szCs w:val="24"/>
        </w:rPr>
        <w:t>ose</w:t>
      </w:r>
      <w:r w:rsidR="00A601DF" w:rsidRPr="00501A62">
        <w:rPr>
          <w:rFonts w:ascii="Times New Roman" w:hAnsi="Times New Roman"/>
          <w:szCs w:val="24"/>
        </w:rPr>
        <w:t xml:space="preserve"> </w:t>
      </w:r>
      <w:r w:rsidR="00A404C4">
        <w:rPr>
          <w:rFonts w:ascii="Times New Roman" w:hAnsi="Times New Roman"/>
          <w:szCs w:val="24"/>
        </w:rPr>
        <w:t xml:space="preserve">of </w:t>
      </w:r>
      <w:r w:rsidR="00A601DF" w:rsidRPr="00501A62">
        <w:rPr>
          <w:rFonts w:ascii="Times New Roman" w:hAnsi="Times New Roman"/>
          <w:szCs w:val="24"/>
        </w:rPr>
        <w:t>unloaded zein</w:t>
      </w:r>
      <w:r w:rsidR="00154415">
        <w:rPr>
          <w:rFonts w:ascii="Times New Roman" w:hAnsi="Times New Roman"/>
          <w:szCs w:val="24"/>
        </w:rPr>
        <w:t xml:space="preserve"> caplets</w:t>
      </w:r>
      <w:r w:rsidR="008B3DFB">
        <w:rPr>
          <w:rFonts w:ascii="Times New Roman" w:hAnsi="Times New Roman"/>
          <w:szCs w:val="24"/>
        </w:rPr>
        <w:t>, while</w:t>
      </w:r>
      <w:r w:rsidR="00154415">
        <w:rPr>
          <w:rFonts w:ascii="Times New Roman" w:hAnsi="Times New Roman"/>
          <w:szCs w:val="24"/>
        </w:rPr>
        <w:t xml:space="preserve"> </w:t>
      </w:r>
      <w:r w:rsidR="008B3DFB">
        <w:rPr>
          <w:rFonts w:ascii="Times New Roman" w:hAnsi="Times New Roman"/>
          <w:szCs w:val="24"/>
        </w:rPr>
        <w:t xml:space="preserve">hydration rates </w:t>
      </w:r>
      <w:r w:rsidR="008B3DFB" w:rsidRPr="00501A62">
        <w:rPr>
          <w:rFonts w:ascii="Times New Roman" w:hAnsi="Times New Roman"/>
          <w:szCs w:val="24"/>
        </w:rPr>
        <w:t>(</w:t>
      </w:r>
      <w:r w:rsidR="00DB6475">
        <w:rPr>
          <w:rFonts w:cs="Times"/>
          <w:sz w:val="20"/>
        </w:rPr>
        <w:t>1/</w:t>
      </w:r>
      <w:r w:rsidR="00DB6475" w:rsidRPr="00340C54">
        <w:rPr>
          <w:rFonts w:cs="Times"/>
          <w:i/>
          <w:sz w:val="20"/>
        </w:rPr>
        <w:t>K</w:t>
      </w:r>
      <w:r w:rsidR="00DB6475">
        <w:rPr>
          <w:rFonts w:cs="Times"/>
          <w:i/>
          <w:sz w:val="20"/>
          <w:vertAlign w:val="subscript"/>
        </w:rPr>
        <w:t>1</w:t>
      </w:r>
      <w:r w:rsidR="008B3DFB">
        <w:rPr>
          <w:rFonts w:ascii="Times New Roman" w:hAnsi="Times New Roman"/>
          <w:szCs w:val="24"/>
        </w:rPr>
        <w:t>)</w:t>
      </w:r>
      <w:r w:rsidR="00154415">
        <w:rPr>
          <w:rFonts w:ascii="Times New Roman" w:hAnsi="Times New Roman"/>
          <w:szCs w:val="24"/>
        </w:rPr>
        <w:t xml:space="preserve"> </w:t>
      </w:r>
      <w:r w:rsidR="008B3DFB">
        <w:rPr>
          <w:rFonts w:ascii="Times New Roman" w:hAnsi="Times New Roman"/>
          <w:szCs w:val="24"/>
        </w:rPr>
        <w:t xml:space="preserve">of </w:t>
      </w:r>
      <w:r w:rsidR="00154415">
        <w:rPr>
          <w:rFonts w:ascii="Times New Roman" w:hAnsi="Times New Roman"/>
          <w:szCs w:val="24"/>
        </w:rPr>
        <w:lastRenderedPageBreak/>
        <w:t>indomethacin</w:t>
      </w:r>
      <w:r w:rsidR="008B3DFB">
        <w:rPr>
          <w:rFonts w:ascii="Times New Roman" w:hAnsi="Times New Roman"/>
          <w:szCs w:val="24"/>
        </w:rPr>
        <w:t xml:space="preserve"> caplets</w:t>
      </w:r>
      <w:r w:rsidR="00A601DF">
        <w:rPr>
          <w:rFonts w:ascii="Times New Roman" w:hAnsi="Times New Roman"/>
          <w:szCs w:val="24"/>
        </w:rPr>
        <w:t xml:space="preserve"> </w:t>
      </w:r>
      <w:r w:rsidR="007041D1">
        <w:rPr>
          <w:rFonts w:ascii="Times New Roman" w:hAnsi="Times New Roman"/>
          <w:szCs w:val="24"/>
        </w:rPr>
        <w:t>are</w:t>
      </w:r>
      <w:r w:rsidR="008B3DFB">
        <w:rPr>
          <w:rFonts w:ascii="Times New Roman" w:hAnsi="Times New Roman"/>
          <w:szCs w:val="24"/>
        </w:rPr>
        <w:t xml:space="preserve"> slightly</w:t>
      </w:r>
      <w:r w:rsidR="00A601DF">
        <w:rPr>
          <w:rFonts w:ascii="Times New Roman" w:hAnsi="Times New Roman"/>
          <w:szCs w:val="24"/>
        </w:rPr>
        <w:t xml:space="preserve"> lower </w:t>
      </w:r>
      <w:r w:rsidR="007041D1">
        <w:rPr>
          <w:rFonts w:ascii="Times New Roman" w:hAnsi="Times New Roman"/>
          <w:szCs w:val="24"/>
        </w:rPr>
        <w:t>and</w:t>
      </w:r>
      <w:r w:rsidR="003C0843">
        <w:rPr>
          <w:rFonts w:ascii="Times New Roman" w:hAnsi="Times New Roman"/>
          <w:szCs w:val="24"/>
        </w:rPr>
        <w:t xml:space="preserve"> decrease with </w:t>
      </w:r>
      <w:r w:rsidR="00DF7563">
        <w:rPr>
          <w:rFonts w:ascii="Times New Roman" w:hAnsi="Times New Roman"/>
          <w:szCs w:val="24"/>
        </w:rPr>
        <w:t xml:space="preserve">drug </w:t>
      </w:r>
      <w:r w:rsidR="007041D1">
        <w:rPr>
          <w:rFonts w:ascii="Times New Roman" w:hAnsi="Times New Roman"/>
          <w:szCs w:val="24"/>
        </w:rPr>
        <w:t>loading</w:t>
      </w:r>
      <w:r w:rsidR="003C0843">
        <w:rPr>
          <w:rFonts w:ascii="Times New Roman" w:hAnsi="Times New Roman"/>
          <w:szCs w:val="24"/>
        </w:rPr>
        <w:t>.</w:t>
      </w:r>
      <w:r w:rsidR="002062EE">
        <w:rPr>
          <w:rFonts w:ascii="Times New Roman" w:hAnsi="Times New Roman"/>
          <w:szCs w:val="24"/>
        </w:rPr>
        <w:t xml:space="preserve"> </w:t>
      </w:r>
      <w:r w:rsidR="00A404C4">
        <w:rPr>
          <w:rFonts w:ascii="Times New Roman" w:hAnsi="Times New Roman"/>
          <w:szCs w:val="24"/>
        </w:rPr>
        <w:t xml:space="preserve">For </w:t>
      </w:r>
      <w:r w:rsidR="00154415">
        <w:rPr>
          <w:rFonts w:ascii="Times New Roman" w:hAnsi="Times New Roman"/>
          <w:szCs w:val="24"/>
        </w:rPr>
        <w:t>22.2%</w:t>
      </w:r>
      <w:r w:rsidR="003C0843">
        <w:rPr>
          <w:rFonts w:ascii="Times New Roman" w:hAnsi="Times New Roman"/>
          <w:szCs w:val="24"/>
        </w:rPr>
        <w:t xml:space="preserve"> loaded ranitidine caplets </w:t>
      </w:r>
      <w:r w:rsidR="00A404C4">
        <w:rPr>
          <w:rFonts w:ascii="Times New Roman" w:hAnsi="Times New Roman"/>
          <w:szCs w:val="24"/>
        </w:rPr>
        <w:t xml:space="preserve">we find </w:t>
      </w:r>
      <w:r w:rsidR="003C0843">
        <w:rPr>
          <w:rFonts w:ascii="Times New Roman" w:hAnsi="Times New Roman"/>
          <w:szCs w:val="24"/>
        </w:rPr>
        <w:t>hydration rate</w:t>
      </w:r>
      <w:r w:rsidR="00A404C4">
        <w:rPr>
          <w:rFonts w:ascii="Times New Roman" w:hAnsi="Times New Roman"/>
          <w:szCs w:val="24"/>
        </w:rPr>
        <w:t>s</w:t>
      </w:r>
      <w:r w:rsidR="003C0843">
        <w:rPr>
          <w:rFonts w:ascii="Times New Roman" w:hAnsi="Times New Roman"/>
          <w:szCs w:val="24"/>
        </w:rPr>
        <w:t xml:space="preserve"> </w:t>
      </w:r>
      <w:r w:rsidR="00A404C4">
        <w:rPr>
          <w:rFonts w:ascii="Times New Roman" w:hAnsi="Times New Roman"/>
          <w:szCs w:val="24"/>
        </w:rPr>
        <w:t xml:space="preserve">that are much higher than those of </w:t>
      </w:r>
      <w:r w:rsidR="002062EE">
        <w:rPr>
          <w:rFonts w:ascii="Times New Roman" w:hAnsi="Times New Roman"/>
          <w:szCs w:val="24"/>
        </w:rPr>
        <w:t>unloaded caplets (</w:t>
      </w:r>
      <w:r w:rsidR="003C0843">
        <w:rPr>
          <w:rFonts w:ascii="Times New Roman" w:hAnsi="Times New Roman"/>
          <w:szCs w:val="24"/>
        </w:rPr>
        <w:t>~16.5 times</w:t>
      </w:r>
      <w:r w:rsidR="00BD52B6">
        <w:rPr>
          <w:rFonts w:ascii="Times New Roman" w:hAnsi="Times New Roman"/>
          <w:szCs w:val="24"/>
        </w:rPr>
        <w:t xml:space="preserve"> higher</w:t>
      </w:r>
      <w:r w:rsidR="003C0843">
        <w:rPr>
          <w:rFonts w:ascii="Times New Roman" w:hAnsi="Times New Roman"/>
          <w:szCs w:val="24"/>
        </w:rPr>
        <w:t xml:space="preserve"> at pH</w:t>
      </w:r>
      <w:r w:rsidR="00A404C4">
        <w:rPr>
          <w:rFonts w:ascii="Times New Roman" w:hAnsi="Times New Roman"/>
          <w:szCs w:val="24"/>
        </w:rPr>
        <w:t xml:space="preserve"> 1</w:t>
      </w:r>
      <w:r w:rsidR="003C0843">
        <w:rPr>
          <w:rFonts w:ascii="Times New Roman" w:hAnsi="Times New Roman"/>
          <w:szCs w:val="24"/>
        </w:rPr>
        <w:t xml:space="preserve"> and </w:t>
      </w:r>
      <w:r w:rsidR="00A404C4">
        <w:rPr>
          <w:rFonts w:ascii="Times New Roman" w:hAnsi="Times New Roman"/>
          <w:szCs w:val="24"/>
        </w:rPr>
        <w:t xml:space="preserve">about </w:t>
      </w:r>
      <w:r w:rsidR="003C0843">
        <w:rPr>
          <w:rFonts w:ascii="Times New Roman" w:hAnsi="Times New Roman"/>
          <w:szCs w:val="24"/>
        </w:rPr>
        <w:t>11</w:t>
      </w:r>
      <w:r w:rsidR="00A601DF">
        <w:rPr>
          <w:rFonts w:ascii="Times New Roman" w:hAnsi="Times New Roman"/>
          <w:szCs w:val="24"/>
        </w:rPr>
        <w:t xml:space="preserve"> </w:t>
      </w:r>
      <w:r w:rsidR="003C0843">
        <w:rPr>
          <w:rFonts w:ascii="Times New Roman" w:hAnsi="Times New Roman"/>
          <w:szCs w:val="24"/>
        </w:rPr>
        <w:t>times</w:t>
      </w:r>
      <w:r w:rsidR="00BD52B6">
        <w:rPr>
          <w:rFonts w:ascii="Times New Roman" w:hAnsi="Times New Roman"/>
          <w:szCs w:val="24"/>
        </w:rPr>
        <w:t xml:space="preserve"> higher</w:t>
      </w:r>
      <w:r w:rsidR="003C0843">
        <w:rPr>
          <w:rFonts w:ascii="Times New Roman" w:hAnsi="Times New Roman"/>
          <w:szCs w:val="24"/>
        </w:rPr>
        <w:t xml:space="preserve"> at pH</w:t>
      </w:r>
      <w:r w:rsidR="00A404C4">
        <w:rPr>
          <w:rFonts w:ascii="Times New Roman" w:hAnsi="Times New Roman"/>
          <w:szCs w:val="24"/>
        </w:rPr>
        <w:t xml:space="preserve"> </w:t>
      </w:r>
      <w:r w:rsidR="003C0843">
        <w:rPr>
          <w:rFonts w:ascii="Times New Roman" w:hAnsi="Times New Roman"/>
          <w:szCs w:val="24"/>
        </w:rPr>
        <w:t>6.8).</w:t>
      </w:r>
      <w:r w:rsidR="00A404C4" w:rsidDel="00A404C4">
        <w:rPr>
          <w:rFonts w:ascii="Times New Roman" w:hAnsi="Times New Roman"/>
          <w:szCs w:val="24"/>
        </w:rPr>
        <w:t xml:space="preserve"> </w:t>
      </w:r>
      <w:r w:rsidR="00A404C4">
        <w:rPr>
          <w:rFonts w:ascii="Times New Roman" w:hAnsi="Times New Roman"/>
          <w:szCs w:val="24"/>
        </w:rPr>
        <w:t xml:space="preserve">As for the dependence of the </w:t>
      </w:r>
      <w:r w:rsidR="008B3DFB">
        <w:rPr>
          <w:rFonts w:ascii="Times New Roman" w:hAnsi="Times New Roman"/>
          <w:szCs w:val="24"/>
        </w:rPr>
        <w:t xml:space="preserve">swelling capacity </w:t>
      </w:r>
      <w:r w:rsidR="008B3DFB" w:rsidRPr="00501A62">
        <w:rPr>
          <w:rFonts w:ascii="Times New Roman" w:hAnsi="Times New Roman"/>
          <w:szCs w:val="24"/>
        </w:rPr>
        <w:t>(</w:t>
      </w:r>
      <w:r w:rsidR="00DB6475">
        <w:rPr>
          <w:rFonts w:cs="Times"/>
          <w:sz w:val="20"/>
        </w:rPr>
        <w:t>1/</w:t>
      </w:r>
      <w:r w:rsidR="00DB6475" w:rsidRPr="00340C54">
        <w:rPr>
          <w:rFonts w:cs="Times"/>
          <w:i/>
          <w:sz w:val="20"/>
        </w:rPr>
        <w:t>K</w:t>
      </w:r>
      <w:r w:rsidR="00DB6475" w:rsidRPr="00340C54">
        <w:rPr>
          <w:rFonts w:cs="Times"/>
          <w:i/>
          <w:sz w:val="20"/>
          <w:vertAlign w:val="subscript"/>
        </w:rPr>
        <w:t>2</w:t>
      </w:r>
      <w:r w:rsidR="008B3DFB">
        <w:rPr>
          <w:rFonts w:ascii="Times New Roman" w:hAnsi="Times New Roman"/>
          <w:szCs w:val="24"/>
        </w:rPr>
        <w:t>)</w:t>
      </w:r>
      <w:r w:rsidR="00A404C4">
        <w:rPr>
          <w:rFonts w:ascii="Times New Roman" w:hAnsi="Times New Roman"/>
          <w:szCs w:val="24"/>
        </w:rPr>
        <w:t xml:space="preserve"> on the drug loading ratio, we find qualitatively different behaviour at pH 1 and pH 6.8. A</w:t>
      </w:r>
      <w:r>
        <w:rPr>
          <w:rFonts w:ascii="Times New Roman" w:hAnsi="Times New Roman"/>
          <w:szCs w:val="24"/>
        </w:rPr>
        <w:t>t pH</w:t>
      </w:r>
      <w:r w:rsidR="00A404C4">
        <w:rPr>
          <w:rFonts w:ascii="Times New Roman" w:hAnsi="Times New Roman"/>
          <w:szCs w:val="24"/>
        </w:rPr>
        <w:t xml:space="preserve"> </w:t>
      </w:r>
      <w:r>
        <w:rPr>
          <w:rFonts w:ascii="Times New Roman" w:hAnsi="Times New Roman"/>
          <w:szCs w:val="24"/>
        </w:rPr>
        <w:t>1</w:t>
      </w:r>
      <w:r w:rsidR="008B3DFB">
        <w:rPr>
          <w:rFonts w:ascii="Times New Roman" w:hAnsi="Times New Roman"/>
          <w:szCs w:val="24"/>
        </w:rPr>
        <w:t xml:space="preserve"> </w:t>
      </w:r>
      <w:r w:rsidR="00A404C4">
        <w:rPr>
          <w:rFonts w:ascii="Times New Roman" w:hAnsi="Times New Roman"/>
          <w:szCs w:val="24"/>
        </w:rPr>
        <w:t xml:space="preserve">an </w:t>
      </w:r>
      <w:r w:rsidR="004A62FF">
        <w:rPr>
          <w:rFonts w:ascii="Times New Roman" w:hAnsi="Times New Roman"/>
          <w:szCs w:val="24"/>
        </w:rPr>
        <w:t>increas</w:t>
      </w:r>
      <w:r w:rsidR="001A37D8">
        <w:rPr>
          <w:rFonts w:ascii="Times New Roman" w:hAnsi="Times New Roman"/>
          <w:szCs w:val="24"/>
        </w:rPr>
        <w:t>ed</w:t>
      </w:r>
      <w:r w:rsidR="004A62FF">
        <w:rPr>
          <w:rFonts w:ascii="Times New Roman" w:hAnsi="Times New Roman"/>
          <w:szCs w:val="24"/>
        </w:rPr>
        <w:t xml:space="preserve"> </w:t>
      </w:r>
      <w:r w:rsidR="00F16C18">
        <w:rPr>
          <w:rFonts w:ascii="Times New Roman" w:hAnsi="Times New Roman"/>
          <w:szCs w:val="24"/>
        </w:rPr>
        <w:t xml:space="preserve">drug loading has an </w:t>
      </w:r>
      <w:r w:rsidR="00853735">
        <w:rPr>
          <w:rFonts w:ascii="Times New Roman" w:hAnsi="Times New Roman"/>
          <w:szCs w:val="24"/>
        </w:rPr>
        <w:t>increasing</w:t>
      </w:r>
      <w:r w:rsidR="00A94375">
        <w:rPr>
          <w:rFonts w:ascii="Times New Roman" w:hAnsi="Times New Roman"/>
          <w:szCs w:val="24"/>
        </w:rPr>
        <w:t xml:space="preserve"> (for paracetamol and ranitidine)</w:t>
      </w:r>
      <w:r w:rsidR="00853735">
        <w:rPr>
          <w:rFonts w:ascii="Times New Roman" w:hAnsi="Times New Roman"/>
          <w:szCs w:val="24"/>
        </w:rPr>
        <w:t xml:space="preserve"> or decreasing </w:t>
      </w:r>
      <w:r w:rsidR="003112C5">
        <w:rPr>
          <w:rFonts w:ascii="Times New Roman" w:hAnsi="Times New Roman"/>
          <w:szCs w:val="24"/>
        </w:rPr>
        <w:t>(for</w:t>
      </w:r>
      <w:r w:rsidR="00A94375">
        <w:rPr>
          <w:rFonts w:ascii="Times New Roman" w:hAnsi="Times New Roman"/>
          <w:szCs w:val="24"/>
        </w:rPr>
        <w:t xml:space="preserve"> indomethacin) </w:t>
      </w:r>
      <w:r w:rsidR="00853735">
        <w:rPr>
          <w:rFonts w:ascii="Times New Roman" w:hAnsi="Times New Roman"/>
          <w:szCs w:val="24"/>
        </w:rPr>
        <w:t xml:space="preserve">effect </w:t>
      </w:r>
      <w:r w:rsidR="00F16C18">
        <w:rPr>
          <w:rFonts w:ascii="Times New Roman" w:hAnsi="Times New Roman"/>
          <w:szCs w:val="24"/>
        </w:rPr>
        <w:t xml:space="preserve">on the </w:t>
      </w:r>
      <w:r w:rsidR="00BD52B6">
        <w:rPr>
          <w:rFonts w:ascii="Times New Roman" w:hAnsi="Times New Roman"/>
          <w:szCs w:val="24"/>
        </w:rPr>
        <w:t xml:space="preserve">swelling </w:t>
      </w:r>
      <w:r w:rsidR="00F16C18">
        <w:rPr>
          <w:rFonts w:ascii="Times New Roman" w:hAnsi="Times New Roman"/>
          <w:szCs w:val="24"/>
        </w:rPr>
        <w:t>capacity.</w:t>
      </w:r>
      <w:r w:rsidR="00A404C4">
        <w:rPr>
          <w:rFonts w:ascii="Times New Roman" w:hAnsi="Times New Roman"/>
          <w:szCs w:val="24"/>
        </w:rPr>
        <w:t xml:space="preserve"> </w:t>
      </w:r>
      <w:r w:rsidR="008B3DFB">
        <w:rPr>
          <w:rFonts w:ascii="Times New Roman" w:hAnsi="Times New Roman"/>
          <w:szCs w:val="24"/>
        </w:rPr>
        <w:t xml:space="preserve">In contrast, </w:t>
      </w:r>
      <w:r w:rsidR="00A404C4">
        <w:rPr>
          <w:rFonts w:ascii="Times New Roman" w:hAnsi="Times New Roman"/>
          <w:szCs w:val="24"/>
        </w:rPr>
        <w:t xml:space="preserve">at pH 6.8 </w:t>
      </w:r>
      <w:r>
        <w:rPr>
          <w:rFonts w:ascii="Times New Roman" w:hAnsi="Times New Roman"/>
          <w:szCs w:val="24"/>
        </w:rPr>
        <w:t>caplets</w:t>
      </w:r>
      <w:r w:rsidR="00A94375">
        <w:rPr>
          <w:rFonts w:ascii="Times New Roman" w:hAnsi="Times New Roman"/>
          <w:szCs w:val="24"/>
        </w:rPr>
        <w:t xml:space="preserve"> </w:t>
      </w:r>
      <w:r w:rsidR="005707D4">
        <w:rPr>
          <w:rFonts w:ascii="Times New Roman" w:hAnsi="Times New Roman"/>
          <w:szCs w:val="24"/>
        </w:rPr>
        <w:t xml:space="preserve">loaded with indomethacin and paracetamol </w:t>
      </w:r>
      <w:r w:rsidR="008B3DFB">
        <w:rPr>
          <w:rFonts w:ascii="Times New Roman" w:hAnsi="Times New Roman"/>
          <w:szCs w:val="24"/>
        </w:rPr>
        <w:t>show very similar</w:t>
      </w:r>
      <w:r w:rsidR="00A94375">
        <w:rPr>
          <w:rFonts w:ascii="Times New Roman" w:hAnsi="Times New Roman"/>
          <w:szCs w:val="24"/>
        </w:rPr>
        <w:t xml:space="preserve"> </w:t>
      </w:r>
      <w:r w:rsidR="00BD52B6">
        <w:rPr>
          <w:rFonts w:ascii="Times New Roman" w:hAnsi="Times New Roman"/>
          <w:szCs w:val="24"/>
        </w:rPr>
        <w:t xml:space="preserve">swelling </w:t>
      </w:r>
      <w:r w:rsidR="00A94375">
        <w:rPr>
          <w:rFonts w:ascii="Times New Roman" w:hAnsi="Times New Roman"/>
          <w:szCs w:val="24"/>
        </w:rPr>
        <w:t>capacity</w:t>
      </w:r>
      <w:r w:rsidR="00DF295F">
        <w:rPr>
          <w:rFonts w:ascii="Times New Roman" w:hAnsi="Times New Roman"/>
          <w:szCs w:val="24"/>
        </w:rPr>
        <w:t xml:space="preserve"> </w:t>
      </w:r>
      <w:r w:rsidR="00A94375">
        <w:rPr>
          <w:rFonts w:ascii="Times New Roman" w:hAnsi="Times New Roman"/>
          <w:szCs w:val="24"/>
        </w:rPr>
        <w:t xml:space="preserve"> </w:t>
      </w:r>
      <w:r w:rsidR="00A404C4">
        <w:rPr>
          <w:rFonts w:ascii="Times New Roman" w:hAnsi="Times New Roman"/>
          <w:szCs w:val="24"/>
        </w:rPr>
        <w:t xml:space="preserve">as </w:t>
      </w:r>
      <w:r w:rsidR="00106C50">
        <w:rPr>
          <w:rFonts w:ascii="Times New Roman" w:hAnsi="Times New Roman"/>
          <w:szCs w:val="24"/>
        </w:rPr>
        <w:t xml:space="preserve">compared </w:t>
      </w:r>
      <w:r w:rsidR="00A94375">
        <w:rPr>
          <w:rFonts w:ascii="Times New Roman" w:hAnsi="Times New Roman"/>
          <w:szCs w:val="24"/>
        </w:rPr>
        <w:t xml:space="preserve">to </w:t>
      </w:r>
      <w:r w:rsidR="00A404C4">
        <w:rPr>
          <w:rFonts w:ascii="Times New Roman" w:hAnsi="Times New Roman"/>
          <w:szCs w:val="24"/>
        </w:rPr>
        <w:t>values for the</w:t>
      </w:r>
      <w:r w:rsidR="006B6892">
        <w:rPr>
          <w:rFonts w:ascii="Times New Roman" w:hAnsi="Times New Roman"/>
          <w:szCs w:val="24"/>
        </w:rPr>
        <w:t xml:space="preserve"> unloaded zein caplets</w:t>
      </w:r>
      <w:r w:rsidR="008B3DFB">
        <w:rPr>
          <w:rFonts w:ascii="Times New Roman" w:hAnsi="Times New Roman"/>
          <w:szCs w:val="24"/>
        </w:rPr>
        <w:t xml:space="preserve">. </w:t>
      </w:r>
      <w:r w:rsidR="0055478B">
        <w:rPr>
          <w:rFonts w:ascii="Times New Roman" w:hAnsi="Times New Roman"/>
          <w:szCs w:val="24"/>
        </w:rPr>
        <w:t>This is not the case for ranitidine caplets</w:t>
      </w:r>
      <w:r w:rsidR="00A94375">
        <w:rPr>
          <w:rFonts w:ascii="Times New Roman" w:hAnsi="Times New Roman"/>
          <w:szCs w:val="24"/>
        </w:rPr>
        <w:t xml:space="preserve"> </w:t>
      </w:r>
      <w:r w:rsidR="00A404C4">
        <w:rPr>
          <w:rFonts w:ascii="Times New Roman" w:hAnsi="Times New Roman"/>
          <w:szCs w:val="24"/>
        </w:rPr>
        <w:t xml:space="preserve">since </w:t>
      </w:r>
      <w:r w:rsidR="0055478B">
        <w:rPr>
          <w:rFonts w:ascii="Times New Roman" w:hAnsi="Times New Roman"/>
          <w:szCs w:val="24"/>
        </w:rPr>
        <w:t>they</w:t>
      </w:r>
      <w:r w:rsidR="00A94375">
        <w:rPr>
          <w:rFonts w:ascii="Times New Roman" w:hAnsi="Times New Roman"/>
          <w:szCs w:val="24"/>
        </w:rPr>
        <w:t xml:space="preserve"> show an increase </w:t>
      </w:r>
      <w:r w:rsidR="00A404C4">
        <w:rPr>
          <w:rFonts w:ascii="Times New Roman" w:hAnsi="Times New Roman"/>
          <w:szCs w:val="24"/>
        </w:rPr>
        <w:t xml:space="preserve">of </w:t>
      </w:r>
      <w:r w:rsidR="00DB6475">
        <w:rPr>
          <w:rFonts w:cs="Times"/>
          <w:sz w:val="20"/>
        </w:rPr>
        <w:t>1/</w:t>
      </w:r>
      <w:r w:rsidR="00DB6475" w:rsidRPr="00340C54">
        <w:rPr>
          <w:rFonts w:cs="Times"/>
          <w:i/>
          <w:sz w:val="20"/>
        </w:rPr>
        <w:t>K</w:t>
      </w:r>
      <w:r w:rsidR="00DB6475" w:rsidRPr="00340C54">
        <w:rPr>
          <w:rFonts w:cs="Times"/>
          <w:i/>
          <w:sz w:val="20"/>
          <w:vertAlign w:val="subscript"/>
        </w:rPr>
        <w:t>2</w:t>
      </w:r>
      <w:r w:rsidR="00A94375">
        <w:rPr>
          <w:rFonts w:ascii="Times New Roman" w:hAnsi="Times New Roman"/>
          <w:szCs w:val="24"/>
          <w:vertAlign w:val="superscript"/>
        </w:rPr>
        <w:t xml:space="preserve"> </w:t>
      </w:r>
      <w:r w:rsidR="0055478B">
        <w:rPr>
          <w:rFonts w:ascii="Times New Roman" w:hAnsi="Times New Roman"/>
          <w:szCs w:val="24"/>
        </w:rPr>
        <w:t xml:space="preserve">at pH 6.8 </w:t>
      </w:r>
      <w:r w:rsidR="00800F48">
        <w:rPr>
          <w:rFonts w:ascii="Times New Roman" w:hAnsi="Times New Roman"/>
          <w:szCs w:val="24"/>
        </w:rPr>
        <w:t>c</w:t>
      </w:r>
      <w:r>
        <w:rPr>
          <w:rFonts w:ascii="Times New Roman" w:hAnsi="Times New Roman"/>
          <w:szCs w:val="24"/>
        </w:rPr>
        <w:t>ompared to unloaded zein caplets</w:t>
      </w:r>
      <w:r w:rsidR="006B6892">
        <w:rPr>
          <w:rFonts w:ascii="Times New Roman" w:hAnsi="Times New Roman"/>
          <w:szCs w:val="24"/>
        </w:rPr>
        <w:t xml:space="preserve">. </w:t>
      </w:r>
    </w:p>
    <w:p w:rsidR="00800F48" w:rsidRDefault="00660D9B" w:rsidP="00B232B8">
      <w:pPr>
        <w:spacing w:line="480" w:lineRule="auto"/>
        <w:rPr>
          <w:rFonts w:ascii="Times New Roman" w:hAnsi="Times New Roman"/>
          <w:szCs w:val="24"/>
        </w:rPr>
      </w:pPr>
      <w:r>
        <w:rPr>
          <w:rFonts w:ascii="Times New Roman" w:hAnsi="Times New Roman"/>
          <w:szCs w:val="24"/>
        </w:rPr>
        <w:t>The influence of pH on both hydration rate a</w:t>
      </w:r>
      <w:r w:rsidR="004A62FF">
        <w:rPr>
          <w:rFonts w:ascii="Times New Roman" w:hAnsi="Times New Roman"/>
          <w:szCs w:val="24"/>
        </w:rPr>
        <w:t>nd</w:t>
      </w:r>
      <w:r>
        <w:rPr>
          <w:rFonts w:ascii="Times New Roman" w:hAnsi="Times New Roman"/>
          <w:szCs w:val="24"/>
        </w:rPr>
        <w:t xml:space="preserve"> swelling capacity </w:t>
      </w:r>
      <w:r w:rsidR="00800F48">
        <w:rPr>
          <w:rFonts w:ascii="Times New Roman" w:hAnsi="Times New Roman"/>
          <w:szCs w:val="24"/>
        </w:rPr>
        <w:t xml:space="preserve">can be related to the </w:t>
      </w:r>
      <w:r w:rsidR="00734A41">
        <w:rPr>
          <w:rFonts w:ascii="Times New Roman" w:hAnsi="Times New Roman"/>
          <w:szCs w:val="24"/>
        </w:rPr>
        <w:t xml:space="preserve">charge of the </w:t>
      </w:r>
      <w:r w:rsidR="005707D4">
        <w:rPr>
          <w:rFonts w:ascii="Times New Roman" w:hAnsi="Times New Roman"/>
          <w:szCs w:val="24"/>
        </w:rPr>
        <w:t xml:space="preserve">zein </w:t>
      </w:r>
      <w:r w:rsidR="00734A41">
        <w:rPr>
          <w:rFonts w:ascii="Times New Roman" w:hAnsi="Times New Roman"/>
          <w:szCs w:val="24"/>
        </w:rPr>
        <w:t>protein. T</w:t>
      </w:r>
      <w:r w:rsidR="00734A41" w:rsidRPr="00501A62">
        <w:rPr>
          <w:rFonts w:ascii="Times New Roman" w:hAnsi="Times New Roman"/>
          <w:szCs w:val="24"/>
        </w:rPr>
        <w:t xml:space="preserve">he </w:t>
      </w:r>
      <w:r w:rsidR="00800F48">
        <w:rPr>
          <w:rFonts w:ascii="Times New Roman" w:hAnsi="Times New Roman"/>
          <w:szCs w:val="24"/>
        </w:rPr>
        <w:t xml:space="preserve">zein </w:t>
      </w:r>
      <w:r w:rsidR="00734A41" w:rsidRPr="00501A62">
        <w:rPr>
          <w:rFonts w:ascii="Times New Roman" w:hAnsi="Times New Roman"/>
          <w:szCs w:val="24"/>
        </w:rPr>
        <w:t xml:space="preserve">predominantly </w:t>
      </w:r>
      <w:r w:rsidR="00800F48">
        <w:rPr>
          <w:rFonts w:ascii="Times New Roman" w:hAnsi="Times New Roman"/>
          <w:szCs w:val="24"/>
        </w:rPr>
        <w:t xml:space="preserve">consists of </w:t>
      </w:r>
      <w:r w:rsidR="00734A41" w:rsidRPr="00501A62">
        <w:rPr>
          <w:rFonts w:ascii="Times New Roman" w:hAnsi="Times New Roman"/>
          <w:szCs w:val="24"/>
        </w:rPr>
        <w:t>α-zein</w:t>
      </w:r>
      <w:r w:rsidR="00800F48">
        <w:rPr>
          <w:rFonts w:ascii="Times New Roman" w:hAnsi="Times New Roman"/>
          <w:szCs w:val="24"/>
        </w:rPr>
        <w:t>, which</w:t>
      </w:r>
      <w:r w:rsidR="00734A41" w:rsidRPr="00501A62">
        <w:rPr>
          <w:rFonts w:ascii="Times New Roman" w:hAnsi="Times New Roman"/>
          <w:szCs w:val="24"/>
        </w:rPr>
        <w:t xml:space="preserve"> has an isoelectric point</w:t>
      </w:r>
      <w:r w:rsidRPr="00660D9B">
        <w:rPr>
          <w:rFonts w:ascii="Times New Roman" w:hAnsi="Times New Roman"/>
          <w:szCs w:val="24"/>
        </w:rPr>
        <w:t xml:space="preserve"> </w:t>
      </w:r>
      <w:r w:rsidR="00734A41" w:rsidRPr="00501A62">
        <w:rPr>
          <w:rFonts w:ascii="Times New Roman" w:hAnsi="Times New Roman"/>
          <w:szCs w:val="24"/>
        </w:rPr>
        <w:t xml:space="preserve">of </w:t>
      </w:r>
      <w:proofErr w:type="spellStart"/>
      <w:r w:rsidR="00DF295F" w:rsidRPr="00B90E1B">
        <w:rPr>
          <w:rFonts w:ascii="Times New Roman" w:hAnsi="Times New Roman"/>
          <w:szCs w:val="24"/>
        </w:rPr>
        <w:t>pI</w:t>
      </w:r>
      <w:proofErr w:type="spellEnd"/>
      <w:r w:rsidR="00DF295F" w:rsidRPr="00B90E1B">
        <w:rPr>
          <w:rFonts w:ascii="Times New Roman" w:hAnsi="Times New Roman"/>
          <w:szCs w:val="24"/>
        </w:rPr>
        <w:t xml:space="preserve"> </w:t>
      </w:r>
      <w:r w:rsidR="00734A41" w:rsidRPr="00B90E1B">
        <w:rPr>
          <w:rFonts w:ascii="Times New Roman" w:hAnsi="Times New Roman"/>
          <w:szCs w:val="24"/>
        </w:rPr>
        <w:t xml:space="preserve">6.8, </w:t>
      </w:r>
      <w:r w:rsidR="00B90E1B">
        <w:rPr>
          <w:rFonts w:ascii="Times New Roman" w:hAnsi="Times New Roman"/>
          <w:szCs w:val="24"/>
        </w:rPr>
        <w:t>hence</w:t>
      </w:r>
      <w:r w:rsidR="00734A41" w:rsidRPr="00501A62">
        <w:rPr>
          <w:rFonts w:ascii="Times New Roman" w:hAnsi="Times New Roman"/>
          <w:szCs w:val="24"/>
        </w:rPr>
        <w:t xml:space="preserve"> </w:t>
      </w:r>
      <w:r w:rsidR="00B90E1B">
        <w:rPr>
          <w:rFonts w:ascii="Times New Roman" w:hAnsi="Times New Roman"/>
          <w:szCs w:val="24"/>
        </w:rPr>
        <w:t xml:space="preserve">at </w:t>
      </w:r>
      <w:r w:rsidR="00734A41">
        <w:rPr>
          <w:rFonts w:ascii="Times New Roman" w:hAnsi="Times New Roman"/>
          <w:szCs w:val="24"/>
        </w:rPr>
        <w:t xml:space="preserve">pH 1 zein </w:t>
      </w:r>
      <w:r>
        <w:rPr>
          <w:rFonts w:ascii="Times New Roman" w:hAnsi="Times New Roman"/>
          <w:szCs w:val="24"/>
        </w:rPr>
        <w:t>is</w:t>
      </w:r>
      <w:r w:rsidR="00734A41">
        <w:rPr>
          <w:rFonts w:ascii="Times New Roman" w:hAnsi="Times New Roman"/>
          <w:szCs w:val="24"/>
        </w:rPr>
        <w:t xml:space="preserve"> positive</w:t>
      </w:r>
      <w:r w:rsidR="005E7A87">
        <w:rPr>
          <w:rFonts w:ascii="Times New Roman" w:hAnsi="Times New Roman"/>
          <w:szCs w:val="24"/>
        </w:rPr>
        <w:t>ly</w:t>
      </w:r>
      <w:r w:rsidR="00734A41">
        <w:rPr>
          <w:rFonts w:ascii="Times New Roman" w:hAnsi="Times New Roman"/>
          <w:szCs w:val="24"/>
        </w:rPr>
        <w:t xml:space="preserve"> charge</w:t>
      </w:r>
      <w:r>
        <w:rPr>
          <w:rFonts w:ascii="Times New Roman" w:hAnsi="Times New Roman"/>
          <w:szCs w:val="24"/>
        </w:rPr>
        <w:t>d</w:t>
      </w:r>
      <w:r w:rsidR="00B90E1B">
        <w:rPr>
          <w:rFonts w:ascii="Times New Roman" w:hAnsi="Times New Roman"/>
          <w:szCs w:val="24"/>
        </w:rPr>
        <w:t xml:space="preserve"> and at pH 6.8 it will be uncharged</w:t>
      </w:r>
      <w:r w:rsidR="00734A41" w:rsidRPr="00501A62">
        <w:rPr>
          <w:rFonts w:ascii="Times New Roman" w:hAnsi="Times New Roman"/>
          <w:szCs w:val="24"/>
        </w:rPr>
        <w:t xml:space="preserve">. </w:t>
      </w:r>
      <w:r w:rsidR="00734A41">
        <w:rPr>
          <w:rFonts w:ascii="Times New Roman" w:hAnsi="Times New Roman"/>
          <w:szCs w:val="24"/>
        </w:rPr>
        <w:t>As a result</w:t>
      </w:r>
      <w:r w:rsidR="007041D1">
        <w:rPr>
          <w:rFonts w:ascii="Times New Roman" w:hAnsi="Times New Roman"/>
          <w:szCs w:val="24"/>
        </w:rPr>
        <w:t>, at pH</w:t>
      </w:r>
      <w:r w:rsidR="00DC214C">
        <w:rPr>
          <w:rFonts w:ascii="Times New Roman" w:hAnsi="Times New Roman"/>
          <w:szCs w:val="24"/>
        </w:rPr>
        <w:t xml:space="preserve"> </w:t>
      </w:r>
      <w:r w:rsidR="007041D1">
        <w:rPr>
          <w:rFonts w:ascii="Times New Roman" w:hAnsi="Times New Roman"/>
          <w:szCs w:val="24"/>
        </w:rPr>
        <w:t>1</w:t>
      </w:r>
      <w:r w:rsidR="00734A41">
        <w:rPr>
          <w:rFonts w:ascii="Times New Roman" w:hAnsi="Times New Roman"/>
          <w:szCs w:val="24"/>
        </w:rPr>
        <w:t xml:space="preserve"> the proteins will have more counter ions</w:t>
      </w:r>
      <w:r>
        <w:rPr>
          <w:rFonts w:ascii="Times New Roman" w:hAnsi="Times New Roman"/>
          <w:szCs w:val="24"/>
        </w:rPr>
        <w:t xml:space="preserve"> present</w:t>
      </w:r>
      <w:r w:rsidR="00734A41">
        <w:rPr>
          <w:rFonts w:ascii="Times New Roman" w:hAnsi="Times New Roman"/>
          <w:szCs w:val="24"/>
        </w:rPr>
        <w:t xml:space="preserve"> </w:t>
      </w:r>
      <w:r>
        <w:rPr>
          <w:rFonts w:ascii="Times New Roman" w:hAnsi="Times New Roman"/>
          <w:szCs w:val="24"/>
        </w:rPr>
        <w:t>which</w:t>
      </w:r>
      <w:r w:rsidR="00734A41">
        <w:rPr>
          <w:rFonts w:ascii="Times New Roman" w:hAnsi="Times New Roman"/>
          <w:szCs w:val="24"/>
        </w:rPr>
        <w:t xml:space="preserve"> increase</w:t>
      </w:r>
      <w:r w:rsidR="00800F48">
        <w:rPr>
          <w:rFonts w:ascii="Times New Roman" w:hAnsi="Times New Roman"/>
          <w:szCs w:val="24"/>
        </w:rPr>
        <w:t>s</w:t>
      </w:r>
      <w:r w:rsidR="00734A41">
        <w:rPr>
          <w:rFonts w:ascii="Times New Roman" w:hAnsi="Times New Roman"/>
          <w:szCs w:val="24"/>
        </w:rPr>
        <w:t xml:space="preserve"> the osmotic pressure in the caplet </w:t>
      </w:r>
      <w:r>
        <w:rPr>
          <w:rFonts w:ascii="Times New Roman" w:hAnsi="Times New Roman"/>
          <w:szCs w:val="24"/>
        </w:rPr>
        <w:t>and</w:t>
      </w:r>
      <w:r w:rsidR="00734A41">
        <w:rPr>
          <w:rFonts w:ascii="Times New Roman" w:hAnsi="Times New Roman"/>
          <w:szCs w:val="24"/>
        </w:rPr>
        <w:t xml:space="preserve"> cause</w:t>
      </w:r>
      <w:r>
        <w:rPr>
          <w:rFonts w:ascii="Times New Roman" w:hAnsi="Times New Roman"/>
          <w:szCs w:val="24"/>
        </w:rPr>
        <w:t xml:space="preserve"> an increase</w:t>
      </w:r>
      <w:r w:rsidR="00734A41">
        <w:rPr>
          <w:rFonts w:ascii="Times New Roman" w:hAnsi="Times New Roman"/>
          <w:szCs w:val="24"/>
        </w:rPr>
        <w:t xml:space="preserve"> </w:t>
      </w:r>
      <w:r>
        <w:rPr>
          <w:rFonts w:ascii="Times New Roman" w:hAnsi="Times New Roman"/>
          <w:szCs w:val="24"/>
        </w:rPr>
        <w:t>in</w:t>
      </w:r>
      <w:r w:rsidR="00734A41">
        <w:rPr>
          <w:rFonts w:ascii="Times New Roman" w:hAnsi="Times New Roman"/>
          <w:szCs w:val="24"/>
        </w:rPr>
        <w:t xml:space="preserve"> swelling</w:t>
      </w:r>
      <w:r w:rsidR="00C51A5B">
        <w:rPr>
          <w:rFonts w:ascii="Times New Roman" w:hAnsi="Times New Roman"/>
          <w:szCs w:val="24"/>
        </w:rPr>
        <w:fldChar w:fldCharType="begin"/>
      </w:r>
      <w:r w:rsidR="00A662BC">
        <w:rPr>
          <w:rFonts w:ascii="Times New Roman" w:hAnsi="Times New Roman"/>
          <w:szCs w:val="24"/>
        </w:rPr>
        <w:instrText xml:space="preserve"> ADDIN EN.CITE &lt;EndNote&gt;&lt;Cite&gt;&lt;Author&gt;Katchalsky&lt;/Author&gt;&lt;Year&gt;1955&lt;/Year&gt;&lt;RecNum&gt;1678&lt;/RecNum&gt;&lt;DisplayText&gt;&lt;style face="superscript"&gt;28&lt;/style&gt;&lt;/DisplayText&gt;&lt;record&gt;&lt;rec-number&gt;1678&lt;/rec-number&gt;&lt;foreign-keys&gt;&lt;key app="EN" db-id="5atar5eevx55xuefz9m5wrtte29varss0drf" timestamp="1429881458"&gt;1678&lt;/key&gt;&lt;/foreign-keys&gt;&lt;ref-type name="Journal Article"&gt;17&lt;/ref-type&gt;&lt;contributors&gt;&lt;authors&gt;&lt;author&gt;Katchalsky, A.&lt;/author&gt;&lt;author&gt;Michaeli, I.&lt;/author&gt;&lt;/authors&gt;&lt;/contributors&gt;&lt;titles&gt;&lt;title&gt;Polyelectrolyte gels in salt solutions&lt;/title&gt;&lt;secondary-title&gt;Journal of Polymer Science&lt;/secondary-title&gt;&lt;alt-title&gt;J. Polym. Sci.&lt;/alt-title&gt;&lt;/titles&gt;&lt;periodical&gt;&lt;full-title&gt;Journal of Polymer Science&lt;/full-title&gt;&lt;abbr-1&gt;J. Polym. Sci.&lt;/abbr-1&gt;&lt;/periodical&gt;&lt;alt-periodical&gt;&lt;full-title&gt;Journal of Polymer Science&lt;/full-title&gt;&lt;abbr-1&gt;J. Polym. Sci.&lt;/abbr-1&gt;&lt;/alt-periodical&gt;&lt;pages&gt;69-86&lt;/pages&gt;&lt;volume&gt;15&lt;/volume&gt;&lt;number&gt;79&lt;/number&gt;&lt;dates&gt;&lt;year&gt;1955&lt;/year&gt;&lt;/dates&gt;&lt;publisher&gt;Interscience Publishers, Inc.&lt;/publisher&gt;&lt;isbn&gt;1542-6238&lt;/isbn&gt;&lt;urls&gt;&lt;related-urls&gt;&lt;url&gt;http://dx.doi.org/10.1002/pol.1955.120157906&lt;/url&gt;&lt;/related-urls&gt;&lt;/urls&gt;&lt;electronic-resource-num&gt;10.1002/pol.1955.120157906&lt;/electronic-resource-num&gt;&lt;/record&gt;&lt;/Cite&gt;&lt;/EndNote&gt;</w:instrText>
      </w:r>
      <w:r w:rsidR="00C51A5B">
        <w:rPr>
          <w:rFonts w:ascii="Times New Roman" w:hAnsi="Times New Roman"/>
          <w:szCs w:val="24"/>
        </w:rPr>
        <w:fldChar w:fldCharType="separate"/>
      </w:r>
      <w:r w:rsidR="00A662BC" w:rsidRPr="00A662BC">
        <w:rPr>
          <w:rFonts w:ascii="Times New Roman" w:hAnsi="Times New Roman"/>
          <w:noProof/>
          <w:szCs w:val="24"/>
          <w:vertAlign w:val="superscript"/>
        </w:rPr>
        <w:t>28</w:t>
      </w:r>
      <w:r w:rsidR="00C51A5B">
        <w:rPr>
          <w:rFonts w:ascii="Times New Roman" w:hAnsi="Times New Roman"/>
          <w:szCs w:val="24"/>
        </w:rPr>
        <w:fldChar w:fldCharType="end"/>
      </w:r>
      <w:r w:rsidR="00734A41">
        <w:rPr>
          <w:rFonts w:ascii="Times New Roman" w:hAnsi="Times New Roman"/>
          <w:szCs w:val="24"/>
        </w:rPr>
        <w:t xml:space="preserve">. Another possible </w:t>
      </w:r>
      <w:r w:rsidR="00800F48">
        <w:rPr>
          <w:rFonts w:ascii="Times New Roman" w:hAnsi="Times New Roman"/>
          <w:szCs w:val="24"/>
        </w:rPr>
        <w:t xml:space="preserve">contribution to faster swelling at </w:t>
      </w:r>
      <w:r w:rsidR="00734A41">
        <w:rPr>
          <w:rFonts w:ascii="Times New Roman" w:hAnsi="Times New Roman"/>
          <w:szCs w:val="24"/>
        </w:rPr>
        <w:t xml:space="preserve">pH 1 </w:t>
      </w:r>
      <w:r w:rsidR="00800F48">
        <w:rPr>
          <w:rFonts w:ascii="Times New Roman" w:hAnsi="Times New Roman"/>
          <w:szCs w:val="24"/>
        </w:rPr>
        <w:t>may be</w:t>
      </w:r>
      <w:r w:rsidR="00DF295F">
        <w:rPr>
          <w:rFonts w:ascii="Times New Roman" w:hAnsi="Times New Roman"/>
          <w:szCs w:val="24"/>
        </w:rPr>
        <w:t xml:space="preserve"> the</w:t>
      </w:r>
      <w:r w:rsidR="00800F48">
        <w:rPr>
          <w:rFonts w:ascii="Times New Roman" w:hAnsi="Times New Roman"/>
          <w:szCs w:val="24"/>
        </w:rPr>
        <w:t xml:space="preserve"> </w:t>
      </w:r>
      <w:r w:rsidR="00734A41">
        <w:rPr>
          <w:rFonts w:ascii="Times New Roman" w:hAnsi="Times New Roman"/>
          <w:szCs w:val="24"/>
        </w:rPr>
        <w:t>de-</w:t>
      </w:r>
      <w:proofErr w:type="spellStart"/>
      <w:r w:rsidR="00734A41">
        <w:rPr>
          <w:rFonts w:ascii="Times New Roman" w:hAnsi="Times New Roman"/>
          <w:szCs w:val="24"/>
        </w:rPr>
        <w:t>amidation</w:t>
      </w:r>
      <w:proofErr w:type="spellEnd"/>
      <w:r w:rsidR="00734A41">
        <w:rPr>
          <w:rFonts w:ascii="Times New Roman" w:hAnsi="Times New Roman"/>
          <w:szCs w:val="24"/>
        </w:rPr>
        <w:t xml:space="preserve"> of glutamine and </w:t>
      </w:r>
      <w:r w:rsidR="00551FBC">
        <w:rPr>
          <w:rFonts w:ascii="Times New Roman" w:hAnsi="Times New Roman"/>
          <w:szCs w:val="24"/>
        </w:rPr>
        <w:t>asparagine</w:t>
      </w:r>
      <w:r w:rsidR="00800F48">
        <w:rPr>
          <w:rFonts w:ascii="Times New Roman" w:hAnsi="Times New Roman"/>
          <w:szCs w:val="24"/>
        </w:rPr>
        <w:t xml:space="preserve"> amino acids of </w:t>
      </w:r>
      <w:r w:rsidR="00734A41">
        <w:rPr>
          <w:rFonts w:ascii="Times New Roman" w:hAnsi="Times New Roman"/>
          <w:szCs w:val="24"/>
        </w:rPr>
        <w:t>the zein</w:t>
      </w:r>
      <w:r w:rsidR="00C51A5B">
        <w:rPr>
          <w:rFonts w:ascii="Times New Roman" w:hAnsi="Times New Roman"/>
          <w:szCs w:val="24"/>
        </w:rPr>
        <w:fldChar w:fldCharType="begin"/>
      </w:r>
      <w:r w:rsidR="00A662BC">
        <w:rPr>
          <w:rFonts w:ascii="Times New Roman" w:hAnsi="Times New Roman"/>
          <w:szCs w:val="24"/>
        </w:rPr>
        <w:instrText xml:space="preserve"> ADDIN EN.CITE &lt;EndNote&gt;&lt;Cite&gt;&lt;Author&gt;Yong&lt;/Author&gt;&lt;Year&gt;2004&lt;/Year&gt;&lt;RecNum&gt;1574&lt;/RecNum&gt;&lt;DisplayText&gt;&lt;style face="superscript"&gt;29&lt;/style&gt;&lt;/DisplayText&gt;&lt;record&gt;&lt;rec-number&gt;1574&lt;/rec-number&gt;&lt;foreign-keys&gt;&lt;key app="EN" db-id="5atar5eevx55xuefz9m5wrtte29varss0drf" timestamp="1390381463"&gt;1574&lt;/key&gt;&lt;/foreign-keys&gt;&lt;ref-type name="Journal Article"&gt;17&lt;/ref-type&gt;&lt;contributors&gt;&lt;authors&gt;&lt;author&gt;Yong, Yie Hui&lt;/author&gt;&lt;author&gt;Yamaguchi, Shotaro&lt;/author&gt;&lt;author&gt;Gu, Yeun Suk&lt;/author&gt;&lt;author&gt;Mori, Tomohiko&lt;/author&gt;&lt;author&gt;Matsumura, Yasuki&lt;/author&gt;&lt;/authors&gt;&lt;/contributors&gt;&lt;titles&gt;&lt;title&gt;Effects of Enzymatic Deamidation by Protein-Glutaminase on Structure and Functional Properties of α-Zein&lt;/title&gt;&lt;secondary-title&gt;Journal of Agricultural and Food Chemistry&lt;/secondary-title&gt;&lt;translated-title&gt;Journal of Agricultural and Food Chemistry&lt;/translated-title&gt;&lt;/titles&gt;&lt;periodical&gt;&lt;full-title&gt;Journal of Agricultural and Food Chemistry&lt;/full-title&gt;&lt;abbr-1&gt;J Agric Food Chem&lt;/abbr-1&gt;&lt;abbr-2&gt;J. Agric. Food Chem.&lt;/abbr-2&gt;&lt;/periodical&gt;&lt;pages&gt;7094-7100&lt;/pages&gt;&lt;volume&gt;52&lt;/volume&gt;&lt;number&gt;23&lt;/number&gt;&lt;dates&gt;&lt;year&gt;2004&lt;/year&gt;&lt;pub-dates&gt;&lt;date&gt;2014/01/22&lt;/date&gt;&lt;/pub-dates&gt;&lt;/dates&gt;&lt;publisher&gt;American Chemical Society&lt;/publisher&gt;&lt;isbn&gt;0021-8561&lt;/isbn&gt;&lt;urls&gt;&lt;related-urls&gt;&lt;url&gt;http://dx.doi.org/10.1021/jf040133u&lt;/url&gt;&lt;/related-urls&gt;&lt;/urls&gt;&lt;electronic-resource-num&gt;10.1021/jf040133u&lt;/electronic-resource-num&gt;&lt;/record&gt;&lt;/Cite&gt;&lt;/EndNote&gt;</w:instrText>
      </w:r>
      <w:r w:rsidR="00C51A5B">
        <w:rPr>
          <w:rFonts w:ascii="Times New Roman" w:hAnsi="Times New Roman"/>
          <w:szCs w:val="24"/>
        </w:rPr>
        <w:fldChar w:fldCharType="separate"/>
      </w:r>
      <w:r w:rsidR="00A662BC" w:rsidRPr="00A662BC">
        <w:rPr>
          <w:rFonts w:ascii="Times New Roman" w:hAnsi="Times New Roman"/>
          <w:noProof/>
          <w:szCs w:val="24"/>
          <w:vertAlign w:val="superscript"/>
        </w:rPr>
        <w:t>29</w:t>
      </w:r>
      <w:r w:rsidR="00C51A5B">
        <w:rPr>
          <w:rFonts w:ascii="Times New Roman" w:hAnsi="Times New Roman"/>
          <w:szCs w:val="24"/>
        </w:rPr>
        <w:fldChar w:fldCharType="end"/>
      </w:r>
      <w:r w:rsidR="00734A41">
        <w:rPr>
          <w:rFonts w:ascii="Times New Roman" w:hAnsi="Times New Roman"/>
          <w:szCs w:val="24"/>
        </w:rPr>
        <w:t xml:space="preserve">, </w:t>
      </w:r>
      <w:r w:rsidR="00800F48">
        <w:rPr>
          <w:rFonts w:ascii="Times New Roman" w:hAnsi="Times New Roman"/>
          <w:szCs w:val="24"/>
        </w:rPr>
        <w:t xml:space="preserve">which may also lead to a more open network. At identical drug loadings, </w:t>
      </w:r>
      <w:r>
        <w:rPr>
          <w:rFonts w:ascii="Times New Roman" w:hAnsi="Times New Roman"/>
          <w:szCs w:val="24"/>
        </w:rPr>
        <w:t xml:space="preserve">both hydration rate and swelling capacity decrease with </w:t>
      </w:r>
      <w:r w:rsidR="007041D1">
        <w:rPr>
          <w:rFonts w:ascii="Times New Roman" w:hAnsi="Times New Roman"/>
          <w:szCs w:val="24"/>
        </w:rPr>
        <w:t xml:space="preserve">drug </w:t>
      </w:r>
      <w:r>
        <w:rPr>
          <w:rFonts w:ascii="Times New Roman" w:hAnsi="Times New Roman"/>
          <w:szCs w:val="24"/>
        </w:rPr>
        <w:t>hydrophobicity</w:t>
      </w:r>
      <w:r w:rsidR="00800F48">
        <w:rPr>
          <w:rFonts w:ascii="Times New Roman" w:hAnsi="Times New Roman"/>
          <w:szCs w:val="24"/>
        </w:rPr>
        <w:t>, since the addition of the hydrophobic drugs to the zein matrix simply makes the combined system more hydrophobic</w:t>
      </w:r>
      <w:r w:rsidR="00DB6475">
        <w:rPr>
          <w:rFonts w:ascii="Times New Roman" w:hAnsi="Times New Roman"/>
          <w:szCs w:val="24"/>
        </w:rPr>
        <w:t>. Probably</w:t>
      </w:r>
      <w:r w:rsidR="00DF295F">
        <w:rPr>
          <w:rFonts w:ascii="Times New Roman" w:hAnsi="Times New Roman"/>
          <w:szCs w:val="24"/>
        </w:rPr>
        <w:t>,</w:t>
      </w:r>
      <w:r w:rsidR="00DB6475">
        <w:rPr>
          <w:rFonts w:ascii="Times New Roman" w:hAnsi="Times New Roman"/>
          <w:szCs w:val="24"/>
        </w:rPr>
        <w:t xml:space="preserve"> once</w:t>
      </w:r>
      <w:r w:rsidR="00DF295F">
        <w:rPr>
          <w:rFonts w:ascii="Times New Roman" w:hAnsi="Times New Roman"/>
          <w:szCs w:val="24"/>
        </w:rPr>
        <w:t xml:space="preserve"> the</w:t>
      </w:r>
      <w:r w:rsidR="00DB6475">
        <w:rPr>
          <w:rFonts w:ascii="Times New Roman" w:hAnsi="Times New Roman"/>
          <w:szCs w:val="24"/>
        </w:rPr>
        <w:t xml:space="preserve"> hydration takes place, the drug dissolution leads to </w:t>
      </w:r>
      <w:r w:rsidR="00DF295F">
        <w:rPr>
          <w:rFonts w:ascii="Times New Roman" w:hAnsi="Times New Roman"/>
          <w:szCs w:val="24"/>
        </w:rPr>
        <w:t>an decrease</w:t>
      </w:r>
      <w:r w:rsidR="00DB6475">
        <w:rPr>
          <w:rFonts w:ascii="Times New Roman" w:hAnsi="Times New Roman"/>
          <w:szCs w:val="24"/>
        </w:rPr>
        <w:t xml:space="preserve"> </w:t>
      </w:r>
      <w:r w:rsidR="00DF295F">
        <w:rPr>
          <w:rFonts w:ascii="Times New Roman" w:hAnsi="Times New Roman"/>
          <w:szCs w:val="24"/>
        </w:rPr>
        <w:t>of the</w:t>
      </w:r>
      <w:r w:rsidR="00DB6475">
        <w:rPr>
          <w:rFonts w:ascii="Times New Roman" w:hAnsi="Times New Roman"/>
          <w:szCs w:val="24"/>
        </w:rPr>
        <w:t xml:space="preserve"> chemical potential</w:t>
      </w:r>
      <w:r w:rsidR="00DF295F">
        <w:rPr>
          <w:rFonts w:ascii="Times New Roman" w:hAnsi="Times New Roman"/>
          <w:szCs w:val="24"/>
        </w:rPr>
        <w:t xml:space="preserve"> of the water in the matrix</w:t>
      </w:r>
      <w:r w:rsidR="00DB6475">
        <w:rPr>
          <w:rFonts w:ascii="Times New Roman" w:hAnsi="Times New Roman"/>
          <w:szCs w:val="24"/>
        </w:rPr>
        <w:t xml:space="preserve"> </w:t>
      </w:r>
      <w:r w:rsidR="00DF295F">
        <w:rPr>
          <w:rFonts w:ascii="Times New Roman" w:hAnsi="Times New Roman"/>
          <w:szCs w:val="24"/>
        </w:rPr>
        <w:t>resulting in the uptake of water by the matrix.</w:t>
      </w:r>
    </w:p>
    <w:p w:rsidR="000B6557" w:rsidRPr="000B6557" w:rsidRDefault="00800F48" w:rsidP="00B232B8">
      <w:pPr>
        <w:spacing w:line="480" w:lineRule="auto"/>
        <w:rPr>
          <w:rFonts w:ascii="Times New Roman" w:hAnsi="Times New Roman"/>
          <w:szCs w:val="24"/>
        </w:rPr>
      </w:pPr>
      <w:r>
        <w:rPr>
          <w:rFonts w:ascii="Times New Roman" w:hAnsi="Times New Roman"/>
          <w:szCs w:val="24"/>
        </w:rPr>
        <w:t>Next, t</w:t>
      </w:r>
      <w:r w:rsidR="00DC4E41">
        <w:rPr>
          <w:rFonts w:ascii="Times New Roman" w:hAnsi="Times New Roman"/>
          <w:szCs w:val="24"/>
        </w:rPr>
        <w:t>he dynamic change</w:t>
      </w:r>
      <w:r>
        <w:rPr>
          <w:rFonts w:ascii="Times New Roman" w:hAnsi="Times New Roman"/>
          <w:szCs w:val="24"/>
        </w:rPr>
        <w:t>s</w:t>
      </w:r>
      <w:r w:rsidR="00DC4E41">
        <w:rPr>
          <w:rFonts w:ascii="Times New Roman" w:hAnsi="Times New Roman"/>
          <w:szCs w:val="24"/>
        </w:rPr>
        <w:t xml:space="preserve"> in the microstructure of the caplets caused by hydration and swelling w</w:t>
      </w:r>
      <w:r>
        <w:rPr>
          <w:rFonts w:ascii="Times New Roman" w:hAnsi="Times New Roman"/>
          <w:szCs w:val="24"/>
        </w:rPr>
        <w:t xml:space="preserve">ere </w:t>
      </w:r>
      <w:r w:rsidR="00DC4E41">
        <w:rPr>
          <w:rFonts w:ascii="Times New Roman" w:hAnsi="Times New Roman"/>
          <w:szCs w:val="24"/>
        </w:rPr>
        <w:t xml:space="preserve">studied </w:t>
      </w:r>
      <w:r>
        <w:rPr>
          <w:rFonts w:ascii="Times New Roman" w:hAnsi="Times New Roman"/>
          <w:szCs w:val="24"/>
        </w:rPr>
        <w:t xml:space="preserve">in more detail </w:t>
      </w:r>
      <w:r w:rsidR="00DC4E41">
        <w:rPr>
          <w:rFonts w:ascii="Times New Roman" w:hAnsi="Times New Roman"/>
          <w:szCs w:val="24"/>
        </w:rPr>
        <w:t>using XRT. After</w:t>
      </w:r>
      <w:r w:rsidR="000E4814">
        <w:rPr>
          <w:rFonts w:ascii="Times New Roman" w:hAnsi="Times New Roman"/>
          <w:szCs w:val="24"/>
        </w:rPr>
        <w:t xml:space="preserve"> </w:t>
      </w:r>
      <w:r w:rsidR="0080169E">
        <w:rPr>
          <w:rFonts w:ascii="Times New Roman" w:hAnsi="Times New Roman"/>
          <w:szCs w:val="24"/>
        </w:rPr>
        <w:t>96 hours</w:t>
      </w:r>
      <w:r w:rsidR="00DF295F">
        <w:rPr>
          <w:rFonts w:ascii="Times New Roman" w:hAnsi="Times New Roman"/>
          <w:szCs w:val="24"/>
        </w:rPr>
        <w:t xml:space="preserve"> of</w:t>
      </w:r>
      <w:r w:rsidR="0080169E">
        <w:rPr>
          <w:rFonts w:ascii="Times New Roman" w:hAnsi="Times New Roman"/>
          <w:szCs w:val="24"/>
        </w:rPr>
        <w:t xml:space="preserve"> </w:t>
      </w:r>
      <w:r w:rsidR="00DC4E41">
        <w:rPr>
          <w:rFonts w:ascii="Times New Roman" w:hAnsi="Times New Roman"/>
          <w:szCs w:val="24"/>
        </w:rPr>
        <w:t>hydration,</w:t>
      </w:r>
      <w:r w:rsidR="00DF295F">
        <w:rPr>
          <w:rFonts w:ascii="Times New Roman" w:hAnsi="Times New Roman"/>
          <w:szCs w:val="24"/>
        </w:rPr>
        <w:t xml:space="preserve"> the</w:t>
      </w:r>
      <w:r w:rsidR="00DC4E41">
        <w:rPr>
          <w:rFonts w:ascii="Times New Roman" w:hAnsi="Times New Roman"/>
          <w:szCs w:val="24"/>
        </w:rPr>
        <w:t xml:space="preserve"> caplets were </w:t>
      </w:r>
      <w:r w:rsidR="00DC214C">
        <w:rPr>
          <w:rFonts w:ascii="Times New Roman" w:hAnsi="Times New Roman"/>
          <w:szCs w:val="24"/>
        </w:rPr>
        <w:t xml:space="preserve">rapidly </w:t>
      </w:r>
      <w:r w:rsidR="0080169E">
        <w:rPr>
          <w:rFonts w:ascii="Times New Roman" w:hAnsi="Times New Roman"/>
          <w:szCs w:val="24"/>
        </w:rPr>
        <w:t xml:space="preserve">vitrified </w:t>
      </w:r>
      <w:r w:rsidR="00B17B68">
        <w:rPr>
          <w:rFonts w:ascii="Times New Roman" w:hAnsi="Times New Roman"/>
          <w:szCs w:val="24"/>
        </w:rPr>
        <w:t>in</w:t>
      </w:r>
      <w:r w:rsidR="0080169E">
        <w:rPr>
          <w:rFonts w:ascii="Times New Roman" w:hAnsi="Times New Roman"/>
          <w:szCs w:val="24"/>
        </w:rPr>
        <w:t xml:space="preserve"> liquid nitrogen and</w:t>
      </w:r>
      <w:r w:rsidR="00DF295F">
        <w:rPr>
          <w:rFonts w:ascii="Times New Roman" w:hAnsi="Times New Roman"/>
          <w:szCs w:val="24"/>
        </w:rPr>
        <w:t xml:space="preserve"> subsequently freeze-</w:t>
      </w:r>
      <w:r w:rsidR="0080169E">
        <w:rPr>
          <w:rFonts w:ascii="Times New Roman" w:hAnsi="Times New Roman"/>
          <w:szCs w:val="24"/>
        </w:rPr>
        <w:t xml:space="preserve">dried. XRT </w:t>
      </w:r>
      <w:r w:rsidR="00CF5AE8">
        <w:rPr>
          <w:rFonts w:ascii="Times New Roman" w:hAnsi="Times New Roman"/>
          <w:szCs w:val="24"/>
        </w:rPr>
        <w:t xml:space="preserve">images </w:t>
      </w:r>
      <w:r w:rsidR="0080169E">
        <w:rPr>
          <w:rFonts w:ascii="Times New Roman" w:hAnsi="Times New Roman"/>
          <w:szCs w:val="24"/>
        </w:rPr>
        <w:t>of caplets</w:t>
      </w:r>
      <w:r w:rsidR="00CF5AE8">
        <w:rPr>
          <w:rFonts w:ascii="Times New Roman" w:hAnsi="Times New Roman"/>
          <w:szCs w:val="24"/>
        </w:rPr>
        <w:t xml:space="preserve"> </w:t>
      </w:r>
      <w:r w:rsidR="00730EF1">
        <w:rPr>
          <w:rFonts w:ascii="Times New Roman" w:hAnsi="Times New Roman"/>
          <w:szCs w:val="24"/>
        </w:rPr>
        <w:t xml:space="preserve">that were hydrated </w:t>
      </w:r>
      <w:r w:rsidR="00CF5AE8">
        <w:rPr>
          <w:rFonts w:ascii="Times New Roman" w:hAnsi="Times New Roman"/>
          <w:szCs w:val="24"/>
        </w:rPr>
        <w:t>at pH 1 and pH 6.8</w:t>
      </w:r>
      <w:r w:rsidR="0080169E">
        <w:rPr>
          <w:rFonts w:ascii="Times New Roman" w:hAnsi="Times New Roman"/>
          <w:szCs w:val="24"/>
        </w:rPr>
        <w:t xml:space="preserve"> </w:t>
      </w:r>
      <w:r w:rsidR="00DC4E41">
        <w:rPr>
          <w:rFonts w:ascii="Times New Roman" w:hAnsi="Times New Roman"/>
          <w:szCs w:val="24"/>
        </w:rPr>
        <w:t xml:space="preserve">are </w:t>
      </w:r>
      <w:r w:rsidR="00CF5AE8">
        <w:rPr>
          <w:rFonts w:ascii="Times New Roman" w:hAnsi="Times New Roman"/>
          <w:szCs w:val="24"/>
        </w:rPr>
        <w:t>shown in</w:t>
      </w:r>
      <w:r w:rsidR="00310639">
        <w:rPr>
          <w:rFonts w:ascii="Times New Roman" w:hAnsi="Times New Roman"/>
          <w:szCs w:val="24"/>
        </w:rPr>
        <w:t xml:space="preserve"> </w:t>
      </w:r>
      <w:r w:rsidR="00310639">
        <w:rPr>
          <w:rFonts w:ascii="Times New Roman" w:hAnsi="Times New Roman"/>
          <w:szCs w:val="24"/>
        </w:rPr>
        <w:fldChar w:fldCharType="begin"/>
      </w:r>
      <w:r w:rsidR="00310639">
        <w:rPr>
          <w:rFonts w:ascii="Times New Roman" w:hAnsi="Times New Roman"/>
          <w:szCs w:val="24"/>
        </w:rPr>
        <w:instrText xml:space="preserve"> REF _Ref416690469 \h </w:instrText>
      </w:r>
      <w:r w:rsidR="00310639">
        <w:rPr>
          <w:rFonts w:ascii="Times New Roman" w:hAnsi="Times New Roman"/>
          <w:szCs w:val="24"/>
        </w:rPr>
      </w:r>
      <w:r w:rsidR="00310639">
        <w:rPr>
          <w:rFonts w:ascii="Times New Roman" w:hAnsi="Times New Roman"/>
          <w:szCs w:val="24"/>
        </w:rPr>
        <w:fldChar w:fldCharType="separate"/>
      </w:r>
      <w:r w:rsidR="003219E7" w:rsidRPr="00310639">
        <w:rPr>
          <w:szCs w:val="24"/>
        </w:rPr>
        <w:t xml:space="preserve">Figure </w:t>
      </w:r>
      <w:r w:rsidR="003219E7">
        <w:rPr>
          <w:noProof/>
          <w:szCs w:val="24"/>
        </w:rPr>
        <w:t>6</w:t>
      </w:r>
      <w:r w:rsidR="00310639">
        <w:rPr>
          <w:rFonts w:ascii="Times New Roman" w:hAnsi="Times New Roman"/>
          <w:szCs w:val="24"/>
        </w:rPr>
        <w:fldChar w:fldCharType="end"/>
      </w:r>
      <w:r w:rsidR="00310639">
        <w:rPr>
          <w:rFonts w:ascii="Times New Roman" w:hAnsi="Times New Roman"/>
          <w:szCs w:val="24"/>
        </w:rPr>
        <w:t xml:space="preserve"> and </w:t>
      </w:r>
      <w:r w:rsidR="00310639">
        <w:rPr>
          <w:rFonts w:ascii="Times New Roman" w:hAnsi="Times New Roman"/>
          <w:szCs w:val="24"/>
        </w:rPr>
        <w:fldChar w:fldCharType="begin"/>
      </w:r>
      <w:r w:rsidR="00310639">
        <w:rPr>
          <w:rFonts w:ascii="Times New Roman" w:hAnsi="Times New Roman"/>
          <w:szCs w:val="24"/>
        </w:rPr>
        <w:instrText xml:space="preserve"> REF _Ref416690472 \h </w:instrText>
      </w:r>
      <w:r w:rsidR="00310639">
        <w:rPr>
          <w:rFonts w:ascii="Times New Roman" w:hAnsi="Times New Roman"/>
          <w:szCs w:val="24"/>
        </w:rPr>
      </w:r>
      <w:r w:rsidR="00310639">
        <w:rPr>
          <w:rFonts w:ascii="Times New Roman" w:hAnsi="Times New Roman"/>
          <w:szCs w:val="24"/>
        </w:rPr>
        <w:fldChar w:fldCharType="separate"/>
      </w:r>
      <w:r w:rsidR="003219E7" w:rsidRPr="00310639">
        <w:rPr>
          <w:szCs w:val="24"/>
        </w:rPr>
        <w:t xml:space="preserve">Figure </w:t>
      </w:r>
      <w:r w:rsidR="003219E7">
        <w:rPr>
          <w:noProof/>
          <w:szCs w:val="24"/>
        </w:rPr>
        <w:t>7</w:t>
      </w:r>
      <w:r w:rsidR="00310639">
        <w:rPr>
          <w:rFonts w:ascii="Times New Roman" w:hAnsi="Times New Roman"/>
          <w:szCs w:val="24"/>
        </w:rPr>
        <w:fldChar w:fldCharType="end"/>
      </w:r>
      <w:r w:rsidR="00DF295F">
        <w:rPr>
          <w:rFonts w:ascii="Times New Roman" w:hAnsi="Times New Roman"/>
          <w:szCs w:val="24"/>
        </w:rPr>
        <w:t>.</w:t>
      </w:r>
      <w:r w:rsidR="00CF5AE8">
        <w:rPr>
          <w:rFonts w:ascii="Times New Roman" w:hAnsi="Times New Roman"/>
          <w:szCs w:val="24"/>
        </w:rPr>
        <w:t xml:space="preserve"> </w:t>
      </w:r>
      <w:r w:rsidR="00DC4E41">
        <w:rPr>
          <w:rFonts w:ascii="Times New Roman" w:hAnsi="Times New Roman"/>
          <w:szCs w:val="24"/>
        </w:rPr>
        <w:t xml:space="preserve">The similarity of </w:t>
      </w:r>
      <w:r w:rsidR="00730EF1">
        <w:rPr>
          <w:rFonts w:ascii="Times New Roman" w:hAnsi="Times New Roman"/>
          <w:szCs w:val="24"/>
        </w:rPr>
        <w:t xml:space="preserve">the </w:t>
      </w:r>
      <w:r w:rsidR="003D1611">
        <w:rPr>
          <w:rFonts w:ascii="Times New Roman" w:hAnsi="Times New Roman"/>
          <w:szCs w:val="24"/>
        </w:rPr>
        <w:lastRenderedPageBreak/>
        <w:t xml:space="preserve">XRT images </w:t>
      </w:r>
      <w:r w:rsidR="00DF295F">
        <w:rPr>
          <w:rFonts w:ascii="Times New Roman" w:hAnsi="Times New Roman"/>
          <w:szCs w:val="24"/>
        </w:rPr>
        <w:t>of the freeze-</w:t>
      </w:r>
      <w:r w:rsidR="00DC4E41">
        <w:rPr>
          <w:rFonts w:ascii="Times New Roman" w:hAnsi="Times New Roman"/>
          <w:szCs w:val="24"/>
        </w:rPr>
        <w:t>dried caplets and the</w:t>
      </w:r>
      <w:r w:rsidR="003D1611">
        <w:rPr>
          <w:rFonts w:ascii="Times New Roman" w:hAnsi="Times New Roman"/>
          <w:szCs w:val="24"/>
        </w:rPr>
        <w:t xml:space="preserve"> </w:t>
      </w:r>
      <w:r w:rsidR="0015643A">
        <w:rPr>
          <w:rFonts w:ascii="Times New Roman" w:hAnsi="Times New Roman"/>
          <w:szCs w:val="24"/>
        </w:rPr>
        <w:t xml:space="preserve">light </w:t>
      </w:r>
      <w:r w:rsidR="003D1611">
        <w:rPr>
          <w:rFonts w:ascii="Times New Roman" w:hAnsi="Times New Roman"/>
          <w:szCs w:val="24"/>
        </w:rPr>
        <w:t>microscopy images of wet hydrated caplet</w:t>
      </w:r>
      <w:r w:rsidR="00DF295F">
        <w:rPr>
          <w:rFonts w:ascii="Times New Roman" w:hAnsi="Times New Roman"/>
          <w:szCs w:val="24"/>
        </w:rPr>
        <w:t>s</w:t>
      </w:r>
      <w:r w:rsidR="003D1611">
        <w:rPr>
          <w:rFonts w:ascii="Times New Roman" w:hAnsi="Times New Roman"/>
          <w:szCs w:val="24"/>
        </w:rPr>
        <w:t xml:space="preserve"> </w:t>
      </w:r>
      <w:r w:rsidR="0015643A">
        <w:rPr>
          <w:rFonts w:ascii="Times New Roman" w:hAnsi="Times New Roman"/>
          <w:szCs w:val="24"/>
        </w:rPr>
        <w:t>confirmed</w:t>
      </w:r>
      <w:r w:rsidR="003219E7">
        <w:rPr>
          <w:rFonts w:ascii="Times New Roman" w:hAnsi="Times New Roman"/>
          <w:szCs w:val="24"/>
        </w:rPr>
        <w:t xml:space="preserve"> (</w:t>
      </w:r>
      <w:r w:rsidR="003219E7">
        <w:rPr>
          <w:rFonts w:ascii="Times New Roman" w:hAnsi="Times New Roman"/>
          <w:szCs w:val="24"/>
        </w:rPr>
        <w:fldChar w:fldCharType="begin"/>
      </w:r>
      <w:r w:rsidR="003219E7">
        <w:rPr>
          <w:rFonts w:ascii="Times New Roman" w:hAnsi="Times New Roman"/>
          <w:szCs w:val="24"/>
        </w:rPr>
        <w:instrText xml:space="preserve"> REF _Ref430268049 \h </w:instrText>
      </w:r>
      <w:r w:rsidR="003219E7">
        <w:rPr>
          <w:rFonts w:ascii="Times New Roman" w:hAnsi="Times New Roman"/>
          <w:szCs w:val="24"/>
        </w:rPr>
      </w:r>
      <w:r w:rsidR="003219E7">
        <w:rPr>
          <w:rFonts w:ascii="Times New Roman" w:hAnsi="Times New Roman"/>
          <w:szCs w:val="24"/>
        </w:rPr>
        <w:fldChar w:fldCharType="separate"/>
      </w:r>
      <w:r w:rsidR="003219E7" w:rsidRPr="00C344F8">
        <w:rPr>
          <w:rFonts w:ascii="Times New Roman" w:hAnsi="Times New Roman"/>
          <w:szCs w:val="24"/>
        </w:rPr>
        <w:t xml:space="preserve">Figure </w:t>
      </w:r>
      <w:r w:rsidR="003219E7">
        <w:rPr>
          <w:rFonts w:ascii="Times New Roman" w:hAnsi="Times New Roman"/>
          <w:noProof/>
          <w:szCs w:val="24"/>
        </w:rPr>
        <w:t>8</w:t>
      </w:r>
      <w:r w:rsidR="003219E7">
        <w:rPr>
          <w:rFonts w:ascii="Times New Roman" w:hAnsi="Times New Roman"/>
          <w:szCs w:val="24"/>
        </w:rPr>
        <w:fldChar w:fldCharType="end"/>
      </w:r>
      <w:r w:rsidR="003219E7">
        <w:rPr>
          <w:rFonts w:ascii="Times New Roman" w:hAnsi="Times New Roman"/>
          <w:szCs w:val="24"/>
        </w:rPr>
        <w:t>)</w:t>
      </w:r>
      <w:r w:rsidR="0015643A">
        <w:rPr>
          <w:rFonts w:ascii="Times New Roman" w:hAnsi="Times New Roman"/>
          <w:szCs w:val="24"/>
        </w:rPr>
        <w:t xml:space="preserve"> </w:t>
      </w:r>
      <w:r w:rsidR="00DF295F">
        <w:rPr>
          <w:rFonts w:ascii="Times New Roman" w:hAnsi="Times New Roman"/>
          <w:szCs w:val="24"/>
        </w:rPr>
        <w:t>that the freeze-</w:t>
      </w:r>
      <w:r w:rsidR="00DC4E41">
        <w:rPr>
          <w:rFonts w:ascii="Times New Roman" w:hAnsi="Times New Roman"/>
          <w:szCs w:val="24"/>
        </w:rPr>
        <w:t xml:space="preserve">drying process did not </w:t>
      </w:r>
      <w:r w:rsidR="00E81BE0">
        <w:rPr>
          <w:rFonts w:ascii="Times New Roman" w:hAnsi="Times New Roman"/>
          <w:szCs w:val="24"/>
        </w:rPr>
        <w:t>affect most of</w:t>
      </w:r>
      <w:r w:rsidR="00DC4E41">
        <w:rPr>
          <w:rFonts w:ascii="Times New Roman" w:hAnsi="Times New Roman"/>
          <w:szCs w:val="24"/>
        </w:rPr>
        <w:t xml:space="preserve"> the interior microstructures of the caplets</w:t>
      </w:r>
      <w:r w:rsidR="0015643A">
        <w:rPr>
          <w:rFonts w:ascii="Times New Roman" w:hAnsi="Times New Roman"/>
          <w:szCs w:val="24"/>
        </w:rPr>
        <w:t xml:space="preserve">, </w:t>
      </w:r>
      <w:r w:rsidR="00E81BE0">
        <w:rPr>
          <w:rFonts w:ascii="Times New Roman" w:hAnsi="Times New Roman"/>
          <w:szCs w:val="24"/>
        </w:rPr>
        <w:t xml:space="preserve">with the </w:t>
      </w:r>
      <w:r w:rsidR="003D1611">
        <w:rPr>
          <w:rFonts w:ascii="Times New Roman" w:hAnsi="Times New Roman"/>
          <w:szCs w:val="24"/>
        </w:rPr>
        <w:t>except</w:t>
      </w:r>
      <w:r w:rsidR="00E81BE0">
        <w:rPr>
          <w:rFonts w:ascii="Times New Roman" w:hAnsi="Times New Roman"/>
          <w:szCs w:val="24"/>
        </w:rPr>
        <w:t>ion</w:t>
      </w:r>
      <w:r w:rsidR="003D1611">
        <w:rPr>
          <w:rFonts w:ascii="Times New Roman" w:hAnsi="Times New Roman"/>
          <w:szCs w:val="24"/>
        </w:rPr>
        <w:t xml:space="preserve"> </w:t>
      </w:r>
      <w:r w:rsidR="00E81BE0">
        <w:rPr>
          <w:rFonts w:ascii="Times New Roman" w:hAnsi="Times New Roman"/>
          <w:szCs w:val="24"/>
        </w:rPr>
        <w:t>of</w:t>
      </w:r>
      <w:r w:rsidR="003D1611">
        <w:rPr>
          <w:rFonts w:ascii="Times New Roman" w:hAnsi="Times New Roman"/>
          <w:szCs w:val="24"/>
        </w:rPr>
        <w:t xml:space="preserve"> the</w:t>
      </w:r>
      <w:r w:rsidR="00E81BE0">
        <w:rPr>
          <w:rFonts w:ascii="Times New Roman" w:hAnsi="Times New Roman"/>
          <w:szCs w:val="24"/>
        </w:rPr>
        <w:t xml:space="preserve"> formation of the</w:t>
      </w:r>
      <w:r w:rsidR="003D1611">
        <w:rPr>
          <w:rFonts w:ascii="Times New Roman" w:hAnsi="Times New Roman"/>
          <w:szCs w:val="24"/>
        </w:rPr>
        <w:t xml:space="preserve"> </w:t>
      </w:r>
      <w:r w:rsidR="00236C15">
        <w:rPr>
          <w:rFonts w:ascii="Times New Roman" w:hAnsi="Times New Roman"/>
          <w:szCs w:val="24"/>
        </w:rPr>
        <w:t>radial</w:t>
      </w:r>
      <w:r w:rsidR="00E81BE0">
        <w:rPr>
          <w:rFonts w:ascii="Times New Roman" w:hAnsi="Times New Roman"/>
          <w:szCs w:val="24"/>
        </w:rPr>
        <w:t xml:space="preserve"> cracks.</w:t>
      </w:r>
    </w:p>
    <w:p w:rsidR="002A5608" w:rsidRPr="006B4E45" w:rsidRDefault="00BC1C88" w:rsidP="002A5608">
      <w:pPr>
        <w:spacing w:line="480" w:lineRule="auto"/>
        <w:rPr>
          <w:rFonts w:ascii="Times New Roman" w:hAnsi="Times New Roman"/>
          <w:szCs w:val="24"/>
        </w:rPr>
      </w:pPr>
      <w:r>
        <w:rPr>
          <w:rFonts w:ascii="Times New Roman" w:hAnsi="Times New Roman"/>
          <w:szCs w:val="24"/>
        </w:rPr>
        <w:t xml:space="preserve">In both </w:t>
      </w:r>
      <w:r w:rsidR="001167E8">
        <w:fldChar w:fldCharType="begin"/>
      </w:r>
      <w:r w:rsidR="001167E8">
        <w:instrText xml:space="preserve"> REF _Ref416690469 \h  \* MERGEFORMAT </w:instrText>
      </w:r>
      <w:r w:rsidR="001167E8">
        <w:fldChar w:fldCharType="separate"/>
      </w:r>
      <w:r w:rsidR="003219E7" w:rsidRPr="003219E7">
        <w:t xml:space="preserve">Figure </w:t>
      </w:r>
      <w:r w:rsidR="003219E7" w:rsidRPr="003219E7">
        <w:rPr>
          <w:noProof/>
        </w:rPr>
        <w:t>6</w:t>
      </w:r>
      <w:r w:rsidR="001167E8">
        <w:fldChar w:fldCharType="end"/>
      </w:r>
      <w:r>
        <w:rPr>
          <w:rFonts w:ascii="Times New Roman" w:hAnsi="Times New Roman"/>
          <w:szCs w:val="24"/>
        </w:rPr>
        <w:t xml:space="preserve"> and </w:t>
      </w:r>
      <w:r w:rsidR="001167E8">
        <w:fldChar w:fldCharType="begin"/>
      </w:r>
      <w:r w:rsidR="001167E8">
        <w:instrText xml:space="preserve"> REF _Ref416690472 \h  \* MERGEFORMAT </w:instrText>
      </w:r>
      <w:r w:rsidR="001167E8">
        <w:fldChar w:fldCharType="separate"/>
      </w:r>
      <w:r w:rsidR="003219E7" w:rsidRPr="003219E7">
        <w:t>Figure 7</w:t>
      </w:r>
      <w:r w:rsidR="001167E8">
        <w:fldChar w:fldCharType="end"/>
      </w:r>
      <w:r w:rsidR="00340C54">
        <w:t>,</w:t>
      </w:r>
      <w:r>
        <w:rPr>
          <w:rFonts w:ascii="Times New Roman" w:hAnsi="Times New Roman"/>
          <w:szCs w:val="24"/>
        </w:rPr>
        <w:t xml:space="preserve"> it can be observed that the</w:t>
      </w:r>
      <w:r w:rsidR="00EE5B05">
        <w:rPr>
          <w:rFonts w:ascii="Times New Roman" w:hAnsi="Times New Roman"/>
          <w:szCs w:val="24"/>
        </w:rPr>
        <w:t xml:space="preserve"> </w:t>
      </w:r>
      <w:proofErr w:type="spellStart"/>
      <w:r w:rsidR="00EE5B05">
        <w:rPr>
          <w:rFonts w:ascii="Times New Roman" w:hAnsi="Times New Roman"/>
          <w:szCs w:val="24"/>
        </w:rPr>
        <w:t>zein</w:t>
      </w:r>
      <w:proofErr w:type="spellEnd"/>
      <w:r w:rsidR="00EE5B05">
        <w:rPr>
          <w:rFonts w:ascii="Times New Roman" w:hAnsi="Times New Roman"/>
          <w:szCs w:val="24"/>
        </w:rPr>
        <w:t xml:space="preserve"> and paraceta</w:t>
      </w:r>
      <w:r>
        <w:rPr>
          <w:rFonts w:ascii="Times New Roman" w:hAnsi="Times New Roman"/>
          <w:szCs w:val="24"/>
        </w:rPr>
        <w:t>mol</w:t>
      </w:r>
      <w:r w:rsidR="00DC214C">
        <w:rPr>
          <w:rFonts w:ascii="Times New Roman" w:hAnsi="Times New Roman"/>
          <w:szCs w:val="24"/>
        </w:rPr>
        <w:t>-loaded caplets</w:t>
      </w:r>
      <w:r w:rsidR="003219E7">
        <w:rPr>
          <w:rFonts w:ascii="Times New Roman" w:hAnsi="Times New Roman"/>
          <w:szCs w:val="24"/>
        </w:rPr>
        <w:t>,</w:t>
      </w:r>
      <w:r w:rsidR="00EE5B05">
        <w:rPr>
          <w:rFonts w:ascii="Times New Roman" w:hAnsi="Times New Roman"/>
          <w:szCs w:val="24"/>
        </w:rPr>
        <w:t xml:space="preserve"> </w:t>
      </w:r>
      <w:r>
        <w:rPr>
          <w:rFonts w:ascii="Times New Roman" w:hAnsi="Times New Roman"/>
          <w:szCs w:val="24"/>
        </w:rPr>
        <w:t xml:space="preserve">show </w:t>
      </w:r>
      <w:r w:rsidR="000F084B">
        <w:rPr>
          <w:rFonts w:ascii="Times New Roman" w:hAnsi="Times New Roman"/>
          <w:szCs w:val="24"/>
        </w:rPr>
        <w:t>pronounced</w:t>
      </w:r>
      <w:r>
        <w:rPr>
          <w:rFonts w:ascii="Times New Roman" w:hAnsi="Times New Roman"/>
          <w:szCs w:val="24"/>
        </w:rPr>
        <w:t xml:space="preserve"> </w:t>
      </w:r>
      <w:r w:rsidR="000F084B">
        <w:rPr>
          <w:rFonts w:ascii="Times New Roman" w:hAnsi="Times New Roman"/>
          <w:szCs w:val="24"/>
        </w:rPr>
        <w:t xml:space="preserve">concentric </w:t>
      </w:r>
      <w:r w:rsidR="00730EF1">
        <w:rPr>
          <w:rFonts w:ascii="Times New Roman" w:hAnsi="Times New Roman"/>
          <w:szCs w:val="24"/>
        </w:rPr>
        <w:t xml:space="preserve">circular </w:t>
      </w:r>
      <w:r w:rsidR="009C0DFF">
        <w:rPr>
          <w:rFonts w:ascii="Times New Roman" w:hAnsi="Times New Roman"/>
          <w:szCs w:val="24"/>
        </w:rPr>
        <w:t>cracks</w:t>
      </w:r>
      <w:r w:rsidR="00011CCF">
        <w:rPr>
          <w:rFonts w:ascii="Times New Roman" w:hAnsi="Times New Roman"/>
          <w:szCs w:val="24"/>
        </w:rPr>
        <w:t xml:space="preserve"> after hydration</w:t>
      </w:r>
      <w:r w:rsidR="00257833">
        <w:rPr>
          <w:rFonts w:ascii="Times New Roman" w:hAnsi="Times New Roman"/>
          <w:szCs w:val="24"/>
        </w:rPr>
        <w:t xml:space="preserve">, </w:t>
      </w:r>
      <w:r w:rsidR="00E81BE0">
        <w:rPr>
          <w:rFonts w:ascii="Times New Roman" w:hAnsi="Times New Roman"/>
          <w:szCs w:val="24"/>
        </w:rPr>
        <w:t>similar to</w:t>
      </w:r>
      <w:r w:rsidR="00257833">
        <w:rPr>
          <w:rFonts w:ascii="Times New Roman" w:hAnsi="Times New Roman"/>
          <w:szCs w:val="24"/>
        </w:rPr>
        <w:t xml:space="preserve"> tree rings. </w:t>
      </w:r>
      <w:r w:rsidR="00147B9B">
        <w:rPr>
          <w:rFonts w:ascii="Times New Roman" w:hAnsi="Times New Roman"/>
          <w:szCs w:val="24"/>
        </w:rPr>
        <w:t>For t</w:t>
      </w:r>
      <w:r w:rsidR="00DC214C">
        <w:rPr>
          <w:rFonts w:ascii="Times New Roman" w:hAnsi="Times New Roman"/>
          <w:szCs w:val="24"/>
        </w:rPr>
        <w:t xml:space="preserve">he </w:t>
      </w:r>
      <w:r>
        <w:rPr>
          <w:rFonts w:ascii="Times New Roman" w:hAnsi="Times New Roman"/>
          <w:szCs w:val="24"/>
        </w:rPr>
        <w:t>ranitidine and indomethacin</w:t>
      </w:r>
      <w:r w:rsidR="00DC214C">
        <w:rPr>
          <w:rFonts w:ascii="Times New Roman" w:hAnsi="Times New Roman"/>
          <w:szCs w:val="24"/>
        </w:rPr>
        <w:t>-loaded caplets</w:t>
      </w:r>
      <w:r w:rsidR="00582F64">
        <w:rPr>
          <w:rFonts w:ascii="Times New Roman" w:hAnsi="Times New Roman"/>
          <w:szCs w:val="24"/>
        </w:rPr>
        <w:t>,</w:t>
      </w:r>
      <w:r w:rsidR="00C2245B">
        <w:rPr>
          <w:rFonts w:ascii="Times New Roman" w:hAnsi="Times New Roman"/>
          <w:szCs w:val="24"/>
        </w:rPr>
        <w:t xml:space="preserve"> the </w:t>
      </w:r>
      <w:r w:rsidR="009C0DFF">
        <w:rPr>
          <w:rFonts w:ascii="Times New Roman" w:hAnsi="Times New Roman"/>
          <w:szCs w:val="24"/>
        </w:rPr>
        <w:t>cracks</w:t>
      </w:r>
      <w:r w:rsidR="00C2245B">
        <w:rPr>
          <w:rFonts w:ascii="Times New Roman" w:hAnsi="Times New Roman"/>
          <w:szCs w:val="24"/>
        </w:rPr>
        <w:t xml:space="preserve"> are much </w:t>
      </w:r>
      <w:r w:rsidR="00561741">
        <w:rPr>
          <w:rFonts w:ascii="Times New Roman" w:hAnsi="Times New Roman"/>
          <w:szCs w:val="24"/>
        </w:rPr>
        <w:t>less pronounced</w:t>
      </w:r>
      <w:r>
        <w:rPr>
          <w:rFonts w:ascii="Times New Roman" w:hAnsi="Times New Roman"/>
          <w:szCs w:val="24"/>
        </w:rPr>
        <w:t xml:space="preserve">. </w:t>
      </w:r>
      <w:r w:rsidR="002A5608" w:rsidRPr="006B4E45">
        <w:rPr>
          <w:rFonts w:ascii="Times New Roman" w:hAnsi="Times New Roman"/>
          <w:szCs w:val="24"/>
        </w:rPr>
        <w:t xml:space="preserve">In the ranitidine sample the </w:t>
      </w:r>
      <w:r w:rsidR="000F084B">
        <w:rPr>
          <w:rFonts w:ascii="Times New Roman" w:hAnsi="Times New Roman"/>
          <w:szCs w:val="24"/>
        </w:rPr>
        <w:t>concentric</w:t>
      </w:r>
      <w:r w:rsidR="000F084B" w:rsidRPr="006B4E45">
        <w:rPr>
          <w:rFonts w:ascii="Times New Roman" w:hAnsi="Times New Roman"/>
          <w:szCs w:val="24"/>
        </w:rPr>
        <w:t xml:space="preserve"> </w:t>
      </w:r>
      <w:r w:rsidR="00561741">
        <w:rPr>
          <w:rFonts w:ascii="Times New Roman" w:hAnsi="Times New Roman"/>
          <w:szCs w:val="24"/>
        </w:rPr>
        <w:t>circular</w:t>
      </w:r>
      <w:r w:rsidR="00561741" w:rsidRPr="006B4E45">
        <w:rPr>
          <w:rFonts w:ascii="Times New Roman" w:hAnsi="Times New Roman"/>
          <w:szCs w:val="24"/>
        </w:rPr>
        <w:t xml:space="preserve"> </w:t>
      </w:r>
      <w:r w:rsidR="002A5608" w:rsidRPr="006B4E45">
        <w:rPr>
          <w:rFonts w:ascii="Times New Roman" w:hAnsi="Times New Roman"/>
          <w:szCs w:val="24"/>
        </w:rPr>
        <w:t xml:space="preserve">cracks are </w:t>
      </w:r>
      <w:r w:rsidR="00561741">
        <w:rPr>
          <w:rFonts w:ascii="Times New Roman" w:hAnsi="Times New Roman"/>
          <w:szCs w:val="24"/>
        </w:rPr>
        <w:t>still</w:t>
      </w:r>
      <w:r w:rsidR="00561741" w:rsidRPr="006B4E45">
        <w:rPr>
          <w:rFonts w:ascii="Times New Roman" w:hAnsi="Times New Roman"/>
          <w:szCs w:val="24"/>
        </w:rPr>
        <w:t xml:space="preserve"> </w:t>
      </w:r>
      <w:r w:rsidR="002A5608" w:rsidRPr="006B4E45">
        <w:rPr>
          <w:rFonts w:ascii="Times New Roman" w:hAnsi="Times New Roman"/>
          <w:szCs w:val="24"/>
        </w:rPr>
        <w:t>visible</w:t>
      </w:r>
      <w:r w:rsidR="005E1676">
        <w:rPr>
          <w:rFonts w:ascii="Times New Roman" w:hAnsi="Times New Roman"/>
          <w:szCs w:val="24"/>
        </w:rPr>
        <w:t>,</w:t>
      </w:r>
      <w:r w:rsidR="002A5608" w:rsidRPr="006B4E45">
        <w:rPr>
          <w:rFonts w:ascii="Times New Roman" w:hAnsi="Times New Roman"/>
          <w:szCs w:val="24"/>
        </w:rPr>
        <w:t xml:space="preserve"> while in the indomethacin sample </w:t>
      </w:r>
      <w:r w:rsidR="000F084B">
        <w:rPr>
          <w:rFonts w:ascii="Times New Roman" w:hAnsi="Times New Roman"/>
          <w:szCs w:val="24"/>
        </w:rPr>
        <w:t>they are</w:t>
      </w:r>
      <w:r w:rsidR="002A5608" w:rsidRPr="006B4E45">
        <w:rPr>
          <w:rFonts w:ascii="Times New Roman" w:hAnsi="Times New Roman"/>
          <w:szCs w:val="24"/>
        </w:rPr>
        <w:t xml:space="preserve"> </w:t>
      </w:r>
      <w:r w:rsidR="00561741">
        <w:rPr>
          <w:rFonts w:ascii="Times New Roman" w:hAnsi="Times New Roman"/>
          <w:szCs w:val="24"/>
        </w:rPr>
        <w:t>only visible at</w:t>
      </w:r>
      <w:r w:rsidR="00561741" w:rsidRPr="006B4E45">
        <w:rPr>
          <w:rFonts w:ascii="Times New Roman" w:hAnsi="Times New Roman"/>
          <w:szCs w:val="24"/>
        </w:rPr>
        <w:t xml:space="preserve"> </w:t>
      </w:r>
      <w:r w:rsidR="002A5608" w:rsidRPr="006B4E45">
        <w:rPr>
          <w:rFonts w:ascii="Times New Roman" w:hAnsi="Times New Roman"/>
          <w:szCs w:val="24"/>
        </w:rPr>
        <w:t xml:space="preserve">the outer </w:t>
      </w:r>
      <w:r w:rsidR="005E1676">
        <w:rPr>
          <w:rFonts w:ascii="Times New Roman" w:hAnsi="Times New Roman"/>
          <w:szCs w:val="24"/>
        </w:rPr>
        <w:t>region</w:t>
      </w:r>
      <w:r w:rsidR="002A5608" w:rsidRPr="006B4E45">
        <w:rPr>
          <w:rFonts w:ascii="Times New Roman" w:hAnsi="Times New Roman"/>
          <w:szCs w:val="24"/>
        </w:rPr>
        <w:t xml:space="preserve"> close to the surface of the caplet. </w:t>
      </w:r>
      <w:r w:rsidR="00147B9B">
        <w:rPr>
          <w:rFonts w:ascii="Times New Roman" w:hAnsi="Times New Roman"/>
          <w:szCs w:val="24"/>
        </w:rPr>
        <w:t>Previously</w:t>
      </w:r>
      <w:r w:rsidR="005E1676">
        <w:rPr>
          <w:rFonts w:ascii="Times New Roman" w:hAnsi="Times New Roman"/>
          <w:szCs w:val="24"/>
        </w:rPr>
        <w:t>,</w:t>
      </w:r>
      <w:r w:rsidR="00147B9B">
        <w:rPr>
          <w:rFonts w:ascii="Times New Roman" w:hAnsi="Times New Roman"/>
          <w:szCs w:val="24"/>
        </w:rPr>
        <w:t xml:space="preserve"> i</w:t>
      </w:r>
      <w:r w:rsidR="002A5608" w:rsidRPr="006B4E45">
        <w:rPr>
          <w:rFonts w:ascii="Times New Roman" w:hAnsi="Times New Roman"/>
          <w:szCs w:val="24"/>
        </w:rPr>
        <w:t xml:space="preserve">t </w:t>
      </w:r>
      <w:r w:rsidR="00561741">
        <w:rPr>
          <w:rFonts w:ascii="Times New Roman" w:hAnsi="Times New Roman"/>
          <w:szCs w:val="24"/>
        </w:rPr>
        <w:t xml:space="preserve">was </w:t>
      </w:r>
      <w:r w:rsidR="002A5608" w:rsidRPr="006B4E45">
        <w:rPr>
          <w:rFonts w:ascii="Times New Roman" w:hAnsi="Times New Roman"/>
          <w:szCs w:val="24"/>
        </w:rPr>
        <w:t xml:space="preserve">suggested that </w:t>
      </w:r>
      <w:r w:rsidR="00561741">
        <w:rPr>
          <w:rFonts w:ascii="Times New Roman" w:hAnsi="Times New Roman"/>
          <w:szCs w:val="24"/>
        </w:rPr>
        <w:t xml:space="preserve">the </w:t>
      </w:r>
      <w:r w:rsidR="002A5608" w:rsidRPr="006B4E45">
        <w:rPr>
          <w:rFonts w:ascii="Times New Roman" w:hAnsi="Times New Roman"/>
          <w:szCs w:val="24"/>
        </w:rPr>
        <w:t>cracks are a result of stresses on the network</w:t>
      </w:r>
      <w:r w:rsidR="00147B9B">
        <w:rPr>
          <w:rFonts w:ascii="Times New Roman" w:hAnsi="Times New Roman"/>
          <w:szCs w:val="24"/>
        </w:rPr>
        <w:t xml:space="preserve"> due to hydration</w:t>
      </w:r>
      <w:r w:rsidR="00C51A5B" w:rsidRPr="006B4E45">
        <w:rPr>
          <w:rFonts w:ascii="Times New Roman" w:hAnsi="Times New Roman"/>
          <w:szCs w:val="24"/>
        </w:rPr>
        <w:fldChar w:fldCharType="begin"/>
      </w:r>
      <w:r w:rsidR="00A662BC">
        <w:rPr>
          <w:rFonts w:ascii="Times New Roman" w:hAnsi="Times New Roman"/>
          <w:szCs w:val="24"/>
        </w:rPr>
        <w:instrText xml:space="preserve"> ADDIN EN.CITE &lt;EndNote&gt;&lt;Cite&gt;&lt;Author&gt;Islam&lt;/Author&gt;&lt;Year&gt;2005&lt;/Year&gt;&lt;RecNum&gt;1687&lt;/RecNum&gt;&lt;DisplayText&gt;&lt;style face="superscript"&gt;30&lt;/style&gt;&lt;/DisplayText&gt;&lt;record&gt;&lt;rec-number&gt;1687&lt;/rec-number&gt;&lt;foreign-keys&gt;&lt;key app="EN" db-id="5atar5eevx55xuefz9m5wrtte29varss0drf" timestamp="1431076180"&gt;1687&lt;/key&gt;&lt;/foreign-keys&gt;&lt;ref-type name="Journal Article"&gt;17&lt;/ref-type&gt;&lt;contributors&gt;&lt;authors&gt;&lt;author&gt;Islam, M. F.&lt;/author&gt;&lt;author&gt;Nobili, M.&lt;/author&gt;&lt;author&gt;Ye, F.&lt;/author&gt;&lt;author&gt;Lubensky, T. C.&lt;/author&gt;&lt;author&gt;Yodh, A. G.&lt;/author&gt;&lt;/authors&gt;&lt;/contributors&gt;&lt;auth-address&gt;Department of Physics and Astronomy, University of Pennsylvania, 209 S. 33rd Street, Philadelphia, PA 19104-6396, United States&lt;/auth-address&gt;&lt;titles&gt;&lt;title&gt;Cracks and topological defects in lyotropic nematic gels&lt;/title&gt;&lt;secondary-title&gt;Physical Review Letters&lt;/secondary-title&gt;&lt;/titles&gt;&lt;periodical&gt;&lt;full-title&gt;Physical Review Letters&lt;/full-title&gt;&lt;abbr-1&gt;Phys. Rev. Lett.&lt;/abbr-1&gt;&lt;/periodical&gt;&lt;volume&gt;95&lt;/volume&gt;&lt;number&gt;14&lt;/number&gt;&lt;dates&gt;&lt;year&gt;2005&lt;/year&gt;&lt;/dates&gt;&lt;urls&gt;&lt;related-urls&gt;&lt;url&gt;http://www.scopus.com/inward/record.url?eid=2-s2.0-28844494097&amp;amp;partnerID=40&amp;amp;md5=c2ac2f34e91b7ee90f29a89a4abdd4fa&lt;/url&gt;&lt;/related-urls&gt;&lt;/urls&gt;&lt;electronic-resource-num&gt;10.1103/PhysRevLett.95.148301&lt;/electronic-resource-num&gt;&lt;remote-database-name&gt;Scopus&lt;/remote-database-name&gt;&lt;/record&gt;&lt;/Cite&gt;&lt;/EndNote&gt;</w:instrText>
      </w:r>
      <w:r w:rsidR="00C51A5B" w:rsidRPr="006B4E45">
        <w:rPr>
          <w:rFonts w:ascii="Times New Roman" w:hAnsi="Times New Roman"/>
          <w:szCs w:val="24"/>
        </w:rPr>
        <w:fldChar w:fldCharType="separate"/>
      </w:r>
      <w:r w:rsidR="00A662BC" w:rsidRPr="00A662BC">
        <w:rPr>
          <w:rFonts w:ascii="Times New Roman" w:hAnsi="Times New Roman"/>
          <w:noProof/>
          <w:szCs w:val="24"/>
          <w:vertAlign w:val="superscript"/>
        </w:rPr>
        <w:t>30</w:t>
      </w:r>
      <w:r w:rsidR="00C51A5B" w:rsidRPr="006B4E45">
        <w:rPr>
          <w:rFonts w:ascii="Times New Roman" w:hAnsi="Times New Roman"/>
          <w:szCs w:val="24"/>
        </w:rPr>
        <w:fldChar w:fldCharType="end"/>
      </w:r>
      <w:r w:rsidR="00FA3F21">
        <w:rPr>
          <w:rFonts w:ascii="Times New Roman" w:hAnsi="Times New Roman"/>
          <w:szCs w:val="24"/>
        </w:rPr>
        <w:t xml:space="preserve">. The </w:t>
      </w:r>
      <w:r w:rsidR="00147B9B">
        <w:rPr>
          <w:rFonts w:ascii="Times New Roman" w:hAnsi="Times New Roman"/>
          <w:szCs w:val="24"/>
        </w:rPr>
        <w:t xml:space="preserve">correlation </w:t>
      </w:r>
      <w:r w:rsidR="00FA3F21">
        <w:rPr>
          <w:rFonts w:ascii="Times New Roman" w:hAnsi="Times New Roman"/>
          <w:szCs w:val="24"/>
        </w:rPr>
        <w:t xml:space="preserve">that we find </w:t>
      </w:r>
      <w:r w:rsidR="00147B9B">
        <w:rPr>
          <w:rFonts w:ascii="Times New Roman" w:hAnsi="Times New Roman"/>
          <w:szCs w:val="24"/>
        </w:rPr>
        <w:t>between on the one hand hydration rates and capacities (</w:t>
      </w:r>
      <w:r w:rsidR="00284392">
        <w:rPr>
          <w:rFonts w:ascii="Times New Roman" w:hAnsi="Times New Roman"/>
          <w:szCs w:val="24"/>
        </w:rPr>
        <w:fldChar w:fldCharType="begin"/>
      </w:r>
      <w:r w:rsidR="00284392">
        <w:rPr>
          <w:rFonts w:ascii="Times New Roman" w:hAnsi="Times New Roman"/>
          <w:szCs w:val="24"/>
        </w:rPr>
        <w:instrText xml:space="preserve"> REF _Ref417651549 \h </w:instrText>
      </w:r>
      <w:r w:rsidR="00284392">
        <w:rPr>
          <w:rFonts w:ascii="Times New Roman" w:hAnsi="Times New Roman"/>
          <w:szCs w:val="24"/>
        </w:rPr>
      </w:r>
      <w:r w:rsidR="00284392">
        <w:rPr>
          <w:rFonts w:ascii="Times New Roman" w:hAnsi="Times New Roman"/>
          <w:szCs w:val="24"/>
        </w:rPr>
        <w:fldChar w:fldCharType="separate"/>
      </w:r>
      <w:r w:rsidR="003219E7" w:rsidRPr="00193CD9" w:rsidDel="009766C0">
        <w:rPr>
          <w:rFonts w:ascii="Times New Roman" w:hAnsi="Times New Roman"/>
          <w:szCs w:val="24"/>
        </w:rPr>
        <w:t xml:space="preserve">Table </w:t>
      </w:r>
      <w:r w:rsidR="003219E7">
        <w:rPr>
          <w:rFonts w:ascii="Times New Roman" w:hAnsi="Times New Roman"/>
          <w:noProof/>
          <w:szCs w:val="24"/>
        </w:rPr>
        <w:t>2</w:t>
      </w:r>
      <w:r w:rsidR="00284392">
        <w:rPr>
          <w:rFonts w:ascii="Times New Roman" w:hAnsi="Times New Roman"/>
          <w:szCs w:val="24"/>
        </w:rPr>
        <w:fldChar w:fldCharType="end"/>
      </w:r>
      <w:r w:rsidR="00147B9B">
        <w:rPr>
          <w:rFonts w:ascii="Times New Roman" w:hAnsi="Times New Roman"/>
          <w:szCs w:val="24"/>
        </w:rPr>
        <w:t>) and on the other hand the occurrence of the circular cracks  (</w:t>
      </w:r>
      <w:r w:rsidR="003219E7">
        <w:fldChar w:fldCharType="begin"/>
      </w:r>
      <w:r w:rsidR="003219E7">
        <w:instrText xml:space="preserve"> REF _Ref416690469 \h  \* MERGEFORMAT </w:instrText>
      </w:r>
      <w:r w:rsidR="003219E7">
        <w:fldChar w:fldCharType="separate"/>
      </w:r>
      <w:r w:rsidR="003219E7" w:rsidRPr="003219E7">
        <w:t xml:space="preserve">Figure </w:t>
      </w:r>
      <w:r w:rsidR="003219E7" w:rsidRPr="003219E7">
        <w:rPr>
          <w:noProof/>
        </w:rPr>
        <w:t>6</w:t>
      </w:r>
      <w:r w:rsidR="003219E7">
        <w:fldChar w:fldCharType="end"/>
      </w:r>
      <w:r w:rsidR="003219E7">
        <w:rPr>
          <w:rFonts w:ascii="Times New Roman" w:hAnsi="Times New Roman"/>
          <w:szCs w:val="24"/>
        </w:rPr>
        <w:t xml:space="preserve"> and </w:t>
      </w:r>
      <w:r w:rsidR="003219E7">
        <w:fldChar w:fldCharType="begin"/>
      </w:r>
      <w:r w:rsidR="003219E7">
        <w:instrText xml:space="preserve"> REF _Ref416690472 \h  \* MERGEFORMAT </w:instrText>
      </w:r>
      <w:r w:rsidR="003219E7">
        <w:fldChar w:fldCharType="separate"/>
      </w:r>
      <w:r w:rsidR="003219E7" w:rsidRPr="003219E7">
        <w:t>Figure 7</w:t>
      </w:r>
      <w:r w:rsidR="003219E7">
        <w:fldChar w:fldCharType="end"/>
      </w:r>
      <w:r w:rsidR="00147B9B">
        <w:rPr>
          <w:rFonts w:ascii="Times New Roman" w:hAnsi="Times New Roman"/>
          <w:szCs w:val="24"/>
        </w:rPr>
        <w:t>)</w:t>
      </w:r>
      <w:r w:rsidR="00FA3F21">
        <w:rPr>
          <w:rFonts w:ascii="Times New Roman" w:hAnsi="Times New Roman"/>
          <w:szCs w:val="24"/>
        </w:rPr>
        <w:t xml:space="preserve"> is therefore </w:t>
      </w:r>
      <w:r w:rsidR="005E1676">
        <w:rPr>
          <w:rFonts w:ascii="Times New Roman" w:hAnsi="Times New Roman"/>
          <w:szCs w:val="24"/>
        </w:rPr>
        <w:t>expected</w:t>
      </w:r>
      <w:r w:rsidR="002A5608" w:rsidRPr="006B4E45">
        <w:rPr>
          <w:rFonts w:ascii="Times New Roman" w:hAnsi="Times New Roman"/>
          <w:szCs w:val="24"/>
        </w:rPr>
        <w:t>.</w:t>
      </w:r>
      <w:r w:rsidR="002A5608">
        <w:rPr>
          <w:rFonts w:ascii="Times New Roman" w:hAnsi="Times New Roman"/>
          <w:szCs w:val="24"/>
        </w:rPr>
        <w:t xml:space="preserve"> </w:t>
      </w:r>
      <w:r w:rsidR="000F084B">
        <w:rPr>
          <w:rFonts w:ascii="Times New Roman" w:hAnsi="Times New Roman"/>
          <w:szCs w:val="24"/>
        </w:rPr>
        <w:t>T</w:t>
      </w:r>
      <w:r w:rsidR="002A5608">
        <w:rPr>
          <w:rFonts w:ascii="Times New Roman" w:hAnsi="Times New Roman"/>
          <w:szCs w:val="24"/>
        </w:rPr>
        <w:t xml:space="preserve">he </w:t>
      </w:r>
      <w:r w:rsidR="005E1676">
        <w:rPr>
          <w:rFonts w:ascii="Times New Roman" w:hAnsi="Times New Roman"/>
          <w:szCs w:val="24"/>
        </w:rPr>
        <w:t>circularity</w:t>
      </w:r>
      <w:r w:rsidR="002A5608">
        <w:rPr>
          <w:rFonts w:ascii="Times New Roman" w:hAnsi="Times New Roman"/>
          <w:szCs w:val="24"/>
        </w:rPr>
        <w:t xml:space="preserve"> of the cracks </w:t>
      </w:r>
      <w:r w:rsidR="00147B9B">
        <w:rPr>
          <w:rFonts w:ascii="Times New Roman" w:hAnsi="Times New Roman"/>
          <w:szCs w:val="24"/>
        </w:rPr>
        <w:t xml:space="preserve">may be explained if we assume that hydration is </w:t>
      </w:r>
      <w:r w:rsidR="00561741">
        <w:rPr>
          <w:rFonts w:ascii="Times New Roman" w:hAnsi="Times New Roman"/>
          <w:szCs w:val="24"/>
        </w:rPr>
        <w:t>controlled</w:t>
      </w:r>
      <w:r w:rsidR="00561741" w:rsidRPr="006B4E45">
        <w:rPr>
          <w:rFonts w:ascii="Times New Roman" w:hAnsi="Times New Roman"/>
          <w:szCs w:val="24"/>
        </w:rPr>
        <w:t xml:space="preserve"> </w:t>
      </w:r>
      <w:r w:rsidR="002A5608" w:rsidRPr="006B4E45">
        <w:rPr>
          <w:rFonts w:ascii="Times New Roman" w:hAnsi="Times New Roman"/>
          <w:szCs w:val="24"/>
        </w:rPr>
        <w:t xml:space="preserve">by case II </w:t>
      </w:r>
      <w:r w:rsidR="00561741">
        <w:rPr>
          <w:rFonts w:ascii="Times New Roman" w:hAnsi="Times New Roman"/>
          <w:szCs w:val="24"/>
        </w:rPr>
        <w:t>diffusion</w:t>
      </w:r>
      <w:r w:rsidR="00C51A5B" w:rsidRPr="006B4E45">
        <w:rPr>
          <w:rFonts w:ascii="Times New Roman" w:hAnsi="Times New Roman"/>
          <w:szCs w:val="24"/>
        </w:rPr>
        <w:fldChar w:fldCharType="begin"/>
      </w:r>
      <w:r w:rsidR="00BC2B3A">
        <w:rPr>
          <w:rFonts w:ascii="Times New Roman" w:hAnsi="Times New Roman"/>
          <w:szCs w:val="24"/>
        </w:rPr>
        <w:instrText xml:space="preserve"> ADDIN EN.CITE &lt;EndNote&gt;&lt;Cite&gt;&lt;Author&gt;Bouman&lt;/Author&gt;&lt;Year&gt;2015&lt;/Year&gt;&lt;RecNum&gt;1667&lt;/RecNum&gt;&lt;DisplayText&gt;&lt;style face="superscript"&gt;6&lt;/style&gt;&lt;/DisplayText&gt;&lt;record&gt;&lt;rec-number&gt;1667&lt;/rec-number&gt;&lt;foreign-keys&gt;&lt;key app="EN" db-id="5atar5eevx55xuefz9m5wrtte29varss0drf" timestamp="1426667357"&gt;1667&lt;/key&gt;&lt;/foreign-keys&gt;&lt;ref-type name="Journal Article"&gt;17&lt;/ref-type&gt;&lt;contributors&gt;&lt;authors&gt;&lt;author&gt;Bouman, Jacob&lt;/author&gt;&lt;author&gt;Belton, Peter&lt;/author&gt;&lt;author&gt;Venema, Paul&lt;/author&gt;&lt;author&gt;van der Linden, Erik&lt;/author&gt;&lt;author&gt;de Vries, Renko&lt;/author&gt;&lt;author&gt;Qi, Sheng&lt;/author&gt;&lt;/authors&gt;&lt;/contributors&gt;&lt;titles&gt;&lt;title&gt;The Development of Direct Extrusion-Injection Moulded Zein Matrices as Novel Oral Controlled Drug Delivery Systems&lt;/title&gt;&lt;secondary-title&gt;Pharmaceutical Research&lt;/secondary-title&gt;&lt;/titles&gt;&lt;periodical&gt;&lt;full-title&gt;Pharmaceutical Research&lt;/full-title&gt;&lt;abbr-1&gt;Pharm. Res.&lt;/abbr-1&gt;&lt;/periodical&gt;&lt;pages&gt;1-12&lt;/pages&gt;&lt;keywords&gt;&lt;keyword&gt;controlled release&lt;/keyword&gt;&lt;keyword&gt;diffusion mechanism&lt;/keyword&gt;&lt;keyword&gt;dissolution kinetics modelling&lt;/keyword&gt;&lt;keyword&gt;hot melt extrusion-injection moulding&lt;/keyword&gt;&lt;keyword&gt;Zein&lt;/keyword&gt;&lt;/keywords&gt;&lt;dates&gt;&lt;year&gt;2015&lt;/year&gt;&lt;/dates&gt;&lt;publisher&gt;Springer US&lt;/publisher&gt;&lt;isbn&gt;0724-8741&lt;/isbn&gt;&lt;urls&gt;&lt;related-urls&gt;&lt;url&gt;http://dx.doi.org/10.1007/s11095-015-1663-9&lt;/url&gt;&lt;/related-urls&gt;&lt;/urls&gt;&lt;electronic-resource-num&gt;10.1007/s11095-015-1663-9&lt;/electronic-resource-num&gt;&lt;/record&gt;&lt;/Cite&gt;&lt;/EndNote&gt;</w:instrText>
      </w:r>
      <w:r w:rsidR="00C51A5B" w:rsidRPr="006B4E45">
        <w:rPr>
          <w:rFonts w:ascii="Times New Roman" w:hAnsi="Times New Roman"/>
          <w:szCs w:val="24"/>
        </w:rPr>
        <w:fldChar w:fldCharType="separate"/>
      </w:r>
      <w:r w:rsidR="00BC2B3A" w:rsidRPr="00BC2B3A">
        <w:rPr>
          <w:rFonts w:ascii="Times New Roman" w:hAnsi="Times New Roman"/>
          <w:noProof/>
          <w:szCs w:val="24"/>
          <w:vertAlign w:val="superscript"/>
        </w:rPr>
        <w:t>6</w:t>
      </w:r>
      <w:r w:rsidR="00C51A5B" w:rsidRPr="006B4E45">
        <w:rPr>
          <w:rFonts w:ascii="Times New Roman" w:hAnsi="Times New Roman"/>
          <w:szCs w:val="24"/>
        </w:rPr>
        <w:fldChar w:fldCharType="end"/>
      </w:r>
      <w:r w:rsidR="002A5608">
        <w:rPr>
          <w:rFonts w:ascii="Times New Roman" w:hAnsi="Times New Roman"/>
          <w:szCs w:val="24"/>
        </w:rPr>
        <w:t xml:space="preserve">. </w:t>
      </w:r>
      <w:r w:rsidR="00FA3F21">
        <w:rPr>
          <w:rFonts w:ascii="Times New Roman" w:hAnsi="Times New Roman"/>
          <w:szCs w:val="24"/>
        </w:rPr>
        <w:t xml:space="preserve">Since for case II diffusion there is a sharp </w:t>
      </w:r>
      <w:r w:rsidR="000F084B">
        <w:rPr>
          <w:rFonts w:ascii="Times New Roman" w:hAnsi="Times New Roman"/>
          <w:szCs w:val="24"/>
        </w:rPr>
        <w:t>boundary between the</w:t>
      </w:r>
      <w:r w:rsidR="002A5608" w:rsidRPr="006B4E45">
        <w:rPr>
          <w:rFonts w:ascii="Times New Roman" w:hAnsi="Times New Roman"/>
          <w:szCs w:val="24"/>
        </w:rPr>
        <w:t xml:space="preserve"> hydrated and </w:t>
      </w:r>
      <w:proofErr w:type="spellStart"/>
      <w:r w:rsidR="002A5608" w:rsidRPr="006B4E45">
        <w:rPr>
          <w:rFonts w:ascii="Times New Roman" w:hAnsi="Times New Roman"/>
          <w:szCs w:val="24"/>
        </w:rPr>
        <w:t>unhydrated</w:t>
      </w:r>
      <w:proofErr w:type="spellEnd"/>
      <w:r w:rsidR="002A5608" w:rsidRPr="006B4E45">
        <w:rPr>
          <w:rFonts w:ascii="Times New Roman" w:hAnsi="Times New Roman"/>
          <w:szCs w:val="24"/>
        </w:rPr>
        <w:t xml:space="preserve"> part</w:t>
      </w:r>
      <w:r w:rsidR="005E1676">
        <w:rPr>
          <w:rFonts w:ascii="Times New Roman" w:hAnsi="Times New Roman"/>
          <w:szCs w:val="24"/>
        </w:rPr>
        <w:t>s</w:t>
      </w:r>
      <w:r w:rsidR="002A5608" w:rsidRPr="006B4E45">
        <w:rPr>
          <w:rFonts w:ascii="Times New Roman" w:hAnsi="Times New Roman"/>
          <w:szCs w:val="24"/>
        </w:rPr>
        <w:t xml:space="preserve"> of the caplet, </w:t>
      </w:r>
      <w:r w:rsidR="002A5608">
        <w:rPr>
          <w:rFonts w:ascii="Times New Roman" w:hAnsi="Times New Roman"/>
          <w:szCs w:val="24"/>
        </w:rPr>
        <w:t xml:space="preserve">rupture is </w:t>
      </w:r>
      <w:r w:rsidR="00561741">
        <w:rPr>
          <w:rFonts w:ascii="Times New Roman" w:hAnsi="Times New Roman"/>
          <w:szCs w:val="24"/>
        </w:rPr>
        <w:t xml:space="preserve">expected </w:t>
      </w:r>
      <w:r w:rsidR="002A5608">
        <w:rPr>
          <w:rFonts w:ascii="Times New Roman" w:hAnsi="Times New Roman"/>
          <w:szCs w:val="24"/>
        </w:rPr>
        <w:t xml:space="preserve">to </w:t>
      </w:r>
      <w:r w:rsidR="00561741">
        <w:rPr>
          <w:rFonts w:ascii="Times New Roman" w:hAnsi="Times New Roman"/>
          <w:szCs w:val="24"/>
        </w:rPr>
        <w:t xml:space="preserve">take place </w:t>
      </w:r>
      <w:r w:rsidR="002A5608">
        <w:rPr>
          <w:rFonts w:ascii="Times New Roman" w:hAnsi="Times New Roman"/>
          <w:szCs w:val="24"/>
        </w:rPr>
        <w:t>at th</w:t>
      </w:r>
      <w:r w:rsidR="005E1676">
        <w:rPr>
          <w:rFonts w:ascii="Times New Roman" w:hAnsi="Times New Roman"/>
          <w:szCs w:val="24"/>
        </w:rPr>
        <w:t>is</w:t>
      </w:r>
      <w:r w:rsidR="002A5608">
        <w:rPr>
          <w:rFonts w:ascii="Times New Roman" w:hAnsi="Times New Roman"/>
          <w:szCs w:val="24"/>
        </w:rPr>
        <w:t xml:space="preserve"> boundary</w:t>
      </w:r>
      <w:r w:rsidR="00FA3F21">
        <w:rPr>
          <w:rFonts w:ascii="Times New Roman" w:hAnsi="Times New Roman"/>
          <w:szCs w:val="24"/>
        </w:rPr>
        <w:t xml:space="preserve">, that </w:t>
      </w:r>
      <w:r w:rsidR="005E1676">
        <w:rPr>
          <w:rFonts w:ascii="Times New Roman" w:hAnsi="Times New Roman"/>
          <w:szCs w:val="24"/>
        </w:rPr>
        <w:t>migrates</w:t>
      </w:r>
      <w:r w:rsidR="00FA3F21">
        <w:rPr>
          <w:rFonts w:ascii="Times New Roman" w:hAnsi="Times New Roman"/>
          <w:szCs w:val="24"/>
        </w:rPr>
        <w:t xml:space="preserve"> inwards </w:t>
      </w:r>
      <w:r w:rsidR="005E1676">
        <w:rPr>
          <w:rFonts w:ascii="Times New Roman" w:hAnsi="Times New Roman"/>
          <w:szCs w:val="24"/>
        </w:rPr>
        <w:t xml:space="preserve">driven by the </w:t>
      </w:r>
      <w:r w:rsidR="00FA3F21">
        <w:rPr>
          <w:rFonts w:ascii="Times New Roman" w:hAnsi="Times New Roman"/>
          <w:szCs w:val="24"/>
        </w:rPr>
        <w:t>hydration pro</w:t>
      </w:r>
      <w:r w:rsidR="005E1676">
        <w:rPr>
          <w:rFonts w:ascii="Times New Roman" w:hAnsi="Times New Roman"/>
          <w:szCs w:val="24"/>
        </w:rPr>
        <w:t>cess</w:t>
      </w:r>
      <w:r w:rsidR="002A5608" w:rsidRPr="006B4E45">
        <w:rPr>
          <w:rFonts w:ascii="Times New Roman" w:hAnsi="Times New Roman"/>
          <w:szCs w:val="24"/>
        </w:rPr>
        <w:t>.</w:t>
      </w:r>
      <w:r w:rsidR="00FA3F21">
        <w:rPr>
          <w:rFonts w:ascii="Times New Roman" w:hAnsi="Times New Roman"/>
          <w:szCs w:val="24"/>
        </w:rPr>
        <w:t xml:space="preserve"> For the </w:t>
      </w:r>
      <w:r w:rsidR="002A5608" w:rsidRPr="006B4E45">
        <w:rPr>
          <w:rFonts w:ascii="Times New Roman" w:hAnsi="Times New Roman"/>
          <w:szCs w:val="24"/>
        </w:rPr>
        <w:t xml:space="preserve">ranitidine caplets </w:t>
      </w:r>
      <w:r w:rsidR="00FA3F21">
        <w:rPr>
          <w:rFonts w:ascii="Times New Roman" w:hAnsi="Times New Roman"/>
          <w:szCs w:val="24"/>
        </w:rPr>
        <w:t xml:space="preserve">the concentric </w:t>
      </w:r>
      <w:r w:rsidR="005E1676">
        <w:rPr>
          <w:rFonts w:ascii="Times New Roman" w:hAnsi="Times New Roman"/>
          <w:szCs w:val="24"/>
        </w:rPr>
        <w:t>cracks are</w:t>
      </w:r>
      <w:r w:rsidR="00561741" w:rsidRPr="006B4E45">
        <w:rPr>
          <w:rFonts w:ascii="Times New Roman" w:hAnsi="Times New Roman"/>
          <w:szCs w:val="24"/>
        </w:rPr>
        <w:t xml:space="preserve"> </w:t>
      </w:r>
      <w:r w:rsidR="00FA3F21">
        <w:rPr>
          <w:rFonts w:ascii="Times New Roman" w:hAnsi="Times New Roman"/>
          <w:szCs w:val="24"/>
        </w:rPr>
        <w:t xml:space="preserve">much finer. </w:t>
      </w:r>
      <w:r w:rsidR="00236C15">
        <w:rPr>
          <w:rFonts w:ascii="Times New Roman" w:hAnsi="Times New Roman"/>
          <w:szCs w:val="24"/>
        </w:rPr>
        <w:t>This c</w:t>
      </w:r>
      <w:r w:rsidR="008663F2">
        <w:rPr>
          <w:rFonts w:ascii="Times New Roman" w:hAnsi="Times New Roman"/>
          <w:szCs w:val="24"/>
        </w:rPr>
        <w:t xml:space="preserve">ould be </w:t>
      </w:r>
      <w:r w:rsidR="00FA3F21">
        <w:rPr>
          <w:rFonts w:ascii="Times New Roman" w:hAnsi="Times New Roman"/>
          <w:szCs w:val="24"/>
        </w:rPr>
        <w:t xml:space="preserve">a consequence of the higher fraction of air and associated porosity of the </w:t>
      </w:r>
      <w:r w:rsidR="00392055">
        <w:rPr>
          <w:rFonts w:ascii="Times New Roman" w:hAnsi="Times New Roman"/>
          <w:szCs w:val="24"/>
        </w:rPr>
        <w:t xml:space="preserve">ranitidine caplets. The pores </w:t>
      </w:r>
      <w:r w:rsidR="00FA3F21">
        <w:rPr>
          <w:rFonts w:ascii="Times New Roman" w:hAnsi="Times New Roman"/>
          <w:szCs w:val="24"/>
        </w:rPr>
        <w:t>might relieve some of the stress due to the passing hydration front, leading to a finer crack structure.</w:t>
      </w:r>
      <w:r w:rsidR="00F75DC0">
        <w:rPr>
          <w:rFonts w:ascii="Times New Roman" w:hAnsi="Times New Roman"/>
          <w:szCs w:val="24"/>
        </w:rPr>
        <w:t xml:space="preserve"> </w:t>
      </w:r>
    </w:p>
    <w:p w:rsidR="008351B6" w:rsidRDefault="008351B6" w:rsidP="008351B6">
      <w:pPr>
        <w:spacing w:line="480" w:lineRule="auto"/>
        <w:rPr>
          <w:b/>
        </w:rPr>
      </w:pPr>
      <w:r>
        <w:rPr>
          <w:b/>
        </w:rPr>
        <w:t>Drug Release</w:t>
      </w:r>
    </w:p>
    <w:p w:rsidR="008351B6" w:rsidRDefault="00C064A9" w:rsidP="008351B6">
      <w:pPr>
        <w:spacing w:line="480" w:lineRule="auto"/>
        <w:rPr>
          <w:rFonts w:ascii="Times New Roman" w:hAnsi="Times New Roman"/>
          <w:szCs w:val="24"/>
        </w:rPr>
      </w:pPr>
      <w:r>
        <w:rPr>
          <w:rFonts w:ascii="Times New Roman" w:hAnsi="Times New Roman"/>
          <w:szCs w:val="24"/>
        </w:rPr>
        <w:t>R</w:t>
      </w:r>
      <w:r w:rsidR="008351B6">
        <w:rPr>
          <w:rFonts w:ascii="Times New Roman" w:hAnsi="Times New Roman"/>
          <w:szCs w:val="24"/>
        </w:rPr>
        <w:t xml:space="preserve">elease profiles </w:t>
      </w:r>
      <w:r w:rsidR="00FA3F21">
        <w:rPr>
          <w:rFonts w:ascii="Times New Roman" w:hAnsi="Times New Roman"/>
          <w:szCs w:val="24"/>
        </w:rPr>
        <w:t xml:space="preserve">for </w:t>
      </w:r>
      <w:r w:rsidR="008351B6">
        <w:rPr>
          <w:rFonts w:ascii="Times New Roman" w:hAnsi="Times New Roman"/>
          <w:szCs w:val="24"/>
        </w:rPr>
        <w:t>p</w:t>
      </w:r>
      <w:r w:rsidR="008351B6" w:rsidRPr="00BB036C">
        <w:rPr>
          <w:rFonts w:ascii="Times New Roman" w:hAnsi="Times New Roman"/>
          <w:szCs w:val="24"/>
        </w:rPr>
        <w:t>arace</w:t>
      </w:r>
      <w:r w:rsidR="008351B6">
        <w:rPr>
          <w:rFonts w:ascii="Times New Roman" w:hAnsi="Times New Roman"/>
          <w:szCs w:val="24"/>
        </w:rPr>
        <w:t>ta</w:t>
      </w:r>
      <w:r w:rsidR="008351B6" w:rsidRPr="00BB036C">
        <w:rPr>
          <w:rFonts w:ascii="Times New Roman" w:hAnsi="Times New Roman"/>
          <w:szCs w:val="24"/>
        </w:rPr>
        <w:t>mol and</w:t>
      </w:r>
      <w:r w:rsidR="008351B6">
        <w:rPr>
          <w:rFonts w:ascii="Times New Roman" w:hAnsi="Times New Roman"/>
          <w:szCs w:val="24"/>
        </w:rPr>
        <w:t xml:space="preserve"> ranitidine loaded caplets were measured by </w:t>
      </w:r>
      <w:r w:rsidR="00BD4F11">
        <w:rPr>
          <w:rFonts w:ascii="Times New Roman" w:hAnsi="Times New Roman"/>
          <w:szCs w:val="24"/>
        </w:rPr>
        <w:t xml:space="preserve">the </w:t>
      </w:r>
      <w:r w:rsidR="008351B6">
        <w:rPr>
          <w:rFonts w:ascii="Times New Roman" w:hAnsi="Times New Roman"/>
          <w:szCs w:val="24"/>
        </w:rPr>
        <w:t>conventional dissolution method, while for the caplets containing the poorly soluble indomethacin</w:t>
      </w:r>
      <w:r w:rsidR="00685F61">
        <w:rPr>
          <w:rFonts w:ascii="Times New Roman" w:hAnsi="Times New Roman"/>
          <w:szCs w:val="24"/>
        </w:rPr>
        <w:t>,</w:t>
      </w:r>
      <w:r w:rsidR="008351B6">
        <w:rPr>
          <w:rFonts w:ascii="Times New Roman" w:hAnsi="Times New Roman"/>
          <w:szCs w:val="24"/>
        </w:rPr>
        <w:t xml:space="preserve"> </w:t>
      </w:r>
      <w:r w:rsidR="00FA3F21">
        <w:rPr>
          <w:rFonts w:ascii="Times New Roman" w:hAnsi="Times New Roman"/>
          <w:szCs w:val="24"/>
        </w:rPr>
        <w:t xml:space="preserve">the </w:t>
      </w:r>
      <w:r w:rsidR="008351B6">
        <w:rPr>
          <w:rFonts w:ascii="Times New Roman" w:hAnsi="Times New Roman"/>
          <w:szCs w:val="24"/>
        </w:rPr>
        <w:t xml:space="preserve">biphasic dissolution method was </w:t>
      </w:r>
      <w:r w:rsidR="00FA3F21">
        <w:rPr>
          <w:rFonts w:ascii="Times New Roman" w:hAnsi="Times New Roman"/>
          <w:szCs w:val="24"/>
        </w:rPr>
        <w:t>used</w:t>
      </w:r>
      <w:r w:rsidR="00C51A5B">
        <w:rPr>
          <w:rFonts w:ascii="Times New Roman" w:hAnsi="Times New Roman"/>
          <w:szCs w:val="24"/>
        </w:rPr>
        <w:fldChar w:fldCharType="begin"/>
      </w:r>
      <w:r w:rsidR="00A662BC">
        <w:rPr>
          <w:rFonts w:ascii="Times New Roman" w:hAnsi="Times New Roman"/>
          <w:szCs w:val="24"/>
        </w:rPr>
        <w:instrText xml:space="preserve"> ADDIN EN.CITE &lt;EndNote&gt;&lt;Cite&gt;&lt;Author&gt;Sarode&lt;/Author&gt;&lt;Year&gt;2014&lt;/Year&gt;&lt;RecNum&gt;1681&lt;/RecNum&gt;&lt;DisplayText&gt;&lt;style face="superscript"&gt;31&lt;/style&gt;&lt;/DisplayText&gt;&lt;record&gt;&lt;rec-number&gt;1681&lt;/rec-number&gt;&lt;foreign-keys&gt;&lt;key app="EN" db-id="5atar5eevx55xuefz9m5wrtte29varss0drf" timestamp="1430918529"&gt;1681&lt;/key&gt;&lt;/foreign-keys&gt;&lt;ref-type name="Journal Article"&gt;17&lt;/ref-type&gt;&lt;contributors&gt;&lt;authors&gt;&lt;author&gt;Sarode, Ashish L.&lt;/author&gt;&lt;author&gt;Wang, Peng&lt;/author&gt;&lt;author&gt;Obara, Sakae&lt;/author&gt;&lt;author&gt;Worthen, David R.&lt;/author&gt;&lt;/authors&gt;&lt;/contributors&gt;&lt;titles&gt;&lt;title&gt;Supersaturation, nucleation, and crystal growth during single- and biphasic dissolution of amorphous solid dispersions: Polymer effects and implications for oral bioavailability enhancement of poorly water soluble drugs&lt;/title&gt;&lt;secondary-title&gt;European Journal of Pharmaceutics and Biopharmaceutics&lt;/secondary-title&gt;&lt;/titles&gt;&lt;periodical&gt;&lt;full-title&gt;European Journal of Pharmaceutics and Biopharmaceutics&lt;/full-title&gt;&lt;abbr-1&gt;Eur J Pharm Biopharm&lt;/abbr-1&gt;&lt;abbr-2&gt;Eur. J. Pharm. Biopharm.&lt;/abbr-2&gt;&lt;/periodical&gt;&lt;pages&gt;351-360&lt;/pages&gt;&lt;volume&gt;86&lt;/volume&gt;&lt;number&gt;3&lt;/number&gt;&lt;keywords&gt;&lt;keyword&gt;Amorphous&lt;/keyword&gt;&lt;keyword&gt;Solid dispersion&lt;/keyword&gt;&lt;keyword&gt;Biphasic dissolution&lt;/keyword&gt;&lt;keyword&gt;Supersaturation&lt;/keyword&gt;&lt;keyword&gt;Nucleation and growth&lt;/keyword&gt;&lt;keyword&gt;Bioavailability&lt;/keyword&gt;&lt;keyword&gt;Hot melt extrusion&lt;/keyword&gt;&lt;keyword&gt;Drug polymer interaction&lt;/keyword&gt;&lt;/keywords&gt;&lt;dates&gt;&lt;year&gt;2014&lt;/year&gt;&lt;/dates&gt;&lt;isbn&gt;0939-6411&lt;/isbn&gt;&lt;urls&gt;&lt;related-urls&gt;&lt;url&gt;http://www.sciencedirect.com/science/article/pii/S0939641113003317&lt;/url&gt;&lt;/related-urls&gt;&lt;/urls&gt;&lt;electronic-resource-num&gt;http://dx.doi.org/10.1016/j.ejpb.2013.10.005&lt;/electronic-resource-num&gt;&lt;/record&gt;&lt;/Cite&gt;&lt;/EndNote&gt;</w:instrText>
      </w:r>
      <w:r w:rsidR="00C51A5B">
        <w:rPr>
          <w:rFonts w:ascii="Times New Roman" w:hAnsi="Times New Roman"/>
          <w:szCs w:val="24"/>
        </w:rPr>
        <w:fldChar w:fldCharType="separate"/>
      </w:r>
      <w:r w:rsidR="00A662BC" w:rsidRPr="00A662BC">
        <w:rPr>
          <w:rFonts w:ascii="Times New Roman" w:hAnsi="Times New Roman"/>
          <w:noProof/>
          <w:szCs w:val="24"/>
          <w:vertAlign w:val="superscript"/>
        </w:rPr>
        <w:t>31</w:t>
      </w:r>
      <w:r w:rsidR="00C51A5B">
        <w:rPr>
          <w:rFonts w:ascii="Times New Roman" w:hAnsi="Times New Roman"/>
          <w:szCs w:val="24"/>
        </w:rPr>
        <w:fldChar w:fldCharType="end"/>
      </w:r>
      <w:r w:rsidR="008351B6">
        <w:rPr>
          <w:rFonts w:ascii="Times New Roman" w:hAnsi="Times New Roman"/>
          <w:szCs w:val="24"/>
        </w:rPr>
        <w:t xml:space="preserve">. </w:t>
      </w:r>
      <w:r w:rsidR="005E1676">
        <w:rPr>
          <w:rFonts w:ascii="Times New Roman" w:hAnsi="Times New Roman"/>
          <w:szCs w:val="24"/>
        </w:rPr>
        <w:t>Here, a</w:t>
      </w:r>
      <w:r w:rsidR="00FA4411">
        <w:rPr>
          <w:rFonts w:ascii="Times New Roman" w:hAnsi="Times New Roman"/>
          <w:szCs w:val="24"/>
        </w:rPr>
        <w:t xml:space="preserve">n </w:t>
      </w:r>
      <w:proofErr w:type="spellStart"/>
      <w:r w:rsidR="00FA4411">
        <w:rPr>
          <w:rFonts w:ascii="Times New Roman" w:hAnsi="Times New Roman"/>
          <w:szCs w:val="24"/>
        </w:rPr>
        <w:t>octanol</w:t>
      </w:r>
      <w:proofErr w:type="spellEnd"/>
      <w:r w:rsidR="00FA4411">
        <w:rPr>
          <w:rFonts w:ascii="Times New Roman" w:hAnsi="Times New Roman"/>
          <w:szCs w:val="24"/>
        </w:rPr>
        <w:t xml:space="preserve"> phase was </w:t>
      </w:r>
      <w:r w:rsidR="007360D9">
        <w:rPr>
          <w:rFonts w:ascii="Times New Roman" w:hAnsi="Times New Roman"/>
          <w:szCs w:val="24"/>
        </w:rPr>
        <w:t xml:space="preserve">added </w:t>
      </w:r>
      <w:r w:rsidR="008351B6">
        <w:rPr>
          <w:rFonts w:ascii="Times New Roman" w:hAnsi="Times New Roman"/>
          <w:szCs w:val="24"/>
        </w:rPr>
        <w:t xml:space="preserve">to </w:t>
      </w:r>
      <w:r w:rsidR="00685F61">
        <w:rPr>
          <w:rFonts w:ascii="Times New Roman" w:hAnsi="Times New Roman"/>
          <w:szCs w:val="24"/>
        </w:rPr>
        <w:t xml:space="preserve">maintain </w:t>
      </w:r>
      <w:r w:rsidR="008351B6">
        <w:rPr>
          <w:rFonts w:ascii="Times New Roman" w:hAnsi="Times New Roman"/>
          <w:szCs w:val="24"/>
        </w:rPr>
        <w:t>sink condition</w:t>
      </w:r>
      <w:r w:rsidR="005E1676">
        <w:rPr>
          <w:rFonts w:ascii="Times New Roman" w:hAnsi="Times New Roman"/>
          <w:szCs w:val="24"/>
        </w:rPr>
        <w:t>s</w:t>
      </w:r>
      <w:r w:rsidR="008351B6">
        <w:rPr>
          <w:rFonts w:ascii="Times New Roman" w:hAnsi="Times New Roman"/>
          <w:szCs w:val="24"/>
        </w:rPr>
        <w:t xml:space="preserve"> in the aqueous phase throughout the dissolution test</w:t>
      </w:r>
      <w:r w:rsidR="00FA3F21">
        <w:rPr>
          <w:rFonts w:ascii="Times New Roman" w:hAnsi="Times New Roman"/>
          <w:szCs w:val="24"/>
        </w:rPr>
        <w:t xml:space="preserve">. The </w:t>
      </w:r>
      <w:r w:rsidR="005E1676">
        <w:rPr>
          <w:rFonts w:ascii="Times New Roman" w:hAnsi="Times New Roman"/>
          <w:szCs w:val="24"/>
        </w:rPr>
        <w:t>indomethacin that is dissolved in the aqueous phase,</w:t>
      </w:r>
      <w:r w:rsidR="00FA3F21">
        <w:rPr>
          <w:rFonts w:ascii="Times New Roman" w:hAnsi="Times New Roman"/>
          <w:szCs w:val="24"/>
        </w:rPr>
        <w:t xml:space="preserve"> is expected to be efficiently </w:t>
      </w:r>
      <w:r w:rsidR="008351B6">
        <w:rPr>
          <w:rFonts w:ascii="Times New Roman" w:hAnsi="Times New Roman"/>
          <w:szCs w:val="24"/>
        </w:rPr>
        <w:t xml:space="preserve">extracted by </w:t>
      </w:r>
      <w:r w:rsidR="00FA4411">
        <w:rPr>
          <w:rFonts w:ascii="Times New Roman" w:hAnsi="Times New Roman"/>
          <w:szCs w:val="24"/>
        </w:rPr>
        <w:lastRenderedPageBreak/>
        <w:t xml:space="preserve">the </w:t>
      </w:r>
      <w:proofErr w:type="spellStart"/>
      <w:r w:rsidR="008351B6">
        <w:rPr>
          <w:rFonts w:ascii="Times New Roman" w:hAnsi="Times New Roman"/>
          <w:szCs w:val="24"/>
        </w:rPr>
        <w:t>octanol</w:t>
      </w:r>
      <w:proofErr w:type="spellEnd"/>
      <w:r w:rsidR="008351B6">
        <w:rPr>
          <w:rFonts w:ascii="Times New Roman" w:hAnsi="Times New Roman"/>
          <w:szCs w:val="24"/>
        </w:rPr>
        <w:t xml:space="preserve">. For each drug an additional medium </w:t>
      </w:r>
      <w:r w:rsidR="00431176">
        <w:rPr>
          <w:rFonts w:ascii="Times New Roman" w:hAnsi="Times New Roman"/>
          <w:szCs w:val="24"/>
        </w:rPr>
        <w:t>(with pH 7.8</w:t>
      </w:r>
      <w:r w:rsidR="001A37D8">
        <w:rPr>
          <w:rFonts w:ascii="Times New Roman" w:hAnsi="Times New Roman"/>
          <w:szCs w:val="24"/>
        </w:rPr>
        <w:t xml:space="preserve"> or </w:t>
      </w:r>
      <w:r w:rsidR="005E1676">
        <w:rPr>
          <w:rFonts w:ascii="Times New Roman" w:hAnsi="Times New Roman"/>
          <w:szCs w:val="24"/>
        </w:rPr>
        <w:t xml:space="preserve">pH </w:t>
      </w:r>
      <w:r w:rsidR="001A37D8">
        <w:rPr>
          <w:rFonts w:ascii="Times New Roman" w:hAnsi="Times New Roman"/>
          <w:szCs w:val="24"/>
        </w:rPr>
        <w:t>5.5</w:t>
      </w:r>
      <w:r w:rsidR="00431176">
        <w:rPr>
          <w:rFonts w:ascii="Times New Roman" w:hAnsi="Times New Roman"/>
          <w:szCs w:val="24"/>
        </w:rPr>
        <w:t xml:space="preserve">) </w:t>
      </w:r>
      <w:r w:rsidR="00BD4F11">
        <w:rPr>
          <w:rFonts w:ascii="Times New Roman" w:hAnsi="Times New Roman"/>
          <w:szCs w:val="24"/>
        </w:rPr>
        <w:t xml:space="preserve">was </w:t>
      </w:r>
      <w:r w:rsidR="008351B6">
        <w:rPr>
          <w:rFonts w:ascii="Times New Roman" w:hAnsi="Times New Roman"/>
          <w:szCs w:val="24"/>
        </w:rPr>
        <w:t xml:space="preserve">tested to further investigate the influence of pH on release kinetics. </w:t>
      </w:r>
      <w:r w:rsidR="00FA3F21">
        <w:rPr>
          <w:rFonts w:ascii="Times New Roman" w:hAnsi="Times New Roman"/>
          <w:szCs w:val="24"/>
        </w:rPr>
        <w:t xml:space="preserve">Results are shown in </w:t>
      </w:r>
      <w:r w:rsidR="00C51A5B" w:rsidRPr="005E1676">
        <w:rPr>
          <w:rFonts w:ascii="Times New Roman" w:hAnsi="Times New Roman"/>
          <w:szCs w:val="24"/>
        </w:rPr>
        <w:fldChar w:fldCharType="begin"/>
      </w:r>
      <w:r w:rsidR="00FA4411" w:rsidRPr="005E1676">
        <w:rPr>
          <w:rFonts w:ascii="Times New Roman" w:hAnsi="Times New Roman"/>
          <w:szCs w:val="24"/>
        </w:rPr>
        <w:instrText xml:space="preserve"> REF _Ref421545487 \h </w:instrText>
      </w:r>
      <w:r w:rsidR="005E1676" w:rsidRPr="005E1676">
        <w:rPr>
          <w:rFonts w:ascii="Times New Roman" w:hAnsi="Times New Roman"/>
          <w:szCs w:val="24"/>
        </w:rPr>
        <w:instrText xml:space="preserve"> \* MERGEFORMAT </w:instrText>
      </w:r>
      <w:r w:rsidR="00C51A5B" w:rsidRPr="005E1676">
        <w:rPr>
          <w:rFonts w:ascii="Times New Roman" w:hAnsi="Times New Roman"/>
          <w:szCs w:val="24"/>
        </w:rPr>
      </w:r>
      <w:r w:rsidR="00C51A5B" w:rsidRPr="005E1676">
        <w:rPr>
          <w:rFonts w:ascii="Times New Roman" w:hAnsi="Times New Roman"/>
          <w:szCs w:val="24"/>
        </w:rPr>
        <w:fldChar w:fldCharType="separate"/>
      </w:r>
      <w:r w:rsidR="003219E7" w:rsidRPr="003219E7">
        <w:rPr>
          <w:rFonts w:ascii="Times New Roman" w:hAnsi="Times New Roman"/>
          <w:szCs w:val="24"/>
        </w:rPr>
        <w:t xml:space="preserve">Figure </w:t>
      </w:r>
      <w:r w:rsidR="003219E7" w:rsidRPr="003219E7">
        <w:rPr>
          <w:rFonts w:ascii="Times New Roman" w:hAnsi="Times New Roman"/>
          <w:noProof/>
          <w:szCs w:val="24"/>
        </w:rPr>
        <w:t>9</w:t>
      </w:r>
      <w:r w:rsidR="00C51A5B" w:rsidRPr="005E1676">
        <w:rPr>
          <w:rFonts w:ascii="Times New Roman" w:hAnsi="Times New Roman"/>
          <w:szCs w:val="24"/>
        </w:rPr>
        <w:fldChar w:fldCharType="end"/>
      </w:r>
      <w:r w:rsidR="00FA3F21">
        <w:rPr>
          <w:rFonts w:ascii="Times New Roman" w:hAnsi="Times New Roman"/>
          <w:szCs w:val="24"/>
        </w:rPr>
        <w:t>.</w:t>
      </w:r>
      <w:r w:rsidR="00163BEA">
        <w:rPr>
          <w:rFonts w:ascii="Times New Roman" w:hAnsi="Times New Roman"/>
          <w:szCs w:val="24"/>
        </w:rPr>
        <w:t xml:space="preserve"> </w:t>
      </w:r>
      <w:r w:rsidR="00FA3F21">
        <w:rPr>
          <w:rFonts w:ascii="Times New Roman" w:hAnsi="Times New Roman"/>
          <w:szCs w:val="24"/>
        </w:rPr>
        <w:t xml:space="preserve">Also shown are fits of the release profiles to the </w:t>
      </w:r>
      <w:proofErr w:type="spellStart"/>
      <w:r w:rsidR="008351B6">
        <w:rPr>
          <w:rFonts w:ascii="Times New Roman" w:hAnsi="Times New Roman"/>
          <w:szCs w:val="24"/>
        </w:rPr>
        <w:t>Peppas</w:t>
      </w:r>
      <w:proofErr w:type="spellEnd"/>
      <w:r w:rsidR="008351B6" w:rsidRPr="00501A62">
        <w:rPr>
          <w:rFonts w:ascii="Times New Roman" w:hAnsi="Times New Roman"/>
          <w:szCs w:val="24"/>
        </w:rPr>
        <w:t xml:space="preserve"> equation</w:t>
      </w:r>
      <w:r w:rsidR="00C51A5B">
        <w:rPr>
          <w:rFonts w:ascii="Times New Roman" w:hAnsi="Times New Roman"/>
          <w:szCs w:val="24"/>
        </w:rPr>
        <w:fldChar w:fldCharType="begin"/>
      </w:r>
      <w:r w:rsidR="00A662BC">
        <w:rPr>
          <w:rFonts w:ascii="Times New Roman" w:hAnsi="Times New Roman"/>
          <w:szCs w:val="24"/>
        </w:rPr>
        <w:instrText xml:space="preserve"> ADDIN EN.CITE &lt;EndNote&gt;&lt;Cite&gt;&lt;Author&gt;Ritger&lt;/Author&gt;&lt;Year&gt;1987&lt;/Year&gt;&lt;RecNum&gt;1563&lt;/RecNum&gt;&lt;DisplayText&gt;&lt;style face="superscript"&gt;32&lt;/style&gt;&lt;/DisplayText&gt;&lt;record&gt;&lt;rec-number&gt;1563&lt;/rec-number&gt;&lt;foreign-keys&gt;&lt;key app="EN" db-id="5atar5eevx55xuefz9m5wrtte29varss0drf" timestamp="1386153202"&gt;1563&lt;/key&gt;&lt;/foreign-keys&gt;&lt;ref-type name="Journal Article"&gt;17&lt;/ref-type&gt;&lt;contributors&gt;&lt;authors&gt;&lt;author&gt;Ritger, Philip L.&lt;/author&gt;&lt;author&gt;Peppas, Nikolaos A.&lt;/author&gt;&lt;/authors&gt;&lt;/contributors&gt;&lt;titles&gt;&lt;title&gt;A simple equation for description of solute release I. Fickian and non-fickian release from non-swellable devices in the form of slabs, spheres, cylinders or discs&lt;/title&gt;&lt;secondary-title&gt;Journal of Controlled Release&lt;/secondary-title&gt;&lt;/titles&gt;&lt;periodical&gt;&lt;full-title&gt;Journal of Controlled Release&lt;/full-title&gt;&lt;abbr-1&gt;J Control Release&lt;/abbr-1&gt;&lt;abbr-2&gt;J. Control. Release&lt;/abbr-2&gt;&lt;/periodical&gt;&lt;pages&gt;23-36&lt;/pages&gt;&lt;volume&gt;5&lt;/volume&gt;&lt;number&gt;1&lt;/number&gt;&lt;dates&gt;&lt;year&gt;1987&lt;/year&gt;&lt;/dates&gt;&lt;isbn&gt;0168-3659&lt;/isbn&gt;&lt;urls&gt;&lt;related-urls&gt;&lt;url&gt;http://www.sciencedirect.com/science/article/pii/0168365987900344&lt;/url&gt;&lt;/related-urls&gt;&lt;/urls&gt;&lt;electronic-resource-num&gt;http://dx.doi.org/10.1016/0168-3659(87)90034-4&lt;/electronic-resource-num&gt;&lt;/record&gt;&lt;/Cite&gt;&lt;/EndNote&gt;</w:instrText>
      </w:r>
      <w:r w:rsidR="00C51A5B">
        <w:rPr>
          <w:rFonts w:ascii="Times New Roman" w:hAnsi="Times New Roman"/>
          <w:szCs w:val="24"/>
        </w:rPr>
        <w:fldChar w:fldCharType="separate"/>
      </w:r>
      <w:r w:rsidR="00A662BC" w:rsidRPr="00A662BC">
        <w:rPr>
          <w:rFonts w:ascii="Times New Roman" w:hAnsi="Times New Roman"/>
          <w:noProof/>
          <w:szCs w:val="24"/>
          <w:vertAlign w:val="superscript"/>
        </w:rPr>
        <w:t>32</w:t>
      </w:r>
      <w:r w:rsidR="00C51A5B">
        <w:rPr>
          <w:rFonts w:ascii="Times New Roman" w:hAnsi="Times New Roman"/>
          <w:szCs w:val="24"/>
        </w:rPr>
        <w:fldChar w:fldCharType="end"/>
      </w:r>
      <w:r w:rsidR="008351B6">
        <w:rPr>
          <w:rFonts w:ascii="Times New Roman" w:hAnsi="Times New Roman"/>
          <w:szCs w:val="24"/>
        </w:rPr>
        <w:t>:</w:t>
      </w:r>
    </w:p>
    <w:p w:rsidR="008351B6" w:rsidRPr="004161C9" w:rsidRDefault="004161C9" w:rsidP="004161C9">
      <w:pPr>
        <w:spacing w:line="480" w:lineRule="auto"/>
        <w:rPr>
          <w:rFonts w:ascii="Times New Roman" w:hAnsi="Times New Roman"/>
          <w:b/>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m:oMath>
        <m:f>
          <m:fPr>
            <m:ctrlPr>
              <w:rPr>
                <w:rFonts w:ascii="Cambria Math" w:hAnsi="Cambria Math"/>
                <w:i/>
                <w:szCs w:val="24"/>
              </w:rPr>
            </m:ctrlPr>
          </m:fPr>
          <m:num>
            <m:r>
              <w:rPr>
                <w:rFonts w:ascii="Cambria Math" w:hAnsi="Cambria Math"/>
                <w:szCs w:val="24"/>
              </w:rPr>
              <m:t>Q(t)</m:t>
            </m:r>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m:t>
                </m:r>
              </m:sub>
            </m:sSub>
          </m:den>
        </m:f>
        <m:r>
          <w:rPr>
            <w:rFonts w:ascii="Cambria Math" w:hAnsi="Cambria Math"/>
            <w:szCs w:val="24"/>
          </w:rPr>
          <m:t>= k</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n</m:t>
            </m:r>
          </m:sup>
        </m:sSup>
      </m:oMath>
      <w:r>
        <w:rPr>
          <w:rFonts w:ascii="Times New Roman" w:hAnsi="Times New Roman"/>
          <w:szCs w:val="24"/>
        </w:rPr>
        <w:tab/>
      </w:r>
      <w:r>
        <w:rPr>
          <w:rFonts w:ascii="Times New Roman" w:hAnsi="Times New Roman"/>
          <w:szCs w:val="24"/>
        </w:rPr>
        <w:tab/>
      </w:r>
      <w:r>
        <w:rPr>
          <w:rFonts w:ascii="Times New Roman" w:hAnsi="Times New Roman"/>
          <w:szCs w:val="24"/>
        </w:rPr>
        <w:tab/>
        <w:t>(2)</w:t>
      </w:r>
    </w:p>
    <w:p w:rsidR="00D63993" w:rsidRDefault="007360D9" w:rsidP="00053A1C">
      <w:pPr>
        <w:spacing w:line="480" w:lineRule="auto"/>
        <w:rPr>
          <w:rFonts w:ascii="Times New Roman" w:hAnsi="Times New Roman"/>
          <w:szCs w:val="24"/>
        </w:rPr>
      </w:pPr>
      <w:r w:rsidRPr="00963C95">
        <w:t>wh</w:t>
      </w:r>
      <w:r w:rsidR="00A662E7" w:rsidRPr="00963C95">
        <w:t xml:space="preserve">ere </w:t>
      </w:r>
      <w:r w:rsidR="00B90E1B" w:rsidRPr="00963C95">
        <w:rPr>
          <w:i/>
          <w:iCs/>
        </w:rPr>
        <w:t>Q</w:t>
      </w:r>
      <w:r w:rsidR="00A662E7" w:rsidRPr="00963C95">
        <w:t xml:space="preserve"> </w:t>
      </w:r>
      <w:r w:rsidR="00A662E7">
        <w:t xml:space="preserve">is the mass of drug released at time </w:t>
      </w:r>
      <w:r w:rsidR="00A662E7" w:rsidRPr="00FA36A7">
        <w:rPr>
          <w:i/>
          <w:iCs/>
        </w:rPr>
        <w:t>t</w:t>
      </w:r>
      <w:r w:rsidR="00A662E7">
        <w:t xml:space="preserve"> (minutes) and </w:t>
      </w:r>
      <w:r w:rsidR="00963C95">
        <w:rPr>
          <w:i/>
          <w:iCs/>
        </w:rPr>
        <w:t>Q</w:t>
      </w:r>
      <w:r w:rsidR="00A662E7" w:rsidRPr="00FA36A7">
        <w:rPr>
          <w:rFonts w:cs="Times"/>
          <w:i/>
          <w:iCs/>
          <w:vertAlign w:val="subscript"/>
        </w:rPr>
        <w:t>∞</w:t>
      </w:r>
      <w:r w:rsidR="00A662E7">
        <w:t xml:space="preserve"> is the mass of drug release as time approaches infinity. The parameter </w:t>
      </w:r>
      <w:r w:rsidR="00A662E7" w:rsidRPr="00FA36A7">
        <w:rPr>
          <w:i/>
          <w:iCs/>
        </w:rPr>
        <w:t>k</w:t>
      </w:r>
      <w:r w:rsidR="00A662E7">
        <w:t xml:space="preserve"> </w:t>
      </w:r>
      <w:r w:rsidR="00FA3F21">
        <w:t xml:space="preserve">depends on the </w:t>
      </w:r>
      <w:r w:rsidR="00A662E7">
        <w:t xml:space="preserve">characteristics of the </w:t>
      </w:r>
      <w:r w:rsidR="00FA3F21">
        <w:t xml:space="preserve">excipient-drug </w:t>
      </w:r>
      <w:r w:rsidR="00A662E7">
        <w:t>network</w:t>
      </w:r>
      <w:r w:rsidR="00FA3F21">
        <w:t xml:space="preserve">, while </w:t>
      </w:r>
      <w:r w:rsidR="00A662E7">
        <w:rPr>
          <w:i/>
        </w:rPr>
        <w:t>n</w:t>
      </w:r>
      <w:r w:rsidR="00A662E7">
        <w:t xml:space="preserve"> is </w:t>
      </w:r>
      <w:r w:rsidR="00F87B0C">
        <w:t>an</w:t>
      </w:r>
      <w:r w:rsidR="00A662E7">
        <w:t xml:space="preserve"> exponent indicative for the transport mechanism.</w:t>
      </w:r>
      <w:r w:rsidR="00780304">
        <w:t xml:space="preserve"> </w:t>
      </w:r>
      <w:r w:rsidR="00780304">
        <w:rPr>
          <w:rFonts w:ascii="Times New Roman" w:hAnsi="Times New Roman"/>
          <w:szCs w:val="24"/>
        </w:rPr>
        <w:t>F</w:t>
      </w:r>
      <w:r w:rsidR="00780304" w:rsidRPr="0079201D">
        <w:rPr>
          <w:rFonts w:ascii="Times New Roman" w:hAnsi="Times New Roman"/>
          <w:szCs w:val="24"/>
        </w:rPr>
        <w:t xml:space="preserve">or the cylindrical geometry </w:t>
      </w:r>
      <w:r w:rsidR="00780304">
        <w:rPr>
          <w:rFonts w:ascii="Times New Roman" w:hAnsi="Times New Roman"/>
          <w:szCs w:val="24"/>
        </w:rPr>
        <w:t>of the caplets</w:t>
      </w:r>
      <w:r w:rsidR="00780304" w:rsidRPr="0079201D">
        <w:rPr>
          <w:rFonts w:ascii="Times New Roman" w:hAnsi="Times New Roman"/>
          <w:szCs w:val="24"/>
        </w:rPr>
        <w:t xml:space="preserve"> with a slice thickness-to-diameter ratio of 2.</w:t>
      </w:r>
      <w:r w:rsidR="00780304">
        <w:rPr>
          <w:rFonts w:ascii="Times New Roman" w:hAnsi="Times New Roman"/>
          <w:szCs w:val="24"/>
        </w:rPr>
        <w:t>7</w:t>
      </w:r>
      <w:r w:rsidR="00780304" w:rsidRPr="0079201D">
        <w:rPr>
          <w:rFonts w:ascii="Times New Roman" w:hAnsi="Times New Roman"/>
          <w:szCs w:val="24"/>
        </w:rPr>
        <w:t xml:space="preserve">, </w:t>
      </w:r>
      <w:r w:rsidR="00780304">
        <w:rPr>
          <w:rFonts w:ascii="Times New Roman" w:hAnsi="Times New Roman"/>
          <w:szCs w:val="24"/>
        </w:rPr>
        <w:t>two l</w:t>
      </w:r>
      <w:r w:rsidR="00F87B0C">
        <w:rPr>
          <w:rFonts w:ascii="Times New Roman" w:hAnsi="Times New Roman"/>
          <w:szCs w:val="24"/>
        </w:rPr>
        <w:t>imited</w:t>
      </w:r>
      <w:r w:rsidR="00780304">
        <w:rPr>
          <w:rFonts w:ascii="Times New Roman" w:hAnsi="Times New Roman"/>
          <w:szCs w:val="24"/>
        </w:rPr>
        <w:t xml:space="preserve"> </w:t>
      </w:r>
      <w:r w:rsidR="00F87B0C">
        <w:rPr>
          <w:rFonts w:ascii="Times New Roman" w:hAnsi="Times New Roman"/>
          <w:szCs w:val="24"/>
        </w:rPr>
        <w:t>mechanisms can be identified</w:t>
      </w:r>
      <w:r w:rsidR="00780304">
        <w:rPr>
          <w:rFonts w:ascii="Times New Roman" w:hAnsi="Times New Roman"/>
          <w:szCs w:val="24"/>
        </w:rPr>
        <w:t xml:space="preserve">. When the release kinetics is controlled by </w:t>
      </w:r>
      <w:r w:rsidR="00D63993">
        <w:rPr>
          <w:rFonts w:ascii="Times New Roman" w:hAnsi="Times New Roman"/>
          <w:szCs w:val="24"/>
        </w:rPr>
        <w:t xml:space="preserve">pure </w:t>
      </w:r>
      <w:proofErr w:type="spellStart"/>
      <w:r w:rsidR="00780304">
        <w:rPr>
          <w:rFonts w:ascii="Times New Roman" w:hAnsi="Times New Roman"/>
          <w:szCs w:val="24"/>
        </w:rPr>
        <w:t>Fickian</w:t>
      </w:r>
      <w:proofErr w:type="spellEnd"/>
      <w:r w:rsidR="00780304">
        <w:rPr>
          <w:rFonts w:ascii="Times New Roman" w:hAnsi="Times New Roman"/>
          <w:szCs w:val="24"/>
        </w:rPr>
        <w:t xml:space="preserve"> diffusion </w:t>
      </w:r>
      <w:r w:rsidR="00D63993">
        <w:rPr>
          <w:rFonts w:ascii="Times New Roman" w:hAnsi="Times New Roman"/>
          <w:szCs w:val="24"/>
        </w:rPr>
        <w:t>(</w:t>
      </w:r>
      <w:r w:rsidR="00780304">
        <w:rPr>
          <w:rFonts w:ascii="Times New Roman" w:hAnsi="Times New Roman"/>
          <w:szCs w:val="24"/>
        </w:rPr>
        <w:t>driven by a chemical potential gradient</w:t>
      </w:r>
      <w:r w:rsidR="00C51A5B">
        <w:fldChar w:fldCharType="begin"/>
      </w:r>
      <w:r w:rsidR="00A662BC">
        <w:instrText xml:space="preserve"> ADDIN EN.CITE &lt;EndNote&gt;&lt;Cite&gt;&lt;Author&gt;Peppas&lt;/Author&gt;&lt;Year&gt;1989&lt;/Year&gt;&lt;RecNum&gt;1548&lt;/RecNum&gt;&lt;DisplayText&gt;&lt;style face="superscript"&gt;33&lt;/style&gt;&lt;/DisplayText&gt;&lt;record&gt;&lt;rec-number&gt;1548&lt;/rec-number&gt;&lt;foreign-keys&gt;&lt;key app="EN" db-id="5atar5eevx55xuefz9m5wrtte29varss0drf" timestamp="1384252436"&gt;1548&lt;/key&gt;&lt;/foreign-keys&gt;&lt;ref-type name="Journal Article"&gt;17&lt;/ref-type&gt;&lt;contributors&gt;&lt;authors&gt;&lt;author&gt;Peppas, Nikolaos A.&lt;/author&gt;&lt;author&gt;Sahlin, Jennifer J.&lt;/author&gt;&lt;/authors&gt;&lt;/contributors&gt;&lt;titles&gt;&lt;title&gt;A simple equation for the description of solute release. III. Coupling of diffusion and relaxation&lt;/title&gt;&lt;secondary-title&gt;International Journal of Pharmaceutics&lt;/secondary-title&gt;&lt;/titles&gt;&lt;periodical&gt;&lt;full-title&gt;International Journal of Pharmaceutics&lt;/full-title&gt;&lt;abbr-1&gt;Int. J. Pharm.&lt;/abbr-1&gt;&lt;/periodical&gt;&lt;pages&gt;169-172&lt;/pages&gt;&lt;volume&gt;57&lt;/volume&gt;&lt;number&gt;2&lt;/number&gt;&lt;keywords&gt;&lt;keyword&gt;Modeling&lt;/keyword&gt;&lt;keyword&gt;Zero-order release&lt;/keyword&gt;&lt;keyword&gt;Diffusion&lt;/keyword&gt;&lt;keyword&gt;Relaxation&lt;/keyword&gt;&lt;keyword&gt;Case-II transport&lt;/keyword&gt;&lt;/keywords&gt;&lt;dates&gt;&lt;year&gt;1989&lt;/year&gt;&lt;/dates&gt;&lt;isbn&gt;0378-5173&lt;/isbn&gt;&lt;urls&gt;&lt;related-urls&gt;&lt;url&gt;http://www.sciencedirect.com/science/article/pii/0378517389903062&lt;/url&gt;&lt;/related-urls&gt;&lt;/urls&gt;&lt;electronic-resource-num&gt;http://dx.doi.org/10.1016/0378-5173(89)90306-2&lt;/electronic-resource-num&gt;&lt;/record&gt;&lt;/Cite&gt;&lt;/EndNote&gt;</w:instrText>
      </w:r>
      <w:r w:rsidR="00C51A5B">
        <w:fldChar w:fldCharType="separate"/>
      </w:r>
      <w:r w:rsidR="00A662BC" w:rsidRPr="00A662BC">
        <w:rPr>
          <w:noProof/>
          <w:vertAlign w:val="superscript"/>
        </w:rPr>
        <w:t>33</w:t>
      </w:r>
      <w:r w:rsidR="00C51A5B">
        <w:fldChar w:fldCharType="end"/>
      </w:r>
      <w:r w:rsidR="00D63993">
        <w:t xml:space="preserve">), the expected value is </w:t>
      </w:r>
      <w:r w:rsidR="00D63993" w:rsidRPr="0079201D">
        <w:rPr>
          <w:rFonts w:ascii="Times New Roman" w:hAnsi="Times New Roman"/>
          <w:i/>
          <w:szCs w:val="24"/>
        </w:rPr>
        <w:t>n</w:t>
      </w:r>
      <w:r w:rsidR="00D63993">
        <w:rPr>
          <w:rFonts w:ascii="Times New Roman" w:hAnsi="Times New Roman"/>
          <w:szCs w:val="24"/>
        </w:rPr>
        <w:t xml:space="preserve"> = 0.45.</w:t>
      </w:r>
      <w:r w:rsidR="00780304">
        <w:t xml:space="preserve"> On </w:t>
      </w:r>
      <w:r w:rsidR="00D63993">
        <w:t>other hand, when release is controlled by Case II diffusion (commonly associated with a glass-to-gel transition of the matrix, for which the matrix hydration step is controlling the release rate</w:t>
      </w:r>
      <w:r w:rsidR="00D63993">
        <w:fldChar w:fldCharType="begin"/>
      </w:r>
      <w:r w:rsidR="00A662BC">
        <w:instrText xml:space="preserve"> ADDIN EN.CITE &lt;EndNote&gt;&lt;Cite&gt;&lt;Author&gt;Peppas&lt;/Author&gt;&lt;Year&gt;1989&lt;/Year&gt;&lt;RecNum&gt;1548&lt;/RecNum&gt;&lt;DisplayText&gt;&lt;style face="superscript"&gt;33&lt;/style&gt;&lt;/DisplayText&gt;&lt;record&gt;&lt;rec-number&gt;1548&lt;/rec-number&gt;&lt;foreign-keys&gt;&lt;key app="EN" db-id="5atar5eevx55xuefz9m5wrtte29varss0drf" timestamp="1384252436"&gt;1548&lt;/key&gt;&lt;/foreign-keys&gt;&lt;ref-type name="Journal Article"&gt;17&lt;/ref-type&gt;&lt;contributors&gt;&lt;authors&gt;&lt;author&gt;Peppas, Nikolaos A.&lt;/author&gt;&lt;author&gt;Sahlin, Jennifer J.&lt;/author&gt;&lt;/authors&gt;&lt;/contributors&gt;&lt;titles&gt;&lt;title&gt;A simple equation for the description of solute release. III. Coupling of diffusion and relaxation&lt;/title&gt;&lt;secondary-title&gt;International Journal of Pharmaceutics&lt;/secondary-title&gt;&lt;/titles&gt;&lt;periodical&gt;&lt;full-title&gt;International Journal of Pharmaceutics&lt;/full-title&gt;&lt;abbr-1&gt;Int. J. Pharm.&lt;/abbr-1&gt;&lt;/periodical&gt;&lt;pages&gt;169-172&lt;/pages&gt;&lt;volume&gt;57&lt;/volume&gt;&lt;number&gt;2&lt;/number&gt;&lt;keywords&gt;&lt;keyword&gt;Modeling&lt;/keyword&gt;&lt;keyword&gt;Zero-order release&lt;/keyword&gt;&lt;keyword&gt;Diffusion&lt;/keyword&gt;&lt;keyword&gt;Relaxation&lt;/keyword&gt;&lt;keyword&gt;Case-II transport&lt;/keyword&gt;&lt;/keywords&gt;&lt;dates&gt;&lt;year&gt;1989&lt;/year&gt;&lt;/dates&gt;&lt;isbn&gt;0378-5173&lt;/isbn&gt;&lt;urls&gt;&lt;related-urls&gt;&lt;url&gt;http://www.sciencedirect.com/science/article/pii/0378517389903062&lt;/url&gt;&lt;/related-urls&gt;&lt;/urls&gt;&lt;electronic-resource-num&gt;http://dx.doi.org/10.1016/0378-5173(89)90306-2&lt;/electronic-resource-num&gt;&lt;/record&gt;&lt;/Cite&gt;&lt;/EndNote&gt;</w:instrText>
      </w:r>
      <w:r w:rsidR="00D63993">
        <w:fldChar w:fldCharType="separate"/>
      </w:r>
      <w:r w:rsidR="00A662BC" w:rsidRPr="00A662BC">
        <w:rPr>
          <w:noProof/>
          <w:vertAlign w:val="superscript"/>
        </w:rPr>
        <w:t>33</w:t>
      </w:r>
      <w:r w:rsidR="00D63993">
        <w:fldChar w:fldCharType="end"/>
      </w:r>
      <w:r w:rsidR="00D63993">
        <w:t xml:space="preserve">), the expected </w:t>
      </w:r>
      <w:r w:rsidR="00F87B0C">
        <w:t>value is</w:t>
      </w:r>
      <w:r w:rsidR="00D63993">
        <w:t xml:space="preserve"> </w:t>
      </w:r>
      <w:r w:rsidR="00780304" w:rsidRPr="00A11FE5">
        <w:rPr>
          <w:i/>
        </w:rPr>
        <w:t>n</w:t>
      </w:r>
      <w:r w:rsidR="00780304">
        <w:t xml:space="preserve"> </w:t>
      </w:r>
      <w:r w:rsidR="00F87B0C">
        <w:t>~</w:t>
      </w:r>
      <w:r w:rsidR="00780304">
        <w:t xml:space="preserve"> 0.9</w:t>
      </w:r>
      <w:r w:rsidR="00D63993">
        <w:t>. The same value</w:t>
      </w:r>
      <w:r w:rsidR="00F87B0C">
        <w:t xml:space="preserve"> for </w:t>
      </w:r>
      <w:r w:rsidR="00F87B0C" w:rsidRPr="00F87B0C">
        <w:rPr>
          <w:i/>
        </w:rPr>
        <w:t>n</w:t>
      </w:r>
      <w:r w:rsidR="00D63993">
        <w:t xml:space="preserve"> may also be found for </w:t>
      </w:r>
      <w:r w:rsidR="00780304">
        <w:t>very poorly soluble drugs</w:t>
      </w:r>
      <w:r w:rsidR="00D63993">
        <w:t xml:space="preserve">, when release is </w:t>
      </w:r>
      <w:r w:rsidR="00780304">
        <w:t>limited by the dissol</w:t>
      </w:r>
      <w:r w:rsidR="00D63993">
        <w:t xml:space="preserve">ution </w:t>
      </w:r>
      <w:r w:rsidR="00780304">
        <w:t xml:space="preserve">rate of the drug. </w:t>
      </w:r>
      <w:r w:rsidR="00D63993">
        <w:t xml:space="preserve">Values for the parameters </w:t>
      </w:r>
      <w:r w:rsidR="00D63993" w:rsidRPr="00310639">
        <w:rPr>
          <w:i/>
        </w:rPr>
        <w:t>k</w:t>
      </w:r>
      <w:r w:rsidR="00D63993">
        <w:t xml:space="preserve"> and </w:t>
      </w:r>
      <w:r w:rsidR="00D63993" w:rsidRPr="00310639">
        <w:rPr>
          <w:i/>
        </w:rPr>
        <w:t>n</w:t>
      </w:r>
      <w:r w:rsidR="00D63993">
        <w:rPr>
          <w:i/>
        </w:rPr>
        <w:t xml:space="preserve"> </w:t>
      </w:r>
      <w:r w:rsidR="00D63993">
        <w:t xml:space="preserve">determined by fitting the </w:t>
      </w:r>
      <w:proofErr w:type="spellStart"/>
      <w:r w:rsidR="00D63993">
        <w:t>Peppas</w:t>
      </w:r>
      <w:proofErr w:type="spellEnd"/>
      <w:r w:rsidR="00D63993">
        <w:t xml:space="preserve"> model to the experimentally observed release kinetics for the three model drugs </w:t>
      </w:r>
      <w:r w:rsidR="009B44A9">
        <w:t xml:space="preserve">(up to a released fraction of 0.6) </w:t>
      </w:r>
      <w:r w:rsidR="00D63993">
        <w:t>are given in</w:t>
      </w:r>
      <w:r w:rsidR="009B44A9">
        <w:t xml:space="preserve"> Table 3</w:t>
      </w:r>
      <w:r w:rsidR="001167E8">
        <w:fldChar w:fldCharType="begin"/>
      </w:r>
      <w:r w:rsidR="001167E8">
        <w:instrText xml:space="preserve"> REF _Ref416695706 \h  \* MERGEFORMAT </w:instrText>
      </w:r>
      <w:r w:rsidR="003219E7">
        <w:fldChar w:fldCharType="separate"/>
      </w:r>
      <w:r w:rsidR="003219E7" w:rsidRPr="00193CD9" w:rsidDel="00D63993">
        <w:rPr>
          <w:szCs w:val="24"/>
        </w:rPr>
        <w:t xml:space="preserve">Table </w:t>
      </w:r>
      <w:r w:rsidR="003219E7">
        <w:rPr>
          <w:noProof/>
          <w:szCs w:val="24"/>
        </w:rPr>
        <w:t>3</w:t>
      </w:r>
      <w:r w:rsidR="001167E8">
        <w:fldChar w:fldCharType="end"/>
      </w:r>
      <w:r w:rsidR="00D63993">
        <w:t>.</w:t>
      </w:r>
      <w:r w:rsidR="008351B6">
        <w:rPr>
          <w:rFonts w:ascii="Times New Roman" w:hAnsi="Times New Roman"/>
          <w:szCs w:val="24"/>
        </w:rPr>
        <w:t xml:space="preserve"> </w:t>
      </w:r>
      <w:r w:rsidR="00A60C71">
        <w:rPr>
          <w:rFonts w:ascii="Times New Roman" w:hAnsi="Times New Roman"/>
          <w:szCs w:val="24"/>
        </w:rPr>
        <w:t>For ranitidine and paracetamol caplets, v</w:t>
      </w:r>
      <w:r w:rsidR="008351B6">
        <w:rPr>
          <w:rFonts w:ascii="Times New Roman" w:hAnsi="Times New Roman"/>
          <w:szCs w:val="24"/>
        </w:rPr>
        <w:t xml:space="preserve">alues for </w:t>
      </w:r>
      <w:r w:rsidR="00D63993">
        <w:rPr>
          <w:rFonts w:ascii="Times New Roman" w:hAnsi="Times New Roman"/>
          <w:szCs w:val="24"/>
        </w:rPr>
        <w:t xml:space="preserve">the </w:t>
      </w:r>
      <w:r w:rsidR="008351B6">
        <w:rPr>
          <w:rFonts w:ascii="Times New Roman" w:hAnsi="Times New Roman"/>
          <w:szCs w:val="24"/>
        </w:rPr>
        <w:t>half-life</w:t>
      </w:r>
      <w:r w:rsidR="00D63993">
        <w:rPr>
          <w:rFonts w:ascii="Times New Roman" w:hAnsi="Times New Roman"/>
          <w:szCs w:val="24"/>
        </w:rPr>
        <w:t xml:space="preserve"> (indicative for the typical release time)</w:t>
      </w:r>
      <w:r w:rsidR="008351B6">
        <w:rPr>
          <w:rFonts w:ascii="Times New Roman" w:hAnsi="Times New Roman"/>
          <w:szCs w:val="24"/>
        </w:rPr>
        <w:t xml:space="preserve"> are also </w:t>
      </w:r>
      <w:r w:rsidR="00D63993">
        <w:rPr>
          <w:rFonts w:ascii="Times New Roman" w:hAnsi="Times New Roman"/>
          <w:szCs w:val="24"/>
        </w:rPr>
        <w:t>given in Table 3.</w:t>
      </w:r>
      <w:r w:rsidR="00D63993" w:rsidDel="00D63993">
        <w:rPr>
          <w:rFonts w:ascii="Times New Roman" w:hAnsi="Times New Roman"/>
          <w:szCs w:val="24"/>
        </w:rPr>
        <w:t xml:space="preserve"> </w:t>
      </w:r>
    </w:p>
    <w:p w:rsidR="009B44A9" w:rsidRDefault="00C2164B" w:rsidP="00C2164B">
      <w:pPr>
        <w:spacing w:line="480" w:lineRule="auto"/>
        <w:rPr>
          <w:rFonts w:ascii="Times New Roman" w:hAnsi="Times New Roman"/>
          <w:szCs w:val="24"/>
        </w:rPr>
      </w:pPr>
      <w:r>
        <w:rPr>
          <w:rFonts w:ascii="Times New Roman" w:hAnsi="Times New Roman"/>
          <w:szCs w:val="24"/>
        </w:rPr>
        <w:t>A first observation is that for</w:t>
      </w:r>
      <w:r w:rsidRPr="00287ABA">
        <w:rPr>
          <w:rFonts w:ascii="Times New Roman" w:hAnsi="Times New Roman"/>
          <w:szCs w:val="24"/>
        </w:rPr>
        <w:t xml:space="preserve"> </w:t>
      </w:r>
      <w:r>
        <w:rPr>
          <w:rFonts w:ascii="Times New Roman" w:hAnsi="Times New Roman"/>
          <w:szCs w:val="24"/>
        </w:rPr>
        <w:t>most paracetamol and ranitidine caplets</w:t>
      </w:r>
      <w:r w:rsidR="00316D85">
        <w:rPr>
          <w:rFonts w:ascii="Times New Roman" w:hAnsi="Times New Roman"/>
          <w:szCs w:val="24"/>
        </w:rPr>
        <w:t>, the exponent</w:t>
      </w:r>
      <w:r>
        <w:rPr>
          <w:rFonts w:ascii="Times New Roman" w:hAnsi="Times New Roman"/>
          <w:szCs w:val="24"/>
        </w:rPr>
        <w:t xml:space="preserve"> </w:t>
      </w:r>
      <w:r w:rsidRPr="0079201D">
        <w:rPr>
          <w:rFonts w:ascii="Times New Roman" w:hAnsi="Times New Roman"/>
          <w:i/>
          <w:szCs w:val="24"/>
        </w:rPr>
        <w:t>n</w:t>
      </w:r>
      <w:r>
        <w:rPr>
          <w:rFonts w:ascii="Times New Roman" w:hAnsi="Times New Roman"/>
          <w:szCs w:val="24"/>
        </w:rPr>
        <w:t xml:space="preserve"> is between 0.45 and 0.65, while for </w:t>
      </w:r>
      <w:r w:rsidR="000D0CEB">
        <w:rPr>
          <w:rFonts w:ascii="Times New Roman" w:hAnsi="Times New Roman"/>
          <w:szCs w:val="24"/>
        </w:rPr>
        <w:t>indomethacin</w:t>
      </w:r>
      <w:r>
        <w:rPr>
          <w:rFonts w:ascii="Times New Roman" w:hAnsi="Times New Roman"/>
          <w:szCs w:val="24"/>
        </w:rPr>
        <w:t xml:space="preserve"> caplets</w:t>
      </w:r>
      <w:r w:rsidR="00316D85">
        <w:rPr>
          <w:rFonts w:ascii="Times New Roman" w:hAnsi="Times New Roman"/>
          <w:szCs w:val="24"/>
        </w:rPr>
        <w:t>, the value of</w:t>
      </w:r>
      <w:r>
        <w:rPr>
          <w:rFonts w:ascii="Times New Roman" w:hAnsi="Times New Roman"/>
          <w:szCs w:val="24"/>
        </w:rPr>
        <w:t xml:space="preserve"> </w:t>
      </w:r>
      <w:r w:rsidRPr="0079201D">
        <w:rPr>
          <w:rFonts w:ascii="Times New Roman" w:hAnsi="Times New Roman"/>
          <w:i/>
          <w:szCs w:val="24"/>
        </w:rPr>
        <w:t>n</w:t>
      </w:r>
      <w:r>
        <w:rPr>
          <w:rFonts w:ascii="Times New Roman" w:hAnsi="Times New Roman"/>
          <w:i/>
          <w:szCs w:val="24"/>
        </w:rPr>
        <w:t xml:space="preserve"> </w:t>
      </w:r>
      <w:r w:rsidRPr="00287ABA">
        <w:rPr>
          <w:rFonts w:ascii="Times New Roman" w:hAnsi="Times New Roman"/>
          <w:szCs w:val="24"/>
        </w:rPr>
        <w:t xml:space="preserve">is </w:t>
      </w:r>
      <w:r w:rsidR="00F87B0C">
        <w:rPr>
          <w:rFonts w:ascii="Times New Roman" w:hAnsi="Times New Roman"/>
          <w:szCs w:val="24"/>
        </w:rPr>
        <w:t xml:space="preserve">on average </w:t>
      </w:r>
      <w:r w:rsidR="00230B4F">
        <w:rPr>
          <w:rFonts w:ascii="Times New Roman" w:hAnsi="Times New Roman"/>
          <w:szCs w:val="24"/>
        </w:rPr>
        <w:t>15</w:t>
      </w:r>
      <w:r w:rsidR="00F87B0C">
        <w:rPr>
          <w:rFonts w:ascii="Times New Roman" w:hAnsi="Times New Roman"/>
          <w:szCs w:val="24"/>
        </w:rPr>
        <w:t xml:space="preserve">% </w:t>
      </w:r>
      <w:r w:rsidR="00230B4F">
        <w:rPr>
          <w:rFonts w:ascii="Times New Roman" w:hAnsi="Times New Roman"/>
          <w:szCs w:val="24"/>
        </w:rPr>
        <w:t>higher</w:t>
      </w:r>
      <w:r>
        <w:rPr>
          <w:rFonts w:ascii="Times New Roman" w:hAnsi="Times New Roman"/>
          <w:szCs w:val="24"/>
        </w:rPr>
        <w:t>. For paracetamol</w:t>
      </w:r>
      <w:r w:rsidR="00F87B0C">
        <w:rPr>
          <w:rFonts w:ascii="Times New Roman" w:hAnsi="Times New Roman"/>
          <w:szCs w:val="24"/>
        </w:rPr>
        <w:t xml:space="preserve"> loaded</w:t>
      </w:r>
      <w:r>
        <w:rPr>
          <w:rFonts w:ascii="Times New Roman" w:hAnsi="Times New Roman"/>
          <w:szCs w:val="24"/>
        </w:rPr>
        <w:t xml:space="preserve"> caplets the release kinetics is </w:t>
      </w:r>
      <w:r w:rsidR="00F87B0C">
        <w:rPr>
          <w:rFonts w:ascii="Times New Roman" w:hAnsi="Times New Roman"/>
          <w:szCs w:val="24"/>
        </w:rPr>
        <w:t>almost</w:t>
      </w:r>
      <w:r w:rsidR="00316D85">
        <w:rPr>
          <w:rFonts w:ascii="Times New Roman" w:hAnsi="Times New Roman"/>
          <w:szCs w:val="24"/>
        </w:rPr>
        <w:t xml:space="preserve"> independent of </w:t>
      </w:r>
      <w:r>
        <w:rPr>
          <w:rFonts w:ascii="Times New Roman" w:hAnsi="Times New Roman"/>
          <w:szCs w:val="24"/>
        </w:rPr>
        <w:t xml:space="preserve">drug loading and </w:t>
      </w:r>
      <w:r w:rsidR="00316D85">
        <w:rPr>
          <w:rFonts w:ascii="Times New Roman" w:hAnsi="Times New Roman"/>
          <w:szCs w:val="24"/>
        </w:rPr>
        <w:t>release medium</w:t>
      </w:r>
      <w:r>
        <w:rPr>
          <w:rFonts w:ascii="Times New Roman" w:hAnsi="Times New Roman"/>
          <w:szCs w:val="24"/>
        </w:rPr>
        <w:t>, in line with earlier results</w:t>
      </w:r>
      <w:r w:rsidR="00C51A5B">
        <w:rPr>
          <w:rFonts w:ascii="Times New Roman" w:hAnsi="Times New Roman"/>
          <w:szCs w:val="24"/>
        </w:rPr>
        <w:fldChar w:fldCharType="begin"/>
      </w:r>
      <w:r w:rsidR="00BC2B3A">
        <w:rPr>
          <w:rFonts w:ascii="Times New Roman" w:hAnsi="Times New Roman"/>
          <w:szCs w:val="24"/>
        </w:rPr>
        <w:instrText xml:space="preserve"> ADDIN EN.CITE &lt;EndNote&gt;&lt;Cite&gt;&lt;Author&gt;Bouman&lt;/Author&gt;&lt;Year&gt;2015&lt;/Year&gt;&lt;RecNum&gt;1667&lt;/RecNum&gt;&lt;DisplayText&gt;&lt;style face="superscript"&gt;6&lt;/style&gt;&lt;/DisplayText&gt;&lt;record&gt;&lt;rec-number&gt;1667&lt;/rec-number&gt;&lt;foreign-keys&gt;&lt;key app="EN" db-id="5atar5eevx55xuefz9m5wrtte29varss0drf" timestamp="1426667357"&gt;1667&lt;/key&gt;&lt;/foreign-keys&gt;&lt;ref-type name="Journal Article"&gt;17&lt;/ref-type&gt;&lt;contributors&gt;&lt;authors&gt;&lt;author&gt;Bouman, Jacob&lt;/author&gt;&lt;author&gt;Belton, Peter&lt;/author&gt;&lt;author&gt;Venema, Paul&lt;/author&gt;&lt;author&gt;van der Linden, Erik&lt;/author&gt;&lt;author&gt;de Vries, Renko&lt;/author&gt;&lt;author&gt;Qi, Sheng&lt;/author&gt;&lt;/authors&gt;&lt;/contributors&gt;&lt;titles&gt;&lt;title&gt;The Development of Direct Extrusion-Injection Moulded Zein Matrices as Novel Oral Controlled Drug Delivery Systems&lt;/title&gt;&lt;secondary-title&gt;Pharmaceutical Research&lt;/secondary-title&gt;&lt;/titles&gt;&lt;periodical&gt;&lt;full-title&gt;Pharmaceutical Research&lt;/full-title&gt;&lt;abbr-1&gt;Pharm. Res.&lt;/abbr-1&gt;&lt;/periodical&gt;&lt;pages&gt;1-12&lt;/pages&gt;&lt;keywords&gt;&lt;keyword&gt;controlled release&lt;/keyword&gt;&lt;keyword&gt;diffusion mechanism&lt;/keyword&gt;&lt;keyword&gt;dissolution kinetics modelling&lt;/keyword&gt;&lt;keyword&gt;hot melt extrusion-injection moulding&lt;/keyword&gt;&lt;keyword&gt;Zein&lt;/keyword&gt;&lt;/keywords&gt;&lt;dates&gt;&lt;year&gt;2015&lt;/year&gt;&lt;/dates&gt;&lt;publisher&gt;Springer US&lt;/publisher&gt;&lt;isbn&gt;0724-8741&lt;/isbn&gt;&lt;urls&gt;&lt;related-urls&gt;&lt;url&gt;http://dx.doi.org/10.1007/s11095-015-1663-9&lt;/url&gt;&lt;/related-urls&gt;&lt;/urls&gt;&lt;electronic-resource-num&gt;10.1007/s11095-015-1663-9&lt;/electronic-resource-num&gt;&lt;/record&gt;&lt;/Cite&gt;&lt;/EndNote&gt;</w:instrText>
      </w:r>
      <w:r w:rsidR="00C51A5B">
        <w:rPr>
          <w:rFonts w:ascii="Times New Roman" w:hAnsi="Times New Roman"/>
          <w:szCs w:val="24"/>
        </w:rPr>
        <w:fldChar w:fldCharType="separate"/>
      </w:r>
      <w:r w:rsidR="00BC2B3A" w:rsidRPr="00BC2B3A">
        <w:rPr>
          <w:rFonts w:ascii="Times New Roman" w:hAnsi="Times New Roman"/>
          <w:noProof/>
          <w:szCs w:val="24"/>
          <w:vertAlign w:val="superscript"/>
        </w:rPr>
        <w:t>6</w:t>
      </w:r>
      <w:r w:rsidR="00C51A5B">
        <w:rPr>
          <w:rFonts w:ascii="Times New Roman" w:hAnsi="Times New Roman"/>
          <w:szCs w:val="24"/>
        </w:rPr>
        <w:fldChar w:fldCharType="end"/>
      </w:r>
      <w:r>
        <w:rPr>
          <w:rFonts w:ascii="Times New Roman" w:hAnsi="Times New Roman"/>
          <w:szCs w:val="24"/>
        </w:rPr>
        <w:t>.</w:t>
      </w:r>
      <w:r w:rsidR="00316D85">
        <w:rPr>
          <w:rFonts w:ascii="Times New Roman" w:hAnsi="Times New Roman"/>
          <w:szCs w:val="24"/>
        </w:rPr>
        <w:t xml:space="preserve"> </w:t>
      </w:r>
      <w:r w:rsidR="00316D85">
        <w:t>For ranitidine,</w:t>
      </w:r>
      <w:r w:rsidR="005B34ED">
        <w:t xml:space="preserve"> release rates</w:t>
      </w:r>
      <w:r w:rsidR="00316D85">
        <w:t xml:space="preserve"> </w:t>
      </w:r>
      <w:r w:rsidR="005B34ED">
        <w:t>drop s</w:t>
      </w:r>
      <w:r w:rsidR="00F87B0C">
        <w:t>ignificantly at the highest pH</w:t>
      </w:r>
      <w:r w:rsidR="005B34ED">
        <w:t xml:space="preserve"> (pH 7.8), but increase with drug loading. </w:t>
      </w:r>
      <w:r w:rsidR="000D0CEB">
        <w:t>With the exception of 22.2% loaded caplets at pH 6.8 and</w:t>
      </w:r>
      <w:r w:rsidR="00F87B0C">
        <w:t xml:space="preserve"> pH</w:t>
      </w:r>
      <w:r w:rsidR="000D0CEB">
        <w:t xml:space="preserve"> 7.8, the ranitidine caplets appeared to show slower </w:t>
      </w:r>
      <w:r w:rsidR="000D0CEB">
        <w:lastRenderedPageBreak/>
        <w:t xml:space="preserve">release rates compared to paracetamol caplets. </w:t>
      </w:r>
      <w:r w:rsidR="00316D85">
        <w:t>Not unexpectedly, i</w:t>
      </w:r>
      <w:r>
        <w:t xml:space="preserve">ndomethacin caplets showed </w:t>
      </w:r>
      <w:r w:rsidR="00316D85">
        <w:t xml:space="preserve">a </w:t>
      </w:r>
      <w:r>
        <w:t>much slower release</w:t>
      </w:r>
      <w:r w:rsidR="00316D85">
        <w:t xml:space="preserve"> as</w:t>
      </w:r>
      <w:r>
        <w:t xml:space="preserve"> compared to </w:t>
      </w:r>
      <w:r w:rsidR="00316D85">
        <w:t xml:space="preserve">caplets with paracetamol and ranitidine. </w:t>
      </w:r>
      <w:r>
        <w:t xml:space="preserve"> </w:t>
      </w:r>
      <w:r w:rsidR="009B44A9">
        <w:t xml:space="preserve">The </w:t>
      </w:r>
      <w:r>
        <w:rPr>
          <w:rFonts w:ascii="Times New Roman" w:hAnsi="Times New Roman"/>
          <w:szCs w:val="24"/>
        </w:rPr>
        <w:t xml:space="preserve">release rate </w:t>
      </w:r>
      <w:r w:rsidR="009B44A9">
        <w:rPr>
          <w:rFonts w:ascii="Times New Roman" w:hAnsi="Times New Roman"/>
          <w:szCs w:val="24"/>
        </w:rPr>
        <w:t xml:space="preserve">for the </w:t>
      </w:r>
      <w:r w:rsidR="001A37D8">
        <w:rPr>
          <w:rFonts w:ascii="Times New Roman" w:hAnsi="Times New Roman"/>
          <w:szCs w:val="24"/>
        </w:rPr>
        <w:t xml:space="preserve">indomethacin caplets </w:t>
      </w:r>
      <w:r>
        <w:rPr>
          <w:rFonts w:ascii="Times New Roman" w:hAnsi="Times New Roman"/>
          <w:szCs w:val="24"/>
        </w:rPr>
        <w:t xml:space="preserve">was </w:t>
      </w:r>
      <w:r w:rsidR="009B44A9">
        <w:rPr>
          <w:rFonts w:ascii="Times New Roman" w:hAnsi="Times New Roman"/>
          <w:szCs w:val="24"/>
        </w:rPr>
        <w:t xml:space="preserve">highest </w:t>
      </w:r>
      <w:r>
        <w:rPr>
          <w:rFonts w:ascii="Times New Roman" w:hAnsi="Times New Roman"/>
          <w:szCs w:val="24"/>
        </w:rPr>
        <w:t>at pH 6.8</w:t>
      </w:r>
      <w:r w:rsidR="009B44A9">
        <w:rPr>
          <w:rFonts w:ascii="Times New Roman" w:hAnsi="Times New Roman"/>
          <w:szCs w:val="24"/>
        </w:rPr>
        <w:t xml:space="preserve">, and lowest at more acidic pH values (lowest at pH 5.5 for </w:t>
      </w:r>
      <w:r>
        <w:rPr>
          <w:rFonts w:ascii="Times New Roman" w:hAnsi="Times New Roman"/>
          <w:szCs w:val="24"/>
        </w:rPr>
        <w:t>4.4% caplets</w:t>
      </w:r>
      <w:r w:rsidR="009B44A9">
        <w:rPr>
          <w:rFonts w:ascii="Times New Roman" w:hAnsi="Times New Roman"/>
          <w:szCs w:val="24"/>
        </w:rPr>
        <w:t xml:space="preserve"> and lowest at pH 1 for </w:t>
      </w:r>
      <w:r>
        <w:rPr>
          <w:rFonts w:ascii="Times New Roman" w:hAnsi="Times New Roman"/>
          <w:szCs w:val="24"/>
        </w:rPr>
        <w:t>22.2% caplets</w:t>
      </w:r>
      <w:r w:rsidR="009B44A9">
        <w:rPr>
          <w:rFonts w:ascii="Times New Roman" w:hAnsi="Times New Roman"/>
          <w:szCs w:val="24"/>
        </w:rPr>
        <w:t xml:space="preserve">). Except at </w:t>
      </w:r>
      <w:r>
        <w:t>pH</w:t>
      </w:r>
      <w:r w:rsidR="009B44A9">
        <w:t xml:space="preserve"> </w:t>
      </w:r>
      <w:r>
        <w:t>1</w:t>
      </w:r>
      <w:r w:rsidR="009B44A9">
        <w:t xml:space="preserve">, the </w:t>
      </w:r>
      <w:r>
        <w:t xml:space="preserve">release </w:t>
      </w:r>
      <w:r w:rsidR="00780304">
        <w:t>kinetics</w:t>
      </w:r>
      <w:r>
        <w:t xml:space="preserve"> was found</w:t>
      </w:r>
      <w:r w:rsidR="009B44A9">
        <w:t xml:space="preserve"> to be quite insensitive to drug loading. </w:t>
      </w:r>
      <w:r w:rsidR="009B44A9">
        <w:rPr>
          <w:rFonts w:ascii="Times New Roman" w:hAnsi="Times New Roman"/>
          <w:szCs w:val="24"/>
        </w:rPr>
        <w:br/>
      </w:r>
      <w:r w:rsidR="00AC2A94">
        <w:t>T</w:t>
      </w:r>
      <w:r>
        <w:t xml:space="preserve">he release kinetics of the paracetamol and ranitidine are found to be </w:t>
      </w:r>
      <w:r w:rsidR="00AC2A94">
        <w:t>close</w:t>
      </w:r>
      <w:r w:rsidR="009B44A9">
        <w:t xml:space="preserve"> to </w:t>
      </w:r>
      <w:proofErr w:type="spellStart"/>
      <w:r>
        <w:t>Fickian</w:t>
      </w:r>
      <w:proofErr w:type="spellEnd"/>
      <w:r>
        <w:t xml:space="preserve"> diffusion. </w:t>
      </w:r>
      <w:r w:rsidR="009B44A9" w:rsidRPr="00963C95">
        <w:t xml:space="preserve">The values </w:t>
      </w:r>
      <w:r w:rsidR="00AC2A94" w:rsidRPr="00963C95">
        <w:t>of</w:t>
      </w:r>
      <w:r w:rsidR="009B44A9" w:rsidRPr="00963C95">
        <w:t xml:space="preserve"> </w:t>
      </w:r>
      <w:r w:rsidR="009B44A9" w:rsidRPr="00963C95">
        <w:rPr>
          <w:i/>
        </w:rPr>
        <w:t>n</w:t>
      </w:r>
      <w:r w:rsidR="009B44A9" w:rsidRPr="00963C95">
        <w:t xml:space="preserve"> that we find for </w:t>
      </w:r>
      <w:r w:rsidRPr="00963C95">
        <w:t>indomethacin</w:t>
      </w:r>
      <w:r w:rsidR="009B44A9" w:rsidRPr="00963C95">
        <w:t xml:space="preserve">, </w:t>
      </w:r>
      <w:r w:rsidR="006613BC" w:rsidRPr="00963C95">
        <w:t xml:space="preserve">at pH 1 </w:t>
      </w:r>
      <w:r w:rsidR="00AC2A94" w:rsidRPr="00963C95">
        <w:t xml:space="preserve">indicate that here </w:t>
      </w:r>
      <w:r w:rsidR="009B44A9" w:rsidRPr="00963C95">
        <w:t xml:space="preserve">the limiting step is </w:t>
      </w:r>
      <w:r w:rsidRPr="00963C95">
        <w:t xml:space="preserve">the </w:t>
      </w:r>
      <w:r w:rsidR="00780304" w:rsidRPr="00963C95">
        <w:t>dissol</w:t>
      </w:r>
      <w:r w:rsidR="009B44A9" w:rsidRPr="00963C95">
        <w:t xml:space="preserve">ution </w:t>
      </w:r>
      <w:r w:rsidR="00780304" w:rsidRPr="00963C95">
        <w:t>of</w:t>
      </w:r>
      <w:r w:rsidR="009B44A9" w:rsidRPr="00963C95">
        <w:t xml:space="preserve"> amorphous or crystalline</w:t>
      </w:r>
      <w:r w:rsidR="00780304" w:rsidRPr="00963C95">
        <w:t xml:space="preserve"> </w:t>
      </w:r>
      <w:r w:rsidR="00DE41AA" w:rsidRPr="00963C95">
        <w:t xml:space="preserve">drug </w:t>
      </w:r>
      <w:r w:rsidR="009B44A9" w:rsidRPr="00963C95">
        <w:t>particles</w:t>
      </w:r>
      <w:r w:rsidR="00780304" w:rsidRPr="00963C95">
        <w:t>.</w:t>
      </w:r>
      <w:r w:rsidRPr="00963C95">
        <w:rPr>
          <w:rFonts w:ascii="Times New Roman" w:hAnsi="Times New Roman"/>
          <w:szCs w:val="24"/>
        </w:rPr>
        <w:t xml:space="preserve"> </w:t>
      </w:r>
      <w:r w:rsidR="003D4ADC" w:rsidRPr="00963C95">
        <w:rPr>
          <w:rFonts w:ascii="Times New Roman" w:hAnsi="Times New Roman"/>
          <w:szCs w:val="24"/>
        </w:rPr>
        <w:t>The solubility of indomethacin is known to be strongly pH dependent</w:t>
      </w:r>
      <w:r w:rsidR="00C51A5B" w:rsidRPr="00963C95">
        <w:rPr>
          <w:rFonts w:ascii="Times New Roman" w:hAnsi="Times New Roman"/>
          <w:szCs w:val="24"/>
        </w:rPr>
        <w:fldChar w:fldCharType="begin"/>
      </w:r>
      <w:r w:rsidR="00A662BC" w:rsidRPr="00963C95">
        <w:rPr>
          <w:rFonts w:ascii="Times New Roman" w:hAnsi="Times New Roman"/>
          <w:szCs w:val="24"/>
        </w:rPr>
        <w:instrText xml:space="preserve"> ADDIN EN.CITE &lt;EndNote&gt;&lt;Cite&gt;&lt;Author&gt;Shen&lt;/Author&gt;&lt;Year&gt;1977&lt;/Year&gt;&lt;RecNum&gt;1676&lt;/RecNum&gt;&lt;DisplayText&gt;&lt;style face="superscript"&gt;23&lt;/style&gt;&lt;/DisplayText&gt;&lt;record&gt;&lt;rec-number&gt;1676&lt;/rec-number&gt;&lt;foreign-keys&gt;&lt;key app="EN" db-id="5atar5eevx55xuefz9m5wrtte29varss0drf" timestamp="1429537229"&gt;1676&lt;/key&gt;&lt;/foreign-keys&gt;&lt;ref-type name="Book Section"&gt;5&lt;/ref-type&gt;&lt;contributors&gt;&lt;authors&gt;&lt;author&gt;Shen, Tsung-Ying&lt;/author&gt;&lt;author&gt;Winter, Charles A.&lt;/author&gt;&lt;author&gt;Alma, B. Simmonds&lt;/author&gt;&lt;/authors&gt;&lt;/contributors&gt;&lt;titles&gt;&lt;title&gt;Chemical and Biological Studies on Indomethacin, Sulindac and their Analogs&lt;/title&gt;&lt;secondary-title&gt;Advances in Drug Research&lt;/secondary-title&gt;&lt;/titles&gt;&lt;periodical&gt;&lt;full-title&gt;Advances in Drug Research&lt;/full-title&gt;&lt;abbr-1&gt;Adv Drug Res&lt;/abbr-1&gt;&lt;abbr-2&gt;Adv. Drug Res.&lt;/abbr-2&gt;&lt;/periodical&gt;&lt;pages&gt;89-245&lt;/pages&gt;&lt;volume&gt;Volume 12&lt;/volume&gt;&lt;dates&gt;&lt;year&gt;1977&lt;/year&gt;&lt;/dates&gt;&lt;publisher&gt;Academic Press&lt;/publisher&gt;&lt;isbn&gt;0065-2490&lt;/isbn&gt;&lt;urls&gt;&lt;related-urls&gt;&lt;url&gt;http://www.sciencedirect.com/science/article/pii/B9780120133123500078&lt;/url&gt;&lt;/related-urls&gt;&lt;/urls&gt;&lt;electronic-resource-num&gt;http://dx.doi.org/10.1016/B978-0-12-013312-3.50007-8&lt;/electronic-resource-num&gt;&lt;/record&gt;&lt;/Cite&gt;&lt;/EndNote&gt;</w:instrText>
      </w:r>
      <w:r w:rsidR="00C51A5B" w:rsidRPr="00963C95">
        <w:rPr>
          <w:rFonts w:ascii="Times New Roman" w:hAnsi="Times New Roman"/>
          <w:szCs w:val="24"/>
        </w:rPr>
        <w:fldChar w:fldCharType="separate"/>
      </w:r>
      <w:r w:rsidR="00A662BC" w:rsidRPr="00963C95">
        <w:rPr>
          <w:rFonts w:ascii="Times New Roman" w:hAnsi="Times New Roman"/>
          <w:noProof/>
          <w:szCs w:val="24"/>
          <w:vertAlign w:val="superscript"/>
        </w:rPr>
        <w:t>23</w:t>
      </w:r>
      <w:r w:rsidR="00C51A5B" w:rsidRPr="00963C95">
        <w:rPr>
          <w:rFonts w:ascii="Times New Roman" w:hAnsi="Times New Roman"/>
          <w:szCs w:val="24"/>
        </w:rPr>
        <w:fldChar w:fldCharType="end"/>
      </w:r>
      <w:r w:rsidR="00780304" w:rsidRPr="00963C95">
        <w:rPr>
          <w:rFonts w:ascii="Times New Roman" w:hAnsi="Times New Roman"/>
          <w:szCs w:val="24"/>
        </w:rPr>
        <w:t xml:space="preserve"> </w:t>
      </w:r>
      <w:r w:rsidR="003D4ADC" w:rsidRPr="00963C95">
        <w:rPr>
          <w:rFonts w:ascii="Times New Roman" w:hAnsi="Times New Roman"/>
          <w:szCs w:val="24"/>
        </w:rPr>
        <w:t xml:space="preserve">being less than </w:t>
      </w:r>
      <w:r w:rsidRPr="00963C95">
        <w:rPr>
          <w:rFonts w:ascii="Times New Roman" w:hAnsi="Times New Roman"/>
          <w:szCs w:val="24"/>
        </w:rPr>
        <w:t>2.7 mg/L</w:t>
      </w:r>
      <w:r w:rsidR="003D4ADC" w:rsidRPr="00963C95">
        <w:rPr>
          <w:rFonts w:ascii="Times New Roman" w:hAnsi="Times New Roman"/>
          <w:szCs w:val="24"/>
        </w:rPr>
        <w:t xml:space="preserve"> at pH 1. We have also tested </w:t>
      </w:r>
      <w:r w:rsidR="00AC2A94" w:rsidRPr="00963C95">
        <w:rPr>
          <w:rFonts w:ascii="Times New Roman" w:hAnsi="Times New Roman"/>
          <w:szCs w:val="24"/>
        </w:rPr>
        <w:t>release</w:t>
      </w:r>
      <w:r w:rsidR="003D4ADC" w:rsidRPr="00963C95">
        <w:rPr>
          <w:rFonts w:ascii="Times New Roman" w:hAnsi="Times New Roman"/>
          <w:szCs w:val="24"/>
        </w:rPr>
        <w:t xml:space="preserve"> rates for indomethacin crystals ourselves and compared with the release rates from caplets, as shown in </w:t>
      </w:r>
      <w:r w:rsidR="001167E8" w:rsidRPr="00963C95">
        <w:fldChar w:fldCharType="begin"/>
      </w:r>
      <w:r w:rsidR="001167E8" w:rsidRPr="00963C95">
        <w:instrText xml:space="preserve"> REF _Ref421545487 \h  \* MERGEFORMAT </w:instrText>
      </w:r>
      <w:r w:rsidR="001167E8" w:rsidRPr="00963C95">
        <w:fldChar w:fldCharType="separate"/>
      </w:r>
      <w:r w:rsidR="003219E7" w:rsidRPr="003219E7">
        <w:rPr>
          <w:szCs w:val="24"/>
        </w:rPr>
        <w:t xml:space="preserve">Figure </w:t>
      </w:r>
      <w:r w:rsidR="003219E7" w:rsidRPr="003219E7">
        <w:rPr>
          <w:noProof/>
          <w:szCs w:val="24"/>
        </w:rPr>
        <w:t>9</w:t>
      </w:r>
      <w:r w:rsidR="001167E8" w:rsidRPr="00963C95">
        <w:fldChar w:fldCharType="end"/>
      </w:r>
      <w:r w:rsidRPr="00963C95">
        <w:rPr>
          <w:rFonts w:ascii="Times New Roman" w:hAnsi="Times New Roman"/>
          <w:sz w:val="20"/>
        </w:rPr>
        <w:t xml:space="preserve">. </w:t>
      </w:r>
      <w:r w:rsidRPr="00963C95">
        <w:rPr>
          <w:rFonts w:ascii="Times New Roman" w:hAnsi="Times New Roman"/>
          <w:szCs w:val="24"/>
        </w:rPr>
        <w:t>In th</w:t>
      </w:r>
      <w:r w:rsidR="003D4ADC" w:rsidRPr="00963C95">
        <w:rPr>
          <w:rFonts w:ascii="Times New Roman" w:hAnsi="Times New Roman"/>
          <w:szCs w:val="24"/>
        </w:rPr>
        <w:t xml:space="preserve">e </w:t>
      </w:r>
      <w:r w:rsidRPr="00963C95">
        <w:rPr>
          <w:rFonts w:ascii="Times New Roman" w:hAnsi="Times New Roman"/>
          <w:szCs w:val="24"/>
        </w:rPr>
        <w:t>experiment</w:t>
      </w:r>
      <w:r w:rsidR="003D4ADC" w:rsidRPr="00963C95">
        <w:rPr>
          <w:rFonts w:ascii="Times New Roman" w:hAnsi="Times New Roman"/>
          <w:szCs w:val="24"/>
        </w:rPr>
        <w:t>,</w:t>
      </w:r>
      <w:r w:rsidRPr="00963C95">
        <w:rPr>
          <w:rFonts w:ascii="Times New Roman" w:hAnsi="Times New Roman"/>
          <w:szCs w:val="24"/>
        </w:rPr>
        <w:t xml:space="preserve"> the crystals were </w:t>
      </w:r>
      <w:r w:rsidR="003D4ADC" w:rsidRPr="00963C95">
        <w:rPr>
          <w:rFonts w:ascii="Times New Roman" w:hAnsi="Times New Roman"/>
          <w:szCs w:val="24"/>
        </w:rPr>
        <w:t xml:space="preserve">kept </w:t>
      </w:r>
      <w:r w:rsidRPr="00963C95">
        <w:rPr>
          <w:rFonts w:ascii="Times New Roman" w:hAnsi="Times New Roman"/>
          <w:szCs w:val="24"/>
        </w:rPr>
        <w:t>in dialysis tube</w:t>
      </w:r>
      <w:r w:rsidR="003D4ADC" w:rsidRPr="00963C95">
        <w:rPr>
          <w:rFonts w:ascii="Times New Roman" w:hAnsi="Times New Roman"/>
          <w:szCs w:val="24"/>
        </w:rPr>
        <w:t>s</w:t>
      </w:r>
      <w:r w:rsidRPr="00963C95">
        <w:rPr>
          <w:rFonts w:ascii="Times New Roman" w:hAnsi="Times New Roman"/>
          <w:szCs w:val="24"/>
        </w:rPr>
        <w:t xml:space="preserve"> to prevent </w:t>
      </w:r>
      <w:r w:rsidR="003D4ADC" w:rsidRPr="00963C95">
        <w:rPr>
          <w:rFonts w:ascii="Times New Roman" w:hAnsi="Times New Roman"/>
          <w:szCs w:val="24"/>
        </w:rPr>
        <w:t xml:space="preserve">their </w:t>
      </w:r>
      <w:r w:rsidRPr="00963C95">
        <w:rPr>
          <w:rFonts w:ascii="Times New Roman" w:hAnsi="Times New Roman"/>
          <w:szCs w:val="24"/>
        </w:rPr>
        <w:t xml:space="preserve">migration to the </w:t>
      </w:r>
      <w:proofErr w:type="spellStart"/>
      <w:r w:rsidRPr="00963C95">
        <w:rPr>
          <w:rFonts w:ascii="Times New Roman" w:hAnsi="Times New Roman"/>
          <w:szCs w:val="24"/>
        </w:rPr>
        <w:t>octanol</w:t>
      </w:r>
      <w:proofErr w:type="spellEnd"/>
      <w:r w:rsidRPr="00963C95">
        <w:rPr>
          <w:rFonts w:ascii="Times New Roman" w:hAnsi="Times New Roman"/>
          <w:szCs w:val="24"/>
        </w:rPr>
        <w:t xml:space="preserve"> phase. </w:t>
      </w:r>
      <w:r w:rsidR="003D4ADC" w:rsidRPr="00963C95">
        <w:rPr>
          <w:rFonts w:ascii="Times New Roman" w:hAnsi="Times New Roman"/>
          <w:szCs w:val="24"/>
        </w:rPr>
        <w:t xml:space="preserve">We </w:t>
      </w:r>
      <w:r w:rsidR="006613BC" w:rsidRPr="00963C95">
        <w:rPr>
          <w:rFonts w:ascii="Times New Roman" w:hAnsi="Times New Roman"/>
          <w:szCs w:val="24"/>
        </w:rPr>
        <w:t xml:space="preserve">confirmed </w:t>
      </w:r>
      <w:r w:rsidR="003D4ADC" w:rsidRPr="00963C95">
        <w:rPr>
          <w:rFonts w:ascii="Times New Roman" w:hAnsi="Times New Roman"/>
          <w:szCs w:val="24"/>
        </w:rPr>
        <w:t xml:space="preserve">that while </w:t>
      </w:r>
      <w:r w:rsidRPr="00963C95">
        <w:rPr>
          <w:rFonts w:ascii="Times New Roman" w:hAnsi="Times New Roman"/>
          <w:szCs w:val="24"/>
        </w:rPr>
        <w:t>at pH</w:t>
      </w:r>
      <w:r w:rsidR="003D4ADC" w:rsidRPr="00963C95">
        <w:rPr>
          <w:rFonts w:ascii="Times New Roman" w:hAnsi="Times New Roman"/>
          <w:szCs w:val="24"/>
        </w:rPr>
        <w:t xml:space="preserve"> </w:t>
      </w:r>
      <w:r w:rsidRPr="00963C95">
        <w:rPr>
          <w:rFonts w:ascii="Times New Roman" w:hAnsi="Times New Roman"/>
          <w:szCs w:val="24"/>
        </w:rPr>
        <w:t>6.8</w:t>
      </w:r>
      <w:r w:rsidR="00963C95" w:rsidRPr="00963C95">
        <w:rPr>
          <w:rFonts w:ascii="Times New Roman" w:hAnsi="Times New Roman"/>
          <w:szCs w:val="24"/>
        </w:rPr>
        <w:t>,</w:t>
      </w:r>
      <w:r w:rsidR="003D4ADC" w:rsidRPr="00963C95">
        <w:rPr>
          <w:rFonts w:ascii="Times New Roman" w:hAnsi="Times New Roman"/>
          <w:szCs w:val="24"/>
        </w:rPr>
        <w:t xml:space="preserve"> release</w:t>
      </w:r>
      <w:r w:rsidR="00963C95" w:rsidRPr="00963C95">
        <w:rPr>
          <w:rFonts w:ascii="Times New Roman" w:hAnsi="Times New Roman"/>
          <w:szCs w:val="24"/>
        </w:rPr>
        <w:t xml:space="preserve"> rates</w:t>
      </w:r>
      <w:r w:rsidR="003D4ADC" w:rsidRPr="00963C95">
        <w:rPr>
          <w:rFonts w:ascii="Times New Roman" w:hAnsi="Times New Roman"/>
          <w:szCs w:val="24"/>
        </w:rPr>
        <w:t xml:space="preserve"> from crystals </w:t>
      </w:r>
      <w:r w:rsidRPr="00963C95">
        <w:rPr>
          <w:rFonts w:ascii="Times New Roman" w:hAnsi="Times New Roman"/>
          <w:szCs w:val="24"/>
        </w:rPr>
        <w:t>is much faster than from the caplets</w:t>
      </w:r>
      <w:r w:rsidR="00963C95" w:rsidRPr="00963C95">
        <w:rPr>
          <w:rFonts w:ascii="Times New Roman" w:hAnsi="Times New Roman"/>
          <w:szCs w:val="24"/>
        </w:rPr>
        <w:t>.</w:t>
      </w:r>
      <w:r w:rsidR="003D4ADC" w:rsidRPr="00963C95">
        <w:rPr>
          <w:rFonts w:ascii="Times New Roman" w:hAnsi="Times New Roman"/>
          <w:szCs w:val="24"/>
        </w:rPr>
        <w:t xml:space="preserve"> </w:t>
      </w:r>
      <w:r w:rsidR="00963C95" w:rsidRPr="00963C95">
        <w:rPr>
          <w:rFonts w:ascii="Times New Roman" w:hAnsi="Times New Roman"/>
          <w:szCs w:val="24"/>
        </w:rPr>
        <w:t>F</w:t>
      </w:r>
      <w:r w:rsidR="003D4ADC" w:rsidRPr="00963C95">
        <w:rPr>
          <w:rFonts w:ascii="Times New Roman" w:hAnsi="Times New Roman"/>
          <w:szCs w:val="24"/>
        </w:rPr>
        <w:t xml:space="preserve">or </w:t>
      </w:r>
      <w:r w:rsidR="003A4711" w:rsidRPr="00963C95">
        <w:rPr>
          <w:rFonts w:ascii="Times New Roman" w:hAnsi="Times New Roman"/>
          <w:szCs w:val="24"/>
        </w:rPr>
        <w:t xml:space="preserve">pH=1 </w:t>
      </w:r>
      <w:r w:rsidR="003D4ADC" w:rsidRPr="00963C95">
        <w:rPr>
          <w:rFonts w:ascii="Times New Roman" w:hAnsi="Times New Roman"/>
          <w:szCs w:val="24"/>
        </w:rPr>
        <w:t>it is just the other way around, suggesting that in the latter case the</w:t>
      </w:r>
      <w:r w:rsidR="006613BC" w:rsidRPr="00963C95">
        <w:rPr>
          <w:rFonts w:ascii="Times New Roman" w:hAnsi="Times New Roman"/>
          <w:szCs w:val="24"/>
        </w:rPr>
        <w:t xml:space="preserve"> caplet preparation procedure has molecularly dissolved at</w:t>
      </w:r>
      <w:r w:rsidR="003D4ADC" w:rsidRPr="00963C95">
        <w:rPr>
          <w:rFonts w:ascii="Times New Roman" w:hAnsi="Times New Roman"/>
          <w:szCs w:val="24"/>
        </w:rPr>
        <w:t xml:space="preserve"> </w:t>
      </w:r>
      <w:r w:rsidR="006613BC" w:rsidRPr="00963C95">
        <w:rPr>
          <w:rFonts w:ascii="Times New Roman" w:hAnsi="Times New Roman"/>
          <w:szCs w:val="24"/>
        </w:rPr>
        <w:t>least part of the drug into the matrix leading to faster release than from crystals.</w:t>
      </w:r>
    </w:p>
    <w:p w:rsidR="00C2164B" w:rsidRDefault="005B34ED" w:rsidP="00676065">
      <w:pPr>
        <w:spacing w:line="480" w:lineRule="auto"/>
        <w:rPr>
          <w:rFonts w:ascii="Times New Roman" w:hAnsi="Times New Roman"/>
          <w:szCs w:val="24"/>
        </w:rPr>
      </w:pPr>
      <w:r>
        <w:rPr>
          <w:rFonts w:ascii="Times New Roman" w:hAnsi="Times New Roman"/>
          <w:szCs w:val="24"/>
        </w:rPr>
        <w:t>A</w:t>
      </w:r>
      <w:r w:rsidR="00C2164B">
        <w:rPr>
          <w:rFonts w:ascii="Times New Roman" w:hAnsi="Times New Roman"/>
          <w:szCs w:val="24"/>
        </w:rPr>
        <w:t xml:space="preserve"> </w:t>
      </w:r>
      <w:r w:rsidR="006613BC">
        <w:rPr>
          <w:rFonts w:ascii="Times New Roman" w:hAnsi="Times New Roman"/>
          <w:szCs w:val="24"/>
        </w:rPr>
        <w:t xml:space="preserve">key factor </w:t>
      </w:r>
      <w:r w:rsidR="00086B75">
        <w:rPr>
          <w:rFonts w:ascii="Times New Roman" w:hAnsi="Times New Roman"/>
          <w:szCs w:val="24"/>
        </w:rPr>
        <w:t xml:space="preserve">influencing </w:t>
      </w:r>
      <w:r w:rsidR="006613BC">
        <w:rPr>
          <w:rFonts w:ascii="Times New Roman" w:hAnsi="Times New Roman"/>
          <w:szCs w:val="24"/>
        </w:rPr>
        <w:t xml:space="preserve">the pH dependence of the </w:t>
      </w:r>
      <w:r w:rsidR="00086B75">
        <w:rPr>
          <w:rFonts w:ascii="Times New Roman" w:hAnsi="Times New Roman"/>
          <w:szCs w:val="24"/>
        </w:rPr>
        <w:t xml:space="preserve">release kinetics </w:t>
      </w:r>
      <w:r w:rsidR="006613BC">
        <w:rPr>
          <w:rFonts w:ascii="Times New Roman" w:hAnsi="Times New Roman"/>
          <w:szCs w:val="24"/>
        </w:rPr>
        <w:t xml:space="preserve">is obviously </w:t>
      </w:r>
      <w:r w:rsidR="00086B75">
        <w:rPr>
          <w:rFonts w:ascii="Times New Roman" w:hAnsi="Times New Roman"/>
          <w:szCs w:val="24"/>
        </w:rPr>
        <w:t xml:space="preserve">the </w:t>
      </w:r>
      <w:r w:rsidR="00C2164B">
        <w:rPr>
          <w:rFonts w:ascii="Times New Roman" w:hAnsi="Times New Roman"/>
          <w:szCs w:val="24"/>
        </w:rPr>
        <w:t xml:space="preserve">electrostatic interaction between the drugs and the </w:t>
      </w:r>
      <w:r w:rsidR="00C2164B" w:rsidRPr="006B0B5B">
        <w:rPr>
          <w:rFonts w:ascii="Times New Roman" w:hAnsi="Times New Roman"/>
          <w:szCs w:val="24"/>
        </w:rPr>
        <w:t xml:space="preserve">zein matrix. </w:t>
      </w:r>
      <w:r w:rsidR="00AC2A94" w:rsidRPr="006B0B5B">
        <w:rPr>
          <w:rFonts w:ascii="Times New Roman" w:hAnsi="Times New Roman"/>
          <w:szCs w:val="24"/>
        </w:rPr>
        <w:t xml:space="preserve">In </w:t>
      </w:r>
      <w:r w:rsidR="00C51A5B" w:rsidRPr="006B0B5B">
        <w:rPr>
          <w:rFonts w:ascii="Times New Roman" w:hAnsi="Times New Roman"/>
          <w:szCs w:val="24"/>
        </w:rPr>
        <w:fldChar w:fldCharType="begin"/>
      </w:r>
      <w:r w:rsidR="00591171" w:rsidRPr="006B0B5B">
        <w:rPr>
          <w:rFonts w:ascii="Times New Roman" w:hAnsi="Times New Roman"/>
          <w:szCs w:val="24"/>
        </w:rPr>
        <w:instrText xml:space="preserve"> REF _Ref416701042 \h </w:instrText>
      </w:r>
      <w:r w:rsidR="00AC2A94" w:rsidRPr="006B0B5B">
        <w:rPr>
          <w:rFonts w:ascii="Times New Roman" w:hAnsi="Times New Roman"/>
          <w:szCs w:val="24"/>
        </w:rPr>
        <w:instrText xml:space="preserve"> \* MERGEFORMAT </w:instrText>
      </w:r>
      <w:r w:rsidR="00C51A5B" w:rsidRPr="006B0B5B">
        <w:rPr>
          <w:rFonts w:ascii="Times New Roman" w:hAnsi="Times New Roman"/>
          <w:szCs w:val="24"/>
        </w:rPr>
      </w:r>
      <w:r w:rsidR="00C51A5B" w:rsidRPr="006B0B5B">
        <w:rPr>
          <w:rFonts w:ascii="Times New Roman" w:hAnsi="Times New Roman"/>
          <w:szCs w:val="24"/>
        </w:rPr>
        <w:fldChar w:fldCharType="separate"/>
      </w:r>
      <w:r w:rsidR="003219E7" w:rsidRPr="003219E7">
        <w:t xml:space="preserve">Figure </w:t>
      </w:r>
      <w:r w:rsidR="003219E7" w:rsidRPr="003219E7">
        <w:rPr>
          <w:noProof/>
        </w:rPr>
        <w:t>10</w:t>
      </w:r>
      <w:r w:rsidR="00C51A5B" w:rsidRPr="006B0B5B">
        <w:rPr>
          <w:rFonts w:ascii="Times New Roman" w:hAnsi="Times New Roman"/>
          <w:szCs w:val="24"/>
        </w:rPr>
        <w:fldChar w:fldCharType="end"/>
      </w:r>
      <w:r w:rsidR="006B0B5B">
        <w:rPr>
          <w:rFonts w:ascii="Times New Roman" w:hAnsi="Times New Roman"/>
          <w:szCs w:val="24"/>
        </w:rPr>
        <w:t xml:space="preserve"> the </w:t>
      </w:r>
      <w:proofErr w:type="spellStart"/>
      <w:r w:rsidR="006B0B5B">
        <w:rPr>
          <w:rFonts w:ascii="Times New Roman" w:hAnsi="Times New Roman"/>
          <w:szCs w:val="24"/>
        </w:rPr>
        <w:t>pI</w:t>
      </w:r>
      <w:proofErr w:type="spellEnd"/>
      <w:r w:rsidR="006B0B5B">
        <w:rPr>
          <w:rFonts w:ascii="Times New Roman" w:hAnsi="Times New Roman"/>
          <w:szCs w:val="24"/>
        </w:rPr>
        <w:t xml:space="preserve"> of</w:t>
      </w:r>
      <w:r w:rsidR="00C2164B">
        <w:rPr>
          <w:rFonts w:ascii="Times New Roman" w:hAnsi="Times New Roman"/>
          <w:szCs w:val="24"/>
        </w:rPr>
        <w:t xml:space="preserve"> </w:t>
      </w:r>
      <w:proofErr w:type="spellStart"/>
      <w:r w:rsidR="00C2164B">
        <w:rPr>
          <w:rFonts w:ascii="Times New Roman" w:hAnsi="Times New Roman"/>
          <w:szCs w:val="24"/>
        </w:rPr>
        <w:t>zein</w:t>
      </w:r>
      <w:proofErr w:type="spellEnd"/>
      <w:r w:rsidR="006B0B5B">
        <w:rPr>
          <w:rFonts w:ascii="Times New Roman" w:hAnsi="Times New Roman"/>
          <w:szCs w:val="24"/>
        </w:rPr>
        <w:t xml:space="preserve"> and the </w:t>
      </w:r>
      <w:proofErr w:type="spellStart"/>
      <w:r w:rsidR="006B0B5B">
        <w:rPr>
          <w:rFonts w:ascii="Times New Roman" w:hAnsi="Times New Roman"/>
          <w:szCs w:val="24"/>
        </w:rPr>
        <w:t>pKa</w:t>
      </w:r>
      <w:proofErr w:type="spellEnd"/>
      <w:r w:rsidR="006B0B5B">
        <w:rPr>
          <w:rFonts w:ascii="Times New Roman" w:hAnsi="Times New Roman"/>
          <w:szCs w:val="24"/>
        </w:rPr>
        <w:t xml:space="preserve"> values of</w:t>
      </w:r>
      <w:r w:rsidR="00C2164B">
        <w:rPr>
          <w:rFonts w:ascii="Times New Roman" w:hAnsi="Times New Roman"/>
          <w:szCs w:val="24"/>
        </w:rPr>
        <w:t xml:space="preserve"> ranitidine and indomethacin </w:t>
      </w:r>
      <w:r w:rsidR="006B0B5B">
        <w:rPr>
          <w:rFonts w:ascii="Times New Roman" w:hAnsi="Times New Roman"/>
          <w:szCs w:val="24"/>
        </w:rPr>
        <w:t>are displayed together with their resulting charge at</w:t>
      </w:r>
      <w:r w:rsidR="00C2164B">
        <w:rPr>
          <w:rFonts w:ascii="Times New Roman" w:hAnsi="Times New Roman"/>
          <w:szCs w:val="24"/>
        </w:rPr>
        <w:t xml:space="preserve"> different pH</w:t>
      </w:r>
      <w:r w:rsidR="006613BC">
        <w:rPr>
          <w:rFonts w:ascii="Times New Roman" w:hAnsi="Times New Roman"/>
          <w:szCs w:val="24"/>
        </w:rPr>
        <w:t xml:space="preserve"> values</w:t>
      </w:r>
      <w:r w:rsidR="00C2164B">
        <w:rPr>
          <w:rFonts w:ascii="Times New Roman" w:hAnsi="Times New Roman"/>
          <w:szCs w:val="24"/>
        </w:rPr>
        <w:t xml:space="preserve">. Paracetamol is not included, because it </w:t>
      </w:r>
      <w:r w:rsidR="006613BC">
        <w:rPr>
          <w:rFonts w:ascii="Times New Roman" w:hAnsi="Times New Roman"/>
          <w:szCs w:val="24"/>
        </w:rPr>
        <w:t xml:space="preserve">is </w:t>
      </w:r>
      <w:r w:rsidR="00C2164B">
        <w:rPr>
          <w:rFonts w:ascii="Times New Roman" w:hAnsi="Times New Roman"/>
          <w:szCs w:val="24"/>
        </w:rPr>
        <w:t>uncharged</w:t>
      </w:r>
      <w:r w:rsidR="006B0B5B">
        <w:rPr>
          <w:rFonts w:ascii="Times New Roman" w:hAnsi="Times New Roman"/>
          <w:szCs w:val="24"/>
        </w:rPr>
        <w:t xml:space="preserve"> in all teste media</w:t>
      </w:r>
      <w:r w:rsidR="00C2164B">
        <w:rPr>
          <w:rFonts w:ascii="Times New Roman" w:hAnsi="Times New Roman"/>
          <w:szCs w:val="24"/>
        </w:rPr>
        <w:t>.</w:t>
      </w:r>
      <w:r w:rsidR="006B0B5B">
        <w:rPr>
          <w:rFonts w:ascii="Times New Roman" w:hAnsi="Times New Roman"/>
          <w:szCs w:val="24"/>
        </w:rPr>
        <w:fldChar w:fldCharType="begin"/>
      </w:r>
      <w:r w:rsidR="006B0B5B">
        <w:rPr>
          <w:rFonts w:ascii="Times New Roman" w:hAnsi="Times New Roman"/>
          <w:szCs w:val="24"/>
        </w:rPr>
        <w:instrText xml:space="preserve"> ADDIN EN.CITE &lt;EndNote&gt;&lt;Cite&gt;&lt;Author&gt;Cairns&lt;/Author&gt;&lt;Year&gt;2012&lt;/Year&gt;&lt;RecNum&gt;1682&lt;/RecNum&gt;&lt;DisplayText&gt;&lt;style face="superscript"&gt;34&lt;/style&gt;&lt;/DisplayText&gt;&lt;record&gt;&lt;rec-number&gt;1682&lt;/rec-number&gt;&lt;foreign-keys&gt;&lt;key app="EN" db-id="5atar5eevx55xuefz9m5wrtte29varss0drf" timestamp="1430919200"&gt;1682&lt;/key&gt;&lt;/foreign-keys&gt;&lt;ref-type name="Book"&gt;6&lt;/ref-type&gt;&lt;contributors&gt;&lt;authors&gt;&lt;author&gt;Cairns, Donald&lt;/author&gt;&lt;/authors&gt;&lt;/contributors&gt;&lt;titles&gt;&lt;title&gt;Essentials of pharmaceutical chemistry&lt;/title&gt;&lt;/titles&gt;&lt;dates&gt;&lt;year&gt;2012&lt;/year&gt;&lt;/dates&gt;&lt;publisher&gt;Pharmaceutical Press&lt;/publisher&gt;&lt;isbn&gt;0853699798&lt;/isbn&gt;&lt;urls&gt;&lt;/urls&gt;&lt;/record&gt;&lt;/Cite&gt;&lt;/EndNote&gt;</w:instrText>
      </w:r>
      <w:r w:rsidR="006B0B5B">
        <w:rPr>
          <w:rFonts w:ascii="Times New Roman" w:hAnsi="Times New Roman"/>
          <w:szCs w:val="24"/>
        </w:rPr>
        <w:fldChar w:fldCharType="separate"/>
      </w:r>
      <w:r w:rsidR="006B0B5B" w:rsidRPr="00A662BC">
        <w:rPr>
          <w:rFonts w:ascii="Times New Roman" w:hAnsi="Times New Roman"/>
          <w:noProof/>
          <w:szCs w:val="24"/>
          <w:vertAlign w:val="superscript"/>
        </w:rPr>
        <w:t>34</w:t>
      </w:r>
      <w:r w:rsidR="006B0B5B">
        <w:rPr>
          <w:rFonts w:ascii="Times New Roman" w:hAnsi="Times New Roman"/>
          <w:szCs w:val="24"/>
        </w:rPr>
        <w:fldChar w:fldCharType="end"/>
      </w:r>
      <w:r w:rsidR="006613BC">
        <w:rPr>
          <w:rFonts w:ascii="Times New Roman" w:hAnsi="Times New Roman"/>
          <w:szCs w:val="24"/>
        </w:rPr>
        <w:t xml:space="preserve"> If charges on the drug and the matrix have opposite signs, </w:t>
      </w:r>
      <w:r w:rsidR="00C2164B">
        <w:rPr>
          <w:rFonts w:ascii="Times New Roman" w:hAnsi="Times New Roman"/>
          <w:szCs w:val="24"/>
        </w:rPr>
        <w:t xml:space="preserve">there is </w:t>
      </w:r>
      <w:r w:rsidR="006613BC">
        <w:rPr>
          <w:rFonts w:ascii="Times New Roman" w:hAnsi="Times New Roman"/>
          <w:szCs w:val="24"/>
        </w:rPr>
        <w:t xml:space="preserve">an </w:t>
      </w:r>
      <w:r w:rsidR="00C2164B">
        <w:rPr>
          <w:rFonts w:ascii="Times New Roman" w:hAnsi="Times New Roman"/>
          <w:szCs w:val="24"/>
        </w:rPr>
        <w:t xml:space="preserve">electrostatic attraction </w:t>
      </w:r>
      <w:r w:rsidR="006613BC">
        <w:rPr>
          <w:rFonts w:ascii="Times New Roman" w:hAnsi="Times New Roman"/>
          <w:szCs w:val="24"/>
        </w:rPr>
        <w:t xml:space="preserve">and the </w:t>
      </w:r>
      <w:r w:rsidR="00C2164B">
        <w:rPr>
          <w:rFonts w:ascii="Times New Roman" w:hAnsi="Times New Roman"/>
          <w:szCs w:val="24"/>
        </w:rPr>
        <w:t xml:space="preserve">release rate </w:t>
      </w:r>
      <w:r w:rsidR="006613BC">
        <w:rPr>
          <w:rFonts w:ascii="Times New Roman" w:hAnsi="Times New Roman"/>
          <w:szCs w:val="24"/>
        </w:rPr>
        <w:t>may be</w:t>
      </w:r>
      <w:r w:rsidR="00C2164B">
        <w:rPr>
          <w:rFonts w:ascii="Times New Roman" w:hAnsi="Times New Roman"/>
          <w:szCs w:val="24"/>
        </w:rPr>
        <w:t xml:space="preserve"> expected to become lower. Indeed, this </w:t>
      </w:r>
      <w:r w:rsidR="006613BC">
        <w:rPr>
          <w:rFonts w:ascii="Times New Roman" w:hAnsi="Times New Roman"/>
          <w:szCs w:val="24"/>
        </w:rPr>
        <w:t xml:space="preserve">is what is </w:t>
      </w:r>
      <w:r w:rsidR="00C2164B">
        <w:rPr>
          <w:rFonts w:ascii="Times New Roman" w:hAnsi="Times New Roman"/>
          <w:szCs w:val="24"/>
        </w:rPr>
        <w:t>observed for ranitidine</w:t>
      </w:r>
      <w:r w:rsidR="006613BC">
        <w:rPr>
          <w:rFonts w:ascii="Times New Roman" w:hAnsi="Times New Roman"/>
          <w:szCs w:val="24"/>
        </w:rPr>
        <w:t xml:space="preserve">. For this case we find a significant difference in release rates between the case of </w:t>
      </w:r>
      <w:r w:rsidR="00C2164B">
        <w:rPr>
          <w:rFonts w:ascii="Times New Roman" w:hAnsi="Times New Roman"/>
          <w:szCs w:val="24"/>
        </w:rPr>
        <w:t>pH</w:t>
      </w:r>
      <w:r w:rsidR="006613BC">
        <w:rPr>
          <w:rFonts w:ascii="Times New Roman" w:hAnsi="Times New Roman"/>
          <w:szCs w:val="24"/>
        </w:rPr>
        <w:t xml:space="preserve"> </w:t>
      </w:r>
      <w:r w:rsidR="00C2164B">
        <w:rPr>
          <w:rFonts w:ascii="Times New Roman" w:hAnsi="Times New Roman"/>
          <w:szCs w:val="24"/>
        </w:rPr>
        <w:t xml:space="preserve">6.8 (where zein has no net charge) and pH 7.8 (where zein is has a net </w:t>
      </w:r>
      <w:r w:rsidR="00086B75">
        <w:rPr>
          <w:rFonts w:ascii="Times New Roman" w:hAnsi="Times New Roman"/>
          <w:szCs w:val="24"/>
        </w:rPr>
        <w:t>positive charge</w:t>
      </w:r>
      <w:r w:rsidR="00C2164B">
        <w:rPr>
          <w:rFonts w:ascii="Times New Roman" w:hAnsi="Times New Roman"/>
          <w:szCs w:val="24"/>
        </w:rPr>
        <w:t>)</w:t>
      </w:r>
      <w:r w:rsidR="006613BC">
        <w:rPr>
          <w:rFonts w:ascii="Times New Roman" w:hAnsi="Times New Roman"/>
          <w:szCs w:val="24"/>
        </w:rPr>
        <w:t xml:space="preserve">, </w:t>
      </w:r>
      <w:r w:rsidR="00C2164B">
        <w:rPr>
          <w:rFonts w:ascii="Times New Roman" w:hAnsi="Times New Roman"/>
          <w:szCs w:val="24"/>
        </w:rPr>
        <w:t xml:space="preserve">especially for 4.4% loaded caplets. </w:t>
      </w:r>
      <w:r w:rsidR="006613BC">
        <w:rPr>
          <w:rFonts w:ascii="Times New Roman" w:hAnsi="Times New Roman"/>
          <w:szCs w:val="24"/>
        </w:rPr>
        <w:t xml:space="preserve">Likewise, </w:t>
      </w:r>
      <w:r w:rsidR="00C2164B">
        <w:rPr>
          <w:rFonts w:ascii="Times New Roman" w:hAnsi="Times New Roman"/>
          <w:szCs w:val="24"/>
        </w:rPr>
        <w:t>for indomethacin</w:t>
      </w:r>
      <w:r w:rsidR="006613BC">
        <w:rPr>
          <w:rFonts w:ascii="Times New Roman" w:hAnsi="Times New Roman"/>
          <w:szCs w:val="24"/>
        </w:rPr>
        <w:t xml:space="preserve"> one would expect the </w:t>
      </w:r>
      <w:r w:rsidR="006613BC">
        <w:rPr>
          <w:rFonts w:ascii="Times New Roman" w:hAnsi="Times New Roman"/>
          <w:szCs w:val="24"/>
        </w:rPr>
        <w:lastRenderedPageBreak/>
        <w:t xml:space="preserve">slowest release </w:t>
      </w:r>
      <w:r w:rsidR="00676065">
        <w:rPr>
          <w:rFonts w:ascii="Times New Roman" w:hAnsi="Times New Roman"/>
          <w:szCs w:val="24"/>
        </w:rPr>
        <w:t xml:space="preserve">between pH 4.5 and pH 6.8 where the drug and matrix carry opposite charge signs. Indeed, </w:t>
      </w:r>
      <w:r w:rsidR="002A171B">
        <w:rPr>
          <w:rFonts w:ascii="Times New Roman" w:hAnsi="Times New Roman"/>
          <w:szCs w:val="24"/>
        </w:rPr>
        <w:t xml:space="preserve">for 4.4% loaded caplet </w:t>
      </w:r>
      <w:r w:rsidR="00676065">
        <w:rPr>
          <w:rFonts w:ascii="Times New Roman" w:hAnsi="Times New Roman"/>
          <w:szCs w:val="24"/>
        </w:rPr>
        <w:t xml:space="preserve">we find that </w:t>
      </w:r>
      <w:r w:rsidR="002A171B">
        <w:rPr>
          <w:rFonts w:ascii="Times New Roman" w:hAnsi="Times New Roman"/>
          <w:szCs w:val="24"/>
        </w:rPr>
        <w:t>release at pH</w:t>
      </w:r>
      <w:r w:rsidR="00086B75">
        <w:rPr>
          <w:rFonts w:ascii="Times New Roman" w:hAnsi="Times New Roman"/>
          <w:szCs w:val="24"/>
        </w:rPr>
        <w:t xml:space="preserve"> </w:t>
      </w:r>
      <w:r w:rsidR="002A171B">
        <w:rPr>
          <w:rFonts w:ascii="Times New Roman" w:hAnsi="Times New Roman"/>
          <w:szCs w:val="24"/>
        </w:rPr>
        <w:t xml:space="preserve">5.5 </w:t>
      </w:r>
      <w:r w:rsidR="00676065">
        <w:rPr>
          <w:rFonts w:ascii="Times New Roman" w:hAnsi="Times New Roman"/>
          <w:szCs w:val="24"/>
        </w:rPr>
        <w:t xml:space="preserve">is </w:t>
      </w:r>
      <w:r w:rsidR="002A171B">
        <w:rPr>
          <w:rFonts w:ascii="Times New Roman" w:hAnsi="Times New Roman"/>
          <w:szCs w:val="24"/>
        </w:rPr>
        <w:t>even slower than</w:t>
      </w:r>
      <w:r w:rsidR="00FD2F15">
        <w:rPr>
          <w:rFonts w:ascii="Times New Roman" w:hAnsi="Times New Roman"/>
          <w:szCs w:val="24"/>
        </w:rPr>
        <w:t xml:space="preserve"> at pH</w:t>
      </w:r>
      <w:r w:rsidR="00086B75">
        <w:rPr>
          <w:rFonts w:ascii="Times New Roman" w:hAnsi="Times New Roman"/>
          <w:szCs w:val="24"/>
        </w:rPr>
        <w:t xml:space="preserve"> </w:t>
      </w:r>
      <w:r w:rsidR="00FD2F15">
        <w:rPr>
          <w:rFonts w:ascii="Times New Roman" w:hAnsi="Times New Roman"/>
          <w:szCs w:val="24"/>
        </w:rPr>
        <w:t xml:space="preserve">1.   </w:t>
      </w:r>
    </w:p>
    <w:p w:rsidR="00C2164B" w:rsidRDefault="00C2164B" w:rsidP="00676065">
      <w:pPr>
        <w:spacing w:line="480" w:lineRule="auto"/>
        <w:rPr>
          <w:rFonts w:ascii="Times New Roman" w:hAnsi="Times New Roman"/>
          <w:szCs w:val="24"/>
        </w:rPr>
      </w:pPr>
      <w:r>
        <w:rPr>
          <w:rFonts w:ascii="Times New Roman" w:hAnsi="Times New Roman"/>
          <w:szCs w:val="24"/>
        </w:rPr>
        <w:t xml:space="preserve">The hydration rate and swelling capacity do not seem to </w:t>
      </w:r>
      <w:r w:rsidR="00614CF8">
        <w:rPr>
          <w:rFonts w:ascii="Times New Roman" w:hAnsi="Times New Roman"/>
          <w:szCs w:val="24"/>
        </w:rPr>
        <w:t>directly correlate</w:t>
      </w:r>
      <w:r>
        <w:rPr>
          <w:rFonts w:ascii="Times New Roman" w:hAnsi="Times New Roman"/>
          <w:szCs w:val="24"/>
        </w:rPr>
        <w:t xml:space="preserve"> </w:t>
      </w:r>
      <w:r w:rsidR="00056C2D">
        <w:rPr>
          <w:rFonts w:ascii="Times New Roman" w:hAnsi="Times New Roman"/>
          <w:szCs w:val="24"/>
        </w:rPr>
        <w:t>with the release kinetics</w:t>
      </w:r>
      <w:r>
        <w:rPr>
          <w:rFonts w:ascii="Times New Roman" w:hAnsi="Times New Roman"/>
          <w:szCs w:val="24"/>
        </w:rPr>
        <w:t xml:space="preserve">. As </w:t>
      </w:r>
      <w:r w:rsidR="00676065">
        <w:rPr>
          <w:rFonts w:ascii="Times New Roman" w:hAnsi="Times New Roman"/>
          <w:szCs w:val="24"/>
        </w:rPr>
        <w:t xml:space="preserve">shown </w:t>
      </w:r>
      <w:r w:rsidRPr="00676065">
        <w:rPr>
          <w:rFonts w:ascii="Times New Roman" w:hAnsi="Times New Roman"/>
          <w:szCs w:val="24"/>
        </w:rPr>
        <w:t xml:space="preserve">in </w:t>
      </w:r>
      <w:r w:rsidR="001167E8">
        <w:fldChar w:fldCharType="begin"/>
      </w:r>
      <w:r w:rsidR="001167E8">
        <w:instrText xml:space="preserve"> REF _Ref416686016 \h  \* MERGEFORMAT </w:instrText>
      </w:r>
      <w:r w:rsidR="001167E8">
        <w:fldChar w:fldCharType="separate"/>
      </w:r>
      <w:r w:rsidR="003219E7" w:rsidRPr="00DB6475">
        <w:rPr>
          <w:szCs w:val="24"/>
        </w:rPr>
        <w:t xml:space="preserve">Figure </w:t>
      </w:r>
      <w:r w:rsidR="003219E7">
        <w:rPr>
          <w:noProof/>
          <w:szCs w:val="24"/>
        </w:rPr>
        <w:t>5</w:t>
      </w:r>
      <w:r w:rsidR="001167E8">
        <w:fldChar w:fldCharType="end"/>
      </w:r>
      <w:r>
        <w:rPr>
          <w:rFonts w:ascii="Times New Roman" w:hAnsi="Times New Roman"/>
          <w:szCs w:val="24"/>
        </w:rPr>
        <w:t xml:space="preserve">, </w:t>
      </w:r>
      <w:r w:rsidR="00676065">
        <w:rPr>
          <w:rFonts w:ascii="Times New Roman" w:hAnsi="Times New Roman"/>
          <w:szCs w:val="24"/>
        </w:rPr>
        <w:t xml:space="preserve">hydration rate and swelling capacity </w:t>
      </w:r>
      <w:r>
        <w:rPr>
          <w:rFonts w:ascii="Times New Roman" w:hAnsi="Times New Roman"/>
          <w:szCs w:val="24"/>
        </w:rPr>
        <w:t>are much higher at pH</w:t>
      </w:r>
      <w:r w:rsidR="00086B75">
        <w:rPr>
          <w:rFonts w:ascii="Times New Roman" w:hAnsi="Times New Roman"/>
          <w:szCs w:val="24"/>
        </w:rPr>
        <w:t xml:space="preserve"> </w:t>
      </w:r>
      <w:r>
        <w:rPr>
          <w:rFonts w:ascii="Times New Roman" w:hAnsi="Times New Roman"/>
          <w:szCs w:val="24"/>
        </w:rPr>
        <w:t xml:space="preserve">1 </w:t>
      </w:r>
      <w:r w:rsidR="00676065">
        <w:rPr>
          <w:rFonts w:ascii="Times New Roman" w:hAnsi="Times New Roman"/>
          <w:szCs w:val="24"/>
        </w:rPr>
        <w:t>than at</w:t>
      </w:r>
      <w:r>
        <w:rPr>
          <w:rFonts w:ascii="Times New Roman" w:hAnsi="Times New Roman"/>
          <w:szCs w:val="24"/>
        </w:rPr>
        <w:t xml:space="preserve"> pH</w:t>
      </w:r>
      <w:r w:rsidR="00086B75">
        <w:rPr>
          <w:rFonts w:ascii="Times New Roman" w:hAnsi="Times New Roman"/>
          <w:szCs w:val="24"/>
        </w:rPr>
        <w:t xml:space="preserve"> </w:t>
      </w:r>
      <w:r>
        <w:rPr>
          <w:rFonts w:ascii="Times New Roman" w:hAnsi="Times New Roman"/>
          <w:szCs w:val="24"/>
        </w:rPr>
        <w:t>6.8</w:t>
      </w:r>
      <w:r w:rsidR="00676065">
        <w:rPr>
          <w:rFonts w:ascii="Times New Roman" w:hAnsi="Times New Roman"/>
          <w:szCs w:val="24"/>
        </w:rPr>
        <w:t xml:space="preserve">. However, </w:t>
      </w:r>
      <w:r>
        <w:rPr>
          <w:rFonts w:ascii="Times New Roman" w:hAnsi="Times New Roman"/>
          <w:szCs w:val="24"/>
        </w:rPr>
        <w:t>for paracetamol caplets, release is only slightly faster at pH</w:t>
      </w:r>
      <w:r w:rsidR="00086B75">
        <w:rPr>
          <w:rFonts w:ascii="Times New Roman" w:hAnsi="Times New Roman"/>
          <w:szCs w:val="24"/>
        </w:rPr>
        <w:t xml:space="preserve"> </w:t>
      </w:r>
      <w:r>
        <w:rPr>
          <w:rFonts w:ascii="Times New Roman" w:hAnsi="Times New Roman"/>
          <w:szCs w:val="24"/>
        </w:rPr>
        <w:t xml:space="preserve">1 </w:t>
      </w:r>
      <w:r w:rsidR="00676065">
        <w:rPr>
          <w:rFonts w:ascii="Times New Roman" w:hAnsi="Times New Roman"/>
          <w:szCs w:val="24"/>
        </w:rPr>
        <w:t xml:space="preserve">than at </w:t>
      </w:r>
      <w:r>
        <w:rPr>
          <w:rFonts w:ascii="Times New Roman" w:hAnsi="Times New Roman"/>
          <w:szCs w:val="24"/>
        </w:rPr>
        <w:t>pH</w:t>
      </w:r>
      <w:r w:rsidR="00086B75">
        <w:rPr>
          <w:rFonts w:ascii="Times New Roman" w:hAnsi="Times New Roman"/>
          <w:szCs w:val="24"/>
        </w:rPr>
        <w:t xml:space="preserve"> </w:t>
      </w:r>
      <w:r>
        <w:rPr>
          <w:rFonts w:ascii="Times New Roman" w:hAnsi="Times New Roman"/>
          <w:szCs w:val="24"/>
        </w:rPr>
        <w:t xml:space="preserve">6.8. For ranitidine release is even slower at </w:t>
      </w:r>
      <w:r w:rsidR="00340C54">
        <w:rPr>
          <w:rFonts w:ascii="Times New Roman" w:hAnsi="Times New Roman"/>
          <w:szCs w:val="24"/>
        </w:rPr>
        <w:t>pH 1</w:t>
      </w:r>
      <w:r w:rsidR="002D0A15" w:rsidRPr="002D0A15">
        <w:rPr>
          <w:rFonts w:ascii="Times New Roman" w:hAnsi="Times New Roman"/>
          <w:szCs w:val="24"/>
        </w:rPr>
        <w:t xml:space="preserve"> </w:t>
      </w:r>
      <w:r w:rsidR="00676065">
        <w:rPr>
          <w:rFonts w:ascii="Times New Roman" w:hAnsi="Times New Roman"/>
          <w:szCs w:val="24"/>
        </w:rPr>
        <w:t xml:space="preserve">than at </w:t>
      </w:r>
      <w:r w:rsidR="002D0A15">
        <w:rPr>
          <w:rFonts w:ascii="Times New Roman" w:hAnsi="Times New Roman"/>
          <w:szCs w:val="24"/>
        </w:rPr>
        <w:t>pH 6.8</w:t>
      </w:r>
      <w:r>
        <w:rPr>
          <w:rFonts w:ascii="Times New Roman" w:hAnsi="Times New Roman"/>
          <w:szCs w:val="24"/>
        </w:rPr>
        <w:t xml:space="preserve">. </w:t>
      </w:r>
      <w:r w:rsidR="00676065">
        <w:rPr>
          <w:rFonts w:ascii="Times New Roman" w:hAnsi="Times New Roman"/>
          <w:szCs w:val="24"/>
        </w:rPr>
        <w:t>The</w:t>
      </w:r>
      <w:r w:rsidR="002D0A15">
        <w:rPr>
          <w:rFonts w:ascii="Times New Roman" w:hAnsi="Times New Roman"/>
          <w:szCs w:val="24"/>
        </w:rPr>
        <w:t xml:space="preserve"> water</w:t>
      </w:r>
      <w:r>
        <w:rPr>
          <w:rFonts w:ascii="Times New Roman" w:hAnsi="Times New Roman"/>
          <w:szCs w:val="24"/>
        </w:rPr>
        <w:t xml:space="preserve"> solubility </w:t>
      </w:r>
      <w:r w:rsidR="002D0A15">
        <w:rPr>
          <w:rFonts w:ascii="Times New Roman" w:hAnsi="Times New Roman"/>
          <w:szCs w:val="24"/>
        </w:rPr>
        <w:t xml:space="preserve">of the drug </w:t>
      </w:r>
      <w:r w:rsidR="00676065">
        <w:rPr>
          <w:rFonts w:ascii="Times New Roman" w:hAnsi="Times New Roman"/>
          <w:szCs w:val="24"/>
        </w:rPr>
        <w:t xml:space="preserve">does not seem to be the main determinant of release kinetics either, since </w:t>
      </w:r>
      <w:r>
        <w:rPr>
          <w:rFonts w:ascii="Times New Roman" w:hAnsi="Times New Roman"/>
          <w:szCs w:val="24"/>
        </w:rPr>
        <w:t xml:space="preserve">release of paracetamol </w:t>
      </w:r>
      <w:r w:rsidR="00676065">
        <w:rPr>
          <w:rFonts w:ascii="Times New Roman" w:hAnsi="Times New Roman"/>
          <w:szCs w:val="24"/>
        </w:rPr>
        <w:t xml:space="preserve">from the caplets </w:t>
      </w:r>
      <w:r>
        <w:rPr>
          <w:rFonts w:ascii="Times New Roman" w:hAnsi="Times New Roman"/>
          <w:szCs w:val="24"/>
        </w:rPr>
        <w:t xml:space="preserve">was in most cases faster than the release of the much </w:t>
      </w:r>
      <w:r w:rsidR="00676065">
        <w:rPr>
          <w:rFonts w:ascii="Times New Roman" w:hAnsi="Times New Roman"/>
          <w:szCs w:val="24"/>
        </w:rPr>
        <w:t xml:space="preserve">more </w:t>
      </w:r>
      <w:r>
        <w:rPr>
          <w:rFonts w:ascii="Times New Roman" w:hAnsi="Times New Roman"/>
          <w:szCs w:val="24"/>
        </w:rPr>
        <w:t>soluble ranitidine</w:t>
      </w:r>
      <w:r w:rsidR="00676065">
        <w:rPr>
          <w:rFonts w:ascii="Times New Roman" w:hAnsi="Times New Roman"/>
          <w:szCs w:val="24"/>
        </w:rPr>
        <w:t xml:space="preserve">  (20 times more soluble)</w:t>
      </w:r>
      <w:r>
        <w:rPr>
          <w:rFonts w:ascii="Times New Roman" w:hAnsi="Times New Roman"/>
          <w:szCs w:val="24"/>
        </w:rPr>
        <w:t xml:space="preserve">. </w:t>
      </w:r>
      <w:r w:rsidR="00676065">
        <w:rPr>
          <w:rFonts w:ascii="Times New Roman" w:hAnsi="Times New Roman"/>
          <w:szCs w:val="24"/>
        </w:rPr>
        <w:t>F</w:t>
      </w:r>
      <w:r>
        <w:rPr>
          <w:rFonts w:ascii="Times New Roman" w:hAnsi="Times New Roman"/>
          <w:szCs w:val="24"/>
        </w:rPr>
        <w:t>or the very poorly</w:t>
      </w:r>
      <w:r w:rsidR="00676065">
        <w:rPr>
          <w:rFonts w:ascii="Times New Roman" w:hAnsi="Times New Roman"/>
          <w:szCs w:val="24"/>
        </w:rPr>
        <w:t xml:space="preserve"> soluble </w:t>
      </w:r>
      <w:r>
        <w:rPr>
          <w:rFonts w:ascii="Times New Roman" w:hAnsi="Times New Roman"/>
          <w:szCs w:val="24"/>
        </w:rPr>
        <w:t>indomethacin</w:t>
      </w:r>
      <w:r w:rsidR="00676065">
        <w:rPr>
          <w:rFonts w:ascii="Times New Roman" w:hAnsi="Times New Roman"/>
          <w:szCs w:val="24"/>
        </w:rPr>
        <w:t>,</w:t>
      </w:r>
      <w:r>
        <w:rPr>
          <w:rFonts w:ascii="Times New Roman" w:hAnsi="Times New Roman"/>
          <w:szCs w:val="24"/>
        </w:rPr>
        <w:t xml:space="preserve"> solubility</w:t>
      </w:r>
      <w:r w:rsidR="00676065">
        <w:rPr>
          <w:rFonts w:ascii="Times New Roman" w:hAnsi="Times New Roman"/>
          <w:szCs w:val="24"/>
        </w:rPr>
        <w:t xml:space="preserve"> does </w:t>
      </w:r>
      <w:r>
        <w:rPr>
          <w:rFonts w:ascii="Times New Roman" w:hAnsi="Times New Roman"/>
          <w:szCs w:val="24"/>
        </w:rPr>
        <w:t xml:space="preserve">appear to be a limiting factor, </w:t>
      </w:r>
      <w:r w:rsidR="00676065">
        <w:rPr>
          <w:rFonts w:ascii="Times New Roman" w:hAnsi="Times New Roman"/>
          <w:szCs w:val="24"/>
        </w:rPr>
        <w:t xml:space="preserve">since for this case </w:t>
      </w:r>
      <w:r>
        <w:rPr>
          <w:rFonts w:ascii="Times New Roman" w:hAnsi="Times New Roman"/>
          <w:szCs w:val="24"/>
        </w:rPr>
        <w:t xml:space="preserve">release is much slower </w:t>
      </w:r>
      <w:r w:rsidR="00676065">
        <w:rPr>
          <w:rFonts w:ascii="Times New Roman" w:hAnsi="Times New Roman"/>
          <w:szCs w:val="24"/>
        </w:rPr>
        <w:t xml:space="preserve">as for the </w:t>
      </w:r>
      <w:r>
        <w:rPr>
          <w:rFonts w:ascii="Times New Roman" w:hAnsi="Times New Roman"/>
          <w:szCs w:val="24"/>
        </w:rPr>
        <w:t>other drugs</w:t>
      </w:r>
      <w:r w:rsidR="00676065">
        <w:rPr>
          <w:rFonts w:ascii="Times New Roman" w:hAnsi="Times New Roman"/>
          <w:szCs w:val="24"/>
        </w:rPr>
        <w:t xml:space="preserve">, and the </w:t>
      </w:r>
      <w:r>
        <w:t xml:space="preserve">diffusional exponent </w:t>
      </w:r>
      <w:r w:rsidRPr="00A662E7">
        <w:rPr>
          <w:i/>
        </w:rPr>
        <w:t>n</w:t>
      </w:r>
      <w:r>
        <w:t xml:space="preserve"> </w:t>
      </w:r>
      <w:r w:rsidR="00676065">
        <w:t>that relates to the mechanism of drug release is much higher</w:t>
      </w:r>
      <w:r>
        <w:t>.</w:t>
      </w:r>
    </w:p>
    <w:p w:rsidR="004A5A1A" w:rsidRPr="00A60A81" w:rsidRDefault="004A5A1A" w:rsidP="008351B6">
      <w:pPr>
        <w:spacing w:line="480" w:lineRule="auto"/>
        <w:rPr>
          <w:b/>
          <w:sz w:val="28"/>
          <w:szCs w:val="28"/>
        </w:rPr>
      </w:pPr>
      <w:r w:rsidRPr="00A60A81">
        <w:rPr>
          <w:b/>
          <w:sz w:val="28"/>
          <w:szCs w:val="28"/>
        </w:rPr>
        <w:t>CONCLUSION</w:t>
      </w:r>
    </w:p>
    <w:p w:rsidR="0048295C" w:rsidRDefault="00676065" w:rsidP="0048295C">
      <w:pPr>
        <w:spacing w:line="480" w:lineRule="auto"/>
      </w:pPr>
      <w:r>
        <w:t>We conclude that e</w:t>
      </w:r>
      <w:r w:rsidR="006015F4">
        <w:t xml:space="preserve">xtrusion </w:t>
      </w:r>
      <w:r w:rsidR="00F93894">
        <w:t xml:space="preserve">followed by </w:t>
      </w:r>
      <w:r w:rsidR="006015F4">
        <w:t xml:space="preserve">injection moulding </w:t>
      </w:r>
      <w:r w:rsidR="0048295C">
        <w:t xml:space="preserve">is a suitable method for preparing sustained release caplets for a range of drugs, varying in </w:t>
      </w:r>
      <w:r w:rsidR="00086B75">
        <w:t>hydrophobicity</w:t>
      </w:r>
      <w:r w:rsidR="00F24F07">
        <w:t>.</w:t>
      </w:r>
      <w:r w:rsidR="0048295C">
        <w:t xml:space="preserve"> The caplet preparation procedure leads to a reduction of crystallinity for all drugs, although the reduction is smallest for the most hydrophobic drug. We also find that electrostatic attractions between matrix and drug can significantly slow down release. </w:t>
      </w:r>
      <w:r w:rsidR="00776967">
        <w:t xml:space="preserve">We show that depending on drug charge and hydrophobicity zein can show a wider variety of release </w:t>
      </w:r>
      <w:r w:rsidR="00AC2A94">
        <w:t>characteristics.</w:t>
      </w:r>
      <w:r w:rsidR="00776967">
        <w:t xml:space="preserve">   </w:t>
      </w:r>
    </w:p>
    <w:p w:rsidR="00A60A81" w:rsidRPr="00307A7A" w:rsidRDefault="0048295C" w:rsidP="00A60A81">
      <w:pPr>
        <w:pStyle w:val="BodyText"/>
        <w:jc w:val="left"/>
        <w:rPr>
          <w:sz w:val="28"/>
          <w:szCs w:val="28"/>
        </w:rPr>
      </w:pPr>
      <w:r>
        <w:rPr>
          <w:sz w:val="28"/>
          <w:szCs w:val="28"/>
        </w:rPr>
        <w:br/>
      </w:r>
      <w:r w:rsidR="00A60A81" w:rsidRPr="00307A7A">
        <w:rPr>
          <w:sz w:val="28"/>
          <w:szCs w:val="28"/>
        </w:rPr>
        <w:t>A</w:t>
      </w:r>
      <w:r w:rsidR="00A60A81">
        <w:rPr>
          <w:sz w:val="28"/>
          <w:szCs w:val="28"/>
        </w:rPr>
        <w:t>CKNOWLEDGEMENTS</w:t>
      </w:r>
    </w:p>
    <w:p w:rsidR="00A60A81" w:rsidRPr="00307A7A" w:rsidRDefault="00A60A81" w:rsidP="00A60A81">
      <w:pPr>
        <w:pStyle w:val="BodyText"/>
        <w:spacing w:line="480" w:lineRule="auto"/>
        <w:jc w:val="both"/>
        <w:rPr>
          <w:b w:val="0"/>
          <w:sz w:val="24"/>
          <w:szCs w:val="24"/>
        </w:rPr>
      </w:pPr>
      <w:r w:rsidRPr="00307A7A">
        <w:rPr>
          <w:b w:val="0"/>
          <w:sz w:val="24"/>
          <w:szCs w:val="24"/>
        </w:rPr>
        <w:t xml:space="preserve">This work is part of the Industrial Partnership Programme (IPP) Bio(-Related)Materials of the </w:t>
      </w:r>
      <w:proofErr w:type="spellStart"/>
      <w:r w:rsidRPr="00307A7A">
        <w:rPr>
          <w:b w:val="0"/>
          <w:sz w:val="24"/>
          <w:szCs w:val="24"/>
        </w:rPr>
        <w:t>Stichting</w:t>
      </w:r>
      <w:proofErr w:type="spellEnd"/>
      <w:r w:rsidRPr="00307A7A">
        <w:rPr>
          <w:b w:val="0"/>
          <w:sz w:val="24"/>
          <w:szCs w:val="24"/>
        </w:rPr>
        <w:t xml:space="preserve"> </w:t>
      </w:r>
      <w:proofErr w:type="spellStart"/>
      <w:r w:rsidRPr="00307A7A">
        <w:rPr>
          <w:b w:val="0"/>
          <w:sz w:val="24"/>
          <w:szCs w:val="24"/>
        </w:rPr>
        <w:t>voor</w:t>
      </w:r>
      <w:proofErr w:type="spellEnd"/>
      <w:r w:rsidRPr="00307A7A">
        <w:rPr>
          <w:b w:val="0"/>
          <w:sz w:val="24"/>
          <w:szCs w:val="24"/>
        </w:rPr>
        <w:t xml:space="preserve"> </w:t>
      </w:r>
      <w:proofErr w:type="spellStart"/>
      <w:r w:rsidRPr="00307A7A">
        <w:rPr>
          <w:b w:val="0"/>
          <w:sz w:val="24"/>
          <w:szCs w:val="24"/>
        </w:rPr>
        <w:t>Fundamenteel</w:t>
      </w:r>
      <w:proofErr w:type="spellEnd"/>
      <w:r w:rsidRPr="00307A7A">
        <w:rPr>
          <w:b w:val="0"/>
          <w:sz w:val="24"/>
          <w:szCs w:val="24"/>
        </w:rPr>
        <w:t xml:space="preserve"> </w:t>
      </w:r>
      <w:proofErr w:type="spellStart"/>
      <w:r w:rsidRPr="00307A7A">
        <w:rPr>
          <w:b w:val="0"/>
          <w:sz w:val="24"/>
          <w:szCs w:val="24"/>
        </w:rPr>
        <w:t>Onderzoek</w:t>
      </w:r>
      <w:proofErr w:type="spellEnd"/>
      <w:r w:rsidRPr="00307A7A">
        <w:rPr>
          <w:b w:val="0"/>
          <w:sz w:val="24"/>
          <w:szCs w:val="24"/>
        </w:rPr>
        <w:t xml:space="preserve"> der </w:t>
      </w:r>
      <w:proofErr w:type="spellStart"/>
      <w:r w:rsidRPr="00307A7A">
        <w:rPr>
          <w:b w:val="0"/>
          <w:sz w:val="24"/>
          <w:szCs w:val="24"/>
        </w:rPr>
        <w:t>Materie</w:t>
      </w:r>
      <w:proofErr w:type="spellEnd"/>
      <w:r w:rsidRPr="00307A7A">
        <w:rPr>
          <w:b w:val="0"/>
          <w:sz w:val="24"/>
          <w:szCs w:val="24"/>
        </w:rPr>
        <w:t xml:space="preserve"> (FOM), which is financially supported </w:t>
      </w:r>
      <w:r w:rsidRPr="00307A7A">
        <w:rPr>
          <w:b w:val="0"/>
          <w:sz w:val="24"/>
          <w:szCs w:val="24"/>
        </w:rPr>
        <w:lastRenderedPageBreak/>
        <w:t xml:space="preserve">by the </w:t>
      </w:r>
      <w:proofErr w:type="spellStart"/>
      <w:r w:rsidRPr="00307A7A">
        <w:rPr>
          <w:b w:val="0"/>
          <w:sz w:val="24"/>
          <w:szCs w:val="24"/>
        </w:rPr>
        <w:t>Nederlandse</w:t>
      </w:r>
      <w:proofErr w:type="spellEnd"/>
      <w:r w:rsidRPr="00307A7A">
        <w:rPr>
          <w:b w:val="0"/>
          <w:sz w:val="24"/>
          <w:szCs w:val="24"/>
        </w:rPr>
        <w:t xml:space="preserve"> </w:t>
      </w:r>
      <w:proofErr w:type="spellStart"/>
      <w:r w:rsidRPr="00307A7A">
        <w:rPr>
          <w:b w:val="0"/>
          <w:sz w:val="24"/>
          <w:szCs w:val="24"/>
        </w:rPr>
        <w:t>Organisatie</w:t>
      </w:r>
      <w:proofErr w:type="spellEnd"/>
      <w:r w:rsidRPr="00307A7A">
        <w:rPr>
          <w:b w:val="0"/>
          <w:sz w:val="24"/>
          <w:szCs w:val="24"/>
        </w:rPr>
        <w:t xml:space="preserve"> </w:t>
      </w:r>
      <w:proofErr w:type="spellStart"/>
      <w:r w:rsidRPr="00307A7A">
        <w:rPr>
          <w:b w:val="0"/>
          <w:sz w:val="24"/>
          <w:szCs w:val="24"/>
        </w:rPr>
        <w:t>voor</w:t>
      </w:r>
      <w:proofErr w:type="spellEnd"/>
      <w:r w:rsidRPr="00307A7A">
        <w:rPr>
          <w:b w:val="0"/>
          <w:sz w:val="24"/>
          <w:szCs w:val="24"/>
        </w:rPr>
        <w:t xml:space="preserve"> </w:t>
      </w:r>
      <w:proofErr w:type="spellStart"/>
      <w:r w:rsidRPr="00307A7A">
        <w:rPr>
          <w:b w:val="0"/>
          <w:sz w:val="24"/>
          <w:szCs w:val="24"/>
        </w:rPr>
        <w:t>Wetenschappelijk</w:t>
      </w:r>
      <w:proofErr w:type="spellEnd"/>
      <w:r w:rsidRPr="00307A7A">
        <w:rPr>
          <w:b w:val="0"/>
          <w:sz w:val="24"/>
          <w:szCs w:val="24"/>
        </w:rPr>
        <w:t xml:space="preserve"> </w:t>
      </w:r>
      <w:proofErr w:type="spellStart"/>
      <w:r w:rsidRPr="00307A7A">
        <w:rPr>
          <w:b w:val="0"/>
          <w:sz w:val="24"/>
          <w:szCs w:val="24"/>
        </w:rPr>
        <w:t>Onderzoek</w:t>
      </w:r>
      <w:proofErr w:type="spellEnd"/>
      <w:r w:rsidRPr="00307A7A">
        <w:rPr>
          <w:b w:val="0"/>
          <w:sz w:val="24"/>
          <w:szCs w:val="24"/>
        </w:rPr>
        <w:t xml:space="preserve"> (NWO). The IPP BRM is co-financed by the Top Institute Food and Nutrition and the Dutch Polymer Institute.</w:t>
      </w:r>
    </w:p>
    <w:p w:rsidR="00A60A81" w:rsidRPr="00574937" w:rsidRDefault="00A60A81" w:rsidP="006015F4">
      <w:pPr>
        <w:spacing w:line="480" w:lineRule="auto"/>
      </w:pPr>
    </w:p>
    <w:p w:rsidR="00A601DF" w:rsidRPr="00574937" w:rsidRDefault="00A601DF" w:rsidP="00A601DF">
      <w:pPr>
        <w:pStyle w:val="BodyText"/>
        <w:jc w:val="left"/>
        <w:rPr>
          <w:sz w:val="28"/>
          <w:szCs w:val="28"/>
        </w:rPr>
      </w:pPr>
      <w:r>
        <w:rPr>
          <w:sz w:val="28"/>
          <w:szCs w:val="28"/>
        </w:rPr>
        <w:t>REFERENCES</w:t>
      </w:r>
    </w:p>
    <w:p w:rsidR="00A601DF" w:rsidRDefault="00A601DF" w:rsidP="009918B1">
      <w:pPr>
        <w:rPr>
          <w:sz w:val="20"/>
        </w:rPr>
      </w:pPr>
    </w:p>
    <w:p w:rsidR="00A662BC" w:rsidRPr="00A662BC" w:rsidRDefault="00C51A5B" w:rsidP="00A662BC">
      <w:pPr>
        <w:pStyle w:val="EndNoteBibliography"/>
        <w:spacing w:after="0"/>
      </w:pPr>
      <w:r>
        <w:rPr>
          <w:sz w:val="20"/>
        </w:rPr>
        <w:fldChar w:fldCharType="begin"/>
      </w:r>
      <w:r w:rsidR="00A601DF">
        <w:rPr>
          <w:sz w:val="20"/>
        </w:rPr>
        <w:instrText xml:space="preserve"> ADDIN EN.REFLIST </w:instrText>
      </w:r>
      <w:r>
        <w:rPr>
          <w:sz w:val="20"/>
        </w:rPr>
        <w:fldChar w:fldCharType="separate"/>
      </w:r>
      <w:r w:rsidR="00A662BC" w:rsidRPr="00A662BC">
        <w:t>1.</w:t>
      </w:r>
      <w:r w:rsidR="00A662BC" w:rsidRPr="00A662BC">
        <w:tab/>
        <w:t xml:space="preserve">Hurtado-López, P.; Murdan, S. Zein microspheres as drug/antigen carriers: A study of their degradation and erosion, in the presence and absence of enzymes. </w:t>
      </w:r>
      <w:r w:rsidR="00A662BC" w:rsidRPr="00A662BC">
        <w:rPr>
          <w:i/>
        </w:rPr>
        <w:t xml:space="preserve">J Microencapsul </w:t>
      </w:r>
      <w:r w:rsidR="00A662BC" w:rsidRPr="00A662BC">
        <w:rPr>
          <w:b/>
        </w:rPr>
        <w:t>2006,</w:t>
      </w:r>
      <w:r w:rsidR="00A662BC" w:rsidRPr="00A662BC">
        <w:t xml:space="preserve"> </w:t>
      </w:r>
      <w:r w:rsidR="00A662BC" w:rsidRPr="00A662BC">
        <w:rPr>
          <w:i/>
        </w:rPr>
        <w:t>23</w:t>
      </w:r>
      <w:r w:rsidR="00A662BC" w:rsidRPr="00A662BC">
        <w:t xml:space="preserve"> (3), 303-314.</w:t>
      </w:r>
    </w:p>
    <w:p w:rsidR="00A662BC" w:rsidRPr="00A662BC" w:rsidRDefault="00A662BC" w:rsidP="00A662BC">
      <w:pPr>
        <w:pStyle w:val="EndNoteBibliography"/>
        <w:spacing w:after="0"/>
      </w:pPr>
      <w:r w:rsidRPr="00A662BC">
        <w:t>2.</w:t>
      </w:r>
      <w:r w:rsidRPr="00A662BC">
        <w:tab/>
        <w:t xml:space="preserve">Liu, X.; Sun, Q.; Wang, H.; Zhang, L.; Wang, J. Y. Microspheres of corn protein, zein, for an ivermectin drug delivery system. </w:t>
      </w:r>
      <w:r w:rsidRPr="00A662BC">
        <w:rPr>
          <w:i/>
        </w:rPr>
        <w:t xml:space="preserve">Biomaterials </w:t>
      </w:r>
      <w:r w:rsidRPr="00A662BC">
        <w:rPr>
          <w:b/>
        </w:rPr>
        <w:t>2005,</w:t>
      </w:r>
      <w:r w:rsidRPr="00A662BC">
        <w:t xml:space="preserve"> </w:t>
      </w:r>
      <w:r w:rsidRPr="00A662BC">
        <w:rPr>
          <w:i/>
        </w:rPr>
        <w:t>26</w:t>
      </w:r>
      <w:r w:rsidRPr="00A662BC">
        <w:t xml:space="preserve"> (1), 109-115.</w:t>
      </w:r>
    </w:p>
    <w:p w:rsidR="00A662BC" w:rsidRPr="00A662BC" w:rsidRDefault="00A662BC" w:rsidP="00A662BC">
      <w:pPr>
        <w:pStyle w:val="EndNoteBibliography"/>
        <w:spacing w:after="0"/>
      </w:pPr>
      <w:r w:rsidRPr="00A662BC">
        <w:t>3.</w:t>
      </w:r>
      <w:r w:rsidRPr="00A662BC">
        <w:tab/>
        <w:t xml:space="preserve">Jiang, Q.; Yang, Y. Water-Stable Electrospun Zein Fibers for Potential Drug Delivery. </w:t>
      </w:r>
      <w:r w:rsidRPr="00A662BC">
        <w:rPr>
          <w:i/>
        </w:rPr>
        <w:t xml:space="preserve">Journal of Biomaterials Science, Polymer Edition </w:t>
      </w:r>
      <w:r w:rsidRPr="00A662BC">
        <w:rPr>
          <w:b/>
        </w:rPr>
        <w:t>2011,</w:t>
      </w:r>
      <w:r w:rsidRPr="00A662BC">
        <w:t xml:space="preserve"> </w:t>
      </w:r>
      <w:r w:rsidRPr="00A662BC">
        <w:rPr>
          <w:i/>
        </w:rPr>
        <w:t>22</w:t>
      </w:r>
      <w:r w:rsidRPr="00A662BC">
        <w:t xml:space="preserve"> (10), 1393-1408.</w:t>
      </w:r>
    </w:p>
    <w:p w:rsidR="00A662BC" w:rsidRPr="00A662BC" w:rsidRDefault="00A662BC" w:rsidP="00A662BC">
      <w:pPr>
        <w:pStyle w:val="EndNoteBibliography"/>
        <w:spacing w:after="0"/>
      </w:pPr>
      <w:r w:rsidRPr="00A662BC">
        <w:t>4.</w:t>
      </w:r>
      <w:r w:rsidRPr="00A662BC">
        <w:tab/>
        <w:t xml:space="preserve">Huang, W.; Zou, T.; Li, S.; Jing, J.; Xia, X.; Liu, X. Drug-Loaded Zein Nanofibers Prepared Using a Modified Coaxial Electrospinning Process. </w:t>
      </w:r>
      <w:r w:rsidRPr="00A662BC">
        <w:rPr>
          <w:i/>
        </w:rPr>
        <w:t xml:space="preserve">AAPS PharmSciTech </w:t>
      </w:r>
      <w:r w:rsidRPr="00A662BC">
        <w:rPr>
          <w:b/>
        </w:rPr>
        <w:t>2013,</w:t>
      </w:r>
      <w:r w:rsidRPr="00A662BC">
        <w:t xml:space="preserve"> </w:t>
      </w:r>
      <w:r w:rsidRPr="00A662BC">
        <w:rPr>
          <w:i/>
        </w:rPr>
        <w:t>14</w:t>
      </w:r>
      <w:r w:rsidRPr="00A662BC">
        <w:t xml:space="preserve"> (2), 675-681.</w:t>
      </w:r>
    </w:p>
    <w:p w:rsidR="00A662BC" w:rsidRPr="00A662BC" w:rsidRDefault="00A662BC" w:rsidP="00A662BC">
      <w:pPr>
        <w:pStyle w:val="EndNoteBibliography"/>
        <w:spacing w:after="0"/>
      </w:pPr>
      <w:r w:rsidRPr="00A662BC">
        <w:t>5.</w:t>
      </w:r>
      <w:r w:rsidRPr="00A662BC">
        <w:tab/>
        <w:t xml:space="preserve">Oh, Y. K.; Flanagan, D. R. Swelling and Permeability Characteristics of Zein Membranes. </w:t>
      </w:r>
      <w:r w:rsidRPr="00A662BC">
        <w:rPr>
          <w:i/>
        </w:rPr>
        <w:t xml:space="preserve">PDA J Pharm Sci Technol </w:t>
      </w:r>
      <w:r w:rsidRPr="00A662BC">
        <w:rPr>
          <w:b/>
        </w:rPr>
        <w:t>2003,</w:t>
      </w:r>
      <w:r w:rsidRPr="00A662BC">
        <w:t xml:space="preserve"> </w:t>
      </w:r>
      <w:r w:rsidRPr="00A662BC">
        <w:rPr>
          <w:i/>
        </w:rPr>
        <w:t>57</w:t>
      </w:r>
      <w:r w:rsidRPr="00A662BC">
        <w:t xml:space="preserve"> (3), 208-217.</w:t>
      </w:r>
    </w:p>
    <w:p w:rsidR="00A662BC" w:rsidRPr="00A662BC" w:rsidRDefault="00A662BC" w:rsidP="00A662BC">
      <w:pPr>
        <w:pStyle w:val="EndNoteBibliography"/>
        <w:spacing w:after="0"/>
      </w:pPr>
      <w:r w:rsidRPr="00A662BC">
        <w:t>6.</w:t>
      </w:r>
      <w:r w:rsidRPr="00A662BC">
        <w:tab/>
        <w:t xml:space="preserve">Bouman, J.; Belton, P.; Venema, P.; van der Linden, E.; de Vries, R.; Qi, S. The Development of Direct Extrusion-Injection Moulded Zein Matrices as Novel Oral Controlled Drug Delivery Systems. </w:t>
      </w:r>
      <w:r w:rsidRPr="00A662BC">
        <w:rPr>
          <w:i/>
        </w:rPr>
        <w:t xml:space="preserve">Pharm. Res. </w:t>
      </w:r>
      <w:r w:rsidRPr="00A662BC">
        <w:rPr>
          <w:b/>
        </w:rPr>
        <w:t>2015</w:t>
      </w:r>
      <w:r w:rsidRPr="00A662BC">
        <w:t>, 1-12.</w:t>
      </w:r>
    </w:p>
    <w:p w:rsidR="00A662BC" w:rsidRPr="00A662BC" w:rsidRDefault="00A662BC" w:rsidP="00A662BC">
      <w:pPr>
        <w:pStyle w:val="EndNoteBibliography"/>
        <w:spacing w:after="0"/>
      </w:pPr>
      <w:r w:rsidRPr="00A662BC">
        <w:t>7.</w:t>
      </w:r>
      <w:r w:rsidRPr="00A662BC">
        <w:tab/>
        <w:t xml:space="preserve">Georget, D. M. R.; Barker, S. A.; Belton, P. S. A study on maize proteins as a potential new tablet excipient. </w:t>
      </w:r>
      <w:r w:rsidRPr="00A662BC">
        <w:rPr>
          <w:i/>
        </w:rPr>
        <w:t xml:space="preserve">Eur J Pharm Biopharm </w:t>
      </w:r>
      <w:r w:rsidRPr="00A662BC">
        <w:rPr>
          <w:b/>
        </w:rPr>
        <w:t>2008,</w:t>
      </w:r>
      <w:r w:rsidRPr="00A662BC">
        <w:t xml:space="preserve"> </w:t>
      </w:r>
      <w:r w:rsidRPr="00A662BC">
        <w:rPr>
          <w:i/>
        </w:rPr>
        <w:t>69</w:t>
      </w:r>
      <w:r w:rsidRPr="00A662BC">
        <w:t xml:space="preserve"> (2), 718-726.</w:t>
      </w:r>
    </w:p>
    <w:p w:rsidR="00A662BC" w:rsidRPr="00A662BC" w:rsidRDefault="00A662BC" w:rsidP="00A662BC">
      <w:pPr>
        <w:pStyle w:val="EndNoteBibliography"/>
        <w:spacing w:after="0"/>
      </w:pPr>
      <w:r w:rsidRPr="00A662BC">
        <w:t>8.</w:t>
      </w:r>
      <w:r w:rsidRPr="00A662BC">
        <w:tab/>
        <w:t xml:space="preserve">Grund, S.; Bauer, M.; Fischer, D. Polymers in drug delivery-state of the art and future trends. </w:t>
      </w:r>
      <w:r w:rsidRPr="00A662BC">
        <w:rPr>
          <w:i/>
        </w:rPr>
        <w:t xml:space="preserve">Adv. Eng. Mater. </w:t>
      </w:r>
      <w:r w:rsidRPr="00A662BC">
        <w:rPr>
          <w:b/>
        </w:rPr>
        <w:t>2011,</w:t>
      </w:r>
      <w:r w:rsidRPr="00A662BC">
        <w:t xml:space="preserve"> </w:t>
      </w:r>
      <w:r w:rsidRPr="00A662BC">
        <w:rPr>
          <w:i/>
        </w:rPr>
        <w:t>13</w:t>
      </w:r>
      <w:r w:rsidRPr="00A662BC">
        <w:t xml:space="preserve"> (3), B61-B87.</w:t>
      </w:r>
    </w:p>
    <w:p w:rsidR="00A662BC" w:rsidRPr="00A662BC" w:rsidRDefault="00A662BC" w:rsidP="00A662BC">
      <w:pPr>
        <w:pStyle w:val="EndNoteBibliography"/>
        <w:spacing w:after="0"/>
      </w:pPr>
      <w:r w:rsidRPr="00A662BC">
        <w:t>9.</w:t>
      </w:r>
      <w:r w:rsidRPr="00A662BC">
        <w:tab/>
        <w:t xml:space="preserve">Lawton, J. W. Zein: A history of processing and use. </w:t>
      </w:r>
      <w:r w:rsidRPr="00A662BC">
        <w:rPr>
          <w:i/>
        </w:rPr>
        <w:t xml:space="preserve">Cereal Chem </w:t>
      </w:r>
      <w:r w:rsidRPr="00A662BC">
        <w:rPr>
          <w:b/>
        </w:rPr>
        <w:t>2002,</w:t>
      </w:r>
      <w:r w:rsidRPr="00A662BC">
        <w:t xml:space="preserve"> </w:t>
      </w:r>
      <w:r w:rsidRPr="00A662BC">
        <w:rPr>
          <w:i/>
        </w:rPr>
        <w:t>79</w:t>
      </w:r>
      <w:r w:rsidRPr="00A662BC">
        <w:t xml:space="preserve"> (1), 1-18.</w:t>
      </w:r>
    </w:p>
    <w:p w:rsidR="00A662BC" w:rsidRPr="00A662BC" w:rsidRDefault="00A662BC" w:rsidP="00A662BC">
      <w:pPr>
        <w:pStyle w:val="EndNoteBibliography"/>
        <w:spacing w:after="0"/>
      </w:pPr>
      <w:r w:rsidRPr="00A662BC">
        <w:t>10.</w:t>
      </w:r>
      <w:r w:rsidRPr="00A662BC">
        <w:tab/>
        <w:t xml:space="preserve">Shukla, R.; Cheryan, M. Zein: the industrial protein from corn. </w:t>
      </w:r>
      <w:r w:rsidRPr="00A662BC">
        <w:rPr>
          <w:i/>
        </w:rPr>
        <w:t xml:space="preserve">Industrial Crops and Products </w:t>
      </w:r>
      <w:r w:rsidRPr="00A662BC">
        <w:rPr>
          <w:b/>
        </w:rPr>
        <w:t>2001,</w:t>
      </w:r>
      <w:r w:rsidRPr="00A662BC">
        <w:t xml:space="preserve"> </w:t>
      </w:r>
      <w:r w:rsidRPr="00A662BC">
        <w:rPr>
          <w:i/>
        </w:rPr>
        <w:t>13</w:t>
      </w:r>
      <w:r w:rsidRPr="00A662BC">
        <w:t xml:space="preserve"> (3), 171-192.</w:t>
      </w:r>
    </w:p>
    <w:p w:rsidR="00A662BC" w:rsidRPr="00A662BC" w:rsidRDefault="00A662BC" w:rsidP="00A662BC">
      <w:pPr>
        <w:pStyle w:val="EndNoteBibliography"/>
        <w:spacing w:after="0"/>
      </w:pPr>
      <w:r w:rsidRPr="00A662BC">
        <w:t>11.</w:t>
      </w:r>
      <w:r w:rsidRPr="00A662BC">
        <w:tab/>
        <w:t xml:space="preserve">Argos, P.; Pedersen, K.; Marks, M.; Larkins, B. A structural model for maize zein proteins. </w:t>
      </w:r>
      <w:r w:rsidRPr="00A662BC">
        <w:rPr>
          <w:i/>
        </w:rPr>
        <w:t xml:space="preserve">J Biol Chem </w:t>
      </w:r>
      <w:r w:rsidRPr="00A662BC">
        <w:rPr>
          <w:b/>
        </w:rPr>
        <w:t>1982,</w:t>
      </w:r>
      <w:r w:rsidRPr="00A662BC">
        <w:t xml:space="preserve"> </w:t>
      </w:r>
      <w:r w:rsidRPr="00A662BC">
        <w:rPr>
          <w:i/>
        </w:rPr>
        <w:t>257</w:t>
      </w:r>
      <w:r w:rsidRPr="00A662BC">
        <w:t xml:space="preserve"> (17), 9984-9990.</w:t>
      </w:r>
    </w:p>
    <w:p w:rsidR="00A662BC" w:rsidRPr="00A662BC" w:rsidRDefault="00A662BC" w:rsidP="00A662BC">
      <w:pPr>
        <w:pStyle w:val="EndNoteBibliography"/>
        <w:spacing w:after="0"/>
      </w:pPr>
      <w:r w:rsidRPr="00A662BC">
        <w:t>12.</w:t>
      </w:r>
      <w:r w:rsidRPr="00A662BC">
        <w:tab/>
        <w:t xml:space="preserve">Momany, F. A.; Sessa, D. J.; Lawton, J. W.; Selling, G. W.; Hamaker, S. A. H.; Willett, J. L. Structural characterization of α-zein. </w:t>
      </w:r>
      <w:r w:rsidRPr="00A662BC">
        <w:rPr>
          <w:i/>
        </w:rPr>
        <w:t xml:space="preserve">J Agric Food Chem </w:t>
      </w:r>
      <w:r w:rsidRPr="00A662BC">
        <w:rPr>
          <w:b/>
        </w:rPr>
        <w:t>2006,</w:t>
      </w:r>
      <w:r w:rsidRPr="00A662BC">
        <w:t xml:space="preserve"> </w:t>
      </w:r>
      <w:r w:rsidRPr="00A662BC">
        <w:rPr>
          <w:i/>
        </w:rPr>
        <w:t>54</w:t>
      </w:r>
      <w:r w:rsidRPr="00A662BC">
        <w:t xml:space="preserve"> (2), 543-547.</w:t>
      </w:r>
    </w:p>
    <w:p w:rsidR="00A662BC" w:rsidRPr="00A662BC" w:rsidRDefault="00A662BC" w:rsidP="00A662BC">
      <w:pPr>
        <w:pStyle w:val="EndNoteBibliography"/>
        <w:spacing w:after="0"/>
      </w:pPr>
      <w:r w:rsidRPr="00A662BC">
        <w:t>13.</w:t>
      </w:r>
      <w:r w:rsidRPr="00A662BC">
        <w:tab/>
        <w:t xml:space="preserve">Selling, G. W. The effect of extrusion processing on Zein. </w:t>
      </w:r>
      <w:r w:rsidRPr="00A662BC">
        <w:rPr>
          <w:i/>
        </w:rPr>
        <w:t xml:space="preserve">Polym. Degrad. Stab. </w:t>
      </w:r>
      <w:r w:rsidRPr="00A662BC">
        <w:rPr>
          <w:b/>
        </w:rPr>
        <w:t>2010,</w:t>
      </w:r>
      <w:r w:rsidRPr="00A662BC">
        <w:t xml:space="preserve"> </w:t>
      </w:r>
      <w:r w:rsidRPr="00A662BC">
        <w:rPr>
          <w:i/>
        </w:rPr>
        <w:t>95</w:t>
      </w:r>
      <w:r w:rsidRPr="00A662BC">
        <w:t xml:space="preserve"> (12), 2241-2249.</w:t>
      </w:r>
    </w:p>
    <w:p w:rsidR="00A662BC" w:rsidRPr="00A662BC" w:rsidRDefault="00A662BC" w:rsidP="00A662BC">
      <w:pPr>
        <w:pStyle w:val="EndNoteBibliography"/>
        <w:spacing w:after="0"/>
      </w:pPr>
      <w:r w:rsidRPr="00A662BC">
        <w:t>14.</w:t>
      </w:r>
      <w:r w:rsidRPr="00A662BC">
        <w:tab/>
        <w:t xml:space="preserve">Belton, P. S.; Delgadillo, I.; Halford, N. G.; Shewry, P. R. Kafirin structure and functionality. </w:t>
      </w:r>
      <w:r w:rsidRPr="00A662BC">
        <w:rPr>
          <w:i/>
        </w:rPr>
        <w:t xml:space="preserve">J Cereal Sci </w:t>
      </w:r>
      <w:r w:rsidRPr="00A662BC">
        <w:rPr>
          <w:b/>
        </w:rPr>
        <w:t>2006,</w:t>
      </w:r>
      <w:r w:rsidRPr="00A662BC">
        <w:t xml:space="preserve"> </w:t>
      </w:r>
      <w:r w:rsidRPr="00A662BC">
        <w:rPr>
          <w:i/>
        </w:rPr>
        <w:t>44</w:t>
      </w:r>
      <w:r w:rsidRPr="00A662BC">
        <w:t xml:space="preserve"> (3), 272-286.</w:t>
      </w:r>
    </w:p>
    <w:p w:rsidR="00A662BC" w:rsidRPr="00A662BC" w:rsidRDefault="00A662BC" w:rsidP="00A662BC">
      <w:pPr>
        <w:pStyle w:val="EndNoteBibliography"/>
        <w:spacing w:after="0"/>
      </w:pPr>
      <w:r w:rsidRPr="00A662BC">
        <w:t>15.</w:t>
      </w:r>
      <w:r w:rsidRPr="00A662BC">
        <w:tab/>
        <w:t xml:space="preserve">Paliwal, R.; Palakurthi, S. Zein in controlled drug delivery and tissue engineering. </w:t>
      </w:r>
      <w:r w:rsidRPr="00A662BC">
        <w:rPr>
          <w:i/>
        </w:rPr>
        <w:t xml:space="preserve">J Control Release </w:t>
      </w:r>
      <w:r w:rsidRPr="00A662BC">
        <w:rPr>
          <w:b/>
        </w:rPr>
        <w:t>2014,</w:t>
      </w:r>
      <w:r w:rsidRPr="00A662BC">
        <w:t xml:space="preserve"> </w:t>
      </w:r>
      <w:r w:rsidRPr="00A662BC">
        <w:rPr>
          <w:i/>
        </w:rPr>
        <w:t>189</w:t>
      </w:r>
      <w:r w:rsidRPr="00A662BC">
        <w:t xml:space="preserve"> (0), 108-122.</w:t>
      </w:r>
    </w:p>
    <w:p w:rsidR="00A662BC" w:rsidRPr="00A662BC" w:rsidRDefault="00A662BC" w:rsidP="00A662BC">
      <w:pPr>
        <w:pStyle w:val="EndNoteBibliography"/>
        <w:spacing w:after="0"/>
      </w:pPr>
      <w:r w:rsidRPr="00A662BC">
        <w:t>16.</w:t>
      </w:r>
      <w:r w:rsidRPr="00A662BC">
        <w:tab/>
        <w:t xml:space="preserve">Chiue, H.; Iwami, K.; Kusano, T.; Ibuki, F. Decreased Antioxidative Activity of Maize Zein in Response to Deamidation Rate. </w:t>
      </w:r>
      <w:r w:rsidRPr="00A662BC">
        <w:rPr>
          <w:i/>
        </w:rPr>
        <w:t xml:space="preserve">Biosci., Biotechnol., Biochem. </w:t>
      </w:r>
      <w:r w:rsidRPr="00A662BC">
        <w:rPr>
          <w:b/>
        </w:rPr>
        <w:t>1994,</w:t>
      </w:r>
      <w:r w:rsidRPr="00A662BC">
        <w:t xml:space="preserve"> </w:t>
      </w:r>
      <w:r w:rsidRPr="00A662BC">
        <w:rPr>
          <w:i/>
        </w:rPr>
        <w:t>58</w:t>
      </w:r>
      <w:r w:rsidRPr="00A662BC">
        <w:t xml:space="preserve"> (1), 198-199.</w:t>
      </w:r>
    </w:p>
    <w:p w:rsidR="00A662BC" w:rsidRPr="00A662BC" w:rsidRDefault="00A662BC" w:rsidP="00A662BC">
      <w:pPr>
        <w:pStyle w:val="EndNoteBibliography"/>
        <w:spacing w:after="0"/>
      </w:pPr>
      <w:r w:rsidRPr="00A662BC">
        <w:t>17.</w:t>
      </w:r>
      <w:r w:rsidRPr="00A662BC">
        <w:tab/>
        <w:t xml:space="preserve">Podaralla, S.; Perumal, O. Preparation of zein nanoparticles by pH controlled nanoprecipitation. </w:t>
      </w:r>
      <w:r w:rsidRPr="00A662BC">
        <w:rPr>
          <w:i/>
        </w:rPr>
        <w:t xml:space="preserve">Journal of biomedical nanotechnology </w:t>
      </w:r>
      <w:r w:rsidRPr="00A662BC">
        <w:rPr>
          <w:b/>
        </w:rPr>
        <w:t>2010,</w:t>
      </w:r>
      <w:r w:rsidRPr="00A662BC">
        <w:t xml:space="preserve"> </w:t>
      </w:r>
      <w:r w:rsidRPr="00A662BC">
        <w:rPr>
          <w:i/>
        </w:rPr>
        <w:t>6</w:t>
      </w:r>
      <w:r w:rsidRPr="00A662BC">
        <w:t xml:space="preserve"> (4), 312-317.</w:t>
      </w:r>
    </w:p>
    <w:p w:rsidR="00A662BC" w:rsidRPr="00A662BC" w:rsidRDefault="00A662BC" w:rsidP="00A662BC">
      <w:pPr>
        <w:pStyle w:val="EndNoteBibliography"/>
        <w:spacing w:after="0"/>
      </w:pPr>
      <w:r w:rsidRPr="00A662BC">
        <w:lastRenderedPageBreak/>
        <w:t>18.</w:t>
      </w:r>
      <w:r w:rsidRPr="00A662BC">
        <w:tab/>
        <w:t xml:space="preserve">Xiao, D.; Gömmel, C.; Davidson, P. M.; Zhong, Q. Intrinsic Tween 20 Improves Release and Antilisterial Properties of Co-encapsulated Nisin and Thymol. </w:t>
      </w:r>
      <w:r w:rsidRPr="00A662BC">
        <w:rPr>
          <w:i/>
        </w:rPr>
        <w:t xml:space="preserve">J Agric Food Chem </w:t>
      </w:r>
      <w:r w:rsidRPr="00A662BC">
        <w:rPr>
          <w:b/>
        </w:rPr>
        <w:t>2011,</w:t>
      </w:r>
      <w:r w:rsidRPr="00A662BC">
        <w:t xml:space="preserve"> </w:t>
      </w:r>
      <w:r w:rsidRPr="00A662BC">
        <w:rPr>
          <w:i/>
        </w:rPr>
        <w:t>59</w:t>
      </w:r>
      <w:r w:rsidRPr="00A662BC">
        <w:t xml:space="preserve"> (17), 9572-9580.</w:t>
      </w:r>
    </w:p>
    <w:p w:rsidR="00A662BC" w:rsidRPr="00A662BC" w:rsidRDefault="00A662BC" w:rsidP="00A662BC">
      <w:pPr>
        <w:pStyle w:val="EndNoteBibliography"/>
        <w:spacing w:after="0"/>
      </w:pPr>
      <w:r w:rsidRPr="00A662BC">
        <w:t>19.</w:t>
      </w:r>
      <w:r w:rsidRPr="00A662BC">
        <w:tab/>
        <w:t xml:space="preserve">Oh, Y. K.; Flanagan, D. R. Diffusional properties of zein membranes and matrices. </w:t>
      </w:r>
      <w:r w:rsidRPr="00A662BC">
        <w:rPr>
          <w:i/>
        </w:rPr>
        <w:t xml:space="preserve">Drug Dev. Ind. Pharm. </w:t>
      </w:r>
      <w:r w:rsidRPr="00A662BC">
        <w:rPr>
          <w:b/>
        </w:rPr>
        <w:t>2010,</w:t>
      </w:r>
      <w:r w:rsidRPr="00A662BC">
        <w:t xml:space="preserve"> </w:t>
      </w:r>
      <w:r w:rsidRPr="00A662BC">
        <w:rPr>
          <w:i/>
        </w:rPr>
        <w:t>36</w:t>
      </w:r>
      <w:r w:rsidRPr="00A662BC">
        <w:t xml:space="preserve"> (5), 497-507.</w:t>
      </w:r>
    </w:p>
    <w:p w:rsidR="00A662BC" w:rsidRPr="00A662BC" w:rsidRDefault="00A662BC" w:rsidP="00A662BC">
      <w:pPr>
        <w:pStyle w:val="EndNoteBibliography"/>
        <w:spacing w:after="0"/>
      </w:pPr>
      <w:r w:rsidRPr="00A662BC">
        <w:t>20.</w:t>
      </w:r>
      <w:r w:rsidRPr="00A662BC">
        <w:tab/>
        <w:t xml:space="preserve">Herman, G. T. </w:t>
      </w:r>
      <w:r w:rsidRPr="00A662BC">
        <w:rPr>
          <w:i/>
        </w:rPr>
        <w:t>Fundamentals of computerized tomography: image reconstruction from projections</w:t>
      </w:r>
      <w:r w:rsidRPr="00A662BC">
        <w:t>; Springer</w:t>
      </w:r>
      <w:r w:rsidR="00936AD1">
        <w:t xml:space="preserve"> </w:t>
      </w:r>
      <w:r w:rsidRPr="00A662BC">
        <w:t>2009.</w:t>
      </w:r>
    </w:p>
    <w:p w:rsidR="00A662BC" w:rsidRPr="00A662BC" w:rsidRDefault="00A662BC" w:rsidP="00A662BC">
      <w:pPr>
        <w:pStyle w:val="EndNoteBibliography"/>
        <w:spacing w:after="0"/>
      </w:pPr>
      <w:r w:rsidRPr="00A662BC">
        <w:t>21.</w:t>
      </w:r>
      <w:r w:rsidRPr="00A662BC">
        <w:tab/>
        <w:t xml:space="preserve">Thakral, S.; Thakral, N. K. Prediction of drug–polymer miscibility through the use of solubility parameter based Flory–Huggins interaction parameter and the experimental validation: PEG as model polymer. </w:t>
      </w:r>
      <w:r w:rsidRPr="00A662BC">
        <w:rPr>
          <w:i/>
        </w:rPr>
        <w:t xml:space="preserve">J Pharm Sci </w:t>
      </w:r>
      <w:r w:rsidRPr="00A662BC">
        <w:rPr>
          <w:b/>
        </w:rPr>
        <w:t>2013,</w:t>
      </w:r>
      <w:r w:rsidRPr="00A662BC">
        <w:t xml:space="preserve"> </w:t>
      </w:r>
      <w:r w:rsidRPr="00A662BC">
        <w:rPr>
          <w:i/>
        </w:rPr>
        <w:t>102</w:t>
      </w:r>
      <w:r w:rsidRPr="00A662BC">
        <w:t xml:space="preserve"> (7), 2254-2263.</w:t>
      </w:r>
    </w:p>
    <w:p w:rsidR="00A662BC" w:rsidRPr="00A662BC" w:rsidRDefault="00A662BC" w:rsidP="00A662BC">
      <w:pPr>
        <w:pStyle w:val="EndNoteBibliography"/>
        <w:spacing w:after="0"/>
      </w:pPr>
      <w:r w:rsidRPr="00A662BC">
        <w:t>22.</w:t>
      </w:r>
      <w:r w:rsidRPr="00A662BC">
        <w:tab/>
        <w:t xml:space="preserve">Minagawa, N.; White, J. L. The influence of titanium dioxide on the rheological and extrusion properties of polymer melts. </w:t>
      </w:r>
      <w:r w:rsidRPr="00A662BC">
        <w:rPr>
          <w:i/>
        </w:rPr>
        <w:t xml:space="preserve">J. Appl. Polym. Sci. </w:t>
      </w:r>
      <w:r w:rsidRPr="00A662BC">
        <w:rPr>
          <w:b/>
        </w:rPr>
        <w:t>1976,</w:t>
      </w:r>
      <w:r w:rsidRPr="00A662BC">
        <w:t xml:space="preserve"> </w:t>
      </w:r>
      <w:r w:rsidRPr="00A662BC">
        <w:rPr>
          <w:i/>
        </w:rPr>
        <w:t>20</w:t>
      </w:r>
      <w:r w:rsidRPr="00A662BC">
        <w:t xml:space="preserve"> (2), 501-523.</w:t>
      </w:r>
    </w:p>
    <w:p w:rsidR="00A662BC" w:rsidRPr="00A662BC" w:rsidRDefault="00A662BC" w:rsidP="00A662BC">
      <w:pPr>
        <w:pStyle w:val="EndNoteBibliography"/>
        <w:spacing w:after="0"/>
      </w:pPr>
      <w:r w:rsidRPr="00A662BC">
        <w:t>23.</w:t>
      </w:r>
      <w:r w:rsidRPr="00A662BC">
        <w:tab/>
        <w:t xml:space="preserve">Shen, T.-Y.; Winter, C. A.; Alma, B. S. Chemical and Biological Studies on Indomethacin, Sulindac and their Analogs. In </w:t>
      </w:r>
      <w:r w:rsidRPr="00A662BC">
        <w:rPr>
          <w:i/>
        </w:rPr>
        <w:t>Advances in Drug Research</w:t>
      </w:r>
      <w:r w:rsidRPr="00A662BC">
        <w:t>; Academic Press, 1977; Vol. Volume 12, pp 89-245.</w:t>
      </w:r>
    </w:p>
    <w:p w:rsidR="00A662BC" w:rsidRPr="00A662BC" w:rsidRDefault="00A662BC" w:rsidP="00A662BC">
      <w:pPr>
        <w:pStyle w:val="EndNoteBibliography"/>
        <w:spacing w:after="0"/>
      </w:pPr>
      <w:r w:rsidRPr="00A662BC">
        <w:t>24.</w:t>
      </w:r>
      <w:r w:rsidRPr="00A662BC">
        <w:tab/>
        <w:t xml:space="preserve">Granberg, R. A.; Rasmuson, Å. C. Solubility of Paracetamol in Pure Solvents. </w:t>
      </w:r>
      <w:r w:rsidRPr="00A662BC">
        <w:rPr>
          <w:i/>
        </w:rPr>
        <w:t xml:space="preserve">Journal of Chemical &amp; Engineering Data </w:t>
      </w:r>
      <w:r w:rsidRPr="00A662BC">
        <w:rPr>
          <w:b/>
        </w:rPr>
        <w:t>1999,</w:t>
      </w:r>
      <w:r w:rsidRPr="00A662BC">
        <w:t xml:space="preserve"> </w:t>
      </w:r>
      <w:r w:rsidRPr="00A662BC">
        <w:rPr>
          <w:i/>
        </w:rPr>
        <w:t>44</w:t>
      </w:r>
      <w:r w:rsidRPr="00A662BC">
        <w:t xml:space="preserve"> (6), 1391-1395.</w:t>
      </w:r>
    </w:p>
    <w:p w:rsidR="00A662BC" w:rsidRPr="00A662BC" w:rsidRDefault="00A662BC" w:rsidP="00A662BC">
      <w:pPr>
        <w:pStyle w:val="EndNoteBibliography"/>
        <w:spacing w:after="0"/>
      </w:pPr>
      <w:r w:rsidRPr="00A662BC">
        <w:t>25.</w:t>
      </w:r>
      <w:r w:rsidRPr="00A662BC">
        <w:tab/>
        <w:t xml:space="preserve">Kortejärvi, H.; Yliperttula, M.; Dressman, J. B.; Junginger, H. E.; Midha, K. K.; Shah, V. P.; Barends, D. M. Biowaiver monographs for immediate release solid oral dosage forms: Ranitidine hydrochloride. </w:t>
      </w:r>
      <w:r w:rsidRPr="00A662BC">
        <w:rPr>
          <w:i/>
        </w:rPr>
        <w:t xml:space="preserve">J Pharm Sci </w:t>
      </w:r>
      <w:r w:rsidRPr="00A662BC">
        <w:rPr>
          <w:b/>
        </w:rPr>
        <w:t>2005,</w:t>
      </w:r>
      <w:r w:rsidRPr="00A662BC">
        <w:t xml:space="preserve"> </w:t>
      </w:r>
      <w:r w:rsidRPr="00A662BC">
        <w:rPr>
          <w:i/>
        </w:rPr>
        <w:t>94</w:t>
      </w:r>
      <w:r w:rsidRPr="00A662BC">
        <w:t xml:space="preserve"> (8), 1617-1625.</w:t>
      </w:r>
    </w:p>
    <w:p w:rsidR="00A662BC" w:rsidRPr="00A662BC" w:rsidRDefault="00A662BC" w:rsidP="00A662BC">
      <w:pPr>
        <w:pStyle w:val="EndNoteBibliography"/>
        <w:spacing w:after="0"/>
      </w:pPr>
      <w:r w:rsidRPr="00A662BC">
        <w:t>26.</w:t>
      </w:r>
      <w:r w:rsidRPr="00A662BC">
        <w:tab/>
        <w:t xml:space="preserve">Fujiwara, M.; Chow, P. S.; Ma, D. L.; Braatz, R. D. Paracetamol crystallization using laser backscattering and ATR-FTIR spectroscopy: metastability, agglomeration, and control. </w:t>
      </w:r>
      <w:r w:rsidRPr="00A662BC">
        <w:rPr>
          <w:i/>
        </w:rPr>
        <w:t xml:space="preserve">Crystal Growth &amp; Design </w:t>
      </w:r>
      <w:r w:rsidRPr="00A662BC">
        <w:rPr>
          <w:b/>
        </w:rPr>
        <w:t>2002,</w:t>
      </w:r>
      <w:r w:rsidRPr="00A662BC">
        <w:t xml:space="preserve"> </w:t>
      </w:r>
      <w:r w:rsidRPr="00A662BC">
        <w:rPr>
          <w:i/>
        </w:rPr>
        <w:t>2</w:t>
      </w:r>
      <w:r w:rsidRPr="00A662BC">
        <w:t xml:space="preserve"> (5), 363-370.</w:t>
      </w:r>
    </w:p>
    <w:p w:rsidR="00A662BC" w:rsidRPr="00A662BC" w:rsidRDefault="00A662BC" w:rsidP="00A662BC">
      <w:pPr>
        <w:pStyle w:val="EndNoteBibliography"/>
        <w:spacing w:after="0"/>
      </w:pPr>
      <w:r w:rsidRPr="00A662BC">
        <w:t>27.</w:t>
      </w:r>
      <w:r w:rsidRPr="00A662BC">
        <w:tab/>
        <w:t xml:space="preserve">Peleg, M. An empirical model for the description of moisture sorption curves. </w:t>
      </w:r>
      <w:r w:rsidRPr="00A662BC">
        <w:rPr>
          <w:i/>
        </w:rPr>
        <w:t xml:space="preserve">J Food Sci </w:t>
      </w:r>
      <w:r w:rsidRPr="00A662BC">
        <w:rPr>
          <w:b/>
        </w:rPr>
        <w:t>1988,</w:t>
      </w:r>
      <w:r w:rsidRPr="00A662BC">
        <w:t xml:space="preserve"> </w:t>
      </w:r>
      <w:r w:rsidRPr="00A662BC">
        <w:rPr>
          <w:i/>
        </w:rPr>
        <w:t>53</w:t>
      </w:r>
      <w:r w:rsidRPr="00A662BC">
        <w:t xml:space="preserve"> (4), 1216-1217.</w:t>
      </w:r>
    </w:p>
    <w:p w:rsidR="00A662BC" w:rsidRPr="00A662BC" w:rsidRDefault="00A662BC" w:rsidP="00A662BC">
      <w:pPr>
        <w:pStyle w:val="EndNoteBibliography"/>
        <w:spacing w:after="0"/>
      </w:pPr>
      <w:r w:rsidRPr="00A662BC">
        <w:t>28.</w:t>
      </w:r>
      <w:r w:rsidRPr="00A662BC">
        <w:tab/>
        <w:t xml:space="preserve">Katchalsky, A.; Michaeli, I. Polyelectrolyte gels in salt solutions. </w:t>
      </w:r>
      <w:r w:rsidRPr="00A662BC">
        <w:rPr>
          <w:i/>
        </w:rPr>
        <w:t xml:space="preserve">J. Polym. Sci. </w:t>
      </w:r>
      <w:r w:rsidRPr="00A662BC">
        <w:rPr>
          <w:b/>
        </w:rPr>
        <w:t>1955,</w:t>
      </w:r>
      <w:r w:rsidRPr="00A662BC">
        <w:t xml:space="preserve"> </w:t>
      </w:r>
      <w:r w:rsidRPr="00A662BC">
        <w:rPr>
          <w:i/>
        </w:rPr>
        <w:t>15</w:t>
      </w:r>
      <w:r w:rsidRPr="00A662BC">
        <w:t xml:space="preserve"> (79), 69-86.</w:t>
      </w:r>
    </w:p>
    <w:p w:rsidR="00A662BC" w:rsidRPr="00A662BC" w:rsidRDefault="00A662BC" w:rsidP="00A662BC">
      <w:pPr>
        <w:pStyle w:val="EndNoteBibliography"/>
        <w:spacing w:after="0"/>
      </w:pPr>
      <w:r w:rsidRPr="00A662BC">
        <w:t>29.</w:t>
      </w:r>
      <w:r w:rsidRPr="00A662BC">
        <w:tab/>
        <w:t xml:space="preserve">Yong, Y. H.; Yamaguchi, S.; Gu, Y. S.; Mori, T.; Matsumura, Y. Effects of Enzymatic Deamidation by Protein-Glutaminase on Structure and Functional Properties of α-Zein. </w:t>
      </w:r>
      <w:r w:rsidRPr="00A662BC">
        <w:rPr>
          <w:i/>
        </w:rPr>
        <w:t xml:space="preserve">J Agric Food Chem </w:t>
      </w:r>
      <w:r w:rsidRPr="00A662BC">
        <w:rPr>
          <w:b/>
        </w:rPr>
        <w:t>2004,</w:t>
      </w:r>
      <w:r w:rsidRPr="00A662BC">
        <w:t xml:space="preserve"> </w:t>
      </w:r>
      <w:r w:rsidRPr="00A662BC">
        <w:rPr>
          <w:i/>
        </w:rPr>
        <w:t>52</w:t>
      </w:r>
      <w:r w:rsidRPr="00A662BC">
        <w:t xml:space="preserve"> (23), 7094-7100.</w:t>
      </w:r>
    </w:p>
    <w:p w:rsidR="00A662BC" w:rsidRPr="00A662BC" w:rsidRDefault="00A662BC" w:rsidP="00A662BC">
      <w:pPr>
        <w:pStyle w:val="EndNoteBibliography"/>
        <w:spacing w:after="0"/>
      </w:pPr>
      <w:r w:rsidRPr="00A662BC">
        <w:t>30.</w:t>
      </w:r>
      <w:r w:rsidRPr="00A662BC">
        <w:tab/>
        <w:t xml:space="preserve">Islam, M. F.; Nobili, M.; Ye, F.; Lubensky, T. C.; Yodh, A. G. Cracks and topological defects in lyotropic nematic gels. </w:t>
      </w:r>
      <w:r w:rsidRPr="00A662BC">
        <w:rPr>
          <w:i/>
        </w:rPr>
        <w:t xml:space="preserve">Phys. Rev. Lett. </w:t>
      </w:r>
      <w:r w:rsidRPr="00A662BC">
        <w:rPr>
          <w:b/>
        </w:rPr>
        <w:t>2005,</w:t>
      </w:r>
      <w:r w:rsidRPr="00A662BC">
        <w:t xml:space="preserve"> </w:t>
      </w:r>
      <w:r w:rsidRPr="00A662BC">
        <w:rPr>
          <w:i/>
        </w:rPr>
        <w:t>95</w:t>
      </w:r>
      <w:r w:rsidRPr="00A662BC">
        <w:t xml:space="preserve"> (14).</w:t>
      </w:r>
    </w:p>
    <w:p w:rsidR="00A662BC" w:rsidRPr="00A662BC" w:rsidRDefault="00A662BC" w:rsidP="00A662BC">
      <w:pPr>
        <w:pStyle w:val="EndNoteBibliography"/>
        <w:spacing w:after="0"/>
      </w:pPr>
      <w:r w:rsidRPr="00A662BC">
        <w:t>31.</w:t>
      </w:r>
      <w:r w:rsidRPr="00A662BC">
        <w:tab/>
        <w:t xml:space="preserve">Sarode, A. L.; Wang, P.; Obara, S.; Worthen, D. R. Supersaturation, nucleation, and crystal growth during single- and biphasic dissolution of amorphous solid dispersions: Polymer effects and implications for oral bioavailability enhancement of poorly water soluble drugs. </w:t>
      </w:r>
      <w:r w:rsidRPr="00A662BC">
        <w:rPr>
          <w:i/>
        </w:rPr>
        <w:t xml:space="preserve">Eur J Pharm Biopharm </w:t>
      </w:r>
      <w:r w:rsidRPr="00A662BC">
        <w:rPr>
          <w:b/>
        </w:rPr>
        <w:t>2014,</w:t>
      </w:r>
      <w:r w:rsidRPr="00A662BC">
        <w:t xml:space="preserve"> </w:t>
      </w:r>
      <w:r w:rsidRPr="00A662BC">
        <w:rPr>
          <w:i/>
        </w:rPr>
        <w:t>86</w:t>
      </w:r>
      <w:r w:rsidRPr="00A662BC">
        <w:t xml:space="preserve"> (3), 351-360.</w:t>
      </w:r>
    </w:p>
    <w:p w:rsidR="00A662BC" w:rsidRPr="00A662BC" w:rsidRDefault="00A662BC" w:rsidP="00A662BC">
      <w:pPr>
        <w:pStyle w:val="EndNoteBibliography"/>
        <w:spacing w:after="0"/>
      </w:pPr>
      <w:r w:rsidRPr="00A662BC">
        <w:t>32.</w:t>
      </w:r>
      <w:r w:rsidRPr="00A662BC">
        <w:tab/>
        <w:t xml:space="preserve">Ritger, P. L.; Peppas, N. A. A simple equation for description of solute release I. Fickian and non-fickian release from non-swellable devices in the form of slabs, spheres, cylinders or discs. </w:t>
      </w:r>
      <w:r w:rsidRPr="00A662BC">
        <w:rPr>
          <w:i/>
        </w:rPr>
        <w:t xml:space="preserve">J Control Release </w:t>
      </w:r>
      <w:r w:rsidRPr="00A662BC">
        <w:rPr>
          <w:b/>
        </w:rPr>
        <w:t>1987,</w:t>
      </w:r>
      <w:r w:rsidRPr="00A662BC">
        <w:t xml:space="preserve"> </w:t>
      </w:r>
      <w:r w:rsidRPr="00A662BC">
        <w:rPr>
          <w:i/>
        </w:rPr>
        <w:t>5</w:t>
      </w:r>
      <w:r w:rsidRPr="00A662BC">
        <w:t xml:space="preserve"> (1), 23-36.</w:t>
      </w:r>
    </w:p>
    <w:p w:rsidR="00A662BC" w:rsidRPr="00A662BC" w:rsidRDefault="00A662BC" w:rsidP="00A662BC">
      <w:pPr>
        <w:pStyle w:val="EndNoteBibliography"/>
        <w:spacing w:after="0"/>
      </w:pPr>
      <w:r w:rsidRPr="00A662BC">
        <w:t>33.</w:t>
      </w:r>
      <w:r w:rsidRPr="00A662BC">
        <w:tab/>
        <w:t xml:space="preserve">Peppas, N. A.; Sahlin, J. J. A simple equation for the description of solute release. III. Coupling of diffusion and relaxation. </w:t>
      </w:r>
      <w:r w:rsidRPr="00A662BC">
        <w:rPr>
          <w:i/>
        </w:rPr>
        <w:t xml:space="preserve">Int. J. Pharm. </w:t>
      </w:r>
      <w:r w:rsidRPr="00A662BC">
        <w:rPr>
          <w:b/>
        </w:rPr>
        <w:t>1989,</w:t>
      </w:r>
      <w:r w:rsidRPr="00A662BC">
        <w:t xml:space="preserve"> </w:t>
      </w:r>
      <w:r w:rsidRPr="00A662BC">
        <w:rPr>
          <w:i/>
        </w:rPr>
        <w:t>57</w:t>
      </w:r>
      <w:r w:rsidRPr="00A662BC">
        <w:t xml:space="preserve"> (2), 169-172.</w:t>
      </w:r>
    </w:p>
    <w:p w:rsidR="00A662BC" w:rsidRPr="00A662BC" w:rsidRDefault="00A662BC" w:rsidP="00A662BC">
      <w:pPr>
        <w:pStyle w:val="EndNoteBibliography"/>
      </w:pPr>
      <w:r w:rsidRPr="00A662BC">
        <w:t>34.</w:t>
      </w:r>
      <w:r w:rsidRPr="00A662BC">
        <w:tab/>
        <w:t xml:space="preserve">Cairns, D. </w:t>
      </w:r>
      <w:r w:rsidRPr="00A662BC">
        <w:rPr>
          <w:i/>
        </w:rPr>
        <w:t>Essentials of pharmaceutical chemistry</w:t>
      </w:r>
      <w:r w:rsidRPr="00A662BC">
        <w:t>; Pharmaceutical Press2012.</w:t>
      </w:r>
    </w:p>
    <w:p w:rsidR="00EB70B8" w:rsidRDefault="00C51A5B" w:rsidP="009918B1">
      <w:pPr>
        <w:rPr>
          <w:sz w:val="20"/>
        </w:rPr>
      </w:pPr>
      <w:r>
        <w:rPr>
          <w:sz w:val="20"/>
        </w:rPr>
        <w:fldChar w:fldCharType="end"/>
      </w:r>
    </w:p>
    <w:p w:rsidR="00EB70B8" w:rsidRDefault="00EB70B8" w:rsidP="00EB70B8">
      <w:pPr>
        <w:pStyle w:val="BCAuthorAddress"/>
      </w:pPr>
      <w:r>
        <w:br w:type="page"/>
      </w:r>
    </w:p>
    <w:p w:rsidR="00EB70B8" w:rsidRPr="00A662BC" w:rsidRDefault="00EB70B8" w:rsidP="00EB70B8">
      <w:pPr>
        <w:pStyle w:val="Caption"/>
        <w:rPr>
          <w:color w:val="auto"/>
          <w:sz w:val="24"/>
          <w:szCs w:val="24"/>
        </w:rPr>
      </w:pPr>
      <w:bookmarkStart w:id="0" w:name="_Ref424044096"/>
      <w:r w:rsidRPr="00A662BC">
        <w:rPr>
          <w:color w:val="auto"/>
          <w:sz w:val="24"/>
          <w:szCs w:val="24"/>
        </w:rPr>
        <w:lastRenderedPageBreak/>
        <w:t xml:space="preserve">Table </w:t>
      </w:r>
      <w:bookmarkStart w:id="1" w:name="_Ref416776328"/>
      <w:r w:rsidRPr="00A662BC">
        <w:rPr>
          <w:sz w:val="24"/>
          <w:szCs w:val="24"/>
        </w:rPr>
        <w:fldChar w:fldCharType="begin"/>
      </w:r>
      <w:r w:rsidRPr="00A662BC">
        <w:rPr>
          <w:color w:val="auto"/>
          <w:sz w:val="24"/>
          <w:szCs w:val="24"/>
        </w:rPr>
        <w:instrText xml:space="preserve"> SEQ Table \* ARABIC </w:instrText>
      </w:r>
      <w:r w:rsidRPr="00A662BC">
        <w:rPr>
          <w:sz w:val="24"/>
          <w:szCs w:val="24"/>
        </w:rPr>
        <w:fldChar w:fldCharType="separate"/>
      </w:r>
      <w:r w:rsidR="003219E7">
        <w:rPr>
          <w:noProof/>
          <w:color w:val="auto"/>
          <w:sz w:val="24"/>
          <w:szCs w:val="24"/>
        </w:rPr>
        <w:t>1</w:t>
      </w:r>
      <w:r w:rsidRPr="00A662BC">
        <w:rPr>
          <w:sz w:val="24"/>
          <w:szCs w:val="24"/>
        </w:rPr>
        <w:fldChar w:fldCharType="end"/>
      </w:r>
      <w:bookmarkEnd w:id="0"/>
      <w:bookmarkEnd w:id="1"/>
      <w:r w:rsidRPr="00A662BC">
        <w:rPr>
          <w:color w:val="auto"/>
          <w:sz w:val="24"/>
          <w:szCs w:val="24"/>
        </w:rPr>
        <w:t xml:space="preserve">: </w:t>
      </w:r>
      <w:r w:rsidRPr="00A662BC">
        <w:rPr>
          <w:b w:val="0"/>
          <w:color w:val="auto"/>
          <w:sz w:val="24"/>
          <w:szCs w:val="24"/>
        </w:rPr>
        <w:t xml:space="preserve">Average extrusion torque for each drug loading. Extrusion torque increase with drug hydrophobicity. Paracetamol extrusion torque is most similar to that of unloaded </w:t>
      </w:r>
      <w:proofErr w:type="spellStart"/>
      <w:r w:rsidRPr="00A662BC">
        <w:rPr>
          <w:b w:val="0"/>
          <w:color w:val="auto"/>
          <w:sz w:val="24"/>
          <w:szCs w:val="24"/>
        </w:rPr>
        <w:t>zein</w:t>
      </w:r>
      <w:proofErr w:type="spellEnd"/>
      <w:r w:rsidRPr="00A662BC">
        <w:rPr>
          <w:b w:val="0"/>
          <w:color w:val="auto"/>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843"/>
        <w:gridCol w:w="1559"/>
        <w:gridCol w:w="1560"/>
        <w:gridCol w:w="1560"/>
      </w:tblGrid>
      <w:tr w:rsidR="00EB70B8" w:rsidTr="00936AD1">
        <w:trPr>
          <w:trHeight w:val="463"/>
        </w:trPr>
        <w:tc>
          <w:tcPr>
            <w:tcW w:w="2376" w:type="dxa"/>
            <w:tcBorders>
              <w:top w:val="single" w:sz="12" w:space="0" w:color="auto"/>
            </w:tcBorders>
          </w:tcPr>
          <w:p w:rsidR="00EB70B8" w:rsidRDefault="00EB70B8" w:rsidP="00936AD1">
            <w:pPr>
              <w:pStyle w:val="NoSpacing"/>
            </w:pPr>
          </w:p>
        </w:tc>
        <w:tc>
          <w:tcPr>
            <w:tcW w:w="6522" w:type="dxa"/>
            <w:gridSpan w:val="4"/>
            <w:tcBorders>
              <w:top w:val="single" w:sz="12" w:space="0" w:color="auto"/>
            </w:tcBorders>
          </w:tcPr>
          <w:p w:rsidR="00EB70B8" w:rsidRDefault="00EB70B8" w:rsidP="00936AD1">
            <w:pPr>
              <w:pStyle w:val="NoSpacing"/>
              <w:jc w:val="center"/>
            </w:pPr>
            <w:r>
              <w:t>Average extrusion torque (</w:t>
            </w:r>
            <w:proofErr w:type="spellStart"/>
            <w:r>
              <w:t>Ncm</w:t>
            </w:r>
            <w:proofErr w:type="spellEnd"/>
            <w:r>
              <w:t>)</w:t>
            </w:r>
          </w:p>
        </w:tc>
      </w:tr>
      <w:tr w:rsidR="00EB70B8" w:rsidTr="00936AD1">
        <w:tc>
          <w:tcPr>
            <w:tcW w:w="2376" w:type="dxa"/>
            <w:tcBorders>
              <w:bottom w:val="single" w:sz="12" w:space="0" w:color="auto"/>
            </w:tcBorders>
          </w:tcPr>
          <w:p w:rsidR="00EB70B8" w:rsidRDefault="00EB70B8" w:rsidP="00936AD1">
            <w:pPr>
              <w:pStyle w:val="NoSpacing"/>
            </w:pPr>
            <w:r>
              <w:t>Drug loading</w:t>
            </w:r>
          </w:p>
        </w:tc>
        <w:tc>
          <w:tcPr>
            <w:tcW w:w="1843" w:type="dxa"/>
            <w:tcBorders>
              <w:bottom w:val="single" w:sz="12" w:space="0" w:color="auto"/>
            </w:tcBorders>
          </w:tcPr>
          <w:p w:rsidR="00EB70B8" w:rsidRDefault="00EB70B8" w:rsidP="00936AD1">
            <w:pPr>
              <w:pStyle w:val="NoSpacing"/>
              <w:jc w:val="center"/>
            </w:pPr>
            <w:proofErr w:type="spellStart"/>
            <w:r>
              <w:t>Zein</w:t>
            </w:r>
            <w:proofErr w:type="spellEnd"/>
          </w:p>
        </w:tc>
        <w:tc>
          <w:tcPr>
            <w:tcW w:w="1559" w:type="dxa"/>
            <w:tcBorders>
              <w:bottom w:val="single" w:sz="12" w:space="0" w:color="auto"/>
            </w:tcBorders>
          </w:tcPr>
          <w:p w:rsidR="00EB70B8" w:rsidRDefault="00EB70B8" w:rsidP="00936AD1">
            <w:pPr>
              <w:pStyle w:val="NoSpacing"/>
              <w:jc w:val="center"/>
            </w:pPr>
            <w:r>
              <w:t>Indomethacin</w:t>
            </w:r>
          </w:p>
        </w:tc>
        <w:tc>
          <w:tcPr>
            <w:tcW w:w="1560" w:type="dxa"/>
            <w:tcBorders>
              <w:bottom w:val="single" w:sz="12" w:space="0" w:color="auto"/>
            </w:tcBorders>
          </w:tcPr>
          <w:p w:rsidR="00EB70B8" w:rsidRDefault="00EB70B8" w:rsidP="00936AD1">
            <w:pPr>
              <w:pStyle w:val="NoSpacing"/>
              <w:jc w:val="center"/>
            </w:pPr>
            <w:r>
              <w:t>Paracetamol</w:t>
            </w:r>
          </w:p>
        </w:tc>
        <w:tc>
          <w:tcPr>
            <w:tcW w:w="1560" w:type="dxa"/>
            <w:tcBorders>
              <w:bottom w:val="single" w:sz="12" w:space="0" w:color="auto"/>
            </w:tcBorders>
          </w:tcPr>
          <w:p w:rsidR="00EB70B8" w:rsidRDefault="00EB70B8" w:rsidP="00936AD1">
            <w:pPr>
              <w:pStyle w:val="NoSpacing"/>
              <w:jc w:val="center"/>
            </w:pPr>
            <w:r>
              <w:t>Ranitidine</w:t>
            </w:r>
          </w:p>
        </w:tc>
      </w:tr>
      <w:tr w:rsidR="00EB70B8" w:rsidTr="00936AD1">
        <w:tc>
          <w:tcPr>
            <w:tcW w:w="2376" w:type="dxa"/>
            <w:tcBorders>
              <w:top w:val="single" w:sz="12" w:space="0" w:color="auto"/>
            </w:tcBorders>
          </w:tcPr>
          <w:p w:rsidR="00EB70B8" w:rsidRDefault="00EB70B8" w:rsidP="00936AD1">
            <w:pPr>
              <w:pStyle w:val="NoSpacing"/>
            </w:pPr>
            <w:r>
              <w:t>No drug</w:t>
            </w:r>
          </w:p>
        </w:tc>
        <w:tc>
          <w:tcPr>
            <w:tcW w:w="1843" w:type="dxa"/>
            <w:tcBorders>
              <w:top w:val="single" w:sz="12" w:space="0" w:color="auto"/>
            </w:tcBorders>
          </w:tcPr>
          <w:p w:rsidR="00EB70B8" w:rsidRDefault="00EB70B8" w:rsidP="00936AD1">
            <w:pPr>
              <w:pStyle w:val="NoSpacing"/>
              <w:jc w:val="center"/>
            </w:pPr>
            <w:r>
              <w:t>30</w:t>
            </w:r>
          </w:p>
        </w:tc>
        <w:tc>
          <w:tcPr>
            <w:tcW w:w="1559" w:type="dxa"/>
            <w:tcBorders>
              <w:top w:val="single" w:sz="12" w:space="0" w:color="auto"/>
            </w:tcBorders>
          </w:tcPr>
          <w:p w:rsidR="00EB70B8" w:rsidRDefault="00EB70B8" w:rsidP="00936AD1">
            <w:pPr>
              <w:pStyle w:val="NoSpacing"/>
              <w:jc w:val="center"/>
            </w:pPr>
          </w:p>
        </w:tc>
        <w:tc>
          <w:tcPr>
            <w:tcW w:w="1560" w:type="dxa"/>
            <w:tcBorders>
              <w:top w:val="single" w:sz="12" w:space="0" w:color="auto"/>
            </w:tcBorders>
          </w:tcPr>
          <w:p w:rsidR="00EB70B8" w:rsidRDefault="00EB70B8" w:rsidP="00936AD1">
            <w:pPr>
              <w:pStyle w:val="NoSpacing"/>
              <w:jc w:val="center"/>
            </w:pPr>
          </w:p>
        </w:tc>
        <w:tc>
          <w:tcPr>
            <w:tcW w:w="1560" w:type="dxa"/>
            <w:tcBorders>
              <w:top w:val="single" w:sz="12" w:space="0" w:color="auto"/>
            </w:tcBorders>
          </w:tcPr>
          <w:p w:rsidR="00EB70B8" w:rsidRDefault="00EB70B8" w:rsidP="00936AD1">
            <w:pPr>
              <w:pStyle w:val="NoSpacing"/>
              <w:jc w:val="center"/>
            </w:pPr>
          </w:p>
        </w:tc>
      </w:tr>
      <w:tr w:rsidR="00EB70B8" w:rsidTr="00936AD1">
        <w:tc>
          <w:tcPr>
            <w:tcW w:w="2376" w:type="dxa"/>
          </w:tcPr>
          <w:p w:rsidR="00EB70B8" w:rsidRDefault="00EB70B8" w:rsidP="00936AD1">
            <w:pPr>
              <w:pStyle w:val="NoSpacing"/>
            </w:pPr>
            <w:r>
              <w:t>4.4% drug</w:t>
            </w:r>
          </w:p>
        </w:tc>
        <w:tc>
          <w:tcPr>
            <w:tcW w:w="1843" w:type="dxa"/>
          </w:tcPr>
          <w:p w:rsidR="00EB70B8" w:rsidRDefault="00EB70B8" w:rsidP="00936AD1">
            <w:pPr>
              <w:pStyle w:val="NoSpacing"/>
              <w:jc w:val="center"/>
            </w:pPr>
          </w:p>
        </w:tc>
        <w:tc>
          <w:tcPr>
            <w:tcW w:w="1559" w:type="dxa"/>
          </w:tcPr>
          <w:p w:rsidR="00EB70B8" w:rsidRDefault="00EB70B8" w:rsidP="00936AD1">
            <w:pPr>
              <w:pStyle w:val="NoSpacing"/>
              <w:jc w:val="center"/>
            </w:pPr>
            <w:r>
              <w:t>40</w:t>
            </w:r>
          </w:p>
        </w:tc>
        <w:tc>
          <w:tcPr>
            <w:tcW w:w="1560" w:type="dxa"/>
          </w:tcPr>
          <w:p w:rsidR="00EB70B8" w:rsidRDefault="00EB70B8" w:rsidP="00936AD1">
            <w:pPr>
              <w:pStyle w:val="NoSpacing"/>
              <w:jc w:val="center"/>
            </w:pPr>
            <w:r>
              <w:t>30</w:t>
            </w:r>
          </w:p>
        </w:tc>
        <w:tc>
          <w:tcPr>
            <w:tcW w:w="1560" w:type="dxa"/>
          </w:tcPr>
          <w:p w:rsidR="00EB70B8" w:rsidRDefault="00EB70B8" w:rsidP="00936AD1">
            <w:pPr>
              <w:pStyle w:val="NoSpacing"/>
              <w:jc w:val="center"/>
            </w:pPr>
            <w:r>
              <w:t>20</w:t>
            </w:r>
          </w:p>
        </w:tc>
      </w:tr>
      <w:tr w:rsidR="00EB70B8" w:rsidTr="00936AD1">
        <w:tc>
          <w:tcPr>
            <w:tcW w:w="2376" w:type="dxa"/>
            <w:tcBorders>
              <w:bottom w:val="single" w:sz="12" w:space="0" w:color="auto"/>
            </w:tcBorders>
          </w:tcPr>
          <w:p w:rsidR="00EB70B8" w:rsidRDefault="00EB70B8" w:rsidP="00936AD1">
            <w:pPr>
              <w:pStyle w:val="NoSpacing"/>
            </w:pPr>
            <w:r>
              <w:t>22.2% drug</w:t>
            </w:r>
          </w:p>
        </w:tc>
        <w:tc>
          <w:tcPr>
            <w:tcW w:w="1843" w:type="dxa"/>
            <w:tcBorders>
              <w:bottom w:val="single" w:sz="12" w:space="0" w:color="auto"/>
            </w:tcBorders>
          </w:tcPr>
          <w:p w:rsidR="00EB70B8" w:rsidRDefault="00EB70B8" w:rsidP="00936AD1">
            <w:pPr>
              <w:pStyle w:val="NoSpacing"/>
              <w:jc w:val="center"/>
            </w:pPr>
          </w:p>
        </w:tc>
        <w:tc>
          <w:tcPr>
            <w:tcW w:w="1559" w:type="dxa"/>
            <w:tcBorders>
              <w:bottom w:val="single" w:sz="12" w:space="0" w:color="auto"/>
            </w:tcBorders>
          </w:tcPr>
          <w:p w:rsidR="00EB70B8" w:rsidRDefault="00EB70B8" w:rsidP="00936AD1">
            <w:pPr>
              <w:pStyle w:val="NoSpacing"/>
              <w:jc w:val="center"/>
            </w:pPr>
            <w:r>
              <w:t>45</w:t>
            </w:r>
          </w:p>
        </w:tc>
        <w:tc>
          <w:tcPr>
            <w:tcW w:w="1560" w:type="dxa"/>
            <w:tcBorders>
              <w:bottom w:val="single" w:sz="12" w:space="0" w:color="auto"/>
            </w:tcBorders>
          </w:tcPr>
          <w:p w:rsidR="00EB70B8" w:rsidRDefault="00EB70B8" w:rsidP="00936AD1">
            <w:pPr>
              <w:pStyle w:val="NoSpacing"/>
              <w:jc w:val="center"/>
            </w:pPr>
            <w:r>
              <w:t>30</w:t>
            </w:r>
          </w:p>
        </w:tc>
        <w:tc>
          <w:tcPr>
            <w:tcW w:w="1560" w:type="dxa"/>
            <w:tcBorders>
              <w:bottom w:val="single" w:sz="12" w:space="0" w:color="auto"/>
            </w:tcBorders>
          </w:tcPr>
          <w:p w:rsidR="00EB70B8" w:rsidRDefault="00EB70B8" w:rsidP="00936AD1">
            <w:pPr>
              <w:pStyle w:val="NoSpacing"/>
              <w:jc w:val="center"/>
            </w:pPr>
            <w:r>
              <w:t>20</w:t>
            </w:r>
          </w:p>
        </w:tc>
      </w:tr>
    </w:tbl>
    <w:p w:rsidR="00EB70B8" w:rsidRDefault="00EB70B8" w:rsidP="00EB70B8">
      <w:pPr>
        <w:pStyle w:val="Caption"/>
        <w:rPr>
          <w:color w:val="auto"/>
        </w:rPr>
      </w:pPr>
    </w:p>
    <w:p w:rsidR="00397D35" w:rsidRDefault="00397D35" w:rsidP="00397D35">
      <w:pPr>
        <w:pStyle w:val="Caption"/>
        <w:rPr>
          <w:rFonts w:ascii="Times New Roman" w:hAnsi="Times New Roman"/>
          <w:b w:val="0"/>
          <w:color w:val="auto"/>
          <w:sz w:val="24"/>
          <w:szCs w:val="24"/>
        </w:rPr>
      </w:pPr>
      <w:bookmarkStart w:id="2" w:name="_Ref417651549"/>
      <w:r w:rsidRPr="00193CD9" w:rsidDel="009766C0">
        <w:rPr>
          <w:rFonts w:ascii="Times New Roman" w:hAnsi="Times New Roman"/>
          <w:color w:val="auto"/>
          <w:sz w:val="24"/>
          <w:szCs w:val="24"/>
        </w:rPr>
        <w:t xml:space="preserve">Table </w:t>
      </w:r>
      <w:r w:rsidRPr="00193CD9" w:rsidDel="009766C0">
        <w:rPr>
          <w:rFonts w:ascii="Times New Roman" w:hAnsi="Times New Roman"/>
          <w:color w:val="auto"/>
          <w:sz w:val="24"/>
          <w:szCs w:val="24"/>
        </w:rPr>
        <w:fldChar w:fldCharType="begin"/>
      </w:r>
      <w:r w:rsidRPr="00193CD9" w:rsidDel="009766C0">
        <w:rPr>
          <w:rFonts w:ascii="Times New Roman" w:hAnsi="Times New Roman"/>
          <w:color w:val="auto"/>
          <w:sz w:val="24"/>
          <w:szCs w:val="24"/>
        </w:rPr>
        <w:instrText xml:space="preserve"> SEQ Table \* ARABIC </w:instrText>
      </w:r>
      <w:r w:rsidRPr="00193CD9" w:rsidDel="009766C0">
        <w:rPr>
          <w:rFonts w:ascii="Times New Roman" w:hAnsi="Times New Roman"/>
          <w:color w:val="auto"/>
          <w:sz w:val="24"/>
          <w:szCs w:val="24"/>
        </w:rPr>
        <w:fldChar w:fldCharType="separate"/>
      </w:r>
      <w:r w:rsidR="003219E7">
        <w:rPr>
          <w:rFonts w:ascii="Times New Roman" w:hAnsi="Times New Roman"/>
          <w:noProof/>
          <w:color w:val="auto"/>
          <w:sz w:val="24"/>
          <w:szCs w:val="24"/>
        </w:rPr>
        <w:t>2</w:t>
      </w:r>
      <w:r w:rsidRPr="00193CD9" w:rsidDel="009766C0">
        <w:rPr>
          <w:rFonts w:ascii="Times New Roman" w:hAnsi="Times New Roman"/>
          <w:noProof/>
          <w:color w:val="auto"/>
          <w:sz w:val="24"/>
          <w:szCs w:val="24"/>
        </w:rPr>
        <w:fldChar w:fldCharType="end"/>
      </w:r>
      <w:bookmarkEnd w:id="2"/>
      <w:r w:rsidRPr="00193CD9" w:rsidDel="009766C0">
        <w:rPr>
          <w:rFonts w:ascii="Times New Roman" w:hAnsi="Times New Roman"/>
          <w:noProof/>
          <w:color w:val="auto"/>
          <w:sz w:val="24"/>
          <w:szCs w:val="24"/>
        </w:rPr>
        <w:t>:</w:t>
      </w:r>
      <w:r w:rsidRPr="00193CD9" w:rsidDel="009766C0">
        <w:rPr>
          <w:rFonts w:ascii="Times New Roman" w:hAnsi="Times New Roman"/>
          <w:color w:val="auto"/>
          <w:sz w:val="24"/>
          <w:szCs w:val="24"/>
        </w:rPr>
        <w:t xml:space="preserve"> </w:t>
      </w:r>
      <w:r w:rsidRPr="00193CD9" w:rsidDel="009766C0">
        <w:rPr>
          <w:rFonts w:ascii="Times New Roman" w:hAnsi="Times New Roman"/>
          <w:b w:val="0"/>
          <w:noProof/>
          <w:color w:val="auto"/>
          <w:sz w:val="24"/>
          <w:szCs w:val="24"/>
        </w:rPr>
        <w:t>Fitting par</w:t>
      </w:r>
      <w:r>
        <w:rPr>
          <w:rFonts w:ascii="Times New Roman" w:hAnsi="Times New Roman"/>
          <w:b w:val="0"/>
          <w:noProof/>
          <w:color w:val="auto"/>
          <w:sz w:val="24"/>
          <w:szCs w:val="24"/>
        </w:rPr>
        <w:t>ameters of the caplet hydration</w:t>
      </w:r>
      <w:r w:rsidRPr="00193CD9" w:rsidDel="009766C0">
        <w:rPr>
          <w:rFonts w:ascii="Times New Roman" w:hAnsi="Times New Roman"/>
          <w:b w:val="0"/>
          <w:noProof/>
          <w:color w:val="auto"/>
          <w:sz w:val="24"/>
          <w:szCs w:val="24"/>
        </w:rPr>
        <w:t xml:space="preserve"> data of</w:t>
      </w:r>
      <w:r>
        <w:rPr>
          <w:rFonts w:ascii="Times New Roman" w:hAnsi="Times New Roman"/>
          <w:b w:val="0"/>
          <w:noProof/>
          <w:color w:val="auto"/>
          <w:sz w:val="24"/>
          <w:szCs w:val="24"/>
        </w:rPr>
        <w:t xml:space="preserve"> A) unloaded caplets and b) </w:t>
      </w:r>
      <w:r w:rsidRPr="00193CD9" w:rsidDel="009766C0">
        <w:rPr>
          <w:rFonts w:ascii="Times New Roman" w:hAnsi="Times New Roman"/>
          <w:b w:val="0"/>
          <w:noProof/>
          <w:color w:val="auto"/>
          <w:sz w:val="24"/>
          <w:szCs w:val="24"/>
        </w:rPr>
        <w:t xml:space="preserve"> caplets with different drug and drug loadings in different media</w:t>
      </w:r>
      <w:r>
        <w:rPr>
          <w:rFonts w:ascii="Times New Roman" w:hAnsi="Times New Roman"/>
          <w:b w:val="0"/>
          <w:noProof/>
          <w:color w:val="auto"/>
          <w:sz w:val="24"/>
          <w:szCs w:val="24"/>
        </w:rPr>
        <w:t xml:space="preserve">. For fitting the Peleg equation (Eq1) was used, where </w:t>
      </w:r>
      <w:r w:rsidRPr="00776967">
        <w:rPr>
          <w:rFonts w:ascii="Times New Roman" w:hAnsi="Times New Roman"/>
          <w:b w:val="0"/>
          <w:color w:val="auto"/>
          <w:sz w:val="24"/>
          <w:szCs w:val="24"/>
        </w:rPr>
        <w:t>1</w:t>
      </w:r>
      <w:r w:rsidRPr="00776967">
        <w:rPr>
          <w:rFonts w:ascii="Times New Roman" w:hAnsi="Times New Roman"/>
          <w:b w:val="0"/>
          <w:i/>
          <w:color w:val="auto"/>
          <w:sz w:val="24"/>
          <w:szCs w:val="24"/>
        </w:rPr>
        <w:t>/K</w:t>
      </w:r>
      <w:r>
        <w:rPr>
          <w:rFonts w:ascii="Times New Roman" w:hAnsi="Times New Roman"/>
          <w:b w:val="0"/>
          <w:i/>
          <w:color w:val="auto"/>
          <w:sz w:val="24"/>
          <w:szCs w:val="24"/>
          <w:vertAlign w:val="subscript"/>
        </w:rPr>
        <w:t>1</w:t>
      </w:r>
      <w:r w:rsidRPr="00193CD9" w:rsidDel="009766C0">
        <w:rPr>
          <w:rFonts w:ascii="Times New Roman" w:hAnsi="Times New Roman"/>
          <w:b w:val="0"/>
          <w:color w:val="auto"/>
          <w:sz w:val="24"/>
          <w:szCs w:val="24"/>
        </w:rPr>
        <w:t xml:space="preserve"> displays initial hydration rate and</w:t>
      </w:r>
      <w:r w:rsidRPr="00193CD9" w:rsidDel="009766C0">
        <w:rPr>
          <w:rFonts w:ascii="Times New Roman" w:hAnsi="Times New Roman"/>
          <w:b w:val="0"/>
          <w:i/>
          <w:color w:val="auto"/>
          <w:sz w:val="24"/>
          <w:szCs w:val="24"/>
        </w:rPr>
        <w:t xml:space="preserve"> </w:t>
      </w:r>
      <w:r w:rsidRPr="00776967">
        <w:rPr>
          <w:rFonts w:ascii="Times New Roman" w:hAnsi="Times New Roman"/>
          <w:b w:val="0"/>
          <w:color w:val="auto"/>
          <w:sz w:val="24"/>
          <w:szCs w:val="24"/>
        </w:rPr>
        <w:t>1</w:t>
      </w:r>
      <w:r w:rsidRPr="00776967">
        <w:rPr>
          <w:rFonts w:ascii="Times New Roman" w:hAnsi="Times New Roman"/>
          <w:b w:val="0"/>
          <w:i/>
          <w:color w:val="auto"/>
          <w:sz w:val="24"/>
          <w:szCs w:val="24"/>
        </w:rPr>
        <w:t>/K</w:t>
      </w:r>
      <w:r w:rsidRPr="00776967">
        <w:rPr>
          <w:rFonts w:ascii="Times New Roman" w:hAnsi="Times New Roman"/>
          <w:b w:val="0"/>
          <w:i/>
          <w:color w:val="auto"/>
          <w:sz w:val="24"/>
          <w:szCs w:val="24"/>
          <w:vertAlign w:val="subscript"/>
        </w:rPr>
        <w:t>2</w:t>
      </w:r>
      <w:r w:rsidRPr="00193CD9" w:rsidDel="009766C0">
        <w:rPr>
          <w:rFonts w:ascii="Times New Roman" w:hAnsi="Times New Roman"/>
          <w:b w:val="0"/>
          <w:color w:val="auto"/>
          <w:sz w:val="24"/>
          <w:szCs w:val="24"/>
        </w:rPr>
        <w:t xml:space="preserve"> is a measure of swelling capacity</w:t>
      </w:r>
      <w:r>
        <w:rPr>
          <w:rFonts w:ascii="Times New Roman" w:hAnsi="Times New Roman"/>
          <w:b w:val="0"/>
          <w:color w:val="auto"/>
          <w:sz w:val="24"/>
          <w:szCs w:val="24"/>
        </w:rPr>
        <w:t>.</w:t>
      </w:r>
    </w:p>
    <w:p w:rsidR="00397D35" w:rsidRPr="00A14110" w:rsidRDefault="00397D35" w:rsidP="00397D35">
      <w:pPr>
        <w:rPr>
          <w:b/>
        </w:rPr>
      </w:pPr>
      <w:r w:rsidRPr="00A14110">
        <w:rPr>
          <w:b/>
        </w:rPr>
        <w:t>A</w:t>
      </w:r>
    </w:p>
    <w:tbl>
      <w:tblPr>
        <w:tblW w:w="3960" w:type="dxa"/>
        <w:jc w:val="center"/>
        <w:tblLook w:val="04A0" w:firstRow="1" w:lastRow="0" w:firstColumn="1" w:lastColumn="0" w:noHBand="0" w:noVBand="1"/>
      </w:tblPr>
      <w:tblGrid>
        <w:gridCol w:w="1080"/>
        <w:gridCol w:w="960"/>
        <w:gridCol w:w="960"/>
        <w:gridCol w:w="960"/>
      </w:tblGrid>
      <w:tr w:rsidR="00397D35" w:rsidRPr="004169B8" w:rsidTr="00936AD1">
        <w:trPr>
          <w:trHeight w:val="348"/>
          <w:jc w:val="center"/>
        </w:trPr>
        <w:tc>
          <w:tcPr>
            <w:tcW w:w="1080" w:type="dxa"/>
            <w:tcBorders>
              <w:top w:val="single" w:sz="12" w:space="0" w:color="auto"/>
              <w:left w:val="nil"/>
              <w:bottom w:val="nil"/>
              <w:right w:val="single" w:sz="12" w:space="0" w:color="auto"/>
            </w:tcBorders>
            <w:shd w:val="clear" w:color="auto" w:fill="auto"/>
            <w:noWrap/>
            <w:vAlign w:val="bottom"/>
            <w:hideMark/>
          </w:tcPr>
          <w:p w:rsidR="00397D35" w:rsidRPr="004169B8" w:rsidRDefault="00397D35" w:rsidP="00936AD1">
            <w:pPr>
              <w:spacing w:after="0"/>
              <w:jc w:val="left"/>
              <w:rPr>
                <w:rFonts w:ascii="Calibri" w:hAnsi="Calibri"/>
                <w:color w:val="000000"/>
                <w:sz w:val="22"/>
                <w:szCs w:val="22"/>
              </w:rPr>
            </w:pPr>
          </w:p>
        </w:tc>
        <w:tc>
          <w:tcPr>
            <w:tcW w:w="960" w:type="dxa"/>
            <w:tcBorders>
              <w:top w:val="single" w:sz="12" w:space="0" w:color="auto"/>
              <w:left w:val="single" w:sz="12" w:space="0" w:color="auto"/>
              <w:bottom w:val="nil"/>
              <w:right w:val="nil"/>
            </w:tcBorders>
            <w:shd w:val="clear" w:color="auto" w:fill="auto"/>
            <w:noWrap/>
            <w:vAlign w:val="center"/>
            <w:hideMark/>
          </w:tcPr>
          <w:p w:rsidR="00397D35" w:rsidRPr="004169B8" w:rsidRDefault="00397D35" w:rsidP="00936AD1">
            <w:pPr>
              <w:spacing w:after="0"/>
              <w:jc w:val="center"/>
              <w:rPr>
                <w:rFonts w:ascii="Calibri" w:hAnsi="Calibri"/>
                <w:color w:val="000000"/>
                <w:sz w:val="22"/>
                <w:szCs w:val="22"/>
              </w:rPr>
            </w:pPr>
          </w:p>
        </w:tc>
        <w:tc>
          <w:tcPr>
            <w:tcW w:w="960" w:type="dxa"/>
            <w:tcBorders>
              <w:top w:val="single" w:sz="12" w:space="0" w:color="auto"/>
              <w:left w:val="nil"/>
              <w:bottom w:val="nil"/>
              <w:right w:val="nil"/>
            </w:tcBorders>
            <w:shd w:val="clear" w:color="auto" w:fill="auto"/>
            <w:noWrap/>
            <w:vAlign w:val="center"/>
            <w:hideMark/>
          </w:tcPr>
          <w:p w:rsidR="00397D35" w:rsidRPr="004169B8" w:rsidRDefault="00397D35" w:rsidP="00936AD1">
            <w:pPr>
              <w:spacing w:after="0"/>
              <w:jc w:val="center"/>
              <w:rPr>
                <w:rFonts w:ascii="Calibri" w:hAnsi="Calibri"/>
                <w:b/>
                <w:color w:val="000000"/>
                <w:sz w:val="22"/>
                <w:szCs w:val="22"/>
              </w:rPr>
            </w:pPr>
            <w:proofErr w:type="spellStart"/>
            <w:r w:rsidRPr="003447C2">
              <w:rPr>
                <w:rFonts w:ascii="Calibri" w:hAnsi="Calibri"/>
                <w:b/>
                <w:color w:val="000000"/>
                <w:sz w:val="22"/>
                <w:szCs w:val="22"/>
              </w:rPr>
              <w:t>Zein</w:t>
            </w:r>
            <w:proofErr w:type="spellEnd"/>
          </w:p>
        </w:tc>
        <w:tc>
          <w:tcPr>
            <w:tcW w:w="960" w:type="dxa"/>
            <w:tcBorders>
              <w:top w:val="single" w:sz="12" w:space="0" w:color="auto"/>
              <w:left w:val="nil"/>
              <w:bottom w:val="nil"/>
              <w:right w:val="nil"/>
            </w:tcBorders>
            <w:shd w:val="clear" w:color="auto" w:fill="auto"/>
            <w:noWrap/>
            <w:vAlign w:val="center"/>
            <w:hideMark/>
          </w:tcPr>
          <w:p w:rsidR="00397D35" w:rsidRPr="004169B8" w:rsidRDefault="00397D35" w:rsidP="00936AD1">
            <w:pPr>
              <w:spacing w:after="0"/>
              <w:jc w:val="center"/>
              <w:rPr>
                <w:rFonts w:ascii="Calibri" w:hAnsi="Calibri"/>
                <w:color w:val="000000"/>
                <w:sz w:val="22"/>
                <w:szCs w:val="22"/>
              </w:rPr>
            </w:pPr>
          </w:p>
        </w:tc>
      </w:tr>
      <w:tr w:rsidR="00397D35" w:rsidRPr="004169B8" w:rsidTr="00936AD1">
        <w:trPr>
          <w:trHeight w:val="360"/>
          <w:jc w:val="center"/>
        </w:trPr>
        <w:tc>
          <w:tcPr>
            <w:tcW w:w="1080" w:type="dxa"/>
            <w:tcBorders>
              <w:top w:val="nil"/>
              <w:left w:val="nil"/>
              <w:bottom w:val="nil"/>
              <w:right w:val="single" w:sz="12" w:space="0" w:color="auto"/>
            </w:tcBorders>
            <w:shd w:val="clear" w:color="auto" w:fill="auto"/>
            <w:noWrap/>
            <w:vAlign w:val="bottom"/>
            <w:hideMark/>
          </w:tcPr>
          <w:p w:rsidR="00397D35" w:rsidRPr="004169B8" w:rsidRDefault="00397D35" w:rsidP="00936AD1">
            <w:pPr>
              <w:spacing w:after="0"/>
              <w:jc w:val="left"/>
              <w:rPr>
                <w:rFonts w:ascii="Calibri" w:hAnsi="Calibri"/>
                <w:color w:val="000000"/>
                <w:sz w:val="22"/>
                <w:szCs w:val="22"/>
              </w:rPr>
            </w:pPr>
          </w:p>
        </w:tc>
        <w:tc>
          <w:tcPr>
            <w:tcW w:w="960" w:type="dxa"/>
            <w:tcBorders>
              <w:top w:val="nil"/>
              <w:left w:val="single" w:sz="12" w:space="0" w:color="auto"/>
              <w:right w:val="nil"/>
            </w:tcBorders>
            <w:shd w:val="clear" w:color="auto" w:fill="auto"/>
            <w:noWrap/>
            <w:vAlign w:val="center"/>
            <w:hideMark/>
          </w:tcPr>
          <w:p w:rsidR="00397D35" w:rsidRPr="004169B8" w:rsidRDefault="00397D35" w:rsidP="00936AD1">
            <w:pPr>
              <w:spacing w:after="0"/>
              <w:jc w:val="center"/>
              <w:rPr>
                <w:rFonts w:ascii="Calibri" w:hAnsi="Calibri"/>
                <w:color w:val="000000"/>
                <w:sz w:val="22"/>
                <w:szCs w:val="22"/>
              </w:rPr>
            </w:pPr>
            <w:r w:rsidRPr="00650ACD">
              <w:rPr>
                <w:rFonts w:cs="Times"/>
                <w:noProof/>
                <w:sz w:val="20"/>
              </w:rPr>
              <w:drawing>
                <wp:anchor distT="0" distB="0" distL="114300" distR="114300" simplePos="0" relativeHeight="251666432" behindDoc="0" locked="0" layoutInCell="1" allowOverlap="1" wp14:anchorId="6C74A379" wp14:editId="51B0430E">
                  <wp:simplePos x="0" y="0"/>
                  <wp:positionH relativeFrom="column">
                    <wp:posOffset>55245</wp:posOffset>
                  </wp:positionH>
                  <wp:positionV relativeFrom="paragraph">
                    <wp:posOffset>184150</wp:posOffset>
                  </wp:positionV>
                  <wp:extent cx="371475" cy="245745"/>
                  <wp:effectExtent l="0" t="0" r="952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475" cy="245745"/>
                          </a:xfrm>
                          <a:prstGeom prst="rect">
                            <a:avLst/>
                          </a:prstGeom>
                        </pic:spPr>
                      </pic:pic>
                    </a:graphicData>
                  </a:graphic>
                  <wp14:sizeRelH relativeFrom="margin">
                    <wp14:pctWidth>0</wp14:pctWidth>
                  </wp14:sizeRelH>
                  <wp14:sizeRelV relativeFrom="margin">
                    <wp14:pctHeight>0</wp14:pctHeight>
                  </wp14:sizeRelV>
                </wp:anchor>
              </w:drawing>
            </w:r>
            <w:r w:rsidRPr="00650ACD">
              <w:rPr>
                <w:rFonts w:cs="Times"/>
                <w:sz w:val="20"/>
              </w:rPr>
              <w:t>10</w:t>
            </w:r>
            <w:r w:rsidRPr="00650ACD">
              <w:rPr>
                <w:rFonts w:cs="Times"/>
                <w:sz w:val="20"/>
                <w:vertAlign w:val="superscript"/>
              </w:rPr>
              <w:t>2</w:t>
            </w:r>
            <w:r w:rsidRPr="00650ACD">
              <w:rPr>
                <w:rFonts w:cs="Times"/>
                <w:sz w:val="20"/>
              </w:rPr>
              <w:t>∙</w:t>
            </w:r>
            <w:r>
              <w:rPr>
                <w:rFonts w:cs="Times"/>
                <w:sz w:val="20"/>
              </w:rPr>
              <w:t>1/</w:t>
            </w:r>
            <w:r w:rsidRPr="00340C54">
              <w:rPr>
                <w:rFonts w:cs="Times"/>
                <w:i/>
                <w:sz w:val="20"/>
              </w:rPr>
              <w:t>K</w:t>
            </w:r>
            <w:r w:rsidRPr="00340C54">
              <w:rPr>
                <w:rFonts w:cs="Times"/>
                <w:i/>
                <w:sz w:val="20"/>
                <w:vertAlign w:val="subscript"/>
              </w:rPr>
              <w:t>1</w:t>
            </w:r>
          </w:p>
        </w:tc>
        <w:tc>
          <w:tcPr>
            <w:tcW w:w="960" w:type="dxa"/>
            <w:tcBorders>
              <w:top w:val="nil"/>
              <w:left w:val="nil"/>
              <w:right w:val="nil"/>
            </w:tcBorders>
            <w:vAlign w:val="center"/>
          </w:tcPr>
          <w:p w:rsidR="00397D35" w:rsidRPr="00F204C2" w:rsidRDefault="00397D35" w:rsidP="00936AD1">
            <w:pPr>
              <w:spacing w:after="0"/>
              <w:jc w:val="center"/>
              <w:rPr>
                <w:sz w:val="20"/>
              </w:rPr>
            </w:pPr>
            <w:r w:rsidRPr="00340C54">
              <w:rPr>
                <w:i/>
                <w:noProof/>
              </w:rPr>
              <w:drawing>
                <wp:anchor distT="0" distB="0" distL="114300" distR="114300" simplePos="0" relativeHeight="251665408" behindDoc="0" locked="0" layoutInCell="1" allowOverlap="1" wp14:anchorId="720951B7" wp14:editId="6A90CD51">
                  <wp:simplePos x="0" y="0"/>
                  <wp:positionH relativeFrom="column">
                    <wp:posOffset>-8890</wp:posOffset>
                  </wp:positionH>
                  <wp:positionV relativeFrom="paragraph">
                    <wp:posOffset>182880</wp:posOffset>
                  </wp:positionV>
                  <wp:extent cx="517525" cy="2032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7525" cy="203200"/>
                          </a:xfrm>
                          <a:prstGeom prst="rect">
                            <a:avLst/>
                          </a:prstGeom>
                        </pic:spPr>
                      </pic:pic>
                    </a:graphicData>
                  </a:graphic>
                  <wp14:sizeRelH relativeFrom="margin">
                    <wp14:pctWidth>0</wp14:pctWidth>
                  </wp14:sizeRelH>
                  <wp14:sizeRelV relativeFrom="margin">
                    <wp14:pctHeight>0</wp14:pctHeight>
                  </wp14:sizeRelV>
                </wp:anchor>
              </w:drawing>
            </w:r>
            <w:r>
              <w:rPr>
                <w:rFonts w:cs="Times"/>
                <w:sz w:val="20"/>
              </w:rPr>
              <w:t>1/</w:t>
            </w:r>
            <w:r w:rsidRPr="00340C54">
              <w:rPr>
                <w:rFonts w:cs="Times"/>
                <w:i/>
                <w:sz w:val="20"/>
              </w:rPr>
              <w:t>K</w:t>
            </w:r>
            <w:r w:rsidRPr="00340C54">
              <w:rPr>
                <w:rFonts w:cs="Times"/>
                <w:i/>
                <w:sz w:val="20"/>
                <w:vertAlign w:val="subscript"/>
              </w:rPr>
              <w:t>2</w:t>
            </w:r>
          </w:p>
        </w:tc>
        <w:tc>
          <w:tcPr>
            <w:tcW w:w="960" w:type="dxa"/>
            <w:tcBorders>
              <w:top w:val="nil"/>
              <w:left w:val="nil"/>
              <w:bottom w:val="nil"/>
              <w:right w:val="nil"/>
            </w:tcBorders>
            <w:vAlign w:val="center"/>
          </w:tcPr>
          <w:p w:rsidR="00397D35" w:rsidRPr="00F204C2" w:rsidRDefault="00397D35" w:rsidP="00936AD1">
            <w:pPr>
              <w:spacing w:after="0"/>
              <w:jc w:val="center"/>
              <w:rPr>
                <w:sz w:val="20"/>
              </w:rPr>
            </w:pPr>
            <w:r w:rsidRPr="00F204C2">
              <w:rPr>
                <w:sz w:val="20"/>
              </w:rPr>
              <w:t>R</w:t>
            </w:r>
            <w:r w:rsidRPr="00F204C2">
              <w:rPr>
                <w:sz w:val="20"/>
                <w:vertAlign w:val="superscript"/>
              </w:rPr>
              <w:t>2</w:t>
            </w:r>
          </w:p>
        </w:tc>
      </w:tr>
      <w:tr w:rsidR="00397D35" w:rsidRPr="004169B8" w:rsidTr="00936AD1">
        <w:trPr>
          <w:trHeight w:val="346"/>
          <w:jc w:val="center"/>
        </w:trPr>
        <w:tc>
          <w:tcPr>
            <w:tcW w:w="1080" w:type="dxa"/>
            <w:tcBorders>
              <w:top w:val="nil"/>
              <w:left w:val="nil"/>
              <w:bottom w:val="single" w:sz="12" w:space="0" w:color="auto"/>
              <w:right w:val="single" w:sz="12" w:space="0" w:color="auto"/>
            </w:tcBorders>
            <w:shd w:val="clear" w:color="auto" w:fill="auto"/>
            <w:noWrap/>
            <w:vAlign w:val="bottom"/>
            <w:hideMark/>
          </w:tcPr>
          <w:p w:rsidR="00397D35" w:rsidRPr="004169B8" w:rsidRDefault="00397D35" w:rsidP="00936AD1">
            <w:pPr>
              <w:spacing w:after="0"/>
              <w:jc w:val="left"/>
              <w:rPr>
                <w:rFonts w:ascii="Calibri" w:hAnsi="Calibri"/>
                <w:color w:val="000000"/>
                <w:sz w:val="22"/>
                <w:szCs w:val="22"/>
              </w:rPr>
            </w:pPr>
            <w:r w:rsidRPr="004169B8">
              <w:rPr>
                <w:rFonts w:ascii="Calibri" w:hAnsi="Calibri"/>
                <w:color w:val="000000"/>
                <w:sz w:val="22"/>
                <w:szCs w:val="22"/>
              </w:rPr>
              <w:t> </w:t>
            </w:r>
          </w:p>
        </w:tc>
        <w:tc>
          <w:tcPr>
            <w:tcW w:w="960" w:type="dxa"/>
            <w:tcBorders>
              <w:top w:val="nil"/>
              <w:left w:val="single" w:sz="12" w:space="0" w:color="auto"/>
              <w:bottom w:val="single" w:sz="12" w:space="0" w:color="auto"/>
            </w:tcBorders>
            <w:shd w:val="clear" w:color="auto" w:fill="auto"/>
            <w:noWrap/>
            <w:vAlign w:val="center"/>
            <w:hideMark/>
          </w:tcPr>
          <w:p w:rsidR="00397D35" w:rsidRDefault="00397D35" w:rsidP="00936AD1">
            <w:pPr>
              <w:spacing w:after="0"/>
              <w:jc w:val="center"/>
              <w:rPr>
                <w:rFonts w:ascii="Calibri" w:hAnsi="Calibri"/>
                <w:color w:val="000000"/>
                <w:sz w:val="22"/>
                <w:szCs w:val="22"/>
              </w:rPr>
            </w:pPr>
          </w:p>
        </w:tc>
        <w:tc>
          <w:tcPr>
            <w:tcW w:w="960" w:type="dxa"/>
            <w:tcBorders>
              <w:top w:val="nil"/>
              <w:bottom w:val="single" w:sz="12" w:space="0" w:color="auto"/>
              <w:right w:val="nil"/>
            </w:tcBorders>
            <w:shd w:val="clear" w:color="auto" w:fill="auto"/>
            <w:vAlign w:val="center"/>
          </w:tcPr>
          <w:p w:rsidR="00397D35" w:rsidRPr="004169B8" w:rsidRDefault="00397D35" w:rsidP="00936AD1">
            <w:pPr>
              <w:spacing w:after="0"/>
              <w:jc w:val="center"/>
              <w:rPr>
                <w:rFonts w:ascii="Calibri" w:hAnsi="Calibri"/>
                <w:color w:val="000000"/>
                <w:sz w:val="22"/>
                <w:szCs w:val="22"/>
              </w:rPr>
            </w:pPr>
          </w:p>
        </w:tc>
        <w:tc>
          <w:tcPr>
            <w:tcW w:w="960" w:type="dxa"/>
            <w:tcBorders>
              <w:top w:val="nil"/>
              <w:left w:val="nil"/>
              <w:bottom w:val="single" w:sz="12" w:space="0" w:color="auto"/>
              <w:right w:val="nil"/>
            </w:tcBorders>
            <w:shd w:val="clear" w:color="auto" w:fill="auto"/>
            <w:noWrap/>
            <w:vAlign w:val="center"/>
            <w:hideMark/>
          </w:tcPr>
          <w:p w:rsidR="00397D35" w:rsidRPr="004169B8" w:rsidRDefault="00397D35" w:rsidP="00936AD1">
            <w:pPr>
              <w:spacing w:after="0"/>
              <w:jc w:val="center"/>
              <w:rPr>
                <w:rFonts w:ascii="Calibri" w:hAnsi="Calibri"/>
                <w:color w:val="000000"/>
                <w:sz w:val="22"/>
                <w:szCs w:val="22"/>
              </w:rPr>
            </w:pPr>
          </w:p>
        </w:tc>
      </w:tr>
      <w:tr w:rsidR="00397D35" w:rsidRPr="004169B8" w:rsidTr="00936AD1">
        <w:trPr>
          <w:trHeight w:val="300"/>
          <w:jc w:val="center"/>
        </w:trPr>
        <w:tc>
          <w:tcPr>
            <w:tcW w:w="1080" w:type="dxa"/>
            <w:tcBorders>
              <w:top w:val="single" w:sz="12" w:space="0" w:color="auto"/>
              <w:left w:val="nil"/>
              <w:bottom w:val="nil"/>
              <w:right w:val="single" w:sz="12" w:space="0" w:color="auto"/>
            </w:tcBorders>
            <w:shd w:val="clear" w:color="auto" w:fill="auto"/>
            <w:noWrap/>
            <w:vAlign w:val="center"/>
            <w:hideMark/>
          </w:tcPr>
          <w:p w:rsidR="00397D35" w:rsidRPr="003447C2" w:rsidRDefault="00397D35" w:rsidP="00936AD1">
            <w:pPr>
              <w:pStyle w:val="NoSpacing"/>
              <w:jc w:val="center"/>
              <w:rPr>
                <w:sz w:val="20"/>
              </w:rPr>
            </w:pPr>
            <w:r w:rsidRPr="003447C2">
              <w:rPr>
                <w:sz w:val="20"/>
              </w:rPr>
              <w:t>pH=1</w:t>
            </w:r>
          </w:p>
        </w:tc>
        <w:tc>
          <w:tcPr>
            <w:tcW w:w="960" w:type="dxa"/>
            <w:tcBorders>
              <w:top w:val="single" w:sz="12" w:space="0" w:color="auto"/>
              <w:left w:val="single" w:sz="12" w:space="0" w:color="auto"/>
              <w:bottom w:val="nil"/>
              <w:right w:val="nil"/>
            </w:tcBorders>
            <w:shd w:val="clear" w:color="auto" w:fill="auto"/>
            <w:noWrap/>
            <w:vAlign w:val="center"/>
            <w:hideMark/>
          </w:tcPr>
          <w:p w:rsidR="00397D35" w:rsidRPr="003447C2" w:rsidRDefault="00397D35" w:rsidP="00936AD1">
            <w:pPr>
              <w:pStyle w:val="NoSpacing"/>
              <w:jc w:val="center"/>
              <w:rPr>
                <w:sz w:val="20"/>
              </w:rPr>
            </w:pPr>
            <w:r w:rsidRPr="003447C2">
              <w:rPr>
                <w:sz w:val="20"/>
              </w:rPr>
              <w:t>0.52</w:t>
            </w:r>
          </w:p>
        </w:tc>
        <w:tc>
          <w:tcPr>
            <w:tcW w:w="960" w:type="dxa"/>
            <w:tcBorders>
              <w:top w:val="single" w:sz="12" w:space="0" w:color="auto"/>
              <w:left w:val="nil"/>
              <w:bottom w:val="nil"/>
              <w:right w:val="nil"/>
            </w:tcBorders>
            <w:shd w:val="clear" w:color="auto" w:fill="auto"/>
            <w:noWrap/>
            <w:vAlign w:val="center"/>
            <w:hideMark/>
          </w:tcPr>
          <w:p w:rsidR="00397D35" w:rsidRPr="003447C2" w:rsidRDefault="00397D35" w:rsidP="00936AD1">
            <w:pPr>
              <w:pStyle w:val="NoSpacing"/>
              <w:jc w:val="center"/>
              <w:rPr>
                <w:sz w:val="20"/>
              </w:rPr>
            </w:pPr>
            <w:r w:rsidRPr="003447C2">
              <w:rPr>
                <w:sz w:val="20"/>
              </w:rPr>
              <w:t>1.52</w:t>
            </w:r>
          </w:p>
        </w:tc>
        <w:tc>
          <w:tcPr>
            <w:tcW w:w="960" w:type="dxa"/>
            <w:tcBorders>
              <w:top w:val="nil"/>
              <w:left w:val="nil"/>
              <w:bottom w:val="nil"/>
              <w:right w:val="nil"/>
            </w:tcBorders>
            <w:shd w:val="clear" w:color="auto" w:fill="auto"/>
            <w:noWrap/>
            <w:vAlign w:val="center"/>
            <w:hideMark/>
          </w:tcPr>
          <w:p w:rsidR="00397D35" w:rsidRPr="003447C2" w:rsidRDefault="00397D35" w:rsidP="00936AD1">
            <w:pPr>
              <w:pStyle w:val="NoSpacing"/>
              <w:jc w:val="center"/>
              <w:rPr>
                <w:sz w:val="20"/>
              </w:rPr>
            </w:pPr>
            <w:r w:rsidRPr="003447C2">
              <w:rPr>
                <w:sz w:val="20"/>
              </w:rPr>
              <w:t>0.996</w:t>
            </w:r>
          </w:p>
        </w:tc>
      </w:tr>
      <w:tr w:rsidR="00397D35" w:rsidRPr="004169B8" w:rsidTr="00936AD1">
        <w:trPr>
          <w:trHeight w:val="396"/>
          <w:jc w:val="center"/>
        </w:trPr>
        <w:tc>
          <w:tcPr>
            <w:tcW w:w="1080" w:type="dxa"/>
            <w:tcBorders>
              <w:top w:val="nil"/>
              <w:left w:val="nil"/>
              <w:bottom w:val="single" w:sz="12" w:space="0" w:color="auto"/>
              <w:right w:val="single" w:sz="12" w:space="0" w:color="auto"/>
            </w:tcBorders>
            <w:shd w:val="clear" w:color="auto" w:fill="auto"/>
            <w:noWrap/>
            <w:vAlign w:val="center"/>
            <w:hideMark/>
          </w:tcPr>
          <w:p w:rsidR="00397D35" w:rsidRPr="003447C2" w:rsidRDefault="00397D35" w:rsidP="00936AD1">
            <w:pPr>
              <w:pStyle w:val="NoSpacing"/>
              <w:jc w:val="center"/>
              <w:rPr>
                <w:sz w:val="20"/>
              </w:rPr>
            </w:pPr>
            <w:r w:rsidRPr="003447C2">
              <w:rPr>
                <w:sz w:val="20"/>
              </w:rPr>
              <w:t>pH=6.8</w:t>
            </w:r>
          </w:p>
        </w:tc>
        <w:tc>
          <w:tcPr>
            <w:tcW w:w="960" w:type="dxa"/>
            <w:tcBorders>
              <w:top w:val="nil"/>
              <w:left w:val="single" w:sz="12" w:space="0" w:color="auto"/>
              <w:bottom w:val="single" w:sz="12" w:space="0" w:color="auto"/>
              <w:right w:val="nil"/>
            </w:tcBorders>
            <w:shd w:val="clear" w:color="auto" w:fill="auto"/>
            <w:noWrap/>
            <w:vAlign w:val="center"/>
            <w:hideMark/>
          </w:tcPr>
          <w:p w:rsidR="00397D35" w:rsidRPr="003447C2" w:rsidRDefault="00397D35" w:rsidP="00936AD1">
            <w:pPr>
              <w:pStyle w:val="NoSpacing"/>
              <w:jc w:val="center"/>
              <w:rPr>
                <w:sz w:val="20"/>
              </w:rPr>
            </w:pPr>
            <w:r w:rsidRPr="003447C2">
              <w:rPr>
                <w:sz w:val="20"/>
              </w:rPr>
              <w:t>0.21</w:t>
            </w:r>
          </w:p>
        </w:tc>
        <w:tc>
          <w:tcPr>
            <w:tcW w:w="960" w:type="dxa"/>
            <w:tcBorders>
              <w:top w:val="nil"/>
              <w:left w:val="nil"/>
              <w:bottom w:val="single" w:sz="12" w:space="0" w:color="auto"/>
              <w:right w:val="nil"/>
            </w:tcBorders>
            <w:shd w:val="clear" w:color="auto" w:fill="auto"/>
            <w:noWrap/>
            <w:vAlign w:val="center"/>
            <w:hideMark/>
          </w:tcPr>
          <w:p w:rsidR="00397D35" w:rsidRPr="003447C2" w:rsidRDefault="00397D35" w:rsidP="00936AD1">
            <w:pPr>
              <w:pStyle w:val="NoSpacing"/>
              <w:jc w:val="center"/>
              <w:rPr>
                <w:sz w:val="20"/>
              </w:rPr>
            </w:pPr>
            <w:r w:rsidRPr="003447C2">
              <w:rPr>
                <w:sz w:val="20"/>
              </w:rPr>
              <w:t>0.75</w:t>
            </w:r>
          </w:p>
        </w:tc>
        <w:tc>
          <w:tcPr>
            <w:tcW w:w="960" w:type="dxa"/>
            <w:tcBorders>
              <w:top w:val="nil"/>
              <w:left w:val="nil"/>
              <w:bottom w:val="single" w:sz="12" w:space="0" w:color="auto"/>
              <w:right w:val="nil"/>
            </w:tcBorders>
            <w:shd w:val="clear" w:color="auto" w:fill="auto"/>
            <w:noWrap/>
            <w:vAlign w:val="center"/>
            <w:hideMark/>
          </w:tcPr>
          <w:p w:rsidR="00397D35" w:rsidRPr="003447C2" w:rsidRDefault="00397D35" w:rsidP="00936AD1">
            <w:pPr>
              <w:pStyle w:val="NoSpacing"/>
              <w:jc w:val="center"/>
              <w:rPr>
                <w:sz w:val="20"/>
              </w:rPr>
            </w:pPr>
            <w:r w:rsidRPr="003447C2">
              <w:rPr>
                <w:sz w:val="20"/>
              </w:rPr>
              <w:t>0.997</w:t>
            </w:r>
          </w:p>
        </w:tc>
      </w:tr>
    </w:tbl>
    <w:p w:rsidR="00397D35" w:rsidRDefault="00397D35" w:rsidP="00397D35">
      <w:pPr>
        <w:rPr>
          <w:b/>
        </w:rPr>
      </w:pPr>
      <w:r>
        <w:rPr>
          <w:b/>
        </w:rPr>
        <w:t>B</w:t>
      </w:r>
    </w:p>
    <w:tbl>
      <w:tblPr>
        <w:tblW w:w="9195" w:type="dxa"/>
        <w:tblInd w:w="93" w:type="dxa"/>
        <w:tblLook w:val="04A0" w:firstRow="1" w:lastRow="0" w:firstColumn="1" w:lastColumn="0" w:noHBand="0" w:noVBand="1"/>
      </w:tblPr>
      <w:tblGrid>
        <w:gridCol w:w="1463"/>
        <w:gridCol w:w="1036"/>
        <w:gridCol w:w="777"/>
        <w:gridCol w:w="155"/>
        <w:gridCol w:w="663"/>
        <w:gridCol w:w="969"/>
        <w:gridCol w:w="932"/>
        <w:gridCol w:w="669"/>
        <w:gridCol w:w="930"/>
        <w:gridCol w:w="932"/>
        <w:gridCol w:w="669"/>
      </w:tblGrid>
      <w:tr w:rsidR="00397D35" w:rsidRPr="00F204C2" w:rsidTr="00936AD1">
        <w:trPr>
          <w:trHeight w:val="280"/>
        </w:trPr>
        <w:tc>
          <w:tcPr>
            <w:tcW w:w="1463" w:type="dxa"/>
            <w:tcBorders>
              <w:top w:val="single" w:sz="8" w:space="0" w:color="auto"/>
              <w:left w:val="nil"/>
              <w:bottom w:val="nil"/>
              <w:right w:val="single" w:sz="8" w:space="0" w:color="auto"/>
            </w:tcBorders>
            <w:shd w:val="clear" w:color="auto" w:fill="auto"/>
            <w:noWrap/>
            <w:vAlign w:val="bottom"/>
          </w:tcPr>
          <w:p w:rsidR="00397D35" w:rsidRPr="00F204C2" w:rsidRDefault="00397D35" w:rsidP="00936AD1">
            <w:pPr>
              <w:pStyle w:val="NoSpacing"/>
            </w:pPr>
          </w:p>
        </w:tc>
        <w:tc>
          <w:tcPr>
            <w:tcW w:w="2631" w:type="dxa"/>
            <w:gridSpan w:val="4"/>
            <w:tcBorders>
              <w:top w:val="single" w:sz="8" w:space="0" w:color="auto"/>
              <w:left w:val="nil"/>
              <w:bottom w:val="nil"/>
              <w:right w:val="single" w:sz="8" w:space="0" w:color="auto"/>
            </w:tcBorders>
            <w:shd w:val="clear" w:color="auto" w:fill="auto"/>
            <w:noWrap/>
            <w:vAlign w:val="center"/>
            <w:hideMark/>
          </w:tcPr>
          <w:p w:rsidR="00397D35" w:rsidRPr="00650ACD" w:rsidRDefault="00397D35" w:rsidP="00936AD1">
            <w:pPr>
              <w:pStyle w:val="NoSpacing"/>
              <w:jc w:val="center"/>
              <w:rPr>
                <w:rFonts w:cs="Times"/>
                <w:b/>
                <w:sz w:val="20"/>
              </w:rPr>
            </w:pPr>
            <w:r w:rsidRPr="00650ACD">
              <w:rPr>
                <w:rFonts w:cs="Times"/>
                <w:b/>
                <w:sz w:val="20"/>
              </w:rPr>
              <w:t>Indomethacin</w:t>
            </w:r>
          </w:p>
        </w:tc>
        <w:tc>
          <w:tcPr>
            <w:tcW w:w="2570" w:type="dxa"/>
            <w:gridSpan w:val="3"/>
            <w:tcBorders>
              <w:top w:val="single" w:sz="8" w:space="0" w:color="auto"/>
              <w:left w:val="nil"/>
              <w:bottom w:val="nil"/>
              <w:right w:val="single" w:sz="8" w:space="0" w:color="auto"/>
            </w:tcBorders>
            <w:shd w:val="clear" w:color="auto" w:fill="auto"/>
            <w:noWrap/>
            <w:vAlign w:val="center"/>
            <w:hideMark/>
          </w:tcPr>
          <w:p w:rsidR="00397D35" w:rsidRPr="00650ACD" w:rsidRDefault="00397D35" w:rsidP="00936AD1">
            <w:pPr>
              <w:pStyle w:val="NoSpacing"/>
              <w:jc w:val="center"/>
              <w:rPr>
                <w:rFonts w:cs="Times"/>
                <w:b/>
                <w:sz w:val="20"/>
              </w:rPr>
            </w:pPr>
            <w:r w:rsidRPr="00650ACD">
              <w:rPr>
                <w:rFonts w:cs="Times"/>
                <w:b/>
                <w:sz w:val="20"/>
              </w:rPr>
              <w:t>Paracetamol</w:t>
            </w:r>
          </w:p>
        </w:tc>
        <w:tc>
          <w:tcPr>
            <w:tcW w:w="2531" w:type="dxa"/>
            <w:gridSpan w:val="3"/>
            <w:tcBorders>
              <w:top w:val="single" w:sz="8" w:space="0" w:color="auto"/>
              <w:left w:val="nil"/>
              <w:bottom w:val="nil"/>
              <w:right w:val="nil"/>
            </w:tcBorders>
            <w:shd w:val="clear" w:color="auto" w:fill="auto"/>
            <w:noWrap/>
            <w:vAlign w:val="center"/>
            <w:hideMark/>
          </w:tcPr>
          <w:p w:rsidR="00397D35" w:rsidRPr="00650ACD" w:rsidRDefault="00397D35" w:rsidP="00936AD1">
            <w:pPr>
              <w:pStyle w:val="NoSpacing"/>
              <w:jc w:val="center"/>
              <w:rPr>
                <w:rFonts w:cs="Times"/>
                <w:b/>
                <w:sz w:val="20"/>
              </w:rPr>
            </w:pPr>
            <w:proofErr w:type="spellStart"/>
            <w:r w:rsidRPr="00650ACD">
              <w:rPr>
                <w:rFonts w:cs="Times"/>
                <w:b/>
                <w:sz w:val="20"/>
              </w:rPr>
              <w:t>Ranitine</w:t>
            </w:r>
            <w:proofErr w:type="spellEnd"/>
          </w:p>
        </w:tc>
      </w:tr>
      <w:tr w:rsidR="00397D35" w:rsidRPr="00F204C2" w:rsidTr="00936AD1">
        <w:trPr>
          <w:trHeight w:val="348"/>
        </w:trPr>
        <w:tc>
          <w:tcPr>
            <w:tcW w:w="1463" w:type="dxa"/>
            <w:tcBorders>
              <w:top w:val="nil"/>
              <w:left w:val="nil"/>
              <w:bottom w:val="nil"/>
              <w:right w:val="single" w:sz="8" w:space="0" w:color="auto"/>
            </w:tcBorders>
            <w:shd w:val="clear" w:color="auto" w:fill="auto"/>
            <w:noWrap/>
            <w:vAlign w:val="bottom"/>
          </w:tcPr>
          <w:p w:rsidR="00397D35" w:rsidRDefault="00397D35" w:rsidP="00936AD1">
            <w:pPr>
              <w:pStyle w:val="NoSpacing"/>
              <w:jc w:val="center"/>
              <w:rPr>
                <w:rFonts w:cs="Times"/>
                <w:color w:val="000000"/>
                <w:sz w:val="20"/>
              </w:rPr>
            </w:pPr>
            <w:r w:rsidRPr="00650ACD">
              <w:rPr>
                <w:rFonts w:cs="Times"/>
                <w:color w:val="000000"/>
                <w:sz w:val="20"/>
              </w:rPr>
              <w:t>Drug</w:t>
            </w:r>
            <w:r>
              <w:rPr>
                <w:rFonts w:cs="Times"/>
                <w:color w:val="000000"/>
                <w:sz w:val="20"/>
              </w:rPr>
              <w:t xml:space="preserve"> l</w:t>
            </w:r>
            <w:r w:rsidRPr="00650ACD">
              <w:rPr>
                <w:rFonts w:cs="Times"/>
                <w:color w:val="000000"/>
                <w:sz w:val="20"/>
              </w:rPr>
              <w:t>oading</w:t>
            </w:r>
            <w:r>
              <w:rPr>
                <w:rFonts w:cs="Times"/>
                <w:color w:val="000000"/>
                <w:sz w:val="20"/>
              </w:rPr>
              <w:t>,</w:t>
            </w:r>
          </w:p>
          <w:p w:rsidR="00397D35" w:rsidRPr="00650ACD" w:rsidRDefault="00397D35" w:rsidP="00936AD1">
            <w:pPr>
              <w:spacing w:after="0"/>
              <w:jc w:val="center"/>
              <w:rPr>
                <w:rFonts w:cs="Times"/>
                <w:color w:val="000000"/>
                <w:sz w:val="20"/>
              </w:rPr>
            </w:pPr>
          </w:p>
        </w:tc>
        <w:tc>
          <w:tcPr>
            <w:tcW w:w="1036" w:type="dxa"/>
            <w:tcBorders>
              <w:top w:val="nil"/>
              <w:left w:val="nil"/>
              <w:bottom w:val="nil"/>
              <w:right w:val="nil"/>
            </w:tcBorders>
            <w:shd w:val="clear" w:color="auto" w:fill="auto"/>
            <w:noWrap/>
            <w:vAlign w:val="bottom"/>
            <w:hideMark/>
          </w:tcPr>
          <w:p w:rsidR="00397D35" w:rsidRPr="00340C54" w:rsidRDefault="00397D35" w:rsidP="00936AD1">
            <w:pPr>
              <w:pStyle w:val="NoSpacing"/>
              <w:jc w:val="center"/>
              <w:rPr>
                <w:rFonts w:cs="Times"/>
                <w:sz w:val="20"/>
                <w:vertAlign w:val="subscript"/>
              </w:rPr>
            </w:pPr>
            <w:r w:rsidRPr="00650ACD">
              <w:rPr>
                <w:rFonts w:cs="Times"/>
                <w:sz w:val="20"/>
              </w:rPr>
              <w:t>10</w:t>
            </w:r>
            <w:r w:rsidRPr="00650ACD">
              <w:rPr>
                <w:rFonts w:cs="Times"/>
                <w:sz w:val="20"/>
                <w:vertAlign w:val="superscript"/>
              </w:rPr>
              <w:t>2</w:t>
            </w:r>
            <w:r w:rsidRPr="00650ACD">
              <w:rPr>
                <w:rFonts w:cs="Times"/>
                <w:sz w:val="20"/>
              </w:rPr>
              <w:t>∙</w:t>
            </w:r>
            <w:r>
              <w:rPr>
                <w:rFonts w:cs="Times"/>
                <w:sz w:val="20"/>
              </w:rPr>
              <w:t>1/</w:t>
            </w:r>
            <w:r w:rsidRPr="00340C54">
              <w:rPr>
                <w:rFonts w:cs="Times"/>
                <w:i/>
                <w:sz w:val="20"/>
              </w:rPr>
              <w:t>K</w:t>
            </w:r>
            <w:r w:rsidRPr="00340C54">
              <w:rPr>
                <w:rFonts w:cs="Times"/>
                <w:i/>
                <w:sz w:val="20"/>
                <w:vertAlign w:val="subscript"/>
              </w:rPr>
              <w:t>1</w:t>
            </w:r>
          </w:p>
        </w:tc>
        <w:tc>
          <w:tcPr>
            <w:tcW w:w="932" w:type="dxa"/>
            <w:gridSpan w:val="2"/>
            <w:tcBorders>
              <w:top w:val="nil"/>
              <w:left w:val="nil"/>
              <w:bottom w:val="nil"/>
              <w:right w:val="nil"/>
            </w:tcBorders>
            <w:shd w:val="clear" w:color="auto" w:fill="auto"/>
            <w:noWrap/>
            <w:vAlign w:val="bottom"/>
            <w:hideMark/>
          </w:tcPr>
          <w:p w:rsidR="00397D35" w:rsidRPr="00650ACD" w:rsidRDefault="00397D35" w:rsidP="00936AD1">
            <w:pPr>
              <w:pStyle w:val="NoSpacing"/>
              <w:jc w:val="center"/>
              <w:rPr>
                <w:rFonts w:cs="Times"/>
                <w:sz w:val="20"/>
              </w:rPr>
            </w:pPr>
            <w:r>
              <w:rPr>
                <w:rFonts w:cs="Times"/>
                <w:sz w:val="20"/>
              </w:rPr>
              <w:t>1/</w:t>
            </w:r>
            <w:r w:rsidRPr="00340C54">
              <w:rPr>
                <w:rFonts w:cs="Times"/>
                <w:i/>
                <w:sz w:val="20"/>
              </w:rPr>
              <w:t>K</w:t>
            </w:r>
            <w:r w:rsidRPr="00340C54">
              <w:rPr>
                <w:rFonts w:cs="Times"/>
                <w:i/>
                <w:sz w:val="20"/>
                <w:vertAlign w:val="subscript"/>
              </w:rPr>
              <w:t>2</w:t>
            </w:r>
          </w:p>
        </w:tc>
        <w:tc>
          <w:tcPr>
            <w:tcW w:w="663" w:type="dxa"/>
            <w:tcBorders>
              <w:top w:val="nil"/>
              <w:left w:val="nil"/>
              <w:bottom w:val="nil"/>
              <w:right w:val="single" w:sz="8" w:space="0" w:color="auto"/>
            </w:tcBorders>
            <w:shd w:val="clear" w:color="auto" w:fill="auto"/>
            <w:noWrap/>
            <w:vAlign w:val="bottom"/>
            <w:hideMark/>
          </w:tcPr>
          <w:p w:rsidR="00397D35" w:rsidRPr="00650ACD" w:rsidRDefault="00397D35" w:rsidP="00936AD1">
            <w:pPr>
              <w:pStyle w:val="NoSpacing"/>
              <w:jc w:val="center"/>
              <w:rPr>
                <w:rFonts w:cs="Times"/>
                <w:sz w:val="20"/>
              </w:rPr>
            </w:pPr>
            <w:r w:rsidRPr="00650ACD">
              <w:rPr>
                <w:rFonts w:cs="Times"/>
                <w:sz w:val="20"/>
              </w:rPr>
              <w:t>R</w:t>
            </w:r>
            <w:r w:rsidRPr="00650ACD">
              <w:rPr>
                <w:rFonts w:cs="Times"/>
                <w:sz w:val="20"/>
                <w:vertAlign w:val="superscript"/>
              </w:rPr>
              <w:t>2</w:t>
            </w:r>
          </w:p>
        </w:tc>
        <w:tc>
          <w:tcPr>
            <w:tcW w:w="969" w:type="dxa"/>
            <w:tcBorders>
              <w:top w:val="nil"/>
              <w:left w:val="nil"/>
              <w:bottom w:val="nil"/>
              <w:right w:val="nil"/>
            </w:tcBorders>
            <w:shd w:val="clear" w:color="auto" w:fill="auto"/>
            <w:noWrap/>
            <w:vAlign w:val="bottom"/>
            <w:hideMark/>
          </w:tcPr>
          <w:p w:rsidR="00397D35" w:rsidRPr="00650ACD" w:rsidRDefault="00397D35" w:rsidP="00936AD1">
            <w:pPr>
              <w:pStyle w:val="NoSpacing"/>
              <w:jc w:val="center"/>
              <w:rPr>
                <w:rFonts w:cs="Times"/>
                <w:sz w:val="20"/>
              </w:rPr>
            </w:pPr>
            <w:r w:rsidRPr="00650ACD">
              <w:rPr>
                <w:rFonts w:cs="Times"/>
                <w:sz w:val="20"/>
              </w:rPr>
              <w:t>10</w:t>
            </w:r>
            <w:r w:rsidRPr="00650ACD">
              <w:rPr>
                <w:rFonts w:cs="Times"/>
                <w:sz w:val="20"/>
                <w:vertAlign w:val="superscript"/>
              </w:rPr>
              <w:t>2</w:t>
            </w:r>
            <w:r w:rsidRPr="00650ACD">
              <w:rPr>
                <w:rFonts w:cs="Times"/>
                <w:sz w:val="20"/>
              </w:rPr>
              <w:t>∙</w:t>
            </w:r>
            <w:r>
              <w:rPr>
                <w:rFonts w:cs="Times"/>
                <w:sz w:val="20"/>
              </w:rPr>
              <w:t>1/</w:t>
            </w:r>
            <w:r w:rsidRPr="00340C54">
              <w:rPr>
                <w:rFonts w:cs="Times"/>
                <w:i/>
                <w:sz w:val="20"/>
              </w:rPr>
              <w:t>K</w:t>
            </w:r>
            <w:r w:rsidRPr="00340C54">
              <w:rPr>
                <w:rFonts w:cs="Times"/>
                <w:i/>
                <w:sz w:val="20"/>
                <w:vertAlign w:val="subscript"/>
              </w:rPr>
              <w:t>1</w:t>
            </w:r>
          </w:p>
        </w:tc>
        <w:tc>
          <w:tcPr>
            <w:tcW w:w="932" w:type="dxa"/>
            <w:tcBorders>
              <w:top w:val="nil"/>
              <w:left w:val="nil"/>
              <w:bottom w:val="nil"/>
              <w:right w:val="nil"/>
            </w:tcBorders>
            <w:shd w:val="clear" w:color="auto" w:fill="auto"/>
            <w:noWrap/>
            <w:vAlign w:val="bottom"/>
            <w:hideMark/>
          </w:tcPr>
          <w:p w:rsidR="00397D35" w:rsidRPr="00650ACD" w:rsidRDefault="00397D35" w:rsidP="00936AD1">
            <w:pPr>
              <w:pStyle w:val="NoSpacing"/>
              <w:jc w:val="center"/>
              <w:rPr>
                <w:rFonts w:cs="Times"/>
                <w:sz w:val="20"/>
              </w:rPr>
            </w:pPr>
            <w:r>
              <w:rPr>
                <w:rFonts w:cs="Times"/>
                <w:sz w:val="20"/>
              </w:rPr>
              <w:t>1/</w:t>
            </w:r>
            <w:r w:rsidRPr="00340C54">
              <w:rPr>
                <w:rFonts w:cs="Times"/>
                <w:i/>
                <w:sz w:val="20"/>
              </w:rPr>
              <w:t>K</w:t>
            </w:r>
            <w:r w:rsidRPr="00340C54">
              <w:rPr>
                <w:rFonts w:cs="Times"/>
                <w:i/>
                <w:sz w:val="20"/>
                <w:vertAlign w:val="subscript"/>
              </w:rPr>
              <w:t>2</w:t>
            </w:r>
          </w:p>
        </w:tc>
        <w:tc>
          <w:tcPr>
            <w:tcW w:w="669" w:type="dxa"/>
            <w:tcBorders>
              <w:top w:val="nil"/>
              <w:left w:val="nil"/>
              <w:bottom w:val="nil"/>
              <w:right w:val="single" w:sz="8" w:space="0" w:color="auto"/>
            </w:tcBorders>
            <w:shd w:val="clear" w:color="auto" w:fill="auto"/>
            <w:noWrap/>
            <w:vAlign w:val="bottom"/>
            <w:hideMark/>
          </w:tcPr>
          <w:p w:rsidR="00397D35" w:rsidRPr="00650ACD" w:rsidRDefault="00397D35" w:rsidP="00936AD1">
            <w:pPr>
              <w:pStyle w:val="NoSpacing"/>
              <w:jc w:val="center"/>
              <w:rPr>
                <w:rFonts w:cs="Times"/>
                <w:sz w:val="20"/>
              </w:rPr>
            </w:pPr>
            <w:r w:rsidRPr="00650ACD">
              <w:rPr>
                <w:rFonts w:cs="Times"/>
                <w:sz w:val="20"/>
              </w:rPr>
              <w:t>R</w:t>
            </w:r>
            <w:r w:rsidRPr="00650ACD">
              <w:rPr>
                <w:rFonts w:cs="Times"/>
                <w:sz w:val="20"/>
                <w:vertAlign w:val="superscript"/>
              </w:rPr>
              <w:t>2</w:t>
            </w:r>
          </w:p>
        </w:tc>
        <w:tc>
          <w:tcPr>
            <w:tcW w:w="930" w:type="dxa"/>
            <w:tcBorders>
              <w:top w:val="nil"/>
              <w:left w:val="nil"/>
              <w:bottom w:val="nil"/>
              <w:right w:val="nil"/>
            </w:tcBorders>
            <w:shd w:val="clear" w:color="auto" w:fill="auto"/>
            <w:noWrap/>
            <w:vAlign w:val="bottom"/>
            <w:hideMark/>
          </w:tcPr>
          <w:p w:rsidR="00397D35" w:rsidRPr="00650ACD" w:rsidRDefault="00397D35" w:rsidP="00936AD1">
            <w:pPr>
              <w:pStyle w:val="NoSpacing"/>
              <w:jc w:val="center"/>
              <w:rPr>
                <w:rFonts w:cs="Times"/>
                <w:sz w:val="20"/>
              </w:rPr>
            </w:pPr>
            <w:r w:rsidRPr="00650ACD">
              <w:rPr>
                <w:rFonts w:cs="Times"/>
                <w:sz w:val="20"/>
              </w:rPr>
              <w:t>10</w:t>
            </w:r>
            <w:r w:rsidRPr="00650ACD">
              <w:rPr>
                <w:rFonts w:cs="Times"/>
                <w:sz w:val="20"/>
                <w:vertAlign w:val="superscript"/>
              </w:rPr>
              <w:t>2</w:t>
            </w:r>
            <w:r w:rsidRPr="00650ACD">
              <w:rPr>
                <w:rFonts w:cs="Times"/>
                <w:sz w:val="20"/>
              </w:rPr>
              <w:t>∙</w:t>
            </w:r>
            <w:r>
              <w:rPr>
                <w:rFonts w:cs="Times"/>
                <w:sz w:val="20"/>
              </w:rPr>
              <w:t>1/</w:t>
            </w:r>
            <w:r w:rsidRPr="00340C54">
              <w:rPr>
                <w:rFonts w:cs="Times"/>
                <w:i/>
                <w:sz w:val="20"/>
              </w:rPr>
              <w:t>K</w:t>
            </w:r>
            <w:r w:rsidRPr="00340C54">
              <w:rPr>
                <w:rFonts w:cs="Times"/>
                <w:i/>
                <w:sz w:val="20"/>
                <w:vertAlign w:val="subscript"/>
              </w:rPr>
              <w:t>1</w:t>
            </w:r>
          </w:p>
        </w:tc>
        <w:tc>
          <w:tcPr>
            <w:tcW w:w="932" w:type="dxa"/>
            <w:tcBorders>
              <w:top w:val="nil"/>
              <w:left w:val="nil"/>
              <w:bottom w:val="nil"/>
              <w:right w:val="nil"/>
            </w:tcBorders>
            <w:shd w:val="clear" w:color="auto" w:fill="auto"/>
            <w:noWrap/>
            <w:vAlign w:val="bottom"/>
            <w:hideMark/>
          </w:tcPr>
          <w:p w:rsidR="00397D35" w:rsidRPr="00650ACD" w:rsidRDefault="00397D35" w:rsidP="00936AD1">
            <w:pPr>
              <w:pStyle w:val="NoSpacing"/>
              <w:jc w:val="center"/>
              <w:rPr>
                <w:rFonts w:cs="Times"/>
                <w:sz w:val="20"/>
              </w:rPr>
            </w:pPr>
            <w:r>
              <w:rPr>
                <w:rFonts w:cs="Times"/>
                <w:sz w:val="20"/>
              </w:rPr>
              <w:t>1/</w:t>
            </w:r>
            <w:r w:rsidRPr="00340C54">
              <w:rPr>
                <w:rFonts w:cs="Times"/>
                <w:i/>
                <w:sz w:val="20"/>
              </w:rPr>
              <w:t>K</w:t>
            </w:r>
            <w:r w:rsidRPr="00340C54">
              <w:rPr>
                <w:rFonts w:cs="Times"/>
                <w:i/>
                <w:sz w:val="20"/>
                <w:vertAlign w:val="subscript"/>
              </w:rPr>
              <w:t>2</w:t>
            </w:r>
          </w:p>
        </w:tc>
        <w:tc>
          <w:tcPr>
            <w:tcW w:w="669" w:type="dxa"/>
            <w:tcBorders>
              <w:top w:val="nil"/>
              <w:left w:val="nil"/>
              <w:bottom w:val="nil"/>
              <w:right w:val="nil"/>
            </w:tcBorders>
            <w:shd w:val="clear" w:color="auto" w:fill="auto"/>
            <w:noWrap/>
            <w:vAlign w:val="bottom"/>
            <w:hideMark/>
          </w:tcPr>
          <w:p w:rsidR="00397D35" w:rsidRPr="00650ACD" w:rsidRDefault="00397D35" w:rsidP="00936AD1">
            <w:pPr>
              <w:pStyle w:val="NoSpacing"/>
              <w:jc w:val="center"/>
              <w:rPr>
                <w:rFonts w:cs="Times"/>
                <w:sz w:val="20"/>
              </w:rPr>
            </w:pPr>
            <w:r w:rsidRPr="00650ACD">
              <w:rPr>
                <w:rFonts w:cs="Times"/>
                <w:sz w:val="20"/>
              </w:rPr>
              <w:t>R</w:t>
            </w:r>
            <w:r w:rsidRPr="00650ACD">
              <w:rPr>
                <w:rFonts w:cs="Times"/>
                <w:sz w:val="20"/>
                <w:vertAlign w:val="superscript"/>
              </w:rPr>
              <w:t>2</w:t>
            </w:r>
          </w:p>
        </w:tc>
      </w:tr>
      <w:tr w:rsidR="00397D35" w:rsidRPr="00F204C2" w:rsidTr="00936AD1">
        <w:trPr>
          <w:trHeight w:val="312"/>
        </w:trPr>
        <w:tc>
          <w:tcPr>
            <w:tcW w:w="1463" w:type="dxa"/>
            <w:tcBorders>
              <w:top w:val="nil"/>
              <w:left w:val="nil"/>
              <w:bottom w:val="single" w:sz="8" w:space="0" w:color="auto"/>
              <w:right w:val="single" w:sz="8" w:space="0" w:color="auto"/>
            </w:tcBorders>
            <w:shd w:val="clear" w:color="auto" w:fill="auto"/>
            <w:noWrap/>
            <w:hideMark/>
          </w:tcPr>
          <w:p w:rsidR="00397D35" w:rsidRPr="00650ACD" w:rsidRDefault="00397D35" w:rsidP="00936AD1">
            <w:pPr>
              <w:pStyle w:val="NoSpacing"/>
              <w:jc w:val="center"/>
              <w:rPr>
                <w:rFonts w:cs="Times"/>
                <w:sz w:val="20"/>
              </w:rPr>
            </w:pPr>
            <w:r w:rsidRPr="00650ACD">
              <w:rPr>
                <w:rFonts w:cs="Times"/>
                <w:sz w:val="20"/>
              </w:rPr>
              <w:t>pH</w:t>
            </w:r>
          </w:p>
        </w:tc>
        <w:tc>
          <w:tcPr>
            <w:tcW w:w="1968" w:type="dxa"/>
            <w:gridSpan w:val="3"/>
            <w:tcBorders>
              <w:top w:val="nil"/>
              <w:left w:val="nil"/>
              <w:bottom w:val="single" w:sz="8" w:space="0" w:color="auto"/>
              <w:right w:val="nil"/>
            </w:tcBorders>
            <w:shd w:val="clear" w:color="auto" w:fill="auto"/>
            <w:noWrap/>
            <w:vAlign w:val="bottom"/>
            <w:hideMark/>
          </w:tcPr>
          <w:p w:rsidR="00397D35" w:rsidRPr="00650ACD" w:rsidRDefault="00397D35" w:rsidP="00936AD1">
            <w:pPr>
              <w:pStyle w:val="NoSpacing"/>
              <w:rPr>
                <w:rFonts w:cs="Times"/>
                <w:sz w:val="20"/>
              </w:rPr>
            </w:pPr>
            <w:r w:rsidRPr="00650ACD">
              <w:rPr>
                <w:rFonts w:cs="Times"/>
                <w:noProof/>
                <w:sz w:val="20"/>
              </w:rPr>
              <w:drawing>
                <wp:anchor distT="0" distB="0" distL="114300" distR="114300" simplePos="0" relativeHeight="251663360" behindDoc="0" locked="0" layoutInCell="1" allowOverlap="1" wp14:anchorId="50219596" wp14:editId="33746A51">
                  <wp:simplePos x="0" y="0"/>
                  <wp:positionH relativeFrom="column">
                    <wp:posOffset>54610</wp:posOffset>
                  </wp:positionH>
                  <wp:positionV relativeFrom="paragraph">
                    <wp:posOffset>10795</wp:posOffset>
                  </wp:positionV>
                  <wp:extent cx="371475" cy="245745"/>
                  <wp:effectExtent l="0" t="0" r="952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475" cy="245745"/>
                          </a:xfrm>
                          <a:prstGeom prst="rect">
                            <a:avLst/>
                          </a:prstGeom>
                        </pic:spPr>
                      </pic:pic>
                    </a:graphicData>
                  </a:graphic>
                  <wp14:sizeRelH relativeFrom="margin">
                    <wp14:pctWidth>0</wp14:pctWidth>
                  </wp14:sizeRelH>
                  <wp14:sizeRelV relativeFrom="margin">
                    <wp14:pctHeight>0</wp14:pctHeight>
                  </wp14:sizeRelV>
                </wp:anchor>
              </w:drawing>
            </w:r>
            <w:r w:rsidRPr="00650ACD">
              <w:rPr>
                <w:rFonts w:cs="Times"/>
                <w:noProof/>
                <w:sz w:val="20"/>
              </w:rPr>
              <w:drawing>
                <wp:anchor distT="0" distB="0" distL="114300" distR="114300" simplePos="0" relativeHeight="251661312" behindDoc="0" locked="0" layoutInCell="1" allowOverlap="1" wp14:anchorId="141F8291" wp14:editId="17E09FB0">
                  <wp:simplePos x="0" y="0"/>
                  <wp:positionH relativeFrom="column">
                    <wp:posOffset>547370</wp:posOffset>
                  </wp:positionH>
                  <wp:positionV relativeFrom="paragraph">
                    <wp:posOffset>15240</wp:posOffset>
                  </wp:positionV>
                  <wp:extent cx="517525" cy="2032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7525" cy="203200"/>
                          </a:xfrm>
                          <a:prstGeom prst="rect">
                            <a:avLst/>
                          </a:prstGeom>
                        </pic:spPr>
                      </pic:pic>
                    </a:graphicData>
                  </a:graphic>
                </wp:anchor>
              </w:drawing>
            </w:r>
          </w:p>
          <w:p w:rsidR="00397D35" w:rsidRPr="00650ACD" w:rsidRDefault="00397D35" w:rsidP="00936AD1">
            <w:pPr>
              <w:pStyle w:val="NoSpacing"/>
              <w:rPr>
                <w:rFonts w:cs="Times"/>
                <w:sz w:val="20"/>
              </w:rPr>
            </w:pPr>
          </w:p>
        </w:tc>
        <w:tc>
          <w:tcPr>
            <w:tcW w:w="663" w:type="dxa"/>
            <w:tcBorders>
              <w:top w:val="nil"/>
              <w:left w:val="nil"/>
              <w:bottom w:val="single" w:sz="8" w:space="0" w:color="auto"/>
              <w:right w:val="single" w:sz="8" w:space="0" w:color="auto"/>
            </w:tcBorders>
            <w:shd w:val="clear" w:color="auto" w:fill="auto"/>
            <w:noWrap/>
            <w:vAlign w:val="bottom"/>
            <w:hideMark/>
          </w:tcPr>
          <w:p w:rsidR="00397D35" w:rsidRPr="00650ACD" w:rsidRDefault="00397D35" w:rsidP="00936AD1">
            <w:pPr>
              <w:pStyle w:val="NoSpacing"/>
              <w:rPr>
                <w:rFonts w:cs="Times"/>
                <w:sz w:val="20"/>
              </w:rPr>
            </w:pPr>
            <w:r w:rsidRPr="00650ACD">
              <w:rPr>
                <w:rFonts w:cs="Times"/>
                <w:sz w:val="20"/>
              </w:rPr>
              <w:t> </w:t>
            </w:r>
          </w:p>
        </w:tc>
        <w:tc>
          <w:tcPr>
            <w:tcW w:w="1901" w:type="dxa"/>
            <w:gridSpan w:val="2"/>
            <w:tcBorders>
              <w:top w:val="nil"/>
              <w:left w:val="nil"/>
              <w:bottom w:val="single" w:sz="8" w:space="0" w:color="auto"/>
              <w:right w:val="nil"/>
            </w:tcBorders>
            <w:shd w:val="clear" w:color="auto" w:fill="auto"/>
            <w:noWrap/>
            <w:vAlign w:val="bottom"/>
            <w:hideMark/>
          </w:tcPr>
          <w:p w:rsidR="00397D35" w:rsidRPr="00650ACD" w:rsidRDefault="00397D35" w:rsidP="00936AD1">
            <w:pPr>
              <w:pStyle w:val="NoSpacing"/>
              <w:rPr>
                <w:rFonts w:cs="Times"/>
                <w:sz w:val="20"/>
              </w:rPr>
            </w:pPr>
            <w:r w:rsidRPr="00650ACD">
              <w:rPr>
                <w:rFonts w:cs="Times"/>
                <w:noProof/>
                <w:sz w:val="20"/>
              </w:rPr>
              <w:drawing>
                <wp:anchor distT="0" distB="0" distL="114300" distR="114300" simplePos="0" relativeHeight="251662336" behindDoc="0" locked="0" layoutInCell="1" allowOverlap="1" wp14:anchorId="1F5AE075" wp14:editId="7C61A0D9">
                  <wp:simplePos x="0" y="0"/>
                  <wp:positionH relativeFrom="column">
                    <wp:posOffset>622300</wp:posOffset>
                  </wp:positionH>
                  <wp:positionV relativeFrom="paragraph">
                    <wp:posOffset>-90170</wp:posOffset>
                  </wp:positionV>
                  <wp:extent cx="517525" cy="20320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7525" cy="203200"/>
                          </a:xfrm>
                          <a:prstGeom prst="rect">
                            <a:avLst/>
                          </a:prstGeom>
                        </pic:spPr>
                      </pic:pic>
                    </a:graphicData>
                  </a:graphic>
                </wp:anchor>
              </w:drawing>
            </w:r>
            <w:r w:rsidRPr="00650ACD">
              <w:rPr>
                <w:rFonts w:cs="Times"/>
                <w:noProof/>
                <w:sz w:val="20"/>
              </w:rPr>
              <w:drawing>
                <wp:anchor distT="0" distB="0" distL="114300" distR="114300" simplePos="0" relativeHeight="251659264" behindDoc="0" locked="0" layoutInCell="1" allowOverlap="1" wp14:anchorId="48649573" wp14:editId="55C636EA">
                  <wp:simplePos x="0" y="0"/>
                  <wp:positionH relativeFrom="column">
                    <wp:posOffset>-6350</wp:posOffset>
                  </wp:positionH>
                  <wp:positionV relativeFrom="paragraph">
                    <wp:posOffset>-135890</wp:posOffset>
                  </wp:positionV>
                  <wp:extent cx="371475" cy="245745"/>
                  <wp:effectExtent l="0" t="0" r="952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475" cy="245745"/>
                          </a:xfrm>
                          <a:prstGeom prst="rect">
                            <a:avLst/>
                          </a:prstGeom>
                        </pic:spPr>
                      </pic:pic>
                    </a:graphicData>
                  </a:graphic>
                </wp:anchor>
              </w:drawing>
            </w:r>
          </w:p>
        </w:tc>
        <w:tc>
          <w:tcPr>
            <w:tcW w:w="669" w:type="dxa"/>
            <w:tcBorders>
              <w:top w:val="nil"/>
              <w:left w:val="nil"/>
              <w:bottom w:val="single" w:sz="8" w:space="0" w:color="auto"/>
              <w:right w:val="single" w:sz="8" w:space="0" w:color="auto"/>
            </w:tcBorders>
            <w:shd w:val="clear" w:color="auto" w:fill="auto"/>
            <w:noWrap/>
            <w:vAlign w:val="bottom"/>
            <w:hideMark/>
          </w:tcPr>
          <w:p w:rsidR="00397D35" w:rsidRPr="00650ACD" w:rsidRDefault="00397D35" w:rsidP="00936AD1">
            <w:pPr>
              <w:pStyle w:val="NoSpacing"/>
              <w:rPr>
                <w:rFonts w:cs="Times"/>
                <w:sz w:val="20"/>
              </w:rPr>
            </w:pPr>
            <w:r w:rsidRPr="00650ACD">
              <w:rPr>
                <w:rFonts w:cs="Times"/>
                <w:sz w:val="20"/>
              </w:rPr>
              <w:t> </w:t>
            </w:r>
          </w:p>
        </w:tc>
        <w:tc>
          <w:tcPr>
            <w:tcW w:w="1862" w:type="dxa"/>
            <w:gridSpan w:val="2"/>
            <w:tcBorders>
              <w:top w:val="nil"/>
              <w:left w:val="nil"/>
              <w:bottom w:val="single" w:sz="8" w:space="0" w:color="auto"/>
              <w:right w:val="nil"/>
            </w:tcBorders>
            <w:shd w:val="clear" w:color="auto" w:fill="auto"/>
            <w:noWrap/>
            <w:vAlign w:val="bottom"/>
            <w:hideMark/>
          </w:tcPr>
          <w:p w:rsidR="00397D35" w:rsidRPr="00650ACD" w:rsidRDefault="00397D35" w:rsidP="00936AD1">
            <w:pPr>
              <w:pStyle w:val="NoSpacing"/>
              <w:rPr>
                <w:rFonts w:cs="Times"/>
                <w:sz w:val="20"/>
              </w:rPr>
            </w:pPr>
            <w:r w:rsidRPr="00650ACD">
              <w:rPr>
                <w:rFonts w:cs="Times"/>
                <w:noProof/>
                <w:sz w:val="20"/>
              </w:rPr>
              <w:drawing>
                <wp:anchor distT="0" distB="0" distL="114300" distR="114300" simplePos="0" relativeHeight="251664384" behindDoc="0" locked="0" layoutInCell="1" allowOverlap="1" wp14:anchorId="30359C8E" wp14:editId="13C3BC7F">
                  <wp:simplePos x="0" y="0"/>
                  <wp:positionH relativeFrom="column">
                    <wp:posOffset>487045</wp:posOffset>
                  </wp:positionH>
                  <wp:positionV relativeFrom="paragraph">
                    <wp:posOffset>-92710</wp:posOffset>
                  </wp:positionV>
                  <wp:extent cx="546100" cy="21463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6100" cy="214630"/>
                          </a:xfrm>
                          <a:prstGeom prst="rect">
                            <a:avLst/>
                          </a:prstGeom>
                        </pic:spPr>
                      </pic:pic>
                    </a:graphicData>
                  </a:graphic>
                </wp:anchor>
              </w:drawing>
            </w:r>
            <w:r w:rsidRPr="00650ACD">
              <w:rPr>
                <w:rFonts w:cs="Times"/>
                <w:noProof/>
                <w:sz w:val="20"/>
              </w:rPr>
              <w:drawing>
                <wp:anchor distT="0" distB="0" distL="114300" distR="114300" simplePos="0" relativeHeight="251660288" behindDoc="0" locked="0" layoutInCell="1" allowOverlap="1" wp14:anchorId="5722FD7F" wp14:editId="7463D52A">
                  <wp:simplePos x="0" y="0"/>
                  <wp:positionH relativeFrom="column">
                    <wp:posOffset>-22225</wp:posOffset>
                  </wp:positionH>
                  <wp:positionV relativeFrom="paragraph">
                    <wp:posOffset>-127000</wp:posOffset>
                  </wp:positionV>
                  <wp:extent cx="368300" cy="24320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68300" cy="243205"/>
                          </a:xfrm>
                          <a:prstGeom prst="rect">
                            <a:avLst/>
                          </a:prstGeom>
                        </pic:spPr>
                      </pic:pic>
                    </a:graphicData>
                  </a:graphic>
                </wp:anchor>
              </w:drawing>
            </w:r>
          </w:p>
        </w:tc>
        <w:tc>
          <w:tcPr>
            <w:tcW w:w="669" w:type="dxa"/>
            <w:tcBorders>
              <w:top w:val="nil"/>
              <w:left w:val="nil"/>
              <w:bottom w:val="single" w:sz="8" w:space="0" w:color="auto"/>
              <w:right w:val="nil"/>
            </w:tcBorders>
            <w:shd w:val="clear" w:color="auto" w:fill="auto"/>
            <w:noWrap/>
            <w:vAlign w:val="bottom"/>
            <w:hideMark/>
          </w:tcPr>
          <w:p w:rsidR="00397D35" w:rsidRPr="00650ACD" w:rsidRDefault="00397D35" w:rsidP="00936AD1">
            <w:pPr>
              <w:pStyle w:val="NoSpacing"/>
              <w:rPr>
                <w:rFonts w:cs="Times"/>
                <w:sz w:val="20"/>
              </w:rPr>
            </w:pPr>
            <w:r w:rsidRPr="00650ACD">
              <w:rPr>
                <w:rFonts w:cs="Times"/>
                <w:sz w:val="20"/>
              </w:rPr>
              <w:t> </w:t>
            </w:r>
          </w:p>
        </w:tc>
      </w:tr>
      <w:tr w:rsidR="00397D35" w:rsidRPr="00F204C2" w:rsidTr="00936AD1">
        <w:trPr>
          <w:trHeight w:val="324"/>
        </w:trPr>
        <w:tc>
          <w:tcPr>
            <w:tcW w:w="1463" w:type="dxa"/>
            <w:tcBorders>
              <w:top w:val="nil"/>
              <w:left w:val="nil"/>
              <w:bottom w:val="nil"/>
              <w:right w:val="single" w:sz="8" w:space="0" w:color="auto"/>
            </w:tcBorders>
            <w:shd w:val="clear" w:color="auto" w:fill="auto"/>
            <w:noWrap/>
            <w:vAlign w:val="center"/>
            <w:hideMark/>
          </w:tcPr>
          <w:p w:rsidR="00397D35" w:rsidRPr="00650ACD" w:rsidRDefault="00397D35" w:rsidP="00936AD1">
            <w:pPr>
              <w:pStyle w:val="NoSpacing"/>
              <w:jc w:val="left"/>
              <w:rPr>
                <w:rFonts w:cs="Times"/>
                <w:sz w:val="20"/>
              </w:rPr>
            </w:pPr>
            <w:r>
              <w:rPr>
                <w:rFonts w:cs="Times"/>
                <w:sz w:val="20"/>
              </w:rPr>
              <w:t>4.4</w:t>
            </w:r>
            <w:r w:rsidRPr="00650ACD">
              <w:rPr>
                <w:rFonts w:cs="Times"/>
                <w:sz w:val="20"/>
              </w:rPr>
              <w:t>%, pH=1</w:t>
            </w:r>
          </w:p>
        </w:tc>
        <w:tc>
          <w:tcPr>
            <w:tcW w:w="1036"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0.41</w:t>
            </w:r>
          </w:p>
        </w:tc>
        <w:tc>
          <w:tcPr>
            <w:tcW w:w="777"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1.64</w:t>
            </w:r>
          </w:p>
        </w:tc>
        <w:tc>
          <w:tcPr>
            <w:tcW w:w="818" w:type="dxa"/>
            <w:gridSpan w:val="2"/>
            <w:tcBorders>
              <w:top w:val="nil"/>
              <w:left w:val="nil"/>
              <w:bottom w:val="nil"/>
              <w:right w:val="single" w:sz="8" w:space="0" w:color="auto"/>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0.998</w:t>
            </w:r>
          </w:p>
        </w:tc>
        <w:tc>
          <w:tcPr>
            <w:tcW w:w="969"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0.52</w:t>
            </w:r>
          </w:p>
        </w:tc>
        <w:tc>
          <w:tcPr>
            <w:tcW w:w="932"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1.56</w:t>
            </w:r>
          </w:p>
        </w:tc>
        <w:tc>
          <w:tcPr>
            <w:tcW w:w="669" w:type="dxa"/>
            <w:tcBorders>
              <w:top w:val="nil"/>
              <w:left w:val="nil"/>
              <w:bottom w:val="nil"/>
              <w:right w:val="single" w:sz="8" w:space="0" w:color="auto"/>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0.998</w:t>
            </w:r>
          </w:p>
        </w:tc>
        <w:tc>
          <w:tcPr>
            <w:tcW w:w="930"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w:t>
            </w:r>
            <w:r>
              <w:rPr>
                <w:rFonts w:cs="Times"/>
                <w:sz w:val="20"/>
              </w:rPr>
              <w:t>71</w:t>
            </w:r>
          </w:p>
        </w:tc>
        <w:tc>
          <w:tcPr>
            <w:tcW w:w="932"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1.74</w:t>
            </w:r>
          </w:p>
        </w:tc>
        <w:tc>
          <w:tcPr>
            <w:tcW w:w="669"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0.995</w:t>
            </w:r>
          </w:p>
        </w:tc>
      </w:tr>
      <w:tr w:rsidR="00397D35" w:rsidRPr="00F204C2" w:rsidTr="00936AD1">
        <w:trPr>
          <w:trHeight w:val="324"/>
        </w:trPr>
        <w:tc>
          <w:tcPr>
            <w:tcW w:w="1463" w:type="dxa"/>
            <w:tcBorders>
              <w:top w:val="nil"/>
              <w:left w:val="nil"/>
              <w:bottom w:val="nil"/>
              <w:right w:val="single" w:sz="8" w:space="0" w:color="auto"/>
            </w:tcBorders>
            <w:shd w:val="clear" w:color="auto" w:fill="auto"/>
            <w:noWrap/>
            <w:vAlign w:val="center"/>
            <w:hideMark/>
          </w:tcPr>
          <w:p w:rsidR="00397D35" w:rsidRPr="00650ACD" w:rsidRDefault="00397D35" w:rsidP="00936AD1">
            <w:pPr>
              <w:pStyle w:val="NoSpacing"/>
              <w:jc w:val="left"/>
              <w:rPr>
                <w:rFonts w:cs="Times"/>
                <w:sz w:val="20"/>
              </w:rPr>
            </w:pPr>
            <w:r>
              <w:rPr>
                <w:rFonts w:cs="Times"/>
                <w:sz w:val="20"/>
              </w:rPr>
              <w:t>4.4</w:t>
            </w:r>
            <w:r w:rsidRPr="00650ACD">
              <w:rPr>
                <w:rFonts w:cs="Times"/>
                <w:sz w:val="20"/>
              </w:rPr>
              <w:t>%, pH=6.8</w:t>
            </w:r>
          </w:p>
        </w:tc>
        <w:tc>
          <w:tcPr>
            <w:tcW w:w="1036"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0.15</w:t>
            </w:r>
          </w:p>
        </w:tc>
        <w:tc>
          <w:tcPr>
            <w:tcW w:w="777"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0.85</w:t>
            </w:r>
          </w:p>
        </w:tc>
        <w:tc>
          <w:tcPr>
            <w:tcW w:w="818" w:type="dxa"/>
            <w:gridSpan w:val="2"/>
            <w:tcBorders>
              <w:top w:val="nil"/>
              <w:left w:val="nil"/>
              <w:bottom w:val="nil"/>
              <w:right w:val="single" w:sz="8" w:space="0" w:color="auto"/>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0.996</w:t>
            </w:r>
          </w:p>
        </w:tc>
        <w:tc>
          <w:tcPr>
            <w:tcW w:w="969"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0.25</w:t>
            </w:r>
          </w:p>
        </w:tc>
        <w:tc>
          <w:tcPr>
            <w:tcW w:w="932"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0.79</w:t>
            </w:r>
          </w:p>
        </w:tc>
        <w:tc>
          <w:tcPr>
            <w:tcW w:w="669" w:type="dxa"/>
            <w:tcBorders>
              <w:top w:val="nil"/>
              <w:left w:val="nil"/>
              <w:bottom w:val="nil"/>
              <w:right w:val="single" w:sz="8" w:space="0" w:color="auto"/>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0.994</w:t>
            </w:r>
          </w:p>
        </w:tc>
        <w:tc>
          <w:tcPr>
            <w:tcW w:w="930"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w:t>
            </w:r>
            <w:r>
              <w:rPr>
                <w:rFonts w:cs="Times"/>
                <w:sz w:val="20"/>
              </w:rPr>
              <w:t>64</w:t>
            </w:r>
          </w:p>
        </w:tc>
        <w:tc>
          <w:tcPr>
            <w:tcW w:w="932"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1.13</w:t>
            </w:r>
          </w:p>
        </w:tc>
        <w:tc>
          <w:tcPr>
            <w:tcW w:w="669"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0.994</w:t>
            </w:r>
          </w:p>
        </w:tc>
      </w:tr>
      <w:tr w:rsidR="00397D35" w:rsidRPr="00F204C2" w:rsidTr="00936AD1">
        <w:trPr>
          <w:trHeight w:val="312"/>
        </w:trPr>
        <w:tc>
          <w:tcPr>
            <w:tcW w:w="1463" w:type="dxa"/>
            <w:tcBorders>
              <w:top w:val="nil"/>
              <w:left w:val="nil"/>
              <w:bottom w:val="nil"/>
              <w:right w:val="single" w:sz="8" w:space="0" w:color="auto"/>
            </w:tcBorders>
            <w:shd w:val="clear" w:color="auto" w:fill="auto"/>
            <w:noWrap/>
            <w:vAlign w:val="center"/>
            <w:hideMark/>
          </w:tcPr>
          <w:p w:rsidR="00397D35" w:rsidRPr="00650ACD" w:rsidRDefault="00397D35" w:rsidP="00936AD1">
            <w:pPr>
              <w:pStyle w:val="NoSpacing"/>
              <w:jc w:val="left"/>
              <w:rPr>
                <w:rFonts w:cs="Times"/>
                <w:sz w:val="20"/>
              </w:rPr>
            </w:pPr>
            <w:r w:rsidRPr="00650ACD">
              <w:rPr>
                <w:rFonts w:cs="Times"/>
                <w:sz w:val="20"/>
              </w:rPr>
              <w:t>2</w:t>
            </w:r>
            <w:r>
              <w:rPr>
                <w:rFonts w:cs="Times"/>
                <w:sz w:val="20"/>
              </w:rPr>
              <w:t>2.2</w:t>
            </w:r>
            <w:r w:rsidRPr="00650ACD">
              <w:rPr>
                <w:rFonts w:cs="Times"/>
                <w:sz w:val="20"/>
              </w:rPr>
              <w:t>%, pH=1</w:t>
            </w:r>
          </w:p>
        </w:tc>
        <w:tc>
          <w:tcPr>
            <w:tcW w:w="1036"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0.32</w:t>
            </w:r>
          </w:p>
        </w:tc>
        <w:tc>
          <w:tcPr>
            <w:tcW w:w="777"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1.32</w:t>
            </w:r>
          </w:p>
        </w:tc>
        <w:tc>
          <w:tcPr>
            <w:tcW w:w="818" w:type="dxa"/>
            <w:gridSpan w:val="2"/>
            <w:tcBorders>
              <w:top w:val="nil"/>
              <w:left w:val="nil"/>
              <w:bottom w:val="nil"/>
              <w:right w:val="single" w:sz="8" w:space="0" w:color="auto"/>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0.996</w:t>
            </w:r>
          </w:p>
        </w:tc>
        <w:tc>
          <w:tcPr>
            <w:tcW w:w="969"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0.50</w:t>
            </w:r>
          </w:p>
        </w:tc>
        <w:tc>
          <w:tcPr>
            <w:tcW w:w="932"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1.89</w:t>
            </w:r>
          </w:p>
        </w:tc>
        <w:tc>
          <w:tcPr>
            <w:tcW w:w="669" w:type="dxa"/>
            <w:tcBorders>
              <w:top w:val="nil"/>
              <w:left w:val="nil"/>
              <w:bottom w:val="nil"/>
              <w:right w:val="single" w:sz="8" w:space="0" w:color="auto"/>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0.990</w:t>
            </w:r>
          </w:p>
        </w:tc>
        <w:tc>
          <w:tcPr>
            <w:tcW w:w="930"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8.33</w:t>
            </w:r>
          </w:p>
        </w:tc>
        <w:tc>
          <w:tcPr>
            <w:tcW w:w="932"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1.86</w:t>
            </w:r>
          </w:p>
        </w:tc>
        <w:tc>
          <w:tcPr>
            <w:tcW w:w="669" w:type="dxa"/>
            <w:tcBorders>
              <w:top w:val="nil"/>
              <w:left w:val="nil"/>
              <w:bottom w:val="nil"/>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0.982</w:t>
            </w:r>
          </w:p>
        </w:tc>
      </w:tr>
      <w:tr w:rsidR="00397D35" w:rsidRPr="00F204C2" w:rsidTr="00936AD1">
        <w:trPr>
          <w:trHeight w:val="324"/>
        </w:trPr>
        <w:tc>
          <w:tcPr>
            <w:tcW w:w="1463" w:type="dxa"/>
            <w:tcBorders>
              <w:top w:val="nil"/>
              <w:left w:val="nil"/>
              <w:bottom w:val="single" w:sz="8" w:space="0" w:color="auto"/>
              <w:right w:val="single" w:sz="8" w:space="0" w:color="auto"/>
            </w:tcBorders>
            <w:shd w:val="clear" w:color="auto" w:fill="auto"/>
            <w:noWrap/>
            <w:vAlign w:val="center"/>
            <w:hideMark/>
          </w:tcPr>
          <w:p w:rsidR="00397D35" w:rsidRPr="00650ACD" w:rsidRDefault="00397D35" w:rsidP="00936AD1">
            <w:pPr>
              <w:pStyle w:val="NoSpacing"/>
              <w:jc w:val="left"/>
              <w:rPr>
                <w:rFonts w:cs="Times"/>
                <w:sz w:val="20"/>
              </w:rPr>
            </w:pPr>
            <w:r>
              <w:rPr>
                <w:rFonts w:cs="Times"/>
                <w:sz w:val="20"/>
              </w:rPr>
              <w:t>22.2</w:t>
            </w:r>
            <w:r w:rsidRPr="00650ACD">
              <w:rPr>
                <w:rFonts w:cs="Times"/>
                <w:sz w:val="20"/>
              </w:rPr>
              <w:t>%, pH=6.8</w:t>
            </w:r>
          </w:p>
        </w:tc>
        <w:tc>
          <w:tcPr>
            <w:tcW w:w="1036" w:type="dxa"/>
            <w:tcBorders>
              <w:top w:val="nil"/>
              <w:left w:val="nil"/>
              <w:bottom w:val="single" w:sz="8" w:space="0" w:color="auto"/>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0.18</w:t>
            </w:r>
          </w:p>
        </w:tc>
        <w:tc>
          <w:tcPr>
            <w:tcW w:w="777" w:type="dxa"/>
            <w:tcBorders>
              <w:top w:val="nil"/>
              <w:left w:val="nil"/>
              <w:bottom w:val="single" w:sz="8" w:space="0" w:color="auto"/>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0.79</w:t>
            </w:r>
          </w:p>
        </w:tc>
        <w:tc>
          <w:tcPr>
            <w:tcW w:w="818" w:type="dxa"/>
            <w:gridSpan w:val="2"/>
            <w:tcBorders>
              <w:top w:val="nil"/>
              <w:left w:val="nil"/>
              <w:bottom w:val="single" w:sz="8" w:space="0" w:color="auto"/>
              <w:right w:val="single" w:sz="8" w:space="0" w:color="auto"/>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0.997</w:t>
            </w:r>
          </w:p>
        </w:tc>
        <w:tc>
          <w:tcPr>
            <w:tcW w:w="969" w:type="dxa"/>
            <w:tcBorders>
              <w:top w:val="nil"/>
              <w:left w:val="nil"/>
              <w:bottom w:val="single" w:sz="8" w:space="0" w:color="auto"/>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0.21</w:t>
            </w:r>
          </w:p>
        </w:tc>
        <w:tc>
          <w:tcPr>
            <w:tcW w:w="932" w:type="dxa"/>
            <w:tcBorders>
              <w:top w:val="nil"/>
              <w:left w:val="nil"/>
              <w:bottom w:val="single" w:sz="8" w:space="0" w:color="auto"/>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0.69</w:t>
            </w:r>
          </w:p>
        </w:tc>
        <w:tc>
          <w:tcPr>
            <w:tcW w:w="669" w:type="dxa"/>
            <w:tcBorders>
              <w:top w:val="nil"/>
              <w:left w:val="nil"/>
              <w:bottom w:val="single" w:sz="8" w:space="0" w:color="auto"/>
              <w:right w:val="single" w:sz="8" w:space="0" w:color="auto"/>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0.990</w:t>
            </w:r>
          </w:p>
        </w:tc>
        <w:tc>
          <w:tcPr>
            <w:tcW w:w="930" w:type="dxa"/>
            <w:tcBorders>
              <w:top w:val="nil"/>
              <w:left w:val="nil"/>
              <w:bottom w:val="single" w:sz="8" w:space="0" w:color="auto"/>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2.33</w:t>
            </w:r>
          </w:p>
        </w:tc>
        <w:tc>
          <w:tcPr>
            <w:tcW w:w="932" w:type="dxa"/>
            <w:tcBorders>
              <w:top w:val="nil"/>
              <w:left w:val="nil"/>
              <w:bottom w:val="single" w:sz="8" w:space="0" w:color="auto"/>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1.10</w:t>
            </w:r>
          </w:p>
        </w:tc>
        <w:tc>
          <w:tcPr>
            <w:tcW w:w="669" w:type="dxa"/>
            <w:tcBorders>
              <w:top w:val="nil"/>
              <w:left w:val="nil"/>
              <w:bottom w:val="single" w:sz="8" w:space="0" w:color="auto"/>
              <w:right w:val="nil"/>
            </w:tcBorders>
            <w:shd w:val="clear" w:color="auto" w:fill="auto"/>
            <w:noWrap/>
            <w:vAlign w:val="center"/>
            <w:hideMark/>
          </w:tcPr>
          <w:p w:rsidR="00397D35" w:rsidRPr="00650ACD" w:rsidRDefault="00397D35" w:rsidP="00936AD1">
            <w:pPr>
              <w:pStyle w:val="NoSpacing"/>
              <w:jc w:val="center"/>
              <w:rPr>
                <w:rFonts w:cs="Times"/>
                <w:sz w:val="20"/>
              </w:rPr>
            </w:pPr>
            <w:r w:rsidRPr="00650ACD">
              <w:rPr>
                <w:rFonts w:cs="Times"/>
                <w:sz w:val="20"/>
              </w:rPr>
              <w:t>0.956</w:t>
            </w:r>
          </w:p>
        </w:tc>
      </w:tr>
    </w:tbl>
    <w:p w:rsidR="00397D35" w:rsidRDefault="00397D35" w:rsidP="00397D35">
      <w:pPr>
        <w:pStyle w:val="Caption"/>
        <w:rPr>
          <w:rFonts w:ascii="Times New Roman" w:hAnsi="Times New Roman"/>
          <w:b w:val="0"/>
          <w:color w:val="auto"/>
          <w:sz w:val="24"/>
          <w:szCs w:val="24"/>
        </w:rPr>
      </w:pPr>
    </w:p>
    <w:p w:rsidR="00397D35" w:rsidRDefault="00397D35">
      <w:pPr>
        <w:spacing w:line="276" w:lineRule="auto"/>
        <w:jc w:val="left"/>
        <w:rPr>
          <w:sz w:val="20"/>
        </w:rPr>
      </w:pPr>
      <w:r>
        <w:rPr>
          <w:sz w:val="20"/>
        </w:rPr>
        <w:br w:type="page"/>
      </w:r>
    </w:p>
    <w:p w:rsidR="00850FA1" w:rsidRDefault="00850FA1" w:rsidP="009918B1">
      <w:pPr>
        <w:rPr>
          <w:sz w:val="20"/>
        </w:rPr>
        <w:sectPr w:rsidR="00850FA1" w:rsidSect="004161C9">
          <w:footerReference w:type="default" r:id="rId12"/>
          <w:pgSz w:w="11906" w:h="16838"/>
          <w:pgMar w:top="1417" w:right="1417" w:bottom="1417" w:left="1417" w:header="708" w:footer="708" w:gutter="0"/>
          <w:cols w:space="708"/>
          <w:docGrid w:linePitch="360"/>
        </w:sectPr>
      </w:pPr>
    </w:p>
    <w:p w:rsidR="00850FA1" w:rsidRPr="00193CD9" w:rsidDel="00D63993" w:rsidRDefault="00850FA1" w:rsidP="00850FA1">
      <w:pPr>
        <w:pStyle w:val="Caption"/>
        <w:rPr>
          <w:color w:val="auto"/>
          <w:sz w:val="24"/>
          <w:szCs w:val="24"/>
        </w:rPr>
      </w:pPr>
      <w:bookmarkStart w:id="3" w:name="_Ref416695706"/>
      <w:r w:rsidRPr="00193CD9" w:rsidDel="00D63993">
        <w:rPr>
          <w:color w:val="auto"/>
          <w:sz w:val="24"/>
          <w:szCs w:val="24"/>
        </w:rPr>
        <w:lastRenderedPageBreak/>
        <w:t xml:space="preserve">Table </w:t>
      </w:r>
      <w:r w:rsidRPr="00193CD9" w:rsidDel="00D63993">
        <w:rPr>
          <w:color w:val="auto"/>
          <w:sz w:val="24"/>
          <w:szCs w:val="24"/>
        </w:rPr>
        <w:fldChar w:fldCharType="begin"/>
      </w:r>
      <w:r w:rsidRPr="00193CD9" w:rsidDel="00D63993">
        <w:rPr>
          <w:color w:val="auto"/>
          <w:sz w:val="24"/>
          <w:szCs w:val="24"/>
        </w:rPr>
        <w:instrText xml:space="preserve"> SEQ Table \* ARABIC </w:instrText>
      </w:r>
      <w:r w:rsidRPr="00193CD9" w:rsidDel="00D63993">
        <w:rPr>
          <w:color w:val="auto"/>
          <w:sz w:val="24"/>
          <w:szCs w:val="24"/>
        </w:rPr>
        <w:fldChar w:fldCharType="separate"/>
      </w:r>
      <w:r w:rsidR="003219E7">
        <w:rPr>
          <w:noProof/>
          <w:color w:val="auto"/>
          <w:sz w:val="24"/>
          <w:szCs w:val="24"/>
        </w:rPr>
        <w:t>3</w:t>
      </w:r>
      <w:r w:rsidRPr="00193CD9" w:rsidDel="00D63993">
        <w:rPr>
          <w:color w:val="auto"/>
          <w:sz w:val="24"/>
          <w:szCs w:val="24"/>
        </w:rPr>
        <w:fldChar w:fldCharType="end"/>
      </w:r>
      <w:bookmarkEnd w:id="3"/>
      <w:r w:rsidRPr="00193CD9" w:rsidDel="00D63993">
        <w:rPr>
          <w:color w:val="auto"/>
          <w:sz w:val="24"/>
          <w:szCs w:val="24"/>
        </w:rPr>
        <w:t xml:space="preserve">: </w:t>
      </w:r>
      <w:r w:rsidRPr="00193CD9" w:rsidDel="00D63993">
        <w:rPr>
          <w:b w:val="0"/>
          <w:color w:val="auto"/>
          <w:sz w:val="24"/>
          <w:szCs w:val="24"/>
        </w:rPr>
        <w:t>Parameters describing the kinetics of release for the different caplets containing paracetamol, ranitidine or  indomethacin.  R</w:t>
      </w:r>
      <w:r w:rsidRPr="00193CD9" w:rsidDel="00D63993">
        <w:rPr>
          <w:b w:val="0"/>
          <w:color w:val="auto"/>
          <w:sz w:val="24"/>
          <w:szCs w:val="24"/>
          <w:vertAlign w:val="superscript"/>
        </w:rPr>
        <w:t>2</w:t>
      </w:r>
      <w:r w:rsidRPr="00193CD9" w:rsidDel="00D63993">
        <w:rPr>
          <w:b w:val="0"/>
          <w:color w:val="auto"/>
          <w:sz w:val="24"/>
          <w:szCs w:val="24"/>
        </w:rPr>
        <w:t xml:space="preserve"> values of the fits were between 0.992 and 1.000. For indomethacin linear fits were applied giving a slope and intercept.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6"/>
        <w:gridCol w:w="1144"/>
        <w:gridCol w:w="1107"/>
        <w:gridCol w:w="992"/>
        <w:gridCol w:w="1134"/>
        <w:gridCol w:w="1107"/>
        <w:gridCol w:w="1046"/>
        <w:gridCol w:w="1574"/>
        <w:gridCol w:w="1207"/>
        <w:gridCol w:w="2019"/>
      </w:tblGrid>
      <w:tr w:rsidR="00850FA1" w:rsidTr="00936AD1">
        <w:tc>
          <w:tcPr>
            <w:tcW w:w="1516" w:type="dxa"/>
            <w:tcBorders>
              <w:top w:val="single" w:sz="12" w:space="0" w:color="auto"/>
              <w:right w:val="single" w:sz="12" w:space="0" w:color="auto"/>
            </w:tcBorders>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b/>
                <w:color w:val="000000"/>
                <w:sz w:val="22"/>
                <w:szCs w:val="22"/>
              </w:rPr>
              <w:t>Drug loading,</w:t>
            </w:r>
          </w:p>
        </w:tc>
        <w:tc>
          <w:tcPr>
            <w:tcW w:w="3243" w:type="dxa"/>
            <w:gridSpan w:val="3"/>
            <w:tcBorders>
              <w:top w:val="single" w:sz="12" w:space="0" w:color="auto"/>
              <w:left w:val="single" w:sz="12" w:space="0" w:color="auto"/>
              <w:right w:val="single" w:sz="12" w:space="0" w:color="auto"/>
            </w:tcBorders>
          </w:tcPr>
          <w:p w:rsidR="00850FA1" w:rsidRPr="00A21904" w:rsidRDefault="00850FA1" w:rsidP="00936AD1">
            <w:pPr>
              <w:spacing w:line="276" w:lineRule="auto"/>
              <w:jc w:val="center"/>
              <w:rPr>
                <w:rFonts w:ascii="Times New Roman" w:hAnsi="Times New Roman"/>
                <w:b/>
                <w:sz w:val="22"/>
                <w:szCs w:val="22"/>
              </w:rPr>
            </w:pPr>
            <w:r w:rsidRPr="00A21904">
              <w:rPr>
                <w:rFonts w:ascii="Times New Roman" w:hAnsi="Times New Roman"/>
                <w:b/>
                <w:sz w:val="22"/>
                <w:szCs w:val="22"/>
              </w:rPr>
              <w:t>Ranitidine</w:t>
            </w:r>
          </w:p>
        </w:tc>
        <w:tc>
          <w:tcPr>
            <w:tcW w:w="3287" w:type="dxa"/>
            <w:gridSpan w:val="3"/>
            <w:tcBorders>
              <w:top w:val="single" w:sz="12" w:space="0" w:color="auto"/>
              <w:left w:val="single" w:sz="12" w:space="0" w:color="auto"/>
              <w:right w:val="single" w:sz="12" w:space="0" w:color="auto"/>
            </w:tcBorders>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b/>
                <w:color w:val="000000"/>
                <w:sz w:val="22"/>
                <w:szCs w:val="22"/>
              </w:rPr>
              <w:t>Paracetamol</w:t>
            </w:r>
          </w:p>
        </w:tc>
        <w:tc>
          <w:tcPr>
            <w:tcW w:w="4800" w:type="dxa"/>
            <w:gridSpan w:val="3"/>
            <w:tcBorders>
              <w:top w:val="single" w:sz="12" w:space="0" w:color="auto"/>
              <w:left w:val="single" w:sz="12" w:space="0" w:color="auto"/>
            </w:tcBorders>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b/>
                <w:color w:val="000000"/>
                <w:sz w:val="22"/>
                <w:szCs w:val="22"/>
              </w:rPr>
              <w:t>Indomethacin</w:t>
            </w:r>
          </w:p>
        </w:tc>
      </w:tr>
      <w:tr w:rsidR="00850FA1" w:rsidTr="00936AD1">
        <w:tc>
          <w:tcPr>
            <w:tcW w:w="1516" w:type="dxa"/>
            <w:tcBorders>
              <w:bottom w:val="single" w:sz="12" w:space="0" w:color="auto"/>
              <w:right w:val="single" w:sz="12" w:space="0" w:color="auto"/>
            </w:tcBorders>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b/>
                <w:color w:val="000000"/>
                <w:sz w:val="22"/>
                <w:szCs w:val="22"/>
              </w:rPr>
              <w:t>pH</w:t>
            </w:r>
          </w:p>
        </w:tc>
        <w:tc>
          <w:tcPr>
            <w:tcW w:w="1144" w:type="dxa"/>
            <w:tcBorders>
              <w:left w:val="single" w:sz="12" w:space="0" w:color="auto"/>
              <w:bottom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k∙10</w:t>
            </w:r>
            <w:r w:rsidRPr="00A21904">
              <w:rPr>
                <w:rFonts w:ascii="Times New Roman" w:hAnsi="Times New Roman"/>
                <w:color w:val="000000"/>
                <w:sz w:val="22"/>
                <w:szCs w:val="22"/>
                <w:vertAlign w:val="superscript"/>
              </w:rPr>
              <w:t>2</w:t>
            </w:r>
          </w:p>
        </w:tc>
        <w:tc>
          <w:tcPr>
            <w:tcW w:w="1107" w:type="dxa"/>
            <w:tcBorders>
              <w:bottom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n</w:t>
            </w:r>
          </w:p>
        </w:tc>
        <w:tc>
          <w:tcPr>
            <w:tcW w:w="992" w:type="dxa"/>
            <w:tcBorders>
              <w:bottom w:val="single" w:sz="12" w:space="0" w:color="auto"/>
              <w:right w:val="single" w:sz="12" w:space="0" w:color="auto"/>
            </w:tcBorders>
            <w:vAlign w:val="center"/>
          </w:tcPr>
          <w:p w:rsidR="00850FA1" w:rsidRDefault="00850FA1" w:rsidP="00936AD1">
            <w:pPr>
              <w:spacing w:line="276" w:lineRule="auto"/>
              <w:jc w:val="left"/>
              <w:rPr>
                <w:rFonts w:ascii="Times New Roman" w:hAnsi="Times New Roman"/>
                <w:color w:val="000000"/>
                <w:sz w:val="22"/>
                <w:szCs w:val="22"/>
              </w:rPr>
            </w:pPr>
            <w:r w:rsidRPr="00A21904">
              <w:rPr>
                <w:rFonts w:ascii="Times New Roman" w:hAnsi="Times New Roman"/>
                <w:color w:val="000000"/>
                <w:sz w:val="22"/>
                <w:szCs w:val="22"/>
              </w:rPr>
              <w:t xml:space="preserve">half-life </w:t>
            </w:r>
          </w:p>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(min)</w:t>
            </w:r>
          </w:p>
        </w:tc>
        <w:tc>
          <w:tcPr>
            <w:tcW w:w="1134" w:type="dxa"/>
            <w:tcBorders>
              <w:left w:val="single" w:sz="12" w:space="0" w:color="auto"/>
              <w:bottom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k∙10</w:t>
            </w:r>
            <w:r w:rsidRPr="00A21904">
              <w:rPr>
                <w:rFonts w:ascii="Times New Roman" w:hAnsi="Times New Roman"/>
                <w:color w:val="000000"/>
                <w:sz w:val="22"/>
                <w:szCs w:val="22"/>
                <w:vertAlign w:val="superscript"/>
              </w:rPr>
              <w:t>2</w:t>
            </w:r>
          </w:p>
        </w:tc>
        <w:tc>
          <w:tcPr>
            <w:tcW w:w="1107" w:type="dxa"/>
            <w:tcBorders>
              <w:bottom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N</w:t>
            </w:r>
          </w:p>
        </w:tc>
        <w:tc>
          <w:tcPr>
            <w:tcW w:w="1046" w:type="dxa"/>
            <w:tcBorders>
              <w:bottom w:val="single" w:sz="12" w:space="0" w:color="auto"/>
              <w:right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Half-life (min)</w:t>
            </w:r>
          </w:p>
        </w:tc>
        <w:tc>
          <w:tcPr>
            <w:tcW w:w="1574" w:type="dxa"/>
            <w:tcBorders>
              <w:left w:val="single" w:sz="12" w:space="0" w:color="auto"/>
              <w:bottom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k∙10</w:t>
            </w:r>
            <w:r w:rsidRPr="00A21904">
              <w:rPr>
                <w:rFonts w:ascii="Times New Roman" w:hAnsi="Times New Roman"/>
                <w:color w:val="000000"/>
                <w:sz w:val="22"/>
                <w:szCs w:val="22"/>
                <w:vertAlign w:val="superscript"/>
              </w:rPr>
              <w:t>5</w:t>
            </w:r>
          </w:p>
        </w:tc>
        <w:tc>
          <w:tcPr>
            <w:tcW w:w="1207" w:type="dxa"/>
            <w:tcBorders>
              <w:bottom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n</w:t>
            </w:r>
          </w:p>
        </w:tc>
        <w:tc>
          <w:tcPr>
            <w:tcW w:w="2019" w:type="dxa"/>
            <w:tcBorders>
              <w:bottom w:val="single" w:sz="12" w:space="0" w:color="auto"/>
            </w:tcBorders>
          </w:tcPr>
          <w:p w:rsidR="00850FA1" w:rsidRPr="00FC6D03"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Half-life</w:t>
            </w:r>
            <w:r>
              <w:rPr>
                <w:rFonts w:ascii="Times New Roman" w:hAnsi="Times New Roman"/>
                <w:color w:val="000000"/>
                <w:sz w:val="22"/>
                <w:szCs w:val="22"/>
              </w:rPr>
              <w:t xml:space="preserve"> (min</w:t>
            </w:r>
            <w:r w:rsidRPr="00A21904">
              <w:rPr>
                <w:rFonts w:ascii="Times New Roman" w:hAnsi="Times New Roman"/>
                <w:color w:val="000000"/>
                <w:sz w:val="22"/>
                <w:szCs w:val="22"/>
              </w:rPr>
              <w:t>∙10</w:t>
            </w:r>
            <w:r>
              <w:rPr>
                <w:rFonts w:ascii="Times New Roman" w:hAnsi="Times New Roman"/>
                <w:color w:val="000000"/>
                <w:sz w:val="22"/>
                <w:szCs w:val="22"/>
                <w:vertAlign w:val="superscript"/>
              </w:rPr>
              <w:t>-4</w:t>
            </w:r>
            <w:r>
              <w:rPr>
                <w:rFonts w:ascii="Times New Roman" w:hAnsi="Times New Roman"/>
                <w:color w:val="000000"/>
                <w:sz w:val="22"/>
                <w:szCs w:val="22"/>
              </w:rPr>
              <w:t>)</w:t>
            </w:r>
          </w:p>
        </w:tc>
      </w:tr>
      <w:tr w:rsidR="00850FA1" w:rsidTr="00936AD1">
        <w:tc>
          <w:tcPr>
            <w:tcW w:w="1516" w:type="dxa"/>
            <w:tcBorders>
              <w:top w:val="single" w:sz="12" w:space="0" w:color="auto"/>
              <w:right w:val="single" w:sz="12" w:space="0" w:color="auto"/>
            </w:tcBorders>
            <w:vAlign w:val="bottom"/>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4.4% pH</w:t>
            </w:r>
            <w:r>
              <w:rPr>
                <w:rFonts w:ascii="Times New Roman" w:hAnsi="Times New Roman"/>
                <w:color w:val="000000"/>
                <w:sz w:val="22"/>
                <w:szCs w:val="22"/>
              </w:rPr>
              <w:t xml:space="preserve"> </w:t>
            </w:r>
            <w:r w:rsidRPr="00A21904">
              <w:rPr>
                <w:rFonts w:ascii="Times New Roman" w:hAnsi="Times New Roman"/>
                <w:color w:val="000000"/>
                <w:sz w:val="22"/>
                <w:szCs w:val="22"/>
              </w:rPr>
              <w:t>1</w:t>
            </w:r>
          </w:p>
        </w:tc>
        <w:tc>
          <w:tcPr>
            <w:tcW w:w="1144" w:type="dxa"/>
            <w:tcBorders>
              <w:top w:val="single" w:sz="12" w:space="0" w:color="auto"/>
              <w:left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2.16</w:t>
            </w:r>
            <w:r>
              <w:rPr>
                <w:rFonts w:ascii="Times New Roman" w:hAnsi="Times New Roman"/>
                <w:color w:val="000000"/>
                <w:sz w:val="22"/>
                <w:szCs w:val="22"/>
              </w:rPr>
              <w:t>±0.45</w:t>
            </w:r>
          </w:p>
        </w:tc>
        <w:tc>
          <w:tcPr>
            <w:tcW w:w="1107" w:type="dxa"/>
            <w:tcBorders>
              <w:top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0.47</w:t>
            </w:r>
            <w:r>
              <w:rPr>
                <w:rFonts w:ascii="Times New Roman" w:hAnsi="Times New Roman"/>
                <w:color w:val="000000"/>
                <w:sz w:val="22"/>
                <w:szCs w:val="22"/>
              </w:rPr>
              <w:t>±0.04</w:t>
            </w:r>
          </w:p>
        </w:tc>
        <w:tc>
          <w:tcPr>
            <w:tcW w:w="992" w:type="dxa"/>
            <w:tcBorders>
              <w:top w:val="single" w:sz="12" w:space="0" w:color="auto"/>
              <w:right w:val="single" w:sz="12" w:space="0" w:color="auto"/>
            </w:tcBorders>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color w:val="000000"/>
                <w:sz w:val="22"/>
                <w:szCs w:val="22"/>
              </w:rPr>
              <w:t>761</w:t>
            </w:r>
          </w:p>
        </w:tc>
        <w:tc>
          <w:tcPr>
            <w:tcW w:w="1134" w:type="dxa"/>
            <w:tcBorders>
              <w:top w:val="single" w:sz="12" w:space="0" w:color="auto"/>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1.93</w:t>
            </w:r>
            <w:r>
              <w:rPr>
                <w:rFonts w:ascii="Times New Roman" w:hAnsi="Times New Roman"/>
                <w:color w:val="000000"/>
                <w:sz w:val="22"/>
                <w:szCs w:val="22"/>
              </w:rPr>
              <w:t>±0.27</w:t>
            </w:r>
          </w:p>
        </w:tc>
        <w:tc>
          <w:tcPr>
            <w:tcW w:w="1107" w:type="dxa"/>
            <w:tcBorders>
              <w:top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0.55</w:t>
            </w:r>
            <w:r>
              <w:rPr>
                <w:rFonts w:ascii="Times New Roman" w:hAnsi="Times New Roman"/>
                <w:color w:val="000000"/>
                <w:sz w:val="22"/>
                <w:szCs w:val="22"/>
              </w:rPr>
              <w:t>±0.03</w:t>
            </w:r>
          </w:p>
        </w:tc>
        <w:tc>
          <w:tcPr>
            <w:tcW w:w="1046" w:type="dxa"/>
            <w:tcBorders>
              <w:top w:val="single" w:sz="12" w:space="0" w:color="auto"/>
              <w:righ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358</w:t>
            </w:r>
          </w:p>
        </w:tc>
        <w:tc>
          <w:tcPr>
            <w:tcW w:w="1574" w:type="dxa"/>
            <w:tcBorders>
              <w:top w:val="single" w:sz="12" w:space="0" w:color="auto"/>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4</w:t>
            </w:r>
            <w:r>
              <w:rPr>
                <w:rFonts w:ascii="Times New Roman" w:hAnsi="Times New Roman"/>
                <w:color w:val="000000"/>
                <w:sz w:val="22"/>
                <w:szCs w:val="22"/>
              </w:rPr>
              <w:t>±0.6</w:t>
            </w:r>
          </w:p>
        </w:tc>
        <w:tc>
          <w:tcPr>
            <w:tcW w:w="1207" w:type="dxa"/>
            <w:tcBorders>
              <w:top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0.8</w:t>
            </w:r>
            <w:r>
              <w:rPr>
                <w:rFonts w:ascii="Times New Roman" w:hAnsi="Times New Roman"/>
                <w:sz w:val="22"/>
                <w:szCs w:val="22"/>
              </w:rPr>
              <w:t>4</w:t>
            </w:r>
            <w:r>
              <w:rPr>
                <w:rFonts w:ascii="Times New Roman" w:hAnsi="Times New Roman"/>
                <w:color w:val="000000"/>
                <w:sz w:val="22"/>
                <w:szCs w:val="22"/>
              </w:rPr>
              <w:t>±0.04</w:t>
            </w:r>
          </w:p>
        </w:tc>
        <w:tc>
          <w:tcPr>
            <w:tcW w:w="2019" w:type="dxa"/>
            <w:tcBorders>
              <w:top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7</w:t>
            </w:r>
          </w:p>
        </w:tc>
      </w:tr>
      <w:tr w:rsidR="00850FA1" w:rsidTr="00936AD1">
        <w:tc>
          <w:tcPr>
            <w:tcW w:w="1516" w:type="dxa"/>
            <w:tcBorders>
              <w:right w:val="single" w:sz="12" w:space="0" w:color="auto"/>
            </w:tcBorders>
            <w:vAlign w:val="bottom"/>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22.2% pH</w:t>
            </w:r>
            <w:r>
              <w:rPr>
                <w:rFonts w:ascii="Times New Roman" w:hAnsi="Times New Roman"/>
                <w:color w:val="000000"/>
                <w:sz w:val="22"/>
                <w:szCs w:val="22"/>
              </w:rPr>
              <w:t xml:space="preserve"> </w:t>
            </w:r>
            <w:r w:rsidRPr="00A21904">
              <w:rPr>
                <w:rFonts w:ascii="Times New Roman" w:hAnsi="Times New Roman"/>
                <w:color w:val="000000"/>
                <w:sz w:val="22"/>
                <w:szCs w:val="22"/>
              </w:rPr>
              <w:t>1</w:t>
            </w:r>
          </w:p>
        </w:tc>
        <w:tc>
          <w:tcPr>
            <w:tcW w:w="1144" w:type="dxa"/>
            <w:tcBorders>
              <w:left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1.73</w:t>
            </w:r>
            <w:r>
              <w:rPr>
                <w:rFonts w:ascii="Times New Roman" w:hAnsi="Times New Roman"/>
                <w:color w:val="000000"/>
                <w:sz w:val="22"/>
                <w:szCs w:val="22"/>
              </w:rPr>
              <w:t>±0.15</w:t>
            </w:r>
          </w:p>
        </w:tc>
        <w:tc>
          <w:tcPr>
            <w:tcW w:w="1107" w:type="dxa"/>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0.56</w:t>
            </w:r>
            <w:r>
              <w:rPr>
                <w:rFonts w:ascii="Times New Roman" w:hAnsi="Times New Roman"/>
                <w:color w:val="000000"/>
                <w:sz w:val="22"/>
                <w:szCs w:val="22"/>
              </w:rPr>
              <w:t>±0.01</w:t>
            </w:r>
          </w:p>
        </w:tc>
        <w:tc>
          <w:tcPr>
            <w:tcW w:w="992" w:type="dxa"/>
            <w:tcBorders>
              <w:right w:val="single" w:sz="12" w:space="0" w:color="auto"/>
            </w:tcBorders>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color w:val="000000"/>
                <w:sz w:val="22"/>
                <w:szCs w:val="22"/>
              </w:rPr>
              <w:t>416</w:t>
            </w:r>
          </w:p>
        </w:tc>
        <w:tc>
          <w:tcPr>
            <w:tcW w:w="113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1.97</w:t>
            </w:r>
            <w:r>
              <w:rPr>
                <w:rFonts w:ascii="Times New Roman" w:hAnsi="Times New Roman"/>
                <w:color w:val="000000"/>
                <w:sz w:val="22"/>
                <w:szCs w:val="22"/>
              </w:rPr>
              <w:t>±0.07</w:t>
            </w:r>
          </w:p>
        </w:tc>
        <w:tc>
          <w:tcPr>
            <w:tcW w:w="1107" w:type="dxa"/>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0.55</w:t>
            </w:r>
            <w:r>
              <w:rPr>
                <w:rFonts w:ascii="Times New Roman" w:hAnsi="Times New Roman"/>
                <w:color w:val="000000"/>
                <w:sz w:val="22"/>
                <w:szCs w:val="22"/>
              </w:rPr>
              <w:t>±0.01</w:t>
            </w:r>
          </w:p>
        </w:tc>
        <w:tc>
          <w:tcPr>
            <w:tcW w:w="1046" w:type="dxa"/>
            <w:tcBorders>
              <w:righ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354</w:t>
            </w:r>
          </w:p>
        </w:tc>
        <w:tc>
          <w:tcPr>
            <w:tcW w:w="157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4</w:t>
            </w:r>
            <w:r>
              <w:rPr>
                <w:rFonts w:ascii="Times New Roman" w:hAnsi="Times New Roman"/>
                <w:color w:val="000000"/>
                <w:sz w:val="22"/>
                <w:szCs w:val="22"/>
              </w:rPr>
              <w:t>±2</w:t>
            </w:r>
          </w:p>
        </w:tc>
        <w:tc>
          <w:tcPr>
            <w:tcW w:w="1207" w:type="dxa"/>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0.78</w:t>
            </w:r>
            <w:r>
              <w:rPr>
                <w:rFonts w:ascii="Times New Roman" w:hAnsi="Times New Roman"/>
                <w:color w:val="000000"/>
                <w:sz w:val="22"/>
                <w:szCs w:val="22"/>
              </w:rPr>
              <w:t>±0.05</w:t>
            </w:r>
          </w:p>
        </w:tc>
        <w:tc>
          <w:tcPr>
            <w:tcW w:w="2019"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18</w:t>
            </w:r>
          </w:p>
        </w:tc>
      </w:tr>
      <w:tr w:rsidR="00850FA1" w:rsidTr="00936AD1">
        <w:tc>
          <w:tcPr>
            <w:tcW w:w="1516" w:type="dxa"/>
            <w:tcBorders>
              <w:right w:val="single" w:sz="12" w:space="0" w:color="auto"/>
            </w:tcBorders>
            <w:vAlign w:val="bottom"/>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4.4% pH</w:t>
            </w:r>
            <w:r>
              <w:rPr>
                <w:rFonts w:ascii="Times New Roman" w:hAnsi="Times New Roman"/>
                <w:color w:val="000000"/>
                <w:sz w:val="22"/>
                <w:szCs w:val="22"/>
              </w:rPr>
              <w:t xml:space="preserve"> </w:t>
            </w:r>
            <w:r w:rsidRPr="00A21904">
              <w:rPr>
                <w:rFonts w:ascii="Times New Roman" w:hAnsi="Times New Roman"/>
                <w:color w:val="000000"/>
                <w:sz w:val="22"/>
                <w:szCs w:val="22"/>
              </w:rPr>
              <w:t>5.5</w:t>
            </w:r>
          </w:p>
        </w:tc>
        <w:tc>
          <w:tcPr>
            <w:tcW w:w="114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107"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992" w:type="dxa"/>
            <w:tcBorders>
              <w:right w:val="single" w:sz="12" w:space="0" w:color="auto"/>
            </w:tcBorders>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13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107"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046" w:type="dxa"/>
            <w:tcBorders>
              <w:righ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57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10</w:t>
            </w:r>
            <w:r>
              <w:rPr>
                <w:rFonts w:ascii="Times New Roman" w:hAnsi="Times New Roman"/>
                <w:color w:val="000000"/>
                <w:sz w:val="22"/>
                <w:szCs w:val="22"/>
              </w:rPr>
              <w:t>±5</w:t>
            </w:r>
          </w:p>
        </w:tc>
        <w:tc>
          <w:tcPr>
            <w:tcW w:w="1207" w:type="dxa"/>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0.70</w:t>
            </w:r>
            <w:r>
              <w:rPr>
                <w:rFonts w:ascii="Times New Roman" w:hAnsi="Times New Roman"/>
                <w:color w:val="000000"/>
                <w:sz w:val="22"/>
                <w:szCs w:val="22"/>
              </w:rPr>
              <w:t>±0.05</w:t>
            </w:r>
          </w:p>
        </w:tc>
        <w:tc>
          <w:tcPr>
            <w:tcW w:w="2019"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19</w:t>
            </w:r>
          </w:p>
        </w:tc>
      </w:tr>
      <w:tr w:rsidR="00850FA1" w:rsidTr="00936AD1">
        <w:tc>
          <w:tcPr>
            <w:tcW w:w="1516" w:type="dxa"/>
            <w:tcBorders>
              <w:right w:val="single" w:sz="12" w:space="0" w:color="auto"/>
            </w:tcBorders>
            <w:vAlign w:val="bottom"/>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22.2% pH</w:t>
            </w:r>
            <w:r>
              <w:rPr>
                <w:rFonts w:ascii="Times New Roman" w:hAnsi="Times New Roman"/>
                <w:color w:val="000000"/>
                <w:sz w:val="22"/>
                <w:szCs w:val="22"/>
              </w:rPr>
              <w:t xml:space="preserve"> </w:t>
            </w:r>
            <w:r w:rsidRPr="00A21904">
              <w:rPr>
                <w:rFonts w:ascii="Times New Roman" w:hAnsi="Times New Roman"/>
                <w:color w:val="000000"/>
                <w:sz w:val="22"/>
                <w:szCs w:val="22"/>
              </w:rPr>
              <w:t>5.5</w:t>
            </w:r>
          </w:p>
        </w:tc>
        <w:tc>
          <w:tcPr>
            <w:tcW w:w="114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107"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992" w:type="dxa"/>
            <w:tcBorders>
              <w:right w:val="single" w:sz="12" w:space="0" w:color="auto"/>
            </w:tcBorders>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13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107"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046" w:type="dxa"/>
            <w:tcBorders>
              <w:righ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57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53</w:t>
            </w:r>
            <w:r>
              <w:rPr>
                <w:rFonts w:ascii="Times New Roman" w:hAnsi="Times New Roman"/>
                <w:color w:val="000000"/>
                <w:sz w:val="22"/>
                <w:szCs w:val="22"/>
              </w:rPr>
              <w:t>±30</w:t>
            </w:r>
          </w:p>
        </w:tc>
        <w:tc>
          <w:tcPr>
            <w:tcW w:w="1207" w:type="dxa"/>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0.53</w:t>
            </w:r>
            <w:r>
              <w:rPr>
                <w:rFonts w:ascii="Times New Roman" w:hAnsi="Times New Roman"/>
                <w:color w:val="000000"/>
                <w:sz w:val="22"/>
                <w:szCs w:val="22"/>
              </w:rPr>
              <w:t>±0.07</w:t>
            </w:r>
          </w:p>
        </w:tc>
        <w:tc>
          <w:tcPr>
            <w:tcW w:w="2019"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41</w:t>
            </w:r>
          </w:p>
        </w:tc>
      </w:tr>
      <w:tr w:rsidR="00850FA1" w:rsidTr="00936AD1">
        <w:tc>
          <w:tcPr>
            <w:tcW w:w="1516" w:type="dxa"/>
            <w:tcBorders>
              <w:right w:val="single" w:sz="12" w:space="0" w:color="auto"/>
            </w:tcBorders>
            <w:vAlign w:val="bottom"/>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4.4% pH</w:t>
            </w:r>
            <w:r>
              <w:rPr>
                <w:rFonts w:ascii="Times New Roman" w:hAnsi="Times New Roman"/>
                <w:color w:val="000000"/>
                <w:sz w:val="22"/>
                <w:szCs w:val="22"/>
              </w:rPr>
              <w:t xml:space="preserve"> </w:t>
            </w:r>
            <w:r w:rsidRPr="00A21904">
              <w:rPr>
                <w:rFonts w:ascii="Times New Roman" w:hAnsi="Times New Roman"/>
                <w:color w:val="000000"/>
                <w:sz w:val="22"/>
                <w:szCs w:val="22"/>
              </w:rPr>
              <w:t>6.8</w:t>
            </w:r>
          </w:p>
        </w:tc>
        <w:tc>
          <w:tcPr>
            <w:tcW w:w="1144" w:type="dxa"/>
            <w:tcBorders>
              <w:left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0.67</w:t>
            </w:r>
            <w:r>
              <w:rPr>
                <w:rFonts w:ascii="Times New Roman" w:hAnsi="Times New Roman"/>
                <w:color w:val="000000"/>
                <w:sz w:val="22"/>
                <w:szCs w:val="22"/>
              </w:rPr>
              <w:t>±0.07</w:t>
            </w:r>
          </w:p>
        </w:tc>
        <w:tc>
          <w:tcPr>
            <w:tcW w:w="1107" w:type="dxa"/>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0.67</w:t>
            </w:r>
            <w:r>
              <w:rPr>
                <w:rFonts w:ascii="Times New Roman" w:hAnsi="Times New Roman"/>
                <w:color w:val="000000"/>
                <w:sz w:val="22"/>
                <w:szCs w:val="22"/>
              </w:rPr>
              <w:t>±0.07</w:t>
            </w:r>
          </w:p>
        </w:tc>
        <w:tc>
          <w:tcPr>
            <w:tcW w:w="992" w:type="dxa"/>
            <w:tcBorders>
              <w:right w:val="single" w:sz="12" w:space="0" w:color="auto"/>
            </w:tcBorders>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color w:val="000000"/>
                <w:sz w:val="22"/>
                <w:szCs w:val="22"/>
              </w:rPr>
              <w:t>600</w:t>
            </w:r>
          </w:p>
        </w:tc>
        <w:tc>
          <w:tcPr>
            <w:tcW w:w="113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1.98</w:t>
            </w:r>
            <w:r>
              <w:rPr>
                <w:rFonts w:ascii="Times New Roman" w:hAnsi="Times New Roman"/>
                <w:color w:val="000000"/>
                <w:sz w:val="22"/>
                <w:szCs w:val="22"/>
              </w:rPr>
              <w:t>±0.65</w:t>
            </w:r>
          </w:p>
        </w:tc>
        <w:tc>
          <w:tcPr>
            <w:tcW w:w="1107" w:type="dxa"/>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0.51</w:t>
            </w:r>
            <w:r>
              <w:rPr>
                <w:rFonts w:ascii="Times New Roman" w:hAnsi="Times New Roman"/>
                <w:color w:val="000000"/>
                <w:sz w:val="22"/>
                <w:szCs w:val="22"/>
              </w:rPr>
              <w:t>±0.06</w:t>
            </w:r>
          </w:p>
        </w:tc>
        <w:tc>
          <w:tcPr>
            <w:tcW w:w="1046" w:type="dxa"/>
            <w:tcBorders>
              <w:righ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553</w:t>
            </w:r>
          </w:p>
        </w:tc>
        <w:tc>
          <w:tcPr>
            <w:tcW w:w="157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41</w:t>
            </w:r>
            <w:r>
              <w:rPr>
                <w:rFonts w:ascii="Times New Roman" w:hAnsi="Times New Roman"/>
                <w:color w:val="000000"/>
                <w:sz w:val="22"/>
                <w:szCs w:val="22"/>
              </w:rPr>
              <w:t>±8</w:t>
            </w:r>
          </w:p>
        </w:tc>
        <w:tc>
          <w:tcPr>
            <w:tcW w:w="1207" w:type="dxa"/>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0.63</w:t>
            </w:r>
            <w:r>
              <w:rPr>
                <w:rFonts w:ascii="Times New Roman" w:hAnsi="Times New Roman"/>
                <w:color w:val="000000"/>
                <w:sz w:val="22"/>
                <w:szCs w:val="22"/>
              </w:rPr>
              <w:t>±0.05</w:t>
            </w:r>
          </w:p>
        </w:tc>
        <w:tc>
          <w:tcPr>
            <w:tcW w:w="2019"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7</w:t>
            </w:r>
          </w:p>
        </w:tc>
      </w:tr>
      <w:tr w:rsidR="00850FA1" w:rsidTr="00936AD1">
        <w:tc>
          <w:tcPr>
            <w:tcW w:w="1516" w:type="dxa"/>
            <w:tcBorders>
              <w:right w:val="single" w:sz="12" w:space="0" w:color="auto"/>
            </w:tcBorders>
            <w:vAlign w:val="bottom"/>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22.2% pH</w:t>
            </w:r>
            <w:r>
              <w:rPr>
                <w:rFonts w:ascii="Times New Roman" w:hAnsi="Times New Roman"/>
                <w:color w:val="000000"/>
                <w:sz w:val="22"/>
                <w:szCs w:val="22"/>
              </w:rPr>
              <w:t xml:space="preserve"> </w:t>
            </w:r>
            <w:r w:rsidRPr="00A21904">
              <w:rPr>
                <w:rFonts w:ascii="Times New Roman" w:hAnsi="Times New Roman"/>
                <w:color w:val="000000"/>
                <w:sz w:val="22"/>
                <w:szCs w:val="22"/>
              </w:rPr>
              <w:t>6.8</w:t>
            </w:r>
          </w:p>
        </w:tc>
        <w:tc>
          <w:tcPr>
            <w:tcW w:w="1144" w:type="dxa"/>
            <w:tcBorders>
              <w:left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0.77</w:t>
            </w:r>
            <w:r>
              <w:rPr>
                <w:rFonts w:ascii="Times New Roman" w:hAnsi="Times New Roman"/>
                <w:color w:val="000000"/>
                <w:sz w:val="22"/>
                <w:szCs w:val="22"/>
              </w:rPr>
              <w:t>±0.03</w:t>
            </w:r>
          </w:p>
        </w:tc>
        <w:tc>
          <w:tcPr>
            <w:tcW w:w="1107" w:type="dxa"/>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0.77</w:t>
            </w:r>
            <w:r>
              <w:rPr>
                <w:rFonts w:ascii="Times New Roman" w:hAnsi="Times New Roman"/>
                <w:color w:val="000000"/>
                <w:sz w:val="22"/>
                <w:szCs w:val="22"/>
              </w:rPr>
              <w:t>±0.01</w:t>
            </w:r>
          </w:p>
        </w:tc>
        <w:tc>
          <w:tcPr>
            <w:tcW w:w="992" w:type="dxa"/>
            <w:tcBorders>
              <w:right w:val="single" w:sz="12" w:space="0" w:color="auto"/>
            </w:tcBorders>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color w:val="000000"/>
                <w:sz w:val="22"/>
                <w:szCs w:val="22"/>
              </w:rPr>
              <w:t>221</w:t>
            </w:r>
          </w:p>
        </w:tc>
        <w:tc>
          <w:tcPr>
            <w:tcW w:w="113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1.67</w:t>
            </w:r>
            <w:r>
              <w:rPr>
                <w:rFonts w:ascii="Times New Roman" w:hAnsi="Times New Roman"/>
                <w:color w:val="000000"/>
                <w:sz w:val="22"/>
                <w:szCs w:val="22"/>
              </w:rPr>
              <w:t>±0.17</w:t>
            </w:r>
          </w:p>
        </w:tc>
        <w:tc>
          <w:tcPr>
            <w:tcW w:w="1107" w:type="dxa"/>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0.55</w:t>
            </w:r>
            <w:r>
              <w:rPr>
                <w:rFonts w:ascii="Times New Roman" w:hAnsi="Times New Roman"/>
                <w:color w:val="000000"/>
                <w:sz w:val="22"/>
                <w:szCs w:val="22"/>
              </w:rPr>
              <w:t>±0.02</w:t>
            </w:r>
          </w:p>
        </w:tc>
        <w:tc>
          <w:tcPr>
            <w:tcW w:w="1046" w:type="dxa"/>
            <w:tcBorders>
              <w:righ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472</w:t>
            </w:r>
          </w:p>
        </w:tc>
        <w:tc>
          <w:tcPr>
            <w:tcW w:w="157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99</w:t>
            </w:r>
            <w:r>
              <w:rPr>
                <w:rFonts w:ascii="Times New Roman" w:hAnsi="Times New Roman"/>
                <w:color w:val="000000"/>
                <w:sz w:val="22"/>
                <w:szCs w:val="22"/>
              </w:rPr>
              <w:t>±60</w:t>
            </w:r>
          </w:p>
        </w:tc>
        <w:tc>
          <w:tcPr>
            <w:tcW w:w="1207" w:type="dxa"/>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0.52</w:t>
            </w:r>
            <w:r>
              <w:rPr>
                <w:rFonts w:ascii="Times New Roman" w:hAnsi="Times New Roman"/>
                <w:color w:val="000000"/>
                <w:sz w:val="22"/>
                <w:szCs w:val="22"/>
              </w:rPr>
              <w:t>±0.06</w:t>
            </w:r>
          </w:p>
        </w:tc>
        <w:tc>
          <w:tcPr>
            <w:tcW w:w="2019"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16</w:t>
            </w:r>
          </w:p>
        </w:tc>
      </w:tr>
      <w:tr w:rsidR="00850FA1" w:rsidTr="00936AD1">
        <w:tc>
          <w:tcPr>
            <w:tcW w:w="1516" w:type="dxa"/>
            <w:tcBorders>
              <w:right w:val="single" w:sz="12" w:space="0" w:color="auto"/>
            </w:tcBorders>
            <w:vAlign w:val="bottom"/>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4.4% pH</w:t>
            </w:r>
            <w:r>
              <w:rPr>
                <w:rFonts w:ascii="Times New Roman" w:hAnsi="Times New Roman"/>
                <w:color w:val="000000"/>
                <w:sz w:val="22"/>
                <w:szCs w:val="22"/>
              </w:rPr>
              <w:t xml:space="preserve"> </w:t>
            </w:r>
            <w:r w:rsidRPr="00A21904">
              <w:rPr>
                <w:rFonts w:ascii="Times New Roman" w:hAnsi="Times New Roman"/>
                <w:color w:val="000000"/>
                <w:sz w:val="22"/>
                <w:szCs w:val="22"/>
              </w:rPr>
              <w:t>7.8</w:t>
            </w:r>
          </w:p>
        </w:tc>
        <w:tc>
          <w:tcPr>
            <w:tcW w:w="1144" w:type="dxa"/>
            <w:tcBorders>
              <w:left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0.96</w:t>
            </w:r>
            <w:r>
              <w:rPr>
                <w:rFonts w:ascii="Times New Roman" w:hAnsi="Times New Roman"/>
                <w:color w:val="000000"/>
                <w:sz w:val="22"/>
                <w:szCs w:val="22"/>
              </w:rPr>
              <w:t>±0.10</w:t>
            </w:r>
          </w:p>
        </w:tc>
        <w:tc>
          <w:tcPr>
            <w:tcW w:w="1107" w:type="dxa"/>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0.53</w:t>
            </w:r>
            <w:r>
              <w:rPr>
                <w:rFonts w:ascii="Times New Roman" w:hAnsi="Times New Roman"/>
                <w:color w:val="000000"/>
                <w:sz w:val="22"/>
                <w:szCs w:val="22"/>
              </w:rPr>
              <w:t>±0.02</w:t>
            </w:r>
          </w:p>
        </w:tc>
        <w:tc>
          <w:tcPr>
            <w:tcW w:w="992" w:type="dxa"/>
            <w:tcBorders>
              <w:right w:val="single" w:sz="12" w:space="0" w:color="auto"/>
            </w:tcBorders>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color w:val="000000"/>
                <w:sz w:val="22"/>
                <w:szCs w:val="22"/>
              </w:rPr>
              <w:t>1819</w:t>
            </w:r>
          </w:p>
        </w:tc>
        <w:tc>
          <w:tcPr>
            <w:tcW w:w="113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1.11</w:t>
            </w:r>
            <w:r>
              <w:rPr>
                <w:rFonts w:ascii="Times New Roman" w:hAnsi="Times New Roman"/>
                <w:color w:val="000000"/>
                <w:sz w:val="22"/>
                <w:szCs w:val="22"/>
              </w:rPr>
              <w:t>±0.08</w:t>
            </w:r>
          </w:p>
        </w:tc>
        <w:tc>
          <w:tcPr>
            <w:tcW w:w="1107" w:type="dxa"/>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0.62</w:t>
            </w:r>
            <w:r>
              <w:rPr>
                <w:rFonts w:ascii="Times New Roman" w:hAnsi="Times New Roman"/>
                <w:color w:val="000000"/>
                <w:sz w:val="22"/>
                <w:szCs w:val="22"/>
              </w:rPr>
              <w:t>±0.03</w:t>
            </w:r>
          </w:p>
        </w:tc>
        <w:tc>
          <w:tcPr>
            <w:tcW w:w="1046" w:type="dxa"/>
            <w:tcBorders>
              <w:righ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452</w:t>
            </w:r>
          </w:p>
        </w:tc>
        <w:tc>
          <w:tcPr>
            <w:tcW w:w="1574" w:type="dxa"/>
            <w:tcBorders>
              <w:lef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207"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2019" w:type="dxa"/>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r>
      <w:tr w:rsidR="00850FA1" w:rsidTr="00936AD1">
        <w:tc>
          <w:tcPr>
            <w:tcW w:w="1516" w:type="dxa"/>
            <w:tcBorders>
              <w:bottom w:val="single" w:sz="12" w:space="0" w:color="auto"/>
              <w:right w:val="single" w:sz="12" w:space="0" w:color="auto"/>
            </w:tcBorders>
            <w:vAlign w:val="bottom"/>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22.2% pH</w:t>
            </w:r>
            <w:r>
              <w:rPr>
                <w:rFonts w:ascii="Times New Roman" w:hAnsi="Times New Roman"/>
                <w:color w:val="000000"/>
                <w:sz w:val="22"/>
                <w:szCs w:val="22"/>
              </w:rPr>
              <w:t xml:space="preserve"> </w:t>
            </w:r>
            <w:r w:rsidRPr="00A21904">
              <w:rPr>
                <w:rFonts w:ascii="Times New Roman" w:hAnsi="Times New Roman"/>
                <w:color w:val="000000"/>
                <w:sz w:val="22"/>
                <w:szCs w:val="22"/>
              </w:rPr>
              <w:t>7.8</w:t>
            </w:r>
          </w:p>
        </w:tc>
        <w:tc>
          <w:tcPr>
            <w:tcW w:w="1144" w:type="dxa"/>
            <w:tcBorders>
              <w:left w:val="single" w:sz="12" w:space="0" w:color="auto"/>
              <w:bottom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1.21</w:t>
            </w:r>
            <w:r>
              <w:rPr>
                <w:rFonts w:ascii="Times New Roman" w:hAnsi="Times New Roman"/>
                <w:color w:val="000000"/>
                <w:sz w:val="22"/>
                <w:szCs w:val="22"/>
              </w:rPr>
              <w:t>±0.35</w:t>
            </w:r>
          </w:p>
        </w:tc>
        <w:tc>
          <w:tcPr>
            <w:tcW w:w="1107" w:type="dxa"/>
            <w:tcBorders>
              <w:bottom w:val="single" w:sz="12" w:space="0" w:color="auto"/>
            </w:tcBorders>
            <w:vAlign w:val="center"/>
          </w:tcPr>
          <w:p w:rsidR="00850FA1" w:rsidRPr="00A21904" w:rsidRDefault="00850FA1" w:rsidP="00936AD1">
            <w:pPr>
              <w:spacing w:line="276" w:lineRule="auto"/>
              <w:jc w:val="left"/>
              <w:rPr>
                <w:rFonts w:ascii="Times New Roman" w:hAnsi="Times New Roman"/>
                <w:sz w:val="22"/>
                <w:szCs w:val="22"/>
              </w:rPr>
            </w:pPr>
            <w:r w:rsidRPr="00A21904">
              <w:rPr>
                <w:rFonts w:ascii="Times New Roman" w:hAnsi="Times New Roman"/>
                <w:color w:val="000000"/>
                <w:sz w:val="22"/>
                <w:szCs w:val="22"/>
              </w:rPr>
              <w:t>0.61</w:t>
            </w:r>
            <w:r>
              <w:rPr>
                <w:rFonts w:ascii="Times New Roman" w:hAnsi="Times New Roman"/>
                <w:color w:val="000000"/>
                <w:sz w:val="22"/>
                <w:szCs w:val="22"/>
              </w:rPr>
              <w:t>±0.07</w:t>
            </w:r>
          </w:p>
        </w:tc>
        <w:tc>
          <w:tcPr>
            <w:tcW w:w="992" w:type="dxa"/>
            <w:tcBorders>
              <w:bottom w:val="single" w:sz="12" w:space="0" w:color="auto"/>
              <w:right w:val="single" w:sz="12" w:space="0" w:color="auto"/>
            </w:tcBorders>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color w:val="000000"/>
                <w:sz w:val="22"/>
                <w:szCs w:val="22"/>
              </w:rPr>
              <w:t>454</w:t>
            </w:r>
          </w:p>
        </w:tc>
        <w:tc>
          <w:tcPr>
            <w:tcW w:w="1134" w:type="dxa"/>
            <w:tcBorders>
              <w:left w:val="single" w:sz="12" w:space="0" w:color="auto"/>
              <w:bottom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1.62</w:t>
            </w:r>
            <w:r>
              <w:rPr>
                <w:rFonts w:ascii="Times New Roman" w:hAnsi="Times New Roman"/>
                <w:color w:val="000000"/>
                <w:sz w:val="22"/>
                <w:szCs w:val="22"/>
              </w:rPr>
              <w:t>±0.11</w:t>
            </w:r>
          </w:p>
        </w:tc>
        <w:tc>
          <w:tcPr>
            <w:tcW w:w="1107" w:type="dxa"/>
            <w:tcBorders>
              <w:bottom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0.54</w:t>
            </w:r>
            <w:r>
              <w:rPr>
                <w:rFonts w:ascii="Times New Roman" w:hAnsi="Times New Roman"/>
                <w:color w:val="000000"/>
                <w:sz w:val="22"/>
                <w:szCs w:val="22"/>
              </w:rPr>
              <w:t>±0.02</w:t>
            </w:r>
          </w:p>
        </w:tc>
        <w:tc>
          <w:tcPr>
            <w:tcW w:w="1046" w:type="dxa"/>
            <w:tcBorders>
              <w:bottom w:val="single" w:sz="12" w:space="0" w:color="auto"/>
              <w:right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sidRPr="00A21904">
              <w:rPr>
                <w:rFonts w:ascii="Times New Roman" w:hAnsi="Times New Roman"/>
                <w:sz w:val="22"/>
                <w:szCs w:val="22"/>
              </w:rPr>
              <w:t>594</w:t>
            </w:r>
          </w:p>
        </w:tc>
        <w:tc>
          <w:tcPr>
            <w:tcW w:w="1574" w:type="dxa"/>
            <w:tcBorders>
              <w:left w:val="single" w:sz="12" w:space="0" w:color="auto"/>
              <w:bottom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1207" w:type="dxa"/>
            <w:tcBorders>
              <w:bottom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c>
          <w:tcPr>
            <w:tcW w:w="2019" w:type="dxa"/>
            <w:tcBorders>
              <w:bottom w:val="single" w:sz="12" w:space="0" w:color="auto"/>
            </w:tcBorders>
            <w:vAlign w:val="center"/>
          </w:tcPr>
          <w:p w:rsidR="00850FA1" w:rsidRPr="00A21904" w:rsidRDefault="00850FA1" w:rsidP="00936AD1">
            <w:pPr>
              <w:spacing w:line="276" w:lineRule="auto"/>
              <w:jc w:val="center"/>
              <w:rPr>
                <w:rFonts w:ascii="Times New Roman" w:hAnsi="Times New Roman"/>
                <w:sz w:val="22"/>
                <w:szCs w:val="22"/>
              </w:rPr>
            </w:pPr>
            <w:r>
              <w:rPr>
                <w:rFonts w:ascii="Times New Roman" w:hAnsi="Times New Roman"/>
                <w:sz w:val="22"/>
                <w:szCs w:val="22"/>
              </w:rPr>
              <w:t>-</w:t>
            </w:r>
          </w:p>
        </w:tc>
      </w:tr>
    </w:tbl>
    <w:p w:rsidR="00850FA1" w:rsidRDefault="00850FA1" w:rsidP="00850FA1">
      <w:pPr>
        <w:spacing w:line="276" w:lineRule="auto"/>
        <w:jc w:val="left"/>
        <w:rPr>
          <w:sz w:val="20"/>
        </w:rPr>
        <w:sectPr w:rsidR="00850FA1" w:rsidSect="00A21904">
          <w:pgSz w:w="16838" w:h="11906" w:orient="landscape"/>
          <w:pgMar w:top="1417" w:right="1417" w:bottom="1417" w:left="1417" w:header="708" w:footer="708" w:gutter="0"/>
          <w:cols w:space="708"/>
          <w:docGrid w:linePitch="360"/>
        </w:sectPr>
      </w:pPr>
      <w:r>
        <w:rPr>
          <w:sz w:val="20"/>
        </w:rPr>
        <w:br/>
      </w:r>
    </w:p>
    <w:p w:rsidR="00850FA1" w:rsidRDefault="00850FA1" w:rsidP="00850FA1">
      <w:pPr>
        <w:spacing w:line="480" w:lineRule="auto"/>
        <w:rPr>
          <w:b/>
        </w:rPr>
      </w:pPr>
      <w:r>
        <w:rPr>
          <w:noProof/>
        </w:rPr>
        <w:lastRenderedPageBreak/>
        <w:drawing>
          <wp:inline distT="0" distB="0" distL="0" distR="0" wp14:anchorId="34F598E8" wp14:editId="4CF7BE4B">
            <wp:extent cx="5760720" cy="363367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633676"/>
                    </a:xfrm>
                    <a:prstGeom prst="rect">
                      <a:avLst/>
                    </a:prstGeom>
                  </pic:spPr>
                </pic:pic>
              </a:graphicData>
            </a:graphic>
          </wp:inline>
        </w:drawing>
      </w:r>
    </w:p>
    <w:p w:rsidR="00850FA1" w:rsidRDefault="00850FA1" w:rsidP="00850FA1">
      <w:pPr>
        <w:pStyle w:val="Caption"/>
        <w:rPr>
          <w:b w:val="0"/>
          <w:color w:val="auto"/>
          <w:sz w:val="24"/>
          <w:szCs w:val="24"/>
        </w:rPr>
      </w:pPr>
      <w:bookmarkStart w:id="4" w:name="_Ref416690997"/>
      <w:r w:rsidRPr="00DB6475">
        <w:rPr>
          <w:color w:val="auto"/>
          <w:sz w:val="24"/>
          <w:szCs w:val="24"/>
        </w:rPr>
        <w:t xml:space="preserve">Figure </w:t>
      </w:r>
      <w:r w:rsidRPr="00DB6475">
        <w:rPr>
          <w:color w:val="auto"/>
          <w:sz w:val="24"/>
          <w:szCs w:val="24"/>
        </w:rPr>
        <w:fldChar w:fldCharType="begin"/>
      </w:r>
      <w:r w:rsidRPr="00DB6475">
        <w:rPr>
          <w:color w:val="auto"/>
          <w:sz w:val="24"/>
          <w:szCs w:val="24"/>
        </w:rPr>
        <w:instrText xml:space="preserve"> SEQ Figure \* ARABIC </w:instrText>
      </w:r>
      <w:r w:rsidRPr="00DB6475">
        <w:rPr>
          <w:color w:val="auto"/>
          <w:sz w:val="24"/>
          <w:szCs w:val="24"/>
        </w:rPr>
        <w:fldChar w:fldCharType="separate"/>
      </w:r>
      <w:r w:rsidR="003219E7">
        <w:rPr>
          <w:noProof/>
          <w:color w:val="auto"/>
          <w:sz w:val="24"/>
          <w:szCs w:val="24"/>
        </w:rPr>
        <w:t>1</w:t>
      </w:r>
      <w:r w:rsidRPr="00DB6475">
        <w:rPr>
          <w:color w:val="auto"/>
          <w:sz w:val="24"/>
          <w:szCs w:val="24"/>
        </w:rPr>
        <w:fldChar w:fldCharType="end"/>
      </w:r>
      <w:bookmarkEnd w:id="4"/>
      <w:r w:rsidRPr="00DB6475">
        <w:rPr>
          <w:color w:val="auto"/>
          <w:sz w:val="24"/>
          <w:szCs w:val="24"/>
        </w:rPr>
        <w:t xml:space="preserve">: </w:t>
      </w:r>
      <w:r w:rsidRPr="00DB6475">
        <w:rPr>
          <w:b w:val="0"/>
          <w:color w:val="auto"/>
          <w:sz w:val="24"/>
          <w:szCs w:val="24"/>
        </w:rPr>
        <w:t>PXRD results of caplets containing different drug loadings (%), indicating crystallinity of the drug in the different caplets.</w:t>
      </w:r>
      <w:r>
        <w:rPr>
          <w:b w:val="0"/>
          <w:color w:val="auto"/>
          <w:sz w:val="24"/>
          <w:szCs w:val="24"/>
        </w:rPr>
        <w:t xml:space="preserve"> Drugs loadings are 22.2%(</w:t>
      </w:r>
      <w:r>
        <w:rPr>
          <w:noProof/>
        </w:rPr>
        <w:drawing>
          <wp:inline distT="0" distB="0" distL="0" distR="0" wp14:anchorId="574C1E0F" wp14:editId="1E2A04FC">
            <wp:extent cx="130523" cy="68580"/>
            <wp:effectExtent l="0" t="0" r="317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2262" cy="69494"/>
                    </a:xfrm>
                    <a:prstGeom prst="rect">
                      <a:avLst/>
                    </a:prstGeom>
                  </pic:spPr>
                </pic:pic>
              </a:graphicData>
            </a:graphic>
          </wp:inline>
        </w:drawing>
      </w:r>
      <w:r>
        <w:rPr>
          <w:b w:val="0"/>
          <w:color w:val="auto"/>
          <w:sz w:val="24"/>
          <w:szCs w:val="24"/>
        </w:rPr>
        <w:t>) and 4.4%(</w:t>
      </w:r>
      <w:r>
        <w:rPr>
          <w:noProof/>
        </w:rPr>
        <w:drawing>
          <wp:inline distT="0" distB="0" distL="0" distR="0" wp14:anchorId="4D0E01BA" wp14:editId="2D650FAB">
            <wp:extent cx="125384" cy="67831"/>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5384" cy="67831"/>
                    </a:xfrm>
                    <a:prstGeom prst="rect">
                      <a:avLst/>
                    </a:prstGeom>
                  </pic:spPr>
                </pic:pic>
              </a:graphicData>
            </a:graphic>
          </wp:inline>
        </w:drawing>
      </w:r>
      <w:r>
        <w:rPr>
          <w:b w:val="0"/>
          <w:color w:val="auto"/>
          <w:sz w:val="24"/>
          <w:szCs w:val="24"/>
        </w:rPr>
        <w:t>) are displayed together with pure drug(</w:t>
      </w:r>
      <w:r>
        <w:rPr>
          <w:noProof/>
        </w:rPr>
        <w:drawing>
          <wp:inline distT="0" distB="0" distL="0" distR="0" wp14:anchorId="1916D775" wp14:editId="1C547028">
            <wp:extent cx="124081" cy="7196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4558" cy="72243"/>
                    </a:xfrm>
                    <a:prstGeom prst="rect">
                      <a:avLst/>
                    </a:prstGeom>
                  </pic:spPr>
                </pic:pic>
              </a:graphicData>
            </a:graphic>
          </wp:inline>
        </w:drawing>
      </w:r>
      <w:r>
        <w:rPr>
          <w:b w:val="0"/>
          <w:color w:val="auto"/>
          <w:sz w:val="24"/>
          <w:szCs w:val="24"/>
        </w:rPr>
        <w:t>). Drugs used are</w:t>
      </w:r>
      <w:r w:rsidRPr="00DB6475">
        <w:rPr>
          <w:b w:val="0"/>
          <w:color w:val="auto"/>
          <w:sz w:val="24"/>
          <w:szCs w:val="24"/>
        </w:rPr>
        <w:t xml:space="preserve"> </w:t>
      </w:r>
      <w:r>
        <w:rPr>
          <w:b w:val="0"/>
          <w:color w:val="auto"/>
          <w:sz w:val="24"/>
          <w:szCs w:val="24"/>
        </w:rPr>
        <w:t xml:space="preserve">A) </w:t>
      </w:r>
      <w:r w:rsidRPr="00DB6475">
        <w:rPr>
          <w:b w:val="0"/>
          <w:color w:val="auto"/>
          <w:sz w:val="24"/>
          <w:szCs w:val="24"/>
        </w:rPr>
        <w:t xml:space="preserve">Indomethacin, </w:t>
      </w:r>
      <w:r>
        <w:rPr>
          <w:b w:val="0"/>
          <w:color w:val="auto"/>
          <w:sz w:val="24"/>
          <w:szCs w:val="24"/>
        </w:rPr>
        <w:t xml:space="preserve">B) </w:t>
      </w:r>
      <w:r w:rsidRPr="00DB6475">
        <w:rPr>
          <w:b w:val="0"/>
          <w:color w:val="auto"/>
          <w:sz w:val="24"/>
          <w:szCs w:val="24"/>
        </w:rPr>
        <w:t xml:space="preserve">paracetamol and </w:t>
      </w:r>
      <w:r>
        <w:rPr>
          <w:b w:val="0"/>
          <w:color w:val="auto"/>
          <w:sz w:val="24"/>
          <w:szCs w:val="24"/>
        </w:rPr>
        <w:t xml:space="preserve">C) </w:t>
      </w:r>
      <w:r w:rsidRPr="00DB6475">
        <w:rPr>
          <w:b w:val="0"/>
          <w:color w:val="auto"/>
          <w:sz w:val="24"/>
          <w:szCs w:val="24"/>
        </w:rPr>
        <w:t>ranitidine.</w:t>
      </w:r>
      <w:r w:rsidRPr="00DB6475">
        <w:rPr>
          <w:color w:val="auto"/>
          <w:sz w:val="24"/>
          <w:szCs w:val="24"/>
        </w:rPr>
        <w:t xml:space="preserve"> </w:t>
      </w:r>
      <w:r w:rsidRPr="00DB6475">
        <w:rPr>
          <w:b w:val="0"/>
          <w:color w:val="auto"/>
          <w:sz w:val="24"/>
          <w:szCs w:val="24"/>
        </w:rPr>
        <w:t>Results show increase in crystallinity with drug hydrophobicity in the HME-IM processed caplets.</w:t>
      </w:r>
    </w:p>
    <w:p w:rsidR="00850FA1" w:rsidRDefault="00850FA1" w:rsidP="00850FA1">
      <w:pPr>
        <w:pStyle w:val="BCAuthorAddress"/>
      </w:pPr>
      <w:r>
        <w:br w:type="page"/>
      </w:r>
    </w:p>
    <w:p w:rsidR="00850FA1" w:rsidRDefault="00850FA1" w:rsidP="00850FA1">
      <w:pPr>
        <w:pStyle w:val="Caption"/>
        <w:rPr>
          <w:bCs w:val="0"/>
        </w:rPr>
      </w:pPr>
    </w:p>
    <w:p w:rsidR="00850FA1" w:rsidRPr="00DB6475" w:rsidRDefault="00850FA1" w:rsidP="00850FA1">
      <w:pPr>
        <w:pStyle w:val="Caption"/>
        <w:rPr>
          <w:b w:val="0"/>
          <w:color w:val="auto"/>
          <w:sz w:val="24"/>
          <w:szCs w:val="24"/>
        </w:rPr>
      </w:pPr>
    </w:p>
    <w:p w:rsidR="00850FA1" w:rsidRDefault="00850FA1" w:rsidP="00850FA1">
      <w:pPr>
        <w:spacing w:line="276" w:lineRule="auto"/>
        <w:jc w:val="left"/>
      </w:pPr>
      <w:bookmarkStart w:id="5" w:name="_Ref416700366"/>
      <w:r>
        <w:rPr>
          <w:noProof/>
        </w:rPr>
        <w:drawing>
          <wp:inline distT="0" distB="0" distL="0" distR="0" wp14:anchorId="6E5F8166" wp14:editId="60F42236">
            <wp:extent cx="5760720" cy="298141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981415"/>
                    </a:xfrm>
                    <a:prstGeom prst="rect">
                      <a:avLst/>
                    </a:prstGeom>
                  </pic:spPr>
                </pic:pic>
              </a:graphicData>
            </a:graphic>
          </wp:inline>
        </w:drawing>
      </w:r>
    </w:p>
    <w:p w:rsidR="00850FA1" w:rsidRDefault="00850FA1" w:rsidP="00850FA1">
      <w:pPr>
        <w:pStyle w:val="Caption"/>
        <w:rPr>
          <w:b w:val="0"/>
          <w:color w:val="auto"/>
          <w:sz w:val="24"/>
          <w:szCs w:val="24"/>
        </w:rPr>
      </w:pPr>
      <w:bookmarkStart w:id="6" w:name="_Ref416700403"/>
      <w:r w:rsidRPr="00DB6475">
        <w:rPr>
          <w:color w:val="auto"/>
          <w:sz w:val="24"/>
          <w:szCs w:val="24"/>
        </w:rPr>
        <w:t xml:space="preserve">Figure </w:t>
      </w:r>
      <w:r w:rsidRPr="00DB6475">
        <w:rPr>
          <w:color w:val="auto"/>
          <w:sz w:val="24"/>
          <w:szCs w:val="24"/>
        </w:rPr>
        <w:fldChar w:fldCharType="begin"/>
      </w:r>
      <w:r w:rsidRPr="00DB6475">
        <w:rPr>
          <w:color w:val="auto"/>
          <w:sz w:val="24"/>
          <w:szCs w:val="24"/>
        </w:rPr>
        <w:instrText xml:space="preserve"> SEQ Figure \* ARABIC </w:instrText>
      </w:r>
      <w:r w:rsidRPr="00DB6475">
        <w:rPr>
          <w:color w:val="auto"/>
          <w:sz w:val="24"/>
          <w:szCs w:val="24"/>
        </w:rPr>
        <w:fldChar w:fldCharType="separate"/>
      </w:r>
      <w:r w:rsidR="003219E7">
        <w:rPr>
          <w:noProof/>
          <w:color w:val="auto"/>
          <w:sz w:val="24"/>
          <w:szCs w:val="24"/>
        </w:rPr>
        <w:t>2</w:t>
      </w:r>
      <w:r w:rsidRPr="00DB6475">
        <w:rPr>
          <w:color w:val="auto"/>
          <w:sz w:val="24"/>
          <w:szCs w:val="24"/>
        </w:rPr>
        <w:fldChar w:fldCharType="end"/>
      </w:r>
      <w:bookmarkEnd w:id="5"/>
      <w:bookmarkEnd w:id="6"/>
      <w:r w:rsidRPr="00DB6475">
        <w:rPr>
          <w:color w:val="auto"/>
          <w:sz w:val="24"/>
          <w:szCs w:val="24"/>
        </w:rPr>
        <w:t>:</w:t>
      </w:r>
      <w:r w:rsidRPr="00DB6475">
        <w:rPr>
          <w:b w:val="0"/>
          <w:color w:val="auto"/>
          <w:sz w:val="24"/>
          <w:szCs w:val="24"/>
        </w:rPr>
        <w:t xml:space="preserve"> DSC </w:t>
      </w:r>
      <w:proofErr w:type="spellStart"/>
      <w:r>
        <w:rPr>
          <w:b w:val="0"/>
          <w:color w:val="auto"/>
          <w:sz w:val="24"/>
          <w:szCs w:val="24"/>
        </w:rPr>
        <w:t>t</w:t>
      </w:r>
      <w:r w:rsidRPr="00F42783">
        <w:rPr>
          <w:b w:val="0"/>
          <w:color w:val="auto"/>
          <w:sz w:val="24"/>
          <w:szCs w:val="24"/>
        </w:rPr>
        <w:t>hermograms</w:t>
      </w:r>
      <w:proofErr w:type="spellEnd"/>
      <w:r w:rsidRPr="00DB6475">
        <w:rPr>
          <w:b w:val="0"/>
          <w:color w:val="auto"/>
          <w:sz w:val="24"/>
          <w:szCs w:val="24"/>
        </w:rPr>
        <w:t xml:space="preserve"> </w:t>
      </w:r>
      <w:r>
        <w:rPr>
          <w:b w:val="0"/>
          <w:color w:val="auto"/>
          <w:sz w:val="24"/>
          <w:szCs w:val="24"/>
        </w:rPr>
        <w:t xml:space="preserve">of the </w:t>
      </w:r>
      <w:proofErr w:type="spellStart"/>
      <w:r>
        <w:rPr>
          <w:b w:val="0"/>
          <w:color w:val="auto"/>
          <w:sz w:val="24"/>
          <w:szCs w:val="24"/>
        </w:rPr>
        <w:t>zein</w:t>
      </w:r>
      <w:proofErr w:type="spellEnd"/>
      <w:r>
        <w:rPr>
          <w:b w:val="0"/>
          <w:color w:val="auto"/>
          <w:sz w:val="24"/>
          <w:szCs w:val="24"/>
        </w:rPr>
        <w:t xml:space="preserve">/drug </w:t>
      </w:r>
      <w:r w:rsidRPr="00DB6475">
        <w:rPr>
          <w:b w:val="0"/>
          <w:color w:val="auto"/>
          <w:sz w:val="24"/>
          <w:szCs w:val="24"/>
        </w:rPr>
        <w:t>caplets containing different drug loadings</w:t>
      </w:r>
      <w:r>
        <w:rPr>
          <w:b w:val="0"/>
          <w:color w:val="auto"/>
          <w:sz w:val="24"/>
          <w:szCs w:val="24"/>
        </w:rPr>
        <w:t>:  22.2%(</w:t>
      </w:r>
      <w:r>
        <w:rPr>
          <w:noProof/>
        </w:rPr>
        <w:drawing>
          <wp:inline distT="0" distB="0" distL="0" distR="0" wp14:anchorId="10D14AB6" wp14:editId="482BDA78">
            <wp:extent cx="125384" cy="67831"/>
            <wp:effectExtent l="0" t="0" r="825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5384" cy="67831"/>
                    </a:xfrm>
                    <a:prstGeom prst="rect">
                      <a:avLst/>
                    </a:prstGeom>
                  </pic:spPr>
                </pic:pic>
              </a:graphicData>
            </a:graphic>
          </wp:inline>
        </w:drawing>
      </w:r>
      <w:r>
        <w:rPr>
          <w:b w:val="0"/>
          <w:color w:val="auto"/>
          <w:sz w:val="24"/>
          <w:szCs w:val="24"/>
        </w:rPr>
        <w:t>) and 4.4%(</w:t>
      </w:r>
      <w:r>
        <w:rPr>
          <w:noProof/>
        </w:rPr>
        <w:drawing>
          <wp:inline distT="0" distB="0" distL="0" distR="0" wp14:anchorId="556909D4" wp14:editId="39AAFADC">
            <wp:extent cx="130523" cy="68580"/>
            <wp:effectExtent l="0" t="0" r="317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2262" cy="69494"/>
                    </a:xfrm>
                    <a:prstGeom prst="rect">
                      <a:avLst/>
                    </a:prstGeom>
                  </pic:spPr>
                </pic:pic>
              </a:graphicData>
            </a:graphic>
          </wp:inline>
        </w:drawing>
      </w:r>
      <w:r>
        <w:rPr>
          <w:b w:val="0"/>
          <w:color w:val="auto"/>
          <w:sz w:val="24"/>
          <w:szCs w:val="24"/>
        </w:rPr>
        <w:t>). Heat flow (W/g) is plotted vs Temperature T (</w:t>
      </w:r>
      <w:r w:rsidRPr="00CA67BF">
        <w:rPr>
          <w:b w:val="0"/>
          <w:color w:val="auto"/>
          <w:sz w:val="24"/>
          <w:szCs w:val="24"/>
        </w:rPr>
        <w:t>°C</w:t>
      </w:r>
      <w:r>
        <w:rPr>
          <w:b w:val="0"/>
          <w:color w:val="auto"/>
          <w:sz w:val="24"/>
          <w:szCs w:val="24"/>
        </w:rPr>
        <w:t>). Drugs are</w:t>
      </w:r>
      <w:r w:rsidRPr="00DB6475">
        <w:rPr>
          <w:b w:val="0"/>
          <w:color w:val="auto"/>
          <w:sz w:val="24"/>
          <w:szCs w:val="24"/>
        </w:rPr>
        <w:t xml:space="preserve"> </w:t>
      </w:r>
      <w:r>
        <w:rPr>
          <w:b w:val="0"/>
          <w:color w:val="auto"/>
          <w:sz w:val="24"/>
          <w:szCs w:val="24"/>
        </w:rPr>
        <w:t xml:space="preserve">A) </w:t>
      </w:r>
      <w:r w:rsidRPr="00DB6475">
        <w:rPr>
          <w:b w:val="0"/>
          <w:color w:val="auto"/>
          <w:sz w:val="24"/>
          <w:szCs w:val="24"/>
        </w:rPr>
        <w:t xml:space="preserve">Indomethacin, </w:t>
      </w:r>
      <w:r>
        <w:rPr>
          <w:b w:val="0"/>
          <w:color w:val="auto"/>
          <w:sz w:val="24"/>
          <w:szCs w:val="24"/>
        </w:rPr>
        <w:t xml:space="preserve">B) </w:t>
      </w:r>
      <w:r w:rsidRPr="00DB6475">
        <w:rPr>
          <w:b w:val="0"/>
          <w:color w:val="auto"/>
          <w:sz w:val="24"/>
          <w:szCs w:val="24"/>
        </w:rPr>
        <w:t xml:space="preserve">paracetamol and </w:t>
      </w:r>
      <w:r>
        <w:rPr>
          <w:b w:val="0"/>
          <w:color w:val="auto"/>
          <w:sz w:val="24"/>
          <w:szCs w:val="24"/>
        </w:rPr>
        <w:t xml:space="preserve">C) </w:t>
      </w:r>
      <w:r w:rsidRPr="00DB6475">
        <w:rPr>
          <w:b w:val="0"/>
          <w:color w:val="auto"/>
          <w:sz w:val="24"/>
          <w:szCs w:val="24"/>
        </w:rPr>
        <w:t>ranitidine. A reduced curve</w:t>
      </w:r>
      <w:r>
        <w:rPr>
          <w:b w:val="0"/>
          <w:color w:val="auto"/>
          <w:sz w:val="24"/>
          <w:szCs w:val="24"/>
        </w:rPr>
        <w:t xml:space="preserve"> (</w:t>
      </w:r>
      <w:r>
        <w:rPr>
          <w:noProof/>
        </w:rPr>
        <w:drawing>
          <wp:inline distT="0" distB="0" distL="0" distR="0" wp14:anchorId="6F669286" wp14:editId="4D101F42">
            <wp:extent cx="124081" cy="7196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4558" cy="72243"/>
                    </a:xfrm>
                    <a:prstGeom prst="rect">
                      <a:avLst/>
                    </a:prstGeom>
                  </pic:spPr>
                </pic:pic>
              </a:graphicData>
            </a:graphic>
          </wp:inline>
        </w:drawing>
      </w:r>
      <w:r>
        <w:rPr>
          <w:b w:val="0"/>
          <w:color w:val="auto"/>
          <w:sz w:val="24"/>
          <w:szCs w:val="24"/>
        </w:rPr>
        <w:t xml:space="preserve">) </w:t>
      </w:r>
      <w:r w:rsidRPr="00DB6475">
        <w:rPr>
          <w:b w:val="0"/>
          <w:color w:val="auto"/>
          <w:sz w:val="24"/>
          <w:szCs w:val="24"/>
        </w:rPr>
        <w:t xml:space="preserve">of the pure drug is added as comparison. </w:t>
      </w:r>
      <w:r>
        <w:rPr>
          <w:b w:val="0"/>
          <w:color w:val="auto"/>
          <w:sz w:val="24"/>
          <w:szCs w:val="24"/>
        </w:rPr>
        <w:t xml:space="preserve">Melting enthalpy is displayed for caplets if melting peak was present. </w:t>
      </w:r>
    </w:p>
    <w:p w:rsidR="00850FA1" w:rsidRDefault="00850FA1">
      <w:pPr>
        <w:spacing w:line="276" w:lineRule="auto"/>
        <w:jc w:val="left"/>
        <w:rPr>
          <w:sz w:val="20"/>
        </w:rPr>
      </w:pPr>
      <w:r>
        <w:rPr>
          <w:sz w:val="20"/>
        </w:rPr>
        <w:br w:type="page"/>
      </w:r>
    </w:p>
    <w:p w:rsidR="00850FA1" w:rsidRDefault="00850FA1" w:rsidP="00850FA1">
      <w:pPr>
        <w:spacing w:line="480" w:lineRule="auto"/>
        <w:rPr>
          <w:b/>
        </w:rPr>
      </w:pPr>
      <w:r>
        <w:rPr>
          <w:noProof/>
        </w:rPr>
        <w:lastRenderedPageBreak/>
        <w:drawing>
          <wp:inline distT="0" distB="0" distL="0" distR="0" wp14:anchorId="7E8BF520" wp14:editId="5A47B7C5">
            <wp:extent cx="5760720" cy="422162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4221629"/>
                    </a:xfrm>
                    <a:prstGeom prst="rect">
                      <a:avLst/>
                    </a:prstGeom>
                  </pic:spPr>
                </pic:pic>
              </a:graphicData>
            </a:graphic>
          </wp:inline>
        </w:drawing>
      </w:r>
    </w:p>
    <w:p w:rsidR="00850FA1" w:rsidRPr="003219E7" w:rsidRDefault="00850FA1" w:rsidP="00850FA1">
      <w:pPr>
        <w:pStyle w:val="Caption"/>
        <w:rPr>
          <w:b w:val="0"/>
          <w:color w:val="auto"/>
          <w:sz w:val="24"/>
          <w:szCs w:val="24"/>
        </w:rPr>
      </w:pPr>
      <w:bookmarkStart w:id="7" w:name="_Ref416689892"/>
      <w:r w:rsidRPr="003219E7">
        <w:rPr>
          <w:color w:val="auto"/>
          <w:sz w:val="24"/>
          <w:szCs w:val="24"/>
        </w:rPr>
        <w:t xml:space="preserve">Figure </w:t>
      </w:r>
      <w:r w:rsidRPr="003219E7">
        <w:rPr>
          <w:color w:val="auto"/>
          <w:sz w:val="24"/>
          <w:szCs w:val="24"/>
        </w:rPr>
        <w:fldChar w:fldCharType="begin"/>
      </w:r>
      <w:r w:rsidRPr="003219E7">
        <w:rPr>
          <w:color w:val="auto"/>
          <w:sz w:val="24"/>
          <w:szCs w:val="24"/>
        </w:rPr>
        <w:instrText xml:space="preserve"> SEQ Figure \* ARABIC </w:instrText>
      </w:r>
      <w:r w:rsidRPr="003219E7">
        <w:rPr>
          <w:color w:val="auto"/>
          <w:sz w:val="24"/>
          <w:szCs w:val="24"/>
        </w:rPr>
        <w:fldChar w:fldCharType="separate"/>
      </w:r>
      <w:r w:rsidR="003219E7" w:rsidRPr="003219E7">
        <w:rPr>
          <w:noProof/>
          <w:color w:val="auto"/>
          <w:sz w:val="24"/>
          <w:szCs w:val="24"/>
        </w:rPr>
        <w:t>3</w:t>
      </w:r>
      <w:r w:rsidRPr="003219E7">
        <w:rPr>
          <w:color w:val="auto"/>
          <w:sz w:val="24"/>
          <w:szCs w:val="24"/>
        </w:rPr>
        <w:fldChar w:fldCharType="end"/>
      </w:r>
      <w:bookmarkEnd w:id="7"/>
      <w:r w:rsidRPr="003219E7">
        <w:rPr>
          <w:color w:val="auto"/>
          <w:sz w:val="24"/>
          <w:szCs w:val="24"/>
        </w:rPr>
        <w:t xml:space="preserve">: </w:t>
      </w:r>
      <w:r w:rsidRPr="003219E7">
        <w:rPr>
          <w:b w:val="0"/>
          <w:color w:val="auto"/>
          <w:sz w:val="24"/>
          <w:szCs w:val="24"/>
        </w:rPr>
        <w:t xml:space="preserve">XRT images of  caplets, showing presence and distribution of denser (drug) domain (in red) together with volume for air pockets. A) unloaded </w:t>
      </w:r>
      <w:proofErr w:type="spellStart"/>
      <w:r w:rsidRPr="003219E7">
        <w:rPr>
          <w:b w:val="0"/>
          <w:color w:val="auto"/>
          <w:sz w:val="24"/>
          <w:szCs w:val="24"/>
        </w:rPr>
        <w:t>zein</w:t>
      </w:r>
      <w:proofErr w:type="spellEnd"/>
      <w:r w:rsidRPr="003219E7">
        <w:rPr>
          <w:b w:val="0"/>
          <w:color w:val="auto"/>
          <w:sz w:val="24"/>
          <w:szCs w:val="24"/>
        </w:rPr>
        <w:t xml:space="preserve">, B) 22.2% ranitidine, C) 22.2 paracetamol and D) 22.2% indomethacin. Volume of air pockets (%) is displayed for each caplet. </w:t>
      </w:r>
    </w:p>
    <w:p w:rsidR="00850FA1" w:rsidRDefault="00850FA1">
      <w:pPr>
        <w:spacing w:line="276" w:lineRule="auto"/>
        <w:jc w:val="left"/>
        <w:rPr>
          <w:sz w:val="20"/>
        </w:rPr>
      </w:pPr>
      <w:r>
        <w:rPr>
          <w:sz w:val="20"/>
        </w:rPr>
        <w:br w:type="page"/>
      </w:r>
    </w:p>
    <w:p w:rsidR="00850FA1" w:rsidRDefault="00850FA1" w:rsidP="00850FA1">
      <w:r>
        <w:rPr>
          <w:noProof/>
        </w:rPr>
        <w:lastRenderedPageBreak/>
        <w:drawing>
          <wp:inline distT="0" distB="0" distL="0" distR="0" wp14:anchorId="0C61F708" wp14:editId="254EA80D">
            <wp:extent cx="5760720" cy="3832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832860"/>
                    </a:xfrm>
                    <a:prstGeom prst="rect">
                      <a:avLst/>
                    </a:prstGeom>
                  </pic:spPr>
                </pic:pic>
              </a:graphicData>
            </a:graphic>
          </wp:inline>
        </w:drawing>
      </w:r>
    </w:p>
    <w:p w:rsidR="00850FA1" w:rsidRPr="006B0B5B" w:rsidRDefault="00850FA1" w:rsidP="00850FA1">
      <w:pPr>
        <w:pStyle w:val="Caption"/>
        <w:rPr>
          <w:b w:val="0"/>
          <w:color w:val="auto"/>
          <w:sz w:val="24"/>
          <w:szCs w:val="24"/>
        </w:rPr>
      </w:pPr>
      <w:bookmarkStart w:id="8" w:name="_Ref417300172"/>
      <w:r w:rsidRPr="006B0B5B">
        <w:rPr>
          <w:color w:val="auto"/>
          <w:sz w:val="24"/>
          <w:szCs w:val="24"/>
        </w:rPr>
        <w:t xml:space="preserve">Figure </w:t>
      </w:r>
      <w:r w:rsidRPr="006B0B5B">
        <w:rPr>
          <w:color w:val="auto"/>
          <w:sz w:val="24"/>
          <w:szCs w:val="24"/>
        </w:rPr>
        <w:fldChar w:fldCharType="begin"/>
      </w:r>
      <w:r w:rsidRPr="006B0B5B">
        <w:rPr>
          <w:color w:val="auto"/>
          <w:sz w:val="24"/>
          <w:szCs w:val="24"/>
        </w:rPr>
        <w:instrText xml:space="preserve"> SEQ Figure \* ARABIC </w:instrText>
      </w:r>
      <w:r w:rsidRPr="006B0B5B">
        <w:rPr>
          <w:color w:val="auto"/>
          <w:sz w:val="24"/>
          <w:szCs w:val="24"/>
        </w:rPr>
        <w:fldChar w:fldCharType="separate"/>
      </w:r>
      <w:r w:rsidR="003219E7">
        <w:rPr>
          <w:noProof/>
          <w:color w:val="auto"/>
          <w:sz w:val="24"/>
          <w:szCs w:val="24"/>
        </w:rPr>
        <w:t>4</w:t>
      </w:r>
      <w:r w:rsidRPr="006B0B5B">
        <w:rPr>
          <w:color w:val="auto"/>
          <w:sz w:val="24"/>
          <w:szCs w:val="24"/>
        </w:rPr>
        <w:fldChar w:fldCharType="end"/>
      </w:r>
      <w:bookmarkEnd w:id="8"/>
      <w:r w:rsidRPr="006B0B5B">
        <w:rPr>
          <w:color w:val="auto"/>
          <w:sz w:val="24"/>
          <w:szCs w:val="24"/>
        </w:rPr>
        <w:t xml:space="preserve"> </w:t>
      </w:r>
      <w:r w:rsidRPr="006B0B5B">
        <w:rPr>
          <w:b w:val="0"/>
          <w:color w:val="auto"/>
          <w:sz w:val="24"/>
          <w:szCs w:val="24"/>
        </w:rPr>
        <w:t xml:space="preserve">SEM images of drug-loaded </w:t>
      </w:r>
      <w:proofErr w:type="spellStart"/>
      <w:r w:rsidRPr="006B0B5B">
        <w:rPr>
          <w:b w:val="0"/>
          <w:color w:val="auto"/>
          <w:sz w:val="24"/>
          <w:szCs w:val="24"/>
        </w:rPr>
        <w:t>zein</w:t>
      </w:r>
      <w:proofErr w:type="spellEnd"/>
      <w:r w:rsidRPr="006B0B5B">
        <w:rPr>
          <w:b w:val="0"/>
          <w:color w:val="auto"/>
          <w:sz w:val="24"/>
          <w:szCs w:val="24"/>
        </w:rPr>
        <w:t xml:space="preserve"> caplet cross sections. A) unloaded </w:t>
      </w:r>
      <w:proofErr w:type="spellStart"/>
      <w:r w:rsidRPr="006B0B5B">
        <w:rPr>
          <w:b w:val="0"/>
          <w:color w:val="auto"/>
          <w:sz w:val="24"/>
          <w:szCs w:val="24"/>
        </w:rPr>
        <w:t>zein</w:t>
      </w:r>
      <w:proofErr w:type="spellEnd"/>
      <w:r w:rsidRPr="006B0B5B">
        <w:rPr>
          <w:b w:val="0"/>
          <w:color w:val="auto"/>
          <w:sz w:val="24"/>
          <w:szCs w:val="24"/>
        </w:rPr>
        <w:t xml:space="preserve">, B) 22.2% ranitidine, C) 22.2% paracetamol and D) 22.2% indomethacin. </w:t>
      </w:r>
      <w:r>
        <w:rPr>
          <w:b w:val="0"/>
          <w:color w:val="auto"/>
          <w:sz w:val="24"/>
          <w:szCs w:val="24"/>
        </w:rPr>
        <w:t xml:space="preserve">The insert of each picture shows a zoom of the area displayed by the smaller red box. </w:t>
      </w:r>
    </w:p>
    <w:p w:rsidR="00850FA1" w:rsidRDefault="00850FA1">
      <w:pPr>
        <w:spacing w:line="276" w:lineRule="auto"/>
        <w:jc w:val="left"/>
        <w:rPr>
          <w:sz w:val="20"/>
        </w:rPr>
      </w:pPr>
      <w:r>
        <w:rPr>
          <w:sz w:val="20"/>
        </w:rPr>
        <w:br w:type="page"/>
      </w:r>
    </w:p>
    <w:p w:rsidR="00850FA1" w:rsidRDefault="00787A2F" w:rsidP="00850FA1">
      <w:pPr>
        <w:rPr>
          <w:b/>
        </w:rPr>
      </w:pPr>
      <w:r>
        <w:rPr>
          <w:noProof/>
        </w:rPr>
        <w:lastRenderedPageBreak/>
        <w:drawing>
          <wp:inline distT="0" distB="0" distL="0" distR="0" wp14:anchorId="5591D2C3" wp14:editId="564F6D16">
            <wp:extent cx="4221467" cy="4738255"/>
            <wp:effectExtent l="0" t="0" r="825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21971" cy="4738821"/>
                    </a:xfrm>
                    <a:prstGeom prst="rect">
                      <a:avLst/>
                    </a:prstGeom>
                  </pic:spPr>
                </pic:pic>
              </a:graphicData>
            </a:graphic>
          </wp:inline>
        </w:drawing>
      </w:r>
      <w:r w:rsidR="00850FA1">
        <w:rPr>
          <w:rStyle w:val="CommentReference"/>
        </w:rPr>
        <w:t xml:space="preserve"> </w:t>
      </w:r>
      <w:r w:rsidR="000401E0">
        <w:rPr>
          <w:noProof/>
        </w:rPr>
        <w:drawing>
          <wp:inline distT="0" distB="0" distL="0" distR="0" wp14:anchorId="4018D490" wp14:editId="139F5D8D">
            <wp:extent cx="4128655" cy="2711869"/>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78" t="3207"/>
                    <a:stretch/>
                  </pic:blipFill>
                  <pic:spPr bwMode="auto">
                    <a:xfrm>
                      <a:off x="0" y="0"/>
                      <a:ext cx="4132538" cy="2714419"/>
                    </a:xfrm>
                    <a:prstGeom prst="rect">
                      <a:avLst/>
                    </a:prstGeom>
                    <a:ln>
                      <a:noFill/>
                    </a:ln>
                    <a:extLst>
                      <a:ext uri="{53640926-AAD7-44D8-BBD7-CCE9431645EC}">
                        <a14:shadowObscured xmlns:a14="http://schemas.microsoft.com/office/drawing/2010/main"/>
                      </a:ext>
                    </a:extLst>
                  </pic:spPr>
                </pic:pic>
              </a:graphicData>
            </a:graphic>
          </wp:inline>
        </w:drawing>
      </w:r>
      <w:r w:rsidR="00850FA1">
        <w:rPr>
          <w:rStyle w:val="CommentReference"/>
        </w:rPr>
        <w:t xml:space="preserve"> </w:t>
      </w:r>
    </w:p>
    <w:p w:rsidR="00850FA1" w:rsidRPr="00776967" w:rsidRDefault="00850FA1" w:rsidP="00850FA1">
      <w:pPr>
        <w:pStyle w:val="Caption"/>
        <w:rPr>
          <w:b w:val="0"/>
          <w:noProof/>
          <w:color w:val="auto"/>
          <w:sz w:val="24"/>
          <w:szCs w:val="24"/>
        </w:rPr>
      </w:pPr>
      <w:bookmarkStart w:id="9" w:name="_Ref416686016"/>
      <w:bookmarkStart w:id="10" w:name="_Ref421542361"/>
      <w:r w:rsidRPr="00DB6475">
        <w:rPr>
          <w:color w:val="auto"/>
          <w:sz w:val="24"/>
          <w:szCs w:val="24"/>
        </w:rPr>
        <w:t xml:space="preserve">Figure </w:t>
      </w:r>
      <w:r w:rsidRPr="00DB6475">
        <w:rPr>
          <w:color w:val="auto"/>
          <w:sz w:val="24"/>
          <w:szCs w:val="24"/>
        </w:rPr>
        <w:fldChar w:fldCharType="begin"/>
      </w:r>
      <w:r w:rsidRPr="00DB6475">
        <w:rPr>
          <w:color w:val="auto"/>
          <w:sz w:val="24"/>
          <w:szCs w:val="24"/>
        </w:rPr>
        <w:instrText xml:space="preserve"> SEQ Figure \* ARABIC </w:instrText>
      </w:r>
      <w:r w:rsidRPr="00DB6475">
        <w:rPr>
          <w:color w:val="auto"/>
          <w:sz w:val="24"/>
          <w:szCs w:val="24"/>
        </w:rPr>
        <w:fldChar w:fldCharType="separate"/>
      </w:r>
      <w:r w:rsidR="003219E7">
        <w:rPr>
          <w:noProof/>
          <w:color w:val="auto"/>
          <w:sz w:val="24"/>
          <w:szCs w:val="24"/>
        </w:rPr>
        <w:t>5</w:t>
      </w:r>
      <w:r w:rsidRPr="00DB6475">
        <w:rPr>
          <w:noProof/>
          <w:color w:val="auto"/>
          <w:sz w:val="24"/>
          <w:szCs w:val="24"/>
        </w:rPr>
        <w:fldChar w:fldCharType="end"/>
      </w:r>
      <w:bookmarkEnd w:id="9"/>
      <w:r w:rsidRPr="00DB6475">
        <w:rPr>
          <w:noProof/>
          <w:color w:val="auto"/>
          <w:sz w:val="24"/>
          <w:szCs w:val="24"/>
        </w:rPr>
        <w:t xml:space="preserve">: </w:t>
      </w:r>
      <w:r>
        <w:rPr>
          <w:b w:val="0"/>
          <w:noProof/>
          <w:color w:val="auto"/>
          <w:sz w:val="24"/>
          <w:szCs w:val="24"/>
        </w:rPr>
        <w:t xml:space="preserve">The water uptake </w:t>
      </w:r>
      <w:r w:rsidRPr="00BD4B16">
        <w:rPr>
          <w:b w:val="0"/>
          <w:i/>
          <w:noProof/>
          <w:color w:val="auto"/>
          <w:sz w:val="24"/>
          <w:szCs w:val="24"/>
        </w:rPr>
        <w:t>M</w:t>
      </w:r>
      <w:r>
        <w:rPr>
          <w:b w:val="0"/>
          <w:noProof/>
          <w:color w:val="auto"/>
          <w:sz w:val="24"/>
          <w:szCs w:val="24"/>
        </w:rPr>
        <w:t xml:space="preserve"> (</w:t>
      </w:r>
      <w:proofErr w:type="spellStart"/>
      <w:r w:rsidRPr="00B264E7">
        <w:rPr>
          <w:rFonts w:ascii="Times New Roman" w:hAnsi="Times New Roman"/>
          <w:b w:val="0"/>
          <w:i/>
          <w:color w:val="000000" w:themeColor="text1"/>
          <w:sz w:val="24"/>
          <w:szCs w:val="24"/>
        </w:rPr>
        <w:t>g</w:t>
      </w:r>
      <w:r w:rsidRPr="00B264E7">
        <w:rPr>
          <w:rFonts w:ascii="Times New Roman" w:hAnsi="Times New Roman"/>
          <w:b w:val="0"/>
          <w:i/>
          <w:color w:val="000000" w:themeColor="text1"/>
          <w:sz w:val="24"/>
          <w:szCs w:val="24"/>
          <w:vertAlign w:val="subscript"/>
        </w:rPr>
        <w:t>water</w:t>
      </w:r>
      <w:proofErr w:type="spellEnd"/>
      <w:r w:rsidRPr="00B264E7">
        <w:rPr>
          <w:rFonts w:ascii="Times New Roman" w:hAnsi="Times New Roman"/>
          <w:b w:val="0"/>
          <w:i/>
          <w:color w:val="000000" w:themeColor="text1"/>
          <w:sz w:val="24"/>
          <w:szCs w:val="24"/>
        </w:rPr>
        <w:t>/</w:t>
      </w:r>
      <w:proofErr w:type="spellStart"/>
      <w:r w:rsidRPr="00B264E7">
        <w:rPr>
          <w:rFonts w:ascii="Times New Roman" w:hAnsi="Times New Roman"/>
          <w:b w:val="0"/>
          <w:i/>
          <w:color w:val="000000" w:themeColor="text1"/>
          <w:sz w:val="24"/>
          <w:szCs w:val="24"/>
        </w:rPr>
        <w:t>g</w:t>
      </w:r>
      <w:r w:rsidRPr="00B264E7">
        <w:rPr>
          <w:rFonts w:ascii="Times New Roman" w:hAnsi="Times New Roman"/>
          <w:b w:val="0"/>
          <w:i/>
          <w:color w:val="000000" w:themeColor="text1"/>
          <w:sz w:val="24"/>
          <w:szCs w:val="24"/>
          <w:vertAlign w:val="subscript"/>
        </w:rPr>
        <w:t>zein</w:t>
      </w:r>
      <w:proofErr w:type="spellEnd"/>
      <w:r>
        <w:rPr>
          <w:b w:val="0"/>
          <w:noProof/>
          <w:color w:val="auto"/>
          <w:sz w:val="24"/>
          <w:szCs w:val="24"/>
        </w:rPr>
        <w:t>) as a function of time t (</w:t>
      </w:r>
      <w:r w:rsidR="00787A2F">
        <w:rPr>
          <w:b w:val="0"/>
          <w:i/>
          <w:noProof/>
          <w:color w:val="auto"/>
          <w:sz w:val="24"/>
          <w:szCs w:val="24"/>
        </w:rPr>
        <w:t>h</w:t>
      </w:r>
      <w:r>
        <w:rPr>
          <w:b w:val="0"/>
          <w:noProof/>
          <w:color w:val="auto"/>
          <w:sz w:val="24"/>
          <w:szCs w:val="24"/>
        </w:rPr>
        <w:t>) for the different caplets used. Drug loadings at</w:t>
      </w:r>
      <w:r w:rsidRPr="00DB6475">
        <w:rPr>
          <w:b w:val="0"/>
          <w:noProof/>
          <w:color w:val="auto"/>
          <w:sz w:val="24"/>
          <w:szCs w:val="24"/>
        </w:rPr>
        <w:t xml:space="preserve"> 4.4% </w:t>
      </w:r>
      <w:r>
        <w:rPr>
          <w:b w:val="0"/>
          <w:noProof/>
          <w:color w:val="auto"/>
          <w:sz w:val="24"/>
          <w:szCs w:val="24"/>
        </w:rPr>
        <w:t>(</w:t>
      </w:r>
      <w:r>
        <w:rPr>
          <w:noProof/>
        </w:rPr>
        <mc:AlternateContent>
          <mc:Choice Requires="wps">
            <w:drawing>
              <wp:inline distT="0" distB="0" distL="0" distR="0" wp14:anchorId="63D49767" wp14:editId="6DC1388F">
                <wp:extent cx="58270" cy="59871"/>
                <wp:effectExtent l="0" t="0" r="18415" b="16510"/>
                <wp:docPr id="26" name="Isosceles Triangle 26"/>
                <wp:cNvGraphicFramePr/>
                <a:graphic xmlns:a="http://schemas.openxmlformats.org/drawingml/2006/main">
                  <a:graphicData uri="http://schemas.microsoft.com/office/word/2010/wordprocessingShape">
                    <wps:wsp>
                      <wps:cNvSpPr/>
                      <wps:spPr>
                        <a:xfrm>
                          <a:off x="0" y="0"/>
                          <a:ext cx="58270" cy="59871"/>
                        </a:xfrm>
                        <a:prstGeom prst="triangle">
                          <a:avLst/>
                        </a:prstGeom>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width:4.6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" fillcolor="black [3200]" strokecolor="black [1600]" strokeweight="1pt">
                <w10:anchorlock/>
              </v:shape>
            </w:pict>
          </mc:Fallback>
        </mc:AlternateContent>
      </w:r>
      <w:r>
        <w:rPr>
          <w:b w:val="0"/>
          <w:noProof/>
          <w:color w:val="auto"/>
          <w:sz w:val="24"/>
          <w:szCs w:val="24"/>
        </w:rPr>
        <w:t>,</w:t>
      </w:r>
      <w:r>
        <w:rPr>
          <w:noProof/>
        </w:rPr>
        <mc:AlternateContent>
          <mc:Choice Requires="wps">
            <w:drawing>
              <wp:inline distT="0" distB="0" distL="0" distR="0" wp14:anchorId="28A3C69A" wp14:editId="2E06D724">
                <wp:extent cx="58270" cy="59871"/>
                <wp:effectExtent l="0" t="0" r="18415" b="16510"/>
                <wp:docPr id="29" name="Isosceles Triangle 29"/>
                <wp:cNvGraphicFramePr/>
                <a:graphic xmlns:a="http://schemas.openxmlformats.org/drawingml/2006/main">
                  <a:graphicData uri="http://schemas.microsoft.com/office/word/2010/wordprocessingShape">
                    <wps:wsp>
                      <wps:cNvSpPr/>
                      <wps:spPr>
                        <a:xfrm>
                          <a:off x="0" y="0"/>
                          <a:ext cx="58270" cy="59871"/>
                        </a:xfrm>
                        <a:prstGeom prst="triangle">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29" o:spid="_x0000_s1026" type="#_x0000_t5" style="width:4.6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" filled="f" strokecolor="black [1600]" strokeweight="1pt">
                <w10:anchorlock/>
              </v:shape>
            </w:pict>
          </mc:Fallback>
        </mc:AlternateContent>
      </w:r>
      <w:r>
        <w:rPr>
          <w:b w:val="0"/>
          <w:noProof/>
          <w:color w:val="auto"/>
          <w:sz w:val="24"/>
          <w:szCs w:val="24"/>
        </w:rPr>
        <w:t xml:space="preserve">), </w:t>
      </w:r>
      <w:r w:rsidRPr="00DB6475">
        <w:rPr>
          <w:b w:val="0"/>
          <w:noProof/>
          <w:color w:val="auto"/>
          <w:sz w:val="24"/>
          <w:szCs w:val="24"/>
        </w:rPr>
        <w:t xml:space="preserve">22.2% </w:t>
      </w:r>
      <w:r>
        <w:rPr>
          <w:b w:val="0"/>
          <w:noProof/>
          <w:color w:val="auto"/>
          <w:sz w:val="24"/>
          <w:szCs w:val="24"/>
        </w:rPr>
        <w:t>(</w:t>
      </w:r>
      <w:r>
        <w:rPr>
          <w:noProof/>
        </w:rPr>
        <mc:AlternateContent>
          <mc:Choice Requires="wps">
            <w:drawing>
              <wp:inline distT="0" distB="0" distL="0" distR="0" wp14:anchorId="577847B5" wp14:editId="3C63DD78">
                <wp:extent cx="46800" cy="57600"/>
                <wp:effectExtent l="0" t="0" r="10795" b="19050"/>
                <wp:docPr id="34"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 cy="5760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4" o:spid="_x0000_s1026" style="width:3.7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" fillcolor="black [3213]" strokecolor="black [3213]" strokeweight="1pt">
                <v:path arrowok="t"/>
                <o:lock v:ext="edit" aspectratio="t"/>
                <w10:anchorlock/>
              </v:rect>
            </w:pict>
          </mc:Fallback>
        </mc:AlternateContent>
      </w:r>
      <w:r>
        <w:rPr>
          <w:b w:val="0"/>
          <w:noProof/>
          <w:color w:val="auto"/>
          <w:sz w:val="24"/>
          <w:szCs w:val="24"/>
        </w:rPr>
        <w:t>,</w:t>
      </w:r>
      <w:r>
        <w:rPr>
          <w:noProof/>
        </w:rPr>
        <mc:AlternateContent>
          <mc:Choice Requires="wps">
            <w:drawing>
              <wp:inline distT="0" distB="0" distL="0" distR="0" wp14:anchorId="5E3421F4" wp14:editId="110773EC">
                <wp:extent cx="57600" cy="57600"/>
                <wp:effectExtent l="0" t="0" r="19050" b="19050"/>
                <wp:docPr id="3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 cy="57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5" o:spid="_x0000_s1026" style="width:4.55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" filled="f" strokecolor="black [3213]" strokeweight="1pt">
                <v:path arrowok="t"/>
                <o:lock v:ext="edit" aspectratio="t"/>
                <w10:anchorlock/>
              </v:rect>
            </w:pict>
          </mc:Fallback>
        </mc:AlternateContent>
      </w:r>
      <w:r>
        <w:rPr>
          <w:b w:val="0"/>
          <w:noProof/>
          <w:color w:val="auto"/>
          <w:sz w:val="24"/>
          <w:szCs w:val="24"/>
        </w:rPr>
        <w:t>)  and no (</w:t>
      </w:r>
      <w:r>
        <w:rPr>
          <w:noProof/>
        </w:rPr>
        <mc:AlternateContent>
          <mc:Choice Requires="wps">
            <w:drawing>
              <wp:inline distT="0" distB="0" distL="0" distR="0" wp14:anchorId="65F6D5E3" wp14:editId="4978454C">
                <wp:extent cx="71717" cy="76200"/>
                <wp:effectExtent l="0" t="0" r="24130" b="19050"/>
                <wp:docPr id="37" name="Diamond 37"/>
                <wp:cNvGraphicFramePr/>
                <a:graphic xmlns:a="http://schemas.openxmlformats.org/drawingml/2006/main">
                  <a:graphicData uri="http://schemas.microsoft.com/office/word/2010/wordprocessingShape">
                    <wps:wsp>
                      <wps:cNvSpPr/>
                      <wps:spPr>
                        <a:xfrm>
                          <a:off x="0" y="0"/>
                          <a:ext cx="71717" cy="76200"/>
                        </a:xfrm>
                        <a:prstGeom prst="diamond">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4" coordsize="21600,21600" o:spt="4" path="m10800,l,10800,10800,21600,21600,10800xe">
                <v:stroke joinstyle="miter"/>
                <v:path gradientshapeok="t" o:connecttype="rect" textboxrect="5400,5400,16200,16200"/>
              </v:shapetype>
              <v:shape id="Diamond 37" o:spid="_x0000_s1026" type="#_x0000_t4" style="width:5.6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" fillcolor="black [3213]" strokecolor="black [3213]" strokeweight="1pt">
                <w10:anchorlock/>
              </v:shape>
            </w:pict>
          </mc:Fallback>
        </mc:AlternateContent>
      </w:r>
      <w:r>
        <w:rPr>
          <w:b w:val="0"/>
          <w:noProof/>
          <w:color w:val="auto"/>
          <w:sz w:val="24"/>
          <w:szCs w:val="24"/>
        </w:rPr>
        <w:t>,</w:t>
      </w:r>
      <w:r>
        <w:rPr>
          <w:noProof/>
        </w:rPr>
        <mc:AlternateContent>
          <mc:Choice Requires="wps">
            <w:drawing>
              <wp:inline distT="0" distB="0" distL="0" distR="0" wp14:anchorId="26075AAA" wp14:editId="032DEE60">
                <wp:extent cx="71717" cy="76200"/>
                <wp:effectExtent l="0" t="0" r="24130" b="19050"/>
                <wp:docPr id="39" name="Diamond 39"/>
                <wp:cNvGraphicFramePr/>
                <a:graphic xmlns:a="http://schemas.openxmlformats.org/drawingml/2006/main">
                  <a:graphicData uri="http://schemas.microsoft.com/office/word/2010/wordprocessingShape">
                    <wps:wsp>
                      <wps:cNvSpPr/>
                      <wps:spPr>
                        <a:xfrm>
                          <a:off x="0" y="0"/>
                          <a:ext cx="71717" cy="7620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39" o:spid="_x0000_s1026" type="#_x0000_t4" style="width:5.6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" filled="f" strokecolor="black [3213]" strokeweight="1pt">
                <w10:anchorlock/>
              </v:shape>
            </w:pict>
          </mc:Fallback>
        </mc:AlternateContent>
      </w:r>
      <w:r>
        <w:rPr>
          <w:b w:val="0"/>
          <w:noProof/>
          <w:color w:val="auto"/>
          <w:sz w:val="24"/>
          <w:szCs w:val="24"/>
        </w:rPr>
        <w:t xml:space="preserve">) </w:t>
      </w:r>
      <w:r w:rsidRPr="00DB6475">
        <w:rPr>
          <w:b w:val="0"/>
          <w:noProof/>
          <w:color w:val="auto"/>
          <w:sz w:val="24"/>
          <w:szCs w:val="24"/>
        </w:rPr>
        <w:t xml:space="preserve">drug loading in pH 1 </w:t>
      </w:r>
      <w:r>
        <w:rPr>
          <w:b w:val="0"/>
          <w:noProof/>
          <w:color w:val="auto"/>
          <w:sz w:val="24"/>
          <w:szCs w:val="24"/>
        </w:rPr>
        <w:t>(</w:t>
      </w:r>
      <w:r>
        <w:rPr>
          <w:noProof/>
        </w:rPr>
        <mc:AlternateContent>
          <mc:Choice Requires="wps">
            <w:drawing>
              <wp:inline distT="0" distB="0" distL="0" distR="0" wp14:anchorId="141E7859" wp14:editId="6FFBACE6">
                <wp:extent cx="58270" cy="59871"/>
                <wp:effectExtent l="0" t="0" r="18415" b="16510"/>
                <wp:docPr id="40" name="Isosceles Triangle 40"/>
                <wp:cNvGraphicFramePr/>
                <a:graphic xmlns:a="http://schemas.openxmlformats.org/drawingml/2006/main">
                  <a:graphicData uri="http://schemas.microsoft.com/office/word/2010/wordprocessingShape">
                    <wps:wsp>
                      <wps:cNvSpPr/>
                      <wps:spPr>
                        <a:xfrm>
                          <a:off x="0" y="0"/>
                          <a:ext cx="58270" cy="59871"/>
                        </a:xfrm>
                        <a:prstGeom prst="triangle">
                          <a:avLst/>
                        </a:prstGeom>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40" o:spid="_x0000_s1026" type="#_x0000_t5" style="width:4.6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" fillcolor="black [3200]" strokecolor="black [1600]" strokeweight="1pt">
                <w10:anchorlock/>
              </v:shape>
            </w:pict>
          </mc:Fallback>
        </mc:AlternateContent>
      </w:r>
      <w:r>
        <w:rPr>
          <w:b w:val="0"/>
          <w:noProof/>
          <w:color w:val="auto"/>
          <w:sz w:val="24"/>
          <w:szCs w:val="24"/>
        </w:rPr>
        <w:t>,</w:t>
      </w:r>
      <w:r>
        <w:rPr>
          <w:noProof/>
        </w:rPr>
        <mc:AlternateContent>
          <mc:Choice Requires="wps">
            <w:drawing>
              <wp:inline distT="0" distB="0" distL="0" distR="0" wp14:anchorId="2524D7BC" wp14:editId="11751B98">
                <wp:extent cx="46800" cy="57600"/>
                <wp:effectExtent l="0" t="0" r="10795" b="1905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 cy="5760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2" o:spid="_x0000_s1026" style="width:3.7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" fillcolor="black [3213]" strokecolor="black [3213]" strokeweight="1pt">
                <v:path arrowok="t"/>
                <o:lock v:ext="edit" aspectratio="t"/>
                <w10:anchorlock/>
              </v:rect>
            </w:pict>
          </mc:Fallback>
        </mc:AlternateContent>
      </w:r>
      <w:r>
        <w:rPr>
          <w:b w:val="0"/>
          <w:noProof/>
          <w:color w:val="auto"/>
          <w:sz w:val="24"/>
          <w:szCs w:val="24"/>
        </w:rPr>
        <w:t>,</w:t>
      </w:r>
      <w:r>
        <w:rPr>
          <w:noProof/>
        </w:rPr>
        <mc:AlternateContent>
          <mc:Choice Requires="wps">
            <w:drawing>
              <wp:inline distT="0" distB="0" distL="0" distR="0" wp14:anchorId="54B056F5" wp14:editId="0C04CC73">
                <wp:extent cx="71717" cy="76200"/>
                <wp:effectExtent l="0" t="0" r="24130" b="19050"/>
                <wp:docPr id="41" name="Diamond 41"/>
                <wp:cNvGraphicFramePr/>
                <a:graphic xmlns:a="http://schemas.openxmlformats.org/drawingml/2006/main">
                  <a:graphicData uri="http://schemas.microsoft.com/office/word/2010/wordprocessingShape">
                    <wps:wsp>
                      <wps:cNvSpPr/>
                      <wps:spPr>
                        <a:xfrm>
                          <a:off x="0" y="0"/>
                          <a:ext cx="71717" cy="76200"/>
                        </a:xfrm>
                        <a:prstGeom prst="diamond">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41" o:spid="_x0000_s1026" type="#_x0000_t4" style="width:5.6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" fillcolor="black [3213]" strokecolor="black [3213]" strokeweight="1pt">
                <w10:anchorlock/>
              </v:shape>
            </w:pict>
          </mc:Fallback>
        </mc:AlternateContent>
      </w:r>
      <w:r>
        <w:rPr>
          <w:b w:val="0"/>
          <w:noProof/>
          <w:color w:val="auto"/>
          <w:sz w:val="24"/>
          <w:szCs w:val="24"/>
        </w:rPr>
        <w:t>)</w:t>
      </w:r>
      <w:r w:rsidRPr="00DB6475">
        <w:rPr>
          <w:b w:val="0"/>
          <w:noProof/>
          <w:color w:val="auto"/>
          <w:sz w:val="24"/>
          <w:szCs w:val="24"/>
        </w:rPr>
        <w:t>and pH 6.8</w:t>
      </w:r>
      <w:r>
        <w:rPr>
          <w:b w:val="0"/>
          <w:noProof/>
          <w:color w:val="auto"/>
          <w:sz w:val="24"/>
          <w:szCs w:val="24"/>
        </w:rPr>
        <w:t xml:space="preserve"> (</w:t>
      </w:r>
      <w:r>
        <w:rPr>
          <w:noProof/>
        </w:rPr>
        <mc:AlternateContent>
          <mc:Choice Requires="wps">
            <w:drawing>
              <wp:inline distT="0" distB="0" distL="0" distR="0" wp14:anchorId="2F240A48" wp14:editId="14AB2FF8">
                <wp:extent cx="58270" cy="59871"/>
                <wp:effectExtent l="0" t="0" r="18415" b="16510"/>
                <wp:docPr id="43" name="Isosceles Triangle 43"/>
                <wp:cNvGraphicFramePr/>
                <a:graphic xmlns:a="http://schemas.openxmlformats.org/drawingml/2006/main">
                  <a:graphicData uri="http://schemas.microsoft.com/office/word/2010/wordprocessingShape">
                    <wps:wsp>
                      <wps:cNvSpPr/>
                      <wps:spPr>
                        <a:xfrm>
                          <a:off x="0" y="0"/>
                          <a:ext cx="58270" cy="59871"/>
                        </a:xfrm>
                        <a:prstGeom prst="triangle">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43" o:spid="_x0000_s1026" type="#_x0000_t5" style="width:4.6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" filled="f" strokecolor="black [1600]" strokeweight="1pt">
                <w10:anchorlock/>
              </v:shape>
            </w:pict>
          </mc:Fallback>
        </mc:AlternateContent>
      </w:r>
      <w:r>
        <w:rPr>
          <w:b w:val="0"/>
          <w:noProof/>
          <w:color w:val="auto"/>
          <w:sz w:val="24"/>
          <w:szCs w:val="24"/>
        </w:rPr>
        <w:t>,</w:t>
      </w:r>
      <w:r>
        <w:rPr>
          <w:noProof/>
        </w:rPr>
        <mc:AlternateContent>
          <mc:Choice Requires="wps">
            <w:drawing>
              <wp:inline distT="0" distB="0" distL="0" distR="0" wp14:anchorId="065BFF56" wp14:editId="125F293D">
                <wp:extent cx="57600" cy="57600"/>
                <wp:effectExtent l="0" t="0" r="19050" b="19050"/>
                <wp:docPr id="44" name="Rectangl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 cy="57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4" o:spid="_x0000_s1026" style="width:4.55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" filled="f" strokecolor="black [3213]" strokeweight="1pt">
                <v:path arrowok="t"/>
                <o:lock v:ext="edit" aspectratio="t"/>
                <w10:anchorlock/>
              </v:rect>
            </w:pict>
          </mc:Fallback>
        </mc:AlternateContent>
      </w:r>
      <w:r>
        <w:rPr>
          <w:b w:val="0"/>
          <w:noProof/>
          <w:color w:val="auto"/>
          <w:sz w:val="24"/>
          <w:szCs w:val="24"/>
        </w:rPr>
        <w:t>,</w:t>
      </w:r>
      <w:r>
        <w:rPr>
          <w:noProof/>
        </w:rPr>
        <mc:AlternateContent>
          <mc:Choice Requires="wps">
            <w:drawing>
              <wp:inline distT="0" distB="0" distL="0" distR="0" wp14:anchorId="67BDB5F7" wp14:editId="73FAB665">
                <wp:extent cx="71717" cy="76200"/>
                <wp:effectExtent l="0" t="0" r="24130" b="19050"/>
                <wp:docPr id="45" name="Diamond 45"/>
                <wp:cNvGraphicFramePr/>
                <a:graphic xmlns:a="http://schemas.openxmlformats.org/drawingml/2006/main">
                  <a:graphicData uri="http://schemas.microsoft.com/office/word/2010/wordprocessingShape">
                    <wps:wsp>
                      <wps:cNvSpPr/>
                      <wps:spPr>
                        <a:xfrm>
                          <a:off x="0" y="0"/>
                          <a:ext cx="71717" cy="7620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45" o:spid="_x0000_s1026" type="#_x0000_t4" style="width:5.6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" filled="f" strokecolor="black [3213]" strokeweight="1pt">
                <w10:anchorlock/>
              </v:shape>
            </w:pict>
          </mc:Fallback>
        </mc:AlternateContent>
      </w:r>
      <w:r>
        <w:rPr>
          <w:b w:val="0"/>
          <w:noProof/>
          <w:color w:val="auto"/>
          <w:sz w:val="24"/>
          <w:szCs w:val="24"/>
        </w:rPr>
        <w:t>)</w:t>
      </w:r>
      <w:r w:rsidRPr="00DB6475">
        <w:rPr>
          <w:b w:val="0"/>
          <w:noProof/>
          <w:color w:val="auto"/>
          <w:sz w:val="24"/>
          <w:szCs w:val="24"/>
        </w:rPr>
        <w:t xml:space="preserve">. </w:t>
      </w:r>
      <w:r>
        <w:rPr>
          <w:b w:val="0"/>
          <w:noProof/>
          <w:color w:val="auto"/>
          <w:sz w:val="24"/>
          <w:szCs w:val="24"/>
        </w:rPr>
        <w:t>The d</w:t>
      </w:r>
      <w:r w:rsidRPr="00DB6475">
        <w:rPr>
          <w:b w:val="0"/>
          <w:noProof/>
          <w:color w:val="auto"/>
          <w:sz w:val="24"/>
          <w:szCs w:val="24"/>
        </w:rPr>
        <w:t xml:space="preserve">rugs </w:t>
      </w:r>
      <w:r>
        <w:rPr>
          <w:b w:val="0"/>
          <w:noProof/>
          <w:color w:val="auto"/>
          <w:sz w:val="24"/>
          <w:szCs w:val="24"/>
        </w:rPr>
        <w:t>tested are A)</w:t>
      </w:r>
      <w:r w:rsidRPr="00DB6475">
        <w:rPr>
          <w:b w:val="0"/>
          <w:noProof/>
          <w:color w:val="auto"/>
          <w:sz w:val="24"/>
          <w:szCs w:val="24"/>
        </w:rPr>
        <w:t xml:space="preserve"> indomethacin, </w:t>
      </w:r>
      <w:r>
        <w:rPr>
          <w:b w:val="0"/>
          <w:noProof/>
          <w:color w:val="auto"/>
          <w:sz w:val="24"/>
          <w:szCs w:val="24"/>
        </w:rPr>
        <w:t xml:space="preserve">B) </w:t>
      </w:r>
      <w:r w:rsidRPr="00DB6475">
        <w:rPr>
          <w:b w:val="0"/>
          <w:noProof/>
          <w:color w:val="auto"/>
          <w:sz w:val="24"/>
          <w:szCs w:val="24"/>
        </w:rPr>
        <w:t xml:space="preserve">paracetamol and </w:t>
      </w:r>
      <w:r>
        <w:rPr>
          <w:b w:val="0"/>
          <w:noProof/>
          <w:color w:val="auto"/>
          <w:sz w:val="24"/>
          <w:szCs w:val="24"/>
        </w:rPr>
        <w:t xml:space="preserve">C) </w:t>
      </w:r>
      <w:r w:rsidRPr="00DB6475">
        <w:rPr>
          <w:b w:val="0"/>
          <w:noProof/>
          <w:color w:val="auto"/>
          <w:sz w:val="24"/>
          <w:szCs w:val="24"/>
        </w:rPr>
        <w:t>ranitidine. In all graphs, the water uptake curve of no</w:t>
      </w:r>
      <w:r>
        <w:rPr>
          <w:b w:val="0"/>
          <w:noProof/>
          <w:color w:val="auto"/>
          <w:sz w:val="24"/>
          <w:szCs w:val="24"/>
        </w:rPr>
        <w:t>n-loaded zein caplets is added as</w:t>
      </w:r>
      <w:r w:rsidRPr="00DB6475">
        <w:rPr>
          <w:b w:val="0"/>
          <w:noProof/>
          <w:color w:val="auto"/>
          <w:sz w:val="24"/>
          <w:szCs w:val="24"/>
        </w:rPr>
        <w:t xml:space="preserve"> comparison</w:t>
      </w:r>
      <w:bookmarkEnd w:id="10"/>
      <w:r w:rsidRPr="00DB6475">
        <w:rPr>
          <w:b w:val="0"/>
          <w:noProof/>
          <w:color w:val="auto"/>
          <w:sz w:val="24"/>
          <w:szCs w:val="24"/>
        </w:rPr>
        <w:t>.</w:t>
      </w:r>
      <w:r w:rsidRPr="00DB6475">
        <w:rPr>
          <w:sz w:val="24"/>
          <w:szCs w:val="24"/>
        </w:rPr>
        <w:t xml:space="preserve"> </w:t>
      </w:r>
      <w:r w:rsidRPr="00DB6475">
        <w:rPr>
          <w:b w:val="0"/>
          <w:noProof/>
          <w:color w:val="auto"/>
          <w:sz w:val="24"/>
          <w:szCs w:val="24"/>
        </w:rPr>
        <w:t>The lines are fits using the Peleg model, Eq 1</w:t>
      </w:r>
      <w:r>
        <w:rPr>
          <w:b w:val="0"/>
          <w:noProof/>
          <w:color w:val="auto"/>
          <w:sz w:val="24"/>
          <w:szCs w:val="24"/>
        </w:rPr>
        <w:t>, to caplets in pH 1 (continious line) and pH 6.8 (dashed</w:t>
      </w:r>
      <w:r w:rsidRPr="00551FBC">
        <w:rPr>
          <w:b w:val="0"/>
          <w:noProof/>
          <w:color w:val="auto"/>
          <w:sz w:val="24"/>
          <w:szCs w:val="24"/>
        </w:rPr>
        <w:t xml:space="preserve"> </w:t>
      </w:r>
      <w:r>
        <w:rPr>
          <w:b w:val="0"/>
          <w:noProof/>
          <w:color w:val="auto"/>
          <w:sz w:val="24"/>
          <w:szCs w:val="24"/>
        </w:rPr>
        <w:t>line) medium.</w:t>
      </w:r>
    </w:p>
    <w:p w:rsidR="00850FA1" w:rsidRDefault="00850FA1" w:rsidP="00850FA1">
      <w:pPr>
        <w:rPr>
          <w:b/>
        </w:rPr>
      </w:pPr>
      <w:r>
        <w:rPr>
          <w:noProof/>
        </w:rPr>
        <w:lastRenderedPageBreak/>
        <w:drawing>
          <wp:inline distT="0" distB="0" distL="0" distR="0" wp14:anchorId="74342F95" wp14:editId="111260BE">
            <wp:extent cx="4115424" cy="303953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17845" cy="3041321"/>
                    </a:xfrm>
                    <a:prstGeom prst="rect">
                      <a:avLst/>
                    </a:prstGeom>
                  </pic:spPr>
                </pic:pic>
              </a:graphicData>
            </a:graphic>
          </wp:inline>
        </w:drawing>
      </w:r>
    </w:p>
    <w:p w:rsidR="00850FA1" w:rsidRPr="00310639" w:rsidRDefault="00850FA1" w:rsidP="00850FA1">
      <w:pPr>
        <w:pStyle w:val="Caption"/>
        <w:rPr>
          <w:b w:val="0"/>
          <w:color w:val="auto"/>
          <w:sz w:val="24"/>
          <w:szCs w:val="24"/>
        </w:rPr>
      </w:pPr>
      <w:bookmarkStart w:id="11" w:name="_Ref416690469"/>
      <w:r w:rsidRPr="00310639">
        <w:rPr>
          <w:color w:val="auto"/>
          <w:sz w:val="24"/>
          <w:szCs w:val="24"/>
        </w:rPr>
        <w:t xml:space="preserve">Figure </w:t>
      </w:r>
      <w:r w:rsidRPr="00310639">
        <w:rPr>
          <w:color w:val="auto"/>
          <w:sz w:val="24"/>
          <w:szCs w:val="24"/>
        </w:rPr>
        <w:fldChar w:fldCharType="begin"/>
      </w:r>
      <w:r w:rsidRPr="00310639">
        <w:rPr>
          <w:color w:val="auto"/>
          <w:sz w:val="24"/>
          <w:szCs w:val="24"/>
        </w:rPr>
        <w:instrText xml:space="preserve"> SEQ Figure \* ARABIC </w:instrText>
      </w:r>
      <w:r w:rsidRPr="00310639">
        <w:rPr>
          <w:noProof/>
          <w:color w:val="auto"/>
          <w:sz w:val="24"/>
          <w:szCs w:val="24"/>
        </w:rPr>
        <w:fldChar w:fldCharType="separate"/>
      </w:r>
      <w:r w:rsidR="003219E7">
        <w:rPr>
          <w:noProof/>
          <w:color w:val="auto"/>
          <w:sz w:val="24"/>
          <w:szCs w:val="24"/>
        </w:rPr>
        <w:t>6</w:t>
      </w:r>
      <w:r w:rsidRPr="00310639">
        <w:rPr>
          <w:noProof/>
          <w:color w:val="auto"/>
          <w:sz w:val="24"/>
          <w:szCs w:val="24"/>
        </w:rPr>
        <w:fldChar w:fldCharType="end"/>
      </w:r>
      <w:bookmarkEnd w:id="11"/>
      <w:r w:rsidRPr="00310639">
        <w:rPr>
          <w:b w:val="0"/>
          <w:noProof/>
          <w:color w:val="auto"/>
          <w:sz w:val="24"/>
          <w:szCs w:val="24"/>
        </w:rPr>
        <w:t>: XRT pictures of caplets hydrated for 96h at pH 1 and subsequently vitrified and freeze dried. The zein caplets were loaded as follows: A: no loading, B: 22.2% rantidine, C:22.2% paracetamol, D: 22.2% indomethacin. Radial cracks are most likely caused by the vitrification process.</w:t>
      </w:r>
    </w:p>
    <w:p w:rsidR="00850FA1" w:rsidRDefault="00850FA1" w:rsidP="00850FA1">
      <w:pPr>
        <w:rPr>
          <w:b/>
        </w:rPr>
      </w:pPr>
      <w:r>
        <w:rPr>
          <w:noProof/>
        </w:rPr>
        <w:drawing>
          <wp:inline distT="0" distB="0" distL="0" distR="0" wp14:anchorId="09160503" wp14:editId="2CCAE91B">
            <wp:extent cx="4178972" cy="2980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80815" cy="2981582"/>
                    </a:xfrm>
                    <a:prstGeom prst="rect">
                      <a:avLst/>
                    </a:prstGeom>
                  </pic:spPr>
                </pic:pic>
              </a:graphicData>
            </a:graphic>
          </wp:inline>
        </w:drawing>
      </w:r>
    </w:p>
    <w:p w:rsidR="00850FA1" w:rsidRDefault="00850FA1" w:rsidP="00850FA1">
      <w:pPr>
        <w:pStyle w:val="Caption"/>
        <w:rPr>
          <w:b w:val="0"/>
          <w:noProof/>
          <w:color w:val="auto"/>
          <w:sz w:val="24"/>
          <w:szCs w:val="24"/>
        </w:rPr>
      </w:pPr>
      <w:bookmarkStart w:id="12" w:name="_Ref416690472"/>
      <w:r w:rsidRPr="00310639">
        <w:rPr>
          <w:color w:val="auto"/>
          <w:sz w:val="24"/>
          <w:szCs w:val="24"/>
        </w:rPr>
        <w:t xml:space="preserve">Figure </w:t>
      </w:r>
      <w:r w:rsidRPr="00310639">
        <w:rPr>
          <w:color w:val="auto"/>
          <w:sz w:val="24"/>
          <w:szCs w:val="24"/>
        </w:rPr>
        <w:fldChar w:fldCharType="begin"/>
      </w:r>
      <w:r w:rsidRPr="00310639">
        <w:rPr>
          <w:color w:val="auto"/>
          <w:sz w:val="24"/>
          <w:szCs w:val="24"/>
        </w:rPr>
        <w:instrText xml:space="preserve"> SEQ Figure \* ARABIC </w:instrText>
      </w:r>
      <w:r w:rsidRPr="00310639">
        <w:rPr>
          <w:noProof/>
          <w:color w:val="auto"/>
          <w:sz w:val="24"/>
          <w:szCs w:val="24"/>
        </w:rPr>
        <w:fldChar w:fldCharType="separate"/>
      </w:r>
      <w:r w:rsidR="003219E7">
        <w:rPr>
          <w:noProof/>
          <w:color w:val="auto"/>
          <w:sz w:val="24"/>
          <w:szCs w:val="24"/>
        </w:rPr>
        <w:t>7</w:t>
      </w:r>
      <w:r w:rsidRPr="00310639">
        <w:rPr>
          <w:noProof/>
          <w:color w:val="auto"/>
          <w:sz w:val="24"/>
          <w:szCs w:val="24"/>
        </w:rPr>
        <w:fldChar w:fldCharType="end"/>
      </w:r>
      <w:bookmarkEnd w:id="12"/>
      <w:r w:rsidRPr="00310639">
        <w:rPr>
          <w:noProof/>
          <w:color w:val="auto"/>
          <w:sz w:val="24"/>
          <w:szCs w:val="24"/>
        </w:rPr>
        <w:t xml:space="preserve">: </w:t>
      </w:r>
      <w:r w:rsidRPr="00310639">
        <w:rPr>
          <w:b w:val="0"/>
          <w:noProof/>
          <w:color w:val="auto"/>
          <w:sz w:val="24"/>
          <w:szCs w:val="24"/>
        </w:rPr>
        <w:t>XRT pictures of caplets hydrated for 96h at pH 6.8 and subsequently vitrified and freeze dried. The zein caplets were loaded as follows: A: no loading, B: 22.2% rantidine, C:22.2% paracetamol, D: 22.2% indomethacin. Radial cracks are most likely caused by the vitrification process.</w:t>
      </w:r>
    </w:p>
    <w:p w:rsidR="003219E7" w:rsidRDefault="003219E7">
      <w:pPr>
        <w:spacing w:line="276" w:lineRule="auto"/>
        <w:jc w:val="left"/>
        <w:rPr>
          <w:sz w:val="20"/>
        </w:rPr>
      </w:pPr>
      <w:r>
        <w:rPr>
          <w:sz w:val="20"/>
        </w:rPr>
        <w:br w:type="page"/>
      </w:r>
    </w:p>
    <w:p w:rsidR="003219E7" w:rsidRDefault="003219E7" w:rsidP="003219E7">
      <w:r>
        <w:rPr>
          <w:noProof/>
        </w:rPr>
        <w:lastRenderedPageBreak/>
        <w:drawing>
          <wp:inline distT="0" distB="0" distL="0" distR="0" wp14:anchorId="7F5D804E" wp14:editId="411025D3">
            <wp:extent cx="5760720" cy="428287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4282874"/>
                    </a:xfrm>
                    <a:prstGeom prst="rect">
                      <a:avLst/>
                    </a:prstGeom>
                  </pic:spPr>
                </pic:pic>
              </a:graphicData>
            </a:graphic>
          </wp:inline>
        </w:drawing>
      </w:r>
    </w:p>
    <w:p w:rsidR="003219E7" w:rsidRPr="00C344F8" w:rsidRDefault="003219E7" w:rsidP="003219E7">
      <w:pPr>
        <w:pStyle w:val="Caption"/>
        <w:rPr>
          <w:rFonts w:ascii="Times New Roman" w:hAnsi="Times New Roman"/>
          <w:color w:val="auto"/>
          <w:sz w:val="24"/>
          <w:szCs w:val="24"/>
        </w:rPr>
      </w:pPr>
      <w:bookmarkStart w:id="13" w:name="_Ref430268049"/>
      <w:r w:rsidRPr="00C344F8">
        <w:rPr>
          <w:rFonts w:ascii="Times New Roman" w:hAnsi="Times New Roman"/>
          <w:color w:val="auto"/>
          <w:sz w:val="24"/>
          <w:szCs w:val="24"/>
        </w:rPr>
        <w:t xml:space="preserve">Figure </w:t>
      </w:r>
      <w:r w:rsidRPr="00C344F8">
        <w:rPr>
          <w:rFonts w:ascii="Times New Roman" w:hAnsi="Times New Roman"/>
          <w:color w:val="auto"/>
          <w:sz w:val="24"/>
          <w:szCs w:val="24"/>
        </w:rPr>
        <w:fldChar w:fldCharType="begin"/>
      </w:r>
      <w:r w:rsidRPr="00C344F8">
        <w:rPr>
          <w:rFonts w:ascii="Times New Roman" w:hAnsi="Times New Roman"/>
          <w:color w:val="auto"/>
          <w:sz w:val="24"/>
          <w:szCs w:val="24"/>
        </w:rPr>
        <w:instrText xml:space="preserve"> SEQ Figure \* ARABIC </w:instrText>
      </w:r>
      <w:r w:rsidRPr="00C344F8">
        <w:rPr>
          <w:rFonts w:ascii="Times New Roman" w:hAnsi="Times New Roman"/>
          <w:color w:val="auto"/>
          <w:sz w:val="24"/>
          <w:szCs w:val="24"/>
        </w:rPr>
        <w:fldChar w:fldCharType="separate"/>
      </w:r>
      <w:r>
        <w:rPr>
          <w:rFonts w:ascii="Times New Roman" w:hAnsi="Times New Roman"/>
          <w:noProof/>
          <w:color w:val="auto"/>
          <w:sz w:val="24"/>
          <w:szCs w:val="24"/>
        </w:rPr>
        <w:t>8</w:t>
      </w:r>
      <w:r w:rsidRPr="00C344F8">
        <w:rPr>
          <w:rFonts w:ascii="Times New Roman" w:hAnsi="Times New Roman"/>
          <w:color w:val="auto"/>
          <w:sz w:val="24"/>
          <w:szCs w:val="24"/>
        </w:rPr>
        <w:fldChar w:fldCharType="end"/>
      </w:r>
      <w:bookmarkEnd w:id="13"/>
      <w:r w:rsidRPr="00C344F8">
        <w:rPr>
          <w:rFonts w:ascii="Times New Roman" w:hAnsi="Times New Roman"/>
          <w:color w:val="auto"/>
          <w:sz w:val="24"/>
          <w:szCs w:val="24"/>
        </w:rPr>
        <w:t xml:space="preserve">: </w:t>
      </w:r>
      <w:r w:rsidRPr="00C344F8">
        <w:rPr>
          <w:rFonts w:ascii="Times New Roman" w:hAnsi="Times New Roman"/>
          <w:b w:val="0"/>
          <w:color w:val="auto"/>
          <w:sz w:val="24"/>
          <w:szCs w:val="24"/>
        </w:rPr>
        <w:t>Light microscopy ima</w:t>
      </w:r>
      <w:r>
        <w:rPr>
          <w:rFonts w:ascii="Times New Roman" w:hAnsi="Times New Roman"/>
          <w:b w:val="0"/>
          <w:color w:val="auto"/>
          <w:sz w:val="24"/>
          <w:szCs w:val="24"/>
        </w:rPr>
        <w:t>ge of (untreated) hydrated caplet slices</w:t>
      </w:r>
      <w:r w:rsidRPr="00C344F8">
        <w:rPr>
          <w:rFonts w:ascii="Times New Roman" w:hAnsi="Times New Roman"/>
          <w:b w:val="0"/>
          <w:color w:val="auto"/>
          <w:sz w:val="24"/>
          <w:szCs w:val="24"/>
        </w:rPr>
        <w:t xml:space="preserve"> compared with XRT of vitrified and freeze dried hydrated caplet (insert). A) 22.2% paracetamol pH=6.8 B) 22.2% ranitidine pH=6.8 C) 22.2% indomethacin pH=6.8 D) </w:t>
      </w:r>
      <w:proofErr w:type="spellStart"/>
      <w:r w:rsidRPr="00C344F8">
        <w:rPr>
          <w:rFonts w:ascii="Times New Roman" w:hAnsi="Times New Roman"/>
          <w:b w:val="0"/>
          <w:color w:val="auto"/>
          <w:sz w:val="24"/>
          <w:szCs w:val="24"/>
        </w:rPr>
        <w:t>zein</w:t>
      </w:r>
      <w:proofErr w:type="spellEnd"/>
      <w:r w:rsidRPr="00C344F8">
        <w:rPr>
          <w:rFonts w:ascii="Times New Roman" w:hAnsi="Times New Roman"/>
          <w:b w:val="0"/>
          <w:color w:val="auto"/>
          <w:sz w:val="24"/>
          <w:szCs w:val="24"/>
        </w:rPr>
        <w:t xml:space="preserve"> pH=1</w:t>
      </w:r>
    </w:p>
    <w:p w:rsidR="006423D0" w:rsidRDefault="006423D0" w:rsidP="009918B1">
      <w:pPr>
        <w:rPr>
          <w:sz w:val="20"/>
        </w:rPr>
      </w:pPr>
    </w:p>
    <w:p w:rsidR="00850FA1" w:rsidRDefault="00850FA1">
      <w:pPr>
        <w:spacing w:line="276" w:lineRule="auto"/>
        <w:jc w:val="left"/>
        <w:rPr>
          <w:sz w:val="20"/>
        </w:rPr>
      </w:pPr>
      <w:r>
        <w:rPr>
          <w:sz w:val="20"/>
        </w:rPr>
        <w:br w:type="page"/>
      </w:r>
    </w:p>
    <w:p w:rsidR="00850FA1" w:rsidRDefault="003358E2" w:rsidP="00850FA1">
      <w:pPr>
        <w:spacing w:line="480" w:lineRule="auto"/>
      </w:pPr>
      <w:bookmarkStart w:id="14" w:name="_Ref416695098"/>
      <w:r>
        <w:rPr>
          <w:noProof/>
        </w:rPr>
        <w:lastRenderedPageBreak/>
        <w:drawing>
          <wp:inline distT="0" distB="0" distL="0" distR="0" wp14:anchorId="104B1501" wp14:editId="1CC86938">
            <wp:extent cx="4717473" cy="251822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17455" cy="2518216"/>
                    </a:xfrm>
                    <a:prstGeom prst="rect">
                      <a:avLst/>
                    </a:prstGeom>
                  </pic:spPr>
                </pic:pic>
              </a:graphicData>
            </a:graphic>
          </wp:inline>
        </w:drawing>
      </w:r>
      <w:r w:rsidR="00787A2F">
        <w:rPr>
          <w:noProof/>
        </w:rPr>
        <w:drawing>
          <wp:inline distT="0" distB="0" distL="0" distR="0" wp14:anchorId="6E78B784" wp14:editId="3AED4032">
            <wp:extent cx="4966855" cy="2382042"/>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64675" cy="2380997"/>
                    </a:xfrm>
                    <a:prstGeom prst="rect">
                      <a:avLst/>
                    </a:prstGeom>
                  </pic:spPr>
                </pic:pic>
              </a:graphicData>
            </a:graphic>
          </wp:inline>
        </w:drawing>
      </w:r>
      <w:r w:rsidR="00633613">
        <w:rPr>
          <w:noProof/>
        </w:rPr>
        <w:drawing>
          <wp:inline distT="0" distB="0" distL="0" distR="0" wp14:anchorId="534CD7A7" wp14:editId="17243EBC">
            <wp:extent cx="4782153" cy="24453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449"/>
                    <a:stretch/>
                  </pic:blipFill>
                  <pic:spPr bwMode="auto">
                    <a:xfrm>
                      <a:off x="0" y="0"/>
                      <a:ext cx="4782965" cy="2445743"/>
                    </a:xfrm>
                    <a:prstGeom prst="rect">
                      <a:avLst/>
                    </a:prstGeom>
                    <a:ln>
                      <a:noFill/>
                    </a:ln>
                    <a:extLst>
                      <a:ext uri="{53640926-AAD7-44D8-BBD7-CCE9431645EC}">
                        <a14:shadowObscured xmlns:a14="http://schemas.microsoft.com/office/drawing/2010/main"/>
                      </a:ext>
                    </a:extLst>
                  </pic:spPr>
                </pic:pic>
              </a:graphicData>
            </a:graphic>
          </wp:inline>
        </w:drawing>
      </w:r>
      <w:bookmarkStart w:id="15" w:name="_GoBack"/>
      <w:bookmarkEnd w:id="15"/>
    </w:p>
    <w:p w:rsidR="00850FA1" w:rsidRPr="00BB3889" w:rsidRDefault="00850FA1" w:rsidP="00850FA1">
      <w:bookmarkStart w:id="16" w:name="_Ref421545487"/>
      <w:r w:rsidRPr="00BB3889">
        <w:rPr>
          <w:b/>
          <w:szCs w:val="24"/>
        </w:rPr>
        <w:t xml:space="preserve">Figure </w:t>
      </w:r>
      <w:r w:rsidRPr="00BB3889">
        <w:rPr>
          <w:b/>
          <w:szCs w:val="24"/>
        </w:rPr>
        <w:fldChar w:fldCharType="begin"/>
      </w:r>
      <w:r w:rsidRPr="00BB3889">
        <w:rPr>
          <w:b/>
          <w:szCs w:val="24"/>
        </w:rPr>
        <w:instrText xml:space="preserve"> SEQ Figure \* ARABIC </w:instrText>
      </w:r>
      <w:r w:rsidRPr="00BB3889">
        <w:rPr>
          <w:b/>
          <w:noProof/>
          <w:szCs w:val="24"/>
        </w:rPr>
        <w:fldChar w:fldCharType="separate"/>
      </w:r>
      <w:r w:rsidR="003219E7">
        <w:rPr>
          <w:b/>
          <w:noProof/>
          <w:szCs w:val="24"/>
        </w:rPr>
        <w:t>9</w:t>
      </w:r>
      <w:r w:rsidRPr="00BB3889">
        <w:rPr>
          <w:b/>
          <w:noProof/>
          <w:szCs w:val="24"/>
        </w:rPr>
        <w:fldChar w:fldCharType="end"/>
      </w:r>
      <w:bookmarkEnd w:id="14"/>
      <w:bookmarkEnd w:id="16"/>
      <w:r w:rsidRPr="00BB3889">
        <w:rPr>
          <w:b/>
          <w:noProof/>
          <w:szCs w:val="24"/>
        </w:rPr>
        <w:t>:</w:t>
      </w:r>
      <w:r w:rsidRPr="00310639">
        <w:rPr>
          <w:noProof/>
          <w:szCs w:val="24"/>
        </w:rPr>
        <w:t xml:space="preserve"> </w:t>
      </w:r>
      <w:r w:rsidRPr="00BB3889">
        <w:rPr>
          <w:noProof/>
          <w:szCs w:val="24"/>
        </w:rPr>
        <w:t xml:space="preserve">Release profiles for </w:t>
      </w:r>
      <w:r w:rsidR="0055478B" w:rsidRPr="0055478B">
        <w:rPr>
          <w:noProof/>
          <w:szCs w:val="24"/>
        </w:rPr>
        <w:t>slices of caplets</w:t>
      </w:r>
      <w:r w:rsidRPr="00BB3889">
        <w:rPr>
          <w:noProof/>
          <w:szCs w:val="24"/>
        </w:rPr>
        <w:t xml:space="preserve"> at pH 1 (</w:t>
      </w:r>
      <w:r w:rsidRPr="00BB3889">
        <w:rPr>
          <w:noProof/>
        </w:rPr>
        <mc:AlternateContent>
          <mc:Choice Requires="wps">
            <w:drawing>
              <wp:inline distT="0" distB="0" distL="0" distR="0" wp14:anchorId="26B452A3" wp14:editId="6ED30AD5">
                <wp:extent cx="71717" cy="76200"/>
                <wp:effectExtent l="0" t="0" r="24130" b="19050"/>
                <wp:docPr id="49" name="Diamond 49"/>
                <wp:cNvGraphicFramePr/>
                <a:graphic xmlns:a="http://schemas.openxmlformats.org/drawingml/2006/main">
                  <a:graphicData uri="http://schemas.microsoft.com/office/word/2010/wordprocessingShape">
                    <wps:wsp>
                      <wps:cNvSpPr/>
                      <wps:spPr>
                        <a:xfrm>
                          <a:off x="0" y="0"/>
                          <a:ext cx="71717" cy="76200"/>
                        </a:xfrm>
                        <a:prstGeom prst="diamond">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49" o:spid="_x0000_s1026" type="#_x0000_t4" style="width:5.6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" fillcolor="black [3213]" strokecolor="black [3213]" strokeweight="1pt">
                <w10:anchorlock/>
              </v:shape>
            </w:pict>
          </mc:Fallback>
        </mc:AlternateContent>
      </w:r>
      <w:r w:rsidRPr="00BB3889">
        <w:rPr>
          <w:noProof/>
          <w:szCs w:val="24"/>
        </w:rPr>
        <w:t>,</w:t>
      </w:r>
      <w:r w:rsidRPr="00BB3889">
        <w:rPr>
          <w:noProof/>
        </w:rPr>
        <mc:AlternateContent>
          <mc:Choice Requires="wps">
            <w:drawing>
              <wp:inline distT="0" distB="0" distL="0" distR="0" wp14:anchorId="3153827E" wp14:editId="6BC1F203">
                <wp:extent cx="71717" cy="76200"/>
                <wp:effectExtent l="0" t="0" r="24130" b="19050"/>
                <wp:docPr id="50" name="Diamond 50"/>
                <wp:cNvGraphicFramePr/>
                <a:graphic xmlns:a="http://schemas.openxmlformats.org/drawingml/2006/main">
                  <a:graphicData uri="http://schemas.microsoft.com/office/word/2010/wordprocessingShape">
                    <wps:wsp>
                      <wps:cNvSpPr/>
                      <wps:spPr>
                        <a:xfrm>
                          <a:off x="0" y="0"/>
                          <a:ext cx="71717" cy="7620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50" o:spid="_x0000_s1026" type="#_x0000_t4" style="width:5.6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" filled="f" strokecolor="black [3213]" strokeweight="1pt">
                <w10:anchorlock/>
              </v:shape>
            </w:pict>
          </mc:Fallback>
        </mc:AlternateContent>
      </w:r>
      <w:r w:rsidRPr="00BB3889">
        <w:rPr>
          <w:noProof/>
          <w:szCs w:val="24"/>
        </w:rPr>
        <w:t>)</w:t>
      </w:r>
      <w:r>
        <w:rPr>
          <w:noProof/>
          <w:szCs w:val="24"/>
        </w:rPr>
        <w:t xml:space="preserve">, pH 5.5 </w:t>
      </w:r>
      <w:r w:rsidRPr="00BB3889">
        <w:rPr>
          <w:rFonts w:ascii="Times New Roman" w:eastAsiaTheme="minorHAnsi" w:hAnsi="Times New Roman"/>
          <w:szCs w:val="24"/>
          <w:lang w:eastAsia="en-US"/>
        </w:rPr>
        <w:t>(</w:t>
      </w:r>
      <w:r w:rsidRPr="00BB3889">
        <w:rPr>
          <w:rFonts w:ascii="Times New Roman" w:eastAsiaTheme="minorHAnsi" w:hAnsi="Times New Roman"/>
          <w:noProof/>
          <w:szCs w:val="24"/>
        </w:rPr>
        <mc:AlternateContent>
          <mc:Choice Requires="wps">
            <w:drawing>
              <wp:inline distT="0" distB="0" distL="0" distR="0" wp14:anchorId="0A6E5FEB" wp14:editId="47627364">
                <wp:extent cx="67945" cy="80434"/>
                <wp:effectExtent l="0" t="0" r="27305" b="15240"/>
                <wp:docPr id="57" name="Oval 57"/>
                <wp:cNvGraphicFramePr/>
                <a:graphic xmlns:a="http://schemas.openxmlformats.org/drawingml/2006/main">
                  <a:graphicData uri="http://schemas.microsoft.com/office/word/2010/wordprocessingShape">
                    <wps:wsp>
                      <wps:cNvSpPr/>
                      <wps:spPr>
                        <a:xfrm>
                          <a:off x="0" y="0"/>
                          <a:ext cx="67945" cy="80434"/>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7" o:spid="_x0000_s1026" style="width:5.3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" filled="f" strokecolor="windowText" strokeweight="1pt">
                <w10:anchorlock/>
              </v:oval>
            </w:pict>
          </mc:Fallback>
        </mc:AlternateContent>
      </w:r>
      <w:r w:rsidRPr="00BB3889">
        <w:rPr>
          <w:rFonts w:ascii="Times New Roman" w:eastAsiaTheme="minorHAnsi" w:hAnsi="Times New Roman"/>
          <w:szCs w:val="24"/>
          <w:lang w:eastAsia="en-US"/>
        </w:rPr>
        <w:t>,</w:t>
      </w:r>
      <w:r w:rsidRPr="00BB3889">
        <w:rPr>
          <w:rFonts w:ascii="Times New Roman" w:eastAsiaTheme="minorHAnsi" w:hAnsi="Times New Roman"/>
          <w:noProof/>
          <w:szCs w:val="24"/>
        </w:rPr>
        <mc:AlternateContent>
          <mc:Choice Requires="wps">
            <w:drawing>
              <wp:inline distT="0" distB="0" distL="0" distR="0" wp14:anchorId="26F1A5F0" wp14:editId="1F779D2A">
                <wp:extent cx="67945" cy="80434"/>
                <wp:effectExtent l="0" t="0" r="27305" b="15240"/>
                <wp:docPr id="58" name="Oval 58"/>
                <wp:cNvGraphicFramePr/>
                <a:graphic xmlns:a="http://schemas.openxmlformats.org/drawingml/2006/main">
                  <a:graphicData uri="http://schemas.microsoft.com/office/word/2010/wordprocessingShape">
                    <wps:wsp>
                      <wps:cNvSpPr/>
                      <wps:spPr>
                        <a:xfrm>
                          <a:off x="0" y="0"/>
                          <a:ext cx="67945" cy="80434"/>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8" o:spid="_x0000_s1026" style="width:5.3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" fillcolor="windowText" strokecolor="windowText" strokeweight="1pt">
                <w10:anchorlock/>
              </v:oval>
            </w:pict>
          </mc:Fallback>
        </mc:AlternateContent>
      </w:r>
      <w:r w:rsidRPr="00BB3889">
        <w:rPr>
          <w:rFonts w:ascii="Times New Roman" w:eastAsiaTheme="minorHAnsi" w:hAnsi="Times New Roman"/>
          <w:szCs w:val="24"/>
          <w:lang w:eastAsia="en-US"/>
        </w:rPr>
        <w:t>)</w:t>
      </w:r>
      <w:r w:rsidRPr="00BB3889">
        <w:rPr>
          <w:noProof/>
          <w:szCs w:val="24"/>
        </w:rPr>
        <w:t>, pH 6.8 (</w:t>
      </w:r>
      <w:r w:rsidRPr="00BB3889">
        <w:rPr>
          <w:bCs/>
          <w:noProof/>
          <w:szCs w:val="24"/>
        </w:rPr>
        <mc:AlternateContent>
          <mc:Choice Requires="wps">
            <w:drawing>
              <wp:inline distT="0" distB="0" distL="0" distR="0" wp14:anchorId="4AD517D8" wp14:editId="6C008D29">
                <wp:extent cx="57600" cy="57600"/>
                <wp:effectExtent l="0" t="0" r="19050" b="1905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 cy="5760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 o:spid="_x0000_s1026" style="width:4.55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" fillcolor="black [3213]" strokecolor="black [3213]" strokeweight="1pt">
                <v:path arrowok="t"/>
                <o:lock v:ext="edit" aspectratio="t"/>
                <w10:anchorlock/>
              </v:rect>
            </w:pict>
          </mc:Fallback>
        </mc:AlternateContent>
      </w:r>
      <w:r w:rsidRPr="00BB3889">
        <w:rPr>
          <w:noProof/>
          <w:szCs w:val="24"/>
        </w:rPr>
        <w:t>,</w:t>
      </w:r>
      <w:r w:rsidRPr="00BB3889">
        <w:rPr>
          <w:bCs/>
          <w:noProof/>
          <w:szCs w:val="24"/>
        </w:rPr>
        <mc:AlternateContent>
          <mc:Choice Requires="wps">
            <w:drawing>
              <wp:inline distT="0" distB="0" distL="0" distR="0" wp14:anchorId="6C3459F9" wp14:editId="2F6C9DDE">
                <wp:extent cx="57600" cy="57600"/>
                <wp:effectExtent l="0" t="0" r="19050" b="19050"/>
                <wp:docPr id="54" name="Rectangl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 cy="57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4" o:spid="_x0000_s1026" style="width:4.55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" filled="f" strokecolor="black [3213]" strokeweight="1pt">
                <v:path arrowok="t"/>
                <o:lock v:ext="edit" aspectratio="t"/>
                <w10:anchorlock/>
              </v:rect>
            </w:pict>
          </mc:Fallback>
        </mc:AlternateContent>
      </w:r>
      <w:r w:rsidRPr="00BB3889">
        <w:rPr>
          <w:noProof/>
          <w:szCs w:val="24"/>
        </w:rPr>
        <w:t>) and pH 7.8 (</w:t>
      </w:r>
      <w:r w:rsidRPr="00BB3889">
        <w:rPr>
          <w:noProof/>
        </w:rPr>
        <mc:AlternateContent>
          <mc:Choice Requires="wps">
            <w:drawing>
              <wp:inline distT="0" distB="0" distL="0" distR="0" wp14:anchorId="74F12397" wp14:editId="61EF3ECE">
                <wp:extent cx="58270" cy="59871"/>
                <wp:effectExtent l="0" t="0" r="18415" b="16510"/>
                <wp:docPr id="47" name="Isosceles Triangle 47"/>
                <wp:cNvGraphicFramePr/>
                <a:graphic xmlns:a="http://schemas.openxmlformats.org/drawingml/2006/main">
                  <a:graphicData uri="http://schemas.microsoft.com/office/word/2010/wordprocessingShape">
                    <wps:wsp>
                      <wps:cNvSpPr/>
                      <wps:spPr>
                        <a:xfrm>
                          <a:off x="0" y="0"/>
                          <a:ext cx="58270" cy="59871"/>
                        </a:xfrm>
                        <a:prstGeom prst="triangle">
                          <a:avLst/>
                        </a:prstGeom>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47" o:spid="_x0000_s1026" type="#_x0000_t5" style="width:4.6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" fillcolor="black [3200]" strokecolor="black [1600]" strokeweight="1pt">
                <w10:anchorlock/>
              </v:shape>
            </w:pict>
          </mc:Fallback>
        </mc:AlternateContent>
      </w:r>
      <w:r w:rsidRPr="00BB3889">
        <w:rPr>
          <w:noProof/>
          <w:szCs w:val="24"/>
        </w:rPr>
        <w:t xml:space="preserve">, </w:t>
      </w:r>
      <w:r w:rsidRPr="00BB3889">
        <w:rPr>
          <w:noProof/>
        </w:rPr>
        <mc:AlternateContent>
          <mc:Choice Requires="wps">
            <w:drawing>
              <wp:inline distT="0" distB="0" distL="0" distR="0" wp14:anchorId="324954B4" wp14:editId="42435E7F">
                <wp:extent cx="58270" cy="59871"/>
                <wp:effectExtent l="0" t="0" r="18415" b="16510"/>
                <wp:docPr id="48" name="Isosceles Triangle 48"/>
                <wp:cNvGraphicFramePr/>
                <a:graphic xmlns:a="http://schemas.openxmlformats.org/drawingml/2006/main">
                  <a:graphicData uri="http://schemas.microsoft.com/office/word/2010/wordprocessingShape">
                    <wps:wsp>
                      <wps:cNvSpPr/>
                      <wps:spPr>
                        <a:xfrm>
                          <a:off x="0" y="0"/>
                          <a:ext cx="58270" cy="59871"/>
                        </a:xfrm>
                        <a:prstGeom prst="triangle">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48" o:spid="_x0000_s1026" type="#_x0000_t5" style="width:4.6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" filled="f" strokecolor="black [1600]" strokeweight="1pt">
                <w10:anchorlock/>
              </v:shape>
            </w:pict>
          </mc:Fallback>
        </mc:AlternateContent>
      </w:r>
      <w:r w:rsidRPr="00BB3889">
        <w:rPr>
          <w:noProof/>
          <w:szCs w:val="24"/>
        </w:rPr>
        <w:t>). The caplets were loaded with A) ranitidine, B) paracetamol and C) indomethacin, with  a 4.4% loading (</w:t>
      </w:r>
      <w:r>
        <w:rPr>
          <w:noProof/>
        </w:rPr>
        <mc:AlternateContent>
          <mc:Choice Requires="wps">
            <w:drawing>
              <wp:inline distT="0" distB="0" distL="0" distR="0" wp14:anchorId="2D8D1790" wp14:editId="18CDB898">
                <wp:extent cx="58270" cy="59871"/>
                <wp:effectExtent l="0" t="0" r="18415" b="16510"/>
                <wp:docPr id="62" name="Isosceles Triangle 62"/>
                <wp:cNvGraphicFramePr/>
                <a:graphic xmlns:a="http://schemas.openxmlformats.org/drawingml/2006/main">
                  <a:graphicData uri="http://schemas.microsoft.com/office/word/2010/wordprocessingShape">
                    <wps:wsp>
                      <wps:cNvSpPr/>
                      <wps:spPr>
                        <a:xfrm>
                          <a:off x="0" y="0"/>
                          <a:ext cx="58270" cy="59871"/>
                        </a:xfrm>
                        <a:prstGeom prst="triangle">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62" o:spid="_x0000_s1026" type="#_x0000_t5" style="width:4.6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" filled="f" strokecolor="black [1600]" strokeweight="1pt">
                <w10:anchorlock/>
              </v:shape>
            </w:pict>
          </mc:Fallback>
        </mc:AlternateContent>
      </w:r>
      <w:r>
        <w:rPr>
          <w:b/>
          <w:noProof/>
          <w:szCs w:val="24"/>
        </w:rPr>
        <w:t>,</w:t>
      </w:r>
      <w:r>
        <w:rPr>
          <w:noProof/>
        </w:rPr>
        <mc:AlternateContent>
          <mc:Choice Requires="wps">
            <w:drawing>
              <wp:inline distT="0" distB="0" distL="0" distR="0" wp14:anchorId="272F6B6C" wp14:editId="6138DDA8">
                <wp:extent cx="57600" cy="57600"/>
                <wp:effectExtent l="0" t="0" r="19050" b="19050"/>
                <wp:docPr id="63" name="Rectangl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00" cy="57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3" o:spid="_x0000_s1026" style="width:4.55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" filled="f" strokecolor="black [3213]" strokeweight="1pt">
                <v:path arrowok="t"/>
                <o:lock v:ext="edit" aspectratio="t"/>
                <w10:anchorlock/>
              </v:rect>
            </w:pict>
          </mc:Fallback>
        </mc:AlternateContent>
      </w:r>
      <w:r>
        <w:rPr>
          <w:b/>
          <w:noProof/>
          <w:szCs w:val="24"/>
        </w:rPr>
        <w:t>,</w:t>
      </w:r>
      <w:r>
        <w:rPr>
          <w:noProof/>
        </w:rPr>
        <mc:AlternateContent>
          <mc:Choice Requires="wps">
            <w:drawing>
              <wp:inline distT="0" distB="0" distL="0" distR="0" wp14:anchorId="5D9C648D" wp14:editId="53CA4BFD">
                <wp:extent cx="71717" cy="76200"/>
                <wp:effectExtent l="0" t="0" r="24130" b="19050"/>
                <wp:docPr id="64" name="Diamond 64"/>
                <wp:cNvGraphicFramePr/>
                <a:graphic xmlns:a="http://schemas.openxmlformats.org/drawingml/2006/main">
                  <a:graphicData uri="http://schemas.microsoft.com/office/word/2010/wordprocessingShape">
                    <wps:wsp>
                      <wps:cNvSpPr/>
                      <wps:spPr>
                        <a:xfrm>
                          <a:off x="0" y="0"/>
                          <a:ext cx="71717" cy="7620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64" o:spid="_x0000_s1026" type="#_x0000_t4" style="width:5.6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" filled="f" strokecolor="black [3213]" strokeweight="1pt">
                <w10:anchorlock/>
              </v:shape>
            </w:pict>
          </mc:Fallback>
        </mc:AlternateContent>
      </w:r>
      <w:r>
        <w:rPr>
          <w:b/>
          <w:noProof/>
          <w:szCs w:val="24"/>
        </w:rPr>
        <w:t>,</w:t>
      </w:r>
      <w:r w:rsidRPr="00E6530D">
        <w:rPr>
          <w:rFonts w:ascii="Times New Roman" w:hAnsi="Times New Roman"/>
          <w:noProof/>
          <w:szCs w:val="24"/>
        </w:rPr>
        <mc:AlternateContent>
          <mc:Choice Requires="wps">
            <w:drawing>
              <wp:inline distT="0" distB="0" distL="0" distR="0" wp14:anchorId="12D20FCA" wp14:editId="1FB47AEC">
                <wp:extent cx="67945" cy="80434"/>
                <wp:effectExtent l="0" t="0" r="27305" b="15240"/>
                <wp:docPr id="65" name="Oval 65"/>
                <wp:cNvGraphicFramePr/>
                <a:graphic xmlns:a="http://schemas.openxmlformats.org/drawingml/2006/main">
                  <a:graphicData uri="http://schemas.microsoft.com/office/word/2010/wordprocessingShape">
                    <wps:wsp>
                      <wps:cNvSpPr/>
                      <wps:spPr>
                        <a:xfrm>
                          <a:off x="0" y="0"/>
                          <a:ext cx="67945" cy="8043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5" o:spid="_x0000_s1026" style="width:5.3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" filled="f" strokecolor="black [3213]" strokeweight="1pt">
                <w10:anchorlock/>
              </v:oval>
            </w:pict>
          </mc:Fallback>
        </mc:AlternateContent>
      </w:r>
      <w:r w:rsidRPr="00BB3889">
        <w:rPr>
          <w:noProof/>
          <w:szCs w:val="24"/>
        </w:rPr>
        <w:t>) and a 22.2% loading (</w:t>
      </w:r>
      <w:r>
        <w:rPr>
          <w:noProof/>
        </w:rPr>
        <mc:AlternateContent>
          <mc:Choice Requires="wps">
            <w:drawing>
              <wp:inline distT="0" distB="0" distL="0" distR="0" wp14:anchorId="69DC6E99" wp14:editId="488BCCA2">
                <wp:extent cx="58270" cy="59871"/>
                <wp:effectExtent l="0" t="0" r="18415" b="16510"/>
                <wp:docPr id="59" name="Isosceles Triangle 59"/>
                <wp:cNvGraphicFramePr/>
                <a:graphic xmlns:a="http://schemas.openxmlformats.org/drawingml/2006/main">
                  <a:graphicData uri="http://schemas.microsoft.com/office/word/2010/wordprocessingShape">
                    <wps:wsp>
                      <wps:cNvSpPr/>
                      <wps:spPr>
                        <a:xfrm>
                          <a:off x="0" y="0"/>
                          <a:ext cx="58270" cy="59871"/>
                        </a:xfrm>
                        <a:prstGeom prst="triangle">
                          <a:avLst/>
                        </a:prstGeom>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Isosceles Triangle 59" o:spid="_x0000_s1026" type="#_x0000_t5" style="width:4.6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" fillcolor="black [3200]" strokecolor="black [1600]" strokeweight="1pt">
                <w10:anchorlock/>
              </v:shape>
            </w:pict>
          </mc:Fallback>
        </mc:AlternateContent>
      </w:r>
      <w:r>
        <w:rPr>
          <w:b/>
          <w:noProof/>
          <w:szCs w:val="24"/>
        </w:rPr>
        <w:t>,</w:t>
      </w:r>
      <w:r>
        <w:rPr>
          <w:noProof/>
        </w:rPr>
        <mc:AlternateContent>
          <mc:Choice Requires="wps">
            <w:drawing>
              <wp:inline distT="0" distB="0" distL="0" distR="0" wp14:anchorId="36362FA7" wp14:editId="57CEFA79">
                <wp:extent cx="46800" cy="57600"/>
                <wp:effectExtent l="0" t="0" r="10795" b="1905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 cy="57600"/>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 o:spid="_x0000_s1026" style="width:3.7pt;height: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" fillcolor="black [3213]" strokecolor="black [3213]" strokeweight="1pt">
                <v:path arrowok="t"/>
                <o:lock v:ext="edit" aspectratio="t"/>
                <w10:anchorlock/>
              </v:rect>
            </w:pict>
          </mc:Fallback>
        </mc:AlternateContent>
      </w:r>
      <w:r>
        <w:rPr>
          <w:b/>
          <w:noProof/>
          <w:szCs w:val="24"/>
        </w:rPr>
        <w:t>,</w:t>
      </w:r>
      <w:r>
        <w:rPr>
          <w:noProof/>
        </w:rPr>
        <mc:AlternateContent>
          <mc:Choice Requires="wps">
            <w:drawing>
              <wp:inline distT="0" distB="0" distL="0" distR="0" wp14:anchorId="3A6BE7DF" wp14:editId="58AB2FC6">
                <wp:extent cx="71717" cy="76200"/>
                <wp:effectExtent l="0" t="0" r="24130" b="19050"/>
                <wp:docPr id="60" name="Diamond 60"/>
                <wp:cNvGraphicFramePr/>
                <a:graphic xmlns:a="http://schemas.openxmlformats.org/drawingml/2006/main">
                  <a:graphicData uri="http://schemas.microsoft.com/office/word/2010/wordprocessingShape">
                    <wps:wsp>
                      <wps:cNvSpPr/>
                      <wps:spPr>
                        <a:xfrm>
                          <a:off x="0" y="0"/>
                          <a:ext cx="71717" cy="76200"/>
                        </a:xfrm>
                        <a:prstGeom prst="diamond">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Diamond 60" o:spid="_x0000_s1026" type="#_x0000_t4" style="width:5.6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" fillcolor="black [3213]" strokecolor="black [3213]" strokeweight="1pt">
                <w10:anchorlock/>
              </v:shape>
            </w:pict>
          </mc:Fallback>
        </mc:AlternateContent>
      </w:r>
      <w:r>
        <w:rPr>
          <w:b/>
          <w:noProof/>
          <w:szCs w:val="24"/>
        </w:rPr>
        <w:t>,</w:t>
      </w:r>
      <w:r w:rsidRPr="00E6530D">
        <w:rPr>
          <w:rFonts w:ascii="Times New Roman" w:hAnsi="Times New Roman"/>
          <w:noProof/>
          <w:szCs w:val="24"/>
        </w:rPr>
        <mc:AlternateContent>
          <mc:Choice Requires="wps">
            <w:drawing>
              <wp:inline distT="0" distB="0" distL="0" distR="0" wp14:anchorId="3A54AFFF" wp14:editId="5DF0A725">
                <wp:extent cx="67945" cy="80434"/>
                <wp:effectExtent l="0" t="0" r="27305" b="15240"/>
                <wp:docPr id="61" name="Oval 61"/>
                <wp:cNvGraphicFramePr/>
                <a:graphic xmlns:a="http://schemas.openxmlformats.org/drawingml/2006/main">
                  <a:graphicData uri="http://schemas.microsoft.com/office/word/2010/wordprocessingShape">
                    <wps:wsp>
                      <wps:cNvSpPr/>
                      <wps:spPr>
                        <a:xfrm>
                          <a:off x="0" y="0"/>
                          <a:ext cx="67945" cy="80434"/>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1" o:spid="_x0000_s1026" style="width:5.3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" fillcolor="black [3213]" strokecolor="black [3213]" strokeweight="1pt">
                <w10:anchorlock/>
              </v:oval>
            </w:pict>
          </mc:Fallback>
        </mc:AlternateContent>
      </w:r>
      <w:r w:rsidRPr="00BB3889">
        <w:rPr>
          <w:noProof/>
          <w:szCs w:val="24"/>
        </w:rPr>
        <w:t>). The lines show data fits using the Peppas model, given by Eq. 2., to caplets with a 4.4% drug loading (dashed line) and a 22.2% drug loading (continuois line). In</w:t>
      </w:r>
      <w:r>
        <w:rPr>
          <w:noProof/>
          <w:szCs w:val="24"/>
        </w:rPr>
        <w:t xml:space="preserve"> </w:t>
      </w:r>
      <w:r w:rsidRPr="00BB3889">
        <w:rPr>
          <w:noProof/>
          <w:szCs w:val="24"/>
        </w:rPr>
        <w:t>C</w:t>
      </w:r>
      <w:r w:rsidR="003219E7">
        <w:rPr>
          <w:noProof/>
          <w:szCs w:val="24"/>
        </w:rPr>
        <w:t>)</w:t>
      </w:r>
      <w:r>
        <w:rPr>
          <w:noProof/>
          <w:szCs w:val="24"/>
        </w:rPr>
        <w:t>,</w:t>
      </w:r>
      <w:r w:rsidRPr="00BB3889">
        <w:rPr>
          <w:noProof/>
          <w:szCs w:val="24"/>
        </w:rPr>
        <w:t xml:space="preserve"> </w:t>
      </w:r>
      <w:r>
        <w:rPr>
          <w:noProof/>
          <w:szCs w:val="24"/>
        </w:rPr>
        <w:t>r</w:t>
      </w:r>
      <w:r w:rsidRPr="00BB3889">
        <w:rPr>
          <w:noProof/>
          <w:szCs w:val="24"/>
        </w:rPr>
        <w:t>elease from pure</w:t>
      </w:r>
      <w:r>
        <w:rPr>
          <w:noProof/>
          <w:szCs w:val="24"/>
        </w:rPr>
        <w:t xml:space="preserve"> indomathcin crystals shown at pH 1 (</w:t>
      </w:r>
      <w:r w:rsidRPr="00127329">
        <w:rPr>
          <w:rFonts w:ascii="Arial Black" w:hAnsi="Arial Black" w:cs="Aharoni"/>
          <w:b/>
          <w:noProof/>
          <w:szCs w:val="24"/>
        </w:rPr>
        <w:t>+</w:t>
      </w:r>
      <w:r>
        <w:rPr>
          <w:noProof/>
          <w:szCs w:val="24"/>
        </w:rPr>
        <w:t>)</w:t>
      </w:r>
      <w:r w:rsidRPr="00BB3889">
        <w:rPr>
          <w:noProof/>
          <w:szCs w:val="24"/>
        </w:rPr>
        <w:t xml:space="preserve"> and </w:t>
      </w:r>
      <w:r>
        <w:rPr>
          <w:noProof/>
          <w:szCs w:val="24"/>
        </w:rPr>
        <w:t>pH 6.8 (</w:t>
      </w:r>
      <w:r w:rsidRPr="00127329">
        <w:rPr>
          <w:rFonts w:ascii="Arial Black" w:hAnsi="Arial Black" w:cs="Aharoni"/>
          <w:b/>
          <w:noProof/>
          <w:szCs w:val="24"/>
        </w:rPr>
        <w:t>-</w:t>
      </w:r>
      <w:r>
        <w:rPr>
          <w:noProof/>
          <w:szCs w:val="24"/>
        </w:rPr>
        <w:t>) (see insert).</w:t>
      </w:r>
    </w:p>
    <w:p w:rsidR="00850FA1" w:rsidRDefault="00850FA1" w:rsidP="00850FA1">
      <w:pPr>
        <w:rPr>
          <w:sz w:val="20"/>
        </w:rPr>
      </w:pPr>
      <w:r>
        <w:rPr>
          <w:noProof/>
        </w:rPr>
        <w:lastRenderedPageBreak/>
        <w:drawing>
          <wp:inline distT="0" distB="0" distL="0" distR="0" wp14:anchorId="2E314470" wp14:editId="331B4D89">
            <wp:extent cx="5760720" cy="28374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837488"/>
                    </a:xfrm>
                    <a:prstGeom prst="rect">
                      <a:avLst/>
                    </a:prstGeom>
                  </pic:spPr>
                </pic:pic>
              </a:graphicData>
            </a:graphic>
          </wp:inline>
        </w:drawing>
      </w:r>
    </w:p>
    <w:p w:rsidR="00850FA1" w:rsidRPr="00963C95" w:rsidRDefault="00850FA1" w:rsidP="00850FA1">
      <w:pPr>
        <w:pStyle w:val="Caption"/>
        <w:rPr>
          <w:rFonts w:cs="Times"/>
          <w:b w:val="0"/>
          <w:color w:val="auto"/>
          <w:sz w:val="24"/>
          <w:szCs w:val="24"/>
        </w:rPr>
      </w:pPr>
      <w:bookmarkStart w:id="17" w:name="_Ref416701042"/>
      <w:r w:rsidRPr="00963C95">
        <w:rPr>
          <w:rFonts w:cs="Times"/>
          <w:color w:val="auto"/>
          <w:sz w:val="24"/>
          <w:szCs w:val="24"/>
        </w:rPr>
        <w:t xml:space="preserve">Figure </w:t>
      </w:r>
      <w:r w:rsidRPr="00963C95">
        <w:rPr>
          <w:rFonts w:cs="Times"/>
          <w:color w:val="auto"/>
          <w:sz w:val="24"/>
          <w:szCs w:val="24"/>
        </w:rPr>
        <w:fldChar w:fldCharType="begin"/>
      </w:r>
      <w:r w:rsidRPr="00963C95">
        <w:rPr>
          <w:rFonts w:cs="Times"/>
          <w:color w:val="auto"/>
          <w:sz w:val="24"/>
          <w:szCs w:val="24"/>
        </w:rPr>
        <w:instrText xml:space="preserve"> SEQ Figure \* ARABIC </w:instrText>
      </w:r>
      <w:r w:rsidRPr="00963C95">
        <w:rPr>
          <w:rFonts w:cs="Times"/>
          <w:color w:val="auto"/>
          <w:sz w:val="24"/>
          <w:szCs w:val="24"/>
        </w:rPr>
        <w:fldChar w:fldCharType="separate"/>
      </w:r>
      <w:r w:rsidR="003219E7">
        <w:rPr>
          <w:rFonts w:cs="Times"/>
          <w:noProof/>
          <w:color w:val="auto"/>
          <w:sz w:val="24"/>
          <w:szCs w:val="24"/>
        </w:rPr>
        <w:t>10</w:t>
      </w:r>
      <w:r w:rsidRPr="00963C95">
        <w:rPr>
          <w:rFonts w:cs="Times"/>
          <w:color w:val="auto"/>
          <w:sz w:val="24"/>
          <w:szCs w:val="24"/>
        </w:rPr>
        <w:fldChar w:fldCharType="end"/>
      </w:r>
      <w:bookmarkEnd w:id="17"/>
      <w:r w:rsidRPr="00963C95">
        <w:rPr>
          <w:rFonts w:cs="Times"/>
          <w:color w:val="auto"/>
          <w:sz w:val="24"/>
          <w:szCs w:val="24"/>
        </w:rPr>
        <w:t xml:space="preserve">: </w:t>
      </w:r>
      <w:r w:rsidRPr="00963C95">
        <w:rPr>
          <w:rFonts w:cs="Times"/>
          <w:b w:val="0"/>
          <w:color w:val="auto"/>
          <w:sz w:val="24"/>
          <w:szCs w:val="24"/>
        </w:rPr>
        <w:t xml:space="preserve">Schematic overview of the charge of ranitidine, </w:t>
      </w:r>
      <w:proofErr w:type="spellStart"/>
      <w:r w:rsidRPr="00963C95">
        <w:rPr>
          <w:rFonts w:cs="Times"/>
          <w:b w:val="0"/>
          <w:color w:val="auto"/>
          <w:sz w:val="24"/>
          <w:szCs w:val="24"/>
        </w:rPr>
        <w:t>zein</w:t>
      </w:r>
      <w:proofErr w:type="spellEnd"/>
      <w:r w:rsidRPr="00963C95">
        <w:rPr>
          <w:rFonts w:cs="Times"/>
          <w:b w:val="0"/>
          <w:color w:val="auto"/>
          <w:sz w:val="24"/>
          <w:szCs w:val="24"/>
        </w:rPr>
        <w:t xml:space="preserve"> and indomethacin at different pH’s.</w:t>
      </w:r>
      <w:r>
        <w:rPr>
          <w:rFonts w:cs="Times"/>
          <w:b w:val="0"/>
          <w:color w:val="auto"/>
          <w:sz w:val="24"/>
          <w:szCs w:val="24"/>
        </w:rPr>
        <w:t xml:space="preserve"> </w:t>
      </w:r>
      <w:proofErr w:type="spellStart"/>
      <w:r>
        <w:rPr>
          <w:rFonts w:cs="Times"/>
          <w:b w:val="0"/>
          <w:color w:val="auto"/>
          <w:sz w:val="24"/>
          <w:szCs w:val="24"/>
        </w:rPr>
        <w:t>pKa</w:t>
      </w:r>
      <w:proofErr w:type="spellEnd"/>
      <w:r>
        <w:rPr>
          <w:rFonts w:cs="Times"/>
          <w:b w:val="0"/>
          <w:color w:val="auto"/>
          <w:sz w:val="24"/>
          <w:szCs w:val="24"/>
        </w:rPr>
        <w:t xml:space="preserve"> and </w:t>
      </w:r>
      <w:proofErr w:type="spellStart"/>
      <w:r>
        <w:rPr>
          <w:rFonts w:cs="Times"/>
          <w:b w:val="0"/>
          <w:color w:val="auto"/>
          <w:sz w:val="24"/>
          <w:szCs w:val="24"/>
        </w:rPr>
        <w:t>pI</w:t>
      </w:r>
      <w:proofErr w:type="spellEnd"/>
      <w:r>
        <w:rPr>
          <w:rFonts w:cs="Times"/>
          <w:b w:val="0"/>
          <w:color w:val="auto"/>
          <w:sz w:val="24"/>
          <w:szCs w:val="24"/>
        </w:rPr>
        <w:t xml:space="preserve"> values for the compounds are also shown.</w:t>
      </w:r>
      <w:r w:rsidRPr="00963C95">
        <w:rPr>
          <w:rFonts w:cs="Times"/>
          <w:b w:val="0"/>
          <w:color w:val="auto"/>
          <w:sz w:val="24"/>
          <w:szCs w:val="24"/>
        </w:rPr>
        <w:t xml:space="preserve"> Electrostatic </w:t>
      </w:r>
      <w:r>
        <w:rPr>
          <w:rFonts w:cs="Times"/>
          <w:b w:val="0"/>
          <w:color w:val="auto"/>
          <w:sz w:val="24"/>
          <w:szCs w:val="24"/>
        </w:rPr>
        <w:t>attractions</w:t>
      </w:r>
      <w:r w:rsidRPr="00963C95">
        <w:rPr>
          <w:rFonts w:cs="Times"/>
          <w:b w:val="0"/>
          <w:color w:val="auto"/>
          <w:sz w:val="24"/>
          <w:szCs w:val="24"/>
        </w:rPr>
        <w:t xml:space="preserve"> </w:t>
      </w:r>
      <w:r>
        <w:rPr>
          <w:rFonts w:cs="Times"/>
          <w:b w:val="0"/>
          <w:color w:val="auto"/>
          <w:sz w:val="24"/>
          <w:szCs w:val="24"/>
        </w:rPr>
        <w:t>are</w:t>
      </w:r>
      <w:r w:rsidRPr="00963C95">
        <w:rPr>
          <w:rFonts w:cs="Times"/>
          <w:b w:val="0"/>
          <w:color w:val="auto"/>
          <w:sz w:val="24"/>
          <w:szCs w:val="24"/>
        </w:rPr>
        <w:t xml:space="preserve"> higher </w:t>
      </w:r>
      <w:r>
        <w:rPr>
          <w:rFonts w:cs="Times"/>
          <w:b w:val="0"/>
          <w:color w:val="auto"/>
          <w:sz w:val="24"/>
          <w:szCs w:val="24"/>
        </w:rPr>
        <w:t>between</w:t>
      </w:r>
      <w:r w:rsidRPr="00963C95">
        <w:rPr>
          <w:rFonts w:cs="Times"/>
          <w:b w:val="0"/>
          <w:color w:val="auto"/>
          <w:sz w:val="24"/>
          <w:szCs w:val="24"/>
        </w:rPr>
        <w:t xml:space="preserve"> ranitidine</w:t>
      </w:r>
      <w:r>
        <w:rPr>
          <w:rFonts w:cs="Times"/>
          <w:b w:val="0"/>
          <w:color w:val="auto"/>
          <w:sz w:val="24"/>
          <w:szCs w:val="24"/>
        </w:rPr>
        <w:t xml:space="preserve"> and </w:t>
      </w:r>
      <w:proofErr w:type="spellStart"/>
      <w:r>
        <w:rPr>
          <w:rFonts w:cs="Times"/>
          <w:b w:val="0"/>
          <w:color w:val="auto"/>
          <w:sz w:val="24"/>
          <w:szCs w:val="24"/>
        </w:rPr>
        <w:t>zein</w:t>
      </w:r>
      <w:proofErr w:type="spellEnd"/>
      <w:r w:rsidRPr="00963C95">
        <w:rPr>
          <w:rFonts w:cs="Times"/>
          <w:b w:val="0"/>
          <w:color w:val="auto"/>
          <w:sz w:val="24"/>
          <w:szCs w:val="24"/>
        </w:rPr>
        <w:t xml:space="preserve"> between pH 6.8 and pH 8.5 and</w:t>
      </w:r>
      <w:r>
        <w:rPr>
          <w:rFonts w:cs="Times"/>
          <w:b w:val="0"/>
          <w:color w:val="auto"/>
          <w:sz w:val="24"/>
          <w:szCs w:val="24"/>
        </w:rPr>
        <w:t xml:space="preserve"> higher between </w:t>
      </w:r>
      <w:r w:rsidRPr="00963C95">
        <w:rPr>
          <w:rFonts w:cs="Times"/>
          <w:b w:val="0"/>
          <w:color w:val="auto"/>
          <w:sz w:val="24"/>
          <w:szCs w:val="24"/>
        </w:rPr>
        <w:t xml:space="preserve"> indomethacin  </w:t>
      </w:r>
      <w:r>
        <w:rPr>
          <w:rFonts w:cs="Times"/>
          <w:b w:val="0"/>
          <w:color w:val="auto"/>
          <w:sz w:val="24"/>
          <w:szCs w:val="24"/>
        </w:rPr>
        <w:t xml:space="preserve">and </w:t>
      </w:r>
      <w:proofErr w:type="spellStart"/>
      <w:r>
        <w:rPr>
          <w:rFonts w:cs="Times"/>
          <w:b w:val="0"/>
          <w:color w:val="auto"/>
          <w:sz w:val="24"/>
          <w:szCs w:val="24"/>
        </w:rPr>
        <w:t>zein</w:t>
      </w:r>
      <w:proofErr w:type="spellEnd"/>
      <w:r>
        <w:rPr>
          <w:rFonts w:cs="Times"/>
          <w:b w:val="0"/>
          <w:color w:val="auto"/>
          <w:sz w:val="24"/>
          <w:szCs w:val="24"/>
        </w:rPr>
        <w:t xml:space="preserve"> </w:t>
      </w:r>
      <w:r w:rsidRPr="00963C95">
        <w:rPr>
          <w:rFonts w:cs="Times"/>
          <w:b w:val="0"/>
          <w:color w:val="auto"/>
          <w:sz w:val="24"/>
          <w:szCs w:val="24"/>
        </w:rPr>
        <w:t xml:space="preserve">between pH </w:t>
      </w:r>
      <w:r>
        <w:rPr>
          <w:rFonts w:cs="Times"/>
          <w:b w:val="0"/>
          <w:color w:val="auto"/>
          <w:sz w:val="24"/>
          <w:szCs w:val="24"/>
        </w:rPr>
        <w:t>4.5</w:t>
      </w:r>
      <w:r w:rsidRPr="00963C95">
        <w:rPr>
          <w:rFonts w:cs="Times"/>
          <w:b w:val="0"/>
          <w:color w:val="auto"/>
          <w:sz w:val="24"/>
          <w:szCs w:val="24"/>
        </w:rPr>
        <w:t xml:space="preserve"> and </w:t>
      </w:r>
      <w:r>
        <w:rPr>
          <w:rFonts w:cs="Times"/>
          <w:b w:val="0"/>
          <w:color w:val="auto"/>
          <w:sz w:val="24"/>
          <w:szCs w:val="24"/>
        </w:rPr>
        <w:t>6.8</w:t>
      </w:r>
      <w:r w:rsidRPr="00963C95">
        <w:rPr>
          <w:rFonts w:cs="Times"/>
          <w:b w:val="0"/>
          <w:color w:val="auto"/>
          <w:sz w:val="24"/>
          <w:szCs w:val="24"/>
        </w:rPr>
        <w:t>.</w:t>
      </w:r>
    </w:p>
    <w:p w:rsidR="00850FA1" w:rsidRPr="00F204C2" w:rsidRDefault="00850FA1" w:rsidP="009918B1">
      <w:pPr>
        <w:rPr>
          <w:sz w:val="20"/>
        </w:rPr>
      </w:pPr>
    </w:p>
    <w:sectPr w:rsidR="00850FA1" w:rsidRPr="00F204C2" w:rsidSect="00850FA1">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5E5604" w15:done="0"/>
  <w15:commentEx w15:paraId="0F9B36DF" w15:done="0"/>
  <w15:commentEx w15:paraId="363153C2" w15:done="0"/>
  <w15:commentEx w15:paraId="16C34A2E" w15:done="0"/>
  <w15:commentEx w15:paraId="03712220" w15:done="0"/>
  <w15:commentEx w15:paraId="299B7DFA" w15:done="0"/>
  <w15:commentEx w15:paraId="56AA4138" w15:done="0"/>
  <w15:commentEx w15:paraId="438BD783" w15:done="0"/>
  <w15:commentEx w15:paraId="4780C3FE" w15:done="0"/>
  <w15:commentEx w15:paraId="6AABE4B2" w15:done="0"/>
  <w15:commentEx w15:paraId="139C5D64" w15:done="0"/>
  <w15:commentEx w15:paraId="7046B86D" w15:done="0"/>
  <w15:commentEx w15:paraId="6E7BF493" w15:done="0"/>
  <w15:commentEx w15:paraId="121100A6" w15:done="0"/>
  <w15:commentEx w15:paraId="436260B3" w15:done="0"/>
  <w15:commentEx w15:paraId="4D900D52" w15:done="0"/>
  <w15:commentEx w15:paraId="51AE1204" w15:done="0"/>
  <w15:commentEx w15:paraId="75196D61" w15:done="0"/>
  <w15:commentEx w15:paraId="3523391F" w15:done="0"/>
  <w15:commentEx w15:paraId="7F226578" w15:done="0"/>
  <w15:commentEx w15:paraId="10D3D5CD" w15:done="0"/>
  <w15:commentEx w15:paraId="4652F10F" w15:done="0"/>
  <w15:commentEx w15:paraId="6CA3CC0C" w15:done="0"/>
  <w15:commentEx w15:paraId="3AED0F95" w15:done="0"/>
  <w15:commentEx w15:paraId="14B809A8" w15:done="0"/>
  <w15:commentEx w15:paraId="1A57A17D" w15:done="0"/>
  <w15:commentEx w15:paraId="09C67EB7" w15:done="0"/>
  <w15:commentEx w15:paraId="1BF31C3C" w15:done="0"/>
  <w15:commentEx w15:paraId="4EB873E1" w15:done="0"/>
  <w15:commentEx w15:paraId="372393A0" w15:done="0"/>
  <w15:commentEx w15:paraId="53B3DD94" w15:done="0"/>
  <w15:commentEx w15:paraId="3F1E8ED3" w15:done="0"/>
  <w15:commentEx w15:paraId="245925C2" w15:done="0"/>
  <w15:commentEx w15:paraId="14FFE0B4" w15:done="0"/>
  <w15:commentEx w15:paraId="12EC771D" w15:done="0"/>
  <w15:commentEx w15:paraId="3683E397" w15:done="0"/>
  <w15:commentEx w15:paraId="2824C680" w15:done="0"/>
  <w15:commentEx w15:paraId="5B4EC608" w15:done="0"/>
  <w15:commentEx w15:paraId="1E1442CA" w15:done="0"/>
  <w15:commentEx w15:paraId="4F38776B" w15:done="0"/>
  <w15:commentEx w15:paraId="1C2F2A38" w15:done="0"/>
  <w15:commentEx w15:paraId="3B72CCB6" w15:done="0"/>
  <w15:commentEx w15:paraId="73ED4266" w15:done="0"/>
  <w15:commentEx w15:paraId="4BEC5C57" w15:done="0"/>
  <w15:commentEx w15:paraId="6726016D" w15:done="0"/>
  <w15:commentEx w15:paraId="763D41E8" w15:done="0"/>
  <w15:commentEx w15:paraId="23351C7A" w15:done="0"/>
  <w15:commentEx w15:paraId="02DD5E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CBE" w:rsidRDefault="00863CBE" w:rsidP="001E32F4">
      <w:pPr>
        <w:spacing w:after="0"/>
      </w:pPr>
      <w:r>
        <w:separator/>
      </w:r>
    </w:p>
  </w:endnote>
  <w:endnote w:type="continuationSeparator" w:id="0">
    <w:p w:rsidR="00863CBE" w:rsidRDefault="00863CBE" w:rsidP="001E32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723215"/>
      <w:docPartObj>
        <w:docPartGallery w:val="Page Numbers (Bottom of Page)"/>
        <w:docPartUnique/>
      </w:docPartObj>
    </w:sdtPr>
    <w:sdtEndPr>
      <w:rPr>
        <w:noProof/>
      </w:rPr>
    </w:sdtEndPr>
    <w:sdtContent>
      <w:p w:rsidR="003358E2" w:rsidRDefault="003358E2">
        <w:pPr>
          <w:pStyle w:val="Footer"/>
          <w:jc w:val="right"/>
        </w:pPr>
        <w:r>
          <w:fldChar w:fldCharType="begin"/>
        </w:r>
        <w:r>
          <w:instrText xml:space="preserve"> PAGE   \* MERGEFORMAT </w:instrText>
        </w:r>
        <w:r>
          <w:fldChar w:fldCharType="separate"/>
        </w:r>
        <w:r w:rsidR="00633613">
          <w:rPr>
            <w:noProof/>
          </w:rPr>
          <w:t>30</w:t>
        </w:r>
        <w:r>
          <w:rPr>
            <w:noProof/>
          </w:rPr>
          <w:fldChar w:fldCharType="end"/>
        </w:r>
      </w:p>
    </w:sdtContent>
  </w:sdt>
  <w:p w:rsidR="003358E2" w:rsidRDefault="003358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CBE" w:rsidRDefault="00863CBE" w:rsidP="001E32F4">
      <w:pPr>
        <w:spacing w:after="0"/>
      </w:pPr>
      <w:r>
        <w:separator/>
      </w:r>
    </w:p>
  </w:footnote>
  <w:footnote w:type="continuationSeparator" w:id="0">
    <w:p w:rsidR="00863CBE" w:rsidRDefault="00863CBE" w:rsidP="001E32F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84AA5"/>
    <w:multiLevelType w:val="hybridMultilevel"/>
    <w:tmpl w:val="D56AF0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7FD8465D"/>
    <w:multiLevelType w:val="hybridMultilevel"/>
    <w:tmpl w:val="2298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eng Qi">
    <w15:presenceInfo w15:providerId="Windows Live" w15:userId="5fbb9e578b5ad8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Langmuir&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tar5eevx55xuefz9m5wrtte29varss0drf&quot;&gt;PrimaryLibrary&lt;record-ids&gt;&lt;item&gt;87&lt;/item&gt;&lt;item&gt;89&lt;/item&gt;&lt;item&gt;1500&lt;/item&gt;&lt;item&gt;1528&lt;/item&gt;&lt;item&gt;1537&lt;/item&gt;&lt;item&gt;1542&lt;/item&gt;&lt;item&gt;1548&lt;/item&gt;&lt;item&gt;1563&lt;/item&gt;&lt;item&gt;1574&lt;/item&gt;&lt;item&gt;1601&lt;/item&gt;&lt;item&gt;1605&lt;/item&gt;&lt;item&gt;1649&lt;/item&gt;&lt;item&gt;1660&lt;/item&gt;&lt;item&gt;1661&lt;/item&gt;&lt;item&gt;1666&lt;/item&gt;&lt;item&gt;1667&lt;/item&gt;&lt;item&gt;1669&lt;/item&gt;&lt;item&gt;1670&lt;/item&gt;&lt;item&gt;1671&lt;/item&gt;&lt;item&gt;1672&lt;/item&gt;&lt;item&gt;1673&lt;/item&gt;&lt;item&gt;1674&lt;/item&gt;&lt;item&gt;1675&lt;/item&gt;&lt;item&gt;1676&lt;/item&gt;&lt;item&gt;1677&lt;/item&gt;&lt;item&gt;1678&lt;/item&gt;&lt;item&gt;1681&lt;/item&gt;&lt;item&gt;1682&lt;/item&gt;&lt;item&gt;1683&lt;/item&gt;&lt;item&gt;1685&lt;/item&gt;&lt;item&gt;1687&lt;/item&gt;&lt;item&gt;1726&lt;/item&gt;&lt;item&gt;1747&lt;/item&gt;&lt;/record-ids&gt;&lt;/item&gt;&lt;/Libraries&gt;"/>
  </w:docVars>
  <w:rsids>
    <w:rsidRoot w:val="009918B1"/>
    <w:rsid w:val="00001D6D"/>
    <w:rsid w:val="00002981"/>
    <w:rsid w:val="00002F07"/>
    <w:rsid w:val="0000724E"/>
    <w:rsid w:val="00010E92"/>
    <w:rsid w:val="00011CCF"/>
    <w:rsid w:val="00013582"/>
    <w:rsid w:val="00016B2F"/>
    <w:rsid w:val="00016F66"/>
    <w:rsid w:val="00020158"/>
    <w:rsid w:val="000206C6"/>
    <w:rsid w:val="000238A3"/>
    <w:rsid w:val="00024B26"/>
    <w:rsid w:val="00025E10"/>
    <w:rsid w:val="0002753E"/>
    <w:rsid w:val="000367A0"/>
    <w:rsid w:val="000401E0"/>
    <w:rsid w:val="0004163B"/>
    <w:rsid w:val="00044F22"/>
    <w:rsid w:val="00051183"/>
    <w:rsid w:val="00053A1C"/>
    <w:rsid w:val="00056C2D"/>
    <w:rsid w:val="00060CDA"/>
    <w:rsid w:val="0007265B"/>
    <w:rsid w:val="00083B5C"/>
    <w:rsid w:val="00085028"/>
    <w:rsid w:val="00086B75"/>
    <w:rsid w:val="00086D77"/>
    <w:rsid w:val="00093909"/>
    <w:rsid w:val="00094B78"/>
    <w:rsid w:val="00096B90"/>
    <w:rsid w:val="00097A7B"/>
    <w:rsid w:val="000A24EB"/>
    <w:rsid w:val="000B32EB"/>
    <w:rsid w:val="000B5009"/>
    <w:rsid w:val="000B6557"/>
    <w:rsid w:val="000C200A"/>
    <w:rsid w:val="000C2F46"/>
    <w:rsid w:val="000C6E12"/>
    <w:rsid w:val="000D0CEB"/>
    <w:rsid w:val="000D5284"/>
    <w:rsid w:val="000E10AC"/>
    <w:rsid w:val="000E2736"/>
    <w:rsid w:val="000E347B"/>
    <w:rsid w:val="000E3E79"/>
    <w:rsid w:val="000E4814"/>
    <w:rsid w:val="000E6591"/>
    <w:rsid w:val="000F084B"/>
    <w:rsid w:val="000F26AB"/>
    <w:rsid w:val="00101A96"/>
    <w:rsid w:val="00106C50"/>
    <w:rsid w:val="00111D7C"/>
    <w:rsid w:val="0011275A"/>
    <w:rsid w:val="00113108"/>
    <w:rsid w:val="001167E8"/>
    <w:rsid w:val="00121DA7"/>
    <w:rsid w:val="00122DD6"/>
    <w:rsid w:val="001233CB"/>
    <w:rsid w:val="00123B3D"/>
    <w:rsid w:val="00124C25"/>
    <w:rsid w:val="001258EA"/>
    <w:rsid w:val="00125E2B"/>
    <w:rsid w:val="00127329"/>
    <w:rsid w:val="0013058C"/>
    <w:rsid w:val="001316BD"/>
    <w:rsid w:val="00132B3F"/>
    <w:rsid w:val="00140C49"/>
    <w:rsid w:val="00143AD5"/>
    <w:rsid w:val="00145733"/>
    <w:rsid w:val="00147B9B"/>
    <w:rsid w:val="00154415"/>
    <w:rsid w:val="001546C2"/>
    <w:rsid w:val="0015643A"/>
    <w:rsid w:val="00163BEA"/>
    <w:rsid w:val="00164340"/>
    <w:rsid w:val="0016563E"/>
    <w:rsid w:val="00165FD2"/>
    <w:rsid w:val="00167AFE"/>
    <w:rsid w:val="00177C5B"/>
    <w:rsid w:val="00187FB8"/>
    <w:rsid w:val="00193CD9"/>
    <w:rsid w:val="001951B0"/>
    <w:rsid w:val="00196D4D"/>
    <w:rsid w:val="001A0FFE"/>
    <w:rsid w:val="001A16DB"/>
    <w:rsid w:val="001A37D8"/>
    <w:rsid w:val="001A39EC"/>
    <w:rsid w:val="001A6357"/>
    <w:rsid w:val="001A7736"/>
    <w:rsid w:val="001A7EA9"/>
    <w:rsid w:val="001B16E9"/>
    <w:rsid w:val="001B27E9"/>
    <w:rsid w:val="001C6DC3"/>
    <w:rsid w:val="001C76BB"/>
    <w:rsid w:val="001D05C2"/>
    <w:rsid w:val="001D4D0E"/>
    <w:rsid w:val="001D5FD8"/>
    <w:rsid w:val="001E32F4"/>
    <w:rsid w:val="001F0070"/>
    <w:rsid w:val="001F0584"/>
    <w:rsid w:val="001F18F0"/>
    <w:rsid w:val="001F3D8D"/>
    <w:rsid w:val="002045ED"/>
    <w:rsid w:val="002062EE"/>
    <w:rsid w:val="00216FAF"/>
    <w:rsid w:val="00222CC3"/>
    <w:rsid w:val="002232DA"/>
    <w:rsid w:val="00230B4F"/>
    <w:rsid w:val="00236C15"/>
    <w:rsid w:val="00242592"/>
    <w:rsid w:val="00243698"/>
    <w:rsid w:val="00251EDF"/>
    <w:rsid w:val="002568D9"/>
    <w:rsid w:val="00257833"/>
    <w:rsid w:val="002579DE"/>
    <w:rsid w:val="00271001"/>
    <w:rsid w:val="00271D7F"/>
    <w:rsid w:val="00275634"/>
    <w:rsid w:val="00276394"/>
    <w:rsid w:val="0028412C"/>
    <w:rsid w:val="00284148"/>
    <w:rsid w:val="00284392"/>
    <w:rsid w:val="00284811"/>
    <w:rsid w:val="00285661"/>
    <w:rsid w:val="00287ABA"/>
    <w:rsid w:val="0029115B"/>
    <w:rsid w:val="00291A02"/>
    <w:rsid w:val="0029267A"/>
    <w:rsid w:val="002939E1"/>
    <w:rsid w:val="002964D6"/>
    <w:rsid w:val="002A1548"/>
    <w:rsid w:val="002A171B"/>
    <w:rsid w:val="002A1834"/>
    <w:rsid w:val="002A2949"/>
    <w:rsid w:val="002A5608"/>
    <w:rsid w:val="002A794F"/>
    <w:rsid w:val="002B03ED"/>
    <w:rsid w:val="002B0DDE"/>
    <w:rsid w:val="002B0F7D"/>
    <w:rsid w:val="002B2E87"/>
    <w:rsid w:val="002C3519"/>
    <w:rsid w:val="002C6132"/>
    <w:rsid w:val="002D0A15"/>
    <w:rsid w:val="002E3999"/>
    <w:rsid w:val="002E642F"/>
    <w:rsid w:val="002F16C2"/>
    <w:rsid w:val="002F460C"/>
    <w:rsid w:val="003006FB"/>
    <w:rsid w:val="00310639"/>
    <w:rsid w:val="003112C5"/>
    <w:rsid w:val="00316D85"/>
    <w:rsid w:val="003209D3"/>
    <w:rsid w:val="003219E7"/>
    <w:rsid w:val="00321D85"/>
    <w:rsid w:val="00324D89"/>
    <w:rsid w:val="003258D6"/>
    <w:rsid w:val="003305F2"/>
    <w:rsid w:val="00332356"/>
    <w:rsid w:val="003358E2"/>
    <w:rsid w:val="00336260"/>
    <w:rsid w:val="003400A8"/>
    <w:rsid w:val="00340C54"/>
    <w:rsid w:val="003411BF"/>
    <w:rsid w:val="003447C2"/>
    <w:rsid w:val="003457D2"/>
    <w:rsid w:val="00345F13"/>
    <w:rsid w:val="00352262"/>
    <w:rsid w:val="00365180"/>
    <w:rsid w:val="00374E18"/>
    <w:rsid w:val="003842D2"/>
    <w:rsid w:val="00392055"/>
    <w:rsid w:val="0039450A"/>
    <w:rsid w:val="00396BE1"/>
    <w:rsid w:val="00397D35"/>
    <w:rsid w:val="003A0145"/>
    <w:rsid w:val="003A4284"/>
    <w:rsid w:val="003A4711"/>
    <w:rsid w:val="003A64C3"/>
    <w:rsid w:val="003B0EC3"/>
    <w:rsid w:val="003B5543"/>
    <w:rsid w:val="003B5DDF"/>
    <w:rsid w:val="003B6112"/>
    <w:rsid w:val="003C0843"/>
    <w:rsid w:val="003C1B5D"/>
    <w:rsid w:val="003C32A9"/>
    <w:rsid w:val="003D1611"/>
    <w:rsid w:val="003D4ADC"/>
    <w:rsid w:val="003D4EED"/>
    <w:rsid w:val="003E011C"/>
    <w:rsid w:val="003E314B"/>
    <w:rsid w:val="003F41F6"/>
    <w:rsid w:val="003F5AB9"/>
    <w:rsid w:val="003F5FBC"/>
    <w:rsid w:val="004030BE"/>
    <w:rsid w:val="00403F51"/>
    <w:rsid w:val="004129F8"/>
    <w:rsid w:val="004161C9"/>
    <w:rsid w:val="004169B8"/>
    <w:rsid w:val="0042069B"/>
    <w:rsid w:val="004224D3"/>
    <w:rsid w:val="00431176"/>
    <w:rsid w:val="004320CD"/>
    <w:rsid w:val="004350FE"/>
    <w:rsid w:val="004356E3"/>
    <w:rsid w:val="00443F88"/>
    <w:rsid w:val="0044747D"/>
    <w:rsid w:val="00450B8C"/>
    <w:rsid w:val="00451AAF"/>
    <w:rsid w:val="004536DE"/>
    <w:rsid w:val="00455A13"/>
    <w:rsid w:val="00467AAA"/>
    <w:rsid w:val="00471F08"/>
    <w:rsid w:val="0048295C"/>
    <w:rsid w:val="004A2431"/>
    <w:rsid w:val="004A5A1A"/>
    <w:rsid w:val="004A5EF8"/>
    <w:rsid w:val="004A62FF"/>
    <w:rsid w:val="004A6369"/>
    <w:rsid w:val="004A7030"/>
    <w:rsid w:val="004A7346"/>
    <w:rsid w:val="004A7436"/>
    <w:rsid w:val="004B03E6"/>
    <w:rsid w:val="004D1A1F"/>
    <w:rsid w:val="004D29E6"/>
    <w:rsid w:val="004D66A3"/>
    <w:rsid w:val="004E1AFA"/>
    <w:rsid w:val="004E7523"/>
    <w:rsid w:val="004F0CD0"/>
    <w:rsid w:val="004F3D85"/>
    <w:rsid w:val="00502993"/>
    <w:rsid w:val="005036EB"/>
    <w:rsid w:val="0050735F"/>
    <w:rsid w:val="00507D1D"/>
    <w:rsid w:val="005106BE"/>
    <w:rsid w:val="00511315"/>
    <w:rsid w:val="00512F49"/>
    <w:rsid w:val="0051363E"/>
    <w:rsid w:val="0051425B"/>
    <w:rsid w:val="005226A3"/>
    <w:rsid w:val="0052373E"/>
    <w:rsid w:val="0052391D"/>
    <w:rsid w:val="00526065"/>
    <w:rsid w:val="00526FE0"/>
    <w:rsid w:val="00534330"/>
    <w:rsid w:val="00542330"/>
    <w:rsid w:val="00542D7C"/>
    <w:rsid w:val="0054350B"/>
    <w:rsid w:val="005440C4"/>
    <w:rsid w:val="00545AC6"/>
    <w:rsid w:val="005464A3"/>
    <w:rsid w:val="00546660"/>
    <w:rsid w:val="00551FBC"/>
    <w:rsid w:val="00552A30"/>
    <w:rsid w:val="00554003"/>
    <w:rsid w:val="0055478B"/>
    <w:rsid w:val="005571F0"/>
    <w:rsid w:val="00560D17"/>
    <w:rsid w:val="00561741"/>
    <w:rsid w:val="0057017D"/>
    <w:rsid w:val="005707D4"/>
    <w:rsid w:val="005722D9"/>
    <w:rsid w:val="00582F64"/>
    <w:rsid w:val="00591171"/>
    <w:rsid w:val="00597863"/>
    <w:rsid w:val="005A1B54"/>
    <w:rsid w:val="005B1308"/>
    <w:rsid w:val="005B1E8E"/>
    <w:rsid w:val="005B34ED"/>
    <w:rsid w:val="005B511A"/>
    <w:rsid w:val="005C02C3"/>
    <w:rsid w:val="005C58F9"/>
    <w:rsid w:val="005C7FB7"/>
    <w:rsid w:val="005D1516"/>
    <w:rsid w:val="005D4D06"/>
    <w:rsid w:val="005D54F3"/>
    <w:rsid w:val="005E1676"/>
    <w:rsid w:val="005E3416"/>
    <w:rsid w:val="005E59EC"/>
    <w:rsid w:val="005E6F6D"/>
    <w:rsid w:val="005E7A87"/>
    <w:rsid w:val="005F198A"/>
    <w:rsid w:val="005F37E1"/>
    <w:rsid w:val="006015F4"/>
    <w:rsid w:val="00603119"/>
    <w:rsid w:val="0061175E"/>
    <w:rsid w:val="0061428E"/>
    <w:rsid w:val="00614CF8"/>
    <w:rsid w:val="00615348"/>
    <w:rsid w:val="00616B7D"/>
    <w:rsid w:val="006213F8"/>
    <w:rsid w:val="0062315D"/>
    <w:rsid w:val="00623AD4"/>
    <w:rsid w:val="00627C4D"/>
    <w:rsid w:val="00630D35"/>
    <w:rsid w:val="00633613"/>
    <w:rsid w:val="00633BF7"/>
    <w:rsid w:val="00633DD9"/>
    <w:rsid w:val="006423D0"/>
    <w:rsid w:val="006476AB"/>
    <w:rsid w:val="00650ACD"/>
    <w:rsid w:val="00652316"/>
    <w:rsid w:val="006524E8"/>
    <w:rsid w:val="00656E44"/>
    <w:rsid w:val="00657783"/>
    <w:rsid w:val="00660D9B"/>
    <w:rsid w:val="006613BC"/>
    <w:rsid w:val="00662902"/>
    <w:rsid w:val="00672F3C"/>
    <w:rsid w:val="00673B43"/>
    <w:rsid w:val="00676065"/>
    <w:rsid w:val="00676BE9"/>
    <w:rsid w:val="00681CBD"/>
    <w:rsid w:val="00685F61"/>
    <w:rsid w:val="00691B72"/>
    <w:rsid w:val="00696F99"/>
    <w:rsid w:val="006A4E72"/>
    <w:rsid w:val="006A7A25"/>
    <w:rsid w:val="006B01D3"/>
    <w:rsid w:val="006B0B5B"/>
    <w:rsid w:val="006B6892"/>
    <w:rsid w:val="006C2DC4"/>
    <w:rsid w:val="006C372A"/>
    <w:rsid w:val="006C61D8"/>
    <w:rsid w:val="006D0001"/>
    <w:rsid w:val="006D0E1D"/>
    <w:rsid w:val="006D37FD"/>
    <w:rsid w:val="006D5B75"/>
    <w:rsid w:val="006D6A9E"/>
    <w:rsid w:val="006D6B11"/>
    <w:rsid w:val="006E2A4B"/>
    <w:rsid w:val="006E6E4A"/>
    <w:rsid w:val="006F1659"/>
    <w:rsid w:val="006F70B4"/>
    <w:rsid w:val="00700205"/>
    <w:rsid w:val="007041D1"/>
    <w:rsid w:val="007123ED"/>
    <w:rsid w:val="007132C3"/>
    <w:rsid w:val="007133F6"/>
    <w:rsid w:val="00722B19"/>
    <w:rsid w:val="00722C09"/>
    <w:rsid w:val="00730EF1"/>
    <w:rsid w:val="00733B0A"/>
    <w:rsid w:val="00734A41"/>
    <w:rsid w:val="0073608A"/>
    <w:rsid w:val="007360D9"/>
    <w:rsid w:val="00743A29"/>
    <w:rsid w:val="00760DD6"/>
    <w:rsid w:val="00763157"/>
    <w:rsid w:val="007677A5"/>
    <w:rsid w:val="00773DC2"/>
    <w:rsid w:val="00776967"/>
    <w:rsid w:val="00780304"/>
    <w:rsid w:val="00783620"/>
    <w:rsid w:val="00787A2F"/>
    <w:rsid w:val="00787FB2"/>
    <w:rsid w:val="00790A01"/>
    <w:rsid w:val="0079201D"/>
    <w:rsid w:val="00794770"/>
    <w:rsid w:val="007A138D"/>
    <w:rsid w:val="007C1010"/>
    <w:rsid w:val="007C751C"/>
    <w:rsid w:val="007D0E49"/>
    <w:rsid w:val="007D27A4"/>
    <w:rsid w:val="007D3526"/>
    <w:rsid w:val="007E2276"/>
    <w:rsid w:val="007E3983"/>
    <w:rsid w:val="007E4AEA"/>
    <w:rsid w:val="007F166E"/>
    <w:rsid w:val="007F4CD7"/>
    <w:rsid w:val="007F6CCD"/>
    <w:rsid w:val="00800F48"/>
    <w:rsid w:val="0080169E"/>
    <w:rsid w:val="008053F7"/>
    <w:rsid w:val="0080782D"/>
    <w:rsid w:val="008078BC"/>
    <w:rsid w:val="00816242"/>
    <w:rsid w:val="0082595B"/>
    <w:rsid w:val="00827BCA"/>
    <w:rsid w:val="008344F8"/>
    <w:rsid w:val="008351B6"/>
    <w:rsid w:val="00837AD6"/>
    <w:rsid w:val="00837FCA"/>
    <w:rsid w:val="00840186"/>
    <w:rsid w:val="00843618"/>
    <w:rsid w:val="008436B6"/>
    <w:rsid w:val="00843993"/>
    <w:rsid w:val="00845B06"/>
    <w:rsid w:val="0085077F"/>
    <w:rsid w:val="00850FA1"/>
    <w:rsid w:val="00852A3A"/>
    <w:rsid w:val="00853298"/>
    <w:rsid w:val="00853735"/>
    <w:rsid w:val="00860342"/>
    <w:rsid w:val="00863CBE"/>
    <w:rsid w:val="00865778"/>
    <w:rsid w:val="008663F2"/>
    <w:rsid w:val="00875F02"/>
    <w:rsid w:val="00876499"/>
    <w:rsid w:val="008775CE"/>
    <w:rsid w:val="00881184"/>
    <w:rsid w:val="008A0A74"/>
    <w:rsid w:val="008A764E"/>
    <w:rsid w:val="008B3DFB"/>
    <w:rsid w:val="008B41BE"/>
    <w:rsid w:val="008B4D9C"/>
    <w:rsid w:val="008B6491"/>
    <w:rsid w:val="008B76C3"/>
    <w:rsid w:val="008C2192"/>
    <w:rsid w:val="008C2B72"/>
    <w:rsid w:val="008C7E4F"/>
    <w:rsid w:val="008D391A"/>
    <w:rsid w:val="008E0D35"/>
    <w:rsid w:val="008E33A0"/>
    <w:rsid w:val="008E72A8"/>
    <w:rsid w:val="008F117C"/>
    <w:rsid w:val="008F352E"/>
    <w:rsid w:val="008F685A"/>
    <w:rsid w:val="009063EB"/>
    <w:rsid w:val="009115DF"/>
    <w:rsid w:val="00912BDF"/>
    <w:rsid w:val="00930680"/>
    <w:rsid w:val="00936AD1"/>
    <w:rsid w:val="00943F48"/>
    <w:rsid w:val="00945FC1"/>
    <w:rsid w:val="00953A63"/>
    <w:rsid w:val="00957A4B"/>
    <w:rsid w:val="009628A3"/>
    <w:rsid w:val="00963C95"/>
    <w:rsid w:val="00964251"/>
    <w:rsid w:val="009653C9"/>
    <w:rsid w:val="00970CBE"/>
    <w:rsid w:val="009766C0"/>
    <w:rsid w:val="0097796D"/>
    <w:rsid w:val="00981019"/>
    <w:rsid w:val="009900D3"/>
    <w:rsid w:val="00990537"/>
    <w:rsid w:val="009918B1"/>
    <w:rsid w:val="009A37A0"/>
    <w:rsid w:val="009A3945"/>
    <w:rsid w:val="009A497B"/>
    <w:rsid w:val="009B0635"/>
    <w:rsid w:val="009B1E99"/>
    <w:rsid w:val="009B232A"/>
    <w:rsid w:val="009B44A9"/>
    <w:rsid w:val="009B761E"/>
    <w:rsid w:val="009C0DFF"/>
    <w:rsid w:val="009C6259"/>
    <w:rsid w:val="009D3A35"/>
    <w:rsid w:val="009D65C8"/>
    <w:rsid w:val="009D7308"/>
    <w:rsid w:val="009E0BBE"/>
    <w:rsid w:val="009E52DD"/>
    <w:rsid w:val="009E5B44"/>
    <w:rsid w:val="009E752D"/>
    <w:rsid w:val="009F00E8"/>
    <w:rsid w:val="009F18AE"/>
    <w:rsid w:val="009F300A"/>
    <w:rsid w:val="009F46BC"/>
    <w:rsid w:val="009F6CA5"/>
    <w:rsid w:val="009F77A6"/>
    <w:rsid w:val="00A01CDE"/>
    <w:rsid w:val="00A033A0"/>
    <w:rsid w:val="00A14110"/>
    <w:rsid w:val="00A14C1D"/>
    <w:rsid w:val="00A151EB"/>
    <w:rsid w:val="00A21904"/>
    <w:rsid w:val="00A36B5F"/>
    <w:rsid w:val="00A40020"/>
    <w:rsid w:val="00A404C4"/>
    <w:rsid w:val="00A43039"/>
    <w:rsid w:val="00A44699"/>
    <w:rsid w:val="00A500B6"/>
    <w:rsid w:val="00A601DF"/>
    <w:rsid w:val="00A60A81"/>
    <w:rsid w:val="00A60C71"/>
    <w:rsid w:val="00A64AB5"/>
    <w:rsid w:val="00A662BC"/>
    <w:rsid w:val="00A662E7"/>
    <w:rsid w:val="00A7118F"/>
    <w:rsid w:val="00A717FC"/>
    <w:rsid w:val="00A74839"/>
    <w:rsid w:val="00A9141E"/>
    <w:rsid w:val="00A94375"/>
    <w:rsid w:val="00AA27B8"/>
    <w:rsid w:val="00AA359C"/>
    <w:rsid w:val="00AA4995"/>
    <w:rsid w:val="00AA64E5"/>
    <w:rsid w:val="00AA71A3"/>
    <w:rsid w:val="00AB1EDA"/>
    <w:rsid w:val="00AB2CDD"/>
    <w:rsid w:val="00AC2A94"/>
    <w:rsid w:val="00AC2CBD"/>
    <w:rsid w:val="00AC717F"/>
    <w:rsid w:val="00AD0C4D"/>
    <w:rsid w:val="00AD2381"/>
    <w:rsid w:val="00AD2B6F"/>
    <w:rsid w:val="00AD50D4"/>
    <w:rsid w:val="00AE0CAB"/>
    <w:rsid w:val="00AE0DEC"/>
    <w:rsid w:val="00AF36B9"/>
    <w:rsid w:val="00AF505D"/>
    <w:rsid w:val="00AF5422"/>
    <w:rsid w:val="00AF55F0"/>
    <w:rsid w:val="00B0010C"/>
    <w:rsid w:val="00B00532"/>
    <w:rsid w:val="00B031FA"/>
    <w:rsid w:val="00B12AA8"/>
    <w:rsid w:val="00B13120"/>
    <w:rsid w:val="00B17B68"/>
    <w:rsid w:val="00B22CBC"/>
    <w:rsid w:val="00B232B8"/>
    <w:rsid w:val="00B24971"/>
    <w:rsid w:val="00B264E7"/>
    <w:rsid w:val="00B31C62"/>
    <w:rsid w:val="00B32633"/>
    <w:rsid w:val="00B3353C"/>
    <w:rsid w:val="00B33ED5"/>
    <w:rsid w:val="00B43A19"/>
    <w:rsid w:val="00B45CF5"/>
    <w:rsid w:val="00B52B81"/>
    <w:rsid w:val="00B614D1"/>
    <w:rsid w:val="00B83215"/>
    <w:rsid w:val="00B85A7C"/>
    <w:rsid w:val="00B900EC"/>
    <w:rsid w:val="00B902AC"/>
    <w:rsid w:val="00B90433"/>
    <w:rsid w:val="00B90E1B"/>
    <w:rsid w:val="00B91A42"/>
    <w:rsid w:val="00B922A0"/>
    <w:rsid w:val="00BA2A70"/>
    <w:rsid w:val="00BA2BC5"/>
    <w:rsid w:val="00BB0E08"/>
    <w:rsid w:val="00BB3889"/>
    <w:rsid w:val="00BB58CD"/>
    <w:rsid w:val="00BB767E"/>
    <w:rsid w:val="00BC1C88"/>
    <w:rsid w:val="00BC2B3A"/>
    <w:rsid w:val="00BC5669"/>
    <w:rsid w:val="00BD0959"/>
    <w:rsid w:val="00BD3359"/>
    <w:rsid w:val="00BD4B16"/>
    <w:rsid w:val="00BD4F11"/>
    <w:rsid w:val="00BD52B6"/>
    <w:rsid w:val="00BD61FE"/>
    <w:rsid w:val="00BE46B4"/>
    <w:rsid w:val="00BF7F7D"/>
    <w:rsid w:val="00C05F01"/>
    <w:rsid w:val="00C064A9"/>
    <w:rsid w:val="00C10514"/>
    <w:rsid w:val="00C10BB5"/>
    <w:rsid w:val="00C15F9C"/>
    <w:rsid w:val="00C2164B"/>
    <w:rsid w:val="00C2245B"/>
    <w:rsid w:val="00C45E8B"/>
    <w:rsid w:val="00C46402"/>
    <w:rsid w:val="00C51A5B"/>
    <w:rsid w:val="00C61470"/>
    <w:rsid w:val="00C62A41"/>
    <w:rsid w:val="00C64351"/>
    <w:rsid w:val="00C673B8"/>
    <w:rsid w:val="00C70179"/>
    <w:rsid w:val="00C7251F"/>
    <w:rsid w:val="00C743EF"/>
    <w:rsid w:val="00C75B0B"/>
    <w:rsid w:val="00C87801"/>
    <w:rsid w:val="00C93DD6"/>
    <w:rsid w:val="00C94788"/>
    <w:rsid w:val="00C965AC"/>
    <w:rsid w:val="00CA45A3"/>
    <w:rsid w:val="00CA67BF"/>
    <w:rsid w:val="00CA694D"/>
    <w:rsid w:val="00CB1F00"/>
    <w:rsid w:val="00CB212C"/>
    <w:rsid w:val="00CB38FF"/>
    <w:rsid w:val="00CB732E"/>
    <w:rsid w:val="00CB7D14"/>
    <w:rsid w:val="00CC1547"/>
    <w:rsid w:val="00CC6DE5"/>
    <w:rsid w:val="00CC7A5E"/>
    <w:rsid w:val="00CD05E5"/>
    <w:rsid w:val="00CD30A7"/>
    <w:rsid w:val="00CD6B1C"/>
    <w:rsid w:val="00CF28F5"/>
    <w:rsid w:val="00CF5211"/>
    <w:rsid w:val="00CF5AE8"/>
    <w:rsid w:val="00CF7954"/>
    <w:rsid w:val="00D01392"/>
    <w:rsid w:val="00D05710"/>
    <w:rsid w:val="00D067A9"/>
    <w:rsid w:val="00D126A1"/>
    <w:rsid w:val="00D156A1"/>
    <w:rsid w:val="00D17A45"/>
    <w:rsid w:val="00D20378"/>
    <w:rsid w:val="00D20E3E"/>
    <w:rsid w:val="00D21878"/>
    <w:rsid w:val="00D323F9"/>
    <w:rsid w:val="00D331F2"/>
    <w:rsid w:val="00D47AB4"/>
    <w:rsid w:val="00D51693"/>
    <w:rsid w:val="00D554FA"/>
    <w:rsid w:val="00D560F5"/>
    <w:rsid w:val="00D561A5"/>
    <w:rsid w:val="00D57FA9"/>
    <w:rsid w:val="00D63993"/>
    <w:rsid w:val="00D655CA"/>
    <w:rsid w:val="00D65659"/>
    <w:rsid w:val="00D73DEA"/>
    <w:rsid w:val="00D7497F"/>
    <w:rsid w:val="00D8065B"/>
    <w:rsid w:val="00D8121F"/>
    <w:rsid w:val="00D856B8"/>
    <w:rsid w:val="00D85722"/>
    <w:rsid w:val="00D9014A"/>
    <w:rsid w:val="00D92175"/>
    <w:rsid w:val="00D92822"/>
    <w:rsid w:val="00D96618"/>
    <w:rsid w:val="00D971A7"/>
    <w:rsid w:val="00DA1071"/>
    <w:rsid w:val="00DA6F9A"/>
    <w:rsid w:val="00DA7E0F"/>
    <w:rsid w:val="00DB1E9D"/>
    <w:rsid w:val="00DB3554"/>
    <w:rsid w:val="00DB3D1D"/>
    <w:rsid w:val="00DB4F6D"/>
    <w:rsid w:val="00DB5961"/>
    <w:rsid w:val="00DB6475"/>
    <w:rsid w:val="00DC214C"/>
    <w:rsid w:val="00DC4E41"/>
    <w:rsid w:val="00DC5B72"/>
    <w:rsid w:val="00DD147F"/>
    <w:rsid w:val="00DD431F"/>
    <w:rsid w:val="00DD5B15"/>
    <w:rsid w:val="00DE0125"/>
    <w:rsid w:val="00DE2A91"/>
    <w:rsid w:val="00DE41AA"/>
    <w:rsid w:val="00DF01D8"/>
    <w:rsid w:val="00DF295F"/>
    <w:rsid w:val="00DF7563"/>
    <w:rsid w:val="00E00E49"/>
    <w:rsid w:val="00E01C82"/>
    <w:rsid w:val="00E0314C"/>
    <w:rsid w:val="00E036C4"/>
    <w:rsid w:val="00E045E9"/>
    <w:rsid w:val="00E048FE"/>
    <w:rsid w:val="00E0684D"/>
    <w:rsid w:val="00E14604"/>
    <w:rsid w:val="00E2501D"/>
    <w:rsid w:val="00E2736F"/>
    <w:rsid w:val="00E30DDC"/>
    <w:rsid w:val="00E321E0"/>
    <w:rsid w:val="00E336EE"/>
    <w:rsid w:val="00E52929"/>
    <w:rsid w:val="00E54539"/>
    <w:rsid w:val="00E54AE9"/>
    <w:rsid w:val="00E562F5"/>
    <w:rsid w:val="00E56527"/>
    <w:rsid w:val="00E6323B"/>
    <w:rsid w:val="00E65334"/>
    <w:rsid w:val="00E713E2"/>
    <w:rsid w:val="00E71493"/>
    <w:rsid w:val="00E73247"/>
    <w:rsid w:val="00E80F2E"/>
    <w:rsid w:val="00E81BE0"/>
    <w:rsid w:val="00E87464"/>
    <w:rsid w:val="00E876EF"/>
    <w:rsid w:val="00E97A6B"/>
    <w:rsid w:val="00E97A83"/>
    <w:rsid w:val="00EA060C"/>
    <w:rsid w:val="00EB0894"/>
    <w:rsid w:val="00EB36FD"/>
    <w:rsid w:val="00EB70B8"/>
    <w:rsid w:val="00EC01B9"/>
    <w:rsid w:val="00ED1701"/>
    <w:rsid w:val="00ED7C13"/>
    <w:rsid w:val="00EE2488"/>
    <w:rsid w:val="00EE534F"/>
    <w:rsid w:val="00EE5B05"/>
    <w:rsid w:val="00EE6B1A"/>
    <w:rsid w:val="00EF2F18"/>
    <w:rsid w:val="00EF58AE"/>
    <w:rsid w:val="00EF68E7"/>
    <w:rsid w:val="00F15FB6"/>
    <w:rsid w:val="00F162EA"/>
    <w:rsid w:val="00F16C18"/>
    <w:rsid w:val="00F204C2"/>
    <w:rsid w:val="00F21EB2"/>
    <w:rsid w:val="00F24F07"/>
    <w:rsid w:val="00F31E37"/>
    <w:rsid w:val="00F36C9F"/>
    <w:rsid w:val="00F37C5C"/>
    <w:rsid w:val="00F42783"/>
    <w:rsid w:val="00F520DC"/>
    <w:rsid w:val="00F56C43"/>
    <w:rsid w:val="00F61E20"/>
    <w:rsid w:val="00F64F5C"/>
    <w:rsid w:val="00F652E4"/>
    <w:rsid w:val="00F654ED"/>
    <w:rsid w:val="00F65775"/>
    <w:rsid w:val="00F65CA9"/>
    <w:rsid w:val="00F66BCC"/>
    <w:rsid w:val="00F71BB0"/>
    <w:rsid w:val="00F739D8"/>
    <w:rsid w:val="00F75DC0"/>
    <w:rsid w:val="00F779C8"/>
    <w:rsid w:val="00F805EA"/>
    <w:rsid w:val="00F861EA"/>
    <w:rsid w:val="00F87B0C"/>
    <w:rsid w:val="00F90E01"/>
    <w:rsid w:val="00F93894"/>
    <w:rsid w:val="00F942E6"/>
    <w:rsid w:val="00F9529A"/>
    <w:rsid w:val="00F9582C"/>
    <w:rsid w:val="00F963E8"/>
    <w:rsid w:val="00FA1102"/>
    <w:rsid w:val="00FA2D9B"/>
    <w:rsid w:val="00FA3F21"/>
    <w:rsid w:val="00FA4411"/>
    <w:rsid w:val="00FA6469"/>
    <w:rsid w:val="00FA64A7"/>
    <w:rsid w:val="00FA731B"/>
    <w:rsid w:val="00FB0018"/>
    <w:rsid w:val="00FB2993"/>
    <w:rsid w:val="00FB44A7"/>
    <w:rsid w:val="00FB5D63"/>
    <w:rsid w:val="00FB62B1"/>
    <w:rsid w:val="00FC275F"/>
    <w:rsid w:val="00FC56FA"/>
    <w:rsid w:val="00FC6D03"/>
    <w:rsid w:val="00FC7E22"/>
    <w:rsid w:val="00FD2675"/>
    <w:rsid w:val="00FD2F15"/>
    <w:rsid w:val="00FE17EC"/>
    <w:rsid w:val="00FE585B"/>
    <w:rsid w:val="00FF1537"/>
    <w:rsid w:val="00FF5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7"/>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iomacro"/>
    <w:qFormat/>
    <w:rsid w:val="009918B1"/>
    <w:pPr>
      <w:spacing w:line="240" w:lineRule="auto"/>
      <w:jc w:val="both"/>
    </w:pPr>
    <w:rPr>
      <w:rFonts w:ascii="Times" w:eastAsia="Times New Roman" w:hAnsi="Times" w:cs="Times New Roman"/>
      <w:sz w:val="24"/>
      <w:lang w:eastAsia="en-GB"/>
    </w:rPr>
  </w:style>
  <w:style w:type="paragraph" w:styleId="Heading1">
    <w:name w:val="heading 1"/>
    <w:basedOn w:val="Normal"/>
    <w:next w:val="Normal"/>
    <w:link w:val="Heading1Char"/>
    <w:uiPriority w:val="9"/>
    <w:qFormat/>
    <w:rsid w:val="004224D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47B"/>
    <w:pPr>
      <w:spacing w:after="0"/>
    </w:pPr>
    <w:rPr>
      <w:rFonts w:ascii="Tahoma" w:eastAsia="Calibri" w:hAnsi="Tahoma"/>
      <w:sz w:val="16"/>
      <w:szCs w:val="16"/>
      <w:lang w:val="x-none" w:eastAsia="x-none"/>
    </w:rPr>
  </w:style>
  <w:style w:type="character" w:customStyle="1" w:styleId="BalloonTextChar">
    <w:name w:val="Balloon Text Char"/>
    <w:link w:val="BalloonText"/>
    <w:uiPriority w:val="99"/>
    <w:semiHidden/>
    <w:rsid w:val="000E347B"/>
    <w:rPr>
      <w:rFonts w:ascii="Tahoma" w:eastAsia="Calibri" w:hAnsi="Tahoma" w:cs="Times New Roman"/>
      <w:sz w:val="16"/>
      <w:szCs w:val="16"/>
      <w:lang w:val="x-none" w:eastAsia="x-none"/>
    </w:rPr>
  </w:style>
  <w:style w:type="paragraph" w:styleId="ListParagraph">
    <w:name w:val="List Paragraph"/>
    <w:basedOn w:val="Normal"/>
    <w:uiPriority w:val="34"/>
    <w:qFormat/>
    <w:rsid w:val="002A794F"/>
    <w:pPr>
      <w:ind w:left="720"/>
      <w:contextualSpacing/>
    </w:pPr>
  </w:style>
  <w:style w:type="paragraph" w:styleId="BodyText">
    <w:name w:val="Body Text"/>
    <w:basedOn w:val="Normal"/>
    <w:link w:val="BodyTextChar"/>
    <w:rsid w:val="009918B1"/>
    <w:pPr>
      <w:jc w:val="center"/>
    </w:pPr>
    <w:rPr>
      <w:b/>
      <w:sz w:val="40"/>
    </w:rPr>
  </w:style>
  <w:style w:type="character" w:customStyle="1" w:styleId="BodyTextChar">
    <w:name w:val="Body Text Char"/>
    <w:basedOn w:val="DefaultParagraphFont"/>
    <w:link w:val="BodyText"/>
    <w:rsid w:val="009918B1"/>
    <w:rPr>
      <w:rFonts w:ascii="Times" w:eastAsia="Times New Roman" w:hAnsi="Times" w:cs="Times New Roman"/>
      <w:b/>
      <w:sz w:val="40"/>
      <w:lang w:eastAsia="en-GB"/>
    </w:rPr>
  </w:style>
  <w:style w:type="paragraph" w:customStyle="1" w:styleId="BBAuthorName">
    <w:name w:val="BB_Author_Name"/>
    <w:basedOn w:val="Normal"/>
    <w:next w:val="BCAuthorAddress"/>
    <w:rsid w:val="009918B1"/>
    <w:pPr>
      <w:spacing w:after="240" w:line="480" w:lineRule="auto"/>
      <w:jc w:val="center"/>
    </w:pPr>
    <w:rPr>
      <w:i/>
    </w:rPr>
  </w:style>
  <w:style w:type="paragraph" w:customStyle="1" w:styleId="BCAuthorAddress">
    <w:name w:val="BC_Author_Address"/>
    <w:basedOn w:val="Normal"/>
    <w:next w:val="BIEmailAddress"/>
    <w:rsid w:val="009918B1"/>
    <w:pPr>
      <w:spacing w:after="240" w:line="480" w:lineRule="auto"/>
      <w:jc w:val="center"/>
    </w:pPr>
  </w:style>
  <w:style w:type="paragraph" w:customStyle="1" w:styleId="BIEmailAddress">
    <w:name w:val="BI_Email_Address"/>
    <w:basedOn w:val="Normal"/>
    <w:next w:val="AIReceivedDate"/>
    <w:rsid w:val="009918B1"/>
    <w:pPr>
      <w:spacing w:line="480" w:lineRule="auto"/>
    </w:pPr>
  </w:style>
  <w:style w:type="paragraph" w:customStyle="1" w:styleId="AIReceivedDate">
    <w:name w:val="AI_Received_Date"/>
    <w:basedOn w:val="Normal"/>
    <w:next w:val="Normal"/>
    <w:rsid w:val="009918B1"/>
    <w:pPr>
      <w:spacing w:after="240" w:line="480" w:lineRule="auto"/>
    </w:pPr>
    <w:rPr>
      <w:b/>
    </w:rPr>
  </w:style>
  <w:style w:type="character" w:styleId="Hyperlink">
    <w:name w:val="Hyperlink"/>
    <w:uiPriority w:val="99"/>
    <w:rsid w:val="009918B1"/>
    <w:rPr>
      <w:color w:val="0000FF"/>
      <w:u w:val="single"/>
    </w:rPr>
  </w:style>
  <w:style w:type="character" w:customStyle="1" w:styleId="country">
    <w:name w:val="country"/>
    <w:basedOn w:val="DefaultParagraphFont"/>
    <w:rsid w:val="009918B1"/>
  </w:style>
  <w:style w:type="paragraph" w:customStyle="1" w:styleId="TAMainText">
    <w:name w:val="TA_Main_Text"/>
    <w:basedOn w:val="Normal"/>
    <w:rsid w:val="009918B1"/>
    <w:pPr>
      <w:spacing w:after="0" w:line="480" w:lineRule="auto"/>
      <w:ind w:firstLine="202"/>
    </w:pPr>
  </w:style>
  <w:style w:type="character" w:customStyle="1" w:styleId="Heading1Char">
    <w:name w:val="Heading 1 Char"/>
    <w:basedOn w:val="DefaultParagraphFont"/>
    <w:link w:val="Heading1"/>
    <w:uiPriority w:val="9"/>
    <w:rsid w:val="004224D3"/>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204C2"/>
    <w:pPr>
      <w:spacing w:after="0" w:line="240" w:lineRule="auto"/>
      <w:jc w:val="both"/>
    </w:pPr>
    <w:rPr>
      <w:rFonts w:ascii="Times" w:eastAsia="Times New Roman" w:hAnsi="Times" w:cs="Times New Roman"/>
      <w:sz w:val="24"/>
      <w:lang w:eastAsia="en-GB"/>
    </w:rPr>
  </w:style>
  <w:style w:type="character" w:styleId="PlaceholderText">
    <w:name w:val="Placeholder Text"/>
    <w:basedOn w:val="DefaultParagraphFont"/>
    <w:uiPriority w:val="99"/>
    <w:semiHidden/>
    <w:rsid w:val="00F204C2"/>
    <w:rPr>
      <w:color w:val="808080"/>
    </w:rPr>
  </w:style>
  <w:style w:type="paragraph" w:styleId="Caption">
    <w:name w:val="caption"/>
    <w:basedOn w:val="Normal"/>
    <w:next w:val="Normal"/>
    <w:uiPriority w:val="35"/>
    <w:unhideWhenUsed/>
    <w:qFormat/>
    <w:rsid w:val="001A16DB"/>
    <w:rPr>
      <w:b/>
      <w:bCs/>
      <w:color w:val="4F81BD" w:themeColor="accent1"/>
      <w:sz w:val="18"/>
      <w:szCs w:val="18"/>
    </w:rPr>
  </w:style>
  <w:style w:type="paragraph" w:customStyle="1" w:styleId="EndNoteBibliographyTitle">
    <w:name w:val="EndNote Bibliography Title"/>
    <w:basedOn w:val="Normal"/>
    <w:link w:val="EndNoteBibliographyTitleChar"/>
    <w:rsid w:val="00A601DF"/>
    <w:pPr>
      <w:spacing w:after="0"/>
      <w:jc w:val="center"/>
    </w:pPr>
    <w:rPr>
      <w:rFonts w:cs="Times"/>
      <w:noProof/>
    </w:rPr>
  </w:style>
  <w:style w:type="character" w:customStyle="1" w:styleId="EndNoteBibliographyTitleChar">
    <w:name w:val="EndNote Bibliography Title Char"/>
    <w:basedOn w:val="DefaultParagraphFont"/>
    <w:link w:val="EndNoteBibliographyTitle"/>
    <w:rsid w:val="00A601DF"/>
    <w:rPr>
      <w:rFonts w:ascii="Times" w:eastAsia="Times New Roman" w:hAnsi="Times" w:cs="Times"/>
      <w:noProof/>
      <w:sz w:val="24"/>
      <w:lang w:eastAsia="en-GB"/>
    </w:rPr>
  </w:style>
  <w:style w:type="paragraph" w:customStyle="1" w:styleId="EndNoteBibliography">
    <w:name w:val="EndNote Bibliography"/>
    <w:basedOn w:val="Normal"/>
    <w:link w:val="EndNoteBibliographyChar"/>
    <w:rsid w:val="00A601DF"/>
    <w:rPr>
      <w:rFonts w:cs="Times"/>
      <w:noProof/>
    </w:rPr>
  </w:style>
  <w:style w:type="character" w:customStyle="1" w:styleId="EndNoteBibliographyChar">
    <w:name w:val="EndNote Bibliography Char"/>
    <w:basedOn w:val="DefaultParagraphFont"/>
    <w:link w:val="EndNoteBibliography"/>
    <w:rsid w:val="00A601DF"/>
    <w:rPr>
      <w:rFonts w:ascii="Times" w:eastAsia="Times New Roman" w:hAnsi="Times" w:cs="Times"/>
      <w:noProof/>
      <w:sz w:val="24"/>
      <w:lang w:eastAsia="en-GB"/>
    </w:rPr>
  </w:style>
  <w:style w:type="table" w:styleId="TableGrid">
    <w:name w:val="Table Grid"/>
    <w:basedOn w:val="TableNormal"/>
    <w:uiPriority w:val="59"/>
    <w:rsid w:val="007F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F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32F4"/>
    <w:pPr>
      <w:tabs>
        <w:tab w:val="center" w:pos="4536"/>
        <w:tab w:val="right" w:pos="9072"/>
      </w:tabs>
      <w:spacing w:after="0"/>
    </w:pPr>
  </w:style>
  <w:style w:type="character" w:customStyle="1" w:styleId="HeaderChar">
    <w:name w:val="Header Char"/>
    <w:basedOn w:val="DefaultParagraphFont"/>
    <w:link w:val="Header"/>
    <w:uiPriority w:val="99"/>
    <w:rsid w:val="001E32F4"/>
    <w:rPr>
      <w:rFonts w:ascii="Times" w:eastAsia="Times New Roman" w:hAnsi="Times" w:cs="Times New Roman"/>
      <w:sz w:val="24"/>
      <w:lang w:eastAsia="en-GB"/>
    </w:rPr>
  </w:style>
  <w:style w:type="paragraph" w:styleId="Footer">
    <w:name w:val="footer"/>
    <w:basedOn w:val="Normal"/>
    <w:link w:val="FooterChar"/>
    <w:uiPriority w:val="99"/>
    <w:unhideWhenUsed/>
    <w:rsid w:val="001E32F4"/>
    <w:pPr>
      <w:tabs>
        <w:tab w:val="center" w:pos="4536"/>
        <w:tab w:val="right" w:pos="9072"/>
      </w:tabs>
      <w:spacing w:after="0"/>
    </w:pPr>
  </w:style>
  <w:style w:type="character" w:customStyle="1" w:styleId="FooterChar">
    <w:name w:val="Footer Char"/>
    <w:basedOn w:val="DefaultParagraphFont"/>
    <w:link w:val="Footer"/>
    <w:uiPriority w:val="99"/>
    <w:rsid w:val="001E32F4"/>
    <w:rPr>
      <w:rFonts w:ascii="Times" w:eastAsia="Times New Roman" w:hAnsi="Times" w:cs="Times New Roman"/>
      <w:sz w:val="24"/>
      <w:lang w:eastAsia="en-GB"/>
    </w:rPr>
  </w:style>
  <w:style w:type="character" w:styleId="CommentReference">
    <w:name w:val="annotation reference"/>
    <w:basedOn w:val="DefaultParagraphFont"/>
    <w:uiPriority w:val="99"/>
    <w:semiHidden/>
    <w:unhideWhenUsed/>
    <w:rsid w:val="008078BC"/>
    <w:rPr>
      <w:sz w:val="16"/>
      <w:szCs w:val="16"/>
    </w:rPr>
  </w:style>
  <w:style w:type="paragraph" w:styleId="CommentText">
    <w:name w:val="annotation text"/>
    <w:basedOn w:val="Normal"/>
    <w:link w:val="CommentTextChar"/>
    <w:uiPriority w:val="99"/>
    <w:semiHidden/>
    <w:unhideWhenUsed/>
    <w:rsid w:val="008078BC"/>
    <w:rPr>
      <w:sz w:val="20"/>
    </w:rPr>
  </w:style>
  <w:style w:type="character" w:customStyle="1" w:styleId="CommentTextChar">
    <w:name w:val="Comment Text Char"/>
    <w:basedOn w:val="DefaultParagraphFont"/>
    <w:link w:val="CommentText"/>
    <w:uiPriority w:val="99"/>
    <w:semiHidden/>
    <w:rsid w:val="008078BC"/>
    <w:rPr>
      <w:rFonts w:ascii="Times" w:eastAsia="Times New Roman" w:hAnsi="Times" w:cs="Times New Roman"/>
      <w:sz w:val="20"/>
      <w:lang w:eastAsia="en-GB"/>
    </w:rPr>
  </w:style>
  <w:style w:type="paragraph" w:styleId="CommentSubject">
    <w:name w:val="annotation subject"/>
    <w:basedOn w:val="CommentText"/>
    <w:next w:val="CommentText"/>
    <w:link w:val="CommentSubjectChar"/>
    <w:uiPriority w:val="99"/>
    <w:semiHidden/>
    <w:unhideWhenUsed/>
    <w:rsid w:val="008078BC"/>
    <w:rPr>
      <w:b/>
      <w:bCs/>
    </w:rPr>
  </w:style>
  <w:style w:type="character" w:customStyle="1" w:styleId="CommentSubjectChar">
    <w:name w:val="Comment Subject Char"/>
    <w:basedOn w:val="CommentTextChar"/>
    <w:link w:val="CommentSubject"/>
    <w:uiPriority w:val="99"/>
    <w:semiHidden/>
    <w:rsid w:val="008078BC"/>
    <w:rPr>
      <w:rFonts w:ascii="Times" w:eastAsia="Times New Roman" w:hAnsi="Times" w:cs="Times New Roman"/>
      <w:b/>
      <w:bCs/>
      <w:sz w:val="20"/>
      <w:lang w:eastAsia="en-GB"/>
    </w:rPr>
  </w:style>
  <w:style w:type="paragraph" w:styleId="Revision">
    <w:name w:val="Revision"/>
    <w:hidden/>
    <w:uiPriority w:val="99"/>
    <w:semiHidden/>
    <w:rsid w:val="00AC2CBD"/>
    <w:pPr>
      <w:spacing w:after="0" w:line="240" w:lineRule="auto"/>
    </w:pPr>
    <w:rPr>
      <w:rFonts w:ascii="Times" w:eastAsia="Times New Roman" w:hAnsi="Times" w:cs="Times New Roman"/>
      <w:sz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7"/>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iomacro"/>
    <w:qFormat/>
    <w:rsid w:val="009918B1"/>
    <w:pPr>
      <w:spacing w:line="240" w:lineRule="auto"/>
      <w:jc w:val="both"/>
    </w:pPr>
    <w:rPr>
      <w:rFonts w:ascii="Times" w:eastAsia="Times New Roman" w:hAnsi="Times" w:cs="Times New Roman"/>
      <w:sz w:val="24"/>
      <w:lang w:eastAsia="en-GB"/>
    </w:rPr>
  </w:style>
  <w:style w:type="paragraph" w:styleId="Heading1">
    <w:name w:val="heading 1"/>
    <w:basedOn w:val="Normal"/>
    <w:next w:val="Normal"/>
    <w:link w:val="Heading1Char"/>
    <w:uiPriority w:val="9"/>
    <w:qFormat/>
    <w:rsid w:val="004224D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47B"/>
    <w:pPr>
      <w:spacing w:after="0"/>
    </w:pPr>
    <w:rPr>
      <w:rFonts w:ascii="Tahoma" w:eastAsia="Calibri" w:hAnsi="Tahoma"/>
      <w:sz w:val="16"/>
      <w:szCs w:val="16"/>
      <w:lang w:val="x-none" w:eastAsia="x-none"/>
    </w:rPr>
  </w:style>
  <w:style w:type="character" w:customStyle="1" w:styleId="BalloonTextChar">
    <w:name w:val="Balloon Text Char"/>
    <w:link w:val="BalloonText"/>
    <w:uiPriority w:val="99"/>
    <w:semiHidden/>
    <w:rsid w:val="000E347B"/>
    <w:rPr>
      <w:rFonts w:ascii="Tahoma" w:eastAsia="Calibri" w:hAnsi="Tahoma" w:cs="Times New Roman"/>
      <w:sz w:val="16"/>
      <w:szCs w:val="16"/>
      <w:lang w:val="x-none" w:eastAsia="x-none"/>
    </w:rPr>
  </w:style>
  <w:style w:type="paragraph" w:styleId="ListParagraph">
    <w:name w:val="List Paragraph"/>
    <w:basedOn w:val="Normal"/>
    <w:uiPriority w:val="34"/>
    <w:qFormat/>
    <w:rsid w:val="002A794F"/>
    <w:pPr>
      <w:ind w:left="720"/>
      <w:contextualSpacing/>
    </w:pPr>
  </w:style>
  <w:style w:type="paragraph" w:styleId="BodyText">
    <w:name w:val="Body Text"/>
    <w:basedOn w:val="Normal"/>
    <w:link w:val="BodyTextChar"/>
    <w:rsid w:val="009918B1"/>
    <w:pPr>
      <w:jc w:val="center"/>
    </w:pPr>
    <w:rPr>
      <w:b/>
      <w:sz w:val="40"/>
    </w:rPr>
  </w:style>
  <w:style w:type="character" w:customStyle="1" w:styleId="BodyTextChar">
    <w:name w:val="Body Text Char"/>
    <w:basedOn w:val="DefaultParagraphFont"/>
    <w:link w:val="BodyText"/>
    <w:rsid w:val="009918B1"/>
    <w:rPr>
      <w:rFonts w:ascii="Times" w:eastAsia="Times New Roman" w:hAnsi="Times" w:cs="Times New Roman"/>
      <w:b/>
      <w:sz w:val="40"/>
      <w:lang w:eastAsia="en-GB"/>
    </w:rPr>
  </w:style>
  <w:style w:type="paragraph" w:customStyle="1" w:styleId="BBAuthorName">
    <w:name w:val="BB_Author_Name"/>
    <w:basedOn w:val="Normal"/>
    <w:next w:val="BCAuthorAddress"/>
    <w:rsid w:val="009918B1"/>
    <w:pPr>
      <w:spacing w:after="240" w:line="480" w:lineRule="auto"/>
      <w:jc w:val="center"/>
    </w:pPr>
    <w:rPr>
      <w:i/>
    </w:rPr>
  </w:style>
  <w:style w:type="paragraph" w:customStyle="1" w:styleId="BCAuthorAddress">
    <w:name w:val="BC_Author_Address"/>
    <w:basedOn w:val="Normal"/>
    <w:next w:val="BIEmailAddress"/>
    <w:rsid w:val="009918B1"/>
    <w:pPr>
      <w:spacing w:after="240" w:line="480" w:lineRule="auto"/>
      <w:jc w:val="center"/>
    </w:pPr>
  </w:style>
  <w:style w:type="paragraph" w:customStyle="1" w:styleId="BIEmailAddress">
    <w:name w:val="BI_Email_Address"/>
    <w:basedOn w:val="Normal"/>
    <w:next w:val="AIReceivedDate"/>
    <w:rsid w:val="009918B1"/>
    <w:pPr>
      <w:spacing w:line="480" w:lineRule="auto"/>
    </w:pPr>
  </w:style>
  <w:style w:type="paragraph" w:customStyle="1" w:styleId="AIReceivedDate">
    <w:name w:val="AI_Received_Date"/>
    <w:basedOn w:val="Normal"/>
    <w:next w:val="Normal"/>
    <w:rsid w:val="009918B1"/>
    <w:pPr>
      <w:spacing w:after="240" w:line="480" w:lineRule="auto"/>
    </w:pPr>
    <w:rPr>
      <w:b/>
    </w:rPr>
  </w:style>
  <w:style w:type="character" w:styleId="Hyperlink">
    <w:name w:val="Hyperlink"/>
    <w:uiPriority w:val="99"/>
    <w:rsid w:val="009918B1"/>
    <w:rPr>
      <w:color w:val="0000FF"/>
      <w:u w:val="single"/>
    </w:rPr>
  </w:style>
  <w:style w:type="character" w:customStyle="1" w:styleId="country">
    <w:name w:val="country"/>
    <w:basedOn w:val="DefaultParagraphFont"/>
    <w:rsid w:val="009918B1"/>
  </w:style>
  <w:style w:type="paragraph" w:customStyle="1" w:styleId="TAMainText">
    <w:name w:val="TA_Main_Text"/>
    <w:basedOn w:val="Normal"/>
    <w:rsid w:val="009918B1"/>
    <w:pPr>
      <w:spacing w:after="0" w:line="480" w:lineRule="auto"/>
      <w:ind w:firstLine="202"/>
    </w:pPr>
  </w:style>
  <w:style w:type="character" w:customStyle="1" w:styleId="Heading1Char">
    <w:name w:val="Heading 1 Char"/>
    <w:basedOn w:val="DefaultParagraphFont"/>
    <w:link w:val="Heading1"/>
    <w:uiPriority w:val="9"/>
    <w:rsid w:val="004224D3"/>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204C2"/>
    <w:pPr>
      <w:spacing w:after="0" w:line="240" w:lineRule="auto"/>
      <w:jc w:val="both"/>
    </w:pPr>
    <w:rPr>
      <w:rFonts w:ascii="Times" w:eastAsia="Times New Roman" w:hAnsi="Times" w:cs="Times New Roman"/>
      <w:sz w:val="24"/>
      <w:lang w:eastAsia="en-GB"/>
    </w:rPr>
  </w:style>
  <w:style w:type="character" w:styleId="PlaceholderText">
    <w:name w:val="Placeholder Text"/>
    <w:basedOn w:val="DefaultParagraphFont"/>
    <w:uiPriority w:val="99"/>
    <w:semiHidden/>
    <w:rsid w:val="00F204C2"/>
    <w:rPr>
      <w:color w:val="808080"/>
    </w:rPr>
  </w:style>
  <w:style w:type="paragraph" w:styleId="Caption">
    <w:name w:val="caption"/>
    <w:basedOn w:val="Normal"/>
    <w:next w:val="Normal"/>
    <w:uiPriority w:val="35"/>
    <w:unhideWhenUsed/>
    <w:qFormat/>
    <w:rsid w:val="001A16DB"/>
    <w:rPr>
      <w:b/>
      <w:bCs/>
      <w:color w:val="4F81BD" w:themeColor="accent1"/>
      <w:sz w:val="18"/>
      <w:szCs w:val="18"/>
    </w:rPr>
  </w:style>
  <w:style w:type="paragraph" w:customStyle="1" w:styleId="EndNoteBibliographyTitle">
    <w:name w:val="EndNote Bibliography Title"/>
    <w:basedOn w:val="Normal"/>
    <w:link w:val="EndNoteBibliographyTitleChar"/>
    <w:rsid w:val="00A601DF"/>
    <w:pPr>
      <w:spacing w:after="0"/>
      <w:jc w:val="center"/>
    </w:pPr>
    <w:rPr>
      <w:rFonts w:cs="Times"/>
      <w:noProof/>
    </w:rPr>
  </w:style>
  <w:style w:type="character" w:customStyle="1" w:styleId="EndNoteBibliographyTitleChar">
    <w:name w:val="EndNote Bibliography Title Char"/>
    <w:basedOn w:val="DefaultParagraphFont"/>
    <w:link w:val="EndNoteBibliographyTitle"/>
    <w:rsid w:val="00A601DF"/>
    <w:rPr>
      <w:rFonts w:ascii="Times" w:eastAsia="Times New Roman" w:hAnsi="Times" w:cs="Times"/>
      <w:noProof/>
      <w:sz w:val="24"/>
      <w:lang w:eastAsia="en-GB"/>
    </w:rPr>
  </w:style>
  <w:style w:type="paragraph" w:customStyle="1" w:styleId="EndNoteBibliography">
    <w:name w:val="EndNote Bibliography"/>
    <w:basedOn w:val="Normal"/>
    <w:link w:val="EndNoteBibliographyChar"/>
    <w:rsid w:val="00A601DF"/>
    <w:rPr>
      <w:rFonts w:cs="Times"/>
      <w:noProof/>
    </w:rPr>
  </w:style>
  <w:style w:type="character" w:customStyle="1" w:styleId="EndNoteBibliographyChar">
    <w:name w:val="EndNote Bibliography Char"/>
    <w:basedOn w:val="DefaultParagraphFont"/>
    <w:link w:val="EndNoteBibliography"/>
    <w:rsid w:val="00A601DF"/>
    <w:rPr>
      <w:rFonts w:ascii="Times" w:eastAsia="Times New Roman" w:hAnsi="Times" w:cs="Times"/>
      <w:noProof/>
      <w:sz w:val="24"/>
      <w:lang w:eastAsia="en-GB"/>
    </w:rPr>
  </w:style>
  <w:style w:type="table" w:styleId="TableGrid">
    <w:name w:val="Table Grid"/>
    <w:basedOn w:val="TableNormal"/>
    <w:uiPriority w:val="59"/>
    <w:rsid w:val="007F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F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32F4"/>
    <w:pPr>
      <w:tabs>
        <w:tab w:val="center" w:pos="4536"/>
        <w:tab w:val="right" w:pos="9072"/>
      </w:tabs>
      <w:spacing w:after="0"/>
    </w:pPr>
  </w:style>
  <w:style w:type="character" w:customStyle="1" w:styleId="HeaderChar">
    <w:name w:val="Header Char"/>
    <w:basedOn w:val="DefaultParagraphFont"/>
    <w:link w:val="Header"/>
    <w:uiPriority w:val="99"/>
    <w:rsid w:val="001E32F4"/>
    <w:rPr>
      <w:rFonts w:ascii="Times" w:eastAsia="Times New Roman" w:hAnsi="Times" w:cs="Times New Roman"/>
      <w:sz w:val="24"/>
      <w:lang w:eastAsia="en-GB"/>
    </w:rPr>
  </w:style>
  <w:style w:type="paragraph" w:styleId="Footer">
    <w:name w:val="footer"/>
    <w:basedOn w:val="Normal"/>
    <w:link w:val="FooterChar"/>
    <w:uiPriority w:val="99"/>
    <w:unhideWhenUsed/>
    <w:rsid w:val="001E32F4"/>
    <w:pPr>
      <w:tabs>
        <w:tab w:val="center" w:pos="4536"/>
        <w:tab w:val="right" w:pos="9072"/>
      </w:tabs>
      <w:spacing w:after="0"/>
    </w:pPr>
  </w:style>
  <w:style w:type="character" w:customStyle="1" w:styleId="FooterChar">
    <w:name w:val="Footer Char"/>
    <w:basedOn w:val="DefaultParagraphFont"/>
    <w:link w:val="Footer"/>
    <w:uiPriority w:val="99"/>
    <w:rsid w:val="001E32F4"/>
    <w:rPr>
      <w:rFonts w:ascii="Times" w:eastAsia="Times New Roman" w:hAnsi="Times" w:cs="Times New Roman"/>
      <w:sz w:val="24"/>
      <w:lang w:eastAsia="en-GB"/>
    </w:rPr>
  </w:style>
  <w:style w:type="character" w:styleId="CommentReference">
    <w:name w:val="annotation reference"/>
    <w:basedOn w:val="DefaultParagraphFont"/>
    <w:uiPriority w:val="99"/>
    <w:semiHidden/>
    <w:unhideWhenUsed/>
    <w:rsid w:val="008078BC"/>
    <w:rPr>
      <w:sz w:val="16"/>
      <w:szCs w:val="16"/>
    </w:rPr>
  </w:style>
  <w:style w:type="paragraph" w:styleId="CommentText">
    <w:name w:val="annotation text"/>
    <w:basedOn w:val="Normal"/>
    <w:link w:val="CommentTextChar"/>
    <w:uiPriority w:val="99"/>
    <w:semiHidden/>
    <w:unhideWhenUsed/>
    <w:rsid w:val="008078BC"/>
    <w:rPr>
      <w:sz w:val="20"/>
    </w:rPr>
  </w:style>
  <w:style w:type="character" w:customStyle="1" w:styleId="CommentTextChar">
    <w:name w:val="Comment Text Char"/>
    <w:basedOn w:val="DefaultParagraphFont"/>
    <w:link w:val="CommentText"/>
    <w:uiPriority w:val="99"/>
    <w:semiHidden/>
    <w:rsid w:val="008078BC"/>
    <w:rPr>
      <w:rFonts w:ascii="Times" w:eastAsia="Times New Roman" w:hAnsi="Times" w:cs="Times New Roman"/>
      <w:sz w:val="20"/>
      <w:lang w:eastAsia="en-GB"/>
    </w:rPr>
  </w:style>
  <w:style w:type="paragraph" w:styleId="CommentSubject">
    <w:name w:val="annotation subject"/>
    <w:basedOn w:val="CommentText"/>
    <w:next w:val="CommentText"/>
    <w:link w:val="CommentSubjectChar"/>
    <w:uiPriority w:val="99"/>
    <w:semiHidden/>
    <w:unhideWhenUsed/>
    <w:rsid w:val="008078BC"/>
    <w:rPr>
      <w:b/>
      <w:bCs/>
    </w:rPr>
  </w:style>
  <w:style w:type="character" w:customStyle="1" w:styleId="CommentSubjectChar">
    <w:name w:val="Comment Subject Char"/>
    <w:basedOn w:val="CommentTextChar"/>
    <w:link w:val="CommentSubject"/>
    <w:uiPriority w:val="99"/>
    <w:semiHidden/>
    <w:rsid w:val="008078BC"/>
    <w:rPr>
      <w:rFonts w:ascii="Times" w:eastAsia="Times New Roman" w:hAnsi="Times" w:cs="Times New Roman"/>
      <w:b/>
      <w:bCs/>
      <w:sz w:val="20"/>
      <w:lang w:eastAsia="en-GB"/>
    </w:rPr>
  </w:style>
  <w:style w:type="paragraph" w:styleId="Revision">
    <w:name w:val="Revision"/>
    <w:hidden/>
    <w:uiPriority w:val="99"/>
    <w:semiHidden/>
    <w:rsid w:val="00AC2CBD"/>
    <w:pPr>
      <w:spacing w:after="0" w:line="240" w:lineRule="auto"/>
    </w:pPr>
    <w:rPr>
      <w:rFonts w:ascii="Times" w:eastAsia="Times New Roman" w:hAnsi="Times"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00687">
      <w:bodyDiv w:val="1"/>
      <w:marLeft w:val="0"/>
      <w:marRight w:val="0"/>
      <w:marTop w:val="0"/>
      <w:marBottom w:val="0"/>
      <w:divBdr>
        <w:top w:val="none" w:sz="0" w:space="0" w:color="auto"/>
        <w:left w:val="none" w:sz="0" w:space="0" w:color="auto"/>
        <w:bottom w:val="none" w:sz="0" w:space="0" w:color="auto"/>
        <w:right w:val="none" w:sz="0" w:space="0" w:color="auto"/>
      </w:divBdr>
    </w:div>
    <w:div w:id="656689256">
      <w:bodyDiv w:val="1"/>
      <w:marLeft w:val="0"/>
      <w:marRight w:val="0"/>
      <w:marTop w:val="0"/>
      <w:marBottom w:val="0"/>
      <w:divBdr>
        <w:top w:val="none" w:sz="0" w:space="0" w:color="auto"/>
        <w:left w:val="none" w:sz="0" w:space="0" w:color="auto"/>
        <w:bottom w:val="none" w:sz="0" w:space="0" w:color="auto"/>
        <w:right w:val="none" w:sz="0" w:space="0" w:color="auto"/>
      </w:divBdr>
    </w:div>
    <w:div w:id="850022095">
      <w:bodyDiv w:val="1"/>
      <w:marLeft w:val="0"/>
      <w:marRight w:val="0"/>
      <w:marTop w:val="0"/>
      <w:marBottom w:val="0"/>
      <w:divBdr>
        <w:top w:val="none" w:sz="0" w:space="0" w:color="auto"/>
        <w:left w:val="none" w:sz="0" w:space="0" w:color="auto"/>
        <w:bottom w:val="none" w:sz="0" w:space="0" w:color="auto"/>
        <w:right w:val="none" w:sz="0" w:space="0" w:color="auto"/>
      </w:divBdr>
    </w:div>
    <w:div w:id="933829201">
      <w:bodyDiv w:val="1"/>
      <w:marLeft w:val="0"/>
      <w:marRight w:val="0"/>
      <w:marTop w:val="0"/>
      <w:marBottom w:val="0"/>
      <w:divBdr>
        <w:top w:val="none" w:sz="0" w:space="0" w:color="auto"/>
        <w:left w:val="none" w:sz="0" w:space="0" w:color="auto"/>
        <w:bottom w:val="none" w:sz="0" w:space="0" w:color="auto"/>
        <w:right w:val="none" w:sz="0" w:space="0" w:color="auto"/>
      </w:divBdr>
    </w:div>
    <w:div w:id="951865772">
      <w:bodyDiv w:val="1"/>
      <w:marLeft w:val="0"/>
      <w:marRight w:val="0"/>
      <w:marTop w:val="0"/>
      <w:marBottom w:val="0"/>
      <w:divBdr>
        <w:top w:val="none" w:sz="0" w:space="0" w:color="auto"/>
        <w:left w:val="none" w:sz="0" w:space="0" w:color="auto"/>
        <w:bottom w:val="none" w:sz="0" w:space="0" w:color="auto"/>
        <w:right w:val="none" w:sz="0" w:space="0" w:color="auto"/>
      </w:divBdr>
    </w:div>
    <w:div w:id="1524395765">
      <w:bodyDiv w:val="1"/>
      <w:marLeft w:val="0"/>
      <w:marRight w:val="0"/>
      <w:marTop w:val="0"/>
      <w:marBottom w:val="0"/>
      <w:divBdr>
        <w:top w:val="none" w:sz="0" w:space="0" w:color="auto"/>
        <w:left w:val="none" w:sz="0" w:space="0" w:color="auto"/>
        <w:bottom w:val="none" w:sz="0" w:space="0" w:color="auto"/>
        <w:right w:val="none" w:sz="0" w:space="0" w:color="auto"/>
      </w:divBdr>
    </w:div>
    <w:div w:id="1655403728">
      <w:bodyDiv w:val="1"/>
      <w:marLeft w:val="0"/>
      <w:marRight w:val="0"/>
      <w:marTop w:val="0"/>
      <w:marBottom w:val="0"/>
      <w:divBdr>
        <w:top w:val="none" w:sz="0" w:space="0" w:color="auto"/>
        <w:left w:val="none" w:sz="0" w:space="0" w:color="auto"/>
        <w:bottom w:val="none" w:sz="0" w:space="0" w:color="auto"/>
        <w:right w:val="none" w:sz="0" w:space="0" w:color="auto"/>
      </w:divBdr>
    </w:div>
    <w:div w:id="191026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jacob.bouman@wur.n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D74CA-0658-466B-882A-A0EC5A649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32</Pages>
  <Words>16274</Words>
  <Characters>92767</Characters>
  <Application>Microsoft Office Word</Application>
  <DocSecurity>0</DocSecurity>
  <Lines>773</Lines>
  <Paragraphs>217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Wageningen UR</Company>
  <LinksUpToDate>false</LinksUpToDate>
  <CharactersWithSpaces>108824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Bouman, Jacob</dc:creator>
  <cp:lastModifiedBy>Bouman, Jacob</cp:lastModifiedBy>
  <cp:revision>7</cp:revision>
  <cp:lastPrinted>2015-09-17T13:24:00Z</cp:lastPrinted>
  <dcterms:created xsi:type="dcterms:W3CDTF">2015-09-16T22:25:00Z</dcterms:created>
  <dcterms:modified xsi:type="dcterms:W3CDTF">2015-09-17T13:51:00Z</dcterms:modified>
</cp:coreProperties>
</file>