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Default Extension="jpg" ContentType="image/jpeg"/>
  <Default Extension="odttf" ContentType="application/vnd.openxmlformats-officedocument.obfuscatedFont"/>
  <Override PartName="/word/document.xml" ContentType="application/vnd.openxmlformats-officedocument.wordprocessingml.document.main+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E48E36" w14:textId="77777777" w:rsidR="009101D8" w:rsidRPr="004F7207" w:rsidRDefault="002F240E" w:rsidP="00783484">
      <w:pPr>
        <w:pStyle w:val="01PaperTitle"/>
      </w:pPr>
      <w:bookmarkStart w:id="0" w:name="_GoBack"/>
      <w:r w:rsidRPr="004F7207">
        <w:t>Naturally Derived</w:t>
      </w:r>
      <w:r w:rsidRPr="004F7207">
        <w:rPr>
          <w:lang w:eastAsia="zh-CN"/>
        </w:rPr>
        <w:t xml:space="preserve"> Porous Carbon with Selective </w:t>
      </w:r>
      <w:r w:rsidR="000A3D40" w:rsidRPr="004F7207">
        <w:t>Metal</w:t>
      </w:r>
      <w:r w:rsidR="000A3D40" w:rsidRPr="004F7207">
        <w:rPr>
          <w:lang w:eastAsia="zh-CN"/>
        </w:rPr>
        <w:t>-</w:t>
      </w:r>
      <w:r w:rsidR="000A3D40" w:rsidRPr="004F7207">
        <w:t xml:space="preserve"> and</w:t>
      </w:r>
      <w:r w:rsidR="000A3D40" w:rsidRPr="004F7207">
        <w:rPr>
          <w:lang w:eastAsia="zh-CN"/>
        </w:rPr>
        <w:t>/or</w:t>
      </w:r>
      <w:r w:rsidR="000A3D40" w:rsidRPr="004F7207">
        <w:t xml:space="preserve"> </w:t>
      </w:r>
      <w:r w:rsidRPr="004F7207">
        <w:t>Nitrogen</w:t>
      </w:r>
      <w:r w:rsidRPr="004F7207">
        <w:rPr>
          <w:lang w:eastAsia="zh-CN"/>
        </w:rPr>
        <w:t>-</w:t>
      </w:r>
      <w:r w:rsidRPr="004F7207">
        <w:t xml:space="preserve"> </w:t>
      </w:r>
      <w:r w:rsidR="000A3D40" w:rsidRPr="004F7207">
        <w:rPr>
          <w:lang w:eastAsia="zh-CN"/>
        </w:rPr>
        <w:t>Doping</w:t>
      </w:r>
      <w:r w:rsidR="000A3D40" w:rsidRPr="004F7207" w:rsidDel="000A3D40">
        <w:t xml:space="preserve"> </w:t>
      </w:r>
      <w:r w:rsidRPr="004F7207">
        <w:rPr>
          <w:lang w:eastAsia="zh-CN"/>
        </w:rPr>
        <w:t>for Efficient CO</w:t>
      </w:r>
      <w:r w:rsidRPr="004F7207">
        <w:rPr>
          <w:vertAlign w:val="subscript"/>
          <w:lang w:eastAsia="zh-CN"/>
        </w:rPr>
        <w:t>2</w:t>
      </w:r>
      <w:r w:rsidRPr="004F7207">
        <w:rPr>
          <w:lang w:eastAsia="zh-CN"/>
        </w:rPr>
        <w:t xml:space="preserve"> Capture and Oxygen Reduction</w:t>
      </w:r>
    </w:p>
    <w:p w14:paraId="6730A547" w14:textId="77777777" w:rsidR="009101D8" w:rsidRPr="004F7207" w:rsidRDefault="00493C59" w:rsidP="009101D8">
      <w:pPr>
        <w:pStyle w:val="02PaperAuthors"/>
      </w:pPr>
      <w:r w:rsidRPr="004F7207">
        <w:t>Bingjun Zhu</w:t>
      </w:r>
      <w:r w:rsidR="009101D8" w:rsidRPr="004F7207">
        <w:t>,</w:t>
      </w:r>
      <w:r w:rsidRPr="004F7207">
        <w:rPr>
          <w:i/>
          <w:vertAlign w:val="superscript"/>
        </w:rPr>
        <w:t xml:space="preserve"> </w:t>
      </w:r>
      <w:r w:rsidR="009101D8" w:rsidRPr="004F7207">
        <w:rPr>
          <w:i/>
          <w:vertAlign w:val="superscript"/>
        </w:rPr>
        <w:t>a</w:t>
      </w:r>
      <w:r w:rsidR="009101D8" w:rsidRPr="004F7207">
        <w:t xml:space="preserve"> </w:t>
      </w:r>
      <w:r w:rsidRPr="004F7207">
        <w:t>Kaipei Qiu</w:t>
      </w:r>
      <w:r w:rsidR="00DC548F" w:rsidRPr="004F7207">
        <w:t>,</w:t>
      </w:r>
      <w:r w:rsidR="009101D8" w:rsidRPr="004F7207">
        <w:rPr>
          <w:i/>
          <w:vertAlign w:val="superscript"/>
        </w:rPr>
        <w:t>a</w:t>
      </w:r>
      <w:r w:rsidR="00463C25" w:rsidRPr="004F7207">
        <w:t xml:space="preserve"> Congxiao Shang</w:t>
      </w:r>
      <w:r w:rsidR="00DC548F" w:rsidRPr="004F7207">
        <w:t>,</w:t>
      </w:r>
      <w:r w:rsidR="00463C25" w:rsidRPr="004F7207">
        <w:rPr>
          <w:vertAlign w:val="superscript"/>
        </w:rPr>
        <w:t>b</w:t>
      </w:r>
      <w:r w:rsidR="00463C25" w:rsidRPr="004F7207">
        <w:t xml:space="preserve"> </w:t>
      </w:r>
      <w:r w:rsidR="009101D8" w:rsidRPr="004F7207">
        <w:t xml:space="preserve">and </w:t>
      </w:r>
      <w:r w:rsidRPr="004F7207">
        <w:t>Zhengxiao Guo</w:t>
      </w:r>
      <w:r w:rsidRPr="004F7207">
        <w:rPr>
          <w:i/>
          <w:vertAlign w:val="superscript"/>
        </w:rPr>
        <w:t>a</w:t>
      </w:r>
      <w:r w:rsidR="007C69A6" w:rsidRPr="004F7207">
        <w:rPr>
          <w:vertAlign w:val="superscript"/>
        </w:rPr>
        <w:t>*</w:t>
      </w:r>
    </w:p>
    <w:p w14:paraId="504171C7" w14:textId="77777777" w:rsidR="009101D8" w:rsidRPr="004F7207" w:rsidRDefault="00336344" w:rsidP="009101D8">
      <w:pPr>
        <w:pStyle w:val="L1Receivedaccepteddates"/>
      </w:pPr>
      <w:r w:rsidRPr="004F7207">
        <w:t xml:space="preserve">Received (in XXX, XXX) </w:t>
      </w:r>
      <w:r w:rsidR="00677018" w:rsidRPr="004F7207">
        <w:t>Xth</w:t>
      </w:r>
      <w:r w:rsidRPr="004F7207">
        <w:t xml:space="preserve"> </w:t>
      </w:r>
      <w:r w:rsidR="00677018" w:rsidRPr="004F7207">
        <w:t>XXXXXXXXX</w:t>
      </w:r>
      <w:r w:rsidRPr="004F7207">
        <w:t xml:space="preserve"> 20</w:t>
      </w:r>
      <w:r w:rsidR="00457EAC" w:rsidRPr="004F7207">
        <w:t>X</w:t>
      </w:r>
      <w:r w:rsidR="00677018" w:rsidRPr="004F7207">
        <w:t>X</w:t>
      </w:r>
      <w:r w:rsidRPr="004F7207">
        <w:t xml:space="preserve">, </w:t>
      </w:r>
      <w:r w:rsidR="00512302" w:rsidRPr="004F7207">
        <w:t>Accept</w:t>
      </w:r>
      <w:r w:rsidRPr="004F7207">
        <w:t xml:space="preserve">ed </w:t>
      </w:r>
      <w:r w:rsidR="00677018" w:rsidRPr="004F7207">
        <w:t>Xth XXXXXXXXX 20</w:t>
      </w:r>
      <w:r w:rsidR="00457EAC" w:rsidRPr="004F7207">
        <w:t>X</w:t>
      </w:r>
      <w:r w:rsidR="00677018" w:rsidRPr="004F7207">
        <w:t>X</w:t>
      </w:r>
    </w:p>
    <w:p w14:paraId="79B6C917" w14:textId="77777777" w:rsidR="009101D8" w:rsidRPr="004F7207" w:rsidRDefault="009101D8" w:rsidP="009101D8">
      <w:pPr>
        <w:pStyle w:val="L2DOI"/>
      </w:pPr>
      <w:r w:rsidRPr="004F7207">
        <w:t>DOI: 10.1039/b</w:t>
      </w:r>
      <w:r w:rsidR="00336344" w:rsidRPr="004F7207">
        <w:t>000000x</w:t>
      </w:r>
    </w:p>
    <w:p w14:paraId="744D6379" w14:textId="77777777" w:rsidR="00F41228" w:rsidRPr="004F7207" w:rsidRDefault="007C69A6" w:rsidP="00575B7B">
      <w:pPr>
        <w:pStyle w:val="03Abstract"/>
        <w:sectPr w:rsidR="00F41228" w:rsidRPr="004F7207" w:rsidSect="00FC537D">
          <w:headerReference w:type="even" r:id="rId8"/>
          <w:headerReference w:type="default" r:id="rId9"/>
          <w:footerReference w:type="even" r:id="rId10"/>
          <w:footerReference w:type="default" r:id="rId11"/>
          <w:headerReference w:type="first" r:id="rId12"/>
          <w:footerReference w:type="first" r:id="rId13"/>
          <w:endnotePr>
            <w:numFmt w:val="decimal"/>
          </w:endnotePr>
          <w:pgSz w:w="11907" w:h="15593" w:code="119"/>
          <w:pgMar w:top="1021" w:right="907" w:bottom="1021" w:left="1077" w:header="227" w:footer="624" w:gutter="0"/>
          <w:lnNumType w:countBy="5" w:distance="57"/>
          <w:pgNumType w:start="1"/>
          <w:cols w:space="397"/>
          <w:titlePg/>
          <w:docGrid w:linePitch="360"/>
        </w:sectPr>
      </w:pPr>
      <w:r w:rsidRPr="004F7207">
        <w:t xml:space="preserve">A </w:t>
      </w:r>
      <w:r w:rsidR="00FD7D57" w:rsidRPr="004F7207">
        <w:t>heterogeneously</w:t>
      </w:r>
      <w:r w:rsidR="00A81D02" w:rsidRPr="004F7207">
        <w:t xml:space="preserve"> porous</w:t>
      </w:r>
      <w:r w:rsidRPr="004F7207">
        <w:t xml:space="preserve"> “green carbon”</w:t>
      </w:r>
      <w:r w:rsidR="00A81D02" w:rsidRPr="004F7207">
        <w:t xml:space="preserve"> structure was</w:t>
      </w:r>
      <w:r w:rsidR="001E43EF" w:rsidRPr="004F7207">
        <w:t xml:space="preserve"> derived from abundant London P</w:t>
      </w:r>
      <w:r w:rsidRPr="004F7207">
        <w:t>lane leaves</w:t>
      </w:r>
      <w:r w:rsidR="00A81D02" w:rsidRPr="004F7207">
        <w:t xml:space="preserve"> and</w:t>
      </w:r>
      <w:r w:rsidRPr="004F7207">
        <w:t xml:space="preserve"> </w:t>
      </w:r>
      <w:r w:rsidR="00CA7975" w:rsidRPr="004F7207">
        <w:t>shows</w:t>
      </w:r>
      <w:r w:rsidRPr="004F7207">
        <w:t xml:space="preserve"> excellent performance </w:t>
      </w:r>
      <w:r w:rsidR="00A81D02" w:rsidRPr="004F7207">
        <w:t>for</w:t>
      </w:r>
      <w:r w:rsidRPr="004F7207">
        <w:t xml:space="preserve"> both CO</w:t>
      </w:r>
      <w:r w:rsidRPr="004F7207">
        <w:rPr>
          <w:vertAlign w:val="subscript"/>
        </w:rPr>
        <w:t>2</w:t>
      </w:r>
      <w:r w:rsidRPr="004F7207">
        <w:t xml:space="preserve"> capture and Oxygen Reduction Reaction (ORR). The carbonised and KOH-activated carbon </w:t>
      </w:r>
      <w:r w:rsidR="000A3D40" w:rsidRPr="004F7207">
        <w:t>possesse</w:t>
      </w:r>
      <w:r w:rsidR="00FD7D57" w:rsidRPr="004F7207">
        <w:t>s a high</w:t>
      </w:r>
      <w:r w:rsidR="00A81D02" w:rsidRPr="004F7207">
        <w:t xml:space="preserve"> level of micr</w:t>
      </w:r>
      <w:r w:rsidR="00FD7D57" w:rsidRPr="004F7207">
        <w:t>o</w:t>
      </w:r>
      <w:r w:rsidR="00A81D02" w:rsidRPr="004F7207">
        <w:t>pores,</w:t>
      </w:r>
      <w:r w:rsidRPr="004F7207">
        <w:t xml:space="preserve"> a specific surface area exceeding 2000 m</w:t>
      </w:r>
      <w:r w:rsidRPr="004F7207">
        <w:rPr>
          <w:vertAlign w:val="superscript"/>
        </w:rPr>
        <w:t>2</w:t>
      </w:r>
      <w:r w:rsidRPr="004F7207">
        <w:t xml:space="preserve">/g and </w:t>
      </w:r>
      <w:r w:rsidR="00A81D02" w:rsidRPr="004F7207">
        <w:t xml:space="preserve">a </w:t>
      </w:r>
      <w:r w:rsidRPr="004F7207">
        <w:t>large pore volume over 1 cm</w:t>
      </w:r>
      <w:r w:rsidRPr="004F7207">
        <w:rPr>
          <w:vertAlign w:val="superscript"/>
        </w:rPr>
        <w:t>3</w:t>
      </w:r>
      <w:r w:rsidRPr="004F7207">
        <w:t>/g, leading to an excellent CO</w:t>
      </w:r>
      <w:r w:rsidRPr="004F7207">
        <w:rPr>
          <w:vertAlign w:val="subscript"/>
        </w:rPr>
        <w:t>2</w:t>
      </w:r>
      <w:r w:rsidRPr="004F7207">
        <w:t xml:space="preserve"> uptake of 19.</w:t>
      </w:r>
      <w:r w:rsidR="003606E3" w:rsidRPr="004F7207">
        <w:t>4</w:t>
      </w:r>
      <w:r w:rsidRPr="004F7207">
        <w:t xml:space="preserve"> wt% under ambient condition</w:t>
      </w:r>
      <w:r w:rsidR="00CA7975" w:rsidRPr="004F7207">
        <w:t>s</w:t>
      </w:r>
      <w:r w:rsidRPr="004F7207">
        <w:t xml:space="preserve"> and fast four-electron transfer in </w:t>
      </w:r>
      <w:r w:rsidR="00CA7975" w:rsidRPr="004F7207">
        <w:t xml:space="preserve">an </w:t>
      </w:r>
      <w:r w:rsidRPr="004F7207">
        <w:t xml:space="preserve">alkaline medium for ORR. Further </w:t>
      </w:r>
      <w:r w:rsidR="00A81D02" w:rsidRPr="004F7207">
        <w:t xml:space="preserve">XPS and X-Ray </w:t>
      </w:r>
      <w:r w:rsidRPr="004F7207">
        <w:t>analyses reveal well-dispersed metal elements (such as Mg and Ca) in the porous carbon, which are naturally doped and inherited from the leaf structure</w:t>
      </w:r>
      <w:r w:rsidRPr="004F7207">
        <w:rPr>
          <w:b/>
          <w:bCs/>
        </w:rPr>
        <w:t xml:space="preserve">, </w:t>
      </w:r>
      <w:r w:rsidRPr="004F7207">
        <w:rPr>
          <w:bCs/>
        </w:rPr>
        <w:t>and can</w:t>
      </w:r>
      <w:r w:rsidR="00A02C25" w:rsidRPr="004F7207">
        <w:rPr>
          <w:bCs/>
        </w:rPr>
        <w:t xml:space="preserve"> help to enhance CO</w:t>
      </w:r>
      <w:r w:rsidR="00A02C25" w:rsidRPr="004F7207">
        <w:rPr>
          <w:bCs/>
          <w:vertAlign w:val="subscript"/>
        </w:rPr>
        <w:t>2</w:t>
      </w:r>
      <w:r w:rsidR="00A02C25" w:rsidRPr="004F7207">
        <w:rPr>
          <w:bCs/>
        </w:rPr>
        <w:t xml:space="preserve"> adsorption</w:t>
      </w:r>
      <w:r w:rsidRPr="004F7207">
        <w:t xml:space="preserve">. On the other hand, such metal </w:t>
      </w:r>
      <w:r w:rsidR="00A81D02" w:rsidRPr="004F7207">
        <w:t xml:space="preserve">elements </w:t>
      </w:r>
      <w:r w:rsidRPr="004F7207">
        <w:t xml:space="preserve">do not positively affect catalytic performance in ORR. </w:t>
      </w:r>
      <w:r w:rsidR="000A3D40" w:rsidRPr="004F7207">
        <w:t>Hence, a p</w:t>
      </w:r>
      <w:r w:rsidRPr="004F7207">
        <w:t xml:space="preserve">urpose-specific </w:t>
      </w:r>
      <w:r w:rsidR="00A81D02" w:rsidRPr="004F7207">
        <w:t xml:space="preserve">cleaning </w:t>
      </w:r>
      <w:r w:rsidRPr="004F7207">
        <w:t xml:space="preserve">approach after KOH activation, i.e. by water or acid, </w:t>
      </w:r>
      <w:r w:rsidR="000A3D40" w:rsidRPr="004F7207">
        <w:t>has been devised</w:t>
      </w:r>
      <w:r w:rsidRPr="004F7207">
        <w:t xml:space="preserve"> </w:t>
      </w:r>
      <w:r w:rsidR="000A3D40" w:rsidRPr="004F7207">
        <w:t xml:space="preserve">to </w:t>
      </w:r>
      <w:r w:rsidRPr="004F7207">
        <w:t>obtain optimal functionalities for CO</w:t>
      </w:r>
      <w:r w:rsidRPr="004F7207">
        <w:rPr>
          <w:vertAlign w:val="subscript"/>
        </w:rPr>
        <w:t xml:space="preserve">2 </w:t>
      </w:r>
      <w:r w:rsidRPr="004F7207">
        <w:t>capture or ORR.</w:t>
      </w:r>
    </w:p>
    <w:p w14:paraId="57EE1D5B" w14:textId="77777777" w:rsidR="0080711F" w:rsidRPr="004F7207" w:rsidRDefault="00CA3488" w:rsidP="00491891">
      <w:pPr>
        <w:pStyle w:val="04AHeading"/>
      </w:pPr>
      <w:r w:rsidRPr="004F7207">
        <w:lastRenderedPageBreak/>
        <w:t>Introduction</w:t>
      </w:r>
    </w:p>
    <w:p w14:paraId="64E90466" w14:textId="77777777" w:rsidR="00CA3488" w:rsidRPr="004F7207" w:rsidRDefault="00CA3488" w:rsidP="00570E21">
      <w:pPr>
        <w:spacing w:before="120" w:after="120" w:line="230" w:lineRule="exact"/>
        <w:rPr>
          <w:rFonts w:eastAsiaTheme="minorEastAsia"/>
          <w:bCs/>
          <w:kern w:val="0"/>
          <w:sz w:val="18"/>
          <w:szCs w:val="18"/>
          <w:lang w:val="en-GB"/>
        </w:rPr>
      </w:pPr>
      <w:r w:rsidRPr="004F7207">
        <w:rPr>
          <w:rFonts w:eastAsiaTheme="minorEastAsia"/>
          <w:bCs/>
          <w:kern w:val="0"/>
          <w:sz w:val="18"/>
          <w:szCs w:val="18"/>
          <w:lang w:val="en-GB"/>
        </w:rPr>
        <w:t xml:space="preserve">Mitigation of global climate change to reduce </w:t>
      </w:r>
      <w:r w:rsidR="0072331F" w:rsidRPr="004F7207">
        <w:rPr>
          <w:rFonts w:eastAsiaTheme="minorEastAsia"/>
          <w:bCs/>
          <w:kern w:val="0"/>
          <w:sz w:val="18"/>
          <w:szCs w:val="18"/>
          <w:lang w:val="en-GB"/>
        </w:rPr>
        <w:t xml:space="preserve">atmospheric </w:t>
      </w:r>
      <w:r w:rsidRPr="004F7207">
        <w:rPr>
          <w:rFonts w:eastAsiaTheme="minorEastAsia"/>
          <w:bCs/>
          <w:kern w:val="0"/>
          <w:sz w:val="18"/>
          <w:szCs w:val="18"/>
          <w:lang w:val="en-GB"/>
        </w:rPr>
        <w:t>CO</w:t>
      </w:r>
      <w:r w:rsidRPr="004F7207">
        <w:rPr>
          <w:rFonts w:eastAsiaTheme="minorEastAsia"/>
          <w:bCs/>
          <w:kern w:val="0"/>
          <w:sz w:val="18"/>
          <w:szCs w:val="18"/>
          <w:vertAlign w:val="subscript"/>
          <w:lang w:val="en-GB"/>
        </w:rPr>
        <w:t>2</w:t>
      </w:r>
      <w:r w:rsidRPr="004F7207">
        <w:rPr>
          <w:rFonts w:eastAsiaTheme="minorEastAsia"/>
          <w:bCs/>
          <w:kern w:val="0"/>
          <w:sz w:val="18"/>
          <w:szCs w:val="18"/>
          <w:lang w:val="en-GB"/>
        </w:rPr>
        <w:t xml:space="preserve"> concentration includes two major approaches: carbon capture and storage (CCS) for</w:t>
      </w:r>
      <w:r w:rsidR="00D26D28" w:rsidRPr="004F7207">
        <w:rPr>
          <w:rFonts w:eastAsiaTheme="minorEastAsia"/>
          <w:bCs/>
          <w:kern w:val="0"/>
          <w:sz w:val="18"/>
          <w:szCs w:val="18"/>
          <w:lang w:val="en-GB"/>
        </w:rPr>
        <w:t xml:space="preserve"> fossil-fuel powered plants and </w:t>
      </w:r>
      <w:r w:rsidR="00445279" w:rsidRPr="004F7207">
        <w:rPr>
          <w:rFonts w:eastAsiaTheme="minorEastAsia"/>
          <w:bCs/>
          <w:kern w:val="0"/>
          <w:sz w:val="18"/>
          <w:szCs w:val="18"/>
          <w:lang w:val="en-GB"/>
        </w:rPr>
        <w:t>de</w:t>
      </w:r>
      <w:r w:rsidR="00D26D28" w:rsidRPr="004F7207">
        <w:rPr>
          <w:rFonts w:eastAsiaTheme="minorEastAsia"/>
          <w:bCs/>
          <w:kern w:val="0"/>
          <w:sz w:val="18"/>
          <w:szCs w:val="18"/>
          <w:lang w:val="en-GB"/>
        </w:rPr>
        <w:t>ployment of</w:t>
      </w:r>
      <w:r w:rsidRPr="004F7207">
        <w:rPr>
          <w:rFonts w:eastAsiaTheme="minorEastAsia"/>
          <w:bCs/>
          <w:kern w:val="0"/>
          <w:sz w:val="18"/>
          <w:szCs w:val="18"/>
          <w:lang w:val="en-GB"/>
        </w:rPr>
        <w:t xml:space="preserve"> </w:t>
      </w:r>
      <w:r w:rsidR="002C7541" w:rsidRPr="004F7207">
        <w:rPr>
          <w:rFonts w:eastAsiaTheme="minorEastAsia"/>
          <w:bCs/>
          <w:kern w:val="0"/>
          <w:sz w:val="18"/>
          <w:szCs w:val="18"/>
          <w:lang w:val="en-GB"/>
        </w:rPr>
        <w:t xml:space="preserve">renewable </w:t>
      </w:r>
      <w:r w:rsidRPr="004F7207">
        <w:rPr>
          <w:rFonts w:eastAsiaTheme="minorEastAsia"/>
          <w:bCs/>
          <w:kern w:val="0"/>
          <w:sz w:val="18"/>
          <w:szCs w:val="18"/>
          <w:lang w:val="en-GB"/>
        </w:rPr>
        <w:t xml:space="preserve">energy sources such as </w:t>
      </w:r>
      <w:r w:rsidR="002C7541" w:rsidRPr="004F7207">
        <w:rPr>
          <w:rFonts w:eastAsiaTheme="minorEastAsia"/>
          <w:bCs/>
          <w:kern w:val="0"/>
          <w:sz w:val="18"/>
          <w:szCs w:val="18"/>
          <w:lang w:val="en-GB"/>
        </w:rPr>
        <w:t>wind and solar</w:t>
      </w:r>
      <w:r w:rsidRPr="004F7207">
        <w:rPr>
          <w:rFonts w:eastAsiaTheme="minorEastAsia"/>
          <w:bCs/>
          <w:kern w:val="0"/>
          <w:sz w:val="18"/>
          <w:szCs w:val="18"/>
          <w:lang w:val="en-GB"/>
        </w:rPr>
        <w:t xml:space="preserve">. In both cases, the development of </w:t>
      </w:r>
      <w:r w:rsidR="002C7541" w:rsidRPr="004F7207">
        <w:rPr>
          <w:rFonts w:eastAsiaTheme="minorEastAsia"/>
          <w:bCs/>
          <w:kern w:val="0"/>
          <w:sz w:val="18"/>
          <w:szCs w:val="18"/>
          <w:lang w:val="en-GB"/>
        </w:rPr>
        <w:t xml:space="preserve">a </w:t>
      </w:r>
      <w:r w:rsidRPr="004F7207">
        <w:rPr>
          <w:rFonts w:eastAsiaTheme="minorEastAsia"/>
          <w:bCs/>
          <w:kern w:val="0"/>
          <w:sz w:val="18"/>
          <w:szCs w:val="18"/>
          <w:lang w:val="en-GB"/>
        </w:rPr>
        <w:t>highly efficient energy storage technology is important to increase grid efficiency and/or integrate renewables to the electrical grid. Porous carbon has long been regarded as an ideal CO</w:t>
      </w:r>
      <w:r w:rsidRPr="004F7207">
        <w:rPr>
          <w:rFonts w:eastAsiaTheme="minorEastAsia"/>
          <w:bCs/>
          <w:kern w:val="0"/>
          <w:sz w:val="18"/>
          <w:szCs w:val="18"/>
          <w:vertAlign w:val="subscript"/>
          <w:lang w:val="en-GB"/>
        </w:rPr>
        <w:t>2</w:t>
      </w:r>
      <w:r w:rsidRPr="004F7207">
        <w:rPr>
          <w:rFonts w:eastAsiaTheme="minorEastAsia"/>
          <w:bCs/>
          <w:kern w:val="0"/>
          <w:sz w:val="18"/>
          <w:szCs w:val="18"/>
          <w:lang w:val="en-GB"/>
        </w:rPr>
        <w:t xml:space="preserve"> sorbent and </w:t>
      </w:r>
      <w:r w:rsidR="002C7541" w:rsidRPr="004F7207">
        <w:rPr>
          <w:rFonts w:eastAsiaTheme="minorEastAsia"/>
          <w:bCs/>
          <w:kern w:val="0"/>
          <w:sz w:val="18"/>
          <w:szCs w:val="18"/>
          <w:lang w:val="en-GB"/>
        </w:rPr>
        <w:t xml:space="preserve">an </w:t>
      </w:r>
      <w:r w:rsidRPr="004F7207">
        <w:rPr>
          <w:rFonts w:eastAsiaTheme="minorEastAsia"/>
          <w:bCs/>
          <w:kern w:val="0"/>
          <w:sz w:val="18"/>
          <w:szCs w:val="18"/>
          <w:lang w:val="en-GB"/>
        </w:rPr>
        <w:t>electrode material for energy conversion and storage devices,</w:t>
      </w:r>
      <w:r w:rsidR="002C7541" w:rsidRPr="004F7207">
        <w:rPr>
          <w:rFonts w:eastAsiaTheme="minorEastAsia"/>
          <w:bCs/>
          <w:kern w:val="0"/>
          <w:sz w:val="18"/>
          <w:szCs w:val="18"/>
          <w:lang w:val="en-GB"/>
        </w:rPr>
        <w:t xml:space="preserve"> due to its relatively low cost</w:t>
      </w:r>
      <w:r w:rsidRPr="004F7207">
        <w:rPr>
          <w:rFonts w:eastAsiaTheme="minorEastAsia"/>
          <w:bCs/>
          <w:kern w:val="0"/>
          <w:sz w:val="18"/>
          <w:szCs w:val="18"/>
          <w:lang w:val="en-GB"/>
        </w:rPr>
        <w:t>, facile mass production and good stability under moisture, basic and acidic environments. More specifically, porous carbon features low energy consumption for material regeneration with regard to CO</w:t>
      </w:r>
      <w:r w:rsidRPr="004F7207">
        <w:rPr>
          <w:rFonts w:eastAsiaTheme="minorEastAsia"/>
          <w:bCs/>
          <w:kern w:val="0"/>
          <w:sz w:val="18"/>
          <w:szCs w:val="18"/>
          <w:vertAlign w:val="subscript"/>
          <w:lang w:val="en-GB"/>
        </w:rPr>
        <w:t>2</w:t>
      </w:r>
      <w:r w:rsidRPr="004F7207">
        <w:rPr>
          <w:rFonts w:eastAsiaTheme="minorEastAsia"/>
          <w:bCs/>
          <w:kern w:val="0"/>
          <w:sz w:val="18"/>
          <w:szCs w:val="18"/>
          <w:lang w:val="en-GB"/>
        </w:rPr>
        <w:t xml:space="preserve"> capture, since gas molecules can be </w:t>
      </w:r>
      <w:r w:rsidR="002C7541" w:rsidRPr="004F7207">
        <w:rPr>
          <w:rFonts w:eastAsiaTheme="minorEastAsia"/>
          <w:bCs/>
          <w:kern w:val="0"/>
          <w:sz w:val="18"/>
          <w:szCs w:val="18"/>
          <w:lang w:val="en-GB"/>
        </w:rPr>
        <w:t>read</w:t>
      </w:r>
      <w:r w:rsidRPr="004F7207">
        <w:rPr>
          <w:rFonts w:eastAsiaTheme="minorEastAsia"/>
          <w:bCs/>
          <w:kern w:val="0"/>
          <w:sz w:val="18"/>
          <w:szCs w:val="18"/>
          <w:lang w:val="en-GB"/>
        </w:rPr>
        <w:t>ily removed after adsorption due to the physisorption nature of carbon.</w:t>
      </w:r>
      <w:r w:rsidR="00C63E03" w:rsidRPr="004F7207">
        <w:rPr>
          <w:rFonts w:eastAsiaTheme="minorEastAsia"/>
          <w:bCs/>
          <w:kern w:val="0"/>
          <w:sz w:val="18"/>
          <w:szCs w:val="18"/>
          <w:vertAlign w:val="superscript"/>
          <w:lang w:val="en-GB"/>
        </w:rPr>
        <w:t>1, 2</w:t>
      </w:r>
      <w:r w:rsidR="00570E21" w:rsidRPr="004F7207">
        <w:rPr>
          <w:rFonts w:eastAsiaTheme="minorEastAsia"/>
          <w:bCs/>
          <w:kern w:val="0"/>
          <w:sz w:val="18"/>
          <w:szCs w:val="18"/>
          <w:lang w:val="en-GB"/>
        </w:rPr>
        <w:t xml:space="preserve"> </w:t>
      </w:r>
      <w:r w:rsidRPr="004F7207">
        <w:rPr>
          <w:rFonts w:eastAsiaTheme="minorEastAsia"/>
          <w:bCs/>
          <w:kern w:val="0"/>
          <w:sz w:val="18"/>
          <w:szCs w:val="18"/>
          <w:lang w:val="en-GB"/>
        </w:rPr>
        <w:t xml:space="preserve">It also shows high electrical conductivity as </w:t>
      </w:r>
      <w:r w:rsidR="002C7541" w:rsidRPr="004F7207">
        <w:rPr>
          <w:rFonts w:eastAsiaTheme="minorEastAsia"/>
          <w:bCs/>
          <w:kern w:val="0"/>
          <w:sz w:val="18"/>
          <w:szCs w:val="18"/>
          <w:lang w:val="en-GB"/>
        </w:rPr>
        <w:t>an electrocatalyst or electrode</w:t>
      </w:r>
      <w:r w:rsidRPr="004F7207">
        <w:rPr>
          <w:rFonts w:eastAsiaTheme="minorEastAsia"/>
          <w:bCs/>
          <w:kern w:val="0"/>
          <w:sz w:val="18"/>
          <w:szCs w:val="18"/>
          <w:lang w:val="en-GB"/>
        </w:rPr>
        <w:t xml:space="preserve"> for fast electron transfer and large surface area to ensure sufficient active sites</w:t>
      </w:r>
      <w:r w:rsidR="002F240E" w:rsidRPr="004F7207">
        <w:rPr>
          <w:rFonts w:eastAsiaTheme="minorEastAsia"/>
          <w:bCs/>
          <w:kern w:val="0"/>
          <w:sz w:val="18"/>
          <w:szCs w:val="18"/>
          <w:lang w:val="en-GB"/>
        </w:rPr>
        <w:t xml:space="preserve"> exposure</w:t>
      </w:r>
      <w:r w:rsidRPr="004F7207">
        <w:rPr>
          <w:rFonts w:eastAsiaTheme="minorEastAsia"/>
          <w:bCs/>
          <w:kern w:val="0"/>
          <w:sz w:val="18"/>
          <w:szCs w:val="18"/>
          <w:lang w:val="en-GB"/>
        </w:rPr>
        <w:t>.</w:t>
      </w:r>
      <w:r w:rsidR="00570E21" w:rsidRPr="004F7207">
        <w:rPr>
          <w:rFonts w:eastAsiaTheme="minorEastAsia"/>
          <w:bCs/>
          <w:kern w:val="0"/>
          <w:sz w:val="18"/>
          <w:szCs w:val="18"/>
          <w:vertAlign w:val="superscript"/>
          <w:lang w:val="en-GB"/>
        </w:rPr>
        <w:t>3-5</w:t>
      </w:r>
      <w:r w:rsidRPr="004F7207">
        <w:rPr>
          <w:rFonts w:eastAsiaTheme="minorEastAsia"/>
          <w:bCs/>
          <w:kern w:val="0"/>
          <w:sz w:val="18"/>
          <w:szCs w:val="18"/>
          <w:lang w:val="en-GB"/>
        </w:rPr>
        <w:t xml:space="preserve"> In order to achieve optimised performance for both applications, carbon materials need to be further activated to generate microporous structures with high specific surface area. This is usually achieved by high</w:t>
      </w:r>
      <w:r w:rsidR="002C7541" w:rsidRPr="004F7207">
        <w:rPr>
          <w:rFonts w:eastAsiaTheme="minorEastAsia"/>
          <w:bCs/>
          <w:kern w:val="0"/>
          <w:sz w:val="18"/>
          <w:szCs w:val="18"/>
          <w:lang w:val="en-GB"/>
        </w:rPr>
        <w:t xml:space="preserve"> temperature treatment with KOH</w:t>
      </w:r>
      <w:r w:rsidR="00B54BC7" w:rsidRPr="004F7207">
        <w:rPr>
          <w:rFonts w:eastAsiaTheme="minorEastAsia"/>
          <w:bCs/>
          <w:kern w:val="0"/>
          <w:sz w:val="18"/>
          <w:szCs w:val="18"/>
          <w:lang w:val="en-GB"/>
        </w:rPr>
        <w:t>. In addition</w:t>
      </w:r>
      <w:r w:rsidRPr="004F7207">
        <w:rPr>
          <w:rFonts w:eastAsiaTheme="minorEastAsia"/>
          <w:bCs/>
          <w:kern w:val="0"/>
          <w:sz w:val="18"/>
          <w:szCs w:val="18"/>
          <w:lang w:val="en-GB"/>
        </w:rPr>
        <w:t>, the performance of carbon materials can be further modified by various dopants, including both non-metallic (such as nitrogen or boron) and metallic (such as iron or cobalt) elements.</w:t>
      </w:r>
      <w:r w:rsidR="00570E21" w:rsidRPr="004F7207">
        <w:rPr>
          <w:rFonts w:eastAsiaTheme="minorEastAsia"/>
          <w:bCs/>
          <w:kern w:val="0"/>
          <w:sz w:val="18"/>
          <w:szCs w:val="18"/>
          <w:vertAlign w:val="superscript"/>
          <w:lang w:val="en-GB"/>
        </w:rPr>
        <w:t>6-9</w:t>
      </w:r>
      <w:r w:rsidRPr="004F7207">
        <w:rPr>
          <w:rFonts w:eastAsiaTheme="minorEastAsia"/>
          <w:bCs/>
          <w:kern w:val="0"/>
          <w:sz w:val="18"/>
          <w:szCs w:val="18"/>
          <w:lang w:val="en-GB"/>
        </w:rPr>
        <w:t xml:space="preserve"> </w:t>
      </w:r>
      <w:r w:rsidR="004137AE" w:rsidRPr="004F7207">
        <w:rPr>
          <w:rFonts w:eastAsiaTheme="minorEastAsia"/>
          <w:bCs/>
          <w:kern w:val="0"/>
          <w:sz w:val="18"/>
          <w:szCs w:val="18"/>
          <w:lang w:val="en-GB"/>
        </w:rPr>
        <w:t>Typically</w:t>
      </w:r>
      <w:r w:rsidRPr="004F7207">
        <w:rPr>
          <w:rFonts w:eastAsiaTheme="minorEastAsia"/>
          <w:bCs/>
          <w:kern w:val="0"/>
          <w:sz w:val="18"/>
          <w:szCs w:val="18"/>
          <w:lang w:val="en-GB"/>
        </w:rPr>
        <w:t xml:space="preserve">, nitrogen functional groups </w:t>
      </w:r>
      <w:r w:rsidR="004137AE" w:rsidRPr="004F7207">
        <w:rPr>
          <w:rFonts w:eastAsiaTheme="minorEastAsia"/>
          <w:bCs/>
          <w:kern w:val="0"/>
          <w:sz w:val="18"/>
          <w:szCs w:val="18"/>
          <w:lang w:val="en-GB"/>
        </w:rPr>
        <w:t xml:space="preserve">at </w:t>
      </w:r>
      <w:r w:rsidR="00CC1383" w:rsidRPr="004F7207">
        <w:rPr>
          <w:rFonts w:eastAsiaTheme="minorEastAsia"/>
          <w:bCs/>
          <w:kern w:val="0"/>
          <w:sz w:val="18"/>
          <w:szCs w:val="18"/>
          <w:lang w:val="en-GB"/>
        </w:rPr>
        <w:t xml:space="preserve">carbon </w:t>
      </w:r>
      <w:r w:rsidR="004137AE" w:rsidRPr="004F7207">
        <w:rPr>
          <w:rFonts w:eastAsiaTheme="minorEastAsia"/>
          <w:bCs/>
          <w:kern w:val="0"/>
          <w:sz w:val="18"/>
          <w:szCs w:val="18"/>
          <w:lang w:val="en-GB"/>
        </w:rPr>
        <w:t>edge</w:t>
      </w:r>
      <w:r w:rsidR="00CC1383" w:rsidRPr="004F7207">
        <w:rPr>
          <w:rFonts w:eastAsiaTheme="minorEastAsia"/>
          <w:bCs/>
          <w:kern w:val="0"/>
          <w:sz w:val="18"/>
          <w:szCs w:val="18"/>
          <w:lang w:val="en-GB"/>
        </w:rPr>
        <w:t>s</w:t>
      </w:r>
      <w:r w:rsidR="004137AE" w:rsidRPr="004F7207">
        <w:rPr>
          <w:rFonts w:eastAsiaTheme="minorEastAsia"/>
          <w:bCs/>
          <w:kern w:val="0"/>
          <w:sz w:val="18"/>
          <w:szCs w:val="18"/>
          <w:lang w:val="en-GB"/>
        </w:rPr>
        <w:t xml:space="preserve"> </w:t>
      </w:r>
      <w:r w:rsidRPr="004F7207">
        <w:rPr>
          <w:rFonts w:eastAsiaTheme="minorEastAsia"/>
          <w:bCs/>
          <w:kern w:val="0"/>
          <w:sz w:val="18"/>
          <w:szCs w:val="18"/>
          <w:lang w:val="en-GB"/>
        </w:rPr>
        <w:t xml:space="preserve">can </w:t>
      </w:r>
      <w:r w:rsidR="002C7541" w:rsidRPr="004F7207">
        <w:rPr>
          <w:rFonts w:eastAsiaTheme="minorEastAsia"/>
          <w:bCs/>
          <w:kern w:val="0"/>
          <w:sz w:val="18"/>
          <w:szCs w:val="18"/>
          <w:lang w:val="en-GB"/>
        </w:rPr>
        <w:t xml:space="preserve">enhance </w:t>
      </w:r>
      <w:r w:rsidRPr="004F7207">
        <w:rPr>
          <w:rFonts w:eastAsiaTheme="minorEastAsia"/>
          <w:bCs/>
          <w:kern w:val="0"/>
          <w:sz w:val="18"/>
          <w:szCs w:val="18"/>
          <w:lang w:val="en-GB"/>
        </w:rPr>
        <w:t>CO</w:t>
      </w:r>
      <w:r w:rsidRPr="004F7207">
        <w:rPr>
          <w:rFonts w:eastAsiaTheme="minorEastAsia"/>
          <w:bCs/>
          <w:kern w:val="0"/>
          <w:sz w:val="18"/>
          <w:szCs w:val="18"/>
          <w:vertAlign w:val="subscript"/>
          <w:lang w:val="en-GB"/>
        </w:rPr>
        <w:t>2</w:t>
      </w:r>
      <w:r w:rsidRPr="004F7207">
        <w:rPr>
          <w:rFonts w:eastAsiaTheme="minorEastAsia"/>
          <w:bCs/>
          <w:kern w:val="0"/>
          <w:sz w:val="18"/>
          <w:szCs w:val="18"/>
          <w:lang w:val="en-GB"/>
        </w:rPr>
        <w:t xml:space="preserve"> capture due to their Lewis basicity</w:t>
      </w:r>
      <w:r w:rsidR="004137AE" w:rsidRPr="004F7207">
        <w:rPr>
          <w:rFonts w:eastAsiaTheme="minorEastAsia"/>
          <w:bCs/>
          <w:kern w:val="0"/>
          <w:sz w:val="18"/>
          <w:szCs w:val="18"/>
          <w:lang w:val="en-GB"/>
        </w:rPr>
        <w:t>; t</w:t>
      </w:r>
      <w:r w:rsidRPr="004F7207">
        <w:rPr>
          <w:rFonts w:eastAsiaTheme="minorEastAsia"/>
          <w:bCs/>
          <w:kern w:val="0"/>
          <w:sz w:val="18"/>
          <w:szCs w:val="18"/>
          <w:lang w:val="en-GB"/>
        </w:rPr>
        <w:t xml:space="preserve">he charge and spin re-distribution derived from nitrogen incorporation into carbon matrix can also </w:t>
      </w:r>
      <w:r w:rsidR="004137AE" w:rsidRPr="004F7207">
        <w:rPr>
          <w:rFonts w:eastAsiaTheme="minorEastAsia"/>
          <w:bCs/>
          <w:kern w:val="0"/>
          <w:sz w:val="18"/>
          <w:szCs w:val="18"/>
          <w:lang w:val="en-GB"/>
        </w:rPr>
        <w:t xml:space="preserve">facilitate the oxygen adsorption and dissociation </w:t>
      </w:r>
      <w:r w:rsidR="004137AE" w:rsidRPr="004F7207">
        <w:rPr>
          <w:rFonts w:eastAsiaTheme="minorEastAsia"/>
          <w:bCs/>
          <w:kern w:val="0"/>
          <w:sz w:val="18"/>
          <w:szCs w:val="18"/>
          <w:lang w:val="en-GB"/>
        </w:rPr>
        <w:lastRenderedPageBreak/>
        <w:t>during</w:t>
      </w:r>
      <w:r w:rsidRPr="004F7207">
        <w:rPr>
          <w:rFonts w:eastAsiaTheme="minorEastAsia"/>
          <w:bCs/>
          <w:kern w:val="0"/>
          <w:sz w:val="18"/>
          <w:szCs w:val="18"/>
          <w:lang w:val="en-GB"/>
        </w:rPr>
        <w:t xml:space="preserve"> oxygen reduction reaction.</w:t>
      </w:r>
      <w:r w:rsidR="00570E21" w:rsidRPr="004F7207">
        <w:rPr>
          <w:rFonts w:eastAsiaTheme="minorEastAsia"/>
          <w:bCs/>
          <w:kern w:val="0"/>
          <w:sz w:val="18"/>
          <w:szCs w:val="18"/>
          <w:vertAlign w:val="superscript"/>
          <w:lang w:val="en-GB"/>
        </w:rPr>
        <w:t>6</w:t>
      </w:r>
      <w:r w:rsidRPr="004F7207">
        <w:rPr>
          <w:rFonts w:eastAsiaTheme="minorEastAsia"/>
          <w:bCs/>
          <w:kern w:val="0"/>
          <w:sz w:val="18"/>
          <w:szCs w:val="18"/>
          <w:lang w:val="en-GB"/>
        </w:rPr>
        <w:t xml:space="preserve"> </w:t>
      </w:r>
      <w:r w:rsidR="002C7541" w:rsidRPr="004F7207">
        <w:rPr>
          <w:rFonts w:eastAsiaTheme="minorEastAsia"/>
          <w:bCs/>
          <w:kern w:val="0"/>
          <w:sz w:val="18"/>
          <w:szCs w:val="18"/>
          <w:lang w:val="en-GB"/>
        </w:rPr>
        <w:t>For</w:t>
      </w:r>
      <w:r w:rsidRPr="004F7207">
        <w:rPr>
          <w:rFonts w:eastAsiaTheme="minorEastAsia"/>
          <w:bCs/>
          <w:kern w:val="0"/>
          <w:sz w:val="18"/>
          <w:szCs w:val="18"/>
          <w:lang w:val="en-GB"/>
        </w:rPr>
        <w:t xml:space="preserve"> metal doping, </w:t>
      </w:r>
      <w:r w:rsidR="00A81D02" w:rsidRPr="004F7207">
        <w:rPr>
          <w:rFonts w:eastAsiaTheme="minorEastAsia"/>
          <w:bCs/>
          <w:kern w:val="0"/>
          <w:sz w:val="18"/>
          <w:szCs w:val="18"/>
          <w:lang w:val="en-GB"/>
        </w:rPr>
        <w:t>several</w:t>
      </w:r>
      <w:r w:rsidRPr="004F7207">
        <w:rPr>
          <w:rFonts w:eastAsiaTheme="minorEastAsia"/>
          <w:bCs/>
          <w:kern w:val="0"/>
          <w:sz w:val="18"/>
          <w:szCs w:val="18"/>
          <w:lang w:val="en-GB"/>
        </w:rPr>
        <w:t xml:space="preserve"> studies have illustrated exceptio</w:t>
      </w:r>
      <w:r w:rsidR="00D71953" w:rsidRPr="004F7207">
        <w:rPr>
          <w:rFonts w:eastAsiaTheme="minorEastAsia"/>
          <w:bCs/>
          <w:kern w:val="0"/>
          <w:sz w:val="18"/>
          <w:szCs w:val="18"/>
          <w:lang w:val="en-GB"/>
        </w:rPr>
        <w:t>nal electrochemical performance</w:t>
      </w:r>
      <w:r w:rsidRPr="004F7207">
        <w:rPr>
          <w:rFonts w:eastAsiaTheme="minorEastAsia"/>
          <w:bCs/>
          <w:kern w:val="0"/>
          <w:sz w:val="18"/>
          <w:szCs w:val="18"/>
          <w:lang w:val="en-GB"/>
        </w:rPr>
        <w:t xml:space="preserve"> from strongly coupled organic/inorganic hybrids.</w:t>
      </w:r>
      <w:r w:rsidR="007C69A6" w:rsidRPr="004F7207">
        <w:rPr>
          <w:rFonts w:eastAsiaTheme="minorEastAsia"/>
          <w:bCs/>
          <w:kern w:val="0"/>
          <w:sz w:val="18"/>
          <w:szCs w:val="18"/>
          <w:vertAlign w:val="superscript"/>
          <w:lang w:val="en-GB"/>
        </w:rPr>
        <w:t>10-12</w:t>
      </w:r>
      <w:r w:rsidRPr="004F7207">
        <w:rPr>
          <w:rFonts w:eastAsiaTheme="minorEastAsia"/>
          <w:bCs/>
          <w:kern w:val="0"/>
          <w:sz w:val="18"/>
          <w:szCs w:val="18"/>
          <w:lang w:val="en-GB"/>
        </w:rPr>
        <w:t xml:space="preserve"> However, the role of atomic metal doping for carbon capture has not been clearly investigated, particularly by experiment, though some computational simulations point to the importance of metallic doping.</w:t>
      </w:r>
      <w:r w:rsidR="009F5522" w:rsidRPr="004F7207">
        <w:rPr>
          <w:rFonts w:eastAsiaTheme="minorEastAsia"/>
          <w:bCs/>
          <w:kern w:val="0"/>
          <w:sz w:val="18"/>
          <w:szCs w:val="18"/>
          <w:vertAlign w:val="superscript"/>
          <w:lang w:val="en-GB"/>
        </w:rPr>
        <w:t>13, 14</w:t>
      </w:r>
    </w:p>
    <w:p w14:paraId="5A5A9CD0" w14:textId="77777777" w:rsidR="00CA3488" w:rsidRPr="004F7207" w:rsidRDefault="00226BD4" w:rsidP="00570E21">
      <w:pPr>
        <w:spacing w:before="120" w:after="120" w:line="230" w:lineRule="exact"/>
        <w:rPr>
          <w:rFonts w:eastAsiaTheme="minorEastAsia"/>
          <w:bCs/>
          <w:kern w:val="0"/>
          <w:sz w:val="18"/>
          <w:szCs w:val="18"/>
          <w:lang w:val="en-GB"/>
        </w:rPr>
      </w:pPr>
      <w:r w:rsidRPr="004F7207">
        <w:rPr>
          <w:rFonts w:eastAsiaTheme="minorEastAsia"/>
          <w:bCs/>
          <w:kern w:val="0"/>
          <w:sz w:val="18"/>
          <w:szCs w:val="18"/>
          <w:lang w:val="en-GB"/>
        </w:rPr>
        <w:t>Biomass is a renewable and competitive carbon precursor, compared with many others (such as polymers</w:t>
      </w:r>
      <w:r w:rsidRPr="004F7207">
        <w:rPr>
          <w:rFonts w:eastAsiaTheme="minorEastAsia"/>
          <w:bCs/>
          <w:kern w:val="0"/>
          <w:sz w:val="18"/>
          <w:szCs w:val="18"/>
          <w:vertAlign w:val="superscript"/>
          <w:lang w:val="en-GB"/>
        </w:rPr>
        <w:t>15, 16</w:t>
      </w:r>
      <w:r w:rsidRPr="004F7207">
        <w:rPr>
          <w:rFonts w:eastAsiaTheme="minorEastAsia"/>
          <w:bCs/>
          <w:kern w:val="0"/>
          <w:sz w:val="18"/>
          <w:szCs w:val="18"/>
          <w:lang w:val="en-GB"/>
        </w:rPr>
        <w:t xml:space="preserve">), because </w:t>
      </w:r>
      <w:r w:rsidR="00AA51E2" w:rsidRPr="004F7207">
        <w:rPr>
          <w:rFonts w:eastAsiaTheme="minorEastAsia"/>
          <w:bCs/>
          <w:kern w:val="0"/>
          <w:sz w:val="18"/>
          <w:szCs w:val="18"/>
          <w:lang w:val="en-GB"/>
        </w:rPr>
        <w:t xml:space="preserve">of </w:t>
      </w:r>
      <w:r w:rsidR="00713540" w:rsidRPr="004F7207">
        <w:rPr>
          <w:rFonts w:eastAsiaTheme="minorEastAsia"/>
          <w:bCs/>
          <w:kern w:val="0"/>
          <w:sz w:val="18"/>
          <w:szCs w:val="18"/>
          <w:lang w:val="en-GB"/>
        </w:rPr>
        <w:t>its</w:t>
      </w:r>
      <w:r w:rsidRPr="004F7207">
        <w:rPr>
          <w:rFonts w:eastAsiaTheme="minorEastAsia"/>
          <w:bCs/>
          <w:kern w:val="0"/>
          <w:sz w:val="18"/>
          <w:szCs w:val="18"/>
          <w:lang w:val="en-GB"/>
        </w:rPr>
        <w:t xml:space="preserve"> abundant reserve, low-cost and simple mass production. In contrast, the synthesis of polymeric precursors usually involves complex procedures and strict control of synthesis conditions.</w:t>
      </w:r>
      <w:r w:rsidR="00CA3488" w:rsidRPr="004F7207">
        <w:rPr>
          <w:rFonts w:eastAsiaTheme="minorEastAsia"/>
          <w:bCs/>
          <w:kern w:val="0"/>
          <w:sz w:val="18"/>
          <w:szCs w:val="18"/>
          <w:lang w:val="en-GB"/>
        </w:rPr>
        <w:t xml:space="preserve"> </w:t>
      </w:r>
      <w:r w:rsidR="00044B78" w:rsidRPr="004F7207">
        <w:rPr>
          <w:rFonts w:eastAsiaTheme="minorEastAsia"/>
          <w:bCs/>
          <w:kern w:val="0"/>
          <w:sz w:val="18"/>
          <w:szCs w:val="18"/>
          <w:lang w:val="en-GB"/>
        </w:rPr>
        <w:t xml:space="preserve">With </w:t>
      </w:r>
      <w:r w:rsidR="00CA3488" w:rsidRPr="004F7207">
        <w:rPr>
          <w:rFonts w:eastAsiaTheme="minorEastAsia"/>
          <w:bCs/>
          <w:kern w:val="0"/>
          <w:sz w:val="18"/>
          <w:szCs w:val="18"/>
          <w:lang w:val="en-GB"/>
        </w:rPr>
        <w:t>regard</w:t>
      </w:r>
      <w:r w:rsidR="00044B78" w:rsidRPr="004F7207">
        <w:rPr>
          <w:rFonts w:eastAsiaTheme="minorEastAsia"/>
          <w:bCs/>
          <w:kern w:val="0"/>
          <w:sz w:val="18"/>
          <w:szCs w:val="18"/>
          <w:lang w:val="en-GB"/>
        </w:rPr>
        <w:t>s</w:t>
      </w:r>
      <w:r w:rsidR="00CA3488" w:rsidRPr="004F7207">
        <w:rPr>
          <w:rFonts w:eastAsiaTheme="minorEastAsia"/>
          <w:bCs/>
          <w:kern w:val="0"/>
          <w:sz w:val="18"/>
          <w:szCs w:val="18"/>
          <w:lang w:val="en-GB"/>
        </w:rPr>
        <w:t xml:space="preserve"> to CO</w:t>
      </w:r>
      <w:r w:rsidR="00CA3488" w:rsidRPr="004F7207">
        <w:rPr>
          <w:rFonts w:eastAsiaTheme="minorEastAsia"/>
          <w:bCs/>
          <w:kern w:val="0"/>
          <w:sz w:val="18"/>
          <w:szCs w:val="18"/>
          <w:vertAlign w:val="subscript"/>
          <w:lang w:val="en-GB"/>
        </w:rPr>
        <w:t>2</w:t>
      </w:r>
      <w:r w:rsidR="00CA3488" w:rsidRPr="004F7207">
        <w:rPr>
          <w:rFonts w:eastAsiaTheme="minorEastAsia"/>
          <w:bCs/>
          <w:kern w:val="0"/>
          <w:sz w:val="18"/>
          <w:szCs w:val="18"/>
          <w:lang w:val="en-GB"/>
        </w:rPr>
        <w:t xml:space="preserve"> capture, starch, cellulose and sawdust-derived carbon sorbents </w:t>
      </w:r>
      <w:r w:rsidR="00044B78" w:rsidRPr="004F7207">
        <w:rPr>
          <w:rFonts w:eastAsiaTheme="minorEastAsia"/>
          <w:bCs/>
          <w:kern w:val="0"/>
          <w:sz w:val="18"/>
          <w:szCs w:val="18"/>
          <w:lang w:val="en-GB"/>
        </w:rPr>
        <w:t>are</w:t>
      </w:r>
      <w:r w:rsidR="00924C10" w:rsidRPr="004F7207">
        <w:rPr>
          <w:rFonts w:eastAsiaTheme="minorEastAsia"/>
          <w:bCs/>
          <w:kern w:val="0"/>
          <w:sz w:val="18"/>
          <w:szCs w:val="18"/>
          <w:lang w:val="en-GB"/>
        </w:rPr>
        <w:t xml:space="preserve"> </w:t>
      </w:r>
      <w:r w:rsidR="00CA3488" w:rsidRPr="004F7207">
        <w:rPr>
          <w:rFonts w:eastAsiaTheme="minorEastAsia"/>
          <w:bCs/>
          <w:kern w:val="0"/>
          <w:sz w:val="18"/>
          <w:szCs w:val="18"/>
          <w:lang w:val="en-GB"/>
        </w:rPr>
        <w:t>prepared through KOH activation and report</w:t>
      </w:r>
      <w:r w:rsidR="00044B78" w:rsidRPr="004F7207">
        <w:rPr>
          <w:rFonts w:eastAsiaTheme="minorEastAsia"/>
          <w:bCs/>
          <w:kern w:val="0"/>
          <w:sz w:val="18"/>
          <w:szCs w:val="18"/>
          <w:lang w:val="en-GB"/>
        </w:rPr>
        <w:t>ed</w:t>
      </w:r>
      <w:r w:rsidR="00CA3488" w:rsidRPr="004F7207">
        <w:rPr>
          <w:rFonts w:eastAsiaTheme="minorEastAsia"/>
          <w:bCs/>
          <w:kern w:val="0"/>
          <w:sz w:val="18"/>
          <w:szCs w:val="18"/>
          <w:lang w:val="en-GB"/>
        </w:rPr>
        <w:t xml:space="preserve"> to have CO</w:t>
      </w:r>
      <w:r w:rsidR="00CA3488" w:rsidRPr="004F7207">
        <w:rPr>
          <w:rFonts w:eastAsiaTheme="minorEastAsia"/>
          <w:bCs/>
          <w:kern w:val="0"/>
          <w:sz w:val="18"/>
          <w:szCs w:val="18"/>
          <w:vertAlign w:val="subscript"/>
          <w:lang w:val="en-GB"/>
        </w:rPr>
        <w:t>2</w:t>
      </w:r>
      <w:r w:rsidR="00CA3488" w:rsidRPr="004F7207">
        <w:rPr>
          <w:rFonts w:eastAsiaTheme="minorEastAsia"/>
          <w:bCs/>
          <w:kern w:val="0"/>
          <w:sz w:val="18"/>
          <w:szCs w:val="18"/>
          <w:lang w:val="en-GB"/>
        </w:rPr>
        <w:t xml:space="preserve"> uptakes of </w:t>
      </w:r>
      <w:r w:rsidR="00D71953" w:rsidRPr="004F7207">
        <w:rPr>
          <w:rFonts w:eastAsiaTheme="minorEastAsia"/>
          <w:bCs/>
          <w:kern w:val="0"/>
          <w:sz w:val="18"/>
          <w:szCs w:val="18"/>
          <w:lang w:val="en-GB"/>
        </w:rPr>
        <w:t>15.2, 15.5 and 21.2 wt%</w:t>
      </w:r>
      <w:r w:rsidR="00CA3488" w:rsidRPr="004F7207">
        <w:rPr>
          <w:rFonts w:eastAsiaTheme="minorEastAsia"/>
          <w:bCs/>
          <w:kern w:val="0"/>
          <w:sz w:val="18"/>
          <w:szCs w:val="18"/>
          <w:lang w:val="en-GB"/>
        </w:rPr>
        <w:t xml:space="preserve"> under 1 bar CO</w:t>
      </w:r>
      <w:r w:rsidR="00CA3488" w:rsidRPr="004F7207">
        <w:rPr>
          <w:rFonts w:eastAsiaTheme="minorEastAsia"/>
          <w:bCs/>
          <w:kern w:val="0"/>
          <w:sz w:val="18"/>
          <w:szCs w:val="18"/>
          <w:vertAlign w:val="subscript"/>
          <w:lang w:val="en-GB"/>
        </w:rPr>
        <w:t>2</w:t>
      </w:r>
      <w:r w:rsidR="00CA3488" w:rsidRPr="004F7207">
        <w:rPr>
          <w:rFonts w:eastAsiaTheme="minorEastAsia"/>
          <w:bCs/>
          <w:kern w:val="0"/>
          <w:sz w:val="18"/>
          <w:szCs w:val="18"/>
          <w:lang w:val="en-GB"/>
        </w:rPr>
        <w:t xml:space="preserve"> and 25 °C, respectively.</w:t>
      </w:r>
      <w:r w:rsidR="009F5522" w:rsidRPr="004F7207">
        <w:rPr>
          <w:rFonts w:eastAsiaTheme="minorEastAsia"/>
          <w:bCs/>
          <w:kern w:val="0"/>
          <w:sz w:val="18"/>
          <w:szCs w:val="18"/>
          <w:vertAlign w:val="superscript"/>
          <w:lang w:val="en-GB"/>
        </w:rPr>
        <w:t>17</w:t>
      </w:r>
      <w:r w:rsidR="00CA3488" w:rsidRPr="004F7207">
        <w:rPr>
          <w:rFonts w:eastAsiaTheme="minorEastAsia"/>
          <w:bCs/>
          <w:kern w:val="0"/>
          <w:sz w:val="18"/>
          <w:szCs w:val="18"/>
          <w:lang w:val="en-GB"/>
        </w:rPr>
        <w:t xml:space="preserve"> </w:t>
      </w:r>
      <w:r w:rsidR="004D7200" w:rsidRPr="004F7207">
        <w:rPr>
          <w:rFonts w:eastAsiaTheme="minorEastAsia"/>
          <w:bCs/>
          <w:kern w:val="0"/>
          <w:sz w:val="18"/>
          <w:szCs w:val="18"/>
          <w:lang w:val="en-GB"/>
        </w:rPr>
        <w:t xml:space="preserve">With the KOH/carbon weight ratio 4:1 and activation temperature 800 °C, </w:t>
      </w:r>
      <w:r w:rsidR="00CA3488" w:rsidRPr="004F7207">
        <w:rPr>
          <w:rFonts w:eastAsiaTheme="minorEastAsia"/>
          <w:bCs/>
          <w:kern w:val="0"/>
          <w:sz w:val="18"/>
          <w:szCs w:val="18"/>
          <w:lang w:val="en-GB"/>
        </w:rPr>
        <w:t>Wang et al. report their studies on celtuce derived porous carbon.</w:t>
      </w:r>
      <w:r w:rsidR="009F5522" w:rsidRPr="004F7207">
        <w:rPr>
          <w:rFonts w:eastAsiaTheme="minorEastAsia"/>
          <w:bCs/>
          <w:kern w:val="0"/>
          <w:sz w:val="18"/>
          <w:szCs w:val="18"/>
          <w:vertAlign w:val="superscript"/>
          <w:lang w:val="en-GB"/>
        </w:rPr>
        <w:t>18</w:t>
      </w:r>
      <w:r w:rsidR="00CA3488" w:rsidRPr="004F7207">
        <w:rPr>
          <w:rFonts w:eastAsiaTheme="minorEastAsia"/>
          <w:bCs/>
          <w:kern w:val="0"/>
          <w:sz w:val="18"/>
          <w:szCs w:val="18"/>
          <w:lang w:val="en-GB"/>
        </w:rPr>
        <w:t xml:space="preserve"> </w:t>
      </w:r>
      <w:r w:rsidR="00D71953" w:rsidRPr="004F7207">
        <w:rPr>
          <w:rFonts w:eastAsiaTheme="minorEastAsia"/>
          <w:bCs/>
          <w:kern w:val="0"/>
          <w:sz w:val="18"/>
          <w:szCs w:val="18"/>
          <w:lang w:val="en-GB"/>
        </w:rPr>
        <w:t>T</w:t>
      </w:r>
      <w:r w:rsidR="004D7200" w:rsidRPr="004F7207">
        <w:rPr>
          <w:rFonts w:eastAsiaTheme="minorEastAsia"/>
          <w:bCs/>
          <w:kern w:val="0"/>
          <w:sz w:val="18"/>
          <w:szCs w:val="18"/>
          <w:lang w:val="en-GB"/>
        </w:rPr>
        <w:t>heir</w:t>
      </w:r>
      <w:r w:rsidR="00924C10" w:rsidRPr="004F7207">
        <w:rPr>
          <w:rFonts w:eastAsiaTheme="minorEastAsia"/>
          <w:bCs/>
          <w:kern w:val="0"/>
          <w:sz w:val="18"/>
          <w:szCs w:val="18"/>
          <w:lang w:val="en-GB"/>
        </w:rPr>
        <w:t xml:space="preserve"> </w:t>
      </w:r>
      <w:r w:rsidR="00CA3488" w:rsidRPr="004F7207">
        <w:rPr>
          <w:rFonts w:eastAsiaTheme="minorEastAsia"/>
          <w:bCs/>
          <w:kern w:val="0"/>
          <w:sz w:val="18"/>
          <w:szCs w:val="18"/>
          <w:lang w:val="en-GB"/>
        </w:rPr>
        <w:t>sample exhibits a CO</w:t>
      </w:r>
      <w:r w:rsidR="00CA3488" w:rsidRPr="004F7207">
        <w:rPr>
          <w:rFonts w:eastAsiaTheme="minorEastAsia"/>
          <w:bCs/>
          <w:kern w:val="0"/>
          <w:sz w:val="18"/>
          <w:szCs w:val="18"/>
          <w:vertAlign w:val="subscript"/>
          <w:lang w:val="en-GB"/>
        </w:rPr>
        <w:t>2</w:t>
      </w:r>
      <w:r w:rsidR="00CA3488" w:rsidRPr="004F7207">
        <w:rPr>
          <w:rFonts w:eastAsiaTheme="minorEastAsia"/>
          <w:bCs/>
          <w:kern w:val="0"/>
          <w:sz w:val="18"/>
          <w:szCs w:val="18"/>
          <w:lang w:val="en-GB"/>
        </w:rPr>
        <w:t xml:space="preserve"> uptake of </w:t>
      </w:r>
      <w:r w:rsidR="00D71953" w:rsidRPr="004F7207">
        <w:rPr>
          <w:rFonts w:eastAsiaTheme="minorEastAsia"/>
          <w:bCs/>
          <w:kern w:val="0"/>
          <w:sz w:val="18"/>
          <w:szCs w:val="18"/>
          <w:lang w:val="en-GB"/>
        </w:rPr>
        <w:t>19.2 wt%</w:t>
      </w:r>
      <w:r w:rsidR="00CA3488" w:rsidRPr="004F7207">
        <w:rPr>
          <w:rFonts w:eastAsiaTheme="minorEastAsia"/>
          <w:bCs/>
          <w:kern w:val="0"/>
          <w:sz w:val="18"/>
          <w:szCs w:val="18"/>
          <w:lang w:val="en-GB"/>
        </w:rPr>
        <w:t xml:space="preserve"> under the same test conditions. As for </w:t>
      </w:r>
      <w:r w:rsidR="004137AE" w:rsidRPr="004F7207">
        <w:rPr>
          <w:rFonts w:eastAsiaTheme="minorEastAsia"/>
          <w:bCs/>
          <w:kern w:val="0"/>
          <w:sz w:val="18"/>
          <w:szCs w:val="18"/>
          <w:lang w:val="en-GB"/>
        </w:rPr>
        <w:t>catalytic oxygen redu</w:t>
      </w:r>
      <w:r w:rsidR="00ED18EC" w:rsidRPr="004F7207">
        <w:rPr>
          <w:rFonts w:eastAsiaTheme="minorEastAsia"/>
          <w:bCs/>
          <w:kern w:val="0"/>
          <w:sz w:val="18"/>
          <w:szCs w:val="18"/>
          <w:lang w:val="en-GB"/>
        </w:rPr>
        <w:t>c</w:t>
      </w:r>
      <w:r w:rsidR="004137AE" w:rsidRPr="004F7207">
        <w:rPr>
          <w:rFonts w:eastAsiaTheme="minorEastAsia"/>
          <w:bCs/>
          <w:kern w:val="0"/>
          <w:sz w:val="18"/>
          <w:szCs w:val="18"/>
          <w:lang w:val="en-GB"/>
        </w:rPr>
        <w:t>tion</w:t>
      </w:r>
      <w:r w:rsidR="00CA3488" w:rsidRPr="004F7207">
        <w:rPr>
          <w:rFonts w:eastAsiaTheme="minorEastAsia"/>
          <w:bCs/>
          <w:kern w:val="0"/>
          <w:sz w:val="18"/>
          <w:szCs w:val="18"/>
          <w:lang w:val="en-GB"/>
        </w:rPr>
        <w:t>, Gao et al.</w:t>
      </w:r>
      <w:r w:rsidR="00924C10" w:rsidRPr="004F7207">
        <w:rPr>
          <w:rFonts w:eastAsiaTheme="minorEastAsia"/>
          <w:bCs/>
          <w:kern w:val="0"/>
          <w:sz w:val="18"/>
          <w:szCs w:val="18"/>
          <w:lang w:val="en-GB"/>
        </w:rPr>
        <w:t xml:space="preserve"> </w:t>
      </w:r>
      <w:r w:rsidR="00CA3488" w:rsidRPr="004F7207">
        <w:rPr>
          <w:rFonts w:eastAsiaTheme="minorEastAsia"/>
          <w:bCs/>
          <w:kern w:val="0"/>
          <w:sz w:val="18"/>
          <w:szCs w:val="18"/>
          <w:lang w:val="en-GB"/>
        </w:rPr>
        <w:t>demonstrate that the nitrogen-</w:t>
      </w:r>
      <w:r w:rsidR="00975D0B" w:rsidRPr="004F7207">
        <w:rPr>
          <w:rFonts w:eastAsiaTheme="minorEastAsia"/>
          <w:bCs/>
          <w:kern w:val="0"/>
          <w:sz w:val="18"/>
          <w:szCs w:val="18"/>
          <w:lang w:val="en-GB"/>
        </w:rPr>
        <w:t>doped carbon materials synthesis</w:t>
      </w:r>
      <w:r w:rsidR="00CA3488" w:rsidRPr="004F7207">
        <w:rPr>
          <w:rFonts w:eastAsiaTheme="minorEastAsia"/>
          <w:bCs/>
          <w:kern w:val="0"/>
          <w:sz w:val="18"/>
          <w:szCs w:val="18"/>
          <w:lang w:val="en-GB"/>
        </w:rPr>
        <w:t xml:space="preserve">ed via hydrothermal treatment of </w:t>
      </w:r>
      <w:r w:rsidR="00CA3488" w:rsidRPr="004F7207">
        <w:rPr>
          <w:rFonts w:eastAsiaTheme="minorEastAsia"/>
          <w:bCs/>
          <w:i/>
          <w:kern w:val="0"/>
          <w:sz w:val="18"/>
          <w:szCs w:val="18"/>
          <w:lang w:val="en-GB"/>
        </w:rPr>
        <w:t>Gastrodia elata</w:t>
      </w:r>
      <w:r w:rsidR="00CA3488" w:rsidRPr="004F7207">
        <w:rPr>
          <w:rFonts w:eastAsiaTheme="minorEastAsia"/>
          <w:bCs/>
          <w:kern w:val="0"/>
          <w:sz w:val="18"/>
          <w:szCs w:val="18"/>
          <w:lang w:val="en-GB"/>
        </w:rPr>
        <w:t xml:space="preserve"> followed by ionothermal pyrolysis exhibited excellent electrocatalytic activity for ORR with a dominant four-electron pathway in </w:t>
      </w:r>
      <w:r w:rsidR="00A81D02" w:rsidRPr="004F7207">
        <w:rPr>
          <w:rFonts w:eastAsiaTheme="minorEastAsia"/>
          <w:bCs/>
          <w:kern w:val="0"/>
          <w:sz w:val="18"/>
          <w:szCs w:val="18"/>
          <w:lang w:val="en-GB"/>
        </w:rPr>
        <w:t xml:space="preserve">an </w:t>
      </w:r>
      <w:r w:rsidR="00CA3488" w:rsidRPr="004F7207">
        <w:rPr>
          <w:rFonts w:eastAsiaTheme="minorEastAsia"/>
          <w:bCs/>
          <w:kern w:val="0"/>
          <w:sz w:val="18"/>
          <w:szCs w:val="18"/>
          <w:lang w:val="en-GB"/>
        </w:rPr>
        <w:t>alkaline medium.</w:t>
      </w:r>
      <w:r w:rsidR="007C69A6" w:rsidRPr="004F7207">
        <w:rPr>
          <w:rFonts w:eastAsiaTheme="minorEastAsia"/>
          <w:bCs/>
          <w:kern w:val="0"/>
          <w:sz w:val="18"/>
          <w:szCs w:val="18"/>
          <w:vertAlign w:val="superscript"/>
          <w:lang w:val="en-GB"/>
        </w:rPr>
        <w:t>19</w:t>
      </w:r>
      <w:r w:rsidR="00CA3488" w:rsidRPr="004F7207">
        <w:rPr>
          <w:rFonts w:eastAsiaTheme="minorEastAsia"/>
          <w:bCs/>
          <w:kern w:val="0"/>
          <w:sz w:val="18"/>
          <w:szCs w:val="18"/>
          <w:lang w:val="en-GB"/>
        </w:rPr>
        <w:t xml:space="preserve"> Similarly, Zhu et al. select an abundant microorganism, </w:t>
      </w:r>
      <w:r w:rsidR="00CA3488" w:rsidRPr="004F7207">
        <w:rPr>
          <w:rFonts w:eastAsiaTheme="minorEastAsia"/>
          <w:bCs/>
          <w:i/>
          <w:kern w:val="0"/>
          <w:sz w:val="18"/>
          <w:szCs w:val="18"/>
          <w:lang w:val="en-GB"/>
        </w:rPr>
        <w:t>Bacillus subtilis</w:t>
      </w:r>
      <w:r w:rsidR="00CA3488" w:rsidRPr="004F7207">
        <w:rPr>
          <w:rFonts w:eastAsiaTheme="minorEastAsia"/>
          <w:bCs/>
          <w:kern w:val="0"/>
          <w:sz w:val="18"/>
          <w:szCs w:val="18"/>
          <w:lang w:val="en-GB"/>
        </w:rPr>
        <w:t xml:space="preserve">, as </w:t>
      </w:r>
      <w:r w:rsidR="00A81D02" w:rsidRPr="004F7207">
        <w:rPr>
          <w:rFonts w:eastAsiaTheme="minorEastAsia"/>
          <w:bCs/>
          <w:kern w:val="0"/>
          <w:sz w:val="18"/>
          <w:szCs w:val="18"/>
          <w:lang w:val="en-GB"/>
        </w:rPr>
        <w:t xml:space="preserve">a </w:t>
      </w:r>
      <w:r w:rsidR="00CA3488" w:rsidRPr="004F7207">
        <w:rPr>
          <w:rFonts w:eastAsiaTheme="minorEastAsia"/>
          <w:bCs/>
          <w:kern w:val="0"/>
          <w:sz w:val="18"/>
          <w:szCs w:val="18"/>
          <w:lang w:val="en-GB"/>
        </w:rPr>
        <w:t xml:space="preserve">carbon </w:t>
      </w:r>
      <w:r w:rsidR="00B82E42" w:rsidRPr="004F7207">
        <w:rPr>
          <w:rFonts w:eastAsiaTheme="minorEastAsia"/>
          <w:bCs/>
          <w:kern w:val="0"/>
          <w:sz w:val="18"/>
          <w:szCs w:val="18"/>
          <w:lang w:val="en-GB"/>
        </w:rPr>
        <w:t>precursor.</w:t>
      </w:r>
      <w:r w:rsidR="007C69A6" w:rsidRPr="004F7207">
        <w:rPr>
          <w:rFonts w:eastAsiaTheme="minorEastAsia"/>
          <w:bCs/>
          <w:kern w:val="0"/>
          <w:sz w:val="18"/>
          <w:szCs w:val="18"/>
          <w:vertAlign w:val="superscript"/>
          <w:lang w:val="en-GB"/>
        </w:rPr>
        <w:t>20</w:t>
      </w:r>
      <w:r w:rsidR="00CA3488" w:rsidRPr="004F7207">
        <w:rPr>
          <w:rFonts w:eastAsiaTheme="minorEastAsia"/>
          <w:bCs/>
          <w:kern w:val="0"/>
          <w:sz w:val="18"/>
          <w:szCs w:val="18"/>
          <w:lang w:val="en-GB"/>
        </w:rPr>
        <w:t xml:space="preserve"> Ionothermal treatment </w:t>
      </w:r>
      <w:r w:rsidR="00044B78" w:rsidRPr="004F7207">
        <w:rPr>
          <w:rFonts w:eastAsiaTheme="minorEastAsia"/>
          <w:bCs/>
          <w:kern w:val="0"/>
          <w:sz w:val="18"/>
          <w:szCs w:val="18"/>
          <w:lang w:val="en-GB"/>
        </w:rPr>
        <w:t xml:space="preserve">is </w:t>
      </w:r>
      <w:r w:rsidR="00CA3488" w:rsidRPr="004F7207">
        <w:rPr>
          <w:rFonts w:eastAsiaTheme="minorEastAsia"/>
          <w:bCs/>
          <w:kern w:val="0"/>
          <w:sz w:val="18"/>
          <w:szCs w:val="18"/>
          <w:lang w:val="en-GB"/>
        </w:rPr>
        <w:t>adopted for carbonisation followed by acid activation, and the sam</w:t>
      </w:r>
      <w:r w:rsidR="00D71953" w:rsidRPr="004F7207">
        <w:rPr>
          <w:rFonts w:eastAsiaTheme="minorEastAsia"/>
          <w:bCs/>
          <w:kern w:val="0"/>
          <w:sz w:val="18"/>
          <w:szCs w:val="18"/>
          <w:lang w:val="en-GB"/>
        </w:rPr>
        <w:t>ple after base washing exhibits</w:t>
      </w:r>
      <w:r w:rsidR="00CA3488" w:rsidRPr="004F7207">
        <w:rPr>
          <w:rFonts w:eastAsiaTheme="minorEastAsia"/>
          <w:bCs/>
          <w:kern w:val="0"/>
          <w:sz w:val="18"/>
          <w:szCs w:val="18"/>
          <w:lang w:val="en-GB"/>
        </w:rPr>
        <w:t xml:space="preserve"> both excellent ORR electrocatalytic activity and superior performance as supercapacitors. These </w:t>
      </w:r>
      <w:r w:rsidR="00CA3488" w:rsidRPr="004F7207">
        <w:rPr>
          <w:rFonts w:eastAsiaTheme="minorEastAsia"/>
          <w:bCs/>
          <w:kern w:val="0"/>
          <w:sz w:val="18"/>
          <w:szCs w:val="18"/>
          <w:lang w:val="en-GB"/>
        </w:rPr>
        <w:lastRenderedPageBreak/>
        <w:t xml:space="preserve">earlier reports show </w:t>
      </w:r>
      <w:r w:rsidR="0005161C" w:rsidRPr="004F7207">
        <w:rPr>
          <w:rFonts w:eastAsiaTheme="minorEastAsia"/>
          <w:bCs/>
          <w:kern w:val="0"/>
          <w:sz w:val="18"/>
          <w:szCs w:val="18"/>
          <w:lang w:val="en-GB"/>
        </w:rPr>
        <w:t xml:space="preserve">superb </w:t>
      </w:r>
      <w:r w:rsidR="00CA3488" w:rsidRPr="004F7207">
        <w:rPr>
          <w:rFonts w:eastAsiaTheme="minorEastAsia"/>
          <w:bCs/>
          <w:kern w:val="0"/>
          <w:sz w:val="18"/>
          <w:szCs w:val="18"/>
          <w:lang w:val="en-GB"/>
        </w:rPr>
        <w:t xml:space="preserve">potential of biomass derived carbon. </w:t>
      </w:r>
      <w:r w:rsidRPr="004F7207">
        <w:rPr>
          <w:rFonts w:eastAsiaTheme="minorEastAsia"/>
          <w:bCs/>
          <w:kern w:val="0"/>
          <w:sz w:val="18"/>
          <w:szCs w:val="18"/>
          <w:lang w:val="en-GB"/>
        </w:rPr>
        <w:t xml:space="preserve">Moreover, biomass-derived carbons also offer a </w:t>
      </w:r>
      <w:r w:rsidR="00713540" w:rsidRPr="004F7207">
        <w:rPr>
          <w:rFonts w:eastAsiaTheme="minorEastAsia"/>
          <w:bCs/>
          <w:kern w:val="0"/>
          <w:sz w:val="18"/>
          <w:szCs w:val="18"/>
          <w:lang w:val="en-GB"/>
        </w:rPr>
        <w:t>favourable</w:t>
      </w:r>
      <w:r w:rsidRPr="004F7207">
        <w:rPr>
          <w:rFonts w:eastAsiaTheme="minorEastAsia"/>
          <w:bCs/>
          <w:kern w:val="0"/>
          <w:sz w:val="18"/>
          <w:szCs w:val="18"/>
          <w:lang w:val="en-GB"/>
        </w:rPr>
        <w:t xml:space="preserve"> route for the study of beneficial effects of </w:t>
      </w:r>
      <w:r w:rsidR="007C69A6" w:rsidRPr="004F7207">
        <w:rPr>
          <w:rFonts w:eastAsiaTheme="minorEastAsia"/>
          <w:bCs/>
          <w:kern w:val="0"/>
          <w:sz w:val="18"/>
          <w:szCs w:val="18"/>
          <w:lang w:val="en-GB"/>
        </w:rPr>
        <w:t xml:space="preserve">nitrogen </w:t>
      </w:r>
      <w:r w:rsidRPr="004F7207">
        <w:rPr>
          <w:rFonts w:eastAsiaTheme="minorEastAsia"/>
          <w:bCs/>
          <w:kern w:val="0"/>
          <w:sz w:val="18"/>
          <w:szCs w:val="18"/>
          <w:lang w:val="en-GB"/>
        </w:rPr>
        <w:t>doping and especially atomic metal doping</w:t>
      </w:r>
      <w:r w:rsidR="00713540" w:rsidRPr="004F7207">
        <w:rPr>
          <w:rFonts w:eastAsiaTheme="minorEastAsia"/>
          <w:bCs/>
          <w:kern w:val="0"/>
          <w:sz w:val="18"/>
          <w:szCs w:val="18"/>
          <w:lang w:val="en-GB"/>
        </w:rPr>
        <w:t>, as</w:t>
      </w:r>
      <w:r w:rsidRPr="004F7207">
        <w:rPr>
          <w:rFonts w:eastAsiaTheme="minorEastAsia"/>
          <w:bCs/>
          <w:kern w:val="0"/>
          <w:sz w:val="18"/>
          <w:szCs w:val="18"/>
          <w:lang w:val="en-GB"/>
        </w:rPr>
        <w:t xml:space="preserve"> </w:t>
      </w:r>
      <w:r w:rsidR="00713540" w:rsidRPr="004F7207">
        <w:rPr>
          <w:rFonts w:eastAsiaTheme="minorEastAsia"/>
          <w:bCs/>
          <w:kern w:val="0"/>
          <w:sz w:val="18"/>
          <w:szCs w:val="18"/>
          <w:lang w:val="en-GB"/>
        </w:rPr>
        <w:t>metal</w:t>
      </w:r>
      <w:r w:rsidRPr="004F7207">
        <w:rPr>
          <w:rFonts w:eastAsiaTheme="minorEastAsia"/>
          <w:bCs/>
          <w:kern w:val="0"/>
          <w:sz w:val="18"/>
          <w:szCs w:val="18"/>
          <w:lang w:val="en-GB"/>
        </w:rPr>
        <w:t xml:space="preserve">-centres in biomass </w:t>
      </w:r>
      <w:r w:rsidR="00A81D02" w:rsidRPr="004F7207">
        <w:rPr>
          <w:rFonts w:eastAsiaTheme="minorEastAsia"/>
          <w:bCs/>
          <w:kern w:val="0"/>
          <w:sz w:val="18"/>
          <w:szCs w:val="18"/>
          <w:lang w:val="en-GB"/>
        </w:rPr>
        <w:t xml:space="preserve">derivation of carbons </w:t>
      </w:r>
      <w:r w:rsidRPr="004F7207">
        <w:rPr>
          <w:rFonts w:eastAsiaTheme="minorEastAsia"/>
          <w:bCs/>
          <w:kern w:val="0"/>
          <w:sz w:val="18"/>
          <w:szCs w:val="18"/>
          <w:lang w:val="en-GB"/>
        </w:rPr>
        <w:t>are often</w:t>
      </w:r>
      <w:r w:rsidR="00A81D02" w:rsidRPr="004F7207">
        <w:rPr>
          <w:rFonts w:eastAsiaTheme="minorEastAsia"/>
          <w:bCs/>
          <w:kern w:val="0"/>
          <w:sz w:val="18"/>
          <w:szCs w:val="18"/>
          <w:lang w:val="en-GB"/>
        </w:rPr>
        <w:t xml:space="preserve"> a desirable</w:t>
      </w:r>
      <w:r w:rsidRPr="004F7207">
        <w:rPr>
          <w:rFonts w:eastAsiaTheme="minorEastAsia"/>
          <w:bCs/>
          <w:kern w:val="0"/>
          <w:sz w:val="18"/>
          <w:szCs w:val="18"/>
          <w:lang w:val="en-GB"/>
        </w:rPr>
        <w:t xml:space="preserve"> isolated atomic sites</w:t>
      </w:r>
      <w:r w:rsidR="00713540" w:rsidRPr="004F7207">
        <w:rPr>
          <w:rFonts w:eastAsiaTheme="minorEastAsia"/>
          <w:bCs/>
          <w:kern w:val="0"/>
          <w:sz w:val="18"/>
          <w:szCs w:val="18"/>
          <w:lang w:val="en-GB"/>
        </w:rPr>
        <w:t>.</w:t>
      </w:r>
      <w:r w:rsidR="00975D0B" w:rsidRPr="004F7207">
        <w:rPr>
          <w:rFonts w:eastAsiaTheme="minorEastAsia"/>
          <w:bCs/>
          <w:kern w:val="0"/>
          <w:sz w:val="18"/>
          <w:szCs w:val="18"/>
          <w:lang w:val="en-GB"/>
        </w:rPr>
        <w:t xml:space="preserve"> </w:t>
      </w:r>
      <w:r w:rsidR="00713540" w:rsidRPr="004F7207">
        <w:rPr>
          <w:rFonts w:eastAsiaTheme="minorEastAsia"/>
          <w:bCs/>
          <w:kern w:val="0"/>
          <w:sz w:val="18"/>
          <w:szCs w:val="18"/>
          <w:lang w:val="en-GB"/>
        </w:rPr>
        <w:t xml:space="preserve">Such </w:t>
      </w:r>
      <w:r w:rsidR="007C69A6" w:rsidRPr="004F7207">
        <w:rPr>
          <w:rFonts w:eastAsiaTheme="minorEastAsia"/>
          <w:bCs/>
          <w:kern w:val="0"/>
          <w:sz w:val="18"/>
          <w:szCs w:val="18"/>
          <w:lang w:val="en-GB"/>
        </w:rPr>
        <w:t>issues have not been clarified and discussed previously</w:t>
      </w:r>
      <w:r w:rsidRPr="004F7207">
        <w:rPr>
          <w:rFonts w:eastAsiaTheme="minorEastAsia"/>
          <w:bCs/>
          <w:kern w:val="0"/>
          <w:sz w:val="18"/>
          <w:szCs w:val="18"/>
          <w:lang w:val="en-GB"/>
        </w:rPr>
        <w:t>.</w:t>
      </w:r>
      <w:r w:rsidR="007C69A6" w:rsidRPr="004F7207">
        <w:rPr>
          <w:rFonts w:eastAsiaTheme="minorEastAsia"/>
          <w:bCs/>
          <w:kern w:val="0"/>
          <w:sz w:val="18"/>
          <w:szCs w:val="18"/>
          <w:lang w:val="en-GB"/>
        </w:rPr>
        <w:t xml:space="preserve"> </w:t>
      </w:r>
    </w:p>
    <w:p w14:paraId="613EB6A5" w14:textId="78A9B681" w:rsidR="004810A6" w:rsidRPr="004F7207" w:rsidRDefault="0028642A" w:rsidP="00CA3488">
      <w:pPr>
        <w:spacing w:after="0" w:line="230" w:lineRule="exact"/>
        <w:rPr>
          <w:rFonts w:eastAsiaTheme="minorEastAsia"/>
          <w:bCs/>
          <w:kern w:val="0"/>
          <w:sz w:val="18"/>
          <w:szCs w:val="18"/>
          <w:lang w:val="en-GB"/>
        </w:rPr>
      </w:pPr>
      <w:r w:rsidRPr="004F7207">
        <w:rPr>
          <w:rFonts w:eastAsiaTheme="minorEastAsia"/>
          <w:bCs/>
          <w:kern w:val="0"/>
          <w:sz w:val="18"/>
          <w:szCs w:val="18"/>
          <w:lang w:val="en-GB"/>
        </w:rPr>
        <w:t>Herein, we present</w:t>
      </w:r>
      <w:r w:rsidR="00CA3488" w:rsidRPr="004F7207">
        <w:rPr>
          <w:rFonts w:eastAsiaTheme="minorEastAsia"/>
          <w:bCs/>
          <w:kern w:val="0"/>
          <w:sz w:val="18"/>
          <w:szCs w:val="18"/>
          <w:lang w:val="en-GB"/>
        </w:rPr>
        <w:t xml:space="preserve"> a facile synthesis of highly microporous carbon materials with </w:t>
      </w:r>
      <w:r w:rsidR="000A3D40" w:rsidRPr="004F7207">
        <w:rPr>
          <w:rFonts w:eastAsiaTheme="minorEastAsia"/>
          <w:bCs/>
          <w:kern w:val="0"/>
          <w:sz w:val="18"/>
          <w:szCs w:val="18"/>
          <w:lang w:val="en-GB"/>
        </w:rPr>
        <w:t xml:space="preserve">a </w:t>
      </w:r>
      <w:r w:rsidR="00CA3488" w:rsidRPr="004F7207">
        <w:rPr>
          <w:rFonts w:eastAsiaTheme="minorEastAsia"/>
          <w:bCs/>
          <w:kern w:val="0"/>
          <w:sz w:val="18"/>
          <w:szCs w:val="18"/>
          <w:lang w:val="en-GB"/>
        </w:rPr>
        <w:t>large surface area (&gt; 2000 m</w:t>
      </w:r>
      <w:r w:rsidR="00CA3488" w:rsidRPr="004F7207">
        <w:rPr>
          <w:rFonts w:eastAsiaTheme="minorEastAsia"/>
          <w:bCs/>
          <w:kern w:val="0"/>
          <w:sz w:val="18"/>
          <w:szCs w:val="18"/>
          <w:vertAlign w:val="superscript"/>
          <w:lang w:val="en-GB"/>
        </w:rPr>
        <w:t>2</w:t>
      </w:r>
      <w:r w:rsidR="00CA3488" w:rsidRPr="004F7207">
        <w:rPr>
          <w:rFonts w:eastAsiaTheme="minorEastAsia"/>
          <w:bCs/>
          <w:kern w:val="0"/>
          <w:sz w:val="18"/>
          <w:szCs w:val="18"/>
          <w:lang w:val="en-GB"/>
        </w:rPr>
        <w:t>/g) and pore volume over 1 cm</w:t>
      </w:r>
      <w:r w:rsidR="00CA3488" w:rsidRPr="004F7207">
        <w:rPr>
          <w:rFonts w:eastAsiaTheme="minorEastAsia"/>
          <w:bCs/>
          <w:kern w:val="0"/>
          <w:sz w:val="18"/>
          <w:szCs w:val="18"/>
          <w:vertAlign w:val="superscript"/>
          <w:lang w:val="en-GB"/>
        </w:rPr>
        <w:t>3</w:t>
      </w:r>
      <w:r w:rsidR="00CA3488" w:rsidRPr="004F7207">
        <w:rPr>
          <w:rFonts w:eastAsiaTheme="minorEastAsia"/>
          <w:bCs/>
          <w:kern w:val="0"/>
          <w:sz w:val="18"/>
          <w:szCs w:val="18"/>
          <w:lang w:val="en-GB"/>
        </w:rPr>
        <w:t xml:space="preserve">/g via </w:t>
      </w:r>
      <w:r w:rsidR="002C7541" w:rsidRPr="004F7207">
        <w:rPr>
          <w:rFonts w:eastAsiaTheme="minorEastAsia"/>
          <w:bCs/>
          <w:kern w:val="0"/>
          <w:sz w:val="18"/>
          <w:szCs w:val="18"/>
          <w:lang w:val="en-GB"/>
        </w:rPr>
        <w:t>direct carbonisation of London p</w:t>
      </w:r>
      <w:r w:rsidR="00CA3488" w:rsidRPr="004F7207">
        <w:rPr>
          <w:rFonts w:eastAsiaTheme="minorEastAsia"/>
          <w:bCs/>
          <w:kern w:val="0"/>
          <w:sz w:val="18"/>
          <w:szCs w:val="18"/>
          <w:lang w:val="en-GB"/>
        </w:rPr>
        <w:t xml:space="preserve">lane </w:t>
      </w:r>
      <w:r w:rsidR="002C7541" w:rsidRPr="004F7207">
        <w:rPr>
          <w:rFonts w:eastAsiaTheme="minorEastAsia"/>
          <w:bCs/>
          <w:kern w:val="0"/>
          <w:sz w:val="18"/>
          <w:szCs w:val="18"/>
          <w:lang w:val="en-GB"/>
        </w:rPr>
        <w:t xml:space="preserve">leaves </w:t>
      </w:r>
      <w:r w:rsidR="00CA3488" w:rsidRPr="004F7207">
        <w:rPr>
          <w:rFonts w:eastAsiaTheme="minorEastAsia"/>
          <w:bCs/>
          <w:kern w:val="0"/>
          <w:sz w:val="18"/>
          <w:szCs w:val="18"/>
          <w:lang w:val="en-GB"/>
        </w:rPr>
        <w:t>foll</w:t>
      </w:r>
      <w:r w:rsidR="002C7541" w:rsidRPr="004F7207">
        <w:rPr>
          <w:rFonts w:eastAsiaTheme="minorEastAsia"/>
          <w:bCs/>
          <w:kern w:val="0"/>
          <w:sz w:val="18"/>
          <w:szCs w:val="18"/>
          <w:lang w:val="en-GB"/>
        </w:rPr>
        <w:t>owed by KOH activation.</w:t>
      </w:r>
      <w:r w:rsidR="00A81D02" w:rsidRPr="004F7207">
        <w:rPr>
          <w:rFonts w:eastAsiaTheme="minorEastAsia"/>
          <w:bCs/>
          <w:kern w:val="0"/>
          <w:sz w:val="18"/>
          <w:szCs w:val="18"/>
          <w:lang w:val="en-GB"/>
        </w:rPr>
        <w:t xml:space="preserve"> Naturally occurring nitrogen and metal elements are preserved as dopants to enhance molecular sorption, e.g. for CO</w:t>
      </w:r>
      <w:r w:rsidR="00A81D02" w:rsidRPr="004F7207">
        <w:rPr>
          <w:rFonts w:eastAsiaTheme="minorEastAsia"/>
          <w:bCs/>
          <w:kern w:val="0"/>
          <w:sz w:val="18"/>
          <w:szCs w:val="18"/>
          <w:vertAlign w:val="subscript"/>
          <w:lang w:val="en-GB"/>
        </w:rPr>
        <w:t>2</w:t>
      </w:r>
      <w:r w:rsidR="00A81D02" w:rsidRPr="004F7207">
        <w:rPr>
          <w:rFonts w:eastAsiaTheme="minorEastAsia"/>
          <w:bCs/>
          <w:kern w:val="0"/>
          <w:sz w:val="18"/>
          <w:szCs w:val="18"/>
          <w:lang w:val="en-GB"/>
        </w:rPr>
        <w:t xml:space="preserve"> capture.</w:t>
      </w:r>
      <w:r w:rsidR="002C7541" w:rsidRPr="004F7207">
        <w:rPr>
          <w:rFonts w:eastAsiaTheme="minorEastAsia"/>
          <w:bCs/>
          <w:kern w:val="0"/>
          <w:sz w:val="18"/>
          <w:szCs w:val="18"/>
          <w:lang w:val="en-GB"/>
        </w:rPr>
        <w:t xml:space="preserve"> London P</w:t>
      </w:r>
      <w:r w:rsidR="00CA3488" w:rsidRPr="004F7207">
        <w:rPr>
          <w:rFonts w:eastAsiaTheme="minorEastAsia"/>
          <w:bCs/>
          <w:kern w:val="0"/>
          <w:sz w:val="18"/>
          <w:szCs w:val="18"/>
          <w:lang w:val="en-GB"/>
        </w:rPr>
        <w:t>lane accounts for 50% of all planted trees in the urban area of London,</w:t>
      </w:r>
      <w:r w:rsidR="009F5522" w:rsidRPr="004F7207">
        <w:rPr>
          <w:rFonts w:eastAsiaTheme="minorEastAsia"/>
          <w:bCs/>
          <w:kern w:val="0"/>
          <w:sz w:val="18"/>
          <w:szCs w:val="18"/>
          <w:vertAlign w:val="superscript"/>
          <w:lang w:val="en-GB"/>
        </w:rPr>
        <w:t>21</w:t>
      </w:r>
      <w:r w:rsidR="00CA3488" w:rsidRPr="004F7207">
        <w:rPr>
          <w:rFonts w:eastAsiaTheme="minorEastAsia"/>
          <w:bCs/>
          <w:kern w:val="0"/>
          <w:sz w:val="18"/>
          <w:szCs w:val="18"/>
          <w:lang w:val="en-GB"/>
        </w:rPr>
        <w:t xml:space="preserve"> and </w:t>
      </w:r>
      <w:r w:rsidR="00A81D02" w:rsidRPr="004F7207">
        <w:rPr>
          <w:rFonts w:eastAsiaTheme="minorEastAsia"/>
          <w:bCs/>
          <w:kern w:val="0"/>
          <w:sz w:val="18"/>
          <w:szCs w:val="18"/>
          <w:lang w:val="en-GB"/>
        </w:rPr>
        <w:t xml:space="preserve">thus </w:t>
      </w:r>
      <w:r w:rsidR="00CA3488" w:rsidRPr="004F7207">
        <w:rPr>
          <w:rFonts w:eastAsiaTheme="minorEastAsia"/>
          <w:bCs/>
          <w:kern w:val="0"/>
          <w:sz w:val="18"/>
          <w:szCs w:val="18"/>
          <w:lang w:val="en-GB"/>
        </w:rPr>
        <w:t xml:space="preserve">generates </w:t>
      </w:r>
      <w:r w:rsidR="00FA3E86" w:rsidRPr="004F7207">
        <w:rPr>
          <w:rFonts w:eastAsiaTheme="minorEastAsia"/>
          <w:bCs/>
          <w:kern w:val="0"/>
          <w:sz w:val="18"/>
          <w:szCs w:val="18"/>
          <w:lang w:val="en-GB"/>
        </w:rPr>
        <w:t xml:space="preserve">a </w:t>
      </w:r>
      <w:r w:rsidR="00CA3488" w:rsidRPr="004F7207">
        <w:rPr>
          <w:rFonts w:eastAsiaTheme="minorEastAsia"/>
          <w:bCs/>
          <w:kern w:val="0"/>
          <w:sz w:val="18"/>
          <w:szCs w:val="18"/>
          <w:lang w:val="en-GB"/>
        </w:rPr>
        <w:t xml:space="preserve">substantial amount of leaf wastes. This natural biomass material can be a potential “zero-cost” carbon precursor, which offers a “green </w:t>
      </w:r>
      <w:r w:rsidR="004B1A64" w:rsidRPr="004F7207">
        <w:rPr>
          <w:rFonts w:eastAsiaTheme="minorEastAsia"/>
          <w:bCs/>
          <w:kern w:val="0"/>
          <w:sz w:val="18"/>
          <w:szCs w:val="18"/>
          <w:lang w:val="en-GB"/>
        </w:rPr>
        <w:t>material”</w:t>
      </w:r>
      <w:r w:rsidR="00CA3488" w:rsidRPr="004F7207">
        <w:rPr>
          <w:rFonts w:eastAsiaTheme="minorEastAsia"/>
          <w:bCs/>
          <w:kern w:val="0"/>
          <w:sz w:val="18"/>
          <w:szCs w:val="18"/>
          <w:lang w:val="en-GB"/>
        </w:rPr>
        <w:t xml:space="preserve"> to produce porous carbon materials and dispose this major urban</w:t>
      </w:r>
      <w:r w:rsidR="00525B4C" w:rsidRPr="004F7207">
        <w:rPr>
          <w:rFonts w:eastAsiaTheme="minorEastAsia"/>
          <w:bCs/>
          <w:kern w:val="0"/>
          <w:sz w:val="18"/>
          <w:szCs w:val="18"/>
          <w:lang w:val="en-GB"/>
        </w:rPr>
        <w:t xml:space="preserve"> waste. Besides, we demonstrate</w:t>
      </w:r>
      <w:r w:rsidR="00CA3488" w:rsidRPr="004F7207">
        <w:rPr>
          <w:rFonts w:eastAsiaTheme="minorEastAsia"/>
          <w:bCs/>
          <w:kern w:val="0"/>
          <w:sz w:val="18"/>
          <w:szCs w:val="18"/>
          <w:lang w:val="en-GB"/>
        </w:rPr>
        <w:t xml:space="preserve"> that the obtained nitrogen and/or metal-doped porous carbon could be selectively used as efficient CO</w:t>
      </w:r>
      <w:r w:rsidR="00CA3488" w:rsidRPr="004F7207">
        <w:rPr>
          <w:rFonts w:eastAsiaTheme="minorEastAsia"/>
          <w:bCs/>
          <w:kern w:val="0"/>
          <w:sz w:val="18"/>
          <w:szCs w:val="18"/>
          <w:vertAlign w:val="subscript"/>
          <w:lang w:val="en-GB"/>
        </w:rPr>
        <w:t>2</w:t>
      </w:r>
      <w:r w:rsidR="00CA3488" w:rsidRPr="004F7207">
        <w:rPr>
          <w:rFonts w:eastAsiaTheme="minorEastAsia"/>
          <w:bCs/>
          <w:kern w:val="0"/>
          <w:sz w:val="18"/>
          <w:szCs w:val="18"/>
          <w:lang w:val="en-GB"/>
        </w:rPr>
        <w:t xml:space="preserve"> sorbents and ORR electrocatalysts. In particular, the role of metal doping in both applications </w:t>
      </w:r>
      <w:r w:rsidR="00525B4C" w:rsidRPr="004F7207">
        <w:rPr>
          <w:rFonts w:eastAsiaTheme="minorEastAsia"/>
          <w:bCs/>
          <w:kern w:val="0"/>
          <w:sz w:val="18"/>
          <w:szCs w:val="18"/>
          <w:lang w:val="en-GB"/>
        </w:rPr>
        <w:t>is</w:t>
      </w:r>
      <w:r w:rsidR="00CA3488" w:rsidRPr="004F7207">
        <w:rPr>
          <w:rFonts w:eastAsiaTheme="minorEastAsia"/>
          <w:bCs/>
          <w:kern w:val="0"/>
          <w:sz w:val="18"/>
          <w:szCs w:val="18"/>
          <w:lang w:val="en-GB"/>
        </w:rPr>
        <w:t xml:space="preserve"> effectively studied. The results show that a small amount of </w:t>
      </w:r>
      <w:r w:rsidR="00B238D1" w:rsidRPr="004F7207">
        <w:rPr>
          <w:rFonts w:eastAsiaTheme="minorEastAsia"/>
          <w:bCs/>
          <w:kern w:val="0"/>
          <w:sz w:val="18"/>
          <w:szCs w:val="18"/>
          <w:lang w:val="en-GB"/>
        </w:rPr>
        <w:t>Mg and Ca</w:t>
      </w:r>
      <w:r w:rsidR="00CA3488" w:rsidRPr="004F7207">
        <w:rPr>
          <w:rFonts w:eastAsiaTheme="minorEastAsia"/>
          <w:bCs/>
          <w:kern w:val="0"/>
          <w:sz w:val="18"/>
          <w:szCs w:val="18"/>
          <w:lang w:val="en-GB"/>
        </w:rPr>
        <w:t xml:space="preserve"> </w:t>
      </w:r>
      <w:r w:rsidR="00A81D02" w:rsidRPr="004F7207">
        <w:rPr>
          <w:rFonts w:eastAsiaTheme="minorEastAsia"/>
          <w:bCs/>
          <w:kern w:val="0"/>
          <w:sz w:val="18"/>
          <w:szCs w:val="18"/>
          <w:lang w:val="en-GB"/>
        </w:rPr>
        <w:t xml:space="preserve">elemental dopants </w:t>
      </w:r>
      <w:r w:rsidR="00CA3488" w:rsidRPr="004F7207">
        <w:rPr>
          <w:rFonts w:eastAsiaTheme="minorEastAsia"/>
          <w:bCs/>
          <w:kern w:val="0"/>
          <w:sz w:val="18"/>
          <w:szCs w:val="18"/>
          <w:lang w:val="en-GB"/>
        </w:rPr>
        <w:t>could effectively improve</w:t>
      </w:r>
      <w:r w:rsidR="00087E7D" w:rsidRPr="004F7207">
        <w:rPr>
          <w:rFonts w:eastAsiaTheme="minorEastAsia"/>
          <w:bCs/>
          <w:kern w:val="0"/>
          <w:sz w:val="18"/>
          <w:szCs w:val="18"/>
          <w:lang w:val="en-GB"/>
        </w:rPr>
        <w:t xml:space="preserve"> </w:t>
      </w:r>
      <w:r w:rsidR="00CA3488" w:rsidRPr="004F7207">
        <w:rPr>
          <w:rFonts w:eastAsiaTheme="minorEastAsia"/>
          <w:bCs/>
          <w:kern w:val="0"/>
          <w:sz w:val="18"/>
          <w:szCs w:val="18"/>
          <w:lang w:val="en-GB"/>
        </w:rPr>
        <w:t>CO</w:t>
      </w:r>
      <w:r w:rsidR="00CA3488" w:rsidRPr="004F7207">
        <w:rPr>
          <w:rFonts w:eastAsiaTheme="minorEastAsia"/>
          <w:bCs/>
          <w:kern w:val="0"/>
          <w:sz w:val="18"/>
          <w:szCs w:val="18"/>
          <w:vertAlign w:val="subscript"/>
          <w:lang w:val="en-GB"/>
        </w:rPr>
        <w:t>2</w:t>
      </w:r>
      <w:r w:rsidR="00CA3488" w:rsidRPr="004F7207">
        <w:rPr>
          <w:rFonts w:eastAsiaTheme="minorEastAsia"/>
          <w:bCs/>
          <w:kern w:val="0"/>
          <w:sz w:val="18"/>
          <w:szCs w:val="18"/>
          <w:lang w:val="en-GB"/>
        </w:rPr>
        <w:t xml:space="preserve"> sorption</w:t>
      </w:r>
      <w:r w:rsidR="00B238D1" w:rsidRPr="004F7207">
        <w:rPr>
          <w:rFonts w:eastAsiaTheme="minorEastAsia"/>
          <w:bCs/>
          <w:kern w:val="0"/>
          <w:sz w:val="18"/>
          <w:szCs w:val="18"/>
          <w:lang w:val="en-GB"/>
        </w:rPr>
        <w:t>;</w:t>
      </w:r>
      <w:r w:rsidR="00CA3488" w:rsidRPr="004F7207">
        <w:rPr>
          <w:rFonts w:eastAsiaTheme="minorEastAsia"/>
          <w:bCs/>
          <w:kern w:val="0"/>
          <w:sz w:val="18"/>
          <w:szCs w:val="18"/>
          <w:lang w:val="en-GB"/>
        </w:rPr>
        <w:t xml:space="preserve"> </w:t>
      </w:r>
      <w:r w:rsidR="00B238D1" w:rsidRPr="004F7207">
        <w:rPr>
          <w:rFonts w:eastAsiaTheme="minorEastAsia"/>
          <w:bCs/>
          <w:kern w:val="0"/>
          <w:sz w:val="18"/>
          <w:szCs w:val="18"/>
          <w:lang w:val="en-GB"/>
        </w:rPr>
        <w:t>nonetheless</w:t>
      </w:r>
      <w:r w:rsidR="00CA3488" w:rsidRPr="004F7207">
        <w:rPr>
          <w:rFonts w:eastAsiaTheme="minorEastAsia"/>
          <w:bCs/>
          <w:kern w:val="0"/>
          <w:sz w:val="18"/>
          <w:szCs w:val="18"/>
          <w:lang w:val="en-GB"/>
        </w:rPr>
        <w:t xml:space="preserve">, </w:t>
      </w:r>
      <w:r w:rsidR="00B238D1" w:rsidRPr="004F7207">
        <w:rPr>
          <w:rFonts w:eastAsiaTheme="minorEastAsia"/>
          <w:bCs/>
          <w:kern w:val="0"/>
          <w:sz w:val="18"/>
          <w:szCs w:val="18"/>
          <w:lang w:val="en-GB"/>
        </w:rPr>
        <w:t>these metals</w:t>
      </w:r>
      <w:r w:rsidR="00CA3488" w:rsidRPr="004F7207">
        <w:rPr>
          <w:rFonts w:eastAsiaTheme="minorEastAsia"/>
          <w:bCs/>
          <w:kern w:val="0"/>
          <w:sz w:val="18"/>
          <w:szCs w:val="18"/>
          <w:lang w:val="en-GB"/>
        </w:rPr>
        <w:t xml:space="preserve"> </w:t>
      </w:r>
      <w:r w:rsidR="00525B4C" w:rsidRPr="004F7207">
        <w:rPr>
          <w:rFonts w:eastAsiaTheme="minorEastAsia"/>
          <w:bCs/>
          <w:kern w:val="0"/>
          <w:sz w:val="18"/>
          <w:szCs w:val="18"/>
          <w:lang w:val="en-GB"/>
        </w:rPr>
        <w:t>are</w:t>
      </w:r>
      <w:r w:rsidR="00B238D1" w:rsidRPr="004F7207">
        <w:rPr>
          <w:rFonts w:eastAsiaTheme="minorEastAsia"/>
          <w:bCs/>
          <w:kern w:val="0"/>
          <w:sz w:val="18"/>
          <w:szCs w:val="18"/>
          <w:lang w:val="en-GB"/>
        </w:rPr>
        <w:t xml:space="preserve"> </w:t>
      </w:r>
      <w:r w:rsidR="00CA3488" w:rsidRPr="004F7207">
        <w:rPr>
          <w:rFonts w:eastAsiaTheme="minorEastAsia"/>
          <w:bCs/>
          <w:kern w:val="0"/>
          <w:sz w:val="18"/>
          <w:szCs w:val="18"/>
          <w:lang w:val="en-GB"/>
        </w:rPr>
        <w:t xml:space="preserve">identified as ‘dead mass’ for catalytic ORR activity. After removal of </w:t>
      </w:r>
      <w:r w:rsidR="00087E7D" w:rsidRPr="004F7207">
        <w:rPr>
          <w:rFonts w:eastAsiaTheme="minorEastAsia"/>
          <w:bCs/>
          <w:kern w:val="0"/>
          <w:sz w:val="18"/>
          <w:szCs w:val="18"/>
          <w:lang w:val="en-GB"/>
        </w:rPr>
        <w:t>metals</w:t>
      </w:r>
      <w:r w:rsidR="00CA3488" w:rsidRPr="004F7207">
        <w:rPr>
          <w:rFonts w:eastAsiaTheme="minorEastAsia"/>
          <w:bCs/>
          <w:kern w:val="0"/>
          <w:sz w:val="18"/>
          <w:szCs w:val="18"/>
          <w:lang w:val="en-GB"/>
        </w:rPr>
        <w:t>, the pure nitrog</w:t>
      </w:r>
      <w:r w:rsidR="00525B4C" w:rsidRPr="004F7207">
        <w:rPr>
          <w:rFonts w:eastAsiaTheme="minorEastAsia"/>
          <w:bCs/>
          <w:kern w:val="0"/>
          <w:sz w:val="18"/>
          <w:szCs w:val="18"/>
          <w:lang w:val="en-GB"/>
        </w:rPr>
        <w:t>en-doped carbon materials show</w:t>
      </w:r>
      <w:r w:rsidR="00CA3488" w:rsidRPr="004F7207">
        <w:rPr>
          <w:rFonts w:eastAsiaTheme="minorEastAsia"/>
          <w:bCs/>
          <w:kern w:val="0"/>
          <w:sz w:val="18"/>
          <w:szCs w:val="18"/>
          <w:lang w:val="en-GB"/>
        </w:rPr>
        <w:t xml:space="preserve"> </w:t>
      </w:r>
      <w:r w:rsidR="00B238D1" w:rsidRPr="004F7207">
        <w:rPr>
          <w:rFonts w:eastAsiaTheme="minorEastAsia"/>
          <w:bCs/>
          <w:kern w:val="0"/>
          <w:sz w:val="18"/>
          <w:szCs w:val="18"/>
          <w:lang w:val="en-GB"/>
        </w:rPr>
        <w:t xml:space="preserve">much </w:t>
      </w:r>
      <w:r w:rsidR="00CA3488" w:rsidRPr="004F7207">
        <w:rPr>
          <w:rFonts w:eastAsiaTheme="minorEastAsia"/>
          <w:bCs/>
          <w:kern w:val="0"/>
          <w:sz w:val="18"/>
          <w:szCs w:val="18"/>
          <w:lang w:val="en-GB"/>
        </w:rPr>
        <w:t xml:space="preserve">improved electrochemical performance. In summary, our work </w:t>
      </w:r>
      <w:r w:rsidR="00525B4C" w:rsidRPr="004F7207">
        <w:rPr>
          <w:rFonts w:eastAsiaTheme="minorEastAsia"/>
          <w:bCs/>
          <w:kern w:val="0"/>
          <w:sz w:val="18"/>
          <w:szCs w:val="18"/>
          <w:lang w:val="en-GB"/>
        </w:rPr>
        <w:t>show</w:t>
      </w:r>
      <w:r w:rsidR="00CA3488" w:rsidRPr="004F7207">
        <w:rPr>
          <w:rFonts w:eastAsiaTheme="minorEastAsia"/>
          <w:bCs/>
          <w:kern w:val="0"/>
          <w:sz w:val="18"/>
          <w:szCs w:val="18"/>
          <w:lang w:val="en-GB"/>
        </w:rPr>
        <w:t xml:space="preserve"> that the London Plane leaf wastes derived porous carbon </w:t>
      </w:r>
      <w:r w:rsidR="00C76598" w:rsidRPr="004F7207">
        <w:rPr>
          <w:rFonts w:eastAsiaTheme="minorEastAsia"/>
          <w:bCs/>
          <w:kern w:val="0"/>
          <w:sz w:val="18"/>
          <w:szCs w:val="18"/>
          <w:lang w:val="en-GB"/>
        </w:rPr>
        <w:t>is a promising low-</w:t>
      </w:r>
      <w:r w:rsidR="00CA3488" w:rsidRPr="004F7207">
        <w:rPr>
          <w:rFonts w:eastAsiaTheme="minorEastAsia"/>
          <w:bCs/>
          <w:kern w:val="0"/>
          <w:sz w:val="18"/>
          <w:szCs w:val="18"/>
          <w:lang w:val="en-GB"/>
        </w:rPr>
        <w:t>cost, highly efficient and multi-functional “green” candidate for both CO</w:t>
      </w:r>
      <w:r w:rsidR="00CA3488" w:rsidRPr="004F7207">
        <w:rPr>
          <w:rFonts w:eastAsiaTheme="minorEastAsia"/>
          <w:bCs/>
          <w:kern w:val="0"/>
          <w:sz w:val="18"/>
          <w:szCs w:val="18"/>
          <w:vertAlign w:val="subscript"/>
          <w:lang w:val="en-GB"/>
        </w:rPr>
        <w:t>2</w:t>
      </w:r>
      <w:r w:rsidR="00CA3488" w:rsidRPr="004F7207">
        <w:rPr>
          <w:rFonts w:eastAsiaTheme="minorEastAsia"/>
          <w:bCs/>
          <w:kern w:val="0"/>
          <w:sz w:val="18"/>
          <w:szCs w:val="18"/>
          <w:lang w:val="en-GB"/>
        </w:rPr>
        <w:t xml:space="preserve"> capture and energy</w:t>
      </w:r>
      <w:r w:rsidR="00C76598" w:rsidRPr="004F7207">
        <w:rPr>
          <w:rFonts w:eastAsiaTheme="minorEastAsia"/>
          <w:bCs/>
          <w:kern w:val="0"/>
          <w:sz w:val="18"/>
          <w:szCs w:val="18"/>
          <w:lang w:val="en-GB"/>
        </w:rPr>
        <w:t xml:space="preserve"> storage</w:t>
      </w:r>
      <w:r w:rsidR="00CA3488" w:rsidRPr="004F7207">
        <w:rPr>
          <w:rFonts w:eastAsiaTheme="minorEastAsia"/>
          <w:bCs/>
          <w:kern w:val="0"/>
          <w:sz w:val="18"/>
          <w:szCs w:val="18"/>
          <w:lang w:val="en-GB"/>
        </w:rPr>
        <w:t xml:space="preserve"> applications.</w:t>
      </w:r>
    </w:p>
    <w:p w14:paraId="3DF1C50A" w14:textId="77777777" w:rsidR="00931DA7" w:rsidRPr="004F7207" w:rsidRDefault="00931DA7" w:rsidP="00CA3488">
      <w:pPr>
        <w:spacing w:after="0" w:line="230" w:lineRule="exact"/>
        <w:rPr>
          <w:rFonts w:eastAsiaTheme="minorEastAsia"/>
          <w:bCs/>
          <w:kern w:val="0"/>
          <w:sz w:val="18"/>
          <w:szCs w:val="18"/>
          <w:lang w:val="en-GB"/>
        </w:rPr>
      </w:pPr>
    </w:p>
    <w:p w14:paraId="7F20D616" w14:textId="77777777" w:rsidR="007C69A6" w:rsidRPr="004F7207" w:rsidRDefault="004254FF" w:rsidP="00F17674">
      <w:pPr>
        <w:pStyle w:val="04AHeading"/>
      </w:pPr>
      <w:r w:rsidRPr="004F7207">
        <w:t>Experimental Section</w:t>
      </w:r>
    </w:p>
    <w:p w14:paraId="29C218CF" w14:textId="77777777" w:rsidR="0080711F" w:rsidRPr="004F7207" w:rsidRDefault="00931DA7" w:rsidP="0080711F">
      <w:pPr>
        <w:pStyle w:val="05BHeading"/>
      </w:pPr>
      <w:r w:rsidRPr="004F7207">
        <w:t>Sample Preparation</w:t>
      </w:r>
    </w:p>
    <w:p w14:paraId="163E78C5" w14:textId="77777777" w:rsidR="00931DA7" w:rsidRPr="004F7207" w:rsidRDefault="00931DA7" w:rsidP="00931DA7">
      <w:pPr>
        <w:spacing w:after="0" w:line="230" w:lineRule="exact"/>
        <w:rPr>
          <w:rFonts w:eastAsia="MS Mincho"/>
          <w:bCs/>
          <w:kern w:val="0"/>
          <w:sz w:val="18"/>
          <w:szCs w:val="18"/>
          <w:lang w:val="en-GB" w:eastAsia="ar-SA"/>
        </w:rPr>
      </w:pPr>
      <w:r w:rsidRPr="004F7207">
        <w:rPr>
          <w:rFonts w:eastAsia="MS Mincho"/>
          <w:bCs/>
          <w:kern w:val="0"/>
          <w:sz w:val="18"/>
          <w:szCs w:val="18"/>
          <w:lang w:val="en-GB" w:eastAsia="ar-SA"/>
        </w:rPr>
        <w:t>Fallen leaves from Lond</w:t>
      </w:r>
      <w:r w:rsidR="00B54BC7" w:rsidRPr="004F7207">
        <w:rPr>
          <w:rFonts w:eastAsia="MS Mincho"/>
          <w:bCs/>
          <w:kern w:val="0"/>
          <w:sz w:val="18"/>
          <w:szCs w:val="18"/>
          <w:lang w:val="en-GB" w:eastAsia="ar-SA"/>
        </w:rPr>
        <w:t>on P</w:t>
      </w:r>
      <w:r w:rsidRPr="004F7207">
        <w:rPr>
          <w:rFonts w:eastAsia="MS Mincho"/>
          <w:bCs/>
          <w:kern w:val="0"/>
          <w:sz w:val="18"/>
          <w:szCs w:val="18"/>
          <w:lang w:val="en-GB" w:eastAsia="ar-SA"/>
        </w:rPr>
        <w:t xml:space="preserve">lane </w:t>
      </w:r>
      <w:r w:rsidR="00C76598" w:rsidRPr="004F7207">
        <w:rPr>
          <w:rFonts w:eastAsia="MS Mincho"/>
          <w:bCs/>
          <w:kern w:val="0"/>
          <w:sz w:val="18"/>
          <w:szCs w:val="18"/>
          <w:lang w:val="en-GB" w:eastAsia="ar-SA"/>
        </w:rPr>
        <w:t>(</w:t>
      </w:r>
      <w:r w:rsidRPr="004F7207">
        <w:rPr>
          <w:rFonts w:eastAsia="MS Mincho"/>
          <w:bCs/>
          <w:i/>
          <w:kern w:val="0"/>
          <w:sz w:val="18"/>
          <w:szCs w:val="18"/>
          <w:lang w:val="en-GB" w:eastAsia="ar-SA"/>
        </w:rPr>
        <w:t>platanus</w:t>
      </w:r>
      <w:r w:rsidRPr="004F7207">
        <w:rPr>
          <w:rFonts w:eastAsia="MS Mincho"/>
          <w:bCs/>
          <w:kern w:val="0"/>
          <w:sz w:val="18"/>
          <w:szCs w:val="18"/>
          <w:lang w:val="en-GB" w:eastAsia="ar-SA"/>
        </w:rPr>
        <w:t xml:space="preserve"> </w:t>
      </w:r>
      <w:r w:rsidR="00C76598" w:rsidRPr="004F7207">
        <w:rPr>
          <w:rFonts w:eastAsia="MS Mincho"/>
          <w:bCs/>
          <w:kern w:val="0"/>
          <w:sz w:val="18"/>
          <w:szCs w:val="18"/>
          <w:lang w:val="en-GB" w:eastAsia="ar-SA"/>
        </w:rPr>
        <w:t>×</w:t>
      </w:r>
      <w:r w:rsidRPr="004F7207">
        <w:rPr>
          <w:rFonts w:eastAsia="MS Mincho"/>
          <w:bCs/>
          <w:kern w:val="0"/>
          <w:sz w:val="18"/>
          <w:szCs w:val="18"/>
          <w:lang w:val="en-GB" w:eastAsia="ar-SA"/>
        </w:rPr>
        <w:t xml:space="preserve"> </w:t>
      </w:r>
      <w:r w:rsidRPr="004F7207">
        <w:rPr>
          <w:rFonts w:eastAsia="MS Mincho"/>
          <w:bCs/>
          <w:i/>
          <w:kern w:val="0"/>
          <w:sz w:val="18"/>
          <w:szCs w:val="18"/>
          <w:lang w:val="en-GB" w:eastAsia="ar-SA"/>
        </w:rPr>
        <w:t>hispanica</w:t>
      </w:r>
      <w:r w:rsidR="00C76598" w:rsidRPr="004F7207">
        <w:rPr>
          <w:rFonts w:eastAsia="MS Mincho"/>
          <w:bCs/>
          <w:kern w:val="0"/>
          <w:sz w:val="18"/>
          <w:szCs w:val="18"/>
          <w:lang w:val="en-GB" w:eastAsia="ar-SA"/>
        </w:rPr>
        <w:t xml:space="preserve">) </w:t>
      </w:r>
      <w:r w:rsidRPr="004F7207">
        <w:rPr>
          <w:rFonts w:eastAsia="MS Mincho"/>
          <w:bCs/>
          <w:kern w:val="0"/>
          <w:sz w:val="18"/>
          <w:szCs w:val="18"/>
          <w:lang w:val="en-GB" w:eastAsia="ar-SA"/>
        </w:rPr>
        <w:t>were collected from Gordon Square Garden near University College London’s Bloomsbury Campus in July 2013. The leaves were washed to remove dust and dirt.</w:t>
      </w:r>
      <w:r w:rsidR="00C76598" w:rsidRPr="004F7207">
        <w:rPr>
          <w:rFonts w:eastAsia="MS Mincho"/>
          <w:bCs/>
          <w:kern w:val="0"/>
          <w:sz w:val="18"/>
          <w:szCs w:val="18"/>
          <w:lang w:val="en-GB" w:eastAsia="ar-SA"/>
        </w:rPr>
        <w:t xml:space="preserve"> T</w:t>
      </w:r>
      <w:r w:rsidRPr="004F7207">
        <w:rPr>
          <w:rFonts w:eastAsia="MS Mincho"/>
          <w:bCs/>
          <w:kern w:val="0"/>
          <w:sz w:val="18"/>
          <w:szCs w:val="18"/>
          <w:lang w:val="en-GB" w:eastAsia="ar-SA"/>
        </w:rPr>
        <w:t xml:space="preserve">he cleaned leaves were dried in a vacuum oven at 80 </w:t>
      </w:r>
      <w:r w:rsidRPr="004F7207">
        <w:rPr>
          <w:sz w:val="18"/>
          <w:szCs w:val="18"/>
          <w:lang w:val="en-GB"/>
        </w:rPr>
        <w:t>°C</w:t>
      </w:r>
      <w:r w:rsidRPr="004F7207">
        <w:rPr>
          <w:rFonts w:eastAsia="MS Mincho"/>
          <w:bCs/>
          <w:kern w:val="0"/>
          <w:sz w:val="18"/>
          <w:szCs w:val="18"/>
          <w:lang w:val="en-GB" w:eastAsia="ar-SA"/>
        </w:rPr>
        <w:t xml:space="preserve"> overnight. The dried leaves became crispy and were ground into small pieces by pestle and mortar. The ground leaves were carbonised at 600 </w:t>
      </w:r>
      <w:r w:rsidRPr="004F7207">
        <w:rPr>
          <w:sz w:val="18"/>
          <w:szCs w:val="18"/>
          <w:lang w:val="en-GB"/>
        </w:rPr>
        <w:t>°C</w:t>
      </w:r>
      <w:r w:rsidRPr="004F7207">
        <w:rPr>
          <w:rFonts w:eastAsia="MS Mincho"/>
          <w:bCs/>
          <w:kern w:val="0"/>
          <w:sz w:val="18"/>
          <w:szCs w:val="18"/>
          <w:lang w:val="en-GB" w:eastAsia="ar-SA"/>
        </w:rPr>
        <w:t xml:space="preserve"> for an hour in a horizontal tube furnace (VTF 15/75/450, Le</w:t>
      </w:r>
      <w:r w:rsidR="0005047F" w:rsidRPr="004F7207">
        <w:rPr>
          <w:rFonts w:eastAsia="MS Mincho"/>
          <w:bCs/>
          <w:kern w:val="0"/>
          <w:sz w:val="18"/>
          <w:szCs w:val="18"/>
          <w:lang w:val="en-GB" w:eastAsia="ar-SA"/>
        </w:rPr>
        <w:t>n</w:t>
      </w:r>
      <w:r w:rsidRPr="004F7207">
        <w:rPr>
          <w:rFonts w:eastAsia="MS Mincho"/>
          <w:bCs/>
          <w:kern w:val="0"/>
          <w:sz w:val="18"/>
          <w:szCs w:val="18"/>
          <w:lang w:val="en-GB" w:eastAsia="ar-SA"/>
        </w:rPr>
        <w:t xml:space="preserve">ton, UK) with constant nitrogen gas flow. The corresponding ramping rate was 3 </w:t>
      </w:r>
      <w:r w:rsidRPr="004F7207">
        <w:rPr>
          <w:sz w:val="18"/>
          <w:szCs w:val="18"/>
          <w:lang w:val="en-GB"/>
        </w:rPr>
        <w:t>°C</w:t>
      </w:r>
      <w:r w:rsidRPr="004F7207">
        <w:rPr>
          <w:rFonts w:eastAsia="MS Mincho"/>
          <w:bCs/>
          <w:kern w:val="0"/>
          <w:sz w:val="18"/>
          <w:szCs w:val="18"/>
          <w:lang w:val="en-GB" w:eastAsia="ar-SA"/>
        </w:rPr>
        <w:t xml:space="preserve">/min. After carbonisation, the resulting carbon was mixed with potassium hydroxide (Fisher Scientific, UK) in the KOH/carbon weight ratios of 1:1, 2:1 and 3:1 in 10 ml distilled water. The mixture was ultrasonically agitated for 30 mins to achieve a uniform suspension in the KOH solution. The solution was then dried to a solid mixture of KOH and carbon in a vacuum oven at 80 </w:t>
      </w:r>
      <w:r w:rsidRPr="004F7207">
        <w:rPr>
          <w:sz w:val="18"/>
          <w:szCs w:val="18"/>
          <w:lang w:val="en-GB"/>
        </w:rPr>
        <w:t>°C</w:t>
      </w:r>
      <w:r w:rsidRPr="004F7207">
        <w:rPr>
          <w:rFonts w:eastAsia="MS Mincho"/>
          <w:bCs/>
          <w:kern w:val="0"/>
          <w:sz w:val="18"/>
          <w:szCs w:val="18"/>
          <w:lang w:val="en-GB" w:eastAsia="ar-SA"/>
        </w:rPr>
        <w:t xml:space="preserve">. The solid mixture was thermally activated at 600, 700 and 800 </w:t>
      </w:r>
      <w:r w:rsidRPr="004F7207">
        <w:rPr>
          <w:sz w:val="18"/>
          <w:szCs w:val="18"/>
          <w:lang w:val="en-GB"/>
        </w:rPr>
        <w:t>°C in the furnace</w:t>
      </w:r>
      <w:r w:rsidRPr="004F7207">
        <w:rPr>
          <w:rFonts w:eastAsia="MS Mincho"/>
          <w:bCs/>
          <w:kern w:val="0"/>
          <w:sz w:val="18"/>
          <w:szCs w:val="18"/>
          <w:lang w:val="en-GB" w:eastAsia="ar-SA"/>
        </w:rPr>
        <w:t xml:space="preserve">, respectively, with the constant nitrogen flow for an hour. The corresponding ramping </w:t>
      </w:r>
      <w:r w:rsidRPr="004F7207">
        <w:rPr>
          <w:bCs/>
          <w:kern w:val="0"/>
          <w:sz w:val="18"/>
          <w:szCs w:val="18"/>
          <w:lang w:val="en-GB"/>
        </w:rPr>
        <w:t xml:space="preserve">rate </w:t>
      </w:r>
      <w:r w:rsidRPr="004F7207">
        <w:rPr>
          <w:rFonts w:eastAsia="MS Mincho"/>
          <w:bCs/>
          <w:kern w:val="0"/>
          <w:sz w:val="18"/>
          <w:szCs w:val="18"/>
          <w:lang w:val="en-GB" w:eastAsia="ar-SA"/>
        </w:rPr>
        <w:t xml:space="preserve">remained at 3 </w:t>
      </w:r>
      <w:r w:rsidRPr="004F7207">
        <w:rPr>
          <w:sz w:val="18"/>
          <w:szCs w:val="18"/>
          <w:lang w:val="en-GB"/>
        </w:rPr>
        <w:t>°C</w:t>
      </w:r>
      <w:r w:rsidRPr="004F7207">
        <w:rPr>
          <w:rFonts w:eastAsia="MS Mincho"/>
          <w:bCs/>
          <w:kern w:val="0"/>
          <w:sz w:val="18"/>
          <w:szCs w:val="18"/>
          <w:lang w:val="en-GB" w:eastAsia="ar-SA"/>
        </w:rPr>
        <w:t xml:space="preserve">/min. The resulting carbon samples were washed repeatedly with distilled water until their pH values are neutral. In addition, another 700 °C treated sample was washed with 1M HCl acid to remove metal elements within. At the end, the samples were dried in the vacuum oven at 80 </w:t>
      </w:r>
      <w:r w:rsidRPr="004F7207">
        <w:rPr>
          <w:sz w:val="18"/>
          <w:szCs w:val="18"/>
          <w:lang w:val="en-GB"/>
        </w:rPr>
        <w:t>°C</w:t>
      </w:r>
      <w:r w:rsidRPr="004F7207">
        <w:rPr>
          <w:rFonts w:eastAsia="MS Mincho"/>
          <w:bCs/>
          <w:kern w:val="0"/>
          <w:sz w:val="18"/>
          <w:szCs w:val="18"/>
          <w:lang w:val="en-GB" w:eastAsia="ar-SA"/>
        </w:rPr>
        <w:t xml:space="preserve"> overnight. The samples are marked as LCx-y, where LC stands for leaf-derived </w:t>
      </w:r>
      <w:r w:rsidRPr="004F7207">
        <w:rPr>
          <w:rFonts w:eastAsia="MS Mincho"/>
          <w:bCs/>
          <w:kern w:val="0"/>
          <w:sz w:val="18"/>
          <w:szCs w:val="18"/>
          <w:lang w:val="en-GB" w:eastAsia="ar-SA"/>
        </w:rPr>
        <w:lastRenderedPageBreak/>
        <w:t>carbon, x:1 is the weight ratio of KOH/carbon and y is the thermal treatment temperature. The HCl acid washed sample was marked as LC2-700H.</w:t>
      </w:r>
    </w:p>
    <w:p w14:paraId="75ABE08D" w14:textId="77777777" w:rsidR="00122D29" w:rsidRPr="004F7207" w:rsidRDefault="00122D29" w:rsidP="00931DA7">
      <w:pPr>
        <w:spacing w:after="0" w:line="230" w:lineRule="exact"/>
        <w:rPr>
          <w:rFonts w:eastAsia="MS Mincho"/>
          <w:bCs/>
          <w:kern w:val="0"/>
          <w:sz w:val="18"/>
          <w:szCs w:val="18"/>
          <w:lang w:val="en-GB" w:eastAsia="ar-SA"/>
        </w:rPr>
      </w:pPr>
    </w:p>
    <w:p w14:paraId="5DD269E5" w14:textId="77777777" w:rsidR="00F74A07" w:rsidRPr="004F7207" w:rsidRDefault="00F74A07" w:rsidP="00F74A07">
      <w:pPr>
        <w:pStyle w:val="05BHeading"/>
      </w:pPr>
      <w:r w:rsidRPr="004F7207">
        <w:t>Characterisations</w:t>
      </w:r>
    </w:p>
    <w:p w14:paraId="6C356CF3" w14:textId="77777777" w:rsidR="00F74A07" w:rsidRPr="004F7207" w:rsidRDefault="00463C25" w:rsidP="00931DA7">
      <w:pPr>
        <w:spacing w:after="0" w:line="230" w:lineRule="exact"/>
        <w:rPr>
          <w:rFonts w:eastAsia="MS Mincho"/>
          <w:bCs/>
          <w:kern w:val="0"/>
          <w:sz w:val="18"/>
          <w:szCs w:val="18"/>
          <w:lang w:val="en-GB" w:eastAsia="ar-SA"/>
        </w:rPr>
      </w:pPr>
      <w:r w:rsidRPr="004F7207">
        <w:rPr>
          <w:rFonts w:eastAsia="MS Mincho"/>
          <w:bCs/>
          <w:kern w:val="0"/>
          <w:sz w:val="18"/>
          <w:szCs w:val="18"/>
          <w:lang w:val="en-GB" w:eastAsia="ar-SA"/>
        </w:rPr>
        <w:t>S</w:t>
      </w:r>
      <w:r w:rsidR="00F74A07" w:rsidRPr="004F7207">
        <w:rPr>
          <w:rFonts w:eastAsia="MS Mincho"/>
          <w:bCs/>
          <w:kern w:val="0"/>
          <w:sz w:val="18"/>
          <w:szCs w:val="18"/>
          <w:lang w:val="en-GB" w:eastAsia="ar-SA"/>
        </w:rPr>
        <w:t xml:space="preserve">ample </w:t>
      </w:r>
      <w:r w:rsidRPr="004F7207">
        <w:rPr>
          <w:rFonts w:eastAsia="MS Mincho"/>
          <w:bCs/>
          <w:kern w:val="0"/>
          <w:sz w:val="18"/>
          <w:szCs w:val="18"/>
          <w:lang w:val="en-GB" w:eastAsia="ar-SA"/>
        </w:rPr>
        <w:t xml:space="preserve">morphologies </w:t>
      </w:r>
      <w:r w:rsidR="00F74A07" w:rsidRPr="004F7207">
        <w:rPr>
          <w:rFonts w:eastAsia="MS Mincho"/>
          <w:bCs/>
          <w:kern w:val="0"/>
          <w:sz w:val="18"/>
          <w:szCs w:val="18"/>
          <w:lang w:val="en-GB" w:eastAsia="ar-SA"/>
        </w:rPr>
        <w:t xml:space="preserve">were captured by a field-emission scanning electron microscope (SEM, JSM 6301F, JEOL, Japan). In addition, a transmission electron microscope (TEM, JEOL 2100, Japan) was used to obtain the high resolution images of carbon structures. An X-ray photoelectron spectrometer (XPS, K-ALPHA, Thermo Scientific, USA) was employed to analyse the chemical composition of the samples. </w:t>
      </w:r>
      <w:r w:rsidR="00226BD4" w:rsidRPr="004F7207">
        <w:rPr>
          <w:rFonts w:eastAsia="MS Mincho"/>
          <w:bCs/>
          <w:kern w:val="0"/>
          <w:sz w:val="18"/>
          <w:szCs w:val="18"/>
          <w:lang w:val="en-GB" w:eastAsia="ar-SA"/>
        </w:rPr>
        <w:t>The identities of elements and chemical compounds were retrieved from the NIST XPS online database by searching their corresponding binding energies in the database system.</w:t>
      </w:r>
      <w:r w:rsidR="00226BD4" w:rsidRPr="004F7207">
        <w:rPr>
          <w:rFonts w:eastAsia="MS Mincho"/>
          <w:bCs/>
          <w:kern w:val="0"/>
          <w:sz w:val="18"/>
          <w:szCs w:val="18"/>
          <w:vertAlign w:val="superscript"/>
          <w:lang w:val="en-GB" w:eastAsia="ar-SA"/>
        </w:rPr>
        <w:t>22</w:t>
      </w:r>
      <w:r w:rsidR="00F74A07" w:rsidRPr="004F7207">
        <w:rPr>
          <w:rFonts w:eastAsia="MS Mincho"/>
          <w:bCs/>
          <w:kern w:val="0"/>
          <w:sz w:val="18"/>
          <w:szCs w:val="18"/>
          <w:lang w:val="en-GB" w:eastAsia="ar-SA"/>
        </w:rPr>
        <w:t xml:space="preserve"> An X-ray diffractometer (XRD, Stadi P, STOE, Germany) was used to detect the existence of any crystals of metal or metal compounds in the samples. The porosities of the samples were analysed by an automated gas sorption analyser (Autosorb-iQ C, Quantachrome, USA). The specific surface area, specific micropore surface area, micropore volume and pore size distribution were derived from its corresponding nitrogen sorption isotherm at -196 °C (liquid nitrogen) and calculated by the Non-Local Density Functional Theory (slit/cylindrical pores) equilibrium model (NLDFT). The total pore volume was derived from the amount gas adsorbed at the partial pressure P/P</w:t>
      </w:r>
      <w:r w:rsidR="00F74A07" w:rsidRPr="004F7207">
        <w:rPr>
          <w:rFonts w:eastAsia="MS Mincho"/>
          <w:bCs/>
          <w:kern w:val="0"/>
          <w:sz w:val="18"/>
          <w:szCs w:val="18"/>
          <w:vertAlign w:val="subscript"/>
          <w:lang w:val="en-GB" w:eastAsia="ar-SA"/>
        </w:rPr>
        <w:t>0</w:t>
      </w:r>
      <w:r w:rsidR="00F74A07" w:rsidRPr="004F7207">
        <w:rPr>
          <w:rFonts w:eastAsia="MS Mincho"/>
          <w:bCs/>
          <w:kern w:val="0"/>
          <w:sz w:val="18"/>
          <w:szCs w:val="18"/>
          <w:lang w:val="en-GB" w:eastAsia="ar-SA"/>
        </w:rPr>
        <w:t xml:space="preserve"> = 0.99. The same gas sorption analyser was also used to measure CO</w:t>
      </w:r>
      <w:r w:rsidR="00F74A07" w:rsidRPr="004F7207">
        <w:rPr>
          <w:rFonts w:eastAsia="MS Mincho"/>
          <w:bCs/>
          <w:kern w:val="0"/>
          <w:sz w:val="18"/>
          <w:szCs w:val="18"/>
          <w:vertAlign w:val="subscript"/>
          <w:lang w:val="en-GB" w:eastAsia="ar-SA"/>
        </w:rPr>
        <w:t>2</w:t>
      </w:r>
      <w:r w:rsidR="00F74A07" w:rsidRPr="004F7207">
        <w:rPr>
          <w:rFonts w:eastAsia="MS Mincho"/>
          <w:bCs/>
          <w:kern w:val="0"/>
          <w:sz w:val="18"/>
          <w:szCs w:val="18"/>
          <w:lang w:val="en-GB" w:eastAsia="ar-SA"/>
        </w:rPr>
        <w:t xml:space="preserve"> adsorption capacities from 0.</w:t>
      </w:r>
      <w:r w:rsidR="00B54BC7" w:rsidRPr="004F7207">
        <w:rPr>
          <w:rFonts w:eastAsia="MS Mincho"/>
          <w:bCs/>
          <w:kern w:val="0"/>
          <w:sz w:val="18"/>
          <w:szCs w:val="18"/>
          <w:lang w:val="en-GB" w:eastAsia="ar-SA"/>
        </w:rPr>
        <w:t>0</w:t>
      </w:r>
      <w:r w:rsidR="00F74A07" w:rsidRPr="004F7207">
        <w:rPr>
          <w:rFonts w:eastAsia="MS Mincho"/>
          <w:bCs/>
          <w:kern w:val="0"/>
          <w:sz w:val="18"/>
          <w:szCs w:val="18"/>
          <w:lang w:val="en-GB" w:eastAsia="ar-SA"/>
        </w:rPr>
        <w:t>1 to 1 bar at 0 and 25 °C. In addition, the ultramicropore volume</w:t>
      </w:r>
      <w:r w:rsidR="004F3DFE" w:rsidRPr="004F7207">
        <w:rPr>
          <w:rFonts w:eastAsia="MS Mincho"/>
          <w:bCs/>
          <w:kern w:val="0"/>
          <w:sz w:val="18"/>
          <w:szCs w:val="18"/>
          <w:lang w:val="en-GB" w:eastAsia="ar-SA"/>
        </w:rPr>
        <w:t xml:space="preserve"> (pore size&lt;0.7 nm)</w:t>
      </w:r>
      <w:r w:rsidR="00F74A07" w:rsidRPr="004F7207">
        <w:rPr>
          <w:rFonts w:eastAsia="MS Mincho"/>
          <w:bCs/>
          <w:kern w:val="0"/>
          <w:sz w:val="18"/>
          <w:szCs w:val="18"/>
          <w:lang w:val="en-GB" w:eastAsia="ar-SA"/>
        </w:rPr>
        <w:t xml:space="preserve"> was derived from the 0 °C CO</w:t>
      </w:r>
      <w:r w:rsidR="00F74A07" w:rsidRPr="004F7207">
        <w:rPr>
          <w:rFonts w:eastAsia="MS Mincho"/>
          <w:bCs/>
          <w:kern w:val="0"/>
          <w:sz w:val="18"/>
          <w:szCs w:val="18"/>
          <w:vertAlign w:val="subscript"/>
          <w:lang w:val="en-GB" w:eastAsia="ar-SA"/>
        </w:rPr>
        <w:t>2</w:t>
      </w:r>
      <w:r w:rsidR="00F74A07" w:rsidRPr="004F7207">
        <w:rPr>
          <w:rFonts w:eastAsia="MS Mincho"/>
          <w:bCs/>
          <w:kern w:val="0"/>
          <w:sz w:val="18"/>
          <w:szCs w:val="18"/>
          <w:lang w:val="en-GB" w:eastAsia="ar-SA"/>
        </w:rPr>
        <w:t xml:space="preserve"> isotherm and calculated by the “CO</w:t>
      </w:r>
      <w:r w:rsidR="00F74A07" w:rsidRPr="004F7207">
        <w:rPr>
          <w:rFonts w:eastAsia="MS Mincho"/>
          <w:bCs/>
          <w:kern w:val="0"/>
          <w:sz w:val="18"/>
          <w:szCs w:val="18"/>
          <w:vertAlign w:val="subscript"/>
          <w:lang w:val="en-GB" w:eastAsia="ar-SA"/>
        </w:rPr>
        <w:t>2</w:t>
      </w:r>
      <w:r w:rsidR="00F74A07" w:rsidRPr="004F7207">
        <w:rPr>
          <w:rFonts w:eastAsia="MS Mincho"/>
          <w:bCs/>
          <w:kern w:val="0"/>
          <w:sz w:val="18"/>
          <w:szCs w:val="18"/>
          <w:lang w:val="en-GB" w:eastAsia="ar-SA"/>
        </w:rPr>
        <w:t xml:space="preserve"> on carbon at 273 K NLDFT” model.</w:t>
      </w:r>
      <w:r w:rsidR="00CF03DD" w:rsidRPr="004F7207">
        <w:rPr>
          <w:rFonts w:eastAsia="MS Mincho"/>
          <w:bCs/>
          <w:kern w:val="0"/>
          <w:sz w:val="18"/>
          <w:szCs w:val="18"/>
          <w:lang w:val="en-GB" w:eastAsia="ar-SA"/>
        </w:rPr>
        <w:t xml:space="preserve"> </w:t>
      </w:r>
      <w:r w:rsidR="00AB3704" w:rsidRPr="004F7207">
        <w:rPr>
          <w:rFonts w:eastAsia="MS Mincho"/>
          <w:bCs/>
          <w:kern w:val="0"/>
          <w:sz w:val="18"/>
          <w:szCs w:val="18"/>
          <w:lang w:val="en-GB" w:eastAsia="ar-SA"/>
        </w:rPr>
        <w:t>The heat of adsorption was calculated by the Clausus-Clapeyron Equation based on the CO</w:t>
      </w:r>
      <w:r w:rsidR="00AB3704" w:rsidRPr="004F7207">
        <w:rPr>
          <w:rFonts w:eastAsia="MS Mincho"/>
          <w:bCs/>
          <w:kern w:val="0"/>
          <w:sz w:val="18"/>
          <w:szCs w:val="18"/>
          <w:vertAlign w:val="subscript"/>
          <w:lang w:val="en-GB" w:eastAsia="ar-SA"/>
        </w:rPr>
        <w:t>2</w:t>
      </w:r>
      <w:r w:rsidR="00AB3704" w:rsidRPr="004F7207">
        <w:rPr>
          <w:rFonts w:eastAsia="MS Mincho"/>
          <w:bCs/>
          <w:kern w:val="0"/>
          <w:sz w:val="18"/>
          <w:szCs w:val="18"/>
          <w:lang w:val="en-GB" w:eastAsia="ar-SA"/>
        </w:rPr>
        <w:t xml:space="preserve"> adsorption isotherms at 0</w:t>
      </w:r>
      <w:r w:rsidR="00F10BA4" w:rsidRPr="004F7207">
        <w:rPr>
          <w:rFonts w:eastAsia="MS Mincho"/>
          <w:bCs/>
          <w:kern w:val="0"/>
          <w:sz w:val="18"/>
          <w:szCs w:val="18"/>
          <w:lang w:val="en-GB" w:eastAsia="ar-SA"/>
        </w:rPr>
        <w:t>,</w:t>
      </w:r>
      <w:r w:rsidR="00AB3704" w:rsidRPr="004F7207">
        <w:rPr>
          <w:rFonts w:eastAsia="MS Mincho"/>
          <w:bCs/>
          <w:kern w:val="0"/>
          <w:sz w:val="18"/>
          <w:szCs w:val="18"/>
          <w:lang w:val="en-GB" w:eastAsia="ar-SA"/>
        </w:rPr>
        <w:t xml:space="preserve"> </w:t>
      </w:r>
      <w:r w:rsidR="00F10BA4" w:rsidRPr="004F7207">
        <w:rPr>
          <w:rFonts w:eastAsia="MS Mincho"/>
          <w:bCs/>
          <w:kern w:val="0"/>
          <w:sz w:val="18"/>
          <w:szCs w:val="18"/>
          <w:lang w:val="en-GB" w:eastAsia="ar-SA"/>
        </w:rPr>
        <w:t>25 and 50</w:t>
      </w:r>
      <w:r w:rsidR="00AB3704" w:rsidRPr="004F7207">
        <w:rPr>
          <w:rFonts w:eastAsia="MS Mincho"/>
          <w:bCs/>
          <w:kern w:val="0"/>
          <w:sz w:val="18"/>
          <w:szCs w:val="18"/>
          <w:lang w:val="en-GB" w:eastAsia="ar-SA"/>
        </w:rPr>
        <w:t xml:space="preserve"> °C.</w:t>
      </w:r>
    </w:p>
    <w:p w14:paraId="58A1A2A8" w14:textId="77777777" w:rsidR="00122D29" w:rsidRPr="004F7207" w:rsidRDefault="00122D29" w:rsidP="00931DA7">
      <w:pPr>
        <w:spacing w:after="0" w:line="230" w:lineRule="exact"/>
        <w:rPr>
          <w:rFonts w:eastAsia="MS Mincho"/>
          <w:bCs/>
          <w:kern w:val="0"/>
          <w:sz w:val="18"/>
          <w:szCs w:val="18"/>
          <w:lang w:val="en-GB" w:eastAsia="ar-SA"/>
        </w:rPr>
      </w:pPr>
    </w:p>
    <w:p w14:paraId="4BE9F4F3" w14:textId="77777777" w:rsidR="00F74A07" w:rsidRPr="004F7207" w:rsidRDefault="00D46AB0" w:rsidP="00F74A07">
      <w:pPr>
        <w:pStyle w:val="05BHeading"/>
      </w:pPr>
      <w:r w:rsidRPr="004F7207">
        <w:t>Electrochemical Measurement</w:t>
      </w:r>
    </w:p>
    <w:p w14:paraId="6966FA06" w14:textId="77777777" w:rsidR="004810A6" w:rsidRPr="004F7207" w:rsidRDefault="00D46AB0" w:rsidP="00D46AB0">
      <w:pPr>
        <w:pStyle w:val="08ArticleText"/>
      </w:pPr>
      <w:r w:rsidRPr="004F7207">
        <w:t>Cyclic</w:t>
      </w:r>
      <w:r w:rsidR="001527DD" w:rsidRPr="004F7207">
        <w:t xml:space="preserve"> and </w:t>
      </w:r>
      <w:r w:rsidRPr="004F7207">
        <w:t>rotating voltammetry were measured in O</w:t>
      </w:r>
      <w:r w:rsidRPr="004F7207">
        <w:rPr>
          <w:vertAlign w:val="subscript"/>
        </w:rPr>
        <w:t>2</w:t>
      </w:r>
      <w:r w:rsidRPr="004F7207">
        <w:t xml:space="preserve">-saturated 0.1M KOH. For electrode preparation, </w:t>
      </w:r>
      <w:r w:rsidRPr="004F7207">
        <w:rPr>
          <w:lang w:eastAsia="zh-CN"/>
        </w:rPr>
        <w:t>4</w:t>
      </w:r>
      <w:r w:rsidRPr="004F7207">
        <w:t xml:space="preserve"> mg catalyst was added in a mixture of </w:t>
      </w:r>
      <w:r w:rsidRPr="004F7207">
        <w:rPr>
          <w:lang w:eastAsia="zh-CN"/>
        </w:rPr>
        <w:t>100</w:t>
      </w:r>
      <w:r w:rsidRPr="004F7207">
        <w:t xml:space="preserve"> μl nafion (5 wt% in alcohol and water, Sigma-Aldrich)</w:t>
      </w:r>
      <w:r w:rsidRPr="004F7207">
        <w:rPr>
          <w:lang w:eastAsia="zh-CN"/>
        </w:rPr>
        <w:t xml:space="preserve"> </w:t>
      </w:r>
      <w:r w:rsidRPr="004F7207">
        <w:t xml:space="preserve">and </w:t>
      </w:r>
      <w:r w:rsidRPr="004F7207">
        <w:rPr>
          <w:lang w:eastAsia="zh-CN"/>
        </w:rPr>
        <w:t>900</w:t>
      </w:r>
      <w:r w:rsidRPr="004F7207">
        <w:t xml:space="preserve"> μl </w:t>
      </w:r>
      <w:r w:rsidR="001527DD" w:rsidRPr="004F7207">
        <w:t>distilled</w:t>
      </w:r>
      <w:r w:rsidRPr="004F7207">
        <w:t xml:space="preserve"> water, followed by one-hour sonication</w:t>
      </w:r>
      <w:r w:rsidRPr="004F7207">
        <w:rPr>
          <w:lang w:eastAsia="zh-CN"/>
        </w:rPr>
        <w:t xml:space="preserve"> so as to achieve uniform dispersion of the sample in the solvent</w:t>
      </w:r>
      <w:r w:rsidRPr="004F7207">
        <w:t xml:space="preserve">. </w:t>
      </w:r>
      <w:r w:rsidRPr="004F7207">
        <w:rPr>
          <w:lang w:eastAsia="zh-CN"/>
        </w:rPr>
        <w:t>5</w:t>
      </w:r>
      <w:r w:rsidRPr="004F7207">
        <w:t xml:space="preserve"> μl </w:t>
      </w:r>
      <w:r w:rsidRPr="004F7207">
        <w:rPr>
          <w:lang w:eastAsia="zh-CN"/>
        </w:rPr>
        <w:t xml:space="preserve">catalyst </w:t>
      </w:r>
      <w:r w:rsidRPr="004F7207">
        <w:t>suspensions w</w:t>
      </w:r>
      <w:r w:rsidRPr="004F7207">
        <w:rPr>
          <w:lang w:eastAsia="zh-CN"/>
        </w:rPr>
        <w:t>ere</w:t>
      </w:r>
      <w:r w:rsidRPr="004F7207">
        <w:t xml:space="preserve"> then drop casted on a glassy carbon (GC) working electrode (3mm diameter, Metrohm) and dried at 60 </w:t>
      </w:r>
      <w:r w:rsidR="004F3DFE" w:rsidRPr="004F7207">
        <w:t>°</w:t>
      </w:r>
      <w:r w:rsidRPr="004F7207">
        <w:t>C. The ORR activity was tested in a three-electrode configuration. Ag/AgCl</w:t>
      </w:r>
      <w:r w:rsidRPr="004F7207">
        <w:rPr>
          <w:lang w:eastAsia="zh-CN"/>
        </w:rPr>
        <w:t xml:space="preserve"> (</w:t>
      </w:r>
      <w:r w:rsidRPr="004F7207">
        <w:t xml:space="preserve">sat. KCl, Sigma-Aldrich) was used as a reference electrode and </w:t>
      </w:r>
      <w:r w:rsidRPr="004F7207">
        <w:rPr>
          <w:lang w:eastAsia="zh-CN"/>
        </w:rPr>
        <w:t>platinum</w:t>
      </w:r>
      <w:r w:rsidRPr="004F7207">
        <w:t xml:space="preserve"> sheet (Metrohm) was used as the counter electrode. Oxygen was purged into electrolyte for </w:t>
      </w:r>
      <w:r w:rsidRPr="004F7207">
        <w:rPr>
          <w:lang w:eastAsia="zh-CN"/>
        </w:rPr>
        <w:t>an</w:t>
      </w:r>
      <w:r w:rsidRPr="004F7207">
        <w:t xml:space="preserve"> hour before measurement and kept bubbling during the tests</w:t>
      </w:r>
      <w:r w:rsidRPr="004F7207">
        <w:rPr>
          <w:lang w:eastAsia="zh-CN"/>
        </w:rPr>
        <w:t xml:space="preserve">, in order to make </w:t>
      </w:r>
      <w:r w:rsidR="001527DD" w:rsidRPr="004F7207">
        <w:rPr>
          <w:lang w:eastAsia="zh-CN"/>
        </w:rPr>
        <w:t xml:space="preserve">sure </w:t>
      </w:r>
      <w:r w:rsidRPr="004F7207">
        <w:rPr>
          <w:lang w:eastAsia="zh-CN"/>
        </w:rPr>
        <w:t>the electrolyte oxygen saturated</w:t>
      </w:r>
      <w:r w:rsidRPr="004F7207">
        <w:t>. The scan rate for cyclic and rotating voltammetry was 100 and 10 mV/s,</w:t>
      </w:r>
      <w:r w:rsidRPr="004F7207">
        <w:rPr>
          <w:lang w:eastAsia="zh-CN"/>
        </w:rPr>
        <w:t xml:space="preserve"> respectively</w:t>
      </w:r>
      <w:r w:rsidRPr="004F7207">
        <w:t xml:space="preserve">. All the </w:t>
      </w:r>
      <w:r w:rsidRPr="004F7207">
        <w:rPr>
          <w:lang w:eastAsia="zh-CN"/>
        </w:rPr>
        <w:t>results</w:t>
      </w:r>
      <w:r w:rsidRPr="004F7207">
        <w:t xml:space="preserve"> were recorded by a </w:t>
      </w:r>
      <w:r w:rsidR="00122D29" w:rsidRPr="004F7207">
        <w:t>Metrohm Autolab 302N.</w:t>
      </w:r>
    </w:p>
    <w:p w14:paraId="2E9299AA" w14:textId="77777777" w:rsidR="004810A6" w:rsidRPr="004F7207" w:rsidRDefault="004810A6" w:rsidP="00D46AB0">
      <w:pPr>
        <w:pStyle w:val="08ArticleText"/>
      </w:pPr>
    </w:p>
    <w:p w14:paraId="491DCE4C" w14:textId="77777777" w:rsidR="004254FF" w:rsidRPr="004F7207" w:rsidRDefault="004254FF" w:rsidP="004254FF">
      <w:pPr>
        <w:pStyle w:val="04AHeading"/>
      </w:pPr>
      <w:r w:rsidRPr="004F7207">
        <w:t>Results and Discussion</w:t>
      </w:r>
    </w:p>
    <w:p w14:paraId="178014A6" w14:textId="77777777" w:rsidR="004254FF" w:rsidRPr="004F7207" w:rsidRDefault="004254FF" w:rsidP="004254FF">
      <w:pPr>
        <w:pStyle w:val="05BHeading"/>
      </w:pPr>
      <w:r w:rsidRPr="004F7207">
        <w:t xml:space="preserve">Morphologies of </w:t>
      </w:r>
      <w:r w:rsidR="001A1CE6" w:rsidRPr="004F7207">
        <w:t>L</w:t>
      </w:r>
      <w:r w:rsidRPr="004F7207">
        <w:t xml:space="preserve">eaf and </w:t>
      </w:r>
      <w:r w:rsidR="001A1CE6" w:rsidRPr="004F7207">
        <w:t>L</w:t>
      </w:r>
      <w:r w:rsidRPr="004F7207">
        <w:t xml:space="preserve">eaf-derived </w:t>
      </w:r>
      <w:r w:rsidR="001A1CE6" w:rsidRPr="004F7207">
        <w:t>C</w:t>
      </w:r>
      <w:r w:rsidRPr="004F7207">
        <w:t>arbon</w:t>
      </w:r>
    </w:p>
    <w:p w14:paraId="27A4F262" w14:textId="77777777" w:rsidR="00AB16E5" w:rsidRPr="004F7207" w:rsidRDefault="004254FF" w:rsidP="00B3416E">
      <w:pPr>
        <w:spacing w:after="0" w:line="230" w:lineRule="exact"/>
        <w:rPr>
          <w:sz w:val="18"/>
          <w:szCs w:val="18"/>
          <w:lang w:val="en-GB"/>
        </w:rPr>
      </w:pPr>
      <w:r w:rsidRPr="004F7207">
        <w:rPr>
          <w:rFonts w:eastAsia="Times New Roman"/>
          <w:kern w:val="0"/>
          <w:sz w:val="18"/>
          <w:szCs w:val="18"/>
          <w:lang w:val="en-GB" w:eastAsia="en-GB"/>
        </w:rPr>
        <w:t xml:space="preserve">The freshly collected London plane leaves are bright green due to </w:t>
      </w:r>
      <w:r w:rsidRPr="004F7207">
        <w:rPr>
          <w:rFonts w:eastAsia="Times New Roman"/>
          <w:kern w:val="0"/>
          <w:sz w:val="18"/>
          <w:szCs w:val="18"/>
          <w:lang w:val="en-GB" w:eastAsia="en-GB"/>
        </w:rPr>
        <w:lastRenderedPageBreak/>
        <w:t>the existence of chlorophyll. However, the leaves became yellow and crispy after being dried in a vacuum oven. The dehydrati</w:t>
      </w:r>
      <w:r w:rsidR="0013419E" w:rsidRPr="004F7207">
        <w:rPr>
          <w:rFonts w:eastAsia="Times New Roman"/>
          <w:kern w:val="0"/>
          <w:sz w:val="18"/>
          <w:szCs w:val="18"/>
          <w:lang w:val="en-GB" w:eastAsia="en-GB"/>
        </w:rPr>
        <w:t>on converts chlorophyll into ph</w:t>
      </w:r>
      <w:r w:rsidRPr="004F7207">
        <w:rPr>
          <w:rFonts w:eastAsia="Times New Roman"/>
          <w:kern w:val="0"/>
          <w:sz w:val="18"/>
          <w:szCs w:val="18"/>
          <w:lang w:val="en-GB" w:eastAsia="en-GB"/>
        </w:rPr>
        <w:t>eophytin.</w:t>
      </w:r>
      <w:r w:rsidR="009F5522" w:rsidRPr="004F7207">
        <w:rPr>
          <w:rFonts w:eastAsia="Times New Roman"/>
          <w:kern w:val="0"/>
          <w:sz w:val="18"/>
          <w:szCs w:val="18"/>
          <w:vertAlign w:val="superscript"/>
          <w:lang w:val="en-GB" w:eastAsia="en-GB"/>
        </w:rPr>
        <w:t>23</w:t>
      </w:r>
      <w:r w:rsidR="0013419E" w:rsidRPr="004F7207">
        <w:rPr>
          <w:rFonts w:eastAsia="Times New Roman"/>
          <w:kern w:val="0"/>
          <w:sz w:val="18"/>
          <w:szCs w:val="18"/>
          <w:lang w:val="en-GB" w:eastAsia="en-GB"/>
        </w:rPr>
        <w:t xml:space="preserve"> </w:t>
      </w:r>
      <w:r w:rsidRPr="004F7207">
        <w:rPr>
          <w:rFonts w:eastAsia="Times New Roman"/>
          <w:kern w:val="0"/>
          <w:sz w:val="18"/>
          <w:szCs w:val="18"/>
          <w:lang w:val="en-GB" w:eastAsia="en-GB"/>
        </w:rPr>
        <w:t>With decreasing chlorophyll content, the orange, yellow, brown and grey c</w:t>
      </w:r>
      <w:r w:rsidR="0013419E" w:rsidRPr="004F7207">
        <w:rPr>
          <w:rFonts w:eastAsia="Times New Roman"/>
          <w:kern w:val="0"/>
          <w:sz w:val="18"/>
          <w:szCs w:val="18"/>
          <w:lang w:val="en-GB" w:eastAsia="en-GB"/>
        </w:rPr>
        <w:t>olours of carotenoid and ph</w:t>
      </w:r>
      <w:r w:rsidRPr="004F7207">
        <w:rPr>
          <w:rFonts w:eastAsia="Times New Roman"/>
          <w:kern w:val="0"/>
          <w:sz w:val="18"/>
          <w:szCs w:val="18"/>
          <w:lang w:val="en-GB" w:eastAsia="en-GB"/>
        </w:rPr>
        <w:t>eophytin pigments emerge. After carbonisation, the leaves turn into black carbon</w:t>
      </w:r>
      <w:r w:rsidR="0013419E" w:rsidRPr="004F7207">
        <w:rPr>
          <w:sz w:val="18"/>
          <w:szCs w:val="18"/>
          <w:lang w:val="en-GB"/>
        </w:rPr>
        <w:t>.</w:t>
      </w:r>
      <w:r w:rsidR="009F5522" w:rsidRPr="004F7207">
        <w:rPr>
          <w:sz w:val="18"/>
          <w:szCs w:val="18"/>
          <w:vertAlign w:val="superscript"/>
          <w:lang w:val="en-GB"/>
        </w:rPr>
        <w:t>24</w:t>
      </w:r>
      <w:r w:rsidRPr="004F7207">
        <w:rPr>
          <w:sz w:val="18"/>
          <w:szCs w:val="18"/>
          <w:lang w:val="en-GB"/>
        </w:rPr>
        <w:t xml:space="preserve"> </w:t>
      </w:r>
      <w:bookmarkStart w:id="1" w:name="_Ref363672210"/>
    </w:p>
    <w:p w14:paraId="7DF3576A" w14:textId="77777777" w:rsidR="00B3416E" w:rsidRPr="004F7207" w:rsidRDefault="00A7747B" w:rsidP="00A7747B">
      <w:pPr>
        <w:pStyle w:val="G1aFigureImage"/>
      </w:pPr>
      <w:r w:rsidRPr="004F7207">
        <w:rPr>
          <w:noProof/>
          <w:lang w:eastAsia="zh-CN"/>
        </w:rPr>
        <w:drawing>
          <wp:inline distT="0" distB="0" distL="0" distR="0" wp14:anchorId="3BC022BD" wp14:editId="5501866C">
            <wp:extent cx="3024505" cy="1753499"/>
            <wp:effectExtent l="0" t="0" r="0" b="0"/>
            <wp:docPr id="4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tif"/>
                    <pic:cNvPicPr/>
                  </pic:nvPicPr>
                  <pic:blipFill>
                    <a:blip r:embed="rId14">
                      <a:extLst>
                        <a:ext uri="{28A0092B-C50C-407E-A947-70E740481C1C}">
                          <a14:useLocalDpi xmlns:a14="http://schemas.microsoft.com/office/drawing/2010/main" val="0"/>
                        </a:ext>
                      </a:extLst>
                    </a:blip>
                    <a:stretch>
                      <a:fillRect/>
                    </a:stretch>
                  </pic:blipFill>
                  <pic:spPr>
                    <a:xfrm>
                      <a:off x="0" y="0"/>
                      <a:ext cx="3024505" cy="1753499"/>
                    </a:xfrm>
                    <a:prstGeom prst="rect">
                      <a:avLst/>
                    </a:prstGeom>
                  </pic:spPr>
                </pic:pic>
              </a:graphicData>
            </a:graphic>
          </wp:inline>
        </w:drawing>
      </w:r>
    </w:p>
    <w:p w14:paraId="7B6D7816" w14:textId="41D9A383" w:rsidR="007C69A6" w:rsidRPr="004F7207" w:rsidRDefault="007C69A6" w:rsidP="00F17674">
      <w:pPr>
        <w:pStyle w:val="G1bFigureCaption"/>
        <w:jc w:val="left"/>
        <w:rPr>
          <w:szCs w:val="18"/>
          <w:lang w:val="en-GB"/>
        </w:rPr>
      </w:pPr>
      <w:r w:rsidRPr="004F7207">
        <w:rPr>
          <w:b/>
          <w:sz w:val="15"/>
          <w:szCs w:val="15"/>
          <w:lang w:val="en-GB"/>
        </w:rPr>
        <w:t xml:space="preserve">Figure </w:t>
      </w:r>
      <w:r w:rsidR="00393C05" w:rsidRPr="004F7207">
        <w:rPr>
          <w:b/>
          <w:noProof/>
          <w:sz w:val="15"/>
          <w:szCs w:val="15"/>
          <w:lang w:val="en-GB"/>
        </w:rPr>
        <w:t>1</w:t>
      </w:r>
      <w:bookmarkEnd w:id="1"/>
      <w:r w:rsidRPr="004F7207">
        <w:rPr>
          <w:sz w:val="15"/>
          <w:szCs w:val="15"/>
          <w:lang w:val="en-GB"/>
        </w:rPr>
        <w:t xml:space="preserve"> Illustration of leaf structure and its morphology and porous structure after chemical activation: (a) Schematic of a leaf cellular structure; (b) SEM image of a carbonised leaf; (c) Porous carbon fragments after KOH activation and (d) TEM image indicating </w:t>
      </w:r>
      <w:r w:rsidR="00E82F4C" w:rsidRPr="004F7207">
        <w:rPr>
          <w:sz w:val="15"/>
          <w:szCs w:val="15"/>
          <w:lang w:val="en-GB"/>
        </w:rPr>
        <w:t>nano-platelets within an</w:t>
      </w:r>
      <w:r w:rsidRPr="004F7207">
        <w:rPr>
          <w:sz w:val="15"/>
          <w:szCs w:val="15"/>
          <w:lang w:val="en-GB"/>
        </w:rPr>
        <w:t xml:space="preserve"> amorphous carbon </w:t>
      </w:r>
      <w:r w:rsidR="00E82F4C" w:rsidRPr="004F7207">
        <w:rPr>
          <w:sz w:val="15"/>
          <w:szCs w:val="15"/>
          <w:lang w:val="en-GB"/>
        </w:rPr>
        <w:t xml:space="preserve">matrix </w:t>
      </w:r>
      <w:r w:rsidRPr="004F7207">
        <w:rPr>
          <w:sz w:val="15"/>
          <w:szCs w:val="15"/>
          <w:lang w:val="en-GB"/>
        </w:rPr>
        <w:t>after chemical activation</w:t>
      </w:r>
      <w:r w:rsidR="003E2B51" w:rsidRPr="004F7207">
        <w:rPr>
          <w:sz w:val="15"/>
          <w:szCs w:val="15"/>
          <w:lang w:val="en-GB"/>
        </w:rPr>
        <w:t xml:space="preserve">. Examples of </w:t>
      </w:r>
      <w:r w:rsidR="00EC74E0" w:rsidRPr="004F7207">
        <w:rPr>
          <w:sz w:val="15"/>
          <w:szCs w:val="15"/>
          <w:lang w:val="en-GB"/>
        </w:rPr>
        <w:t xml:space="preserve">nano-platelets  </w:t>
      </w:r>
      <w:r w:rsidR="003E2B51" w:rsidRPr="004F7207">
        <w:rPr>
          <w:sz w:val="15"/>
          <w:szCs w:val="15"/>
          <w:lang w:val="en-GB"/>
        </w:rPr>
        <w:t xml:space="preserve">are indicated </w:t>
      </w:r>
      <w:r w:rsidR="00EC74E0" w:rsidRPr="004F7207">
        <w:rPr>
          <w:sz w:val="15"/>
          <w:szCs w:val="15"/>
          <w:lang w:val="en-GB"/>
        </w:rPr>
        <w:t xml:space="preserve">by the </w:t>
      </w:r>
      <w:r w:rsidR="003E2B51" w:rsidRPr="004F7207">
        <w:rPr>
          <w:sz w:val="15"/>
          <w:szCs w:val="15"/>
          <w:lang w:val="en-GB"/>
        </w:rPr>
        <w:t>red squares</w:t>
      </w:r>
      <w:r w:rsidRPr="004F7207">
        <w:rPr>
          <w:sz w:val="15"/>
          <w:szCs w:val="15"/>
          <w:lang w:val="en-GB"/>
        </w:rPr>
        <w:t>.</w:t>
      </w:r>
    </w:p>
    <w:p w14:paraId="31A4EA7D" w14:textId="66D2758D" w:rsidR="004254FF" w:rsidRPr="004F7207" w:rsidRDefault="0018078E" w:rsidP="00854714">
      <w:pPr>
        <w:spacing w:after="0" w:line="230" w:lineRule="exact"/>
        <w:rPr>
          <w:sz w:val="18"/>
          <w:szCs w:val="18"/>
          <w:lang w:val="en-GB"/>
        </w:rPr>
      </w:pPr>
      <w:r w:rsidRPr="004F7207">
        <w:rPr>
          <w:sz w:val="18"/>
          <w:szCs w:val="18"/>
          <w:lang w:val="en-GB"/>
        </w:rPr>
        <w:t xml:space="preserve">Figure </w:t>
      </w:r>
      <w:r w:rsidRPr="004F7207">
        <w:rPr>
          <w:noProof/>
          <w:sz w:val="18"/>
          <w:szCs w:val="18"/>
          <w:lang w:val="en-GB"/>
        </w:rPr>
        <w:t>1</w:t>
      </w:r>
      <w:r w:rsidR="004254FF" w:rsidRPr="004F7207">
        <w:rPr>
          <w:sz w:val="18"/>
          <w:szCs w:val="18"/>
          <w:lang w:val="en-GB"/>
        </w:rPr>
        <w:t xml:space="preserve"> shows the morphological change from a leaf to a porous carbon structure. The macroporous sponge </w:t>
      </w:r>
      <w:r w:rsidR="00982BCA" w:rsidRPr="004F7207">
        <w:rPr>
          <w:sz w:val="18"/>
          <w:szCs w:val="18"/>
          <w:lang w:val="en-GB"/>
        </w:rPr>
        <w:t xml:space="preserve">layer </w:t>
      </w:r>
      <w:r w:rsidR="004254FF" w:rsidRPr="004F7207">
        <w:rPr>
          <w:sz w:val="18"/>
          <w:szCs w:val="18"/>
          <w:lang w:val="en-GB"/>
        </w:rPr>
        <w:t>beneath the cuticle layer of the dried leaf is clearly exposed in the SEM image, Figure 1(b). Several stomata on the cuticle suggest that it is the lower epidermis side of the leaf and thus the macroporous sponge layer can be observed beneath the epidermis. This macroporous structure of the sponge layer is retained even after carbonisation at 600 °C. Such well-preserved interconnected macroporous structure facilitates the impregnation of the carbonised sample by the KOH solution for rapid and uniform activation. The activated sample shows disintegrated porous carbon fragments of micrometre sizes. The corresponding high resolution TEM image (</w:t>
      </w:r>
      <w:r w:rsidRPr="004F7207">
        <w:rPr>
          <w:sz w:val="18"/>
          <w:szCs w:val="18"/>
          <w:lang w:val="en-GB"/>
        </w:rPr>
        <w:t>Figure 1</w:t>
      </w:r>
      <w:r w:rsidR="004254FF" w:rsidRPr="004F7207">
        <w:rPr>
          <w:sz w:val="18"/>
          <w:szCs w:val="18"/>
          <w:lang w:val="en-GB"/>
        </w:rPr>
        <w:t>d) reveals randomly oriented</w:t>
      </w:r>
      <w:r w:rsidR="00E82F4C" w:rsidRPr="004F7207">
        <w:rPr>
          <w:sz w:val="18"/>
          <w:szCs w:val="18"/>
          <w:lang w:val="en-GB"/>
        </w:rPr>
        <w:t xml:space="preserve"> </w:t>
      </w:r>
      <w:r w:rsidR="004254FF" w:rsidRPr="004F7207">
        <w:rPr>
          <w:sz w:val="18"/>
          <w:szCs w:val="18"/>
          <w:lang w:val="en-GB"/>
        </w:rPr>
        <w:t xml:space="preserve">graphitic </w:t>
      </w:r>
      <w:r w:rsidR="00EC74E0" w:rsidRPr="004F7207">
        <w:rPr>
          <w:sz w:val="18"/>
          <w:szCs w:val="18"/>
          <w:lang w:val="en-GB"/>
        </w:rPr>
        <w:t>nano-</w:t>
      </w:r>
      <w:r w:rsidR="004254FF" w:rsidRPr="004F7207">
        <w:rPr>
          <w:sz w:val="18"/>
          <w:szCs w:val="18"/>
          <w:lang w:val="en-GB"/>
        </w:rPr>
        <w:t xml:space="preserve">platelets </w:t>
      </w:r>
      <w:r w:rsidR="00541ADD" w:rsidRPr="004F7207">
        <w:rPr>
          <w:sz w:val="18"/>
          <w:szCs w:val="18"/>
          <w:lang w:val="en-GB"/>
        </w:rPr>
        <w:t xml:space="preserve">(as indicated </w:t>
      </w:r>
      <w:r w:rsidR="00E82F4C" w:rsidRPr="004F7207">
        <w:rPr>
          <w:sz w:val="18"/>
          <w:szCs w:val="18"/>
          <w:lang w:val="en-GB"/>
        </w:rPr>
        <w:t>by the</w:t>
      </w:r>
      <w:r w:rsidR="00541ADD" w:rsidRPr="004F7207">
        <w:rPr>
          <w:sz w:val="18"/>
          <w:szCs w:val="18"/>
          <w:lang w:val="en-GB"/>
        </w:rPr>
        <w:t xml:space="preserve"> red squares)</w:t>
      </w:r>
      <w:r w:rsidR="004254FF" w:rsidRPr="004F7207">
        <w:rPr>
          <w:sz w:val="18"/>
          <w:szCs w:val="18"/>
          <w:lang w:val="en-GB"/>
        </w:rPr>
        <w:t xml:space="preserve">. </w:t>
      </w:r>
      <w:r w:rsidR="00541ADD" w:rsidRPr="004F7207">
        <w:rPr>
          <w:sz w:val="18"/>
          <w:szCs w:val="18"/>
          <w:lang w:val="en-GB"/>
        </w:rPr>
        <w:t xml:space="preserve">The image shows that </w:t>
      </w:r>
      <w:r w:rsidR="00E82F4C" w:rsidRPr="004F7207">
        <w:rPr>
          <w:sz w:val="18"/>
          <w:szCs w:val="18"/>
          <w:lang w:val="en-GB"/>
        </w:rPr>
        <w:t xml:space="preserve">the </w:t>
      </w:r>
      <w:r w:rsidR="00541ADD" w:rsidRPr="004F7207">
        <w:rPr>
          <w:sz w:val="18"/>
          <w:szCs w:val="18"/>
          <w:lang w:val="en-GB"/>
        </w:rPr>
        <w:t xml:space="preserve">nanoporous carbon structure </w:t>
      </w:r>
      <w:r w:rsidR="00E82F4C" w:rsidRPr="004F7207">
        <w:rPr>
          <w:sz w:val="18"/>
          <w:szCs w:val="18"/>
          <w:lang w:val="en-GB"/>
        </w:rPr>
        <w:t>consists</w:t>
      </w:r>
      <w:r w:rsidR="00541ADD" w:rsidRPr="004F7207">
        <w:rPr>
          <w:sz w:val="18"/>
          <w:szCs w:val="18"/>
          <w:lang w:val="en-GB"/>
        </w:rPr>
        <w:t xml:space="preserve"> of defective graphitic </w:t>
      </w:r>
      <w:r w:rsidR="00EC74E0" w:rsidRPr="004F7207">
        <w:rPr>
          <w:sz w:val="18"/>
          <w:szCs w:val="18"/>
          <w:lang w:val="en-GB"/>
        </w:rPr>
        <w:t>nano-</w:t>
      </w:r>
      <w:r w:rsidR="00EC74E0" w:rsidRPr="004F7207">
        <w:rPr>
          <w:sz w:val="18"/>
          <w:szCs w:val="18"/>
          <w:lang w:val="en-GB"/>
        </w:rPr>
        <w:lastRenderedPageBreak/>
        <w:t>platelets</w:t>
      </w:r>
      <w:r w:rsidR="00541ADD" w:rsidRPr="004F7207">
        <w:rPr>
          <w:sz w:val="18"/>
          <w:szCs w:val="18"/>
          <w:lang w:val="en-GB"/>
        </w:rPr>
        <w:t xml:space="preserve"> </w:t>
      </w:r>
      <w:r w:rsidR="00E82F4C" w:rsidRPr="004F7207">
        <w:rPr>
          <w:sz w:val="18"/>
          <w:szCs w:val="18"/>
          <w:lang w:val="en-GB"/>
        </w:rPr>
        <w:t>embedded in</w:t>
      </w:r>
      <w:r w:rsidR="00541ADD" w:rsidRPr="004F7207">
        <w:rPr>
          <w:sz w:val="18"/>
          <w:szCs w:val="18"/>
          <w:lang w:val="en-GB"/>
        </w:rPr>
        <w:t xml:space="preserve"> </w:t>
      </w:r>
      <w:r w:rsidR="00E82F4C" w:rsidRPr="004F7207">
        <w:rPr>
          <w:sz w:val="18"/>
          <w:szCs w:val="18"/>
          <w:lang w:val="en-GB"/>
        </w:rPr>
        <w:t>an</w:t>
      </w:r>
      <w:r w:rsidR="00541ADD" w:rsidRPr="004F7207">
        <w:rPr>
          <w:sz w:val="18"/>
          <w:szCs w:val="18"/>
          <w:lang w:val="en-GB"/>
        </w:rPr>
        <w:t xml:space="preserve"> </w:t>
      </w:r>
      <w:r w:rsidR="00EC74E0" w:rsidRPr="004F7207">
        <w:rPr>
          <w:sz w:val="18"/>
          <w:szCs w:val="18"/>
          <w:lang w:val="en-GB"/>
        </w:rPr>
        <w:t xml:space="preserve">otherwise </w:t>
      </w:r>
      <w:r w:rsidR="00541ADD" w:rsidRPr="004F7207">
        <w:rPr>
          <w:sz w:val="18"/>
          <w:szCs w:val="18"/>
          <w:lang w:val="en-GB"/>
        </w:rPr>
        <w:t>amorphous carbon</w:t>
      </w:r>
      <w:r w:rsidR="00E82F4C" w:rsidRPr="004F7207">
        <w:rPr>
          <w:sz w:val="18"/>
          <w:szCs w:val="18"/>
          <w:lang w:val="en-GB"/>
        </w:rPr>
        <w:t xml:space="preserve"> matrix</w:t>
      </w:r>
      <w:r w:rsidR="00854714" w:rsidRPr="004F7207">
        <w:rPr>
          <w:sz w:val="18"/>
          <w:szCs w:val="18"/>
          <w:lang w:val="en-GB"/>
        </w:rPr>
        <w:t>.</w:t>
      </w:r>
      <w:r w:rsidR="004254FF" w:rsidRPr="004F7207">
        <w:rPr>
          <w:sz w:val="18"/>
          <w:szCs w:val="18"/>
          <w:lang w:val="en-GB"/>
        </w:rPr>
        <w:t xml:space="preserve"> As a result, the discontinuity in the carbon nanostructure leads to the formation of a large number of voids. These voids are the origin of micropores, which contribute to the large specific surface area and pore volume in the resulting samples.</w:t>
      </w:r>
    </w:p>
    <w:p w14:paraId="1EC4990D" w14:textId="77777777" w:rsidR="00122D29" w:rsidRPr="004F7207" w:rsidRDefault="00122D29" w:rsidP="00854714">
      <w:pPr>
        <w:spacing w:after="0" w:line="230" w:lineRule="exact"/>
        <w:rPr>
          <w:sz w:val="18"/>
          <w:szCs w:val="18"/>
          <w:lang w:val="en-GB"/>
        </w:rPr>
      </w:pPr>
    </w:p>
    <w:p w14:paraId="773040D1" w14:textId="77777777" w:rsidR="00122D29" w:rsidRPr="004F7207" w:rsidRDefault="00122D29" w:rsidP="00122D29">
      <w:pPr>
        <w:pStyle w:val="05BHeading"/>
      </w:pPr>
      <w:r w:rsidRPr="004F7207">
        <w:t xml:space="preserve">Porous Structure of </w:t>
      </w:r>
      <w:r w:rsidR="001A1CE6" w:rsidRPr="004F7207">
        <w:t>L</w:t>
      </w:r>
      <w:r w:rsidRPr="004F7207">
        <w:t>eaf-</w:t>
      </w:r>
      <w:r w:rsidR="00A313C0" w:rsidRPr="004F7207">
        <w:t>D</w:t>
      </w:r>
      <w:r w:rsidRPr="004F7207">
        <w:t xml:space="preserve">erived </w:t>
      </w:r>
      <w:r w:rsidR="001A1CE6" w:rsidRPr="004F7207">
        <w:t>C</w:t>
      </w:r>
      <w:r w:rsidRPr="004F7207">
        <w:t>arbon</w:t>
      </w:r>
    </w:p>
    <w:p w14:paraId="11337B81" w14:textId="77777777" w:rsidR="000457F1" w:rsidRPr="004F7207" w:rsidRDefault="00122D29" w:rsidP="00635AF5">
      <w:pPr>
        <w:spacing w:before="120" w:after="120" w:line="230" w:lineRule="exact"/>
        <w:rPr>
          <w:sz w:val="18"/>
          <w:szCs w:val="18"/>
          <w:lang w:val="en-GB"/>
        </w:rPr>
      </w:pPr>
      <w:r w:rsidRPr="004F7207">
        <w:rPr>
          <w:sz w:val="18"/>
          <w:szCs w:val="18"/>
          <w:lang w:val="en-GB"/>
        </w:rPr>
        <w:t xml:space="preserve">The porosity characteristics of </w:t>
      </w:r>
      <w:r w:rsidR="00A313C0" w:rsidRPr="004F7207">
        <w:rPr>
          <w:sz w:val="18"/>
          <w:szCs w:val="18"/>
          <w:lang w:val="en-GB"/>
        </w:rPr>
        <w:t xml:space="preserve">the derived </w:t>
      </w:r>
      <w:r w:rsidRPr="004F7207">
        <w:rPr>
          <w:sz w:val="18"/>
          <w:szCs w:val="18"/>
          <w:lang w:val="en-GB"/>
        </w:rPr>
        <w:t>carbon sorbents</w:t>
      </w:r>
      <w:r w:rsidR="00A313C0" w:rsidRPr="004F7207">
        <w:rPr>
          <w:sz w:val="18"/>
          <w:szCs w:val="18"/>
          <w:lang w:val="en-GB"/>
        </w:rPr>
        <w:t xml:space="preserve"> are summarised in </w:t>
      </w:r>
      <w:r w:rsidR="00A313C0" w:rsidRPr="004F7207">
        <w:rPr>
          <w:sz w:val="15"/>
          <w:szCs w:val="15"/>
          <w:lang w:val="en-GB"/>
        </w:rPr>
        <w:t xml:space="preserve">Table </w:t>
      </w:r>
      <w:r w:rsidR="00A313C0" w:rsidRPr="004F7207">
        <w:rPr>
          <w:noProof/>
          <w:sz w:val="15"/>
          <w:szCs w:val="15"/>
          <w:lang w:val="en-GB"/>
        </w:rPr>
        <w:t>1</w:t>
      </w:r>
      <w:r w:rsidRPr="004F7207">
        <w:rPr>
          <w:sz w:val="18"/>
          <w:szCs w:val="18"/>
          <w:lang w:val="en-GB"/>
        </w:rPr>
        <w:t xml:space="preserve">, including </w:t>
      </w:r>
      <w:r w:rsidR="00112478" w:rsidRPr="004F7207">
        <w:rPr>
          <w:sz w:val="18"/>
          <w:szCs w:val="18"/>
          <w:lang w:val="en-GB"/>
        </w:rPr>
        <w:t>cumulative</w:t>
      </w:r>
      <w:r w:rsidRPr="004F7207">
        <w:rPr>
          <w:sz w:val="18"/>
          <w:szCs w:val="18"/>
          <w:lang w:val="en-GB"/>
        </w:rPr>
        <w:t xml:space="preserve"> specific surface area (S</w:t>
      </w:r>
      <w:r w:rsidRPr="004F7207">
        <w:rPr>
          <w:sz w:val="18"/>
          <w:szCs w:val="18"/>
          <w:vertAlign w:val="subscript"/>
          <w:lang w:val="en-GB"/>
        </w:rPr>
        <w:t>N2</w:t>
      </w:r>
      <w:r w:rsidRPr="004F7207">
        <w:rPr>
          <w:sz w:val="18"/>
          <w:szCs w:val="18"/>
          <w:lang w:val="en-GB"/>
        </w:rPr>
        <w:t>), specific micropore surface area (S</w:t>
      </w:r>
      <w:r w:rsidRPr="004F7207">
        <w:rPr>
          <w:sz w:val="18"/>
          <w:szCs w:val="18"/>
          <w:vertAlign w:val="subscript"/>
          <w:lang w:val="en-GB"/>
        </w:rPr>
        <w:t>Micro</w:t>
      </w:r>
      <w:r w:rsidRPr="004F7207">
        <w:rPr>
          <w:sz w:val="18"/>
          <w:szCs w:val="18"/>
          <w:lang w:val="en-GB"/>
        </w:rPr>
        <w:t>), total pore volume (V</w:t>
      </w:r>
      <w:r w:rsidRPr="004F7207">
        <w:rPr>
          <w:sz w:val="18"/>
          <w:szCs w:val="18"/>
          <w:vertAlign w:val="subscript"/>
          <w:lang w:val="en-GB"/>
        </w:rPr>
        <w:t>N2</w:t>
      </w:r>
      <w:r w:rsidRPr="004F7207">
        <w:rPr>
          <w:sz w:val="18"/>
          <w:szCs w:val="18"/>
          <w:lang w:val="en-GB"/>
        </w:rPr>
        <w:t>), micropore volume (V</w:t>
      </w:r>
      <w:r w:rsidRPr="004F7207">
        <w:rPr>
          <w:sz w:val="18"/>
          <w:szCs w:val="18"/>
          <w:vertAlign w:val="subscript"/>
          <w:lang w:val="en-GB"/>
        </w:rPr>
        <w:t>Micro</w:t>
      </w:r>
      <w:r w:rsidR="00112478" w:rsidRPr="004F7207">
        <w:rPr>
          <w:sz w:val="18"/>
          <w:szCs w:val="18"/>
          <w:lang w:val="en-GB"/>
        </w:rPr>
        <w:t>) and ultra</w:t>
      </w:r>
      <w:r w:rsidRPr="004F7207">
        <w:rPr>
          <w:sz w:val="18"/>
          <w:szCs w:val="18"/>
          <w:lang w:val="en-GB"/>
        </w:rPr>
        <w:t>micropore volume (V</w:t>
      </w:r>
      <w:r w:rsidRPr="004F7207">
        <w:rPr>
          <w:sz w:val="18"/>
          <w:szCs w:val="18"/>
          <w:vertAlign w:val="subscript"/>
          <w:lang w:val="en-GB"/>
        </w:rPr>
        <w:t>CO2</w:t>
      </w:r>
      <w:r w:rsidRPr="004F7207">
        <w:rPr>
          <w:sz w:val="18"/>
          <w:szCs w:val="18"/>
          <w:lang w:val="en-GB"/>
        </w:rPr>
        <w:t>, &lt;0.7 nm)</w:t>
      </w:r>
      <w:r w:rsidR="00A313C0" w:rsidRPr="004F7207">
        <w:rPr>
          <w:sz w:val="18"/>
          <w:szCs w:val="18"/>
          <w:lang w:val="en-GB"/>
        </w:rPr>
        <w:t>.</w:t>
      </w:r>
      <w:r w:rsidRPr="004F7207">
        <w:rPr>
          <w:sz w:val="18"/>
          <w:szCs w:val="18"/>
          <w:lang w:val="en-GB"/>
        </w:rPr>
        <w:t xml:space="preserve"> </w:t>
      </w:r>
    </w:p>
    <w:p w14:paraId="7F15B4CA" w14:textId="77777777" w:rsidR="00635AF5" w:rsidRPr="004F7207" w:rsidRDefault="00635AF5" w:rsidP="00635AF5">
      <w:pPr>
        <w:pStyle w:val="G1aFigureImage"/>
      </w:pPr>
      <w:r w:rsidRPr="004F7207">
        <w:rPr>
          <w:noProof/>
          <w:lang w:eastAsia="zh-CN"/>
        </w:rPr>
        <w:drawing>
          <wp:inline distT="0" distB="0" distL="0" distR="0" wp14:anchorId="368ECE4D" wp14:editId="1F8D3D7C">
            <wp:extent cx="2520000" cy="3507789"/>
            <wp:effectExtent l="0" t="0" r="0" b="0"/>
            <wp:docPr id="4" name="Picture 3" descr="Figure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tif"/>
                    <pic:cNvPicPr/>
                  </pic:nvPicPr>
                  <pic:blipFill>
                    <a:blip r:embed="rId15" cstate="print"/>
                    <a:stretch>
                      <a:fillRect/>
                    </a:stretch>
                  </pic:blipFill>
                  <pic:spPr>
                    <a:xfrm>
                      <a:off x="0" y="0"/>
                      <a:ext cx="2520000" cy="3507789"/>
                    </a:xfrm>
                    <a:prstGeom prst="rect">
                      <a:avLst/>
                    </a:prstGeom>
                  </pic:spPr>
                </pic:pic>
              </a:graphicData>
            </a:graphic>
          </wp:inline>
        </w:drawing>
      </w:r>
    </w:p>
    <w:p w14:paraId="7EC59AAC" w14:textId="77777777" w:rsidR="004572A1" w:rsidRPr="004F7207" w:rsidRDefault="007C69A6" w:rsidP="00C03240">
      <w:pPr>
        <w:pStyle w:val="G1bFigureCaption"/>
        <w:jc w:val="left"/>
        <w:rPr>
          <w:sz w:val="15"/>
          <w:szCs w:val="15"/>
          <w:lang w:val="en-GB"/>
        </w:rPr>
        <w:sectPr w:rsidR="004572A1" w:rsidRPr="004F7207" w:rsidSect="00152DB1">
          <w:headerReference w:type="even" r:id="rId16"/>
          <w:headerReference w:type="default" r:id="rId17"/>
          <w:endnotePr>
            <w:numFmt w:val="decimal"/>
          </w:endnotePr>
          <w:type w:val="continuous"/>
          <w:pgSz w:w="11907" w:h="15593" w:code="119"/>
          <w:pgMar w:top="1021" w:right="907" w:bottom="1021" w:left="1077" w:header="227" w:footer="624" w:gutter="0"/>
          <w:lnNumType w:countBy="5" w:distance="57"/>
          <w:cols w:num="2" w:space="397"/>
          <w:titlePg/>
          <w:docGrid w:linePitch="360"/>
        </w:sectPr>
      </w:pPr>
      <w:bookmarkStart w:id="2" w:name="_Ref384395032"/>
      <w:r w:rsidRPr="004F7207">
        <w:rPr>
          <w:b/>
          <w:sz w:val="15"/>
          <w:szCs w:val="15"/>
          <w:lang w:val="en-GB"/>
        </w:rPr>
        <w:t xml:space="preserve">Figure </w:t>
      </w:r>
      <w:r w:rsidR="00393C05" w:rsidRPr="004F7207">
        <w:rPr>
          <w:b/>
          <w:noProof/>
          <w:sz w:val="15"/>
          <w:szCs w:val="15"/>
          <w:lang w:val="en-GB"/>
        </w:rPr>
        <w:t>2</w:t>
      </w:r>
      <w:bookmarkEnd w:id="2"/>
      <w:r w:rsidRPr="004F7207">
        <w:rPr>
          <w:sz w:val="15"/>
          <w:szCs w:val="15"/>
          <w:lang w:val="en-GB"/>
        </w:rPr>
        <w:t xml:space="preserve"> (a) N</w:t>
      </w:r>
      <w:r w:rsidRPr="004F7207">
        <w:rPr>
          <w:sz w:val="15"/>
          <w:szCs w:val="15"/>
          <w:vertAlign w:val="subscript"/>
          <w:lang w:val="en-GB"/>
        </w:rPr>
        <w:t>2</w:t>
      </w:r>
      <w:r w:rsidRPr="004F7207">
        <w:rPr>
          <w:sz w:val="15"/>
          <w:szCs w:val="15"/>
          <w:lang w:val="en-GB"/>
        </w:rPr>
        <w:t xml:space="preserve"> sorption isotherms at -196 °C and (b) corresponding pore size distributions of leaf-derived carbon sorbents.</w:t>
      </w:r>
    </w:p>
    <w:p w14:paraId="7DCBAAE5" w14:textId="77777777" w:rsidR="007C69A6" w:rsidRPr="004F7207" w:rsidRDefault="007C69A6" w:rsidP="00F17674">
      <w:pPr>
        <w:pStyle w:val="Caption"/>
        <w:spacing w:before="240" w:after="120" w:line="230" w:lineRule="exact"/>
        <w:rPr>
          <w:b w:val="0"/>
          <w:sz w:val="15"/>
          <w:szCs w:val="15"/>
          <w:lang w:val="en-GB"/>
        </w:rPr>
      </w:pPr>
      <w:bookmarkStart w:id="3" w:name="_Ref384394976"/>
      <w:r w:rsidRPr="004F7207">
        <w:rPr>
          <w:sz w:val="15"/>
          <w:szCs w:val="15"/>
          <w:lang w:val="en-GB"/>
        </w:rPr>
        <w:lastRenderedPageBreak/>
        <w:t xml:space="preserve">Table </w:t>
      </w:r>
      <w:r w:rsidRPr="004F7207">
        <w:rPr>
          <w:noProof/>
          <w:sz w:val="15"/>
          <w:szCs w:val="15"/>
          <w:lang w:val="en-GB"/>
        </w:rPr>
        <w:t>1</w:t>
      </w:r>
      <w:bookmarkEnd w:id="3"/>
      <w:r w:rsidRPr="004F7207">
        <w:rPr>
          <w:b w:val="0"/>
          <w:sz w:val="15"/>
          <w:szCs w:val="15"/>
          <w:lang w:val="en-GB"/>
        </w:rPr>
        <w:t xml:space="preserve"> Porosity characteristics of leaf-derived carbon sorbents.</w:t>
      </w:r>
    </w:p>
    <w:tbl>
      <w:tblPr>
        <w:tblW w:w="4894" w:type="pct"/>
        <w:tblInd w:w="108" w:type="dxa"/>
        <w:tblBorders>
          <w:top w:val="single" w:sz="4" w:space="0" w:color="auto"/>
          <w:bottom w:val="single" w:sz="4" w:space="0" w:color="auto"/>
        </w:tblBorders>
        <w:tblLook w:val="04A0" w:firstRow="1" w:lastRow="0" w:firstColumn="1" w:lastColumn="0" w:noHBand="0" w:noVBand="1"/>
      </w:tblPr>
      <w:tblGrid>
        <w:gridCol w:w="1474"/>
        <w:gridCol w:w="1624"/>
        <w:gridCol w:w="1622"/>
        <w:gridCol w:w="1626"/>
        <w:gridCol w:w="1788"/>
        <w:gridCol w:w="1790"/>
      </w:tblGrid>
      <w:tr w:rsidR="004F7207" w:rsidRPr="004F7207" w14:paraId="66ECD4BB" w14:textId="77777777" w:rsidTr="00F17674">
        <w:tc>
          <w:tcPr>
            <w:tcW w:w="743" w:type="pct"/>
            <w:tcBorders>
              <w:top w:val="single" w:sz="4" w:space="0" w:color="auto"/>
              <w:bottom w:val="single" w:sz="4" w:space="0" w:color="auto"/>
            </w:tcBorders>
            <w:shd w:val="clear" w:color="auto" w:fill="auto"/>
            <w:vAlign w:val="center"/>
          </w:tcPr>
          <w:p w14:paraId="0968217C" w14:textId="77777777" w:rsidR="000457F1" w:rsidRPr="004F7207" w:rsidRDefault="000457F1" w:rsidP="009606B0">
            <w:pPr>
              <w:tabs>
                <w:tab w:val="left" w:pos="432"/>
              </w:tabs>
              <w:kinsoku w:val="0"/>
              <w:spacing w:before="120" w:after="120" w:line="240" w:lineRule="auto"/>
              <w:jc w:val="center"/>
              <w:rPr>
                <w:b/>
                <w:bCs/>
                <w:sz w:val="18"/>
                <w:szCs w:val="18"/>
                <w:lang w:val="en-GB"/>
              </w:rPr>
            </w:pPr>
            <w:r w:rsidRPr="004F7207">
              <w:rPr>
                <w:b/>
                <w:bCs/>
                <w:sz w:val="18"/>
                <w:szCs w:val="18"/>
                <w:lang w:val="en-GB"/>
              </w:rPr>
              <w:t>Method</w:t>
            </w:r>
          </w:p>
        </w:tc>
        <w:tc>
          <w:tcPr>
            <w:tcW w:w="3354" w:type="pct"/>
            <w:gridSpan w:val="4"/>
            <w:tcBorders>
              <w:top w:val="single" w:sz="4" w:space="0" w:color="auto"/>
              <w:bottom w:val="single" w:sz="4" w:space="0" w:color="auto"/>
            </w:tcBorders>
            <w:shd w:val="clear" w:color="auto" w:fill="auto"/>
            <w:vAlign w:val="center"/>
          </w:tcPr>
          <w:p w14:paraId="7AD9431F" w14:textId="77777777" w:rsidR="000457F1" w:rsidRPr="004F7207" w:rsidRDefault="000457F1" w:rsidP="009606B0">
            <w:pPr>
              <w:tabs>
                <w:tab w:val="left" w:pos="432"/>
              </w:tabs>
              <w:kinsoku w:val="0"/>
              <w:spacing w:before="120" w:after="120" w:line="240" w:lineRule="auto"/>
              <w:jc w:val="center"/>
              <w:rPr>
                <w:b/>
                <w:bCs/>
                <w:sz w:val="18"/>
                <w:szCs w:val="18"/>
                <w:lang w:val="en-GB"/>
              </w:rPr>
            </w:pPr>
            <w:r w:rsidRPr="004F7207">
              <w:rPr>
                <w:b/>
                <w:bCs/>
                <w:sz w:val="18"/>
                <w:szCs w:val="18"/>
                <w:lang w:val="en-GB"/>
              </w:rPr>
              <w:t>N</w:t>
            </w:r>
            <w:r w:rsidRPr="004F7207">
              <w:rPr>
                <w:b/>
                <w:bCs/>
                <w:sz w:val="18"/>
                <w:szCs w:val="18"/>
                <w:vertAlign w:val="subscript"/>
                <w:lang w:val="en-GB"/>
              </w:rPr>
              <w:t>2</w:t>
            </w:r>
            <w:r w:rsidRPr="004F7207">
              <w:rPr>
                <w:b/>
                <w:bCs/>
                <w:sz w:val="18"/>
                <w:szCs w:val="18"/>
                <w:lang w:val="en-GB"/>
              </w:rPr>
              <w:t xml:space="preserve"> sorption</w:t>
            </w:r>
          </w:p>
        </w:tc>
        <w:tc>
          <w:tcPr>
            <w:tcW w:w="903" w:type="pct"/>
            <w:tcBorders>
              <w:top w:val="single" w:sz="4" w:space="0" w:color="auto"/>
              <w:bottom w:val="single" w:sz="4" w:space="0" w:color="auto"/>
            </w:tcBorders>
            <w:shd w:val="clear" w:color="auto" w:fill="auto"/>
          </w:tcPr>
          <w:p w14:paraId="7BF0FB7D" w14:textId="77777777" w:rsidR="000457F1" w:rsidRPr="004F7207" w:rsidDel="00E93A79" w:rsidRDefault="000457F1" w:rsidP="009606B0">
            <w:pPr>
              <w:tabs>
                <w:tab w:val="left" w:pos="432"/>
              </w:tabs>
              <w:kinsoku w:val="0"/>
              <w:spacing w:before="120" w:after="120" w:line="240" w:lineRule="auto"/>
              <w:jc w:val="center"/>
              <w:rPr>
                <w:b/>
                <w:bCs/>
                <w:sz w:val="18"/>
                <w:szCs w:val="18"/>
                <w:lang w:val="en-GB"/>
              </w:rPr>
            </w:pPr>
            <w:r w:rsidRPr="004F7207">
              <w:rPr>
                <w:b/>
                <w:bCs/>
                <w:sz w:val="18"/>
                <w:szCs w:val="18"/>
                <w:lang w:val="en-GB"/>
              </w:rPr>
              <w:t>CO</w:t>
            </w:r>
            <w:r w:rsidRPr="004F7207">
              <w:rPr>
                <w:b/>
                <w:bCs/>
                <w:sz w:val="18"/>
                <w:szCs w:val="18"/>
                <w:vertAlign w:val="subscript"/>
                <w:lang w:val="en-GB"/>
              </w:rPr>
              <w:t>2</w:t>
            </w:r>
            <w:r w:rsidRPr="004F7207">
              <w:rPr>
                <w:b/>
                <w:bCs/>
                <w:sz w:val="18"/>
                <w:szCs w:val="18"/>
                <w:lang w:val="en-GB"/>
              </w:rPr>
              <w:t xml:space="preserve"> sorption</w:t>
            </w:r>
          </w:p>
        </w:tc>
      </w:tr>
      <w:tr w:rsidR="004F7207" w:rsidRPr="004F7207" w14:paraId="387961E5" w14:textId="77777777" w:rsidTr="00F17674">
        <w:tc>
          <w:tcPr>
            <w:tcW w:w="743" w:type="pct"/>
            <w:tcBorders>
              <w:top w:val="single" w:sz="4" w:space="0" w:color="auto"/>
              <w:bottom w:val="single" w:sz="4" w:space="0" w:color="auto"/>
            </w:tcBorders>
            <w:vAlign w:val="center"/>
          </w:tcPr>
          <w:p w14:paraId="26AA008C" w14:textId="77777777" w:rsidR="000457F1" w:rsidRPr="004F7207" w:rsidRDefault="000457F1" w:rsidP="009606B0">
            <w:pPr>
              <w:tabs>
                <w:tab w:val="left" w:pos="432"/>
              </w:tabs>
              <w:kinsoku w:val="0"/>
              <w:spacing w:before="120" w:after="120" w:line="240" w:lineRule="auto"/>
              <w:jc w:val="center"/>
              <w:rPr>
                <w:b/>
                <w:bCs/>
                <w:sz w:val="18"/>
                <w:szCs w:val="18"/>
                <w:lang w:val="en-GB"/>
              </w:rPr>
            </w:pPr>
            <w:r w:rsidRPr="004F7207">
              <w:rPr>
                <w:b/>
                <w:bCs/>
                <w:sz w:val="18"/>
                <w:szCs w:val="18"/>
                <w:lang w:val="en-GB"/>
              </w:rPr>
              <w:t>Sample</w:t>
            </w:r>
          </w:p>
        </w:tc>
        <w:tc>
          <w:tcPr>
            <w:tcW w:w="818" w:type="pct"/>
            <w:tcBorders>
              <w:top w:val="single" w:sz="4" w:space="0" w:color="auto"/>
              <w:bottom w:val="single" w:sz="4" w:space="0" w:color="auto"/>
            </w:tcBorders>
            <w:vAlign w:val="center"/>
          </w:tcPr>
          <w:p w14:paraId="62E3C2F0" w14:textId="77777777" w:rsidR="000457F1" w:rsidRPr="004F7207" w:rsidRDefault="000457F1" w:rsidP="009606B0">
            <w:pPr>
              <w:tabs>
                <w:tab w:val="left" w:pos="432"/>
              </w:tabs>
              <w:kinsoku w:val="0"/>
              <w:spacing w:before="120" w:after="120" w:line="240" w:lineRule="auto"/>
              <w:jc w:val="center"/>
              <w:rPr>
                <w:b/>
                <w:bCs/>
                <w:sz w:val="18"/>
                <w:szCs w:val="18"/>
                <w:lang w:val="en-GB"/>
              </w:rPr>
            </w:pPr>
            <w:r w:rsidRPr="004F7207">
              <w:rPr>
                <w:b/>
                <w:bCs/>
                <w:sz w:val="18"/>
                <w:szCs w:val="18"/>
                <w:lang w:val="en-GB"/>
              </w:rPr>
              <w:t>S</w:t>
            </w:r>
            <w:r w:rsidRPr="004F7207">
              <w:rPr>
                <w:b/>
                <w:bCs/>
                <w:sz w:val="18"/>
                <w:szCs w:val="18"/>
                <w:vertAlign w:val="subscript"/>
                <w:lang w:val="en-GB"/>
              </w:rPr>
              <w:t xml:space="preserve">N2 </w:t>
            </w:r>
            <w:r w:rsidRPr="004F7207">
              <w:rPr>
                <w:b/>
                <w:bCs/>
                <w:sz w:val="18"/>
                <w:szCs w:val="18"/>
                <w:lang w:val="en-GB"/>
              </w:rPr>
              <w:t>/m</w:t>
            </w:r>
            <w:r w:rsidRPr="004F7207">
              <w:rPr>
                <w:b/>
                <w:bCs/>
                <w:sz w:val="18"/>
                <w:szCs w:val="18"/>
                <w:vertAlign w:val="superscript"/>
                <w:lang w:val="en-GB"/>
              </w:rPr>
              <w:t>2</w:t>
            </w:r>
            <w:r w:rsidRPr="004F7207">
              <w:rPr>
                <w:b/>
                <w:bCs/>
                <w:sz w:val="18"/>
                <w:szCs w:val="18"/>
                <w:lang w:val="en-GB"/>
              </w:rPr>
              <w:t>/g</w:t>
            </w:r>
          </w:p>
        </w:tc>
        <w:tc>
          <w:tcPr>
            <w:tcW w:w="817" w:type="pct"/>
            <w:tcBorders>
              <w:top w:val="single" w:sz="4" w:space="0" w:color="auto"/>
              <w:bottom w:val="single" w:sz="4" w:space="0" w:color="auto"/>
            </w:tcBorders>
            <w:vAlign w:val="center"/>
          </w:tcPr>
          <w:p w14:paraId="56BA6759" w14:textId="77777777" w:rsidR="000457F1" w:rsidRPr="004F7207" w:rsidRDefault="000457F1" w:rsidP="009606B0">
            <w:pPr>
              <w:tabs>
                <w:tab w:val="left" w:pos="432"/>
              </w:tabs>
              <w:kinsoku w:val="0"/>
              <w:spacing w:before="120" w:after="120" w:line="240" w:lineRule="auto"/>
              <w:jc w:val="center"/>
              <w:rPr>
                <w:b/>
                <w:bCs/>
                <w:sz w:val="18"/>
                <w:szCs w:val="18"/>
                <w:lang w:val="en-GB"/>
              </w:rPr>
            </w:pPr>
            <w:r w:rsidRPr="004F7207">
              <w:rPr>
                <w:b/>
                <w:bCs/>
                <w:sz w:val="18"/>
                <w:szCs w:val="18"/>
                <w:lang w:val="en-GB"/>
              </w:rPr>
              <w:t>S</w:t>
            </w:r>
            <w:r w:rsidRPr="004F7207">
              <w:rPr>
                <w:b/>
                <w:bCs/>
                <w:sz w:val="18"/>
                <w:szCs w:val="18"/>
                <w:vertAlign w:val="subscript"/>
                <w:lang w:val="en-GB"/>
              </w:rPr>
              <w:t xml:space="preserve">Micro </w:t>
            </w:r>
            <w:r w:rsidRPr="004F7207">
              <w:rPr>
                <w:b/>
                <w:bCs/>
                <w:sz w:val="18"/>
                <w:szCs w:val="18"/>
                <w:lang w:val="en-GB"/>
              </w:rPr>
              <w:t>/m</w:t>
            </w:r>
            <w:r w:rsidRPr="004F7207">
              <w:rPr>
                <w:b/>
                <w:bCs/>
                <w:sz w:val="18"/>
                <w:szCs w:val="18"/>
                <w:vertAlign w:val="superscript"/>
                <w:lang w:val="en-GB"/>
              </w:rPr>
              <w:t>2</w:t>
            </w:r>
            <w:r w:rsidRPr="004F7207">
              <w:rPr>
                <w:b/>
                <w:bCs/>
                <w:sz w:val="18"/>
                <w:szCs w:val="18"/>
                <w:lang w:val="en-GB"/>
              </w:rPr>
              <w:t>/g</w:t>
            </w:r>
          </w:p>
        </w:tc>
        <w:tc>
          <w:tcPr>
            <w:tcW w:w="819" w:type="pct"/>
            <w:tcBorders>
              <w:top w:val="single" w:sz="4" w:space="0" w:color="auto"/>
              <w:bottom w:val="single" w:sz="4" w:space="0" w:color="auto"/>
            </w:tcBorders>
            <w:vAlign w:val="center"/>
          </w:tcPr>
          <w:p w14:paraId="481BAC54" w14:textId="77777777" w:rsidR="000457F1" w:rsidRPr="004F7207" w:rsidRDefault="000457F1" w:rsidP="009606B0">
            <w:pPr>
              <w:tabs>
                <w:tab w:val="left" w:pos="432"/>
              </w:tabs>
              <w:kinsoku w:val="0"/>
              <w:spacing w:before="120" w:after="120" w:line="240" w:lineRule="auto"/>
              <w:jc w:val="center"/>
              <w:rPr>
                <w:b/>
                <w:bCs/>
                <w:sz w:val="18"/>
                <w:szCs w:val="18"/>
                <w:lang w:val="en-GB"/>
              </w:rPr>
            </w:pPr>
            <w:r w:rsidRPr="004F7207">
              <w:rPr>
                <w:b/>
                <w:bCs/>
                <w:sz w:val="18"/>
                <w:szCs w:val="18"/>
                <w:lang w:val="en-GB"/>
              </w:rPr>
              <w:t>V</w:t>
            </w:r>
            <w:r w:rsidRPr="004F7207">
              <w:rPr>
                <w:b/>
                <w:bCs/>
                <w:sz w:val="18"/>
                <w:szCs w:val="18"/>
                <w:vertAlign w:val="subscript"/>
                <w:lang w:val="en-GB"/>
              </w:rPr>
              <w:t>N2</w:t>
            </w:r>
            <w:r w:rsidRPr="004F7207">
              <w:rPr>
                <w:b/>
                <w:bCs/>
                <w:sz w:val="18"/>
                <w:szCs w:val="18"/>
                <w:lang w:val="en-GB"/>
              </w:rPr>
              <w:t xml:space="preserve"> / cm</w:t>
            </w:r>
            <w:r w:rsidRPr="004F7207">
              <w:rPr>
                <w:b/>
                <w:bCs/>
                <w:sz w:val="18"/>
                <w:szCs w:val="18"/>
                <w:vertAlign w:val="superscript"/>
                <w:lang w:val="en-GB"/>
              </w:rPr>
              <w:t>3</w:t>
            </w:r>
            <w:r w:rsidRPr="004F7207">
              <w:rPr>
                <w:b/>
                <w:bCs/>
                <w:sz w:val="18"/>
                <w:szCs w:val="18"/>
                <w:lang w:val="en-GB"/>
              </w:rPr>
              <w:t>/g</w:t>
            </w:r>
          </w:p>
        </w:tc>
        <w:tc>
          <w:tcPr>
            <w:tcW w:w="901" w:type="pct"/>
            <w:tcBorders>
              <w:top w:val="single" w:sz="4" w:space="0" w:color="auto"/>
              <w:bottom w:val="single" w:sz="4" w:space="0" w:color="auto"/>
            </w:tcBorders>
            <w:vAlign w:val="center"/>
          </w:tcPr>
          <w:p w14:paraId="68AEFB0A" w14:textId="77777777" w:rsidR="000457F1" w:rsidRPr="004F7207" w:rsidRDefault="000457F1" w:rsidP="009606B0">
            <w:pPr>
              <w:tabs>
                <w:tab w:val="left" w:pos="432"/>
              </w:tabs>
              <w:kinsoku w:val="0"/>
              <w:spacing w:before="120" w:after="120" w:line="240" w:lineRule="auto"/>
              <w:jc w:val="center"/>
              <w:rPr>
                <w:b/>
                <w:bCs/>
                <w:sz w:val="18"/>
                <w:szCs w:val="18"/>
                <w:vertAlign w:val="subscript"/>
                <w:lang w:val="en-GB"/>
              </w:rPr>
            </w:pPr>
            <w:r w:rsidRPr="004F7207">
              <w:rPr>
                <w:b/>
                <w:bCs/>
                <w:sz w:val="18"/>
                <w:szCs w:val="18"/>
                <w:lang w:val="en-GB"/>
              </w:rPr>
              <w:t>V</w:t>
            </w:r>
            <w:r w:rsidRPr="004F7207">
              <w:rPr>
                <w:b/>
                <w:bCs/>
                <w:sz w:val="18"/>
                <w:szCs w:val="18"/>
                <w:vertAlign w:val="subscript"/>
                <w:lang w:val="en-GB"/>
              </w:rPr>
              <w:t xml:space="preserve">Micro </w:t>
            </w:r>
            <w:r w:rsidRPr="004F7207">
              <w:rPr>
                <w:b/>
                <w:bCs/>
                <w:sz w:val="18"/>
                <w:szCs w:val="18"/>
                <w:lang w:val="en-GB"/>
              </w:rPr>
              <w:t>/ cm</w:t>
            </w:r>
            <w:r w:rsidRPr="004F7207">
              <w:rPr>
                <w:b/>
                <w:bCs/>
                <w:sz w:val="18"/>
                <w:szCs w:val="18"/>
                <w:vertAlign w:val="superscript"/>
                <w:lang w:val="en-GB"/>
              </w:rPr>
              <w:t>3</w:t>
            </w:r>
            <w:r w:rsidRPr="004F7207">
              <w:rPr>
                <w:b/>
                <w:bCs/>
                <w:sz w:val="18"/>
                <w:szCs w:val="18"/>
                <w:lang w:val="en-GB"/>
              </w:rPr>
              <w:t>/g</w:t>
            </w:r>
          </w:p>
        </w:tc>
        <w:tc>
          <w:tcPr>
            <w:tcW w:w="903" w:type="pct"/>
            <w:tcBorders>
              <w:top w:val="single" w:sz="4" w:space="0" w:color="auto"/>
              <w:bottom w:val="single" w:sz="4" w:space="0" w:color="auto"/>
            </w:tcBorders>
          </w:tcPr>
          <w:p w14:paraId="1BE19763" w14:textId="77777777" w:rsidR="000457F1" w:rsidRPr="004F7207" w:rsidRDefault="000457F1" w:rsidP="009606B0">
            <w:pPr>
              <w:tabs>
                <w:tab w:val="left" w:pos="432"/>
              </w:tabs>
              <w:kinsoku w:val="0"/>
              <w:spacing w:before="120" w:after="120" w:line="240" w:lineRule="auto"/>
              <w:jc w:val="center"/>
              <w:rPr>
                <w:b/>
                <w:bCs/>
                <w:sz w:val="18"/>
                <w:szCs w:val="18"/>
                <w:lang w:val="en-GB"/>
              </w:rPr>
            </w:pPr>
            <w:r w:rsidRPr="004F7207">
              <w:rPr>
                <w:b/>
                <w:bCs/>
                <w:sz w:val="18"/>
                <w:szCs w:val="18"/>
                <w:lang w:val="en-GB"/>
              </w:rPr>
              <w:t>V</w:t>
            </w:r>
            <w:r w:rsidRPr="004F7207">
              <w:rPr>
                <w:b/>
                <w:bCs/>
                <w:sz w:val="18"/>
                <w:szCs w:val="18"/>
                <w:vertAlign w:val="subscript"/>
                <w:lang w:val="en-GB"/>
              </w:rPr>
              <w:t>CO2</w:t>
            </w:r>
            <w:r w:rsidRPr="004F7207">
              <w:rPr>
                <w:b/>
                <w:bCs/>
                <w:sz w:val="18"/>
                <w:szCs w:val="18"/>
                <w:lang w:val="en-GB"/>
              </w:rPr>
              <w:t>/ cm</w:t>
            </w:r>
            <w:r w:rsidRPr="004F7207">
              <w:rPr>
                <w:b/>
                <w:bCs/>
                <w:sz w:val="18"/>
                <w:szCs w:val="18"/>
                <w:vertAlign w:val="superscript"/>
                <w:lang w:val="en-GB"/>
              </w:rPr>
              <w:t>3</w:t>
            </w:r>
            <w:r w:rsidRPr="004F7207">
              <w:rPr>
                <w:b/>
                <w:bCs/>
                <w:sz w:val="18"/>
                <w:szCs w:val="18"/>
                <w:lang w:val="en-GB"/>
              </w:rPr>
              <w:t>/g</w:t>
            </w:r>
          </w:p>
        </w:tc>
      </w:tr>
      <w:tr w:rsidR="004F7207" w:rsidRPr="004F7207" w14:paraId="3995BC2E" w14:textId="77777777" w:rsidTr="00F17674">
        <w:tc>
          <w:tcPr>
            <w:tcW w:w="743" w:type="pct"/>
            <w:tcBorders>
              <w:top w:val="single" w:sz="4" w:space="0" w:color="auto"/>
              <w:bottom w:val="nil"/>
            </w:tcBorders>
            <w:vAlign w:val="center"/>
          </w:tcPr>
          <w:p w14:paraId="23AD591F" w14:textId="77777777" w:rsidR="000457F1" w:rsidRPr="004F7207" w:rsidRDefault="000457F1" w:rsidP="009606B0">
            <w:pPr>
              <w:tabs>
                <w:tab w:val="left" w:pos="432"/>
              </w:tabs>
              <w:kinsoku w:val="0"/>
              <w:spacing w:before="120" w:after="120" w:line="240" w:lineRule="auto"/>
              <w:jc w:val="center"/>
              <w:rPr>
                <w:bCs/>
                <w:sz w:val="18"/>
                <w:szCs w:val="18"/>
                <w:lang w:val="en-GB"/>
              </w:rPr>
            </w:pPr>
            <w:r w:rsidRPr="004F7207">
              <w:rPr>
                <w:bCs/>
                <w:sz w:val="18"/>
                <w:szCs w:val="18"/>
                <w:lang w:val="en-GB"/>
              </w:rPr>
              <w:t>LC2-600</w:t>
            </w:r>
          </w:p>
        </w:tc>
        <w:tc>
          <w:tcPr>
            <w:tcW w:w="818" w:type="pct"/>
            <w:tcBorders>
              <w:top w:val="single" w:sz="4" w:space="0" w:color="auto"/>
              <w:bottom w:val="nil"/>
            </w:tcBorders>
            <w:vAlign w:val="bottom"/>
          </w:tcPr>
          <w:p w14:paraId="4C40C650"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121</w:t>
            </w:r>
            <w:r w:rsidR="00854148" w:rsidRPr="004F7207">
              <w:rPr>
                <w:sz w:val="18"/>
                <w:szCs w:val="18"/>
                <w:lang w:val="en-GB"/>
              </w:rPr>
              <w:t>0</w:t>
            </w:r>
          </w:p>
        </w:tc>
        <w:tc>
          <w:tcPr>
            <w:tcW w:w="817" w:type="pct"/>
            <w:tcBorders>
              <w:top w:val="single" w:sz="4" w:space="0" w:color="auto"/>
              <w:bottom w:val="nil"/>
            </w:tcBorders>
            <w:vAlign w:val="bottom"/>
          </w:tcPr>
          <w:p w14:paraId="6C04D2E9"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11</w:t>
            </w:r>
            <w:r w:rsidR="00854148" w:rsidRPr="004F7207">
              <w:rPr>
                <w:sz w:val="18"/>
                <w:szCs w:val="18"/>
                <w:lang w:val="en-GB"/>
              </w:rPr>
              <w:t>60</w:t>
            </w:r>
          </w:p>
        </w:tc>
        <w:tc>
          <w:tcPr>
            <w:tcW w:w="819" w:type="pct"/>
            <w:tcBorders>
              <w:top w:val="single" w:sz="4" w:space="0" w:color="auto"/>
              <w:bottom w:val="nil"/>
            </w:tcBorders>
            <w:vAlign w:val="bottom"/>
          </w:tcPr>
          <w:p w14:paraId="101C2B69"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0.48</w:t>
            </w:r>
          </w:p>
        </w:tc>
        <w:tc>
          <w:tcPr>
            <w:tcW w:w="901" w:type="pct"/>
            <w:tcBorders>
              <w:top w:val="single" w:sz="4" w:space="0" w:color="auto"/>
              <w:bottom w:val="nil"/>
            </w:tcBorders>
            <w:vAlign w:val="bottom"/>
          </w:tcPr>
          <w:p w14:paraId="23BA0AE0"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0.3</w:t>
            </w:r>
            <w:r w:rsidR="00854148" w:rsidRPr="004F7207">
              <w:rPr>
                <w:sz w:val="18"/>
                <w:szCs w:val="18"/>
                <w:lang w:val="en-GB"/>
              </w:rPr>
              <w:t>9</w:t>
            </w:r>
          </w:p>
        </w:tc>
        <w:tc>
          <w:tcPr>
            <w:tcW w:w="903" w:type="pct"/>
            <w:tcBorders>
              <w:top w:val="single" w:sz="4" w:space="0" w:color="auto"/>
              <w:bottom w:val="nil"/>
            </w:tcBorders>
          </w:tcPr>
          <w:p w14:paraId="334001E7" w14:textId="77777777" w:rsidR="000457F1" w:rsidRPr="004F7207" w:rsidRDefault="00AB3704" w:rsidP="009606B0">
            <w:pPr>
              <w:keepNext/>
              <w:widowControl/>
              <w:spacing w:before="120" w:after="120" w:line="240" w:lineRule="auto"/>
              <w:jc w:val="center"/>
              <w:outlineLvl w:val="0"/>
              <w:rPr>
                <w:rFonts w:eastAsia="Times New Roman"/>
                <w:kern w:val="0"/>
                <w:sz w:val="18"/>
                <w:szCs w:val="18"/>
                <w:lang w:val="en-GB"/>
              </w:rPr>
            </w:pPr>
            <w:r w:rsidRPr="004F7207">
              <w:rPr>
                <w:sz w:val="18"/>
                <w:szCs w:val="18"/>
                <w:lang w:val="en-GB"/>
              </w:rPr>
              <w:t>0.27</w:t>
            </w:r>
          </w:p>
        </w:tc>
      </w:tr>
      <w:tr w:rsidR="004F7207" w:rsidRPr="004F7207" w14:paraId="16CCF08B" w14:textId="77777777" w:rsidTr="00F17674">
        <w:tc>
          <w:tcPr>
            <w:tcW w:w="743" w:type="pct"/>
            <w:tcBorders>
              <w:top w:val="nil"/>
            </w:tcBorders>
            <w:vAlign w:val="center"/>
          </w:tcPr>
          <w:p w14:paraId="40611291" w14:textId="77777777" w:rsidR="000457F1" w:rsidRPr="004F7207" w:rsidRDefault="000457F1" w:rsidP="009606B0">
            <w:pPr>
              <w:tabs>
                <w:tab w:val="left" w:pos="432"/>
              </w:tabs>
              <w:kinsoku w:val="0"/>
              <w:spacing w:before="120" w:after="120" w:line="240" w:lineRule="auto"/>
              <w:jc w:val="center"/>
              <w:rPr>
                <w:bCs/>
                <w:sz w:val="18"/>
                <w:szCs w:val="18"/>
                <w:lang w:val="en-GB"/>
              </w:rPr>
            </w:pPr>
            <w:r w:rsidRPr="004F7207">
              <w:rPr>
                <w:bCs/>
                <w:sz w:val="18"/>
                <w:szCs w:val="18"/>
                <w:lang w:val="en-GB"/>
              </w:rPr>
              <w:t>LC1-700</w:t>
            </w:r>
          </w:p>
        </w:tc>
        <w:tc>
          <w:tcPr>
            <w:tcW w:w="818" w:type="pct"/>
            <w:tcBorders>
              <w:top w:val="nil"/>
            </w:tcBorders>
            <w:vAlign w:val="bottom"/>
          </w:tcPr>
          <w:p w14:paraId="6712270E"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1360</w:t>
            </w:r>
          </w:p>
        </w:tc>
        <w:tc>
          <w:tcPr>
            <w:tcW w:w="817" w:type="pct"/>
            <w:tcBorders>
              <w:top w:val="nil"/>
            </w:tcBorders>
            <w:vAlign w:val="bottom"/>
          </w:tcPr>
          <w:p w14:paraId="3E7130E2"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w:t>
            </w:r>
            <w:r w:rsidR="00854148" w:rsidRPr="004F7207">
              <w:rPr>
                <w:sz w:val="18"/>
                <w:szCs w:val="18"/>
                <w:lang w:val="en-GB"/>
              </w:rPr>
              <w:t>300</w:t>
            </w:r>
          </w:p>
        </w:tc>
        <w:tc>
          <w:tcPr>
            <w:tcW w:w="819" w:type="pct"/>
            <w:tcBorders>
              <w:top w:val="nil"/>
            </w:tcBorders>
            <w:vAlign w:val="bottom"/>
          </w:tcPr>
          <w:p w14:paraId="176D1E0E"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0.5</w:t>
            </w:r>
            <w:r w:rsidR="00854148" w:rsidRPr="004F7207">
              <w:rPr>
                <w:sz w:val="18"/>
                <w:szCs w:val="18"/>
                <w:lang w:val="en-GB"/>
              </w:rPr>
              <w:t>1</w:t>
            </w:r>
          </w:p>
        </w:tc>
        <w:tc>
          <w:tcPr>
            <w:tcW w:w="901" w:type="pct"/>
            <w:tcBorders>
              <w:top w:val="nil"/>
            </w:tcBorders>
            <w:vAlign w:val="bottom"/>
          </w:tcPr>
          <w:p w14:paraId="5026AB4B"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0.40</w:t>
            </w:r>
          </w:p>
        </w:tc>
        <w:tc>
          <w:tcPr>
            <w:tcW w:w="903" w:type="pct"/>
            <w:tcBorders>
              <w:top w:val="nil"/>
            </w:tcBorders>
          </w:tcPr>
          <w:p w14:paraId="76863C87" w14:textId="77777777" w:rsidR="000457F1" w:rsidRPr="004F7207" w:rsidRDefault="00AB3704" w:rsidP="009606B0">
            <w:pPr>
              <w:keepNext/>
              <w:widowControl/>
              <w:spacing w:before="120" w:after="120" w:line="240" w:lineRule="auto"/>
              <w:jc w:val="center"/>
              <w:outlineLvl w:val="0"/>
              <w:rPr>
                <w:rFonts w:eastAsia="Times New Roman"/>
                <w:kern w:val="0"/>
                <w:sz w:val="18"/>
                <w:szCs w:val="18"/>
                <w:lang w:val="en-GB"/>
              </w:rPr>
            </w:pPr>
            <w:r w:rsidRPr="004F7207">
              <w:rPr>
                <w:sz w:val="18"/>
                <w:szCs w:val="18"/>
                <w:lang w:val="en-GB"/>
              </w:rPr>
              <w:t>0.2</w:t>
            </w:r>
            <w:r w:rsidR="00854148" w:rsidRPr="004F7207">
              <w:rPr>
                <w:sz w:val="18"/>
                <w:szCs w:val="18"/>
                <w:lang w:val="en-GB"/>
              </w:rPr>
              <w:t>9</w:t>
            </w:r>
          </w:p>
        </w:tc>
      </w:tr>
      <w:tr w:rsidR="004F7207" w:rsidRPr="004F7207" w14:paraId="5CF08ADF" w14:textId="77777777" w:rsidTr="00F17674">
        <w:tc>
          <w:tcPr>
            <w:tcW w:w="743" w:type="pct"/>
            <w:vAlign w:val="center"/>
          </w:tcPr>
          <w:p w14:paraId="4F34D4BE" w14:textId="77777777" w:rsidR="000457F1" w:rsidRPr="004F7207" w:rsidRDefault="000457F1" w:rsidP="009606B0">
            <w:pPr>
              <w:tabs>
                <w:tab w:val="left" w:pos="432"/>
              </w:tabs>
              <w:kinsoku w:val="0"/>
              <w:spacing w:before="120" w:after="120" w:line="240" w:lineRule="auto"/>
              <w:jc w:val="center"/>
              <w:rPr>
                <w:bCs/>
                <w:sz w:val="18"/>
                <w:szCs w:val="18"/>
                <w:lang w:val="en-GB"/>
              </w:rPr>
            </w:pPr>
            <w:r w:rsidRPr="004F7207">
              <w:rPr>
                <w:bCs/>
                <w:sz w:val="18"/>
                <w:szCs w:val="18"/>
                <w:lang w:val="en-GB"/>
              </w:rPr>
              <w:t>LC2-700</w:t>
            </w:r>
          </w:p>
        </w:tc>
        <w:tc>
          <w:tcPr>
            <w:tcW w:w="818" w:type="pct"/>
            <w:vAlign w:val="bottom"/>
          </w:tcPr>
          <w:p w14:paraId="38D26B78"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1600</w:t>
            </w:r>
          </w:p>
        </w:tc>
        <w:tc>
          <w:tcPr>
            <w:tcW w:w="817" w:type="pct"/>
            <w:vAlign w:val="bottom"/>
          </w:tcPr>
          <w:p w14:paraId="7B71AA64"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15</w:t>
            </w:r>
            <w:r w:rsidR="00854148" w:rsidRPr="004F7207">
              <w:rPr>
                <w:sz w:val="18"/>
                <w:szCs w:val="18"/>
                <w:lang w:val="en-GB"/>
              </w:rPr>
              <w:t>50</w:t>
            </w:r>
          </w:p>
        </w:tc>
        <w:tc>
          <w:tcPr>
            <w:tcW w:w="819" w:type="pct"/>
            <w:vAlign w:val="bottom"/>
          </w:tcPr>
          <w:p w14:paraId="52A2A953"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0.6</w:t>
            </w:r>
            <w:r w:rsidR="00854148" w:rsidRPr="004F7207">
              <w:rPr>
                <w:sz w:val="18"/>
                <w:szCs w:val="18"/>
                <w:lang w:val="en-GB"/>
              </w:rPr>
              <w:t>5</w:t>
            </w:r>
          </w:p>
        </w:tc>
        <w:tc>
          <w:tcPr>
            <w:tcW w:w="901" w:type="pct"/>
            <w:vAlign w:val="bottom"/>
          </w:tcPr>
          <w:p w14:paraId="4546BDAD"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0.54</w:t>
            </w:r>
          </w:p>
        </w:tc>
        <w:tc>
          <w:tcPr>
            <w:tcW w:w="903" w:type="pct"/>
          </w:tcPr>
          <w:p w14:paraId="45E77E99" w14:textId="77777777" w:rsidR="000457F1" w:rsidRPr="004F7207" w:rsidRDefault="00AB3704" w:rsidP="009606B0">
            <w:pPr>
              <w:keepNext/>
              <w:widowControl/>
              <w:spacing w:before="120" w:after="120" w:line="240" w:lineRule="auto"/>
              <w:jc w:val="center"/>
              <w:outlineLvl w:val="0"/>
              <w:rPr>
                <w:rFonts w:eastAsia="Times New Roman"/>
                <w:kern w:val="0"/>
                <w:sz w:val="18"/>
                <w:szCs w:val="18"/>
                <w:lang w:val="en-GB"/>
              </w:rPr>
            </w:pPr>
            <w:r w:rsidRPr="004F7207">
              <w:rPr>
                <w:sz w:val="18"/>
                <w:szCs w:val="18"/>
                <w:lang w:val="en-GB"/>
              </w:rPr>
              <w:t>0.30</w:t>
            </w:r>
          </w:p>
        </w:tc>
      </w:tr>
      <w:tr w:rsidR="004F7207" w:rsidRPr="004F7207" w14:paraId="3F3B23F4" w14:textId="77777777" w:rsidTr="00F17674">
        <w:tc>
          <w:tcPr>
            <w:tcW w:w="743" w:type="pct"/>
            <w:vAlign w:val="center"/>
          </w:tcPr>
          <w:p w14:paraId="130C7E4E" w14:textId="77777777" w:rsidR="000457F1" w:rsidRPr="004F7207" w:rsidRDefault="000457F1" w:rsidP="009606B0">
            <w:pPr>
              <w:tabs>
                <w:tab w:val="left" w:pos="432"/>
              </w:tabs>
              <w:kinsoku w:val="0"/>
              <w:spacing w:before="120" w:after="120" w:line="240" w:lineRule="auto"/>
              <w:jc w:val="center"/>
              <w:rPr>
                <w:bCs/>
                <w:sz w:val="18"/>
                <w:szCs w:val="18"/>
                <w:lang w:val="en-GB"/>
              </w:rPr>
            </w:pPr>
            <w:r w:rsidRPr="004F7207">
              <w:rPr>
                <w:bCs/>
                <w:sz w:val="18"/>
                <w:szCs w:val="18"/>
                <w:lang w:val="en-GB"/>
              </w:rPr>
              <w:t>LC2-700H</w:t>
            </w:r>
          </w:p>
        </w:tc>
        <w:tc>
          <w:tcPr>
            <w:tcW w:w="818" w:type="pct"/>
            <w:vAlign w:val="center"/>
          </w:tcPr>
          <w:p w14:paraId="61564263"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1630</w:t>
            </w:r>
          </w:p>
        </w:tc>
        <w:tc>
          <w:tcPr>
            <w:tcW w:w="817" w:type="pct"/>
            <w:vAlign w:val="center"/>
          </w:tcPr>
          <w:p w14:paraId="453DB7D1"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15</w:t>
            </w:r>
            <w:r w:rsidR="00854148" w:rsidRPr="004F7207">
              <w:rPr>
                <w:sz w:val="18"/>
                <w:szCs w:val="18"/>
                <w:lang w:val="en-GB"/>
              </w:rPr>
              <w:t>80</w:t>
            </w:r>
          </w:p>
        </w:tc>
        <w:tc>
          <w:tcPr>
            <w:tcW w:w="819" w:type="pct"/>
            <w:vAlign w:val="center"/>
          </w:tcPr>
          <w:p w14:paraId="6BC19D52"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0.6</w:t>
            </w:r>
            <w:r w:rsidR="00854148" w:rsidRPr="004F7207">
              <w:rPr>
                <w:sz w:val="18"/>
                <w:szCs w:val="18"/>
                <w:lang w:val="en-GB"/>
              </w:rPr>
              <w:t>6</w:t>
            </w:r>
          </w:p>
        </w:tc>
        <w:tc>
          <w:tcPr>
            <w:tcW w:w="901" w:type="pct"/>
            <w:vAlign w:val="center"/>
          </w:tcPr>
          <w:p w14:paraId="7DBD4F2B"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0.56</w:t>
            </w:r>
          </w:p>
        </w:tc>
        <w:tc>
          <w:tcPr>
            <w:tcW w:w="903" w:type="pct"/>
          </w:tcPr>
          <w:p w14:paraId="6293128A" w14:textId="77777777" w:rsidR="000457F1" w:rsidRPr="004F7207" w:rsidRDefault="00AB3704" w:rsidP="009606B0">
            <w:pPr>
              <w:keepNext/>
              <w:widowControl/>
              <w:spacing w:before="120" w:after="120" w:line="240" w:lineRule="auto"/>
              <w:jc w:val="center"/>
              <w:outlineLvl w:val="0"/>
              <w:rPr>
                <w:rFonts w:eastAsia="Times New Roman"/>
                <w:kern w:val="0"/>
                <w:sz w:val="18"/>
                <w:szCs w:val="18"/>
                <w:lang w:val="en-GB"/>
              </w:rPr>
            </w:pPr>
            <w:r w:rsidRPr="004F7207">
              <w:rPr>
                <w:sz w:val="18"/>
                <w:szCs w:val="18"/>
                <w:lang w:val="en-GB"/>
              </w:rPr>
              <w:t>0.31</w:t>
            </w:r>
          </w:p>
        </w:tc>
      </w:tr>
      <w:tr w:rsidR="004F7207" w:rsidRPr="004F7207" w14:paraId="00869B61" w14:textId="77777777" w:rsidTr="00F17674">
        <w:tc>
          <w:tcPr>
            <w:tcW w:w="743" w:type="pct"/>
            <w:vAlign w:val="center"/>
          </w:tcPr>
          <w:p w14:paraId="5ADF3017" w14:textId="77777777" w:rsidR="000457F1" w:rsidRPr="004F7207" w:rsidRDefault="000457F1" w:rsidP="009606B0">
            <w:pPr>
              <w:tabs>
                <w:tab w:val="left" w:pos="432"/>
              </w:tabs>
              <w:kinsoku w:val="0"/>
              <w:spacing w:before="120" w:after="120" w:line="240" w:lineRule="auto"/>
              <w:jc w:val="center"/>
              <w:rPr>
                <w:bCs/>
                <w:sz w:val="18"/>
                <w:szCs w:val="18"/>
                <w:lang w:val="en-GB"/>
              </w:rPr>
            </w:pPr>
            <w:r w:rsidRPr="004F7207">
              <w:rPr>
                <w:bCs/>
                <w:sz w:val="18"/>
                <w:szCs w:val="18"/>
                <w:lang w:val="en-GB"/>
              </w:rPr>
              <w:t>LC3-700</w:t>
            </w:r>
          </w:p>
        </w:tc>
        <w:tc>
          <w:tcPr>
            <w:tcW w:w="818" w:type="pct"/>
            <w:vAlign w:val="bottom"/>
          </w:tcPr>
          <w:p w14:paraId="3F44C423"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2230</w:t>
            </w:r>
          </w:p>
        </w:tc>
        <w:tc>
          <w:tcPr>
            <w:tcW w:w="817" w:type="pct"/>
            <w:vAlign w:val="bottom"/>
          </w:tcPr>
          <w:p w14:paraId="4C254E20"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21</w:t>
            </w:r>
            <w:r w:rsidR="00854148" w:rsidRPr="004F7207">
              <w:rPr>
                <w:sz w:val="18"/>
                <w:szCs w:val="18"/>
                <w:lang w:val="en-GB"/>
              </w:rPr>
              <w:t>30</w:t>
            </w:r>
          </w:p>
        </w:tc>
        <w:tc>
          <w:tcPr>
            <w:tcW w:w="819" w:type="pct"/>
            <w:vAlign w:val="bottom"/>
          </w:tcPr>
          <w:p w14:paraId="4E33128B"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1.0</w:t>
            </w:r>
            <w:r w:rsidR="00854148" w:rsidRPr="004F7207">
              <w:rPr>
                <w:sz w:val="18"/>
                <w:szCs w:val="18"/>
                <w:lang w:val="en-GB"/>
              </w:rPr>
              <w:t>3</w:t>
            </w:r>
          </w:p>
        </w:tc>
        <w:tc>
          <w:tcPr>
            <w:tcW w:w="901" w:type="pct"/>
            <w:vAlign w:val="bottom"/>
          </w:tcPr>
          <w:p w14:paraId="185B2E13"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0.89</w:t>
            </w:r>
          </w:p>
        </w:tc>
        <w:tc>
          <w:tcPr>
            <w:tcW w:w="903" w:type="pct"/>
          </w:tcPr>
          <w:p w14:paraId="7D033EA1" w14:textId="77777777" w:rsidR="000457F1" w:rsidRPr="004F7207" w:rsidRDefault="00AB3704" w:rsidP="009606B0">
            <w:pPr>
              <w:keepNext/>
              <w:widowControl/>
              <w:spacing w:before="120" w:after="120" w:line="240" w:lineRule="auto"/>
              <w:jc w:val="center"/>
              <w:outlineLvl w:val="0"/>
              <w:rPr>
                <w:rFonts w:eastAsia="Times New Roman"/>
                <w:kern w:val="0"/>
                <w:sz w:val="18"/>
                <w:szCs w:val="18"/>
                <w:lang w:val="en-GB"/>
              </w:rPr>
            </w:pPr>
            <w:r w:rsidRPr="004F7207">
              <w:rPr>
                <w:sz w:val="18"/>
                <w:szCs w:val="18"/>
                <w:lang w:val="en-GB"/>
              </w:rPr>
              <w:t>0.28</w:t>
            </w:r>
          </w:p>
        </w:tc>
      </w:tr>
      <w:tr w:rsidR="00563871" w:rsidRPr="004F7207" w14:paraId="5A66D166" w14:textId="77777777" w:rsidTr="00F17674">
        <w:tc>
          <w:tcPr>
            <w:tcW w:w="743" w:type="pct"/>
            <w:vAlign w:val="center"/>
          </w:tcPr>
          <w:p w14:paraId="47039980" w14:textId="77777777" w:rsidR="000457F1" w:rsidRPr="004F7207" w:rsidRDefault="000457F1" w:rsidP="009606B0">
            <w:pPr>
              <w:tabs>
                <w:tab w:val="left" w:pos="432"/>
              </w:tabs>
              <w:kinsoku w:val="0"/>
              <w:spacing w:before="120" w:after="120" w:line="240" w:lineRule="auto"/>
              <w:jc w:val="center"/>
              <w:rPr>
                <w:bCs/>
                <w:sz w:val="18"/>
                <w:szCs w:val="18"/>
                <w:lang w:val="en-GB"/>
              </w:rPr>
            </w:pPr>
            <w:r w:rsidRPr="004F7207">
              <w:rPr>
                <w:bCs/>
                <w:sz w:val="18"/>
                <w:szCs w:val="18"/>
                <w:lang w:val="en-GB"/>
              </w:rPr>
              <w:t>LC2-800</w:t>
            </w:r>
          </w:p>
        </w:tc>
        <w:tc>
          <w:tcPr>
            <w:tcW w:w="818" w:type="pct"/>
            <w:vAlign w:val="bottom"/>
          </w:tcPr>
          <w:p w14:paraId="7024A55B"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19</w:t>
            </w:r>
            <w:r w:rsidR="00854148" w:rsidRPr="004F7207">
              <w:rPr>
                <w:sz w:val="18"/>
                <w:szCs w:val="18"/>
                <w:lang w:val="en-GB"/>
              </w:rPr>
              <w:t>50</w:t>
            </w:r>
          </w:p>
        </w:tc>
        <w:tc>
          <w:tcPr>
            <w:tcW w:w="817" w:type="pct"/>
            <w:vAlign w:val="bottom"/>
          </w:tcPr>
          <w:p w14:paraId="48E881E7"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181</w:t>
            </w:r>
            <w:r w:rsidR="00854148" w:rsidRPr="004F7207">
              <w:rPr>
                <w:sz w:val="18"/>
                <w:szCs w:val="18"/>
                <w:lang w:val="en-GB"/>
              </w:rPr>
              <w:t>0</w:t>
            </w:r>
          </w:p>
        </w:tc>
        <w:tc>
          <w:tcPr>
            <w:tcW w:w="819" w:type="pct"/>
            <w:vAlign w:val="bottom"/>
          </w:tcPr>
          <w:p w14:paraId="1ACC5FD9"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0.8</w:t>
            </w:r>
            <w:r w:rsidR="00854148" w:rsidRPr="004F7207">
              <w:rPr>
                <w:sz w:val="18"/>
                <w:szCs w:val="18"/>
                <w:lang w:val="en-GB"/>
              </w:rPr>
              <w:t>8</w:t>
            </w:r>
          </w:p>
        </w:tc>
        <w:tc>
          <w:tcPr>
            <w:tcW w:w="901" w:type="pct"/>
            <w:vAlign w:val="bottom"/>
          </w:tcPr>
          <w:p w14:paraId="2D85D502" w14:textId="77777777" w:rsidR="000457F1" w:rsidRPr="004F7207" w:rsidRDefault="000457F1" w:rsidP="009606B0">
            <w:pPr>
              <w:tabs>
                <w:tab w:val="left" w:pos="432"/>
              </w:tabs>
              <w:kinsoku w:val="0"/>
              <w:spacing w:before="120" w:after="120" w:line="240" w:lineRule="auto"/>
              <w:jc w:val="center"/>
              <w:rPr>
                <w:sz w:val="18"/>
                <w:szCs w:val="18"/>
                <w:lang w:val="en-GB"/>
              </w:rPr>
            </w:pPr>
            <w:r w:rsidRPr="004F7207">
              <w:rPr>
                <w:sz w:val="18"/>
                <w:szCs w:val="18"/>
                <w:lang w:val="en-GB"/>
              </w:rPr>
              <w:t>0.72</w:t>
            </w:r>
          </w:p>
        </w:tc>
        <w:tc>
          <w:tcPr>
            <w:tcW w:w="903" w:type="pct"/>
          </w:tcPr>
          <w:p w14:paraId="02498B04" w14:textId="77777777" w:rsidR="000457F1" w:rsidRPr="004F7207" w:rsidRDefault="00AB3704" w:rsidP="009606B0">
            <w:pPr>
              <w:keepNext/>
              <w:widowControl/>
              <w:spacing w:before="120" w:after="120" w:line="240" w:lineRule="auto"/>
              <w:jc w:val="center"/>
              <w:outlineLvl w:val="0"/>
              <w:rPr>
                <w:rFonts w:eastAsia="Times New Roman"/>
                <w:kern w:val="0"/>
                <w:sz w:val="18"/>
                <w:szCs w:val="18"/>
                <w:lang w:val="en-GB"/>
              </w:rPr>
            </w:pPr>
            <w:r w:rsidRPr="004F7207">
              <w:rPr>
                <w:sz w:val="18"/>
                <w:szCs w:val="18"/>
                <w:lang w:val="en-GB"/>
              </w:rPr>
              <w:t>0.3</w:t>
            </w:r>
            <w:r w:rsidR="00854148" w:rsidRPr="004F7207">
              <w:rPr>
                <w:sz w:val="18"/>
                <w:szCs w:val="18"/>
                <w:lang w:val="en-GB"/>
              </w:rPr>
              <w:t>2</w:t>
            </w:r>
          </w:p>
        </w:tc>
      </w:tr>
    </w:tbl>
    <w:p w14:paraId="357C11B2" w14:textId="77777777" w:rsidR="000457F1" w:rsidRPr="004F7207" w:rsidRDefault="000457F1" w:rsidP="000457F1">
      <w:pPr>
        <w:rPr>
          <w:lang w:val="en-GB" w:eastAsia="ar-SA"/>
        </w:rPr>
      </w:pPr>
    </w:p>
    <w:p w14:paraId="73BFA9C2" w14:textId="77777777" w:rsidR="00FC3362" w:rsidRPr="004F7207" w:rsidRDefault="00FC3362" w:rsidP="000457F1">
      <w:pPr>
        <w:widowControl/>
        <w:spacing w:before="120" w:after="120" w:line="230" w:lineRule="exact"/>
        <w:jc w:val="left"/>
        <w:rPr>
          <w:rFonts w:eastAsia="Times New Roman"/>
          <w:noProof/>
          <w:kern w:val="0"/>
          <w:sz w:val="18"/>
          <w:szCs w:val="18"/>
          <w:lang w:val="en-GB" w:eastAsia="en-GB"/>
        </w:rPr>
        <w:sectPr w:rsidR="00FC3362" w:rsidRPr="004F7207" w:rsidSect="00FC3362">
          <w:endnotePr>
            <w:numFmt w:val="decimal"/>
          </w:endnotePr>
          <w:type w:val="continuous"/>
          <w:pgSz w:w="11907" w:h="15593" w:code="119"/>
          <w:pgMar w:top="1021" w:right="907" w:bottom="1021" w:left="1077" w:header="227" w:footer="624" w:gutter="0"/>
          <w:lnNumType w:countBy="5" w:distance="57"/>
          <w:cols w:space="397"/>
          <w:titlePg/>
          <w:docGrid w:linePitch="360"/>
        </w:sectPr>
      </w:pPr>
    </w:p>
    <w:p w14:paraId="1AE07E5A" w14:textId="77777777" w:rsidR="00540CB0" w:rsidRPr="004F7207" w:rsidRDefault="00151EC9" w:rsidP="00FC3362">
      <w:pPr>
        <w:spacing w:before="120" w:after="120" w:line="230" w:lineRule="exact"/>
        <w:rPr>
          <w:sz w:val="18"/>
          <w:szCs w:val="18"/>
          <w:lang w:val="en-GB" w:eastAsia="ar-SA"/>
        </w:rPr>
      </w:pPr>
      <w:r w:rsidRPr="004F7207">
        <w:rPr>
          <w:sz w:val="18"/>
          <w:szCs w:val="18"/>
          <w:lang w:val="en-GB"/>
        </w:rPr>
        <w:lastRenderedPageBreak/>
        <w:t xml:space="preserve">Figure </w:t>
      </w:r>
      <w:r w:rsidRPr="004F7207">
        <w:rPr>
          <w:noProof/>
          <w:sz w:val="18"/>
          <w:szCs w:val="18"/>
          <w:lang w:val="en-GB"/>
        </w:rPr>
        <w:t>2</w:t>
      </w:r>
      <w:r w:rsidR="00122D29" w:rsidRPr="004F7207">
        <w:rPr>
          <w:sz w:val="18"/>
          <w:szCs w:val="18"/>
          <w:lang w:val="en-GB" w:eastAsia="ar-SA"/>
        </w:rPr>
        <w:t>a shows that all N</w:t>
      </w:r>
      <w:r w:rsidR="00122D29" w:rsidRPr="004F7207">
        <w:rPr>
          <w:sz w:val="18"/>
          <w:szCs w:val="18"/>
          <w:vertAlign w:val="subscript"/>
          <w:lang w:val="en-GB" w:eastAsia="ar-SA"/>
        </w:rPr>
        <w:t>2</w:t>
      </w:r>
      <w:r w:rsidR="00122D29" w:rsidRPr="004F7207">
        <w:rPr>
          <w:sz w:val="18"/>
          <w:szCs w:val="18"/>
          <w:lang w:val="en-GB" w:eastAsia="ar-SA"/>
        </w:rPr>
        <w:t xml:space="preserve"> isotherms exhibit typical features of</w:t>
      </w:r>
      <w:r w:rsidR="00B05F23" w:rsidRPr="004F7207">
        <w:rPr>
          <w:sz w:val="18"/>
          <w:szCs w:val="18"/>
          <w:lang w:val="en-GB" w:eastAsia="ar-SA"/>
        </w:rPr>
        <w:t xml:space="preserve"> </w:t>
      </w:r>
      <w:r w:rsidR="00122D29" w:rsidRPr="004F7207">
        <w:rPr>
          <w:sz w:val="18"/>
          <w:szCs w:val="18"/>
          <w:lang w:val="en-GB" w:eastAsia="ar-SA"/>
        </w:rPr>
        <w:t xml:space="preserve">the Type–I sorption isotherm, which suggests that the sorbents mainly consist of micropores. This is reflected in </w:t>
      </w:r>
      <w:r w:rsidRPr="004F7207">
        <w:rPr>
          <w:sz w:val="18"/>
          <w:szCs w:val="18"/>
          <w:lang w:val="en-GB"/>
        </w:rPr>
        <w:t xml:space="preserve">Figure </w:t>
      </w:r>
      <w:r w:rsidRPr="004F7207">
        <w:rPr>
          <w:noProof/>
          <w:sz w:val="18"/>
          <w:szCs w:val="18"/>
          <w:lang w:val="en-GB"/>
        </w:rPr>
        <w:t>2</w:t>
      </w:r>
      <w:r w:rsidR="00122D29" w:rsidRPr="004F7207">
        <w:rPr>
          <w:sz w:val="18"/>
          <w:szCs w:val="18"/>
          <w:lang w:val="en-GB" w:eastAsia="ar-SA"/>
        </w:rPr>
        <w:t xml:space="preserve">b that all sorbents show three major peaks in the micropore size regime (&lt;2 nm) at 1, 1.2 and 2 nm, respectively. </w:t>
      </w:r>
      <w:r w:rsidRPr="004F7207">
        <w:rPr>
          <w:sz w:val="18"/>
          <w:szCs w:val="18"/>
          <w:lang w:val="en-GB"/>
        </w:rPr>
        <w:t xml:space="preserve">Table </w:t>
      </w:r>
      <w:r w:rsidRPr="004F7207">
        <w:rPr>
          <w:noProof/>
          <w:sz w:val="18"/>
          <w:szCs w:val="18"/>
          <w:lang w:val="en-GB"/>
        </w:rPr>
        <w:t>1</w:t>
      </w:r>
      <w:r w:rsidRPr="004F7207">
        <w:rPr>
          <w:sz w:val="18"/>
          <w:szCs w:val="18"/>
          <w:lang w:val="en-GB" w:eastAsia="ar-SA"/>
        </w:rPr>
        <w:t xml:space="preserve"> </w:t>
      </w:r>
      <w:r w:rsidR="00122D29" w:rsidRPr="004F7207">
        <w:rPr>
          <w:sz w:val="18"/>
          <w:szCs w:val="18"/>
          <w:lang w:val="en-GB" w:eastAsia="ar-SA"/>
        </w:rPr>
        <w:t>shows the structural characteristics of carbon sorbents prepared with different weight ratios of KOH/carbon and activation temperatures. It can be concluded that the specif</w:t>
      </w:r>
      <w:r w:rsidR="00B56965" w:rsidRPr="004F7207">
        <w:rPr>
          <w:sz w:val="18"/>
          <w:szCs w:val="18"/>
          <w:lang w:val="en-GB" w:eastAsia="ar-SA"/>
        </w:rPr>
        <w:t>ic surface area and pore volume</w:t>
      </w:r>
      <w:r w:rsidR="00122D29" w:rsidRPr="004F7207">
        <w:rPr>
          <w:sz w:val="18"/>
          <w:szCs w:val="18"/>
          <w:lang w:val="en-GB" w:eastAsia="ar-SA"/>
        </w:rPr>
        <w:t xml:space="preserve"> increase with the KOH/carbon weight ratio and activation temperature. The sample LC3-700 prepared with KOH/carbon = 3:1 and at 700 </w:t>
      </w:r>
      <w:r w:rsidR="00122D29" w:rsidRPr="004F7207">
        <w:rPr>
          <w:sz w:val="18"/>
          <w:szCs w:val="18"/>
          <w:lang w:val="en-GB"/>
        </w:rPr>
        <w:t>°C</w:t>
      </w:r>
      <w:r w:rsidR="00122D29" w:rsidRPr="004F7207">
        <w:rPr>
          <w:sz w:val="18"/>
          <w:szCs w:val="18"/>
          <w:lang w:val="en-GB" w:eastAsia="ar-SA"/>
        </w:rPr>
        <w:t xml:space="preserve"> presents the highest specific surface area of 2230 m</w:t>
      </w:r>
      <w:r w:rsidR="00122D29" w:rsidRPr="004F7207">
        <w:rPr>
          <w:sz w:val="18"/>
          <w:szCs w:val="18"/>
          <w:vertAlign w:val="superscript"/>
          <w:lang w:val="en-GB" w:eastAsia="ar-SA"/>
        </w:rPr>
        <w:t>2</w:t>
      </w:r>
      <w:r w:rsidR="00122D29" w:rsidRPr="004F7207">
        <w:rPr>
          <w:sz w:val="18"/>
          <w:szCs w:val="18"/>
          <w:lang w:val="en-GB" w:eastAsia="ar-SA"/>
        </w:rPr>
        <w:t>/g and pore volume of 1.0</w:t>
      </w:r>
      <w:r w:rsidR="00B56965" w:rsidRPr="004F7207">
        <w:rPr>
          <w:sz w:val="18"/>
          <w:szCs w:val="18"/>
          <w:lang w:val="en-GB" w:eastAsia="ar-SA"/>
        </w:rPr>
        <w:t>3</w:t>
      </w:r>
      <w:r w:rsidR="00122D29" w:rsidRPr="004F7207">
        <w:rPr>
          <w:sz w:val="18"/>
          <w:szCs w:val="18"/>
          <w:lang w:val="en-GB" w:eastAsia="ar-SA"/>
        </w:rPr>
        <w:t xml:space="preserve"> cm</w:t>
      </w:r>
      <w:r w:rsidR="00122D29" w:rsidRPr="004F7207">
        <w:rPr>
          <w:sz w:val="18"/>
          <w:szCs w:val="18"/>
          <w:vertAlign w:val="superscript"/>
          <w:lang w:val="en-GB" w:eastAsia="ar-SA"/>
        </w:rPr>
        <w:t>3</w:t>
      </w:r>
      <w:r w:rsidR="00122D29" w:rsidRPr="004F7207">
        <w:rPr>
          <w:sz w:val="18"/>
          <w:szCs w:val="18"/>
          <w:lang w:val="en-GB" w:eastAsia="ar-SA"/>
        </w:rPr>
        <w:t xml:space="preserve">/g. </w:t>
      </w:r>
      <w:r w:rsidR="00B56965" w:rsidRPr="004F7207">
        <w:rPr>
          <w:sz w:val="18"/>
          <w:szCs w:val="18"/>
          <w:lang w:val="en-GB" w:eastAsia="ar-SA"/>
        </w:rPr>
        <w:t>However, when it comes to ultra</w:t>
      </w:r>
      <w:r w:rsidR="00122D29" w:rsidRPr="004F7207">
        <w:rPr>
          <w:sz w:val="18"/>
          <w:szCs w:val="18"/>
          <w:lang w:val="en-GB" w:eastAsia="ar-SA"/>
        </w:rPr>
        <w:t>micropore volumes (V</w:t>
      </w:r>
      <w:r w:rsidR="00122D29" w:rsidRPr="004F7207">
        <w:rPr>
          <w:sz w:val="18"/>
          <w:szCs w:val="18"/>
          <w:vertAlign w:val="subscript"/>
          <w:lang w:val="en-GB" w:eastAsia="ar-SA"/>
        </w:rPr>
        <w:t>CO2</w:t>
      </w:r>
      <w:r w:rsidR="00122D29" w:rsidRPr="004F7207">
        <w:rPr>
          <w:sz w:val="18"/>
          <w:szCs w:val="18"/>
          <w:lang w:val="en-GB" w:eastAsia="ar-SA"/>
        </w:rPr>
        <w:t>, &lt;0.7 nm), LC2-</w:t>
      </w:r>
      <w:r w:rsidR="00B05F23" w:rsidRPr="004F7207">
        <w:rPr>
          <w:sz w:val="18"/>
          <w:szCs w:val="18"/>
          <w:lang w:val="en-GB" w:eastAsia="ar-SA"/>
        </w:rPr>
        <w:t>8</w:t>
      </w:r>
      <w:r w:rsidR="00122D29" w:rsidRPr="004F7207">
        <w:rPr>
          <w:sz w:val="18"/>
          <w:szCs w:val="18"/>
          <w:lang w:val="en-GB" w:eastAsia="ar-SA"/>
        </w:rPr>
        <w:t xml:space="preserve">00 shows the highest values. </w:t>
      </w:r>
      <w:r w:rsidR="00A313C0" w:rsidRPr="004F7207">
        <w:rPr>
          <w:sz w:val="18"/>
          <w:szCs w:val="18"/>
          <w:lang w:val="en-GB" w:eastAsia="ar-SA"/>
        </w:rPr>
        <w:t>At lower</w:t>
      </w:r>
      <w:r w:rsidR="00122D29" w:rsidRPr="004F7207">
        <w:rPr>
          <w:sz w:val="18"/>
          <w:szCs w:val="18"/>
          <w:lang w:val="en-GB" w:eastAsia="ar-SA"/>
        </w:rPr>
        <w:t xml:space="preserve"> KOH/carbon weight ratios</w:t>
      </w:r>
      <w:r w:rsidR="00B05F23" w:rsidRPr="004F7207">
        <w:rPr>
          <w:sz w:val="18"/>
          <w:szCs w:val="18"/>
          <w:lang w:val="en-GB" w:eastAsia="ar-SA"/>
        </w:rPr>
        <w:t xml:space="preserve"> and activation temperatures</w:t>
      </w:r>
      <w:r w:rsidR="00A313C0" w:rsidRPr="004F7207">
        <w:rPr>
          <w:sz w:val="18"/>
          <w:szCs w:val="18"/>
          <w:lang w:val="en-GB" w:eastAsia="ar-SA"/>
        </w:rPr>
        <w:t>,</w:t>
      </w:r>
      <w:r w:rsidR="00122D29" w:rsidRPr="004F7207">
        <w:rPr>
          <w:sz w:val="18"/>
          <w:szCs w:val="18"/>
          <w:lang w:val="en-GB" w:eastAsia="ar-SA"/>
        </w:rPr>
        <w:t xml:space="preserve"> </w:t>
      </w:r>
      <w:r w:rsidR="00A313C0" w:rsidRPr="004F7207">
        <w:rPr>
          <w:sz w:val="18"/>
          <w:szCs w:val="18"/>
          <w:lang w:val="en-GB" w:eastAsia="ar-SA"/>
        </w:rPr>
        <w:t xml:space="preserve">the ultra-micropores are less well </w:t>
      </w:r>
      <w:r w:rsidR="00122D29" w:rsidRPr="004F7207">
        <w:rPr>
          <w:sz w:val="18"/>
          <w:szCs w:val="18"/>
          <w:lang w:val="en-GB" w:eastAsia="ar-SA"/>
        </w:rPr>
        <w:t>develop</w:t>
      </w:r>
      <w:r w:rsidR="00A313C0" w:rsidRPr="004F7207">
        <w:rPr>
          <w:sz w:val="18"/>
          <w:szCs w:val="18"/>
          <w:lang w:val="en-GB" w:eastAsia="ar-SA"/>
        </w:rPr>
        <w:t>ed.</w:t>
      </w:r>
      <w:r w:rsidR="00122D29" w:rsidRPr="004F7207">
        <w:rPr>
          <w:sz w:val="18"/>
          <w:szCs w:val="18"/>
          <w:lang w:val="en-GB" w:eastAsia="ar-SA"/>
        </w:rPr>
        <w:t xml:space="preserve"> The accumulation of KOH in localised area on the sample surface may result in reduced micropores due to excessive reactions between KOH and carbon. It has been well-discussed in</w:t>
      </w:r>
      <w:r w:rsidR="00180EEC" w:rsidRPr="004F7207">
        <w:rPr>
          <w:sz w:val="18"/>
          <w:szCs w:val="18"/>
          <w:lang w:val="en-GB" w:eastAsia="ar-SA"/>
        </w:rPr>
        <w:t xml:space="preserve"> the</w:t>
      </w:r>
      <w:r w:rsidR="00122D29" w:rsidRPr="004F7207">
        <w:rPr>
          <w:sz w:val="18"/>
          <w:szCs w:val="18"/>
          <w:lang w:val="en-GB" w:eastAsia="ar-SA"/>
        </w:rPr>
        <w:t xml:space="preserve"> literature that KOH activation reaction is significantly influenced by the KOH/carbon weight ratio and activation temperature.</w:t>
      </w:r>
      <w:r w:rsidR="007C69A6" w:rsidRPr="004F7207">
        <w:rPr>
          <w:sz w:val="18"/>
          <w:szCs w:val="18"/>
          <w:vertAlign w:val="superscript"/>
          <w:lang w:val="en-GB" w:eastAsia="ar-SA"/>
        </w:rPr>
        <w:t>25-27</w:t>
      </w:r>
      <w:r w:rsidR="00B04744" w:rsidRPr="004F7207">
        <w:rPr>
          <w:sz w:val="18"/>
          <w:szCs w:val="18"/>
          <w:lang w:val="en-GB" w:eastAsia="ar-SA"/>
        </w:rPr>
        <w:t xml:space="preserve"> The</w:t>
      </w:r>
      <w:r w:rsidR="00122D29" w:rsidRPr="004F7207">
        <w:rPr>
          <w:sz w:val="18"/>
          <w:szCs w:val="18"/>
          <w:lang w:val="en-GB" w:eastAsia="ar-SA"/>
        </w:rPr>
        <w:t xml:space="preserve"> chemical activation reaction removes carbon atoms from the carbon structure to create porosity. Below 700 </w:t>
      </w:r>
      <w:r w:rsidR="00122D29" w:rsidRPr="004F7207">
        <w:rPr>
          <w:sz w:val="18"/>
          <w:szCs w:val="18"/>
          <w:lang w:val="en-GB"/>
        </w:rPr>
        <w:t>°C</w:t>
      </w:r>
      <w:r w:rsidR="00122D29" w:rsidRPr="004F7207">
        <w:rPr>
          <w:sz w:val="18"/>
          <w:szCs w:val="18"/>
          <w:lang w:val="en-GB" w:eastAsia="ar-SA"/>
        </w:rPr>
        <w:t>, the activation reaction mainly produces potassium oxides and potassium carbonates with CO</w:t>
      </w:r>
      <w:r w:rsidR="00122D29" w:rsidRPr="004F7207">
        <w:rPr>
          <w:sz w:val="18"/>
          <w:szCs w:val="18"/>
          <w:vertAlign w:val="subscript"/>
          <w:lang w:val="en-GB" w:eastAsia="ar-SA"/>
        </w:rPr>
        <w:t>2</w:t>
      </w:r>
      <w:r w:rsidR="00122D29" w:rsidRPr="004F7207">
        <w:rPr>
          <w:sz w:val="18"/>
          <w:szCs w:val="18"/>
          <w:lang w:val="en-GB" w:eastAsia="ar-SA"/>
        </w:rPr>
        <w:t>, H</w:t>
      </w:r>
      <w:r w:rsidR="00122D29" w:rsidRPr="004F7207">
        <w:rPr>
          <w:sz w:val="18"/>
          <w:szCs w:val="18"/>
          <w:vertAlign w:val="subscript"/>
          <w:lang w:val="en-GB" w:eastAsia="ar-SA"/>
        </w:rPr>
        <w:t>2</w:t>
      </w:r>
      <w:r w:rsidR="00122D29" w:rsidRPr="004F7207">
        <w:rPr>
          <w:sz w:val="18"/>
          <w:szCs w:val="18"/>
          <w:lang w:val="en-GB" w:eastAsia="ar-SA"/>
        </w:rPr>
        <w:t>, CO and H</w:t>
      </w:r>
      <w:r w:rsidR="00122D29" w:rsidRPr="004F7207">
        <w:rPr>
          <w:sz w:val="18"/>
          <w:szCs w:val="18"/>
          <w:vertAlign w:val="subscript"/>
          <w:lang w:val="en-GB" w:eastAsia="ar-SA"/>
        </w:rPr>
        <w:t>2</w:t>
      </w:r>
      <w:r w:rsidR="00122D29" w:rsidRPr="004F7207">
        <w:rPr>
          <w:sz w:val="18"/>
          <w:szCs w:val="18"/>
          <w:lang w:val="en-GB" w:eastAsia="ar-SA"/>
        </w:rPr>
        <w:t>O as the main gaseous products. The removal of carbon atoms is mainly carried out of by the gasification reaction between carbon and H</w:t>
      </w:r>
      <w:r w:rsidR="00122D29" w:rsidRPr="004F7207">
        <w:rPr>
          <w:sz w:val="18"/>
          <w:szCs w:val="18"/>
          <w:vertAlign w:val="subscript"/>
          <w:lang w:val="en-GB" w:eastAsia="ar-SA"/>
        </w:rPr>
        <w:t>2</w:t>
      </w:r>
      <w:r w:rsidR="00122D29" w:rsidRPr="004F7207">
        <w:rPr>
          <w:sz w:val="18"/>
          <w:szCs w:val="18"/>
          <w:lang w:val="en-GB" w:eastAsia="ar-SA"/>
        </w:rPr>
        <w:t>O, where H</w:t>
      </w:r>
      <w:r w:rsidR="00122D29" w:rsidRPr="004F7207">
        <w:rPr>
          <w:sz w:val="18"/>
          <w:szCs w:val="18"/>
          <w:vertAlign w:val="subscript"/>
          <w:lang w:val="en-GB" w:eastAsia="ar-SA"/>
        </w:rPr>
        <w:t>2</w:t>
      </w:r>
      <w:r w:rsidR="00122D29" w:rsidRPr="004F7207">
        <w:rPr>
          <w:sz w:val="18"/>
          <w:szCs w:val="18"/>
          <w:lang w:val="en-GB" w:eastAsia="ar-SA"/>
        </w:rPr>
        <w:t xml:space="preserve">O is generated from the dehydration reaction of KOH. Above 700 </w:t>
      </w:r>
      <w:r w:rsidR="00122D29" w:rsidRPr="004F7207">
        <w:rPr>
          <w:sz w:val="18"/>
          <w:szCs w:val="18"/>
          <w:lang w:val="en-GB"/>
        </w:rPr>
        <w:t>°C</w:t>
      </w:r>
      <w:r w:rsidR="00122D29" w:rsidRPr="004F7207">
        <w:rPr>
          <w:sz w:val="18"/>
          <w:szCs w:val="18"/>
          <w:lang w:val="en-GB" w:eastAsia="ar-SA"/>
        </w:rPr>
        <w:t>, potassium carbonate further decomposes into potassium oxide and carbon dioxide; and carbon reduces carbon dioxide, potassium carbonate and potassium oxide into carbon monoxide and elemental potassium, respectively.</w:t>
      </w:r>
      <w:r w:rsidR="007C69A6" w:rsidRPr="004F7207">
        <w:rPr>
          <w:sz w:val="18"/>
          <w:szCs w:val="18"/>
          <w:vertAlign w:val="superscript"/>
          <w:lang w:val="en-GB" w:eastAsia="ar-SA"/>
        </w:rPr>
        <w:t>25-27</w:t>
      </w:r>
      <w:r w:rsidR="00122D29" w:rsidRPr="004F7207">
        <w:rPr>
          <w:sz w:val="18"/>
          <w:szCs w:val="18"/>
          <w:lang w:val="en-GB" w:eastAsia="ar-SA"/>
        </w:rPr>
        <w:t xml:space="preserve"> These additional carbon removal reactions </w:t>
      </w:r>
      <w:r w:rsidR="009D3638" w:rsidRPr="004F7207">
        <w:rPr>
          <w:sz w:val="18"/>
          <w:szCs w:val="18"/>
          <w:lang w:val="en-GB" w:eastAsia="ar-SA"/>
        </w:rPr>
        <w:t xml:space="preserve">raise the level of activation, </w:t>
      </w:r>
      <w:r w:rsidR="00122D29" w:rsidRPr="004F7207">
        <w:rPr>
          <w:sz w:val="18"/>
          <w:szCs w:val="18"/>
          <w:lang w:val="en-GB" w:eastAsia="ar-SA"/>
        </w:rPr>
        <w:t xml:space="preserve">either by creating more micropores or enlarging the sizes of existing pores. </w:t>
      </w:r>
      <w:r w:rsidR="00AB3704" w:rsidRPr="004F7207">
        <w:rPr>
          <w:sz w:val="18"/>
          <w:szCs w:val="18"/>
          <w:lang w:val="en-GB" w:eastAsia="ar-SA"/>
        </w:rPr>
        <w:t>It is also important to note that the N</w:t>
      </w:r>
      <w:r w:rsidR="00AB3704" w:rsidRPr="004F7207">
        <w:rPr>
          <w:sz w:val="18"/>
          <w:szCs w:val="18"/>
          <w:vertAlign w:val="subscript"/>
          <w:lang w:val="en-GB" w:eastAsia="ar-SA"/>
        </w:rPr>
        <w:t>2</w:t>
      </w:r>
      <w:r w:rsidR="00AB3704" w:rsidRPr="004F7207">
        <w:rPr>
          <w:sz w:val="18"/>
          <w:szCs w:val="18"/>
          <w:lang w:val="en-GB" w:eastAsia="ar-SA"/>
        </w:rPr>
        <w:t xml:space="preserve"> sorption isotherm of LC2-700H is at a similar position to LC2-700. In addition, LC2-700H shows a </w:t>
      </w:r>
      <w:r w:rsidR="00894FC9" w:rsidRPr="004F7207">
        <w:rPr>
          <w:sz w:val="18"/>
          <w:szCs w:val="18"/>
          <w:lang w:val="en-GB" w:eastAsia="ar-SA"/>
        </w:rPr>
        <w:t xml:space="preserve">higher </w:t>
      </w:r>
      <w:r w:rsidR="00AB3704" w:rsidRPr="004F7207">
        <w:rPr>
          <w:sz w:val="18"/>
          <w:szCs w:val="18"/>
          <w:lang w:val="en-GB" w:eastAsia="ar-SA"/>
        </w:rPr>
        <w:t>ultramicropore volume, which</w:t>
      </w:r>
      <w:r w:rsidR="00FD6E12" w:rsidRPr="004F7207">
        <w:rPr>
          <w:sz w:val="18"/>
          <w:szCs w:val="18"/>
          <w:lang w:val="en-GB" w:eastAsia="ar-SA"/>
        </w:rPr>
        <w:t xml:space="preserve"> can be attributed to the acid-washing process</w:t>
      </w:r>
      <w:r w:rsidR="00AB3704" w:rsidRPr="004F7207">
        <w:rPr>
          <w:sz w:val="18"/>
          <w:szCs w:val="18"/>
          <w:lang w:val="en-GB" w:eastAsia="ar-SA"/>
        </w:rPr>
        <w:t>.</w:t>
      </w:r>
    </w:p>
    <w:p w14:paraId="315BF460" w14:textId="77777777" w:rsidR="007C69A6" w:rsidRPr="004F7207" w:rsidRDefault="007C69A6" w:rsidP="00F17674">
      <w:pPr>
        <w:spacing w:before="120" w:after="120" w:line="230" w:lineRule="exact"/>
        <w:rPr>
          <w:lang w:val="en-GB"/>
        </w:rPr>
      </w:pPr>
    </w:p>
    <w:p w14:paraId="2FBACAC3" w14:textId="77777777" w:rsidR="00140307" w:rsidRPr="004F7207" w:rsidRDefault="00140307" w:rsidP="00140307">
      <w:pPr>
        <w:pStyle w:val="05BHeading"/>
        <w:spacing w:line="230" w:lineRule="exact"/>
      </w:pPr>
      <w:r w:rsidRPr="004F7207">
        <w:t>Chemical Analysis on Leaf-derived Carbon</w:t>
      </w:r>
    </w:p>
    <w:p w14:paraId="2C01640C" w14:textId="77777777" w:rsidR="004313E6" w:rsidRPr="004F7207" w:rsidRDefault="007C69A6">
      <w:pPr>
        <w:pStyle w:val="05BHeading"/>
        <w:spacing w:line="230" w:lineRule="exact"/>
        <w:rPr>
          <w:rFonts w:eastAsia="宋体"/>
          <w:b w:val="0"/>
          <w:kern w:val="2"/>
          <w:szCs w:val="18"/>
          <w:lang w:eastAsia="zh-CN"/>
        </w:rPr>
      </w:pPr>
      <w:r w:rsidRPr="004F7207">
        <w:rPr>
          <w:rFonts w:eastAsia="宋体"/>
          <w:b w:val="0"/>
          <w:kern w:val="2"/>
          <w:szCs w:val="18"/>
          <w:lang w:eastAsia="zh-CN"/>
        </w:rPr>
        <w:t>The surface chemical composition of all samples were characterised by XPS and the results are summarised in</w:t>
      </w:r>
      <w:r w:rsidR="00C53F59" w:rsidRPr="004F7207">
        <w:rPr>
          <w:rFonts w:eastAsia="宋体"/>
          <w:b w:val="0"/>
          <w:kern w:val="2"/>
          <w:szCs w:val="18"/>
          <w:lang w:eastAsia="zh-CN"/>
        </w:rPr>
        <w:t xml:space="preserve"> </w:t>
      </w:r>
      <w:r w:rsidRPr="004F7207">
        <w:rPr>
          <w:b w:val="0"/>
          <w:szCs w:val="18"/>
        </w:rPr>
        <w:t>Table 2</w:t>
      </w:r>
      <w:r w:rsidRPr="004F7207">
        <w:rPr>
          <w:rFonts w:eastAsia="宋体"/>
          <w:b w:val="0"/>
          <w:kern w:val="2"/>
          <w:szCs w:val="18"/>
          <w:lang w:eastAsia="zh-CN"/>
        </w:rPr>
        <w:t>. The analyser only detects carbon, oxygen and minor nitrogen in leaves without other anticipated elements, such as metallic elements. The reason is that a piece of leaf is protected by both upper and lower cuticles, which comprise of layers of waxes and dead cells with only cell walls but without the other living cell components, such as cytoplasm and nucleus.</w:t>
      </w:r>
      <w:r w:rsidRPr="004F7207">
        <w:rPr>
          <w:rFonts w:eastAsia="宋体"/>
          <w:b w:val="0"/>
          <w:kern w:val="2"/>
          <w:szCs w:val="18"/>
          <w:vertAlign w:val="superscript"/>
          <w:lang w:eastAsia="zh-CN"/>
        </w:rPr>
        <w:t>28</w:t>
      </w:r>
      <w:r w:rsidRPr="004F7207">
        <w:rPr>
          <w:rFonts w:eastAsia="宋体"/>
          <w:b w:val="0"/>
          <w:kern w:val="2"/>
          <w:szCs w:val="18"/>
          <w:lang w:eastAsia="zh-CN"/>
        </w:rPr>
        <w:t xml:space="preserve"> The major components in cell walls are cellulose, hemicellulose and lignin, which mainly contain carbon and oxygen elements. The thickness of a cuticle layer can vary from 0.1 to 10 µm,</w:t>
      </w:r>
      <w:r w:rsidRPr="004F7207">
        <w:rPr>
          <w:rFonts w:eastAsia="宋体"/>
          <w:b w:val="0"/>
          <w:kern w:val="2"/>
          <w:szCs w:val="18"/>
          <w:vertAlign w:val="superscript"/>
          <w:lang w:eastAsia="zh-CN"/>
        </w:rPr>
        <w:t>29</w:t>
      </w:r>
      <w:r w:rsidRPr="004F7207">
        <w:rPr>
          <w:rFonts w:eastAsia="宋体"/>
          <w:b w:val="0"/>
          <w:kern w:val="2"/>
          <w:szCs w:val="18"/>
          <w:lang w:eastAsia="zh-CN"/>
        </w:rPr>
        <w:t xml:space="preserve"> </w:t>
      </w:r>
      <w:r w:rsidR="009F5522" w:rsidRPr="004F7207">
        <w:rPr>
          <w:rFonts w:eastAsia="宋体"/>
          <w:b w:val="0"/>
          <w:kern w:val="2"/>
          <w:szCs w:val="18"/>
          <w:lang w:eastAsia="zh-CN"/>
        </w:rPr>
        <w:t>far beyond the detection limit of</w:t>
      </w:r>
      <w:r w:rsidRPr="004F7207">
        <w:rPr>
          <w:rFonts w:eastAsia="宋体"/>
          <w:b w:val="0"/>
          <w:kern w:val="2"/>
          <w:szCs w:val="18"/>
          <w:lang w:eastAsia="zh-CN"/>
        </w:rPr>
        <w:t xml:space="preserve"> XPS analysis </w:t>
      </w:r>
      <w:r w:rsidR="009F5522" w:rsidRPr="004F7207">
        <w:rPr>
          <w:rFonts w:eastAsia="宋体"/>
          <w:b w:val="0"/>
          <w:kern w:val="2"/>
          <w:szCs w:val="18"/>
          <w:lang w:eastAsia="zh-CN"/>
        </w:rPr>
        <w:t>(</w:t>
      </w:r>
      <w:r w:rsidRPr="004F7207">
        <w:rPr>
          <w:rFonts w:eastAsia="宋体"/>
          <w:b w:val="0"/>
          <w:kern w:val="2"/>
          <w:szCs w:val="18"/>
          <w:lang w:eastAsia="zh-CN"/>
        </w:rPr>
        <w:t>1 to 10 nm</w:t>
      </w:r>
      <w:r w:rsidR="009F5522" w:rsidRPr="004F7207">
        <w:rPr>
          <w:rFonts w:eastAsia="宋体"/>
          <w:b w:val="0"/>
          <w:kern w:val="2"/>
          <w:szCs w:val="18"/>
          <w:lang w:eastAsia="zh-CN"/>
        </w:rPr>
        <w:t>)</w:t>
      </w:r>
      <w:r w:rsidRPr="004F7207">
        <w:rPr>
          <w:rFonts w:eastAsia="宋体"/>
          <w:b w:val="0"/>
          <w:kern w:val="2"/>
          <w:szCs w:val="18"/>
          <w:lang w:eastAsia="zh-CN"/>
        </w:rPr>
        <w:t>.</w:t>
      </w:r>
      <w:r w:rsidRPr="004F7207">
        <w:rPr>
          <w:rFonts w:eastAsia="宋体"/>
          <w:b w:val="0"/>
          <w:kern w:val="2"/>
          <w:szCs w:val="18"/>
          <w:vertAlign w:val="superscript"/>
          <w:lang w:eastAsia="zh-CN"/>
        </w:rPr>
        <w:t>30</w:t>
      </w:r>
      <w:r w:rsidRPr="004F7207">
        <w:rPr>
          <w:rFonts w:eastAsia="宋体"/>
          <w:b w:val="0"/>
          <w:kern w:val="2"/>
          <w:szCs w:val="18"/>
          <w:lang w:eastAsia="zh-CN"/>
        </w:rPr>
        <w:t xml:space="preserve"> Therefore, it cannot acquire the chemical information below both upper and lower cuticle layers. Even if some parts of the mesophyll layer are exposed (Figure 1), the thick</w:t>
      </w:r>
      <w:r w:rsidR="00982BCA" w:rsidRPr="004F7207">
        <w:rPr>
          <w:rFonts w:eastAsia="宋体"/>
          <w:b w:val="0"/>
          <w:kern w:val="2"/>
          <w:szCs w:val="18"/>
          <w:lang w:eastAsia="zh-CN"/>
        </w:rPr>
        <w:t>ness of the cell wall can vary</w:t>
      </w:r>
      <w:r w:rsidRPr="004F7207">
        <w:rPr>
          <w:rFonts w:eastAsia="宋体"/>
          <w:b w:val="0"/>
          <w:kern w:val="2"/>
          <w:szCs w:val="18"/>
          <w:lang w:eastAsia="zh-CN"/>
        </w:rPr>
        <w:t xml:space="preserve"> from 0.1 to 10 µm as well,</w:t>
      </w:r>
      <w:r w:rsidRPr="004F7207">
        <w:rPr>
          <w:rFonts w:eastAsia="宋体"/>
          <w:b w:val="0"/>
          <w:kern w:val="2"/>
          <w:szCs w:val="18"/>
          <w:vertAlign w:val="superscript"/>
          <w:lang w:eastAsia="zh-CN"/>
        </w:rPr>
        <w:t>31</w:t>
      </w:r>
      <w:r w:rsidRPr="004F7207">
        <w:rPr>
          <w:rFonts w:eastAsia="宋体"/>
          <w:b w:val="0"/>
          <w:kern w:val="2"/>
          <w:szCs w:val="18"/>
          <w:lang w:eastAsia="zh-CN"/>
        </w:rPr>
        <w:t xml:space="preserve"> which is still too thick for XPS analysis. In addition, within the original leaf, the levels of carbon </w:t>
      </w:r>
      <w:r w:rsidRPr="004F7207">
        <w:rPr>
          <w:rFonts w:eastAsia="宋体"/>
          <w:b w:val="0"/>
          <w:kern w:val="2"/>
          <w:szCs w:val="18"/>
          <w:lang w:eastAsia="zh-CN"/>
        </w:rPr>
        <w:lastRenderedPageBreak/>
        <w:t xml:space="preserve">and oxygen are much higher than the other elements. Therefore, their high peak intensities suppress peaks of other elements in this case. After </w:t>
      </w:r>
      <w:r w:rsidR="009F5522" w:rsidRPr="004F7207">
        <w:rPr>
          <w:rFonts w:eastAsia="宋体"/>
          <w:b w:val="0"/>
          <w:kern w:val="2"/>
          <w:szCs w:val="18"/>
          <w:lang w:eastAsia="zh-CN"/>
        </w:rPr>
        <w:t>losing certain amount of</w:t>
      </w:r>
      <w:r w:rsidRPr="004F7207">
        <w:rPr>
          <w:rFonts w:eastAsia="宋体"/>
          <w:b w:val="0"/>
          <w:kern w:val="2"/>
          <w:szCs w:val="18"/>
          <w:lang w:eastAsia="zh-CN"/>
        </w:rPr>
        <w:t xml:space="preserve"> carbon and oxygen, due to carbonisation and activation, it reveals more elements, such as potassium, magnesium, calcium, sodium, phosphate and chlorine. It also detects a higher level of nitrogen in the other samples after activation, thanks to the etching of cell walls, which exposes more intracellular nitrogen-containing compounds. The existence of these elements is anticipated because all of those are the essential elements in various nutrients for plants. Nitrogenous, phosphatic and potassic fertilisers are the three most used nutrients in agriculture. They are the key ingredients in various plant cell components, such as amino-acids and chlorophylls, catalysts for synthesis reactions and activators for enzymes.</w:t>
      </w:r>
      <w:r w:rsidRPr="004F7207">
        <w:rPr>
          <w:rFonts w:eastAsia="宋体"/>
          <w:b w:val="0"/>
          <w:kern w:val="2"/>
          <w:szCs w:val="18"/>
          <w:vertAlign w:val="superscript"/>
          <w:lang w:eastAsia="zh-CN"/>
        </w:rPr>
        <w:t>24</w:t>
      </w:r>
      <w:r w:rsidRPr="004F7207">
        <w:rPr>
          <w:rFonts w:eastAsia="宋体"/>
          <w:b w:val="0"/>
          <w:kern w:val="2"/>
          <w:szCs w:val="18"/>
          <w:lang w:eastAsia="zh-CN"/>
        </w:rPr>
        <w:t xml:space="preserve"> Metal-containing nutrients may be fertilised in the form of their corresponding chlorides due to their high solubility in water. This can explain the existence of chlorine in Table 2.</w:t>
      </w:r>
    </w:p>
    <w:p w14:paraId="4C67E598" w14:textId="77777777" w:rsidR="00635AF5" w:rsidRPr="004F7207" w:rsidRDefault="00635AF5" w:rsidP="00635AF5">
      <w:pPr>
        <w:pStyle w:val="G1aFigureImage"/>
        <w:rPr>
          <w:lang w:eastAsia="ar-SA"/>
        </w:rPr>
      </w:pPr>
      <w:r w:rsidRPr="004F7207">
        <w:rPr>
          <w:noProof/>
          <w:lang w:eastAsia="zh-CN"/>
        </w:rPr>
        <w:drawing>
          <wp:inline distT="0" distB="0" distL="0" distR="0" wp14:anchorId="087C8BE7" wp14:editId="2D0FC5D5">
            <wp:extent cx="3024505" cy="3231515"/>
            <wp:effectExtent l="19050" t="0" r="4445" b="0"/>
            <wp:docPr id="5" name="Picture 4" descr="XP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S.tif"/>
                    <pic:cNvPicPr/>
                  </pic:nvPicPr>
                  <pic:blipFill>
                    <a:blip r:embed="rId18" cstate="print"/>
                    <a:stretch>
                      <a:fillRect/>
                    </a:stretch>
                  </pic:blipFill>
                  <pic:spPr>
                    <a:xfrm>
                      <a:off x="0" y="0"/>
                      <a:ext cx="3024505" cy="3231515"/>
                    </a:xfrm>
                    <a:prstGeom prst="rect">
                      <a:avLst/>
                    </a:prstGeom>
                  </pic:spPr>
                </pic:pic>
              </a:graphicData>
            </a:graphic>
          </wp:inline>
        </w:drawing>
      </w:r>
    </w:p>
    <w:p w14:paraId="48DFCBC3" w14:textId="77777777" w:rsidR="007C69A6" w:rsidRPr="004F7207" w:rsidRDefault="007C69A6" w:rsidP="00F17674">
      <w:pPr>
        <w:pStyle w:val="G1bFigureCaption"/>
        <w:jc w:val="left"/>
        <w:rPr>
          <w:sz w:val="15"/>
          <w:szCs w:val="15"/>
          <w:lang w:val="en-GB" w:eastAsia="ar-SA"/>
        </w:rPr>
      </w:pPr>
      <w:bookmarkStart w:id="4" w:name="_Ref384395128"/>
      <w:r w:rsidRPr="004F7207">
        <w:rPr>
          <w:b/>
          <w:sz w:val="15"/>
          <w:szCs w:val="15"/>
          <w:lang w:val="en-GB" w:eastAsia="ar-SA"/>
        </w:rPr>
        <w:t xml:space="preserve">Figure </w:t>
      </w:r>
      <w:r w:rsidR="00393C05" w:rsidRPr="004F7207">
        <w:rPr>
          <w:b/>
          <w:noProof/>
          <w:sz w:val="15"/>
          <w:szCs w:val="15"/>
          <w:lang w:val="en-GB" w:eastAsia="ar-SA"/>
        </w:rPr>
        <w:t>3</w:t>
      </w:r>
      <w:bookmarkEnd w:id="4"/>
      <w:r w:rsidRPr="004F7207">
        <w:rPr>
          <w:sz w:val="15"/>
          <w:szCs w:val="15"/>
          <w:lang w:val="en-GB" w:eastAsia="ar-SA"/>
        </w:rPr>
        <w:t xml:space="preserve"> High resolution XPS spectra of major chemical elements in leaf-derived carbon.</w:t>
      </w:r>
    </w:p>
    <w:p w14:paraId="4C98E5FC" w14:textId="77777777" w:rsidR="00676EFF" w:rsidRPr="004F7207" w:rsidRDefault="009D3638" w:rsidP="009D3638">
      <w:pPr>
        <w:spacing w:before="120" w:after="120" w:line="230" w:lineRule="exact"/>
        <w:rPr>
          <w:sz w:val="18"/>
          <w:szCs w:val="18"/>
          <w:lang w:val="en-GB"/>
        </w:rPr>
      </w:pPr>
      <w:r w:rsidRPr="004F7207">
        <w:rPr>
          <w:sz w:val="18"/>
          <w:szCs w:val="18"/>
          <w:lang w:val="en-GB"/>
        </w:rPr>
        <w:t xml:space="preserve">Potassium and sodium are important chemical components in plant cells. During carbonisation, organic cell membranes decompose at the high temperature and thus it releases the potassium and sodium contents in cytoplasm. As a result, these two elements can be detected after carbonisation. </w:t>
      </w:r>
      <w:r w:rsidR="00151EC9" w:rsidRPr="004F7207">
        <w:rPr>
          <w:sz w:val="18"/>
          <w:szCs w:val="18"/>
          <w:lang w:val="en-GB" w:eastAsia="ar-SA"/>
        </w:rPr>
        <w:t>Figure</w:t>
      </w:r>
      <w:r w:rsidR="00151EC9" w:rsidRPr="004F7207">
        <w:rPr>
          <w:b/>
          <w:sz w:val="18"/>
          <w:szCs w:val="18"/>
          <w:lang w:val="en-GB" w:eastAsia="ar-SA"/>
        </w:rPr>
        <w:t xml:space="preserve"> </w:t>
      </w:r>
      <w:r w:rsidR="00151EC9" w:rsidRPr="004F7207">
        <w:rPr>
          <w:noProof/>
          <w:sz w:val="18"/>
          <w:szCs w:val="18"/>
          <w:lang w:val="en-GB" w:eastAsia="ar-SA"/>
        </w:rPr>
        <w:t>3</w:t>
      </w:r>
      <w:r w:rsidRPr="004F7207">
        <w:rPr>
          <w:sz w:val="18"/>
          <w:szCs w:val="18"/>
          <w:lang w:val="en-GB"/>
        </w:rPr>
        <w:t xml:space="preserve">a and S1 are the high resolution XPS K-2p and Na-1s spectra of the carbonised sample LC0-600. The K-2p spectrum shows two peaks at 296.3 and 293.4 eV, which correspond to the binding energies of K-2p1/2 and K-2p3/2 electrons, respectively. The sodium spectrum shows a weak peak at 1071.9 eV, which corresponds to the binding energy of Na-1s electrons. </w:t>
      </w:r>
    </w:p>
    <w:p w14:paraId="20BBCED6" w14:textId="77777777" w:rsidR="00FC1605" w:rsidRPr="004F7207" w:rsidRDefault="009D3638" w:rsidP="009D3638">
      <w:pPr>
        <w:spacing w:before="120" w:after="120" w:line="230" w:lineRule="exact"/>
        <w:rPr>
          <w:sz w:val="18"/>
          <w:szCs w:val="18"/>
          <w:lang w:val="en-GB"/>
        </w:rPr>
      </w:pPr>
      <w:r w:rsidRPr="004F7207">
        <w:rPr>
          <w:sz w:val="18"/>
          <w:szCs w:val="18"/>
          <w:lang w:val="en-GB"/>
        </w:rPr>
        <w:t>Nitrogen is another element that emerges after carbonisation. It is usually assimilated by plants in the form of nitrates, nitrites and ammonium salts and transformed into proteins, chlorophylls, nucleus acids and other active components in plant cells.</w:t>
      </w:r>
      <w:r w:rsidR="009F5522" w:rsidRPr="004F7207">
        <w:rPr>
          <w:sz w:val="18"/>
          <w:szCs w:val="18"/>
          <w:vertAlign w:val="superscript"/>
          <w:lang w:val="en-GB"/>
        </w:rPr>
        <w:t>24</w:t>
      </w:r>
      <w:r w:rsidRPr="004F7207">
        <w:rPr>
          <w:sz w:val="18"/>
          <w:szCs w:val="18"/>
          <w:lang w:val="en-GB"/>
        </w:rPr>
        <w:t xml:space="preserve"> These nitrogen-containing substances cannot survive high temperature </w:t>
      </w:r>
      <w:r w:rsidRPr="004F7207">
        <w:rPr>
          <w:sz w:val="18"/>
          <w:szCs w:val="18"/>
          <w:lang w:val="en-GB"/>
        </w:rPr>
        <w:lastRenderedPageBreak/>
        <w:t>treatments. However, an earlier study has shown intracellular amino acids and proteins can react with pectin during the pyrolysis and thus this reaction fixes nitrogen in the resulting carbon.</w:t>
      </w:r>
      <w:r w:rsidR="009F5522" w:rsidRPr="004F7207">
        <w:rPr>
          <w:sz w:val="18"/>
          <w:szCs w:val="18"/>
          <w:vertAlign w:val="superscript"/>
          <w:lang w:val="en-GB"/>
        </w:rPr>
        <w:t>32</w:t>
      </w:r>
      <w:r w:rsidRPr="004F7207">
        <w:rPr>
          <w:sz w:val="18"/>
          <w:szCs w:val="18"/>
          <w:lang w:val="en-GB"/>
        </w:rPr>
        <w:t xml:space="preserve"> </w:t>
      </w:r>
      <w:r w:rsidR="00FC1605" w:rsidRPr="004F7207">
        <w:rPr>
          <w:sz w:val="18"/>
          <w:szCs w:val="18"/>
          <w:lang w:val="en-GB"/>
        </w:rPr>
        <w:t>Overall</w:t>
      </w:r>
      <w:r w:rsidRPr="004F7207">
        <w:rPr>
          <w:sz w:val="18"/>
          <w:szCs w:val="18"/>
          <w:lang w:val="en-GB"/>
        </w:rPr>
        <w:t>, only 0.</w:t>
      </w:r>
      <w:r w:rsidR="005C1819" w:rsidRPr="004F7207">
        <w:rPr>
          <w:sz w:val="18"/>
          <w:szCs w:val="18"/>
          <w:lang w:val="en-GB"/>
        </w:rPr>
        <w:t>9</w:t>
      </w:r>
      <w:r w:rsidRPr="004F7207">
        <w:rPr>
          <w:sz w:val="18"/>
          <w:szCs w:val="18"/>
          <w:lang w:val="en-GB"/>
        </w:rPr>
        <w:t xml:space="preserve"> at% nitrogen is found at the surface of </w:t>
      </w:r>
      <w:r w:rsidRPr="004F7207">
        <w:rPr>
          <w:sz w:val="18"/>
          <w:szCs w:val="18"/>
          <w:lang w:val="en-GB"/>
        </w:rPr>
        <w:lastRenderedPageBreak/>
        <w:t xml:space="preserve">the carbonised sample LC0-600, </w:t>
      </w:r>
      <w:r w:rsidR="00C03240" w:rsidRPr="004F7207">
        <w:rPr>
          <w:sz w:val="18"/>
          <w:szCs w:val="18"/>
          <w:lang w:val="en-GB"/>
        </w:rPr>
        <w:t xml:space="preserve">since </w:t>
      </w:r>
      <w:r w:rsidRPr="004F7207">
        <w:rPr>
          <w:sz w:val="18"/>
          <w:szCs w:val="18"/>
          <w:lang w:val="en-GB"/>
        </w:rPr>
        <w:t>those nitrogen-containing substances are not intrinsic in the lignocellulosic compounds in cell walls</w:t>
      </w:r>
      <w:r w:rsidR="00C03240" w:rsidRPr="004F7207">
        <w:rPr>
          <w:sz w:val="18"/>
          <w:szCs w:val="18"/>
          <w:lang w:val="en-GB"/>
        </w:rPr>
        <w:t xml:space="preserve"> and</w:t>
      </w:r>
      <w:r w:rsidRPr="004F7207">
        <w:rPr>
          <w:sz w:val="18"/>
          <w:szCs w:val="18"/>
          <w:lang w:val="en-GB"/>
        </w:rPr>
        <w:t xml:space="preserve"> </w:t>
      </w:r>
      <w:r w:rsidR="00C03240" w:rsidRPr="004F7207">
        <w:rPr>
          <w:sz w:val="18"/>
          <w:szCs w:val="18"/>
          <w:lang w:val="en-GB"/>
        </w:rPr>
        <w:t>m</w:t>
      </w:r>
      <w:r w:rsidRPr="004F7207">
        <w:rPr>
          <w:sz w:val="18"/>
          <w:szCs w:val="18"/>
          <w:lang w:val="en-GB"/>
        </w:rPr>
        <w:t xml:space="preserve">ost of the nitrogen may be lost due to the high temperature treatment. </w:t>
      </w:r>
    </w:p>
    <w:p w14:paraId="5FFABCDC" w14:textId="77777777" w:rsidR="00CF7A6E" w:rsidRPr="004F7207" w:rsidRDefault="00CF7A6E" w:rsidP="004572A1">
      <w:pPr>
        <w:pStyle w:val="G1bFigureCaption"/>
        <w:spacing w:before="120" w:after="120" w:line="230" w:lineRule="exact"/>
        <w:jc w:val="both"/>
        <w:rPr>
          <w:b/>
          <w:sz w:val="15"/>
          <w:szCs w:val="15"/>
          <w:lang w:val="en-GB"/>
        </w:rPr>
        <w:sectPr w:rsidR="00CF7A6E" w:rsidRPr="004F7207" w:rsidSect="00CF7A6E">
          <w:endnotePr>
            <w:numFmt w:val="decimal"/>
          </w:endnotePr>
          <w:type w:val="continuous"/>
          <w:pgSz w:w="11907" w:h="15593" w:code="119"/>
          <w:pgMar w:top="1021" w:right="907" w:bottom="1021" w:left="1077" w:header="227" w:footer="624" w:gutter="0"/>
          <w:lnNumType w:countBy="5" w:distance="57"/>
          <w:cols w:num="2" w:space="397"/>
          <w:docGrid w:linePitch="360"/>
        </w:sectPr>
      </w:pPr>
    </w:p>
    <w:p w14:paraId="312C2AF3" w14:textId="77777777" w:rsidR="002C44BA" w:rsidRPr="004F7207" w:rsidRDefault="004572A1" w:rsidP="000363DE">
      <w:pPr>
        <w:pStyle w:val="G1bFigureCaption"/>
        <w:spacing w:before="240" w:after="0" w:line="230" w:lineRule="exact"/>
        <w:jc w:val="left"/>
        <w:rPr>
          <w:sz w:val="15"/>
          <w:szCs w:val="15"/>
          <w:lang w:val="en-GB"/>
        </w:rPr>
      </w:pPr>
      <w:r w:rsidRPr="004F7207">
        <w:rPr>
          <w:b/>
          <w:sz w:val="15"/>
          <w:szCs w:val="15"/>
          <w:lang w:val="en-GB"/>
        </w:rPr>
        <w:lastRenderedPageBreak/>
        <w:t xml:space="preserve">Table </w:t>
      </w:r>
      <w:r w:rsidRPr="004F7207">
        <w:rPr>
          <w:b/>
          <w:noProof/>
          <w:sz w:val="15"/>
          <w:szCs w:val="15"/>
          <w:lang w:val="en-GB"/>
        </w:rPr>
        <w:t>2</w:t>
      </w:r>
      <w:r w:rsidRPr="004F7207">
        <w:rPr>
          <w:sz w:val="15"/>
          <w:szCs w:val="15"/>
          <w:lang w:val="en-GB"/>
        </w:rPr>
        <w:t xml:space="preserve"> Chemical composition analysis of original, carbonised and activated leaves.</w:t>
      </w:r>
    </w:p>
    <w:p w14:paraId="06787CC1" w14:textId="77777777" w:rsidR="007C69A6" w:rsidRPr="004F7207" w:rsidRDefault="007C69A6" w:rsidP="00F17674">
      <w:pPr>
        <w:pStyle w:val="08ArticleText"/>
      </w:pPr>
    </w:p>
    <w:tbl>
      <w:tblPr>
        <w:tblStyle w:val="TableGrid2"/>
        <w:tblpPr w:leftFromText="180" w:rightFromText="180" w:vertAnchor="text" w:tblpY="-24"/>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706"/>
        <w:gridCol w:w="1043"/>
        <w:gridCol w:w="1042"/>
        <w:gridCol w:w="884"/>
        <w:gridCol w:w="1042"/>
        <w:gridCol w:w="884"/>
        <w:gridCol w:w="884"/>
        <w:gridCol w:w="884"/>
        <w:gridCol w:w="884"/>
        <w:gridCol w:w="886"/>
      </w:tblGrid>
      <w:tr w:rsidR="004F7207" w:rsidRPr="004F7207" w14:paraId="75C620D6" w14:textId="77777777" w:rsidTr="00261FD6">
        <w:trPr>
          <w:cnfStyle w:val="100000000000" w:firstRow="1" w:lastRow="0" w:firstColumn="0" w:lastColumn="0" w:oddVBand="0" w:evenVBand="0" w:oddHBand="0" w:evenHBand="0" w:firstRowFirstColumn="0" w:firstRowLastColumn="0" w:lastRowFirstColumn="0" w:lastRowLastColumn="0"/>
          <w:trHeight w:val="137"/>
        </w:trPr>
        <w:tc>
          <w:tcPr>
            <w:cnfStyle w:val="001000000000" w:firstRow="0" w:lastRow="0" w:firstColumn="1" w:lastColumn="0" w:oddVBand="0" w:evenVBand="0" w:oddHBand="0" w:evenHBand="0" w:firstRowFirstColumn="0" w:firstRowLastColumn="0" w:lastRowFirstColumn="0" w:lastRowLastColumn="0"/>
            <w:tcW w:w="841" w:type="pct"/>
            <w:vMerge w:val="restart"/>
            <w:tcBorders>
              <w:top w:val="single" w:sz="4" w:space="0" w:color="auto"/>
              <w:left w:val="nil"/>
              <w:bottom w:val="single" w:sz="6" w:space="0" w:color="000000"/>
              <w:right w:val="nil"/>
            </w:tcBorders>
            <w:vAlign w:val="center"/>
          </w:tcPr>
          <w:p w14:paraId="5756AEBC" w14:textId="77777777" w:rsidR="002C44BA" w:rsidRPr="004F7207" w:rsidRDefault="00B82E42">
            <w:pPr>
              <w:spacing w:after="0" w:line="230" w:lineRule="exact"/>
              <w:jc w:val="center"/>
              <w:rPr>
                <w:sz w:val="18"/>
                <w:szCs w:val="18"/>
                <w:lang w:val="en-GB"/>
              </w:rPr>
            </w:pPr>
            <w:r w:rsidRPr="004F7207">
              <w:rPr>
                <w:sz w:val="18"/>
                <w:szCs w:val="18"/>
                <w:lang w:val="en-GB"/>
              </w:rPr>
              <w:t>Sample</w:t>
            </w:r>
          </w:p>
        </w:tc>
        <w:tc>
          <w:tcPr>
            <w:tcW w:w="4159" w:type="pct"/>
            <w:gridSpan w:val="9"/>
            <w:tcBorders>
              <w:top w:val="single" w:sz="4" w:space="0" w:color="auto"/>
              <w:left w:val="nil"/>
              <w:bottom w:val="single" w:sz="6" w:space="0" w:color="000000"/>
              <w:right w:val="nil"/>
            </w:tcBorders>
            <w:vAlign w:val="center"/>
          </w:tcPr>
          <w:p w14:paraId="337A4C19" w14:textId="77777777" w:rsidR="002C44BA" w:rsidRPr="004F7207" w:rsidRDefault="00B82E42">
            <w:pPr>
              <w:spacing w:after="0" w:line="230" w:lineRule="exact"/>
              <w:jc w:val="center"/>
              <w:cnfStyle w:val="100000000000" w:firstRow="1"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Chemical composition (</w:t>
            </w:r>
            <w:r w:rsidR="00C447C9" w:rsidRPr="004F7207">
              <w:rPr>
                <w:sz w:val="18"/>
                <w:szCs w:val="18"/>
                <w:lang w:val="en-GB"/>
              </w:rPr>
              <w:t>at%</w:t>
            </w:r>
            <w:r w:rsidRPr="004F7207">
              <w:rPr>
                <w:sz w:val="18"/>
                <w:szCs w:val="18"/>
                <w:lang w:val="en-GB"/>
              </w:rPr>
              <w:t>)</w:t>
            </w:r>
          </w:p>
        </w:tc>
      </w:tr>
      <w:tr w:rsidR="004F7207" w:rsidRPr="004F7207" w14:paraId="3079BFD5" w14:textId="77777777" w:rsidTr="00261FD6">
        <w:trPr>
          <w:trHeight w:val="65"/>
        </w:trPr>
        <w:tc>
          <w:tcPr>
            <w:cnfStyle w:val="001000000000" w:firstRow="0" w:lastRow="0" w:firstColumn="1" w:lastColumn="0" w:oddVBand="0" w:evenVBand="0" w:oddHBand="0" w:evenHBand="0" w:firstRowFirstColumn="0" w:firstRowLastColumn="0" w:lastRowFirstColumn="0" w:lastRowLastColumn="0"/>
            <w:tcW w:w="841" w:type="pct"/>
            <w:vMerge/>
            <w:tcBorders>
              <w:top w:val="single" w:sz="6" w:space="0" w:color="000000"/>
              <w:left w:val="nil"/>
              <w:bottom w:val="single" w:sz="6" w:space="0" w:color="000000"/>
              <w:right w:val="nil"/>
            </w:tcBorders>
            <w:vAlign w:val="center"/>
          </w:tcPr>
          <w:p w14:paraId="4CE6B611" w14:textId="77777777" w:rsidR="007C69A6" w:rsidRPr="004F7207" w:rsidRDefault="007C69A6" w:rsidP="00F17674">
            <w:pPr>
              <w:spacing w:after="0" w:line="230" w:lineRule="exact"/>
              <w:jc w:val="center"/>
              <w:rPr>
                <w:sz w:val="18"/>
                <w:szCs w:val="18"/>
                <w:lang w:val="en-GB"/>
              </w:rPr>
            </w:pPr>
          </w:p>
        </w:tc>
        <w:tc>
          <w:tcPr>
            <w:tcW w:w="514" w:type="pct"/>
            <w:tcBorders>
              <w:top w:val="single" w:sz="6" w:space="0" w:color="000000"/>
              <w:left w:val="nil"/>
              <w:bottom w:val="single" w:sz="6" w:space="0" w:color="000000"/>
              <w:right w:val="nil"/>
            </w:tcBorders>
            <w:vAlign w:val="center"/>
          </w:tcPr>
          <w:p w14:paraId="49E37B9F" w14:textId="77777777" w:rsidR="007C69A6" w:rsidRPr="004F7207" w:rsidRDefault="00B82E42"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C</w:t>
            </w:r>
          </w:p>
        </w:tc>
        <w:tc>
          <w:tcPr>
            <w:tcW w:w="514" w:type="pct"/>
            <w:tcBorders>
              <w:top w:val="single" w:sz="6" w:space="0" w:color="000000"/>
              <w:left w:val="nil"/>
              <w:bottom w:val="single" w:sz="6" w:space="0" w:color="000000"/>
              <w:right w:val="nil"/>
            </w:tcBorders>
            <w:vAlign w:val="center"/>
          </w:tcPr>
          <w:p w14:paraId="370A6D9C" w14:textId="77777777" w:rsidR="007C69A6" w:rsidRPr="004F7207" w:rsidRDefault="00B82E42"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O</w:t>
            </w:r>
          </w:p>
        </w:tc>
        <w:tc>
          <w:tcPr>
            <w:tcW w:w="436" w:type="pct"/>
            <w:tcBorders>
              <w:top w:val="single" w:sz="6" w:space="0" w:color="000000"/>
              <w:left w:val="nil"/>
              <w:bottom w:val="single" w:sz="6" w:space="0" w:color="000000"/>
              <w:right w:val="nil"/>
            </w:tcBorders>
            <w:vAlign w:val="center"/>
          </w:tcPr>
          <w:p w14:paraId="261BD443" w14:textId="77777777" w:rsidR="007C69A6" w:rsidRPr="004F7207" w:rsidRDefault="00B82E42"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N</w:t>
            </w:r>
          </w:p>
        </w:tc>
        <w:tc>
          <w:tcPr>
            <w:tcW w:w="514" w:type="pct"/>
            <w:tcBorders>
              <w:top w:val="single" w:sz="6" w:space="0" w:color="000000"/>
              <w:left w:val="nil"/>
              <w:bottom w:val="single" w:sz="6" w:space="0" w:color="000000"/>
              <w:right w:val="nil"/>
            </w:tcBorders>
            <w:vAlign w:val="center"/>
          </w:tcPr>
          <w:p w14:paraId="14AAD8F9" w14:textId="77777777" w:rsidR="007C69A6" w:rsidRPr="004F7207" w:rsidRDefault="00B82E42"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K</w:t>
            </w:r>
          </w:p>
        </w:tc>
        <w:tc>
          <w:tcPr>
            <w:tcW w:w="436" w:type="pct"/>
            <w:tcBorders>
              <w:top w:val="single" w:sz="6" w:space="0" w:color="000000"/>
              <w:left w:val="nil"/>
              <w:bottom w:val="single" w:sz="6" w:space="0" w:color="000000"/>
              <w:right w:val="nil"/>
            </w:tcBorders>
            <w:vAlign w:val="center"/>
          </w:tcPr>
          <w:p w14:paraId="795278A2" w14:textId="77777777" w:rsidR="007C69A6" w:rsidRPr="004F7207" w:rsidRDefault="00B82E42"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Mg</w:t>
            </w:r>
          </w:p>
        </w:tc>
        <w:tc>
          <w:tcPr>
            <w:tcW w:w="436" w:type="pct"/>
            <w:tcBorders>
              <w:top w:val="single" w:sz="6" w:space="0" w:color="000000"/>
              <w:left w:val="nil"/>
              <w:bottom w:val="single" w:sz="6" w:space="0" w:color="000000"/>
              <w:right w:val="nil"/>
            </w:tcBorders>
            <w:vAlign w:val="center"/>
          </w:tcPr>
          <w:p w14:paraId="6BEAD72F" w14:textId="77777777" w:rsidR="007C69A6" w:rsidRPr="004F7207" w:rsidRDefault="00B82E42"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Ca</w:t>
            </w:r>
          </w:p>
        </w:tc>
        <w:tc>
          <w:tcPr>
            <w:tcW w:w="436" w:type="pct"/>
            <w:tcBorders>
              <w:top w:val="single" w:sz="6" w:space="0" w:color="000000"/>
              <w:left w:val="nil"/>
              <w:bottom w:val="single" w:sz="6" w:space="0" w:color="000000"/>
              <w:right w:val="nil"/>
            </w:tcBorders>
            <w:vAlign w:val="center"/>
          </w:tcPr>
          <w:p w14:paraId="2B4E1B7D" w14:textId="77777777" w:rsidR="007C69A6" w:rsidRPr="004F7207" w:rsidRDefault="00B82E42"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Na</w:t>
            </w:r>
          </w:p>
        </w:tc>
        <w:tc>
          <w:tcPr>
            <w:tcW w:w="436" w:type="pct"/>
            <w:tcBorders>
              <w:top w:val="single" w:sz="6" w:space="0" w:color="000000"/>
              <w:left w:val="nil"/>
              <w:bottom w:val="single" w:sz="6" w:space="0" w:color="000000"/>
              <w:right w:val="nil"/>
            </w:tcBorders>
            <w:vAlign w:val="center"/>
          </w:tcPr>
          <w:p w14:paraId="6E815629"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P</w:t>
            </w:r>
          </w:p>
        </w:tc>
        <w:tc>
          <w:tcPr>
            <w:tcW w:w="437" w:type="pct"/>
            <w:tcBorders>
              <w:top w:val="single" w:sz="6" w:space="0" w:color="000000"/>
              <w:left w:val="nil"/>
              <w:bottom w:val="single" w:sz="6" w:space="0" w:color="000000"/>
              <w:right w:val="nil"/>
            </w:tcBorders>
            <w:vAlign w:val="center"/>
          </w:tcPr>
          <w:p w14:paraId="72D3553B"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Cl</w:t>
            </w:r>
          </w:p>
        </w:tc>
      </w:tr>
      <w:tr w:rsidR="004F7207" w:rsidRPr="004F7207" w14:paraId="3BDF233F" w14:textId="77777777" w:rsidTr="00261FD6">
        <w:trPr>
          <w:trHeight w:val="65"/>
        </w:trPr>
        <w:tc>
          <w:tcPr>
            <w:cnfStyle w:val="001000000000" w:firstRow="0" w:lastRow="0" w:firstColumn="1" w:lastColumn="0" w:oddVBand="0" w:evenVBand="0" w:oddHBand="0" w:evenHBand="0" w:firstRowFirstColumn="0" w:firstRowLastColumn="0" w:lastRowFirstColumn="0" w:lastRowLastColumn="0"/>
            <w:tcW w:w="841" w:type="pct"/>
            <w:tcBorders>
              <w:top w:val="single" w:sz="6" w:space="0" w:color="000000"/>
              <w:left w:val="nil"/>
              <w:bottom w:val="nil"/>
              <w:right w:val="nil"/>
            </w:tcBorders>
            <w:vAlign w:val="center"/>
          </w:tcPr>
          <w:p w14:paraId="49C10A8C" w14:textId="77777777" w:rsidR="007C69A6" w:rsidRPr="004F7207" w:rsidRDefault="007C69A6" w:rsidP="00F17674">
            <w:pPr>
              <w:spacing w:after="0" w:line="230" w:lineRule="exact"/>
              <w:jc w:val="center"/>
              <w:rPr>
                <w:b w:val="0"/>
                <w:bCs w:val="0"/>
                <w:sz w:val="18"/>
                <w:szCs w:val="18"/>
                <w:lang w:val="en-GB"/>
              </w:rPr>
            </w:pPr>
            <w:r w:rsidRPr="004F7207">
              <w:rPr>
                <w:sz w:val="18"/>
                <w:szCs w:val="18"/>
                <w:lang w:val="en-GB"/>
              </w:rPr>
              <w:t>Leaf</w:t>
            </w:r>
          </w:p>
        </w:tc>
        <w:tc>
          <w:tcPr>
            <w:tcW w:w="514" w:type="pct"/>
            <w:tcBorders>
              <w:top w:val="single" w:sz="6" w:space="0" w:color="000000"/>
              <w:left w:val="nil"/>
              <w:bottom w:val="nil"/>
              <w:right w:val="nil"/>
            </w:tcBorders>
            <w:vAlign w:val="center"/>
          </w:tcPr>
          <w:p w14:paraId="0DBE713B"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92.2</w:t>
            </w:r>
          </w:p>
        </w:tc>
        <w:tc>
          <w:tcPr>
            <w:tcW w:w="514" w:type="pct"/>
            <w:tcBorders>
              <w:top w:val="single" w:sz="6" w:space="0" w:color="000000"/>
              <w:left w:val="nil"/>
              <w:bottom w:val="nil"/>
              <w:right w:val="nil"/>
            </w:tcBorders>
            <w:vAlign w:val="center"/>
          </w:tcPr>
          <w:p w14:paraId="5E0AAC23"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7.</w:t>
            </w:r>
            <w:r w:rsidR="00854148" w:rsidRPr="004F7207">
              <w:rPr>
                <w:sz w:val="18"/>
                <w:szCs w:val="18"/>
                <w:lang w:val="en-GB"/>
              </w:rPr>
              <w:t>6</w:t>
            </w:r>
          </w:p>
        </w:tc>
        <w:tc>
          <w:tcPr>
            <w:tcW w:w="436" w:type="pct"/>
            <w:tcBorders>
              <w:top w:val="single" w:sz="6" w:space="0" w:color="000000"/>
              <w:left w:val="nil"/>
              <w:bottom w:val="nil"/>
              <w:right w:val="nil"/>
            </w:tcBorders>
            <w:vAlign w:val="center"/>
          </w:tcPr>
          <w:p w14:paraId="5A7AB466"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r w:rsidR="00854148" w:rsidRPr="004F7207">
              <w:rPr>
                <w:sz w:val="18"/>
                <w:szCs w:val="18"/>
                <w:lang w:val="en-GB"/>
              </w:rPr>
              <w:t>2</w:t>
            </w:r>
          </w:p>
        </w:tc>
        <w:tc>
          <w:tcPr>
            <w:tcW w:w="514" w:type="pct"/>
            <w:tcBorders>
              <w:top w:val="single" w:sz="6" w:space="0" w:color="000000"/>
              <w:left w:val="nil"/>
              <w:bottom w:val="nil"/>
              <w:right w:val="nil"/>
            </w:tcBorders>
            <w:vAlign w:val="center"/>
          </w:tcPr>
          <w:p w14:paraId="3067864C"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single" w:sz="6" w:space="0" w:color="000000"/>
              <w:left w:val="nil"/>
              <w:bottom w:val="nil"/>
              <w:right w:val="nil"/>
            </w:tcBorders>
            <w:vAlign w:val="center"/>
          </w:tcPr>
          <w:p w14:paraId="0E97D1E7"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single" w:sz="6" w:space="0" w:color="000000"/>
              <w:left w:val="nil"/>
              <w:bottom w:val="nil"/>
              <w:right w:val="nil"/>
            </w:tcBorders>
            <w:vAlign w:val="center"/>
          </w:tcPr>
          <w:p w14:paraId="715C388C"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single" w:sz="6" w:space="0" w:color="000000"/>
              <w:left w:val="nil"/>
              <w:bottom w:val="nil"/>
              <w:right w:val="nil"/>
            </w:tcBorders>
            <w:vAlign w:val="center"/>
          </w:tcPr>
          <w:p w14:paraId="79F24473"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single" w:sz="6" w:space="0" w:color="000000"/>
              <w:left w:val="nil"/>
              <w:bottom w:val="nil"/>
              <w:right w:val="nil"/>
            </w:tcBorders>
            <w:vAlign w:val="center"/>
          </w:tcPr>
          <w:p w14:paraId="5E38D7B4"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7" w:type="pct"/>
            <w:tcBorders>
              <w:top w:val="single" w:sz="6" w:space="0" w:color="000000"/>
              <w:left w:val="nil"/>
              <w:bottom w:val="nil"/>
              <w:right w:val="nil"/>
            </w:tcBorders>
            <w:vAlign w:val="center"/>
          </w:tcPr>
          <w:p w14:paraId="45B7EBD5"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r>
      <w:tr w:rsidR="004F7207" w:rsidRPr="004F7207" w14:paraId="4A4852C1" w14:textId="77777777" w:rsidTr="00261FD6">
        <w:tc>
          <w:tcPr>
            <w:cnfStyle w:val="001000000000" w:firstRow="0" w:lastRow="0" w:firstColumn="1" w:lastColumn="0" w:oddVBand="0" w:evenVBand="0" w:oddHBand="0" w:evenHBand="0" w:firstRowFirstColumn="0" w:firstRowLastColumn="0" w:lastRowFirstColumn="0" w:lastRowLastColumn="0"/>
            <w:tcW w:w="841" w:type="pct"/>
            <w:tcBorders>
              <w:top w:val="nil"/>
              <w:left w:val="nil"/>
              <w:bottom w:val="nil"/>
              <w:right w:val="nil"/>
            </w:tcBorders>
            <w:vAlign w:val="center"/>
          </w:tcPr>
          <w:p w14:paraId="7A57EBB2" w14:textId="77777777" w:rsidR="007C69A6" w:rsidRPr="004F7207" w:rsidRDefault="007C69A6" w:rsidP="00F17674">
            <w:pPr>
              <w:spacing w:after="0" w:line="230" w:lineRule="exact"/>
              <w:jc w:val="center"/>
              <w:rPr>
                <w:b w:val="0"/>
                <w:bCs w:val="0"/>
                <w:sz w:val="18"/>
                <w:szCs w:val="18"/>
                <w:lang w:val="en-GB"/>
              </w:rPr>
            </w:pPr>
            <w:r w:rsidRPr="004F7207">
              <w:rPr>
                <w:sz w:val="18"/>
                <w:szCs w:val="18"/>
                <w:lang w:val="en-GB"/>
              </w:rPr>
              <w:t>LC0-600</w:t>
            </w:r>
          </w:p>
        </w:tc>
        <w:tc>
          <w:tcPr>
            <w:tcW w:w="514" w:type="pct"/>
            <w:tcBorders>
              <w:top w:val="nil"/>
              <w:left w:val="nil"/>
              <w:bottom w:val="nil"/>
              <w:right w:val="nil"/>
            </w:tcBorders>
            <w:vAlign w:val="center"/>
          </w:tcPr>
          <w:p w14:paraId="19F9F444"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56.</w:t>
            </w:r>
            <w:r w:rsidR="00854148" w:rsidRPr="004F7207">
              <w:rPr>
                <w:sz w:val="18"/>
                <w:szCs w:val="18"/>
                <w:lang w:val="en-GB"/>
              </w:rPr>
              <w:t>4</w:t>
            </w:r>
          </w:p>
        </w:tc>
        <w:tc>
          <w:tcPr>
            <w:tcW w:w="514" w:type="pct"/>
            <w:tcBorders>
              <w:top w:val="nil"/>
              <w:left w:val="nil"/>
              <w:bottom w:val="nil"/>
              <w:right w:val="nil"/>
            </w:tcBorders>
            <w:vAlign w:val="center"/>
          </w:tcPr>
          <w:p w14:paraId="251C9E0F"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29.0</w:t>
            </w:r>
          </w:p>
        </w:tc>
        <w:tc>
          <w:tcPr>
            <w:tcW w:w="436" w:type="pct"/>
            <w:tcBorders>
              <w:top w:val="nil"/>
              <w:left w:val="nil"/>
              <w:bottom w:val="nil"/>
              <w:right w:val="nil"/>
            </w:tcBorders>
            <w:vAlign w:val="center"/>
          </w:tcPr>
          <w:p w14:paraId="55E8789E"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r w:rsidR="00854148" w:rsidRPr="004F7207">
              <w:rPr>
                <w:sz w:val="18"/>
                <w:szCs w:val="18"/>
                <w:lang w:val="en-GB"/>
              </w:rPr>
              <w:t>9</w:t>
            </w:r>
          </w:p>
        </w:tc>
        <w:tc>
          <w:tcPr>
            <w:tcW w:w="514" w:type="pct"/>
            <w:tcBorders>
              <w:top w:val="nil"/>
              <w:left w:val="nil"/>
              <w:bottom w:val="nil"/>
              <w:right w:val="nil"/>
            </w:tcBorders>
            <w:vAlign w:val="center"/>
          </w:tcPr>
          <w:p w14:paraId="52683710"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12.3</w:t>
            </w:r>
          </w:p>
        </w:tc>
        <w:tc>
          <w:tcPr>
            <w:tcW w:w="436" w:type="pct"/>
            <w:tcBorders>
              <w:top w:val="nil"/>
              <w:left w:val="nil"/>
              <w:bottom w:val="nil"/>
              <w:right w:val="nil"/>
            </w:tcBorders>
            <w:vAlign w:val="center"/>
          </w:tcPr>
          <w:p w14:paraId="03154FB6"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639FA5FF"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7EB02045"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0.4</w:t>
            </w:r>
          </w:p>
        </w:tc>
        <w:tc>
          <w:tcPr>
            <w:tcW w:w="436" w:type="pct"/>
            <w:tcBorders>
              <w:top w:val="nil"/>
              <w:left w:val="nil"/>
              <w:bottom w:val="nil"/>
              <w:right w:val="nil"/>
            </w:tcBorders>
            <w:vAlign w:val="center"/>
          </w:tcPr>
          <w:p w14:paraId="45D2F8D8"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7" w:type="pct"/>
            <w:tcBorders>
              <w:top w:val="nil"/>
              <w:left w:val="nil"/>
              <w:bottom w:val="nil"/>
              <w:right w:val="nil"/>
            </w:tcBorders>
            <w:vAlign w:val="center"/>
          </w:tcPr>
          <w:p w14:paraId="49A14106" w14:textId="77777777" w:rsidR="007C69A6" w:rsidRPr="004F7207" w:rsidRDefault="00854148"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1.0</w:t>
            </w:r>
          </w:p>
        </w:tc>
      </w:tr>
      <w:tr w:rsidR="004F7207" w:rsidRPr="004F7207" w14:paraId="4C7E52D3" w14:textId="77777777" w:rsidTr="00261FD6">
        <w:tc>
          <w:tcPr>
            <w:cnfStyle w:val="001000000000" w:firstRow="0" w:lastRow="0" w:firstColumn="1" w:lastColumn="0" w:oddVBand="0" w:evenVBand="0" w:oddHBand="0" w:evenHBand="0" w:firstRowFirstColumn="0" w:firstRowLastColumn="0" w:lastRowFirstColumn="0" w:lastRowLastColumn="0"/>
            <w:tcW w:w="841" w:type="pct"/>
            <w:tcBorders>
              <w:top w:val="nil"/>
              <w:left w:val="nil"/>
              <w:bottom w:val="nil"/>
              <w:right w:val="nil"/>
            </w:tcBorders>
            <w:vAlign w:val="center"/>
          </w:tcPr>
          <w:p w14:paraId="539B8C34" w14:textId="77777777" w:rsidR="007C69A6" w:rsidRPr="004F7207" w:rsidRDefault="007C69A6" w:rsidP="00F17674">
            <w:pPr>
              <w:spacing w:after="0" w:line="230" w:lineRule="exact"/>
              <w:jc w:val="center"/>
              <w:rPr>
                <w:b w:val="0"/>
                <w:bCs w:val="0"/>
                <w:sz w:val="18"/>
                <w:szCs w:val="18"/>
                <w:lang w:val="en-GB"/>
              </w:rPr>
            </w:pPr>
            <w:r w:rsidRPr="004F7207">
              <w:rPr>
                <w:sz w:val="18"/>
                <w:szCs w:val="18"/>
                <w:lang w:val="en-GB"/>
              </w:rPr>
              <w:t>LC1-700</w:t>
            </w:r>
          </w:p>
        </w:tc>
        <w:tc>
          <w:tcPr>
            <w:tcW w:w="514" w:type="pct"/>
            <w:tcBorders>
              <w:top w:val="nil"/>
              <w:left w:val="nil"/>
              <w:bottom w:val="nil"/>
              <w:right w:val="nil"/>
            </w:tcBorders>
            <w:vAlign w:val="center"/>
          </w:tcPr>
          <w:p w14:paraId="115E9BC8"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81.3</w:t>
            </w:r>
          </w:p>
        </w:tc>
        <w:tc>
          <w:tcPr>
            <w:tcW w:w="514" w:type="pct"/>
            <w:tcBorders>
              <w:top w:val="nil"/>
              <w:left w:val="nil"/>
              <w:bottom w:val="nil"/>
              <w:right w:val="nil"/>
            </w:tcBorders>
            <w:vAlign w:val="center"/>
          </w:tcPr>
          <w:p w14:paraId="758B08EA"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15.3</w:t>
            </w:r>
          </w:p>
        </w:tc>
        <w:tc>
          <w:tcPr>
            <w:tcW w:w="436" w:type="pct"/>
            <w:tcBorders>
              <w:top w:val="nil"/>
              <w:left w:val="nil"/>
              <w:bottom w:val="nil"/>
              <w:right w:val="nil"/>
            </w:tcBorders>
            <w:vAlign w:val="center"/>
          </w:tcPr>
          <w:p w14:paraId="71E2013A" w14:textId="77777777" w:rsidR="007C69A6" w:rsidRPr="004F7207" w:rsidRDefault="00854148"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1.0</w:t>
            </w:r>
          </w:p>
        </w:tc>
        <w:tc>
          <w:tcPr>
            <w:tcW w:w="514" w:type="pct"/>
            <w:tcBorders>
              <w:top w:val="nil"/>
              <w:left w:val="nil"/>
              <w:bottom w:val="nil"/>
              <w:right w:val="nil"/>
            </w:tcBorders>
            <w:vAlign w:val="center"/>
          </w:tcPr>
          <w:p w14:paraId="0655F09B"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29FC1864"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0.3</w:t>
            </w:r>
          </w:p>
        </w:tc>
        <w:tc>
          <w:tcPr>
            <w:tcW w:w="436" w:type="pct"/>
            <w:tcBorders>
              <w:top w:val="nil"/>
              <w:left w:val="nil"/>
              <w:bottom w:val="nil"/>
              <w:right w:val="nil"/>
            </w:tcBorders>
            <w:vAlign w:val="center"/>
          </w:tcPr>
          <w:p w14:paraId="47408301"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w:t>
            </w:r>
            <w:r w:rsidR="00854148" w:rsidRPr="004F7207">
              <w:rPr>
                <w:sz w:val="18"/>
                <w:szCs w:val="18"/>
                <w:lang w:val="en-GB"/>
              </w:rPr>
              <w:t>7</w:t>
            </w:r>
          </w:p>
        </w:tc>
        <w:tc>
          <w:tcPr>
            <w:tcW w:w="436" w:type="pct"/>
            <w:tcBorders>
              <w:top w:val="nil"/>
              <w:left w:val="nil"/>
              <w:bottom w:val="nil"/>
              <w:right w:val="nil"/>
            </w:tcBorders>
            <w:vAlign w:val="center"/>
          </w:tcPr>
          <w:p w14:paraId="10EE8C91"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2A9349EE"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0.4</w:t>
            </w:r>
          </w:p>
        </w:tc>
        <w:tc>
          <w:tcPr>
            <w:tcW w:w="437" w:type="pct"/>
            <w:tcBorders>
              <w:top w:val="nil"/>
              <w:left w:val="nil"/>
              <w:bottom w:val="nil"/>
              <w:right w:val="nil"/>
            </w:tcBorders>
            <w:vAlign w:val="center"/>
          </w:tcPr>
          <w:p w14:paraId="6F87EC3A"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r>
      <w:tr w:rsidR="004F7207" w:rsidRPr="004F7207" w14:paraId="2895C17C" w14:textId="77777777" w:rsidTr="00261FD6">
        <w:tc>
          <w:tcPr>
            <w:cnfStyle w:val="001000000000" w:firstRow="0" w:lastRow="0" w:firstColumn="1" w:lastColumn="0" w:oddVBand="0" w:evenVBand="0" w:oddHBand="0" w:evenHBand="0" w:firstRowFirstColumn="0" w:firstRowLastColumn="0" w:lastRowFirstColumn="0" w:lastRowLastColumn="0"/>
            <w:tcW w:w="841" w:type="pct"/>
            <w:tcBorders>
              <w:top w:val="nil"/>
              <w:left w:val="nil"/>
              <w:bottom w:val="nil"/>
              <w:right w:val="nil"/>
            </w:tcBorders>
            <w:vAlign w:val="center"/>
          </w:tcPr>
          <w:p w14:paraId="253C35E8" w14:textId="77777777" w:rsidR="007C69A6" w:rsidRPr="004F7207" w:rsidRDefault="007C69A6" w:rsidP="00F17674">
            <w:pPr>
              <w:spacing w:after="0" w:line="230" w:lineRule="exact"/>
              <w:jc w:val="center"/>
              <w:rPr>
                <w:b w:val="0"/>
                <w:bCs w:val="0"/>
                <w:sz w:val="18"/>
                <w:szCs w:val="18"/>
                <w:lang w:val="en-GB"/>
              </w:rPr>
            </w:pPr>
            <w:r w:rsidRPr="004F7207">
              <w:rPr>
                <w:sz w:val="18"/>
                <w:szCs w:val="18"/>
                <w:lang w:val="en-GB"/>
              </w:rPr>
              <w:t>LC2-700</w:t>
            </w:r>
          </w:p>
        </w:tc>
        <w:tc>
          <w:tcPr>
            <w:tcW w:w="514" w:type="pct"/>
            <w:tcBorders>
              <w:top w:val="nil"/>
              <w:left w:val="nil"/>
              <w:bottom w:val="nil"/>
              <w:right w:val="nil"/>
            </w:tcBorders>
            <w:vAlign w:val="center"/>
          </w:tcPr>
          <w:p w14:paraId="11ECC32D"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84.</w:t>
            </w:r>
            <w:r w:rsidR="00854148" w:rsidRPr="004F7207">
              <w:rPr>
                <w:sz w:val="18"/>
                <w:szCs w:val="18"/>
                <w:lang w:val="en-GB"/>
              </w:rPr>
              <w:t>4</w:t>
            </w:r>
          </w:p>
        </w:tc>
        <w:tc>
          <w:tcPr>
            <w:tcW w:w="514" w:type="pct"/>
            <w:tcBorders>
              <w:top w:val="nil"/>
              <w:left w:val="nil"/>
              <w:bottom w:val="nil"/>
              <w:right w:val="nil"/>
            </w:tcBorders>
            <w:vAlign w:val="center"/>
          </w:tcPr>
          <w:p w14:paraId="43084A2C"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12.6</w:t>
            </w:r>
          </w:p>
        </w:tc>
        <w:tc>
          <w:tcPr>
            <w:tcW w:w="436" w:type="pct"/>
            <w:tcBorders>
              <w:top w:val="nil"/>
              <w:left w:val="nil"/>
              <w:bottom w:val="nil"/>
              <w:right w:val="nil"/>
            </w:tcBorders>
            <w:vAlign w:val="center"/>
          </w:tcPr>
          <w:p w14:paraId="301255FF"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w:t>
            </w:r>
            <w:r w:rsidR="00854148" w:rsidRPr="004F7207">
              <w:rPr>
                <w:sz w:val="18"/>
                <w:szCs w:val="18"/>
                <w:lang w:val="en-GB"/>
              </w:rPr>
              <w:t>3</w:t>
            </w:r>
          </w:p>
        </w:tc>
        <w:tc>
          <w:tcPr>
            <w:tcW w:w="514" w:type="pct"/>
            <w:tcBorders>
              <w:top w:val="nil"/>
              <w:left w:val="nil"/>
              <w:bottom w:val="nil"/>
              <w:right w:val="nil"/>
            </w:tcBorders>
            <w:vAlign w:val="center"/>
          </w:tcPr>
          <w:p w14:paraId="4A79F393"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4382235F"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0.3</w:t>
            </w:r>
          </w:p>
        </w:tc>
        <w:tc>
          <w:tcPr>
            <w:tcW w:w="436" w:type="pct"/>
            <w:tcBorders>
              <w:top w:val="nil"/>
              <w:left w:val="nil"/>
              <w:bottom w:val="nil"/>
              <w:right w:val="nil"/>
            </w:tcBorders>
            <w:vAlign w:val="center"/>
          </w:tcPr>
          <w:p w14:paraId="7293CC99"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1.1</w:t>
            </w:r>
          </w:p>
        </w:tc>
        <w:tc>
          <w:tcPr>
            <w:tcW w:w="436" w:type="pct"/>
            <w:tcBorders>
              <w:top w:val="nil"/>
              <w:left w:val="nil"/>
              <w:bottom w:val="nil"/>
              <w:right w:val="nil"/>
            </w:tcBorders>
            <w:vAlign w:val="center"/>
          </w:tcPr>
          <w:p w14:paraId="2B1D08A9"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13E217A2"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r w:rsidR="00854148" w:rsidRPr="004F7207">
              <w:rPr>
                <w:sz w:val="18"/>
                <w:szCs w:val="18"/>
                <w:lang w:val="en-GB"/>
              </w:rPr>
              <w:t>30</w:t>
            </w:r>
          </w:p>
        </w:tc>
        <w:tc>
          <w:tcPr>
            <w:tcW w:w="437" w:type="pct"/>
            <w:tcBorders>
              <w:top w:val="nil"/>
              <w:left w:val="nil"/>
              <w:bottom w:val="nil"/>
              <w:right w:val="nil"/>
            </w:tcBorders>
            <w:vAlign w:val="center"/>
          </w:tcPr>
          <w:p w14:paraId="63B16C54"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r>
      <w:tr w:rsidR="004F7207" w:rsidRPr="004F7207" w14:paraId="0379E0FA" w14:textId="77777777" w:rsidTr="00261FD6">
        <w:tc>
          <w:tcPr>
            <w:cnfStyle w:val="001000000000" w:firstRow="0" w:lastRow="0" w:firstColumn="1" w:lastColumn="0" w:oddVBand="0" w:evenVBand="0" w:oddHBand="0" w:evenHBand="0" w:firstRowFirstColumn="0" w:firstRowLastColumn="0" w:lastRowFirstColumn="0" w:lastRowLastColumn="0"/>
            <w:tcW w:w="841" w:type="pct"/>
            <w:tcBorders>
              <w:top w:val="nil"/>
              <w:left w:val="nil"/>
              <w:bottom w:val="nil"/>
              <w:right w:val="nil"/>
            </w:tcBorders>
            <w:vAlign w:val="center"/>
          </w:tcPr>
          <w:p w14:paraId="142C8C43" w14:textId="77777777" w:rsidR="007C69A6" w:rsidRPr="004F7207" w:rsidRDefault="007C69A6" w:rsidP="00F17674">
            <w:pPr>
              <w:spacing w:after="0" w:line="230" w:lineRule="exact"/>
              <w:jc w:val="center"/>
              <w:rPr>
                <w:b w:val="0"/>
                <w:bCs w:val="0"/>
                <w:sz w:val="18"/>
                <w:szCs w:val="18"/>
                <w:lang w:val="en-GB"/>
              </w:rPr>
            </w:pPr>
            <w:r w:rsidRPr="004F7207">
              <w:rPr>
                <w:sz w:val="18"/>
                <w:szCs w:val="18"/>
                <w:lang w:val="en-GB"/>
              </w:rPr>
              <w:t>LC2-700H</w:t>
            </w:r>
          </w:p>
        </w:tc>
        <w:tc>
          <w:tcPr>
            <w:tcW w:w="514" w:type="pct"/>
            <w:tcBorders>
              <w:top w:val="nil"/>
              <w:left w:val="nil"/>
              <w:bottom w:val="nil"/>
              <w:right w:val="nil"/>
            </w:tcBorders>
            <w:vAlign w:val="center"/>
          </w:tcPr>
          <w:p w14:paraId="0C0DB47E"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85.5</w:t>
            </w:r>
          </w:p>
        </w:tc>
        <w:tc>
          <w:tcPr>
            <w:tcW w:w="514" w:type="pct"/>
            <w:tcBorders>
              <w:top w:val="nil"/>
              <w:left w:val="nil"/>
              <w:bottom w:val="nil"/>
              <w:right w:val="nil"/>
            </w:tcBorders>
            <w:vAlign w:val="center"/>
          </w:tcPr>
          <w:p w14:paraId="04D20A90"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12.0</w:t>
            </w:r>
          </w:p>
        </w:tc>
        <w:tc>
          <w:tcPr>
            <w:tcW w:w="436" w:type="pct"/>
            <w:tcBorders>
              <w:top w:val="nil"/>
              <w:left w:val="nil"/>
              <w:bottom w:val="nil"/>
              <w:right w:val="nil"/>
            </w:tcBorders>
            <w:vAlign w:val="center"/>
          </w:tcPr>
          <w:p w14:paraId="08EBE00D"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2.</w:t>
            </w:r>
            <w:r w:rsidR="00854148" w:rsidRPr="004F7207">
              <w:rPr>
                <w:sz w:val="18"/>
                <w:szCs w:val="18"/>
                <w:lang w:val="en-GB"/>
              </w:rPr>
              <w:t>5</w:t>
            </w:r>
          </w:p>
        </w:tc>
        <w:tc>
          <w:tcPr>
            <w:tcW w:w="514" w:type="pct"/>
            <w:tcBorders>
              <w:top w:val="nil"/>
              <w:left w:val="nil"/>
              <w:bottom w:val="nil"/>
              <w:right w:val="nil"/>
            </w:tcBorders>
            <w:vAlign w:val="center"/>
          </w:tcPr>
          <w:p w14:paraId="5BFF0CDE"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629D78B0"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4E2BE22F"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049114A5"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4CD1C32D"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7" w:type="pct"/>
            <w:tcBorders>
              <w:top w:val="nil"/>
              <w:left w:val="nil"/>
              <w:bottom w:val="nil"/>
              <w:right w:val="nil"/>
            </w:tcBorders>
            <w:vAlign w:val="center"/>
          </w:tcPr>
          <w:p w14:paraId="263968E5"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r>
      <w:tr w:rsidR="004F7207" w:rsidRPr="004F7207" w14:paraId="755A40B1" w14:textId="77777777" w:rsidTr="00261FD6">
        <w:tc>
          <w:tcPr>
            <w:cnfStyle w:val="001000000000" w:firstRow="0" w:lastRow="0" w:firstColumn="1" w:lastColumn="0" w:oddVBand="0" w:evenVBand="0" w:oddHBand="0" w:evenHBand="0" w:firstRowFirstColumn="0" w:firstRowLastColumn="0" w:lastRowFirstColumn="0" w:lastRowLastColumn="0"/>
            <w:tcW w:w="841" w:type="pct"/>
            <w:tcBorders>
              <w:top w:val="nil"/>
              <w:left w:val="nil"/>
              <w:bottom w:val="nil"/>
              <w:right w:val="nil"/>
            </w:tcBorders>
            <w:vAlign w:val="center"/>
          </w:tcPr>
          <w:p w14:paraId="75B88ABE" w14:textId="77777777" w:rsidR="007C69A6" w:rsidRPr="004F7207" w:rsidRDefault="007C69A6" w:rsidP="00F17674">
            <w:pPr>
              <w:spacing w:after="0" w:line="230" w:lineRule="exact"/>
              <w:jc w:val="center"/>
              <w:rPr>
                <w:b w:val="0"/>
                <w:bCs w:val="0"/>
                <w:sz w:val="18"/>
                <w:szCs w:val="18"/>
                <w:lang w:val="en-GB"/>
              </w:rPr>
            </w:pPr>
            <w:r w:rsidRPr="004F7207">
              <w:rPr>
                <w:sz w:val="18"/>
                <w:szCs w:val="18"/>
                <w:lang w:val="en-GB"/>
              </w:rPr>
              <w:t>LC3-700</w:t>
            </w:r>
          </w:p>
        </w:tc>
        <w:tc>
          <w:tcPr>
            <w:tcW w:w="514" w:type="pct"/>
            <w:tcBorders>
              <w:top w:val="nil"/>
              <w:left w:val="nil"/>
              <w:bottom w:val="nil"/>
              <w:right w:val="nil"/>
            </w:tcBorders>
            <w:vAlign w:val="center"/>
          </w:tcPr>
          <w:p w14:paraId="43AF9681"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86.5</w:t>
            </w:r>
          </w:p>
        </w:tc>
        <w:tc>
          <w:tcPr>
            <w:tcW w:w="514" w:type="pct"/>
            <w:tcBorders>
              <w:top w:val="nil"/>
              <w:left w:val="nil"/>
              <w:bottom w:val="nil"/>
              <w:right w:val="nil"/>
            </w:tcBorders>
            <w:vAlign w:val="center"/>
          </w:tcPr>
          <w:p w14:paraId="422DB9E4"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11.</w:t>
            </w:r>
            <w:r w:rsidR="00854148" w:rsidRPr="004F7207">
              <w:rPr>
                <w:sz w:val="18"/>
                <w:szCs w:val="18"/>
                <w:lang w:val="en-GB"/>
              </w:rPr>
              <w:t>9</w:t>
            </w:r>
          </w:p>
        </w:tc>
        <w:tc>
          <w:tcPr>
            <w:tcW w:w="436" w:type="pct"/>
            <w:tcBorders>
              <w:top w:val="nil"/>
              <w:left w:val="nil"/>
              <w:bottom w:val="nil"/>
              <w:right w:val="nil"/>
            </w:tcBorders>
            <w:vAlign w:val="center"/>
          </w:tcPr>
          <w:p w14:paraId="6F41304C"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0.4</w:t>
            </w:r>
          </w:p>
        </w:tc>
        <w:tc>
          <w:tcPr>
            <w:tcW w:w="514" w:type="pct"/>
            <w:tcBorders>
              <w:top w:val="nil"/>
              <w:left w:val="nil"/>
              <w:bottom w:val="nil"/>
              <w:right w:val="nil"/>
            </w:tcBorders>
            <w:vAlign w:val="center"/>
          </w:tcPr>
          <w:p w14:paraId="32E6D6F6"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5CD15EE0"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0.3</w:t>
            </w:r>
          </w:p>
        </w:tc>
        <w:tc>
          <w:tcPr>
            <w:tcW w:w="436" w:type="pct"/>
            <w:tcBorders>
              <w:top w:val="nil"/>
              <w:left w:val="nil"/>
              <w:bottom w:val="nil"/>
              <w:right w:val="nil"/>
            </w:tcBorders>
            <w:vAlign w:val="center"/>
          </w:tcPr>
          <w:p w14:paraId="6731AA76"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r w:rsidR="00854148" w:rsidRPr="004F7207">
              <w:rPr>
                <w:sz w:val="18"/>
                <w:szCs w:val="18"/>
                <w:lang w:val="en-GB"/>
              </w:rPr>
              <w:t>9</w:t>
            </w:r>
          </w:p>
        </w:tc>
        <w:tc>
          <w:tcPr>
            <w:tcW w:w="436" w:type="pct"/>
            <w:tcBorders>
              <w:top w:val="nil"/>
              <w:left w:val="nil"/>
              <w:bottom w:val="nil"/>
              <w:right w:val="nil"/>
            </w:tcBorders>
            <w:vAlign w:val="center"/>
          </w:tcPr>
          <w:p w14:paraId="77657111"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09AF9137"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0.01</w:t>
            </w:r>
          </w:p>
        </w:tc>
        <w:tc>
          <w:tcPr>
            <w:tcW w:w="437" w:type="pct"/>
            <w:tcBorders>
              <w:top w:val="nil"/>
              <w:left w:val="nil"/>
              <w:bottom w:val="nil"/>
              <w:right w:val="nil"/>
            </w:tcBorders>
            <w:vAlign w:val="center"/>
          </w:tcPr>
          <w:p w14:paraId="2F629E28"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r>
      <w:tr w:rsidR="004F7207" w:rsidRPr="004F7207" w14:paraId="1F051923" w14:textId="77777777" w:rsidTr="00261FD6">
        <w:tc>
          <w:tcPr>
            <w:cnfStyle w:val="001000000000" w:firstRow="0" w:lastRow="0" w:firstColumn="1" w:lastColumn="0" w:oddVBand="0" w:evenVBand="0" w:oddHBand="0" w:evenHBand="0" w:firstRowFirstColumn="0" w:firstRowLastColumn="0" w:lastRowFirstColumn="0" w:lastRowLastColumn="0"/>
            <w:tcW w:w="841" w:type="pct"/>
            <w:tcBorders>
              <w:top w:val="nil"/>
              <w:left w:val="nil"/>
              <w:bottom w:val="nil"/>
              <w:right w:val="nil"/>
            </w:tcBorders>
            <w:vAlign w:val="center"/>
          </w:tcPr>
          <w:p w14:paraId="2270B02D" w14:textId="77777777" w:rsidR="007C69A6" w:rsidRPr="004F7207" w:rsidRDefault="007C69A6" w:rsidP="00F17674">
            <w:pPr>
              <w:spacing w:after="0" w:line="230" w:lineRule="exact"/>
              <w:jc w:val="center"/>
              <w:rPr>
                <w:b w:val="0"/>
                <w:bCs w:val="0"/>
                <w:sz w:val="18"/>
                <w:szCs w:val="18"/>
                <w:lang w:val="en-GB"/>
              </w:rPr>
            </w:pPr>
            <w:r w:rsidRPr="004F7207">
              <w:rPr>
                <w:sz w:val="18"/>
                <w:szCs w:val="18"/>
                <w:lang w:val="en-GB"/>
              </w:rPr>
              <w:t>LC2-600</w:t>
            </w:r>
          </w:p>
        </w:tc>
        <w:tc>
          <w:tcPr>
            <w:tcW w:w="514" w:type="pct"/>
            <w:tcBorders>
              <w:top w:val="nil"/>
              <w:left w:val="nil"/>
              <w:bottom w:val="nil"/>
              <w:right w:val="nil"/>
            </w:tcBorders>
            <w:vAlign w:val="center"/>
          </w:tcPr>
          <w:p w14:paraId="58237B26"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78.6</w:t>
            </w:r>
          </w:p>
        </w:tc>
        <w:tc>
          <w:tcPr>
            <w:tcW w:w="514" w:type="pct"/>
            <w:tcBorders>
              <w:top w:val="nil"/>
              <w:left w:val="nil"/>
              <w:bottom w:val="nil"/>
              <w:right w:val="nil"/>
            </w:tcBorders>
            <w:vAlign w:val="center"/>
          </w:tcPr>
          <w:p w14:paraId="6438419C"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17.</w:t>
            </w:r>
            <w:r w:rsidR="00854148" w:rsidRPr="004F7207">
              <w:rPr>
                <w:sz w:val="18"/>
                <w:szCs w:val="18"/>
                <w:lang w:val="en-GB"/>
              </w:rPr>
              <w:t>6</w:t>
            </w:r>
          </w:p>
        </w:tc>
        <w:tc>
          <w:tcPr>
            <w:tcW w:w="436" w:type="pct"/>
            <w:tcBorders>
              <w:top w:val="nil"/>
              <w:left w:val="nil"/>
              <w:bottom w:val="nil"/>
              <w:right w:val="nil"/>
            </w:tcBorders>
            <w:vAlign w:val="center"/>
          </w:tcPr>
          <w:p w14:paraId="5D39F196"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1.7</w:t>
            </w:r>
          </w:p>
        </w:tc>
        <w:tc>
          <w:tcPr>
            <w:tcW w:w="514" w:type="pct"/>
            <w:tcBorders>
              <w:top w:val="nil"/>
              <w:left w:val="nil"/>
              <w:bottom w:val="nil"/>
              <w:right w:val="nil"/>
            </w:tcBorders>
            <w:vAlign w:val="center"/>
          </w:tcPr>
          <w:p w14:paraId="12F5E142"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7DCF6BAD"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r w:rsidR="00854148" w:rsidRPr="004F7207">
              <w:rPr>
                <w:sz w:val="18"/>
                <w:szCs w:val="18"/>
                <w:lang w:val="en-GB"/>
              </w:rPr>
              <w:t>2</w:t>
            </w:r>
          </w:p>
        </w:tc>
        <w:tc>
          <w:tcPr>
            <w:tcW w:w="436" w:type="pct"/>
            <w:tcBorders>
              <w:top w:val="nil"/>
              <w:left w:val="nil"/>
              <w:bottom w:val="nil"/>
              <w:right w:val="nil"/>
            </w:tcBorders>
            <w:vAlign w:val="center"/>
          </w:tcPr>
          <w:p w14:paraId="1962CFB9"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1.2</w:t>
            </w:r>
          </w:p>
        </w:tc>
        <w:tc>
          <w:tcPr>
            <w:tcW w:w="436" w:type="pct"/>
            <w:tcBorders>
              <w:top w:val="nil"/>
              <w:left w:val="nil"/>
              <w:bottom w:val="nil"/>
              <w:right w:val="nil"/>
            </w:tcBorders>
            <w:vAlign w:val="center"/>
          </w:tcPr>
          <w:p w14:paraId="7EC7BA0E"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nil"/>
              <w:right w:val="nil"/>
            </w:tcBorders>
            <w:vAlign w:val="center"/>
          </w:tcPr>
          <w:p w14:paraId="4F39A0B9"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0.7</w:t>
            </w:r>
          </w:p>
        </w:tc>
        <w:tc>
          <w:tcPr>
            <w:tcW w:w="437" w:type="pct"/>
            <w:tcBorders>
              <w:top w:val="nil"/>
              <w:left w:val="nil"/>
              <w:bottom w:val="nil"/>
              <w:right w:val="nil"/>
            </w:tcBorders>
            <w:vAlign w:val="center"/>
          </w:tcPr>
          <w:p w14:paraId="70D7B9F0"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r>
      <w:tr w:rsidR="004F7207" w:rsidRPr="004F7207" w14:paraId="54421926" w14:textId="77777777" w:rsidTr="00F17674">
        <w:trPr>
          <w:trHeight w:val="80"/>
        </w:trPr>
        <w:tc>
          <w:tcPr>
            <w:cnfStyle w:val="001000000000" w:firstRow="0" w:lastRow="0" w:firstColumn="1" w:lastColumn="0" w:oddVBand="0" w:evenVBand="0" w:oddHBand="0" w:evenHBand="0" w:firstRowFirstColumn="0" w:firstRowLastColumn="0" w:lastRowFirstColumn="0" w:lastRowLastColumn="0"/>
            <w:tcW w:w="841" w:type="pct"/>
            <w:tcBorders>
              <w:top w:val="nil"/>
              <w:left w:val="nil"/>
              <w:bottom w:val="single" w:sz="4" w:space="0" w:color="auto"/>
              <w:right w:val="nil"/>
            </w:tcBorders>
            <w:vAlign w:val="center"/>
          </w:tcPr>
          <w:p w14:paraId="21A20B64" w14:textId="77777777" w:rsidR="007C69A6" w:rsidRPr="004F7207" w:rsidRDefault="007C69A6" w:rsidP="00F17674">
            <w:pPr>
              <w:spacing w:after="0" w:line="230" w:lineRule="exact"/>
              <w:jc w:val="center"/>
              <w:rPr>
                <w:b w:val="0"/>
                <w:bCs w:val="0"/>
                <w:sz w:val="18"/>
                <w:szCs w:val="18"/>
                <w:lang w:val="en-GB"/>
              </w:rPr>
            </w:pPr>
            <w:r w:rsidRPr="004F7207">
              <w:rPr>
                <w:sz w:val="18"/>
                <w:szCs w:val="18"/>
                <w:lang w:val="en-GB"/>
              </w:rPr>
              <w:t>LC2-800</w:t>
            </w:r>
          </w:p>
        </w:tc>
        <w:tc>
          <w:tcPr>
            <w:tcW w:w="514" w:type="pct"/>
            <w:tcBorders>
              <w:top w:val="nil"/>
              <w:left w:val="nil"/>
              <w:bottom w:val="single" w:sz="4" w:space="0" w:color="auto"/>
              <w:right w:val="nil"/>
            </w:tcBorders>
            <w:vAlign w:val="center"/>
          </w:tcPr>
          <w:p w14:paraId="609BAD3B"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84.8</w:t>
            </w:r>
          </w:p>
        </w:tc>
        <w:tc>
          <w:tcPr>
            <w:tcW w:w="514" w:type="pct"/>
            <w:tcBorders>
              <w:top w:val="nil"/>
              <w:left w:val="nil"/>
              <w:bottom w:val="single" w:sz="4" w:space="0" w:color="auto"/>
              <w:right w:val="nil"/>
            </w:tcBorders>
            <w:vAlign w:val="center"/>
          </w:tcPr>
          <w:p w14:paraId="4F518939"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11.9</w:t>
            </w:r>
          </w:p>
        </w:tc>
        <w:tc>
          <w:tcPr>
            <w:tcW w:w="436" w:type="pct"/>
            <w:tcBorders>
              <w:top w:val="nil"/>
              <w:left w:val="nil"/>
              <w:bottom w:val="single" w:sz="4" w:space="0" w:color="auto"/>
              <w:right w:val="nil"/>
            </w:tcBorders>
            <w:vAlign w:val="center"/>
          </w:tcPr>
          <w:p w14:paraId="060A32EA"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r w:rsidR="00854148" w:rsidRPr="004F7207">
              <w:rPr>
                <w:sz w:val="18"/>
                <w:szCs w:val="18"/>
                <w:lang w:val="en-GB"/>
              </w:rPr>
              <w:t>4</w:t>
            </w:r>
          </w:p>
        </w:tc>
        <w:tc>
          <w:tcPr>
            <w:tcW w:w="514" w:type="pct"/>
            <w:tcBorders>
              <w:top w:val="nil"/>
              <w:left w:val="nil"/>
              <w:bottom w:val="single" w:sz="4" w:space="0" w:color="auto"/>
              <w:right w:val="nil"/>
            </w:tcBorders>
            <w:vAlign w:val="center"/>
          </w:tcPr>
          <w:p w14:paraId="5050015D"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single" w:sz="4" w:space="0" w:color="auto"/>
              <w:right w:val="nil"/>
            </w:tcBorders>
            <w:vAlign w:val="center"/>
          </w:tcPr>
          <w:p w14:paraId="28513C21"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r w:rsidR="00854148" w:rsidRPr="004F7207">
              <w:rPr>
                <w:sz w:val="18"/>
                <w:szCs w:val="18"/>
                <w:lang w:val="en-GB"/>
              </w:rPr>
              <w:t>9</w:t>
            </w:r>
          </w:p>
        </w:tc>
        <w:tc>
          <w:tcPr>
            <w:tcW w:w="436" w:type="pct"/>
            <w:tcBorders>
              <w:top w:val="nil"/>
              <w:left w:val="nil"/>
              <w:bottom w:val="single" w:sz="4" w:space="0" w:color="auto"/>
              <w:right w:val="nil"/>
            </w:tcBorders>
            <w:vAlign w:val="center"/>
          </w:tcPr>
          <w:p w14:paraId="4F7C94AE"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1.6</w:t>
            </w:r>
          </w:p>
        </w:tc>
        <w:tc>
          <w:tcPr>
            <w:tcW w:w="436" w:type="pct"/>
            <w:tcBorders>
              <w:top w:val="nil"/>
              <w:left w:val="nil"/>
              <w:bottom w:val="single" w:sz="4" w:space="0" w:color="auto"/>
              <w:right w:val="nil"/>
            </w:tcBorders>
            <w:vAlign w:val="center"/>
          </w:tcPr>
          <w:p w14:paraId="7960B71E"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c>
          <w:tcPr>
            <w:tcW w:w="436" w:type="pct"/>
            <w:tcBorders>
              <w:top w:val="nil"/>
              <w:left w:val="nil"/>
              <w:bottom w:val="single" w:sz="4" w:space="0" w:color="auto"/>
              <w:right w:val="nil"/>
            </w:tcBorders>
            <w:vAlign w:val="center"/>
          </w:tcPr>
          <w:p w14:paraId="0E5DE6EC"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0.4</w:t>
            </w:r>
          </w:p>
        </w:tc>
        <w:tc>
          <w:tcPr>
            <w:tcW w:w="437" w:type="pct"/>
            <w:tcBorders>
              <w:top w:val="nil"/>
              <w:left w:val="nil"/>
              <w:bottom w:val="single" w:sz="4" w:space="0" w:color="auto"/>
              <w:right w:val="nil"/>
            </w:tcBorders>
            <w:vAlign w:val="center"/>
          </w:tcPr>
          <w:p w14:paraId="4370AA4D" w14:textId="77777777" w:rsidR="007C69A6" w:rsidRPr="004F7207" w:rsidRDefault="007C69A6" w:rsidP="00F17674">
            <w:pPr>
              <w:spacing w:after="0" w:line="230" w:lineRule="exact"/>
              <w:jc w:val="center"/>
              <w:cnfStyle w:val="000000000000" w:firstRow="0" w:lastRow="0" w:firstColumn="0" w:lastColumn="0" w:oddVBand="0" w:evenVBand="0" w:oddHBand="0" w:evenHBand="0" w:firstRowFirstColumn="0" w:firstRowLastColumn="0" w:lastRowFirstColumn="0" w:lastRowLastColumn="0"/>
              <w:rPr>
                <w:sz w:val="18"/>
                <w:szCs w:val="18"/>
                <w:lang w:val="en-GB"/>
              </w:rPr>
            </w:pPr>
            <w:r w:rsidRPr="004F7207">
              <w:rPr>
                <w:sz w:val="18"/>
                <w:szCs w:val="18"/>
                <w:lang w:val="en-GB"/>
              </w:rPr>
              <w:t>0</w:t>
            </w:r>
          </w:p>
        </w:tc>
      </w:tr>
    </w:tbl>
    <w:p w14:paraId="06CBA418" w14:textId="77777777" w:rsidR="00CF7A6E" w:rsidRPr="004F7207" w:rsidRDefault="00CF7A6E" w:rsidP="009D3638">
      <w:pPr>
        <w:spacing w:before="120" w:after="120" w:line="230" w:lineRule="exact"/>
        <w:rPr>
          <w:sz w:val="18"/>
          <w:szCs w:val="18"/>
          <w:lang w:val="en-GB"/>
        </w:rPr>
        <w:sectPr w:rsidR="00CF7A6E" w:rsidRPr="004F7207" w:rsidSect="00CF7A6E">
          <w:endnotePr>
            <w:numFmt w:val="decimal"/>
          </w:endnotePr>
          <w:type w:val="continuous"/>
          <w:pgSz w:w="11907" w:h="15593" w:code="119"/>
          <w:pgMar w:top="1021" w:right="907" w:bottom="1021" w:left="1077" w:header="227" w:footer="624" w:gutter="0"/>
          <w:lnNumType w:countBy="5" w:distance="57"/>
          <w:cols w:space="397"/>
          <w:docGrid w:linePitch="360"/>
        </w:sectPr>
      </w:pPr>
    </w:p>
    <w:p w14:paraId="4D62E5AA" w14:textId="77777777" w:rsidR="00676EFF" w:rsidRPr="004F7207" w:rsidRDefault="009D3638" w:rsidP="009D3638">
      <w:pPr>
        <w:spacing w:before="120" w:after="120" w:line="230" w:lineRule="exact"/>
        <w:rPr>
          <w:sz w:val="18"/>
          <w:szCs w:val="18"/>
          <w:lang w:val="en-GB"/>
        </w:rPr>
      </w:pPr>
      <w:r w:rsidRPr="004F7207">
        <w:rPr>
          <w:sz w:val="18"/>
          <w:szCs w:val="18"/>
          <w:lang w:val="en-GB"/>
        </w:rPr>
        <w:lastRenderedPageBreak/>
        <w:t xml:space="preserve">The amount of nitrogen detected by XPS in the </w:t>
      </w:r>
      <w:r w:rsidR="00FC1605" w:rsidRPr="004F7207">
        <w:rPr>
          <w:sz w:val="18"/>
          <w:szCs w:val="18"/>
          <w:lang w:val="en-GB"/>
        </w:rPr>
        <w:t xml:space="preserve">activated </w:t>
      </w:r>
      <w:r w:rsidRPr="004F7207">
        <w:rPr>
          <w:sz w:val="18"/>
          <w:szCs w:val="18"/>
          <w:lang w:val="en-GB"/>
        </w:rPr>
        <w:t xml:space="preserve">carbon samples is also influenced by the cell structure. </w:t>
      </w:r>
      <w:r w:rsidR="00C03240" w:rsidRPr="004F7207">
        <w:rPr>
          <w:sz w:val="18"/>
          <w:szCs w:val="18"/>
          <w:lang w:val="en-GB"/>
        </w:rPr>
        <w:t>Though i</w:t>
      </w:r>
      <w:r w:rsidR="005B3F1E" w:rsidRPr="004F7207">
        <w:rPr>
          <w:sz w:val="18"/>
          <w:szCs w:val="18"/>
          <w:lang w:val="en-GB"/>
        </w:rPr>
        <w:t xml:space="preserve">t has been </w:t>
      </w:r>
      <w:r w:rsidRPr="004F7207">
        <w:rPr>
          <w:sz w:val="18"/>
          <w:szCs w:val="18"/>
          <w:lang w:val="en-GB"/>
        </w:rPr>
        <w:t xml:space="preserve">reported </w:t>
      </w:r>
      <w:r w:rsidR="005B3F1E" w:rsidRPr="004F7207">
        <w:rPr>
          <w:sz w:val="18"/>
          <w:szCs w:val="18"/>
          <w:lang w:val="en-GB"/>
        </w:rPr>
        <w:t xml:space="preserve">in </w:t>
      </w:r>
      <w:r w:rsidR="000E52E3" w:rsidRPr="004F7207">
        <w:rPr>
          <w:sz w:val="18"/>
          <w:szCs w:val="18"/>
          <w:lang w:val="en-GB"/>
        </w:rPr>
        <w:t xml:space="preserve">the </w:t>
      </w:r>
      <w:r w:rsidR="005B3F1E" w:rsidRPr="004F7207">
        <w:rPr>
          <w:sz w:val="18"/>
          <w:szCs w:val="18"/>
          <w:lang w:val="en-GB"/>
        </w:rPr>
        <w:t xml:space="preserve">literature </w:t>
      </w:r>
      <w:r w:rsidRPr="004F7207">
        <w:rPr>
          <w:sz w:val="18"/>
          <w:szCs w:val="18"/>
          <w:lang w:val="en-GB"/>
        </w:rPr>
        <w:t xml:space="preserve">that </w:t>
      </w:r>
      <w:r w:rsidR="00CA3044" w:rsidRPr="004F7207">
        <w:rPr>
          <w:sz w:val="18"/>
          <w:szCs w:val="18"/>
          <w:lang w:val="en-GB"/>
        </w:rPr>
        <w:t>nitrogen content</w:t>
      </w:r>
      <w:r w:rsidRPr="004F7207">
        <w:rPr>
          <w:sz w:val="18"/>
          <w:szCs w:val="18"/>
          <w:lang w:val="en-GB"/>
        </w:rPr>
        <w:t xml:space="preserve"> </w:t>
      </w:r>
      <w:r w:rsidR="00CA3044" w:rsidRPr="004F7207">
        <w:rPr>
          <w:sz w:val="18"/>
          <w:szCs w:val="18"/>
          <w:lang w:val="en-GB"/>
        </w:rPr>
        <w:t xml:space="preserve">in carbon </w:t>
      </w:r>
      <w:r w:rsidR="00C03240" w:rsidRPr="004F7207">
        <w:rPr>
          <w:sz w:val="18"/>
          <w:szCs w:val="18"/>
          <w:lang w:val="en-GB"/>
        </w:rPr>
        <w:t xml:space="preserve">is </w:t>
      </w:r>
      <w:r w:rsidR="00CA3044" w:rsidRPr="004F7207">
        <w:rPr>
          <w:sz w:val="18"/>
          <w:szCs w:val="18"/>
          <w:lang w:val="en-GB"/>
        </w:rPr>
        <w:t>significantly reduced</w:t>
      </w:r>
      <w:r w:rsidR="00C03240" w:rsidRPr="004F7207">
        <w:rPr>
          <w:sz w:val="18"/>
          <w:szCs w:val="18"/>
          <w:lang w:val="en-GB"/>
        </w:rPr>
        <w:t xml:space="preserve"> </w:t>
      </w:r>
      <w:r w:rsidR="00CA3044" w:rsidRPr="004F7207">
        <w:rPr>
          <w:sz w:val="18"/>
          <w:szCs w:val="18"/>
          <w:lang w:val="en-GB"/>
        </w:rPr>
        <w:t xml:space="preserve">after </w:t>
      </w:r>
      <w:r w:rsidR="00C03240" w:rsidRPr="004F7207">
        <w:rPr>
          <w:sz w:val="18"/>
          <w:szCs w:val="18"/>
          <w:lang w:val="en-GB"/>
        </w:rPr>
        <w:t>chemical activation</w:t>
      </w:r>
      <w:r w:rsidR="00CA3044" w:rsidRPr="004F7207">
        <w:rPr>
          <w:sz w:val="18"/>
          <w:szCs w:val="18"/>
          <w:lang w:val="en-GB"/>
        </w:rPr>
        <w:t>,</w:t>
      </w:r>
      <w:r w:rsidR="009F5522" w:rsidRPr="004F7207">
        <w:rPr>
          <w:sz w:val="18"/>
          <w:szCs w:val="18"/>
          <w:vertAlign w:val="superscript"/>
          <w:lang w:val="en-GB"/>
        </w:rPr>
        <w:t>15</w:t>
      </w:r>
      <w:r w:rsidRPr="004F7207">
        <w:rPr>
          <w:sz w:val="18"/>
          <w:szCs w:val="18"/>
          <w:lang w:val="en-GB"/>
        </w:rPr>
        <w:t xml:space="preserve"> the 700 °C activated sample LC2-700 shows 1.</w:t>
      </w:r>
      <w:r w:rsidR="005C1819" w:rsidRPr="004F7207">
        <w:rPr>
          <w:sz w:val="18"/>
          <w:szCs w:val="18"/>
          <w:lang w:val="en-GB"/>
        </w:rPr>
        <w:t>3</w:t>
      </w:r>
      <w:r w:rsidRPr="004F7207">
        <w:rPr>
          <w:sz w:val="18"/>
          <w:szCs w:val="18"/>
          <w:lang w:val="en-GB"/>
        </w:rPr>
        <w:t xml:space="preserve"> </w:t>
      </w:r>
      <w:r w:rsidR="00C447C9" w:rsidRPr="004F7207">
        <w:rPr>
          <w:sz w:val="18"/>
          <w:szCs w:val="18"/>
          <w:lang w:val="en-GB"/>
        </w:rPr>
        <w:t>at%</w:t>
      </w:r>
      <w:r w:rsidRPr="004F7207">
        <w:rPr>
          <w:sz w:val="18"/>
          <w:szCs w:val="18"/>
          <w:lang w:val="en-GB"/>
        </w:rPr>
        <w:t xml:space="preserve"> nitrogen, which is even slightly higher than that in LC0-600 (0.</w:t>
      </w:r>
      <w:r w:rsidR="005C1819" w:rsidRPr="004F7207">
        <w:rPr>
          <w:sz w:val="18"/>
          <w:szCs w:val="18"/>
          <w:lang w:val="en-GB"/>
        </w:rPr>
        <w:t>9</w:t>
      </w:r>
      <w:r w:rsidRPr="004F7207">
        <w:rPr>
          <w:sz w:val="18"/>
          <w:szCs w:val="18"/>
          <w:lang w:val="en-GB"/>
        </w:rPr>
        <w:t xml:space="preserve"> </w:t>
      </w:r>
      <w:r w:rsidR="00C447C9" w:rsidRPr="004F7207">
        <w:rPr>
          <w:sz w:val="18"/>
          <w:szCs w:val="18"/>
          <w:lang w:val="en-GB"/>
        </w:rPr>
        <w:t>at%</w:t>
      </w:r>
      <w:r w:rsidRPr="004F7207">
        <w:rPr>
          <w:sz w:val="18"/>
          <w:szCs w:val="18"/>
          <w:lang w:val="en-GB"/>
        </w:rPr>
        <w:t>). The same observation can be applied to LC2-600 and LC1-700. This phenomenon can be explained by the etching of cell walls and the expose of more nitrogen-containing compounds. There is severe loss of nitrogen in LC2-800 and LC3-700 due to more aggressive KOH activation</w:t>
      </w:r>
      <w:r w:rsidR="00C60E6E" w:rsidRPr="004F7207">
        <w:rPr>
          <w:sz w:val="18"/>
          <w:szCs w:val="18"/>
          <w:lang w:val="en-GB"/>
        </w:rPr>
        <w:t>.</w:t>
      </w:r>
    </w:p>
    <w:p w14:paraId="66118665" w14:textId="77777777" w:rsidR="0049603D" w:rsidRPr="004F7207" w:rsidRDefault="0049603D" w:rsidP="0049603D">
      <w:pPr>
        <w:spacing w:before="120" w:after="120" w:line="230" w:lineRule="exact"/>
        <w:rPr>
          <w:sz w:val="18"/>
          <w:szCs w:val="18"/>
          <w:lang w:val="en-GB"/>
        </w:rPr>
      </w:pPr>
      <w:r w:rsidRPr="004F7207">
        <w:rPr>
          <w:sz w:val="18"/>
          <w:szCs w:val="18"/>
          <w:lang w:val="en-GB"/>
        </w:rPr>
        <w:t xml:space="preserve">Although the level of nitrogen is increased in LC2-700, the composition of different forms of nitrogen is still consistent with the earlier studies. </w:t>
      </w:r>
      <w:r w:rsidR="00151EC9" w:rsidRPr="004F7207">
        <w:rPr>
          <w:sz w:val="18"/>
          <w:szCs w:val="18"/>
          <w:lang w:val="en-GB" w:eastAsia="ar-SA"/>
        </w:rPr>
        <w:t>Figure</w:t>
      </w:r>
      <w:r w:rsidR="00151EC9" w:rsidRPr="004F7207">
        <w:rPr>
          <w:b/>
          <w:sz w:val="18"/>
          <w:szCs w:val="18"/>
          <w:lang w:val="en-GB" w:eastAsia="ar-SA"/>
        </w:rPr>
        <w:t xml:space="preserve"> </w:t>
      </w:r>
      <w:r w:rsidR="00151EC9" w:rsidRPr="004F7207">
        <w:rPr>
          <w:noProof/>
          <w:sz w:val="18"/>
          <w:szCs w:val="18"/>
          <w:lang w:val="en-GB" w:eastAsia="ar-SA"/>
        </w:rPr>
        <w:t>3</w:t>
      </w:r>
      <w:r w:rsidRPr="004F7207">
        <w:rPr>
          <w:sz w:val="18"/>
          <w:szCs w:val="18"/>
          <w:lang w:val="en-GB"/>
        </w:rPr>
        <w:t xml:space="preserve">b, c and d are the high resolution N-1s spectra of LC0-600, LC2-700 and LC2-700H, respectively. The deconvolution of the LC0-600 spectrum shows two major peaks at 398.7 and 400.7 eV, respectively, which correspond to pyridinic and pyridonic types of nitrogen. The calculation of the area ratio of the two deconvoluted peaks suggests there are about 64 </w:t>
      </w:r>
      <w:r w:rsidR="00C447C9" w:rsidRPr="004F7207">
        <w:rPr>
          <w:sz w:val="18"/>
          <w:szCs w:val="18"/>
          <w:lang w:val="en-GB"/>
        </w:rPr>
        <w:t>at%</w:t>
      </w:r>
      <w:r w:rsidRPr="004F7207">
        <w:rPr>
          <w:sz w:val="18"/>
          <w:szCs w:val="18"/>
          <w:lang w:val="en-GB"/>
        </w:rPr>
        <w:t xml:space="preserve"> pyridonic and 36 </w:t>
      </w:r>
      <w:r w:rsidR="00C447C9" w:rsidRPr="004F7207">
        <w:rPr>
          <w:sz w:val="18"/>
          <w:szCs w:val="18"/>
          <w:lang w:val="en-GB"/>
        </w:rPr>
        <w:t>at%</w:t>
      </w:r>
      <w:r w:rsidRPr="004F7207">
        <w:rPr>
          <w:sz w:val="18"/>
          <w:szCs w:val="18"/>
          <w:lang w:val="en-GB"/>
        </w:rPr>
        <w:t xml:space="preserve"> pyridinic nitrogen. The level of pyridinic nitrogen is greatly reduced to 9 </w:t>
      </w:r>
      <w:r w:rsidR="00C447C9" w:rsidRPr="004F7207">
        <w:rPr>
          <w:sz w:val="18"/>
          <w:szCs w:val="18"/>
          <w:lang w:val="en-GB"/>
        </w:rPr>
        <w:t>at%</w:t>
      </w:r>
      <w:r w:rsidRPr="004F7207">
        <w:rPr>
          <w:sz w:val="18"/>
          <w:szCs w:val="18"/>
          <w:lang w:val="en-GB"/>
        </w:rPr>
        <w:t xml:space="preserve"> after chemical activation at 700 °C and the binding energies of two peaks shift to 398.2 and 400.1 eV, respectively. The 400.7 to 400.1 eV peak shift may correspond to the transformation of pyridonic to pyrrolic types of nitrogen,</w:t>
      </w:r>
      <w:r w:rsidR="009F5522" w:rsidRPr="004F7207">
        <w:rPr>
          <w:sz w:val="18"/>
          <w:szCs w:val="18"/>
          <w:vertAlign w:val="superscript"/>
          <w:lang w:val="en-GB"/>
        </w:rPr>
        <w:t>33</w:t>
      </w:r>
      <w:r w:rsidRPr="004F7207">
        <w:rPr>
          <w:sz w:val="18"/>
          <w:szCs w:val="18"/>
          <w:lang w:val="en-GB"/>
        </w:rPr>
        <w:t xml:space="preserve"> while the 398.7 to 398.2 eV peak shift may be due to the interaction between metal and pyridinic nitrogen, where electrons are transferred from metal to pyridinic nitrogen.</w:t>
      </w:r>
      <w:r w:rsidR="009F5522" w:rsidRPr="004F7207">
        <w:rPr>
          <w:sz w:val="18"/>
          <w:szCs w:val="18"/>
          <w:vertAlign w:val="superscript"/>
          <w:lang w:val="en-GB"/>
        </w:rPr>
        <w:t>34</w:t>
      </w:r>
    </w:p>
    <w:p w14:paraId="495DB026" w14:textId="77777777" w:rsidR="0049603D" w:rsidRPr="004F7207" w:rsidRDefault="0049603D" w:rsidP="0049603D">
      <w:pPr>
        <w:spacing w:before="120" w:after="120" w:line="230" w:lineRule="exact"/>
        <w:rPr>
          <w:sz w:val="18"/>
          <w:szCs w:val="18"/>
          <w:lang w:val="en-GB"/>
        </w:rPr>
      </w:pPr>
      <w:r w:rsidRPr="004F7207">
        <w:rPr>
          <w:sz w:val="18"/>
          <w:szCs w:val="18"/>
          <w:lang w:val="en-GB"/>
        </w:rPr>
        <w:t>More inorganic elements, including magnesium, calcium and phosphorus, appear in the XPS spectra after activation, because the activation reaction between KOH and carbon helps to etch through cell walls and expose what remain</w:t>
      </w:r>
      <w:r w:rsidR="000E52E3" w:rsidRPr="004F7207">
        <w:rPr>
          <w:sz w:val="18"/>
          <w:szCs w:val="18"/>
          <w:lang w:val="en-GB"/>
        </w:rPr>
        <w:t xml:space="preserve"> inside cells. In contrast, K, Na and Cl</w:t>
      </w:r>
      <w:r w:rsidRPr="004F7207">
        <w:rPr>
          <w:sz w:val="18"/>
          <w:szCs w:val="18"/>
          <w:lang w:val="en-GB"/>
        </w:rPr>
        <w:t xml:space="preserve"> completely disappear because the samples are thoroughly washed by distilled water. </w:t>
      </w:r>
      <w:r w:rsidR="00151EC9" w:rsidRPr="004F7207">
        <w:rPr>
          <w:sz w:val="18"/>
          <w:szCs w:val="18"/>
          <w:lang w:val="en-GB" w:eastAsia="ar-SA"/>
        </w:rPr>
        <w:t>Figure</w:t>
      </w:r>
      <w:r w:rsidR="00151EC9" w:rsidRPr="004F7207">
        <w:rPr>
          <w:b/>
          <w:sz w:val="18"/>
          <w:szCs w:val="18"/>
          <w:lang w:val="en-GB" w:eastAsia="ar-SA"/>
        </w:rPr>
        <w:t xml:space="preserve"> </w:t>
      </w:r>
      <w:r w:rsidR="00151EC9" w:rsidRPr="004F7207">
        <w:rPr>
          <w:noProof/>
          <w:sz w:val="18"/>
          <w:szCs w:val="18"/>
          <w:lang w:val="en-GB" w:eastAsia="ar-SA"/>
        </w:rPr>
        <w:t>3</w:t>
      </w:r>
      <w:r w:rsidRPr="004F7207">
        <w:rPr>
          <w:sz w:val="18"/>
          <w:szCs w:val="18"/>
          <w:lang w:val="en-GB"/>
        </w:rPr>
        <w:t xml:space="preserve">e and f are the high resolution Mg-1s and Ca-2p spectra of LC2-700. The magnesium spectrum shows a single peak at 1304.1 eV, indicating the magnesium element exists in the form of +2 ions. A similar conclusion can be drawn from the calcium spectrum, which indicates calcium exists in the form of +2 ions. It has been </w:t>
      </w:r>
      <w:r w:rsidRPr="004F7207">
        <w:rPr>
          <w:sz w:val="18"/>
          <w:szCs w:val="18"/>
          <w:lang w:val="en-GB"/>
        </w:rPr>
        <w:lastRenderedPageBreak/>
        <w:t>discussed in earlier studies that some residual potassium contents are detected after KOH chemical activation, even after the samples are washed.</w:t>
      </w:r>
      <w:r w:rsidR="009F5522" w:rsidRPr="004F7207">
        <w:rPr>
          <w:sz w:val="18"/>
          <w:szCs w:val="18"/>
          <w:vertAlign w:val="superscript"/>
          <w:lang w:val="en-GB"/>
        </w:rPr>
        <w:t>25</w:t>
      </w:r>
      <w:r w:rsidRPr="004F7207">
        <w:rPr>
          <w:sz w:val="18"/>
          <w:szCs w:val="18"/>
          <w:lang w:val="en-GB"/>
        </w:rPr>
        <w:t xml:space="preserve"> Zhao et al. further proposed that the residual potassium may exist in the form of extra-framework cations.</w:t>
      </w:r>
      <w:r w:rsidR="009F5522" w:rsidRPr="004F7207">
        <w:rPr>
          <w:sz w:val="18"/>
          <w:szCs w:val="18"/>
          <w:vertAlign w:val="superscript"/>
          <w:lang w:val="en-GB"/>
        </w:rPr>
        <w:t>13</w:t>
      </w:r>
      <w:r w:rsidRPr="004F7207">
        <w:rPr>
          <w:sz w:val="18"/>
          <w:szCs w:val="18"/>
          <w:lang w:val="en-GB"/>
        </w:rPr>
        <w:t xml:space="preserve"> In contrast, our XPS analysis does not detect residual potassium, which indicates both the intrinsic (from leaf cells) and extrinsic (from KOH) potassium</w:t>
      </w:r>
      <w:r w:rsidR="00F80CB5" w:rsidRPr="004F7207">
        <w:rPr>
          <w:sz w:val="18"/>
          <w:szCs w:val="18"/>
          <w:lang w:val="en-GB"/>
        </w:rPr>
        <w:t>s are</w:t>
      </w:r>
      <w:r w:rsidRPr="004F7207">
        <w:rPr>
          <w:sz w:val="18"/>
          <w:szCs w:val="18"/>
          <w:lang w:val="en-GB"/>
        </w:rPr>
        <w:t xml:space="preserve"> not chemically grafted to the chemical structure of the resulting carbon samples. However, instead of potassium, magnesium and calcium are the residual metals in the resulting carbon structure. Furthermore, </w:t>
      </w:r>
      <w:r w:rsidR="00151EC9" w:rsidRPr="004F7207">
        <w:rPr>
          <w:sz w:val="18"/>
          <w:szCs w:val="18"/>
          <w:lang w:val="en-GB"/>
        </w:rPr>
        <w:t xml:space="preserve">Table </w:t>
      </w:r>
      <w:r w:rsidR="00151EC9" w:rsidRPr="004F7207">
        <w:rPr>
          <w:noProof/>
          <w:sz w:val="18"/>
          <w:szCs w:val="18"/>
          <w:lang w:val="en-GB"/>
        </w:rPr>
        <w:t>2</w:t>
      </w:r>
      <w:r w:rsidR="00151EC9" w:rsidRPr="004F7207">
        <w:rPr>
          <w:sz w:val="18"/>
          <w:szCs w:val="18"/>
          <w:lang w:val="en-GB"/>
        </w:rPr>
        <w:t xml:space="preserve"> </w:t>
      </w:r>
      <w:r w:rsidRPr="004F7207">
        <w:rPr>
          <w:sz w:val="18"/>
          <w:szCs w:val="18"/>
          <w:lang w:val="en-GB"/>
        </w:rPr>
        <w:t>shows all metal elements were washed away by 1M HCl acid (LC2-700H). In</w:t>
      </w:r>
      <w:r w:rsidR="00151EC9" w:rsidRPr="004F7207">
        <w:rPr>
          <w:sz w:val="18"/>
          <w:szCs w:val="18"/>
          <w:lang w:val="en-GB"/>
        </w:rPr>
        <w:t xml:space="preserve"> </w:t>
      </w:r>
      <w:r w:rsidR="00151EC9" w:rsidRPr="004F7207">
        <w:rPr>
          <w:sz w:val="18"/>
          <w:szCs w:val="18"/>
          <w:lang w:val="en-GB" w:eastAsia="ar-SA"/>
        </w:rPr>
        <w:t xml:space="preserve">Figure </w:t>
      </w:r>
      <w:r w:rsidR="00151EC9" w:rsidRPr="004F7207">
        <w:rPr>
          <w:noProof/>
          <w:sz w:val="18"/>
          <w:szCs w:val="18"/>
          <w:lang w:val="en-GB" w:eastAsia="ar-SA"/>
        </w:rPr>
        <w:t>4</w:t>
      </w:r>
      <w:r w:rsidR="00151EC9" w:rsidRPr="004F7207">
        <w:rPr>
          <w:sz w:val="18"/>
          <w:szCs w:val="18"/>
          <w:lang w:val="en-GB"/>
        </w:rPr>
        <w:t>,</w:t>
      </w:r>
      <w:r w:rsidRPr="004F7207">
        <w:rPr>
          <w:sz w:val="18"/>
          <w:szCs w:val="18"/>
          <w:lang w:val="en-GB"/>
        </w:rPr>
        <w:t xml:space="preserve"> XRD analysis of all activated carbon samples have no diffraction peaks that are related to the crystal structures of magnesium and calcium or their corresponding metal oxides, which implies that those metal elements may not exist in those forms but are</w:t>
      </w:r>
      <w:r w:rsidR="002F6253" w:rsidRPr="004F7207">
        <w:rPr>
          <w:sz w:val="18"/>
          <w:szCs w:val="18"/>
          <w:lang w:val="en-GB"/>
        </w:rPr>
        <w:t xml:space="preserve"> bonded with the resulting carbon structure in the form of cations</w:t>
      </w:r>
      <w:r w:rsidRPr="004F7207">
        <w:rPr>
          <w:sz w:val="18"/>
          <w:szCs w:val="18"/>
          <w:lang w:val="en-GB"/>
        </w:rPr>
        <w:t>.</w:t>
      </w:r>
    </w:p>
    <w:p w14:paraId="2A3B8B61" w14:textId="77777777" w:rsidR="0049603D" w:rsidRPr="004F7207" w:rsidRDefault="00676EFF" w:rsidP="00676EFF">
      <w:pPr>
        <w:pStyle w:val="G1aFigureImage"/>
      </w:pPr>
      <w:r w:rsidRPr="004F7207">
        <w:rPr>
          <w:noProof/>
          <w:lang w:eastAsia="zh-CN"/>
        </w:rPr>
        <w:drawing>
          <wp:inline distT="0" distB="0" distL="0" distR="0" wp14:anchorId="51253699" wp14:editId="1BAC6A98">
            <wp:extent cx="2520000" cy="2001120"/>
            <wp:effectExtent l="19050" t="0" r="0" b="0"/>
            <wp:docPr id="1" name="Picture 1" descr="H:\BING UCL\Decidious Leaves\London Plane\Manuscript\EES\Figures-Origins\XR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ING UCL\Decidious Leaves\London Plane\Manuscript\EES\Figures-Origins\XRD.tif"/>
                    <pic:cNvPicPr>
                      <a:picLocks noChangeAspect="1" noChangeArrowheads="1"/>
                    </pic:cNvPicPr>
                  </pic:nvPicPr>
                  <pic:blipFill>
                    <a:blip r:embed="rId19" cstate="print"/>
                    <a:srcRect/>
                    <a:stretch>
                      <a:fillRect/>
                    </a:stretch>
                  </pic:blipFill>
                  <pic:spPr bwMode="auto">
                    <a:xfrm>
                      <a:off x="0" y="0"/>
                      <a:ext cx="2520000" cy="2001120"/>
                    </a:xfrm>
                    <a:prstGeom prst="rect">
                      <a:avLst/>
                    </a:prstGeom>
                    <a:noFill/>
                    <a:ln w="9525">
                      <a:noFill/>
                      <a:miter lim="800000"/>
                      <a:headEnd/>
                      <a:tailEnd/>
                    </a:ln>
                  </pic:spPr>
                </pic:pic>
              </a:graphicData>
            </a:graphic>
          </wp:inline>
        </w:drawing>
      </w:r>
    </w:p>
    <w:p w14:paraId="495EDF74" w14:textId="77777777" w:rsidR="007C69A6" w:rsidRPr="004F7207" w:rsidRDefault="007C69A6" w:rsidP="00F17674">
      <w:pPr>
        <w:pStyle w:val="G1bFigureCaption"/>
        <w:jc w:val="left"/>
        <w:rPr>
          <w:sz w:val="18"/>
          <w:szCs w:val="18"/>
          <w:lang w:val="en-GB"/>
        </w:rPr>
      </w:pPr>
      <w:bookmarkStart w:id="5" w:name="_Ref384395216"/>
      <w:r w:rsidRPr="004F7207">
        <w:rPr>
          <w:b/>
          <w:sz w:val="15"/>
          <w:szCs w:val="15"/>
          <w:lang w:val="en-GB" w:eastAsia="ar-SA"/>
        </w:rPr>
        <w:t xml:space="preserve">Figure </w:t>
      </w:r>
      <w:r w:rsidR="00393C05" w:rsidRPr="004F7207">
        <w:rPr>
          <w:b/>
          <w:noProof/>
          <w:sz w:val="15"/>
          <w:szCs w:val="15"/>
          <w:lang w:val="en-GB" w:eastAsia="ar-SA"/>
        </w:rPr>
        <w:t>4</w:t>
      </w:r>
      <w:bookmarkEnd w:id="5"/>
      <w:r w:rsidRPr="004F7207">
        <w:rPr>
          <w:sz w:val="15"/>
          <w:szCs w:val="15"/>
          <w:lang w:val="en-GB" w:eastAsia="ar-SA"/>
        </w:rPr>
        <w:t xml:space="preserve"> XRD diffraction pattern of leaf</w:t>
      </w:r>
      <w:r w:rsidR="00F80CB5" w:rsidRPr="004F7207">
        <w:rPr>
          <w:sz w:val="15"/>
          <w:szCs w:val="15"/>
          <w:lang w:val="en-GB" w:eastAsia="ar-SA"/>
        </w:rPr>
        <w:t>-</w:t>
      </w:r>
      <w:r w:rsidRPr="004F7207">
        <w:rPr>
          <w:sz w:val="15"/>
          <w:szCs w:val="15"/>
          <w:lang w:val="en-GB" w:eastAsia="ar-SA"/>
        </w:rPr>
        <w:t>derived carbon</w:t>
      </w:r>
      <w:r w:rsidR="00F63307" w:rsidRPr="004F7207">
        <w:rPr>
          <w:sz w:val="15"/>
          <w:szCs w:val="15"/>
          <w:lang w:val="en-GB" w:eastAsia="ar-SA"/>
        </w:rPr>
        <w:t>.</w:t>
      </w:r>
      <w:r w:rsidR="00B82E42" w:rsidRPr="004F7207">
        <w:rPr>
          <w:sz w:val="15"/>
          <w:szCs w:val="15"/>
          <w:lang w:val="en-GB" w:eastAsia="ar-SA"/>
        </w:rPr>
        <w:t xml:space="preserve"> </w:t>
      </w:r>
    </w:p>
    <w:p w14:paraId="57AF4F76" w14:textId="77777777" w:rsidR="007C69A6" w:rsidRPr="004F7207" w:rsidRDefault="007C69A6" w:rsidP="00F17674">
      <w:pPr>
        <w:pStyle w:val="08ArticleText"/>
      </w:pPr>
    </w:p>
    <w:p w14:paraId="7B885867" w14:textId="77777777" w:rsidR="00524B3E" w:rsidRPr="004F7207" w:rsidRDefault="00140307" w:rsidP="00524B3E">
      <w:pPr>
        <w:pStyle w:val="05BHeading"/>
      </w:pPr>
      <w:r w:rsidRPr="004F7207">
        <w:t>CO</w:t>
      </w:r>
      <w:r w:rsidRPr="004F7207">
        <w:rPr>
          <w:vertAlign w:val="subscript"/>
        </w:rPr>
        <w:t>2</w:t>
      </w:r>
      <w:r w:rsidRPr="004F7207">
        <w:t xml:space="preserve"> </w:t>
      </w:r>
      <w:r w:rsidR="001A1CE6" w:rsidRPr="004F7207">
        <w:t>U</w:t>
      </w:r>
      <w:r w:rsidRPr="004F7207">
        <w:t xml:space="preserve">ptake </w:t>
      </w:r>
      <w:r w:rsidR="00524B3E" w:rsidRPr="004F7207">
        <w:t xml:space="preserve">of </w:t>
      </w:r>
      <w:r w:rsidR="001A1CE6" w:rsidRPr="004F7207">
        <w:t>L</w:t>
      </w:r>
      <w:r w:rsidR="00524B3E" w:rsidRPr="004F7207">
        <w:t xml:space="preserve">eaf-derived </w:t>
      </w:r>
      <w:r w:rsidR="001A1CE6" w:rsidRPr="004F7207">
        <w:t>C</w:t>
      </w:r>
      <w:r w:rsidR="00524B3E" w:rsidRPr="004F7207">
        <w:t>arbon</w:t>
      </w:r>
    </w:p>
    <w:p w14:paraId="38B44EE5" w14:textId="0B42B1A7" w:rsidR="00703864" w:rsidRPr="004F7207" w:rsidRDefault="00524B3E" w:rsidP="00F17674">
      <w:pPr>
        <w:pStyle w:val="05BHeading"/>
        <w:spacing w:line="230" w:lineRule="exact"/>
        <w:rPr>
          <w:b w:val="0"/>
        </w:rPr>
      </w:pPr>
      <w:r w:rsidRPr="004F7207">
        <w:rPr>
          <w:b w:val="0"/>
        </w:rPr>
        <w:t>CO</w:t>
      </w:r>
      <w:r w:rsidRPr="004F7207">
        <w:rPr>
          <w:b w:val="0"/>
          <w:vertAlign w:val="subscript"/>
        </w:rPr>
        <w:t>2</w:t>
      </w:r>
      <w:r w:rsidRPr="004F7207">
        <w:rPr>
          <w:b w:val="0"/>
        </w:rPr>
        <w:t xml:space="preserve"> adsorption tests were carried out from 0.</w:t>
      </w:r>
      <w:r w:rsidR="00DB44F7" w:rsidRPr="004F7207">
        <w:rPr>
          <w:b w:val="0"/>
        </w:rPr>
        <w:t>0</w:t>
      </w:r>
      <w:r w:rsidRPr="004F7207">
        <w:rPr>
          <w:b w:val="0"/>
        </w:rPr>
        <w:t>1 to 1 bar CO</w:t>
      </w:r>
      <w:r w:rsidRPr="004F7207">
        <w:rPr>
          <w:b w:val="0"/>
          <w:vertAlign w:val="subscript"/>
        </w:rPr>
        <w:t>2</w:t>
      </w:r>
      <w:r w:rsidRPr="004F7207">
        <w:rPr>
          <w:b w:val="0"/>
        </w:rPr>
        <w:t xml:space="preserve"> at 0 and 25 °C, respectively. The corresponding CO</w:t>
      </w:r>
      <w:r w:rsidRPr="004F7207">
        <w:rPr>
          <w:b w:val="0"/>
          <w:vertAlign w:val="subscript"/>
        </w:rPr>
        <w:t>2</w:t>
      </w:r>
      <w:r w:rsidRPr="004F7207">
        <w:rPr>
          <w:b w:val="0"/>
        </w:rPr>
        <w:t xml:space="preserve"> adsorption isotherms and uptakes are plotted and summarised in </w:t>
      </w:r>
      <w:r w:rsidR="000822F2" w:rsidRPr="004F7207">
        <w:rPr>
          <w:b w:val="0"/>
          <w:szCs w:val="18"/>
        </w:rPr>
        <w:t>Figure 5</w:t>
      </w:r>
      <w:r w:rsidR="007C69A6" w:rsidRPr="004F7207">
        <w:rPr>
          <w:b w:val="0"/>
        </w:rPr>
        <w:t xml:space="preserve"> </w:t>
      </w:r>
      <w:r w:rsidRPr="004F7207">
        <w:rPr>
          <w:b w:val="0"/>
        </w:rPr>
        <w:t xml:space="preserve">and </w:t>
      </w:r>
      <w:r w:rsidR="007C69A6" w:rsidRPr="004F7207">
        <w:rPr>
          <w:b w:val="0"/>
        </w:rPr>
        <w:t>Table 3</w:t>
      </w:r>
      <w:r w:rsidRPr="004F7207">
        <w:rPr>
          <w:b w:val="0"/>
        </w:rPr>
        <w:t xml:space="preserve">. </w:t>
      </w:r>
      <w:r w:rsidR="00AB3704" w:rsidRPr="004F7207">
        <w:rPr>
          <w:b w:val="0"/>
        </w:rPr>
        <w:t>LC2-700 shows the highest CO</w:t>
      </w:r>
      <w:r w:rsidR="00AB3704" w:rsidRPr="004F7207">
        <w:rPr>
          <w:b w:val="0"/>
          <w:vertAlign w:val="subscript"/>
        </w:rPr>
        <w:t>2</w:t>
      </w:r>
      <w:r w:rsidR="00AB3704" w:rsidRPr="004F7207">
        <w:rPr>
          <w:b w:val="0"/>
        </w:rPr>
        <w:t xml:space="preserve"> uptakes of 19.</w:t>
      </w:r>
      <w:r w:rsidR="006C6504" w:rsidRPr="004F7207">
        <w:rPr>
          <w:b w:val="0"/>
        </w:rPr>
        <w:t>4</w:t>
      </w:r>
      <w:r w:rsidR="00AB3704" w:rsidRPr="004F7207">
        <w:rPr>
          <w:b w:val="0"/>
        </w:rPr>
        <w:t xml:space="preserve"> wt% at 25 °C under 1 bar CO</w:t>
      </w:r>
      <w:r w:rsidR="00AB3704" w:rsidRPr="004F7207">
        <w:rPr>
          <w:b w:val="0"/>
          <w:vertAlign w:val="subscript"/>
        </w:rPr>
        <w:t>2</w:t>
      </w:r>
      <w:r w:rsidR="00AB3704" w:rsidRPr="004F7207">
        <w:rPr>
          <w:b w:val="0"/>
        </w:rPr>
        <w:t xml:space="preserve">, while LC2-800 exhibits </w:t>
      </w:r>
      <w:r w:rsidR="00904AEB" w:rsidRPr="004F7207">
        <w:rPr>
          <w:b w:val="0"/>
        </w:rPr>
        <w:t xml:space="preserve">the </w:t>
      </w:r>
      <w:r w:rsidR="00904AEB" w:rsidRPr="004F7207">
        <w:rPr>
          <w:b w:val="0"/>
        </w:rPr>
        <w:lastRenderedPageBreak/>
        <w:t>highest CO</w:t>
      </w:r>
      <w:r w:rsidR="00AB3704" w:rsidRPr="004F7207">
        <w:rPr>
          <w:b w:val="0"/>
          <w:vertAlign w:val="subscript"/>
        </w:rPr>
        <w:t>2</w:t>
      </w:r>
      <w:r w:rsidR="00904AEB" w:rsidRPr="004F7207">
        <w:rPr>
          <w:b w:val="0"/>
        </w:rPr>
        <w:t xml:space="preserve"> uptake of </w:t>
      </w:r>
      <w:r w:rsidR="00AB3704" w:rsidRPr="004F7207">
        <w:rPr>
          <w:b w:val="0"/>
        </w:rPr>
        <w:t>33.6 wt% at 0 °C.</w:t>
      </w:r>
      <w:r w:rsidRPr="004F7207">
        <w:rPr>
          <w:b w:val="0"/>
        </w:rPr>
        <w:t xml:space="preserve"> </w:t>
      </w:r>
      <w:r w:rsidR="00703864" w:rsidRPr="004F7207">
        <w:rPr>
          <w:b w:val="0"/>
        </w:rPr>
        <w:t>B</w:t>
      </w:r>
      <w:r w:rsidR="005C7B78" w:rsidRPr="004F7207">
        <w:rPr>
          <w:b w:val="0"/>
        </w:rPr>
        <w:t>esides materials mentioned in the introduction, the CO</w:t>
      </w:r>
      <w:r w:rsidR="005C7B78" w:rsidRPr="004F7207">
        <w:rPr>
          <w:b w:val="0"/>
          <w:vertAlign w:val="subscript"/>
        </w:rPr>
        <w:t>2</w:t>
      </w:r>
      <w:r w:rsidR="005C7B78" w:rsidRPr="004F7207">
        <w:rPr>
          <w:b w:val="0"/>
        </w:rPr>
        <w:t xml:space="preserve"> adsorption capacity can also be compared with those of recently reported carbon sorbents under 1 bar and 25 °C</w:t>
      </w:r>
      <w:r w:rsidR="00EC74E0" w:rsidRPr="004F7207">
        <w:rPr>
          <w:b w:val="0"/>
        </w:rPr>
        <w:t>, e.g.</w:t>
      </w:r>
      <w:r w:rsidR="005C7B78" w:rsidRPr="004F7207">
        <w:rPr>
          <w:b w:val="0"/>
        </w:rPr>
        <w:t>, 12.5 wt% for dialdehyde and diamine derived microporous carbon,</w:t>
      </w:r>
      <w:r w:rsidR="00352BAE" w:rsidRPr="004F7207">
        <w:rPr>
          <w:b w:val="0"/>
          <w:vertAlign w:val="superscript"/>
        </w:rPr>
        <w:t>35</w:t>
      </w:r>
      <w:r w:rsidR="005C7B78" w:rsidRPr="004F7207">
        <w:rPr>
          <w:b w:val="0"/>
        </w:rPr>
        <w:t xml:space="preserve"> 8.6 wt% for imine-linked polymer-derived carbon,</w:t>
      </w:r>
      <w:r w:rsidR="00352BAE" w:rsidRPr="004F7207">
        <w:rPr>
          <w:b w:val="0"/>
          <w:vertAlign w:val="superscript"/>
        </w:rPr>
        <w:t>36</w:t>
      </w:r>
      <w:r w:rsidR="005C7B78" w:rsidRPr="004F7207">
        <w:rPr>
          <w:b w:val="0"/>
        </w:rPr>
        <w:t xml:space="preserve"> 13.6 wt% for polyimine-based carbon,</w:t>
      </w:r>
      <w:r w:rsidR="00352BAE" w:rsidRPr="004F7207">
        <w:rPr>
          <w:b w:val="0"/>
          <w:vertAlign w:val="superscript"/>
        </w:rPr>
        <w:t>37</w:t>
      </w:r>
      <w:r w:rsidR="005C7B78" w:rsidRPr="004F7207">
        <w:rPr>
          <w:b w:val="0"/>
        </w:rPr>
        <w:t xml:space="preserve"> 15.0 wt% for fungi-based carbon.</w:t>
      </w:r>
      <w:r w:rsidR="00352BAE" w:rsidRPr="004F7207">
        <w:rPr>
          <w:b w:val="0"/>
          <w:vertAlign w:val="superscript"/>
        </w:rPr>
        <w:t>38</w:t>
      </w:r>
      <w:r w:rsidR="007E60F9" w:rsidRPr="004F7207">
        <w:rPr>
          <w:b w:val="0"/>
        </w:rPr>
        <w:t xml:space="preserve"> </w:t>
      </w:r>
      <w:r w:rsidR="00EC74E0" w:rsidRPr="004F7207">
        <w:rPr>
          <w:b w:val="0"/>
        </w:rPr>
        <w:t xml:space="preserve">Clearly, the </w:t>
      </w:r>
      <w:r w:rsidR="007E60F9" w:rsidRPr="004F7207">
        <w:rPr>
          <w:b w:val="0"/>
        </w:rPr>
        <w:t xml:space="preserve">London Plane leaf-derived carbon </w:t>
      </w:r>
      <w:r w:rsidR="00EC74E0" w:rsidRPr="004F7207">
        <w:rPr>
          <w:b w:val="0"/>
        </w:rPr>
        <w:t xml:space="preserve">shows a superior capacity </w:t>
      </w:r>
      <w:r w:rsidR="007E60F9" w:rsidRPr="004F7207">
        <w:rPr>
          <w:b w:val="0"/>
        </w:rPr>
        <w:t>for CO</w:t>
      </w:r>
      <w:r w:rsidR="007E60F9" w:rsidRPr="004F7207">
        <w:rPr>
          <w:b w:val="0"/>
          <w:vertAlign w:val="subscript"/>
        </w:rPr>
        <w:t>2</w:t>
      </w:r>
      <w:r w:rsidR="007E60F9" w:rsidRPr="004F7207">
        <w:rPr>
          <w:b w:val="0"/>
        </w:rPr>
        <w:t xml:space="preserve"> capture</w:t>
      </w:r>
      <w:r w:rsidR="00EC74E0" w:rsidRPr="004F7207">
        <w:rPr>
          <w:b w:val="0"/>
        </w:rPr>
        <w:t xml:space="preserve"> at identical conditions.</w:t>
      </w:r>
      <w:r w:rsidR="007E60F9" w:rsidRPr="004F7207">
        <w:rPr>
          <w:b w:val="0"/>
        </w:rPr>
        <w:t>.</w:t>
      </w:r>
    </w:p>
    <w:p w14:paraId="78437B2F" w14:textId="77777777" w:rsidR="008E7717" w:rsidRPr="004F7207" w:rsidRDefault="00AB3704" w:rsidP="00F17674">
      <w:pPr>
        <w:pStyle w:val="05BHeading"/>
        <w:spacing w:line="230" w:lineRule="exact"/>
        <w:rPr>
          <w:b w:val="0"/>
        </w:rPr>
      </w:pPr>
      <w:r w:rsidRPr="004F7207">
        <w:rPr>
          <w:b w:val="0"/>
        </w:rPr>
        <w:t>At 0 °C, all isotherms intersect with each other at different pressures below 0.7 bar. As the temperature increases to 25 °C, the upper bound of the intersection points rise</w:t>
      </w:r>
      <w:r w:rsidR="00894FC9" w:rsidRPr="004F7207">
        <w:rPr>
          <w:b w:val="0"/>
        </w:rPr>
        <w:t>s</w:t>
      </w:r>
      <w:r w:rsidRPr="004F7207">
        <w:rPr>
          <w:b w:val="0"/>
        </w:rPr>
        <w:t xml:space="preserve"> to about 0.8 bar in Figure 5b. These changes of intersection points indicate an enhanced binding with CO</w:t>
      </w:r>
      <w:r w:rsidRPr="004F7207">
        <w:rPr>
          <w:b w:val="0"/>
          <w:vertAlign w:val="subscript"/>
        </w:rPr>
        <w:t>2</w:t>
      </w:r>
      <w:r w:rsidRPr="004F7207">
        <w:rPr>
          <w:b w:val="0"/>
        </w:rPr>
        <w:t xml:space="preserve"> molecules at relatively lower pressures and higher temperatures. </w:t>
      </w:r>
      <w:r w:rsidR="00DB44F7" w:rsidRPr="004F7207">
        <w:rPr>
          <w:b w:val="0"/>
        </w:rPr>
        <w:t>In addition, there is a 1.2 wt% difference between the CO</w:t>
      </w:r>
      <w:r w:rsidR="00DB44F7" w:rsidRPr="004F7207">
        <w:rPr>
          <w:b w:val="0"/>
          <w:vertAlign w:val="subscript"/>
        </w:rPr>
        <w:t>2</w:t>
      </w:r>
      <w:r w:rsidR="00DB44F7" w:rsidRPr="004F7207">
        <w:rPr>
          <w:b w:val="0"/>
        </w:rPr>
        <w:t xml:space="preserve"> uptakes of LC2-700 and LC2-700H under 0.15 bar. This is a more significant difference in CO</w:t>
      </w:r>
      <w:r w:rsidR="00DB44F7" w:rsidRPr="004F7207">
        <w:rPr>
          <w:b w:val="0"/>
          <w:vertAlign w:val="subscript"/>
        </w:rPr>
        <w:t>2</w:t>
      </w:r>
      <w:r w:rsidR="00DB44F7" w:rsidRPr="004F7207">
        <w:rPr>
          <w:b w:val="0"/>
        </w:rPr>
        <w:t xml:space="preserve"> uptake than that under 1 bar. </w:t>
      </w:r>
      <w:r w:rsidRPr="004F7207">
        <w:rPr>
          <w:b w:val="0"/>
        </w:rPr>
        <w:t xml:space="preserve">It is mentioned in the porosity analysis that LC3-700 shows the highest specific surface area and LC2-800 possesses the highest ultramicropore volume, where these two porosity parameters are considered to have </w:t>
      </w:r>
      <w:r w:rsidR="00894FC9" w:rsidRPr="004F7207">
        <w:rPr>
          <w:b w:val="0"/>
        </w:rPr>
        <w:t xml:space="preserve">a </w:t>
      </w:r>
      <w:r w:rsidRPr="004F7207">
        <w:rPr>
          <w:b w:val="0"/>
        </w:rPr>
        <w:t>significant influence on CO</w:t>
      </w:r>
      <w:r w:rsidRPr="004F7207">
        <w:rPr>
          <w:b w:val="0"/>
          <w:vertAlign w:val="subscript"/>
        </w:rPr>
        <w:t>2</w:t>
      </w:r>
      <w:r w:rsidRPr="004F7207">
        <w:rPr>
          <w:b w:val="0"/>
        </w:rPr>
        <w:t xml:space="preserve"> uptake. However, both of </w:t>
      </w:r>
      <w:r w:rsidR="00894FC9" w:rsidRPr="004F7207">
        <w:rPr>
          <w:b w:val="0"/>
        </w:rPr>
        <w:t xml:space="preserve">those lead to </w:t>
      </w:r>
      <w:r w:rsidRPr="004F7207">
        <w:rPr>
          <w:b w:val="0"/>
        </w:rPr>
        <w:t>relatively low CO</w:t>
      </w:r>
      <w:r w:rsidRPr="004F7207">
        <w:rPr>
          <w:b w:val="0"/>
          <w:vertAlign w:val="subscript"/>
        </w:rPr>
        <w:t>2</w:t>
      </w:r>
      <w:r w:rsidRPr="004F7207">
        <w:rPr>
          <w:b w:val="0"/>
        </w:rPr>
        <w:t xml:space="preserve"> uptake at 25 °C. It implies</w:t>
      </w:r>
      <w:r w:rsidR="00894FC9" w:rsidRPr="004F7207">
        <w:rPr>
          <w:b w:val="0"/>
        </w:rPr>
        <w:t xml:space="preserve"> that</w:t>
      </w:r>
      <w:r w:rsidRPr="004F7207">
        <w:rPr>
          <w:b w:val="0"/>
        </w:rPr>
        <w:t xml:space="preserve"> porosity is not the only factor that influences CO</w:t>
      </w:r>
      <w:r w:rsidRPr="004F7207">
        <w:rPr>
          <w:b w:val="0"/>
          <w:vertAlign w:val="subscript"/>
        </w:rPr>
        <w:t>2</w:t>
      </w:r>
      <w:r w:rsidRPr="004F7207">
        <w:rPr>
          <w:b w:val="0"/>
        </w:rPr>
        <w:t xml:space="preserve"> uptake.</w:t>
      </w:r>
    </w:p>
    <w:p w14:paraId="4FD9ABAA" w14:textId="77777777" w:rsidR="007C69A6" w:rsidRPr="004F7207" w:rsidRDefault="00AB3704" w:rsidP="00F17674">
      <w:pPr>
        <w:pStyle w:val="05BHeading"/>
        <w:spacing w:line="230" w:lineRule="exact"/>
      </w:pPr>
      <w:r w:rsidRPr="004F7207">
        <w:rPr>
          <w:b w:val="0"/>
        </w:rPr>
        <w:t xml:space="preserve"> </w:t>
      </w:r>
    </w:p>
    <w:p w14:paraId="6C9B80AE" w14:textId="77777777" w:rsidR="005F1CF3" w:rsidRPr="004F7207" w:rsidRDefault="00AB3704" w:rsidP="005F1CF3">
      <w:pPr>
        <w:pStyle w:val="08ArticleText"/>
        <w:rPr>
          <w:bCs/>
          <w:sz w:val="15"/>
          <w:szCs w:val="15"/>
        </w:rPr>
      </w:pPr>
      <w:bookmarkStart w:id="6" w:name="_Ref365892945"/>
      <w:r w:rsidRPr="004F7207">
        <w:rPr>
          <w:b/>
          <w:bCs/>
          <w:sz w:val="15"/>
          <w:szCs w:val="15"/>
        </w:rPr>
        <w:t xml:space="preserve">Table </w:t>
      </w:r>
      <w:r w:rsidRPr="004F7207">
        <w:rPr>
          <w:b/>
          <w:bCs/>
          <w:noProof/>
          <w:sz w:val="15"/>
          <w:szCs w:val="15"/>
        </w:rPr>
        <w:t>3</w:t>
      </w:r>
      <w:bookmarkEnd w:id="6"/>
      <w:r w:rsidRPr="004F7207">
        <w:rPr>
          <w:b/>
          <w:bCs/>
          <w:sz w:val="15"/>
          <w:szCs w:val="15"/>
        </w:rPr>
        <w:t xml:space="preserve"> </w:t>
      </w:r>
      <w:r w:rsidRPr="004F7207">
        <w:rPr>
          <w:bCs/>
          <w:sz w:val="15"/>
          <w:szCs w:val="15"/>
        </w:rPr>
        <w:t>Summary of CO</w:t>
      </w:r>
      <w:r w:rsidRPr="004F7207">
        <w:rPr>
          <w:bCs/>
          <w:sz w:val="15"/>
          <w:szCs w:val="15"/>
          <w:vertAlign w:val="subscript"/>
        </w:rPr>
        <w:t>2</w:t>
      </w:r>
      <w:r w:rsidRPr="004F7207">
        <w:rPr>
          <w:bCs/>
          <w:sz w:val="15"/>
          <w:szCs w:val="15"/>
        </w:rPr>
        <w:t xml:space="preserve"> uptakes of leaf-derived carbon sorbents under 1 bar CO</w:t>
      </w:r>
      <w:r w:rsidRPr="004F7207">
        <w:rPr>
          <w:bCs/>
          <w:sz w:val="15"/>
          <w:szCs w:val="15"/>
          <w:vertAlign w:val="subscript"/>
        </w:rPr>
        <w:t>2</w:t>
      </w:r>
      <w:r w:rsidRPr="004F7207">
        <w:rPr>
          <w:bCs/>
          <w:sz w:val="15"/>
          <w:szCs w:val="15"/>
        </w:rPr>
        <w:t>.</w:t>
      </w:r>
    </w:p>
    <w:p w14:paraId="24A490F1" w14:textId="77777777" w:rsidR="00F63307" w:rsidRPr="004F7207" w:rsidRDefault="00F63307" w:rsidP="005F1CF3">
      <w:pPr>
        <w:pStyle w:val="08ArticleText"/>
        <w:rPr>
          <w:bCs/>
          <w:sz w:val="15"/>
          <w:szCs w:val="15"/>
        </w:rPr>
      </w:pPr>
    </w:p>
    <w:tbl>
      <w:tblPr>
        <w:tblW w:w="4903" w:type="pct"/>
        <w:tblInd w:w="97" w:type="dxa"/>
        <w:tblBorders>
          <w:top w:val="single" w:sz="4" w:space="0" w:color="auto"/>
          <w:bottom w:val="single" w:sz="4" w:space="0" w:color="auto"/>
        </w:tblBorders>
        <w:tblLook w:val="04A0" w:firstRow="1" w:lastRow="0" w:firstColumn="1" w:lastColumn="0" w:noHBand="0" w:noVBand="1"/>
      </w:tblPr>
      <w:tblGrid>
        <w:gridCol w:w="950"/>
        <w:gridCol w:w="891"/>
        <w:gridCol w:w="1016"/>
        <w:gridCol w:w="1016"/>
        <w:gridCol w:w="1009"/>
      </w:tblGrid>
      <w:tr w:rsidR="004F7207" w:rsidRPr="004F7207" w14:paraId="08A369C4" w14:textId="77777777" w:rsidTr="0066548E">
        <w:trPr>
          <w:trHeight w:val="53"/>
        </w:trPr>
        <w:tc>
          <w:tcPr>
            <w:tcW w:w="972" w:type="pct"/>
            <w:vMerge w:val="restart"/>
            <w:tcBorders>
              <w:top w:val="single" w:sz="4" w:space="0" w:color="auto"/>
              <w:bottom w:val="single" w:sz="4" w:space="0" w:color="auto"/>
            </w:tcBorders>
            <w:vAlign w:val="center"/>
          </w:tcPr>
          <w:p w14:paraId="58593F99" w14:textId="77777777" w:rsidR="0066548E" w:rsidRPr="004F7207" w:rsidRDefault="0066548E" w:rsidP="00426DDD">
            <w:pPr>
              <w:pStyle w:val="G4bTableBody"/>
              <w:widowControl w:val="0"/>
              <w:spacing w:before="120" w:after="120" w:line="230" w:lineRule="exact"/>
            </w:pPr>
            <w:r w:rsidRPr="004F7207">
              <w:t>Sample</w:t>
            </w:r>
          </w:p>
        </w:tc>
        <w:tc>
          <w:tcPr>
            <w:tcW w:w="4028" w:type="pct"/>
            <w:gridSpan w:val="4"/>
            <w:tcBorders>
              <w:top w:val="single" w:sz="4" w:space="0" w:color="auto"/>
              <w:bottom w:val="single" w:sz="4" w:space="0" w:color="auto"/>
            </w:tcBorders>
            <w:vAlign w:val="center"/>
          </w:tcPr>
          <w:p w14:paraId="72E9A672" w14:textId="77777777" w:rsidR="0066548E" w:rsidRPr="004F7207" w:rsidRDefault="0066548E" w:rsidP="00426DDD">
            <w:pPr>
              <w:pStyle w:val="G4bTableBody"/>
              <w:widowControl w:val="0"/>
              <w:spacing w:before="120" w:after="120" w:line="230" w:lineRule="exact"/>
            </w:pPr>
            <w:r w:rsidRPr="004F7207">
              <w:t>CO</w:t>
            </w:r>
            <w:r w:rsidRPr="004F7207">
              <w:rPr>
                <w:vertAlign w:val="subscript"/>
              </w:rPr>
              <w:t>2</w:t>
            </w:r>
            <w:r w:rsidRPr="004F7207">
              <w:t xml:space="preserve"> uptake / wt%</w:t>
            </w:r>
          </w:p>
        </w:tc>
      </w:tr>
      <w:tr w:rsidR="004F7207" w:rsidRPr="004F7207" w14:paraId="205E8F9D" w14:textId="77777777" w:rsidTr="0066548E">
        <w:trPr>
          <w:trHeight w:val="53"/>
        </w:trPr>
        <w:tc>
          <w:tcPr>
            <w:tcW w:w="972" w:type="pct"/>
            <w:vMerge/>
            <w:tcBorders>
              <w:top w:val="single" w:sz="4" w:space="0" w:color="auto"/>
              <w:bottom w:val="single" w:sz="4" w:space="0" w:color="auto"/>
            </w:tcBorders>
            <w:vAlign w:val="center"/>
          </w:tcPr>
          <w:p w14:paraId="001D2B8B" w14:textId="77777777" w:rsidR="0066548E" w:rsidRPr="004F7207" w:rsidRDefault="0066548E" w:rsidP="00426DDD">
            <w:pPr>
              <w:pStyle w:val="G4bTableBody"/>
              <w:widowControl w:val="0"/>
              <w:spacing w:before="120" w:after="120" w:line="230" w:lineRule="exact"/>
            </w:pPr>
          </w:p>
        </w:tc>
        <w:tc>
          <w:tcPr>
            <w:tcW w:w="1953" w:type="pct"/>
            <w:gridSpan w:val="2"/>
            <w:tcBorders>
              <w:top w:val="single" w:sz="4" w:space="0" w:color="auto"/>
              <w:bottom w:val="single" w:sz="4" w:space="0" w:color="auto"/>
            </w:tcBorders>
            <w:vAlign w:val="center"/>
          </w:tcPr>
          <w:p w14:paraId="7A1C34D5" w14:textId="77777777" w:rsidR="0066548E" w:rsidRPr="004F7207" w:rsidRDefault="0066548E" w:rsidP="00426DDD">
            <w:pPr>
              <w:pStyle w:val="G4bTableBody"/>
              <w:widowControl w:val="0"/>
              <w:spacing w:before="120" w:after="120" w:line="230" w:lineRule="exact"/>
            </w:pPr>
            <w:r w:rsidRPr="004F7207">
              <w:t>1 bar</w:t>
            </w:r>
          </w:p>
        </w:tc>
        <w:tc>
          <w:tcPr>
            <w:tcW w:w="2075" w:type="pct"/>
            <w:gridSpan w:val="2"/>
            <w:tcBorders>
              <w:top w:val="single" w:sz="4" w:space="0" w:color="auto"/>
              <w:bottom w:val="single" w:sz="4" w:space="0" w:color="auto"/>
            </w:tcBorders>
          </w:tcPr>
          <w:p w14:paraId="2723B835" w14:textId="77777777" w:rsidR="0066548E" w:rsidRPr="004F7207" w:rsidRDefault="0066548E" w:rsidP="00426DDD">
            <w:pPr>
              <w:pStyle w:val="G4bTableBody"/>
              <w:widowControl w:val="0"/>
              <w:spacing w:before="120" w:after="120" w:line="230" w:lineRule="exact"/>
            </w:pPr>
            <w:r w:rsidRPr="004F7207">
              <w:t>0.15 bar</w:t>
            </w:r>
          </w:p>
        </w:tc>
      </w:tr>
      <w:tr w:rsidR="004F7207" w:rsidRPr="004F7207" w14:paraId="13F94D6F" w14:textId="77777777" w:rsidTr="00426DDD">
        <w:trPr>
          <w:trHeight w:val="53"/>
        </w:trPr>
        <w:tc>
          <w:tcPr>
            <w:tcW w:w="972" w:type="pct"/>
            <w:vMerge/>
            <w:tcBorders>
              <w:top w:val="single" w:sz="4" w:space="0" w:color="auto"/>
              <w:bottom w:val="single" w:sz="4" w:space="0" w:color="auto"/>
            </w:tcBorders>
            <w:vAlign w:val="center"/>
          </w:tcPr>
          <w:p w14:paraId="66B84303" w14:textId="77777777" w:rsidR="0066548E" w:rsidRPr="004F7207" w:rsidRDefault="0066548E" w:rsidP="00426DDD">
            <w:pPr>
              <w:pStyle w:val="G4bTableBody"/>
              <w:widowControl w:val="0"/>
              <w:spacing w:before="120" w:after="120" w:line="230" w:lineRule="exact"/>
            </w:pPr>
          </w:p>
        </w:tc>
        <w:tc>
          <w:tcPr>
            <w:tcW w:w="913" w:type="pct"/>
            <w:tcBorders>
              <w:top w:val="single" w:sz="4" w:space="0" w:color="auto"/>
              <w:bottom w:val="single" w:sz="4" w:space="0" w:color="auto"/>
            </w:tcBorders>
            <w:vAlign w:val="center"/>
          </w:tcPr>
          <w:p w14:paraId="45EFC725" w14:textId="77777777" w:rsidR="0066548E" w:rsidRPr="004F7207" w:rsidRDefault="0066548E" w:rsidP="00426DDD">
            <w:pPr>
              <w:pStyle w:val="G4bTableBody"/>
              <w:widowControl w:val="0"/>
              <w:spacing w:before="120" w:after="120" w:line="230" w:lineRule="exact"/>
            </w:pPr>
            <w:r w:rsidRPr="004F7207">
              <w:t>0 °C</w:t>
            </w:r>
          </w:p>
        </w:tc>
        <w:tc>
          <w:tcPr>
            <w:tcW w:w="1041" w:type="pct"/>
            <w:tcBorders>
              <w:top w:val="single" w:sz="4" w:space="0" w:color="auto"/>
              <w:bottom w:val="single" w:sz="4" w:space="0" w:color="auto"/>
            </w:tcBorders>
            <w:vAlign w:val="center"/>
          </w:tcPr>
          <w:p w14:paraId="1AB7B65A" w14:textId="77777777" w:rsidR="0066548E" w:rsidRPr="004F7207" w:rsidRDefault="0066548E" w:rsidP="00426DDD">
            <w:pPr>
              <w:pStyle w:val="G4bTableBody"/>
              <w:widowControl w:val="0"/>
              <w:spacing w:before="120" w:after="120" w:line="230" w:lineRule="exact"/>
            </w:pPr>
            <w:r w:rsidRPr="004F7207">
              <w:t>25 °C</w:t>
            </w:r>
          </w:p>
        </w:tc>
        <w:tc>
          <w:tcPr>
            <w:tcW w:w="1041" w:type="pct"/>
            <w:tcBorders>
              <w:top w:val="single" w:sz="4" w:space="0" w:color="auto"/>
              <w:bottom w:val="single" w:sz="4" w:space="0" w:color="auto"/>
            </w:tcBorders>
            <w:vAlign w:val="center"/>
          </w:tcPr>
          <w:p w14:paraId="14DB615B" w14:textId="77777777" w:rsidR="0066548E" w:rsidRPr="004F7207" w:rsidRDefault="0066548E" w:rsidP="00426DDD">
            <w:pPr>
              <w:pStyle w:val="G4bTableBody"/>
              <w:widowControl w:val="0"/>
              <w:spacing w:before="120" w:after="120" w:line="230" w:lineRule="exact"/>
            </w:pPr>
            <w:r w:rsidRPr="004F7207">
              <w:t>0 °C</w:t>
            </w:r>
          </w:p>
        </w:tc>
        <w:tc>
          <w:tcPr>
            <w:tcW w:w="1034" w:type="pct"/>
            <w:tcBorders>
              <w:top w:val="single" w:sz="4" w:space="0" w:color="auto"/>
              <w:bottom w:val="single" w:sz="4" w:space="0" w:color="auto"/>
            </w:tcBorders>
            <w:vAlign w:val="center"/>
          </w:tcPr>
          <w:p w14:paraId="3F329E8D" w14:textId="77777777" w:rsidR="0066548E" w:rsidRPr="004F7207" w:rsidRDefault="0066548E" w:rsidP="00426DDD">
            <w:pPr>
              <w:pStyle w:val="G4bTableBody"/>
              <w:widowControl w:val="0"/>
              <w:spacing w:before="120" w:after="120" w:line="230" w:lineRule="exact"/>
            </w:pPr>
            <w:r w:rsidRPr="004F7207">
              <w:t>25 °C</w:t>
            </w:r>
          </w:p>
        </w:tc>
      </w:tr>
      <w:tr w:rsidR="004F7207" w:rsidRPr="004F7207" w14:paraId="7648A161" w14:textId="77777777" w:rsidTr="00426DDD">
        <w:trPr>
          <w:trHeight w:val="53"/>
        </w:trPr>
        <w:tc>
          <w:tcPr>
            <w:tcW w:w="972" w:type="pct"/>
            <w:vAlign w:val="center"/>
          </w:tcPr>
          <w:p w14:paraId="5E1C565E" w14:textId="77777777" w:rsidR="0066548E" w:rsidRPr="004F7207" w:rsidRDefault="0066548E" w:rsidP="00426DDD">
            <w:pPr>
              <w:pStyle w:val="G4bTableBody"/>
              <w:widowControl w:val="0"/>
              <w:spacing w:before="120" w:after="120" w:line="230" w:lineRule="exact"/>
            </w:pPr>
            <w:r w:rsidRPr="004F7207">
              <w:t>LC1-700</w:t>
            </w:r>
          </w:p>
        </w:tc>
        <w:tc>
          <w:tcPr>
            <w:tcW w:w="913" w:type="pct"/>
            <w:vAlign w:val="center"/>
          </w:tcPr>
          <w:p w14:paraId="002A3316" w14:textId="77777777" w:rsidR="0066548E" w:rsidRPr="004F7207" w:rsidRDefault="0066548E" w:rsidP="00426DDD">
            <w:pPr>
              <w:pStyle w:val="G4bTableBody"/>
              <w:widowControl w:val="0"/>
              <w:spacing w:before="120" w:after="120" w:line="230" w:lineRule="exact"/>
            </w:pPr>
            <w:r w:rsidRPr="004F7207">
              <w:t>27.9</w:t>
            </w:r>
          </w:p>
        </w:tc>
        <w:tc>
          <w:tcPr>
            <w:tcW w:w="1041" w:type="pct"/>
            <w:vAlign w:val="center"/>
          </w:tcPr>
          <w:p w14:paraId="6DF68BC9" w14:textId="77777777" w:rsidR="0066548E" w:rsidRPr="004F7207" w:rsidRDefault="0066548E" w:rsidP="00426DDD">
            <w:pPr>
              <w:pStyle w:val="G4bTableBody"/>
              <w:widowControl w:val="0"/>
              <w:spacing w:before="120" w:after="120" w:line="230" w:lineRule="exact"/>
            </w:pPr>
            <w:r w:rsidRPr="004F7207">
              <w:t>18.0</w:t>
            </w:r>
          </w:p>
        </w:tc>
        <w:tc>
          <w:tcPr>
            <w:tcW w:w="1041" w:type="pct"/>
          </w:tcPr>
          <w:p w14:paraId="265D9216" w14:textId="77777777" w:rsidR="0066548E" w:rsidRPr="004F7207" w:rsidRDefault="0066548E" w:rsidP="00426DDD">
            <w:pPr>
              <w:pStyle w:val="G4bTableBody"/>
              <w:widowControl w:val="0"/>
              <w:spacing w:before="120" w:after="120" w:line="230" w:lineRule="exact"/>
            </w:pPr>
            <w:r w:rsidRPr="004F7207">
              <w:t>12.4</w:t>
            </w:r>
          </w:p>
        </w:tc>
        <w:tc>
          <w:tcPr>
            <w:tcW w:w="1034" w:type="pct"/>
          </w:tcPr>
          <w:p w14:paraId="6EBA25CA" w14:textId="77777777" w:rsidR="0066548E" w:rsidRPr="004F7207" w:rsidRDefault="0066548E" w:rsidP="00426DDD">
            <w:pPr>
              <w:pStyle w:val="G4bTableBody"/>
              <w:widowControl w:val="0"/>
              <w:spacing w:before="120" w:after="120" w:line="230" w:lineRule="exact"/>
            </w:pPr>
            <w:r w:rsidRPr="004F7207">
              <w:t>6.8</w:t>
            </w:r>
          </w:p>
        </w:tc>
      </w:tr>
      <w:tr w:rsidR="004F7207" w:rsidRPr="004F7207" w14:paraId="27E5288E" w14:textId="77777777" w:rsidTr="00426DDD">
        <w:trPr>
          <w:trHeight w:val="63"/>
        </w:trPr>
        <w:tc>
          <w:tcPr>
            <w:tcW w:w="972" w:type="pct"/>
            <w:vAlign w:val="center"/>
          </w:tcPr>
          <w:p w14:paraId="5B63EEC3" w14:textId="77777777" w:rsidR="0066548E" w:rsidRPr="004F7207" w:rsidRDefault="0066548E" w:rsidP="00426DDD">
            <w:pPr>
              <w:pStyle w:val="G4bTableBody"/>
              <w:widowControl w:val="0"/>
              <w:spacing w:before="120" w:after="120" w:line="230" w:lineRule="exact"/>
            </w:pPr>
            <w:r w:rsidRPr="004F7207">
              <w:t>LC2-700</w:t>
            </w:r>
          </w:p>
        </w:tc>
        <w:tc>
          <w:tcPr>
            <w:tcW w:w="913" w:type="pct"/>
            <w:vAlign w:val="center"/>
          </w:tcPr>
          <w:p w14:paraId="23CB97AB" w14:textId="77777777" w:rsidR="0066548E" w:rsidRPr="004F7207" w:rsidRDefault="0066548E" w:rsidP="00426DDD">
            <w:pPr>
              <w:pStyle w:val="G4bTableBody"/>
              <w:widowControl w:val="0"/>
              <w:spacing w:before="120" w:after="120" w:line="230" w:lineRule="exact"/>
            </w:pPr>
            <w:r w:rsidRPr="004F7207">
              <w:t>30.4</w:t>
            </w:r>
          </w:p>
        </w:tc>
        <w:tc>
          <w:tcPr>
            <w:tcW w:w="1041" w:type="pct"/>
            <w:vAlign w:val="center"/>
          </w:tcPr>
          <w:p w14:paraId="54863304" w14:textId="77777777" w:rsidR="0066548E" w:rsidRPr="004F7207" w:rsidRDefault="0066548E" w:rsidP="00426DDD">
            <w:pPr>
              <w:pStyle w:val="G4bTableBody"/>
              <w:widowControl w:val="0"/>
              <w:spacing w:before="120" w:after="120" w:line="230" w:lineRule="exact"/>
            </w:pPr>
            <w:r w:rsidRPr="004F7207">
              <w:t>19.4</w:t>
            </w:r>
          </w:p>
        </w:tc>
        <w:tc>
          <w:tcPr>
            <w:tcW w:w="1041" w:type="pct"/>
          </w:tcPr>
          <w:p w14:paraId="3B600DA0" w14:textId="77777777" w:rsidR="0066548E" w:rsidRPr="004F7207" w:rsidRDefault="0066548E" w:rsidP="00426DDD">
            <w:pPr>
              <w:pStyle w:val="G4bTableBody"/>
              <w:widowControl w:val="0"/>
              <w:spacing w:before="120" w:after="120" w:line="230" w:lineRule="exact"/>
            </w:pPr>
            <w:r w:rsidRPr="004F7207">
              <w:t>11.2</w:t>
            </w:r>
          </w:p>
        </w:tc>
        <w:tc>
          <w:tcPr>
            <w:tcW w:w="1034" w:type="pct"/>
          </w:tcPr>
          <w:p w14:paraId="6EF77F8D" w14:textId="77777777" w:rsidR="0066548E" w:rsidRPr="004F7207" w:rsidRDefault="0066548E" w:rsidP="00426DDD">
            <w:pPr>
              <w:pStyle w:val="G4bTableBody"/>
              <w:widowControl w:val="0"/>
              <w:spacing w:before="120" w:after="120" w:line="230" w:lineRule="exact"/>
            </w:pPr>
            <w:r w:rsidRPr="004F7207">
              <w:t>6.2</w:t>
            </w:r>
          </w:p>
        </w:tc>
      </w:tr>
      <w:tr w:rsidR="004F7207" w:rsidRPr="004F7207" w14:paraId="2FAF5057" w14:textId="77777777" w:rsidTr="00426DDD">
        <w:trPr>
          <w:trHeight w:val="63"/>
        </w:trPr>
        <w:tc>
          <w:tcPr>
            <w:tcW w:w="972" w:type="pct"/>
            <w:vAlign w:val="center"/>
          </w:tcPr>
          <w:p w14:paraId="1D518B75" w14:textId="77777777" w:rsidR="0066548E" w:rsidRPr="004F7207" w:rsidRDefault="0066548E" w:rsidP="00426DDD">
            <w:pPr>
              <w:pStyle w:val="G4bTableBody"/>
              <w:widowControl w:val="0"/>
              <w:spacing w:before="120" w:after="120" w:line="230" w:lineRule="exact"/>
            </w:pPr>
            <w:r w:rsidRPr="004F7207">
              <w:t>LC2-700H</w:t>
            </w:r>
          </w:p>
        </w:tc>
        <w:tc>
          <w:tcPr>
            <w:tcW w:w="913" w:type="pct"/>
            <w:vAlign w:val="center"/>
          </w:tcPr>
          <w:p w14:paraId="5C5FC000" w14:textId="77777777" w:rsidR="0066548E" w:rsidRPr="004F7207" w:rsidRDefault="0066548E" w:rsidP="00426DDD">
            <w:pPr>
              <w:pStyle w:val="G4bTableBody"/>
              <w:widowControl w:val="0"/>
              <w:spacing w:before="120" w:after="120" w:line="230" w:lineRule="exact"/>
            </w:pPr>
            <w:r w:rsidRPr="004F7207">
              <w:t>32.3</w:t>
            </w:r>
          </w:p>
        </w:tc>
        <w:tc>
          <w:tcPr>
            <w:tcW w:w="1041" w:type="pct"/>
            <w:vAlign w:val="center"/>
          </w:tcPr>
          <w:p w14:paraId="60559830" w14:textId="77777777" w:rsidR="0066548E" w:rsidRPr="004F7207" w:rsidRDefault="0066548E" w:rsidP="00426DDD">
            <w:pPr>
              <w:pStyle w:val="G4bTableBody"/>
              <w:widowControl w:val="0"/>
              <w:spacing w:before="120" w:after="120" w:line="230" w:lineRule="exact"/>
            </w:pPr>
            <w:r w:rsidRPr="004F7207">
              <w:t>18.5</w:t>
            </w:r>
          </w:p>
        </w:tc>
        <w:tc>
          <w:tcPr>
            <w:tcW w:w="1041" w:type="pct"/>
          </w:tcPr>
          <w:p w14:paraId="4EBC619F" w14:textId="77777777" w:rsidR="0066548E" w:rsidRPr="004F7207" w:rsidRDefault="0066548E" w:rsidP="00426DDD">
            <w:pPr>
              <w:pStyle w:val="G4bTableBody"/>
              <w:widowControl w:val="0"/>
              <w:spacing w:before="120" w:after="120" w:line="230" w:lineRule="exact"/>
            </w:pPr>
            <w:r w:rsidRPr="004F7207">
              <w:t>10.1</w:t>
            </w:r>
          </w:p>
        </w:tc>
        <w:tc>
          <w:tcPr>
            <w:tcW w:w="1034" w:type="pct"/>
          </w:tcPr>
          <w:p w14:paraId="2BF9F817" w14:textId="77777777" w:rsidR="0066548E" w:rsidRPr="004F7207" w:rsidRDefault="0066548E" w:rsidP="00426DDD">
            <w:pPr>
              <w:pStyle w:val="G4bTableBody"/>
              <w:widowControl w:val="0"/>
              <w:spacing w:before="120" w:after="120" w:line="230" w:lineRule="exact"/>
            </w:pPr>
            <w:r w:rsidRPr="004F7207">
              <w:t>5.0</w:t>
            </w:r>
          </w:p>
        </w:tc>
      </w:tr>
      <w:tr w:rsidR="004F7207" w:rsidRPr="004F7207" w14:paraId="52DB8832" w14:textId="77777777" w:rsidTr="00426DDD">
        <w:trPr>
          <w:trHeight w:val="63"/>
        </w:trPr>
        <w:tc>
          <w:tcPr>
            <w:tcW w:w="972" w:type="pct"/>
            <w:vAlign w:val="center"/>
          </w:tcPr>
          <w:p w14:paraId="73A9E61B" w14:textId="77777777" w:rsidR="0066548E" w:rsidRPr="004F7207" w:rsidRDefault="0066548E" w:rsidP="00426DDD">
            <w:pPr>
              <w:pStyle w:val="G4bTableBody"/>
              <w:widowControl w:val="0"/>
              <w:spacing w:before="120" w:after="120" w:line="230" w:lineRule="exact"/>
            </w:pPr>
            <w:r w:rsidRPr="004F7207">
              <w:t>LC3-700</w:t>
            </w:r>
          </w:p>
        </w:tc>
        <w:tc>
          <w:tcPr>
            <w:tcW w:w="913" w:type="pct"/>
            <w:vAlign w:val="center"/>
          </w:tcPr>
          <w:p w14:paraId="57ED851B" w14:textId="77777777" w:rsidR="0066548E" w:rsidRPr="004F7207" w:rsidRDefault="0066548E" w:rsidP="00426DDD">
            <w:pPr>
              <w:pStyle w:val="G4bTableBody"/>
              <w:widowControl w:val="0"/>
              <w:spacing w:before="120" w:after="120" w:line="230" w:lineRule="exact"/>
            </w:pPr>
            <w:r w:rsidRPr="004F7207">
              <w:t>30.5</w:t>
            </w:r>
          </w:p>
        </w:tc>
        <w:tc>
          <w:tcPr>
            <w:tcW w:w="1041" w:type="pct"/>
            <w:vAlign w:val="center"/>
          </w:tcPr>
          <w:p w14:paraId="4E183AD8" w14:textId="77777777" w:rsidR="0066548E" w:rsidRPr="004F7207" w:rsidRDefault="0066548E" w:rsidP="00426DDD">
            <w:pPr>
              <w:pStyle w:val="G4bTableBody"/>
              <w:widowControl w:val="0"/>
              <w:spacing w:before="120" w:after="120" w:line="230" w:lineRule="exact"/>
            </w:pPr>
            <w:r w:rsidRPr="004F7207">
              <w:t>17.3</w:t>
            </w:r>
          </w:p>
        </w:tc>
        <w:tc>
          <w:tcPr>
            <w:tcW w:w="1041" w:type="pct"/>
          </w:tcPr>
          <w:p w14:paraId="129648BD" w14:textId="77777777" w:rsidR="0066548E" w:rsidRPr="004F7207" w:rsidRDefault="0066548E" w:rsidP="00426DDD">
            <w:pPr>
              <w:pStyle w:val="G4bTableBody"/>
              <w:widowControl w:val="0"/>
              <w:spacing w:before="120" w:after="120" w:line="230" w:lineRule="exact"/>
            </w:pPr>
            <w:r w:rsidRPr="004F7207">
              <w:t>8.8</w:t>
            </w:r>
          </w:p>
        </w:tc>
        <w:tc>
          <w:tcPr>
            <w:tcW w:w="1034" w:type="pct"/>
          </w:tcPr>
          <w:p w14:paraId="2A712D17" w14:textId="77777777" w:rsidR="0066548E" w:rsidRPr="004F7207" w:rsidRDefault="0066548E" w:rsidP="00426DDD">
            <w:pPr>
              <w:pStyle w:val="G4bTableBody"/>
              <w:widowControl w:val="0"/>
              <w:spacing w:before="120" w:after="120" w:line="230" w:lineRule="exact"/>
            </w:pPr>
            <w:r w:rsidRPr="004F7207">
              <w:t>4.3</w:t>
            </w:r>
          </w:p>
        </w:tc>
      </w:tr>
      <w:tr w:rsidR="004F7207" w:rsidRPr="004F7207" w14:paraId="541A4E5A" w14:textId="77777777" w:rsidTr="00426DDD">
        <w:trPr>
          <w:trHeight w:val="63"/>
        </w:trPr>
        <w:tc>
          <w:tcPr>
            <w:tcW w:w="972" w:type="pct"/>
            <w:vAlign w:val="center"/>
          </w:tcPr>
          <w:p w14:paraId="4B04D2E2" w14:textId="77777777" w:rsidR="0066548E" w:rsidRPr="004F7207" w:rsidRDefault="0066548E" w:rsidP="00426DDD">
            <w:pPr>
              <w:pStyle w:val="G4bTableBody"/>
              <w:widowControl w:val="0"/>
              <w:spacing w:before="120" w:after="120" w:line="230" w:lineRule="exact"/>
            </w:pPr>
            <w:r w:rsidRPr="004F7207">
              <w:t>LC2-600</w:t>
            </w:r>
          </w:p>
        </w:tc>
        <w:tc>
          <w:tcPr>
            <w:tcW w:w="913" w:type="pct"/>
            <w:vAlign w:val="center"/>
          </w:tcPr>
          <w:p w14:paraId="131B1773" w14:textId="77777777" w:rsidR="0066548E" w:rsidRPr="004F7207" w:rsidRDefault="0066548E" w:rsidP="00426DDD">
            <w:pPr>
              <w:pStyle w:val="G4bTableBody"/>
              <w:widowControl w:val="0"/>
              <w:spacing w:before="120" w:after="120" w:line="230" w:lineRule="exact"/>
            </w:pPr>
            <w:r w:rsidRPr="004F7207">
              <w:t>27.4</w:t>
            </w:r>
          </w:p>
        </w:tc>
        <w:tc>
          <w:tcPr>
            <w:tcW w:w="1041" w:type="pct"/>
            <w:vAlign w:val="center"/>
          </w:tcPr>
          <w:p w14:paraId="115F471C" w14:textId="77777777" w:rsidR="0066548E" w:rsidRPr="004F7207" w:rsidRDefault="0066548E" w:rsidP="00426DDD">
            <w:pPr>
              <w:pStyle w:val="G4bTableBody"/>
              <w:widowControl w:val="0"/>
              <w:spacing w:before="120" w:after="120" w:line="230" w:lineRule="exact"/>
            </w:pPr>
            <w:r w:rsidRPr="004F7207">
              <w:t>14.9</w:t>
            </w:r>
          </w:p>
        </w:tc>
        <w:tc>
          <w:tcPr>
            <w:tcW w:w="1041" w:type="pct"/>
          </w:tcPr>
          <w:p w14:paraId="0F37B6B8" w14:textId="77777777" w:rsidR="0066548E" w:rsidRPr="004F7207" w:rsidRDefault="0066548E" w:rsidP="00426DDD">
            <w:pPr>
              <w:pStyle w:val="G4bTableBody"/>
              <w:widowControl w:val="0"/>
              <w:spacing w:before="120" w:after="120" w:line="230" w:lineRule="exact"/>
            </w:pPr>
            <w:r w:rsidRPr="004F7207">
              <w:t>11.0</w:t>
            </w:r>
          </w:p>
        </w:tc>
        <w:tc>
          <w:tcPr>
            <w:tcW w:w="1034" w:type="pct"/>
          </w:tcPr>
          <w:p w14:paraId="67697780" w14:textId="77777777" w:rsidR="0066548E" w:rsidRPr="004F7207" w:rsidRDefault="0066548E" w:rsidP="00426DDD">
            <w:pPr>
              <w:pStyle w:val="G4bTableBody"/>
              <w:widowControl w:val="0"/>
              <w:spacing w:before="120" w:after="120" w:line="230" w:lineRule="exact"/>
            </w:pPr>
            <w:r w:rsidRPr="004F7207">
              <w:t>5.3</w:t>
            </w:r>
          </w:p>
        </w:tc>
      </w:tr>
      <w:tr w:rsidR="00563871" w:rsidRPr="004F7207" w14:paraId="363D6230" w14:textId="77777777" w:rsidTr="00426DDD">
        <w:trPr>
          <w:trHeight w:val="63"/>
        </w:trPr>
        <w:tc>
          <w:tcPr>
            <w:tcW w:w="972" w:type="pct"/>
            <w:vAlign w:val="center"/>
          </w:tcPr>
          <w:p w14:paraId="103CBF45" w14:textId="77777777" w:rsidR="0066548E" w:rsidRPr="004F7207" w:rsidRDefault="0066548E" w:rsidP="00426DDD">
            <w:pPr>
              <w:pStyle w:val="G4bTableBody"/>
              <w:widowControl w:val="0"/>
              <w:spacing w:before="120" w:after="120" w:line="230" w:lineRule="exact"/>
            </w:pPr>
            <w:r w:rsidRPr="004F7207">
              <w:t>LC2-800</w:t>
            </w:r>
          </w:p>
        </w:tc>
        <w:tc>
          <w:tcPr>
            <w:tcW w:w="913" w:type="pct"/>
            <w:vAlign w:val="center"/>
          </w:tcPr>
          <w:p w14:paraId="0582751D" w14:textId="77777777" w:rsidR="0066548E" w:rsidRPr="004F7207" w:rsidRDefault="0066548E" w:rsidP="00426DDD">
            <w:pPr>
              <w:pStyle w:val="G4bTableBody"/>
              <w:widowControl w:val="0"/>
              <w:spacing w:before="120" w:after="120" w:line="230" w:lineRule="exact"/>
            </w:pPr>
            <w:r w:rsidRPr="004F7207">
              <w:t>33.6</w:t>
            </w:r>
          </w:p>
        </w:tc>
        <w:tc>
          <w:tcPr>
            <w:tcW w:w="1041" w:type="pct"/>
            <w:vAlign w:val="center"/>
          </w:tcPr>
          <w:p w14:paraId="78D3921A" w14:textId="77777777" w:rsidR="0066548E" w:rsidRPr="004F7207" w:rsidRDefault="0066548E" w:rsidP="00426DDD">
            <w:pPr>
              <w:pStyle w:val="G4bTableBody"/>
              <w:widowControl w:val="0"/>
              <w:spacing w:before="120" w:after="120" w:line="230" w:lineRule="exact"/>
            </w:pPr>
            <w:r w:rsidRPr="004F7207">
              <w:t>18.6</w:t>
            </w:r>
          </w:p>
        </w:tc>
        <w:tc>
          <w:tcPr>
            <w:tcW w:w="1041" w:type="pct"/>
          </w:tcPr>
          <w:p w14:paraId="6798F4F7" w14:textId="77777777" w:rsidR="0066548E" w:rsidRPr="004F7207" w:rsidRDefault="0066548E" w:rsidP="00426DDD">
            <w:pPr>
              <w:pStyle w:val="G4bTableBody"/>
              <w:widowControl w:val="0"/>
              <w:spacing w:before="120" w:after="120" w:line="230" w:lineRule="exact"/>
            </w:pPr>
            <w:r w:rsidRPr="004F7207">
              <w:t>9.8</w:t>
            </w:r>
          </w:p>
        </w:tc>
        <w:tc>
          <w:tcPr>
            <w:tcW w:w="1034" w:type="pct"/>
          </w:tcPr>
          <w:p w14:paraId="71FA9BF1" w14:textId="77777777" w:rsidR="0066548E" w:rsidRPr="004F7207" w:rsidRDefault="0066548E" w:rsidP="00426DDD">
            <w:pPr>
              <w:pStyle w:val="G4bTableBody"/>
              <w:widowControl w:val="0"/>
              <w:spacing w:before="120" w:after="120" w:line="230" w:lineRule="exact"/>
            </w:pPr>
            <w:r w:rsidRPr="004F7207">
              <w:t>5.0</w:t>
            </w:r>
          </w:p>
        </w:tc>
      </w:tr>
    </w:tbl>
    <w:p w14:paraId="6BECAC2B" w14:textId="77777777" w:rsidR="00B110D3" w:rsidRPr="004F7207" w:rsidRDefault="00B110D3" w:rsidP="00B110D3">
      <w:pPr>
        <w:pStyle w:val="G1aFigureImage"/>
      </w:pPr>
    </w:p>
    <w:p w14:paraId="7195DA90" w14:textId="77777777" w:rsidR="002F1757" w:rsidRPr="004F7207" w:rsidRDefault="008367E4" w:rsidP="002F1757">
      <w:pPr>
        <w:pStyle w:val="G1aFigureImage"/>
      </w:pPr>
      <w:r w:rsidRPr="004F7207">
        <w:rPr>
          <w:noProof/>
          <w:lang w:eastAsia="zh-CN"/>
        </w:rPr>
        <w:lastRenderedPageBreak/>
        <w:drawing>
          <wp:inline distT="0" distB="0" distL="0" distR="0" wp14:anchorId="408208FC" wp14:editId="579F7520">
            <wp:extent cx="3024505" cy="21558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2 0oC with Caption.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024505" cy="2155825"/>
                    </a:xfrm>
                    <a:prstGeom prst="rect">
                      <a:avLst/>
                    </a:prstGeom>
                  </pic:spPr>
                </pic:pic>
              </a:graphicData>
            </a:graphic>
          </wp:inline>
        </w:drawing>
      </w:r>
    </w:p>
    <w:p w14:paraId="1CEECAB7" w14:textId="77777777" w:rsidR="00635AF5" w:rsidRPr="004F7207" w:rsidRDefault="008367E4" w:rsidP="00635AF5">
      <w:pPr>
        <w:pStyle w:val="G1aFigureImage"/>
      </w:pPr>
      <w:r w:rsidRPr="004F7207">
        <w:rPr>
          <w:noProof/>
          <w:lang w:eastAsia="zh-CN"/>
        </w:rPr>
        <w:drawing>
          <wp:inline distT="0" distB="0" distL="0" distR="0" wp14:anchorId="1B5D34B4" wp14:editId="61BB9C54">
            <wp:extent cx="3024505" cy="22974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O2 25oC with Caption.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024505" cy="2297430"/>
                    </a:xfrm>
                    <a:prstGeom prst="rect">
                      <a:avLst/>
                    </a:prstGeom>
                  </pic:spPr>
                </pic:pic>
              </a:graphicData>
            </a:graphic>
          </wp:inline>
        </w:drawing>
      </w:r>
    </w:p>
    <w:p w14:paraId="0FE38076" w14:textId="77777777" w:rsidR="00635AF5" w:rsidRPr="004F7207" w:rsidRDefault="008367E4" w:rsidP="00757FB5">
      <w:pPr>
        <w:pStyle w:val="G1aFigureImage"/>
      </w:pPr>
      <w:r w:rsidRPr="004F7207">
        <w:rPr>
          <w:noProof/>
          <w:lang w:eastAsia="zh-CN"/>
        </w:rPr>
        <w:drawing>
          <wp:inline distT="0" distB="0" distL="0" distR="0" wp14:anchorId="75693288" wp14:editId="5FC47A73">
            <wp:extent cx="3024505" cy="2347042"/>
            <wp:effectExtent l="19050" t="0" r="4445" b="0"/>
            <wp:docPr id="10" name="Picture 2" descr="H:\BING UCL\Leaf\London Plane\Manuscript\EES\Revision 1.0\Heat of Adsorption\3-Point HoA\3-Point HoA\2D 3-Point HoA with 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BING UCL\Leaf\London Plane\Manuscript\EES\Revision 1.0\Heat of Adsorption\3-Point HoA\3-Point HoA\2D 3-Point HoA with Mark.jpg"/>
                    <pic:cNvPicPr>
                      <a:picLocks noChangeAspect="1" noChangeArrowheads="1"/>
                    </pic:cNvPicPr>
                  </pic:nvPicPr>
                  <pic:blipFill>
                    <a:blip r:embed="rId22" cstate="print"/>
                    <a:srcRect/>
                    <a:stretch>
                      <a:fillRect/>
                    </a:stretch>
                  </pic:blipFill>
                  <pic:spPr bwMode="auto">
                    <a:xfrm>
                      <a:off x="0" y="0"/>
                      <a:ext cx="3024505" cy="2347042"/>
                    </a:xfrm>
                    <a:prstGeom prst="rect">
                      <a:avLst/>
                    </a:prstGeom>
                    <a:noFill/>
                    <a:ln w="9525">
                      <a:noFill/>
                      <a:miter lim="800000"/>
                      <a:headEnd/>
                      <a:tailEnd/>
                    </a:ln>
                  </pic:spPr>
                </pic:pic>
              </a:graphicData>
            </a:graphic>
          </wp:inline>
        </w:drawing>
      </w:r>
    </w:p>
    <w:p w14:paraId="25C3E844" w14:textId="77777777" w:rsidR="003D5DDA" w:rsidRPr="004F7207" w:rsidRDefault="00AB3704" w:rsidP="005519BC">
      <w:pPr>
        <w:pStyle w:val="G1bFigureCaption"/>
        <w:jc w:val="both"/>
        <w:rPr>
          <w:sz w:val="15"/>
          <w:szCs w:val="15"/>
          <w:lang w:val="en-GB"/>
        </w:rPr>
      </w:pPr>
      <w:bookmarkStart w:id="7" w:name="_Ref376425525"/>
      <w:r w:rsidRPr="004F7207">
        <w:rPr>
          <w:b/>
          <w:sz w:val="15"/>
          <w:szCs w:val="15"/>
          <w:lang w:val="en-GB"/>
        </w:rPr>
        <w:t xml:space="preserve">Figure </w:t>
      </w:r>
      <w:r w:rsidR="00393C05" w:rsidRPr="004F7207">
        <w:rPr>
          <w:b/>
          <w:noProof/>
          <w:sz w:val="15"/>
          <w:szCs w:val="15"/>
          <w:lang w:val="en-GB"/>
        </w:rPr>
        <w:t>5</w:t>
      </w:r>
      <w:bookmarkEnd w:id="7"/>
      <w:r w:rsidRPr="004F7207">
        <w:rPr>
          <w:sz w:val="15"/>
          <w:szCs w:val="15"/>
          <w:lang w:val="en-GB"/>
        </w:rPr>
        <w:t xml:space="preserve"> CO</w:t>
      </w:r>
      <w:r w:rsidRPr="004F7207">
        <w:rPr>
          <w:sz w:val="15"/>
          <w:szCs w:val="15"/>
          <w:vertAlign w:val="subscript"/>
          <w:lang w:val="en-GB"/>
        </w:rPr>
        <w:t>2</w:t>
      </w:r>
      <w:r w:rsidRPr="004F7207">
        <w:rPr>
          <w:sz w:val="15"/>
          <w:szCs w:val="15"/>
          <w:lang w:val="en-GB"/>
        </w:rPr>
        <w:t xml:space="preserve"> adsorption isotherms of leaf-derived carbon sorbents at (a) 0 and (b) 25 </w:t>
      </w:r>
      <w:r w:rsidRPr="004F7207">
        <w:rPr>
          <w:b/>
          <w:sz w:val="15"/>
          <w:szCs w:val="15"/>
          <w:lang w:val="en-GB"/>
        </w:rPr>
        <w:t>°</w:t>
      </w:r>
      <w:r w:rsidRPr="004F7207">
        <w:rPr>
          <w:sz w:val="15"/>
          <w:szCs w:val="15"/>
          <w:lang w:val="en-GB"/>
        </w:rPr>
        <w:t>C from 0.1 to 1 bar</w:t>
      </w:r>
      <w:r w:rsidR="00726FA0" w:rsidRPr="004F7207">
        <w:rPr>
          <w:sz w:val="15"/>
          <w:szCs w:val="15"/>
          <w:lang w:val="en-GB"/>
        </w:rPr>
        <w:t xml:space="preserve"> and (c) their corresponding heats of adsorption.</w:t>
      </w:r>
      <w:r w:rsidRPr="004F7207">
        <w:rPr>
          <w:sz w:val="15"/>
          <w:szCs w:val="15"/>
          <w:lang w:val="en-GB"/>
        </w:rPr>
        <w:t xml:space="preserve"> </w:t>
      </w:r>
    </w:p>
    <w:p w14:paraId="67B2316C" w14:textId="4A2FC8A3" w:rsidR="008C4EA3" w:rsidRPr="004F7207" w:rsidRDefault="00AB3704" w:rsidP="008C4EA3">
      <w:pPr>
        <w:spacing w:before="120" w:after="120" w:line="230" w:lineRule="exact"/>
        <w:rPr>
          <w:sz w:val="18"/>
          <w:szCs w:val="18"/>
          <w:lang w:val="en-GB"/>
        </w:rPr>
      </w:pPr>
      <w:r w:rsidRPr="004F7207">
        <w:rPr>
          <w:sz w:val="18"/>
          <w:szCs w:val="18"/>
          <w:lang w:val="en-GB"/>
        </w:rPr>
        <w:t xml:space="preserve">It has been </w:t>
      </w:r>
      <w:r w:rsidR="00A81D02" w:rsidRPr="004F7207">
        <w:rPr>
          <w:sz w:val="18"/>
          <w:szCs w:val="18"/>
          <w:lang w:val="en-GB"/>
        </w:rPr>
        <w:t xml:space="preserve">widely </w:t>
      </w:r>
      <w:r w:rsidRPr="004F7207">
        <w:rPr>
          <w:sz w:val="18"/>
          <w:szCs w:val="18"/>
          <w:lang w:val="en-GB"/>
        </w:rPr>
        <w:t>discussed in</w:t>
      </w:r>
      <w:r w:rsidR="00A81D02" w:rsidRPr="004F7207">
        <w:rPr>
          <w:sz w:val="18"/>
          <w:szCs w:val="18"/>
          <w:lang w:val="en-GB"/>
        </w:rPr>
        <w:t xml:space="preserve"> the</w:t>
      </w:r>
      <w:r w:rsidRPr="004F7207">
        <w:rPr>
          <w:sz w:val="18"/>
          <w:szCs w:val="18"/>
          <w:lang w:val="en-GB"/>
        </w:rPr>
        <w:t xml:space="preserve"> literature that the presence of nitrogen in the sample enhances CO</w:t>
      </w:r>
      <w:r w:rsidRPr="004F7207">
        <w:rPr>
          <w:sz w:val="18"/>
          <w:szCs w:val="18"/>
          <w:vertAlign w:val="subscript"/>
          <w:lang w:val="en-GB"/>
        </w:rPr>
        <w:t>2</w:t>
      </w:r>
      <w:r w:rsidRPr="004F7207">
        <w:rPr>
          <w:sz w:val="18"/>
          <w:szCs w:val="18"/>
          <w:lang w:val="en-GB"/>
        </w:rPr>
        <w:t xml:space="preserve"> binding with carbon sorbents due to its basic nature.</w:t>
      </w:r>
      <w:r w:rsidRPr="004F7207">
        <w:rPr>
          <w:sz w:val="18"/>
          <w:szCs w:val="18"/>
          <w:vertAlign w:val="superscript"/>
          <w:lang w:val="en-GB"/>
        </w:rPr>
        <w:t>15, 16, 3</w:t>
      </w:r>
      <w:r w:rsidR="00352BAE" w:rsidRPr="004F7207">
        <w:rPr>
          <w:sz w:val="18"/>
          <w:szCs w:val="18"/>
          <w:vertAlign w:val="superscript"/>
          <w:lang w:val="en-GB"/>
        </w:rPr>
        <w:t>9</w:t>
      </w:r>
      <w:r w:rsidRPr="004F7207">
        <w:rPr>
          <w:sz w:val="18"/>
          <w:szCs w:val="18"/>
          <w:vertAlign w:val="superscript"/>
          <w:lang w:val="en-GB"/>
        </w:rPr>
        <w:t>-</w:t>
      </w:r>
      <w:r w:rsidR="00352BAE" w:rsidRPr="004F7207">
        <w:rPr>
          <w:sz w:val="18"/>
          <w:szCs w:val="18"/>
          <w:vertAlign w:val="superscript"/>
          <w:lang w:val="en-GB"/>
        </w:rPr>
        <w:t>41</w:t>
      </w:r>
      <w:r w:rsidRPr="004F7207">
        <w:rPr>
          <w:sz w:val="18"/>
          <w:szCs w:val="18"/>
          <w:lang w:val="en-GB"/>
        </w:rPr>
        <w:t xml:space="preserve"> Both pyridinic and pyrrolic nitrogens exist in nitrogen-containing carbon sorbents, but the former is more influential due to its lone pair of electrons and thus exhibits higher basicity than the latter.</w:t>
      </w:r>
      <w:r w:rsidR="0045737C" w:rsidRPr="004F7207">
        <w:rPr>
          <w:sz w:val="18"/>
          <w:szCs w:val="18"/>
          <w:vertAlign w:val="superscript"/>
          <w:lang w:val="en-GB"/>
        </w:rPr>
        <w:t>42</w:t>
      </w:r>
      <w:r w:rsidRPr="004F7207">
        <w:rPr>
          <w:sz w:val="18"/>
          <w:szCs w:val="18"/>
          <w:lang w:val="en-GB"/>
        </w:rPr>
        <w:t xml:space="preserve"> Small quantities of nitrogen are found in all activated samples, but the level of pyridinic nitrogen is further reduced with increasing KOH/carbon </w:t>
      </w:r>
      <w:r w:rsidRPr="004F7207">
        <w:rPr>
          <w:sz w:val="18"/>
          <w:szCs w:val="18"/>
          <w:lang w:val="en-GB"/>
        </w:rPr>
        <w:lastRenderedPageBreak/>
        <w:t>weight ratio and activation temperature; correspondingly, its effect on CO</w:t>
      </w:r>
      <w:r w:rsidRPr="004F7207">
        <w:rPr>
          <w:sz w:val="18"/>
          <w:szCs w:val="18"/>
          <w:vertAlign w:val="subscript"/>
          <w:lang w:val="en-GB"/>
        </w:rPr>
        <w:t>2</w:t>
      </w:r>
      <w:r w:rsidRPr="004F7207">
        <w:rPr>
          <w:sz w:val="18"/>
          <w:szCs w:val="18"/>
          <w:lang w:val="en-GB"/>
        </w:rPr>
        <w:t xml:space="preserve"> uptake also reduces. In addition to the nitrogen element, magnesium and calcium also exist in the samples. LC2-700 is the sample washed by distilled water while LC2-700H is washed by 1M HCl acid to remove </w:t>
      </w:r>
      <w:r w:rsidR="00894FC9" w:rsidRPr="004F7207">
        <w:rPr>
          <w:sz w:val="18"/>
          <w:szCs w:val="18"/>
          <w:lang w:val="en-GB"/>
        </w:rPr>
        <w:t xml:space="preserve">the </w:t>
      </w:r>
      <w:r w:rsidRPr="004F7207">
        <w:rPr>
          <w:sz w:val="18"/>
          <w:szCs w:val="18"/>
          <w:lang w:val="en-GB"/>
        </w:rPr>
        <w:t>metal dopants. Figure 5</w:t>
      </w:r>
      <w:r w:rsidRPr="004F7207">
        <w:rPr>
          <w:lang w:val="en-GB"/>
        </w:rPr>
        <w:t>a</w:t>
      </w:r>
      <w:r w:rsidRPr="004F7207">
        <w:rPr>
          <w:sz w:val="18"/>
          <w:szCs w:val="18"/>
          <w:lang w:val="en-GB"/>
        </w:rPr>
        <w:t xml:space="preserve"> shows</w:t>
      </w:r>
      <w:r w:rsidR="00EC74E0" w:rsidRPr="004F7207">
        <w:rPr>
          <w:sz w:val="18"/>
          <w:szCs w:val="18"/>
          <w:lang w:val="en-GB"/>
        </w:rPr>
        <w:t xml:space="preserve"> that</w:t>
      </w:r>
      <w:r w:rsidRPr="004F7207">
        <w:rPr>
          <w:sz w:val="18"/>
          <w:szCs w:val="18"/>
          <w:lang w:val="en-GB"/>
        </w:rPr>
        <w:t xml:space="preserve"> the acid-washed sample LC2-700H </w:t>
      </w:r>
      <w:r w:rsidR="00EC74E0" w:rsidRPr="004F7207">
        <w:rPr>
          <w:sz w:val="18"/>
          <w:szCs w:val="18"/>
          <w:lang w:val="en-GB"/>
        </w:rPr>
        <w:t xml:space="preserve">exhibits </w:t>
      </w:r>
      <w:r w:rsidRPr="004F7207">
        <w:rPr>
          <w:sz w:val="18"/>
          <w:szCs w:val="18"/>
          <w:lang w:val="en-GB"/>
        </w:rPr>
        <w:t xml:space="preserve">a </w:t>
      </w:r>
      <w:r w:rsidR="009606B0" w:rsidRPr="004F7207">
        <w:rPr>
          <w:sz w:val="18"/>
          <w:szCs w:val="18"/>
          <w:lang w:val="en-GB"/>
        </w:rPr>
        <w:t xml:space="preserve">slightly </w:t>
      </w:r>
      <w:r w:rsidRPr="004F7207">
        <w:rPr>
          <w:sz w:val="18"/>
          <w:szCs w:val="18"/>
          <w:lang w:val="en-GB"/>
        </w:rPr>
        <w:t>higher CO</w:t>
      </w:r>
      <w:r w:rsidRPr="004F7207">
        <w:rPr>
          <w:sz w:val="18"/>
          <w:szCs w:val="18"/>
          <w:vertAlign w:val="subscript"/>
          <w:lang w:val="en-GB"/>
        </w:rPr>
        <w:t>2</w:t>
      </w:r>
      <w:r w:rsidRPr="004F7207">
        <w:rPr>
          <w:sz w:val="18"/>
          <w:szCs w:val="18"/>
          <w:lang w:val="en-GB"/>
        </w:rPr>
        <w:t xml:space="preserve"> uptake than the water-washed counterpart at 0 °C </w:t>
      </w:r>
      <w:r w:rsidR="00EC74E0" w:rsidRPr="004F7207">
        <w:rPr>
          <w:sz w:val="18"/>
          <w:szCs w:val="18"/>
          <w:lang w:val="en-GB"/>
        </w:rPr>
        <w:t xml:space="preserve">under </w:t>
      </w:r>
      <w:r w:rsidRPr="004F7207">
        <w:rPr>
          <w:sz w:val="18"/>
          <w:szCs w:val="18"/>
          <w:lang w:val="en-GB"/>
        </w:rPr>
        <w:t>1 bar</w:t>
      </w:r>
      <w:r w:rsidR="009606B0" w:rsidRPr="004F7207">
        <w:rPr>
          <w:sz w:val="18"/>
          <w:szCs w:val="18"/>
          <w:lang w:val="en-GB"/>
        </w:rPr>
        <w:t xml:space="preserve">, due to a slightly larger ultramicropore volume, as indicated in Table 1. </w:t>
      </w:r>
      <w:r w:rsidRPr="004F7207">
        <w:rPr>
          <w:sz w:val="18"/>
          <w:szCs w:val="18"/>
          <w:lang w:val="en-GB"/>
        </w:rPr>
        <w:t>However, LC2-700 shows a higher CO</w:t>
      </w:r>
      <w:r w:rsidRPr="004F7207">
        <w:rPr>
          <w:sz w:val="18"/>
          <w:szCs w:val="18"/>
          <w:vertAlign w:val="subscript"/>
          <w:lang w:val="en-GB"/>
        </w:rPr>
        <w:t>2</w:t>
      </w:r>
      <w:r w:rsidRPr="004F7207">
        <w:rPr>
          <w:sz w:val="18"/>
          <w:szCs w:val="18"/>
          <w:lang w:val="en-GB"/>
        </w:rPr>
        <w:t xml:space="preserve"> uptake at 25 °C in Figure 5b instead. In addition, in Figure 5a, the LC2-700 and LC2-700H isotherms intersect with each other at about 0.5 bar, which </w:t>
      </w:r>
      <w:r w:rsidR="00EC74E0" w:rsidRPr="004F7207">
        <w:rPr>
          <w:sz w:val="18"/>
          <w:szCs w:val="18"/>
          <w:lang w:val="en-GB"/>
        </w:rPr>
        <w:t xml:space="preserve">indicates that </w:t>
      </w:r>
      <w:r w:rsidRPr="004F7207">
        <w:rPr>
          <w:sz w:val="18"/>
          <w:szCs w:val="18"/>
          <w:lang w:val="en-GB"/>
        </w:rPr>
        <w:t xml:space="preserve">LC2-700 even </w:t>
      </w:r>
      <w:r w:rsidR="00EC74E0" w:rsidRPr="004F7207">
        <w:rPr>
          <w:sz w:val="18"/>
          <w:szCs w:val="18"/>
          <w:lang w:val="en-GB"/>
        </w:rPr>
        <w:t xml:space="preserve">shows </w:t>
      </w:r>
      <w:r w:rsidR="00894FC9" w:rsidRPr="004F7207">
        <w:rPr>
          <w:sz w:val="18"/>
          <w:szCs w:val="18"/>
          <w:lang w:val="en-GB"/>
        </w:rPr>
        <w:t xml:space="preserve">a </w:t>
      </w:r>
      <w:r w:rsidRPr="004F7207">
        <w:rPr>
          <w:sz w:val="18"/>
          <w:szCs w:val="18"/>
          <w:lang w:val="en-GB"/>
        </w:rPr>
        <w:t>higher CO</w:t>
      </w:r>
      <w:r w:rsidRPr="004F7207">
        <w:rPr>
          <w:sz w:val="18"/>
          <w:szCs w:val="18"/>
          <w:vertAlign w:val="subscript"/>
          <w:lang w:val="en-GB"/>
        </w:rPr>
        <w:t>2</w:t>
      </w:r>
      <w:r w:rsidRPr="004F7207">
        <w:rPr>
          <w:sz w:val="18"/>
          <w:szCs w:val="18"/>
          <w:lang w:val="en-GB"/>
        </w:rPr>
        <w:t xml:space="preserve"> uptake than LC2-700H at </w:t>
      </w:r>
      <w:r w:rsidR="00894FC9" w:rsidRPr="004F7207">
        <w:rPr>
          <w:sz w:val="18"/>
          <w:szCs w:val="18"/>
          <w:lang w:val="en-GB"/>
        </w:rPr>
        <w:t>the</w:t>
      </w:r>
      <w:r w:rsidRPr="004F7207">
        <w:rPr>
          <w:sz w:val="18"/>
          <w:szCs w:val="18"/>
          <w:lang w:val="en-GB"/>
        </w:rPr>
        <w:t xml:space="preserve"> low pressure regime</w:t>
      </w:r>
      <w:r w:rsidR="00FD6E12" w:rsidRPr="004F7207">
        <w:rPr>
          <w:sz w:val="18"/>
          <w:szCs w:val="18"/>
          <w:lang w:val="en-GB"/>
        </w:rPr>
        <w:t xml:space="preserve"> (&lt;0.5 bar)</w:t>
      </w:r>
      <w:r w:rsidRPr="004F7207">
        <w:rPr>
          <w:sz w:val="18"/>
          <w:szCs w:val="18"/>
          <w:lang w:val="en-GB"/>
        </w:rPr>
        <w:t>. At 25 °C, the isotherm of LC2-700H is entirely below that of LC2-700.  It is previously mentioned that no crystalline metal or metal oxides are found by XRD analysis and the corresponding XPS suggests both Mg and Ca exist in the form of cations. In consideration of the previously referenced study on extra-framework cations,</w:t>
      </w:r>
      <w:r w:rsidRPr="004F7207">
        <w:rPr>
          <w:sz w:val="18"/>
          <w:szCs w:val="18"/>
          <w:vertAlign w:val="superscript"/>
          <w:lang w:val="en-GB"/>
        </w:rPr>
        <w:t>13</w:t>
      </w:r>
      <w:r w:rsidRPr="004F7207">
        <w:rPr>
          <w:sz w:val="18"/>
          <w:szCs w:val="18"/>
          <w:lang w:val="en-GB"/>
        </w:rPr>
        <w:t xml:space="preserve"> magnesium and calcium may also be grafted to the carbon structures in </w:t>
      </w:r>
      <w:r w:rsidR="00894FC9" w:rsidRPr="004F7207">
        <w:rPr>
          <w:sz w:val="18"/>
          <w:szCs w:val="18"/>
          <w:lang w:val="en-GB"/>
        </w:rPr>
        <w:t xml:space="preserve">a </w:t>
      </w:r>
      <w:r w:rsidRPr="004F7207">
        <w:rPr>
          <w:sz w:val="18"/>
          <w:szCs w:val="18"/>
          <w:lang w:val="en-GB"/>
        </w:rPr>
        <w:t>well dispersed form, as inherited from the leaf structure, and thus considerably enhance both the CO</w:t>
      </w:r>
      <w:r w:rsidRPr="004F7207">
        <w:rPr>
          <w:sz w:val="18"/>
          <w:szCs w:val="18"/>
          <w:vertAlign w:val="subscript"/>
          <w:lang w:val="en-GB"/>
        </w:rPr>
        <w:t>2</w:t>
      </w:r>
      <w:r w:rsidRPr="004F7207">
        <w:rPr>
          <w:sz w:val="18"/>
          <w:szCs w:val="18"/>
          <w:lang w:val="en-GB"/>
        </w:rPr>
        <w:t xml:space="preserve"> binding through electrostatic interaction and the density of such active sites, leading to much increased CO</w:t>
      </w:r>
      <w:r w:rsidRPr="004F7207">
        <w:rPr>
          <w:sz w:val="18"/>
          <w:szCs w:val="18"/>
          <w:vertAlign w:val="subscript"/>
          <w:lang w:val="en-GB"/>
        </w:rPr>
        <w:t>2</w:t>
      </w:r>
      <w:r w:rsidRPr="004F7207">
        <w:rPr>
          <w:sz w:val="18"/>
          <w:szCs w:val="18"/>
          <w:lang w:val="en-GB"/>
        </w:rPr>
        <w:t xml:space="preserve"> uptake. </w:t>
      </w:r>
    </w:p>
    <w:p w14:paraId="3A1EE955" w14:textId="77777777" w:rsidR="00CF7E51" w:rsidRPr="004F7207" w:rsidRDefault="00CF7E51" w:rsidP="008C4EA3">
      <w:pPr>
        <w:spacing w:before="120" w:after="120" w:line="230" w:lineRule="exact"/>
        <w:rPr>
          <w:sz w:val="18"/>
          <w:szCs w:val="18"/>
          <w:lang w:val="en-GB"/>
        </w:rPr>
      </w:pPr>
    </w:p>
    <w:p w14:paraId="4EEA2756" w14:textId="77777777" w:rsidR="007C69A6" w:rsidRPr="004F7207" w:rsidRDefault="00AB3704" w:rsidP="00F17674">
      <w:pPr>
        <w:pStyle w:val="05BHeading"/>
        <w:rPr>
          <w:rFonts w:eastAsia="MS Mincho"/>
        </w:rPr>
      </w:pPr>
      <w:r w:rsidRPr="004F7207">
        <w:rPr>
          <w:rFonts w:eastAsia="MS Mincho"/>
        </w:rPr>
        <w:t>Heat</w:t>
      </w:r>
      <w:r w:rsidR="00747BB1" w:rsidRPr="004F7207">
        <w:rPr>
          <w:rFonts w:eastAsia="MS Mincho"/>
        </w:rPr>
        <w:t xml:space="preserve"> of A</w:t>
      </w:r>
      <w:r w:rsidRPr="004F7207">
        <w:rPr>
          <w:rFonts w:eastAsia="MS Mincho"/>
        </w:rPr>
        <w:t xml:space="preserve">dsorption and </w:t>
      </w:r>
      <w:r w:rsidR="00747BB1" w:rsidRPr="004F7207">
        <w:rPr>
          <w:rFonts w:eastAsia="MS Mincho"/>
        </w:rPr>
        <w:t>I</w:t>
      </w:r>
      <w:r w:rsidRPr="004F7207">
        <w:rPr>
          <w:rFonts w:eastAsia="MS Mincho"/>
        </w:rPr>
        <w:t xml:space="preserve">nfluence of </w:t>
      </w:r>
      <w:r w:rsidR="007D5B63" w:rsidRPr="004F7207">
        <w:rPr>
          <w:rFonts w:eastAsia="MS Mincho"/>
        </w:rPr>
        <w:t>D</w:t>
      </w:r>
      <w:r w:rsidRPr="004F7207">
        <w:rPr>
          <w:rFonts w:eastAsia="MS Mincho"/>
        </w:rPr>
        <w:t>opants</w:t>
      </w:r>
    </w:p>
    <w:p w14:paraId="07F3F6B2" w14:textId="77777777" w:rsidR="00E75216" w:rsidRPr="004F7207" w:rsidRDefault="00AB3704" w:rsidP="00F17674">
      <w:pPr>
        <w:rPr>
          <w:sz w:val="18"/>
          <w:szCs w:val="18"/>
          <w:lang w:val="en-GB"/>
        </w:rPr>
      </w:pPr>
      <w:r w:rsidRPr="004F7207">
        <w:rPr>
          <w:sz w:val="18"/>
          <w:szCs w:val="18"/>
          <w:lang w:val="en-GB"/>
        </w:rPr>
        <w:t>Figure 5b shows that there is an extra 0.9 wt% CO</w:t>
      </w:r>
      <w:r w:rsidRPr="004F7207">
        <w:rPr>
          <w:sz w:val="18"/>
          <w:szCs w:val="18"/>
          <w:vertAlign w:val="subscript"/>
          <w:lang w:val="en-GB"/>
        </w:rPr>
        <w:t>2</w:t>
      </w:r>
      <w:r w:rsidR="000E52E3" w:rsidRPr="004F7207">
        <w:rPr>
          <w:sz w:val="18"/>
          <w:szCs w:val="18"/>
          <w:lang w:val="en-GB"/>
        </w:rPr>
        <w:t xml:space="preserve"> uptake (under</w:t>
      </w:r>
      <w:r w:rsidRPr="004F7207">
        <w:rPr>
          <w:sz w:val="18"/>
          <w:szCs w:val="18"/>
          <w:lang w:val="en-GB"/>
        </w:rPr>
        <w:t xml:space="preserve"> 1 bar CO</w:t>
      </w:r>
      <w:r w:rsidRPr="004F7207">
        <w:rPr>
          <w:sz w:val="18"/>
          <w:szCs w:val="18"/>
          <w:vertAlign w:val="subscript"/>
          <w:lang w:val="en-GB"/>
        </w:rPr>
        <w:t>2</w:t>
      </w:r>
      <w:r w:rsidRPr="004F7207">
        <w:rPr>
          <w:sz w:val="18"/>
          <w:szCs w:val="18"/>
          <w:lang w:val="en-GB"/>
        </w:rPr>
        <w:t xml:space="preserve"> and 25 °C) in LC2-700 compared with LC2-700H. </w:t>
      </w:r>
      <w:r w:rsidR="000E52E3" w:rsidRPr="004F7207">
        <w:rPr>
          <w:sz w:val="18"/>
          <w:szCs w:val="18"/>
          <w:lang w:val="en-GB"/>
        </w:rPr>
        <w:t>Under 0.15 bar and 25</w:t>
      </w:r>
      <w:r w:rsidRPr="004F7207">
        <w:rPr>
          <w:sz w:val="18"/>
          <w:szCs w:val="18"/>
          <w:lang w:val="en-GB"/>
        </w:rPr>
        <w:t xml:space="preserve"> </w:t>
      </w:r>
      <w:r w:rsidR="000E52E3" w:rsidRPr="004F7207">
        <w:rPr>
          <w:sz w:val="18"/>
          <w:szCs w:val="18"/>
          <w:lang w:val="en-GB"/>
        </w:rPr>
        <w:t>°C, the difference is 1.2 wt%. I</w:t>
      </w:r>
      <w:r w:rsidRPr="004F7207">
        <w:rPr>
          <w:sz w:val="18"/>
          <w:szCs w:val="18"/>
          <w:lang w:val="en-GB"/>
        </w:rPr>
        <w:t xml:space="preserve">t should be noted that LC2-700 </w:t>
      </w:r>
      <w:r w:rsidR="00894FC9" w:rsidRPr="004F7207">
        <w:rPr>
          <w:sz w:val="18"/>
          <w:szCs w:val="18"/>
          <w:lang w:val="en-GB"/>
        </w:rPr>
        <w:t xml:space="preserve">possesses </w:t>
      </w:r>
      <w:r w:rsidRPr="004F7207">
        <w:rPr>
          <w:sz w:val="18"/>
          <w:szCs w:val="18"/>
          <w:lang w:val="en-GB"/>
        </w:rPr>
        <w:t xml:space="preserve">lower specific surface area, pore volume and ultramicropore volume than </w:t>
      </w:r>
      <w:r w:rsidR="000E52E3" w:rsidRPr="004F7207">
        <w:rPr>
          <w:sz w:val="18"/>
          <w:szCs w:val="18"/>
          <w:lang w:val="en-GB"/>
        </w:rPr>
        <w:t xml:space="preserve">those of </w:t>
      </w:r>
      <w:r w:rsidRPr="004F7207">
        <w:rPr>
          <w:sz w:val="18"/>
          <w:szCs w:val="18"/>
          <w:lang w:val="en-GB"/>
        </w:rPr>
        <w:t xml:space="preserve">LC2-700H. </w:t>
      </w:r>
    </w:p>
    <w:p w14:paraId="354BC615" w14:textId="77777777" w:rsidR="00716277" w:rsidRPr="004F7207" w:rsidRDefault="00AB3704" w:rsidP="00F17674">
      <w:pPr>
        <w:rPr>
          <w:sz w:val="18"/>
          <w:szCs w:val="18"/>
          <w:lang w:val="en-GB"/>
        </w:rPr>
      </w:pPr>
      <w:r w:rsidRPr="004F7207">
        <w:rPr>
          <w:sz w:val="18"/>
          <w:szCs w:val="18"/>
          <w:lang w:val="en-GB"/>
        </w:rPr>
        <w:t>Figure 5c</w:t>
      </w:r>
      <w:r w:rsidR="002C1B09" w:rsidRPr="004F7207">
        <w:rPr>
          <w:sz w:val="18"/>
          <w:szCs w:val="18"/>
          <w:lang w:val="en-GB"/>
        </w:rPr>
        <w:t xml:space="preserve"> is the heat</w:t>
      </w:r>
      <w:r w:rsidRPr="004F7207">
        <w:rPr>
          <w:sz w:val="18"/>
          <w:szCs w:val="18"/>
          <w:lang w:val="en-GB"/>
        </w:rPr>
        <w:t xml:space="preserve"> of adsorption </w:t>
      </w:r>
      <w:r w:rsidR="002C1B09" w:rsidRPr="004F7207">
        <w:rPr>
          <w:sz w:val="18"/>
          <w:szCs w:val="18"/>
          <w:lang w:val="en-GB"/>
        </w:rPr>
        <w:t>plot</w:t>
      </w:r>
      <w:r w:rsidRPr="004F7207">
        <w:rPr>
          <w:sz w:val="18"/>
          <w:szCs w:val="18"/>
          <w:lang w:val="en-GB"/>
        </w:rPr>
        <w:t xml:space="preserve"> of leaf-derived carbon. Differing from the CO</w:t>
      </w:r>
      <w:r w:rsidRPr="004F7207">
        <w:rPr>
          <w:sz w:val="18"/>
          <w:szCs w:val="18"/>
          <w:vertAlign w:val="subscript"/>
          <w:lang w:val="en-GB"/>
        </w:rPr>
        <w:t>2</w:t>
      </w:r>
      <w:r w:rsidRPr="004F7207">
        <w:rPr>
          <w:sz w:val="18"/>
          <w:szCs w:val="18"/>
          <w:lang w:val="en-GB"/>
        </w:rPr>
        <w:t xml:space="preserve"> adsorption isotherm plots, LC2-600 shows higher heat of adsorption than those of all the other samples, while </w:t>
      </w:r>
      <w:r w:rsidR="00682A35" w:rsidRPr="004F7207">
        <w:rPr>
          <w:sz w:val="18"/>
          <w:szCs w:val="18"/>
          <w:lang w:val="en-GB"/>
        </w:rPr>
        <w:t>LC3</w:t>
      </w:r>
      <w:r w:rsidRPr="004F7207">
        <w:rPr>
          <w:sz w:val="18"/>
          <w:szCs w:val="18"/>
          <w:lang w:val="en-GB"/>
        </w:rPr>
        <w:t xml:space="preserve">-700 is at the bottom of the </w:t>
      </w:r>
      <w:r w:rsidR="00FD6E12" w:rsidRPr="004F7207">
        <w:rPr>
          <w:sz w:val="18"/>
          <w:szCs w:val="18"/>
          <w:lang w:val="en-GB"/>
        </w:rPr>
        <w:t>diagram</w:t>
      </w:r>
      <w:r w:rsidRPr="004F7207">
        <w:rPr>
          <w:sz w:val="18"/>
          <w:szCs w:val="18"/>
          <w:lang w:val="en-GB"/>
        </w:rPr>
        <w:t xml:space="preserve">. </w:t>
      </w:r>
      <w:r w:rsidR="00FD6E12" w:rsidRPr="004F7207">
        <w:rPr>
          <w:sz w:val="18"/>
          <w:szCs w:val="18"/>
          <w:lang w:val="en-GB"/>
        </w:rPr>
        <w:t>The heat</w:t>
      </w:r>
      <w:r w:rsidRPr="004F7207">
        <w:rPr>
          <w:sz w:val="18"/>
          <w:szCs w:val="18"/>
          <w:lang w:val="en-GB"/>
        </w:rPr>
        <w:t xml:space="preserve"> of adsorption of a sample can be influenced by both its dopants and porosity. Considering LC2-600 </w:t>
      </w:r>
      <w:r w:rsidR="00894FC9" w:rsidRPr="004F7207">
        <w:rPr>
          <w:sz w:val="18"/>
          <w:szCs w:val="18"/>
          <w:lang w:val="en-GB"/>
        </w:rPr>
        <w:t xml:space="preserve">shows </w:t>
      </w:r>
      <w:r w:rsidRPr="004F7207">
        <w:rPr>
          <w:sz w:val="18"/>
          <w:szCs w:val="18"/>
          <w:lang w:val="en-GB"/>
        </w:rPr>
        <w:t xml:space="preserve">the least developed porous structure, its high </w:t>
      </w:r>
      <w:r w:rsidR="00FD6E12" w:rsidRPr="004F7207">
        <w:rPr>
          <w:sz w:val="18"/>
          <w:szCs w:val="18"/>
          <w:lang w:val="en-GB"/>
        </w:rPr>
        <w:t>heat</w:t>
      </w:r>
      <w:r w:rsidRPr="004F7207">
        <w:rPr>
          <w:sz w:val="18"/>
          <w:szCs w:val="18"/>
          <w:lang w:val="en-GB"/>
        </w:rPr>
        <w:t xml:space="preserve"> of adsorption can be solely attributed to dopants. However, LC2-600 </w:t>
      </w:r>
      <w:r w:rsidR="00713540" w:rsidRPr="004F7207">
        <w:rPr>
          <w:sz w:val="18"/>
          <w:szCs w:val="18"/>
          <w:lang w:val="en-GB"/>
        </w:rPr>
        <w:t>possesses</w:t>
      </w:r>
      <w:r w:rsidRPr="004F7207">
        <w:rPr>
          <w:sz w:val="18"/>
          <w:szCs w:val="18"/>
          <w:lang w:val="en-GB"/>
        </w:rPr>
        <w:t xml:space="preserve"> </w:t>
      </w:r>
      <w:r w:rsidR="00713540" w:rsidRPr="004F7207">
        <w:rPr>
          <w:sz w:val="18"/>
          <w:szCs w:val="18"/>
          <w:lang w:val="en-GB"/>
        </w:rPr>
        <w:t>a</w:t>
      </w:r>
      <w:r w:rsidRPr="004F7207">
        <w:rPr>
          <w:sz w:val="18"/>
          <w:szCs w:val="18"/>
          <w:lang w:val="en-GB"/>
        </w:rPr>
        <w:t xml:space="preserve"> considerable amount of </w:t>
      </w:r>
      <w:r w:rsidR="00713540" w:rsidRPr="004F7207">
        <w:rPr>
          <w:sz w:val="18"/>
          <w:szCs w:val="18"/>
          <w:lang w:val="en-GB"/>
        </w:rPr>
        <w:t xml:space="preserve">both </w:t>
      </w:r>
      <w:r w:rsidRPr="004F7207">
        <w:rPr>
          <w:sz w:val="18"/>
          <w:szCs w:val="18"/>
          <w:lang w:val="en-GB"/>
        </w:rPr>
        <w:t>nitrogen and metal dopants. Therefore, it is difficult to distinguish their respective effects on the CO</w:t>
      </w:r>
      <w:r w:rsidRPr="004F7207">
        <w:rPr>
          <w:sz w:val="18"/>
          <w:szCs w:val="18"/>
          <w:vertAlign w:val="subscript"/>
          <w:lang w:val="en-GB"/>
        </w:rPr>
        <w:t>2</w:t>
      </w:r>
      <w:r w:rsidRPr="004F7207">
        <w:rPr>
          <w:sz w:val="18"/>
          <w:szCs w:val="18"/>
          <w:lang w:val="en-GB"/>
        </w:rPr>
        <w:t xml:space="preserve"> uptake.</w:t>
      </w:r>
      <w:r w:rsidR="007A3C0E" w:rsidRPr="004F7207">
        <w:rPr>
          <w:sz w:val="18"/>
          <w:szCs w:val="18"/>
          <w:lang w:val="en-GB"/>
        </w:rPr>
        <w:t xml:space="preserve"> It can be noted </w:t>
      </w:r>
      <w:r w:rsidRPr="004F7207">
        <w:rPr>
          <w:sz w:val="18"/>
          <w:szCs w:val="18"/>
          <w:lang w:val="en-GB"/>
        </w:rPr>
        <w:t xml:space="preserve">in Figure 5c that LC1-700 shows the second </w:t>
      </w:r>
      <w:r w:rsidR="00FD6E12" w:rsidRPr="004F7207">
        <w:rPr>
          <w:sz w:val="18"/>
          <w:szCs w:val="18"/>
          <w:lang w:val="en-GB"/>
        </w:rPr>
        <w:t>highest heat</w:t>
      </w:r>
      <w:r w:rsidRPr="004F7207">
        <w:rPr>
          <w:sz w:val="18"/>
          <w:szCs w:val="18"/>
          <w:lang w:val="en-GB"/>
        </w:rPr>
        <w:t xml:space="preserve"> of adsorption and </w:t>
      </w:r>
      <w:r w:rsidR="00166244" w:rsidRPr="004F7207">
        <w:rPr>
          <w:sz w:val="18"/>
          <w:szCs w:val="18"/>
          <w:lang w:val="en-GB"/>
        </w:rPr>
        <w:t>shows</w:t>
      </w:r>
      <w:r w:rsidRPr="004F7207">
        <w:rPr>
          <w:sz w:val="18"/>
          <w:szCs w:val="18"/>
          <w:lang w:val="en-GB"/>
        </w:rPr>
        <w:t xml:space="preserve"> a less developed porous structure </w:t>
      </w:r>
      <w:r w:rsidR="00166244" w:rsidRPr="004F7207">
        <w:rPr>
          <w:sz w:val="18"/>
          <w:szCs w:val="18"/>
          <w:lang w:val="en-GB"/>
        </w:rPr>
        <w:t>than</w:t>
      </w:r>
      <w:r w:rsidRPr="004F7207">
        <w:rPr>
          <w:sz w:val="18"/>
          <w:szCs w:val="18"/>
          <w:lang w:val="en-GB"/>
        </w:rPr>
        <w:t xml:space="preserve"> LC2-700. It also </w:t>
      </w:r>
      <w:r w:rsidR="00894FC9" w:rsidRPr="004F7207">
        <w:rPr>
          <w:sz w:val="18"/>
          <w:szCs w:val="18"/>
          <w:lang w:val="en-GB"/>
        </w:rPr>
        <w:t xml:space="preserve">contains </w:t>
      </w:r>
      <w:r w:rsidRPr="004F7207">
        <w:rPr>
          <w:sz w:val="18"/>
          <w:szCs w:val="18"/>
          <w:lang w:val="en-GB"/>
        </w:rPr>
        <w:t>a lower</w:t>
      </w:r>
      <w:r w:rsidR="00894FC9" w:rsidRPr="004F7207">
        <w:rPr>
          <w:sz w:val="18"/>
          <w:szCs w:val="18"/>
          <w:lang w:val="en-GB"/>
        </w:rPr>
        <w:t xml:space="preserve"> level of</w:t>
      </w:r>
      <w:r w:rsidRPr="004F7207">
        <w:rPr>
          <w:sz w:val="18"/>
          <w:szCs w:val="18"/>
          <w:lang w:val="en-GB"/>
        </w:rPr>
        <w:t xml:space="preserve"> nitrogen but </w:t>
      </w:r>
      <w:r w:rsidR="00894FC9" w:rsidRPr="004F7207">
        <w:rPr>
          <w:sz w:val="18"/>
          <w:szCs w:val="18"/>
          <w:lang w:val="en-GB"/>
        </w:rPr>
        <w:t xml:space="preserve">a </w:t>
      </w:r>
      <w:r w:rsidRPr="004F7207">
        <w:rPr>
          <w:sz w:val="18"/>
          <w:szCs w:val="18"/>
          <w:lang w:val="en-GB"/>
        </w:rPr>
        <w:t>higher</w:t>
      </w:r>
      <w:r w:rsidR="00894FC9" w:rsidRPr="004F7207">
        <w:rPr>
          <w:sz w:val="18"/>
          <w:szCs w:val="18"/>
          <w:lang w:val="en-GB"/>
        </w:rPr>
        <w:t xml:space="preserve"> level of</w:t>
      </w:r>
      <w:r w:rsidRPr="004F7207">
        <w:rPr>
          <w:sz w:val="18"/>
          <w:szCs w:val="18"/>
          <w:lang w:val="en-GB"/>
        </w:rPr>
        <w:t xml:space="preserve"> calcium than LC2-700</w:t>
      </w:r>
      <w:r w:rsidR="00FD6E12" w:rsidRPr="004F7207">
        <w:rPr>
          <w:sz w:val="18"/>
          <w:szCs w:val="18"/>
          <w:lang w:val="en-GB"/>
        </w:rPr>
        <w:t>. Therefore, the higher heat</w:t>
      </w:r>
      <w:r w:rsidRPr="004F7207">
        <w:rPr>
          <w:sz w:val="18"/>
          <w:szCs w:val="18"/>
          <w:lang w:val="en-GB"/>
        </w:rPr>
        <w:t xml:space="preserve"> of adsorption </w:t>
      </w:r>
      <w:r w:rsidR="00166244" w:rsidRPr="004F7207">
        <w:rPr>
          <w:sz w:val="18"/>
          <w:szCs w:val="18"/>
          <w:lang w:val="en-GB"/>
        </w:rPr>
        <w:t>should be attributed to</w:t>
      </w:r>
      <w:r w:rsidR="00342E5E" w:rsidRPr="004F7207">
        <w:rPr>
          <w:sz w:val="18"/>
          <w:szCs w:val="18"/>
          <w:lang w:val="en-GB"/>
        </w:rPr>
        <w:t xml:space="preserve"> </w:t>
      </w:r>
      <w:r w:rsidRPr="004F7207">
        <w:rPr>
          <w:sz w:val="18"/>
          <w:szCs w:val="18"/>
          <w:lang w:val="en-GB"/>
        </w:rPr>
        <w:t>the existence of calcium dopan</w:t>
      </w:r>
      <w:r w:rsidR="006B1C5F" w:rsidRPr="004F7207">
        <w:rPr>
          <w:sz w:val="18"/>
          <w:szCs w:val="18"/>
          <w:lang w:val="en-GB"/>
        </w:rPr>
        <w:t>ts.</w:t>
      </w:r>
    </w:p>
    <w:p w14:paraId="36FAEF0B" w14:textId="77777777" w:rsidR="00393C05" w:rsidRPr="004F7207" w:rsidRDefault="00393C05" w:rsidP="00D7203F">
      <w:pPr>
        <w:keepNext/>
        <w:rPr>
          <w:lang w:val="en-GB"/>
        </w:rPr>
      </w:pPr>
      <w:r w:rsidRPr="004F7207">
        <w:rPr>
          <w:noProof/>
          <w:lang w:val="en-GB"/>
        </w:rPr>
        <w:lastRenderedPageBreak/>
        <w:drawing>
          <wp:inline distT="0" distB="0" distL="0" distR="0" wp14:anchorId="0F9A6F1D" wp14:editId="32A55D24">
            <wp:extent cx="3024504" cy="312787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BING UCL\Leaf\London Plane\Manuscript\EES\Revision 1.0\BET\CO2 vs BET.jpg"/>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3024504" cy="3127878"/>
                    </a:xfrm>
                    <a:prstGeom prst="rect">
                      <a:avLst/>
                    </a:prstGeom>
                    <a:noFill/>
                    <a:ln>
                      <a:noFill/>
                    </a:ln>
                  </pic:spPr>
                </pic:pic>
              </a:graphicData>
            </a:graphic>
          </wp:inline>
        </w:drawing>
      </w:r>
    </w:p>
    <w:p w14:paraId="53B1438D" w14:textId="77777777" w:rsidR="00393C05" w:rsidRPr="004F7207" w:rsidRDefault="00393C05" w:rsidP="00223F31">
      <w:pPr>
        <w:pStyle w:val="Caption"/>
        <w:spacing w:line="276" w:lineRule="auto"/>
        <w:rPr>
          <w:sz w:val="15"/>
          <w:szCs w:val="15"/>
          <w:lang w:val="en-GB"/>
        </w:rPr>
      </w:pPr>
      <w:bookmarkStart w:id="8" w:name="_Ref401695286"/>
      <w:r w:rsidRPr="004F7207">
        <w:rPr>
          <w:rFonts w:eastAsia="宋体"/>
          <w:b w:val="0"/>
          <w:bCs w:val="0"/>
          <w:kern w:val="2"/>
          <w:sz w:val="15"/>
          <w:szCs w:val="15"/>
          <w:lang w:val="en-GB" w:eastAsia="zh-CN"/>
        </w:rPr>
        <w:t xml:space="preserve">Figure </w:t>
      </w:r>
      <w:r w:rsidRPr="004F7207">
        <w:rPr>
          <w:rFonts w:eastAsia="宋体"/>
          <w:b w:val="0"/>
          <w:bCs w:val="0"/>
          <w:noProof/>
          <w:kern w:val="2"/>
          <w:sz w:val="15"/>
          <w:szCs w:val="15"/>
          <w:lang w:val="en-GB" w:eastAsia="zh-CN"/>
        </w:rPr>
        <w:t>6</w:t>
      </w:r>
      <w:bookmarkEnd w:id="8"/>
      <w:r w:rsidRPr="004F7207">
        <w:rPr>
          <w:rFonts w:eastAsia="宋体"/>
          <w:b w:val="0"/>
          <w:bCs w:val="0"/>
          <w:kern w:val="2"/>
          <w:sz w:val="15"/>
          <w:szCs w:val="15"/>
          <w:lang w:val="en-GB" w:eastAsia="zh-CN"/>
        </w:rPr>
        <w:t>: CO</w:t>
      </w:r>
      <w:r w:rsidRPr="004F7207">
        <w:rPr>
          <w:rFonts w:eastAsia="宋体"/>
          <w:b w:val="0"/>
          <w:bCs w:val="0"/>
          <w:kern w:val="2"/>
          <w:sz w:val="15"/>
          <w:szCs w:val="15"/>
          <w:vertAlign w:val="subscript"/>
          <w:lang w:val="en-GB" w:eastAsia="zh-CN"/>
        </w:rPr>
        <w:t>2</w:t>
      </w:r>
      <w:r w:rsidRPr="004F7207">
        <w:rPr>
          <w:rFonts w:eastAsia="宋体"/>
          <w:b w:val="0"/>
          <w:bCs w:val="0"/>
          <w:kern w:val="2"/>
          <w:sz w:val="15"/>
          <w:szCs w:val="15"/>
          <w:lang w:val="en-GB" w:eastAsia="zh-CN"/>
        </w:rPr>
        <w:t xml:space="preserve"> uptake versus porosity parameters (a) BET surface area, (c) total pore volume and (e) ultramicropore volume; (b), (d) and (f) are their corresponding specific CO</w:t>
      </w:r>
      <w:r w:rsidRPr="004F7207">
        <w:rPr>
          <w:rFonts w:eastAsia="宋体"/>
          <w:b w:val="0"/>
          <w:bCs w:val="0"/>
          <w:kern w:val="2"/>
          <w:sz w:val="15"/>
          <w:szCs w:val="15"/>
          <w:vertAlign w:val="subscript"/>
          <w:lang w:val="en-GB" w:eastAsia="zh-CN"/>
        </w:rPr>
        <w:t>2</w:t>
      </w:r>
      <w:r w:rsidRPr="004F7207">
        <w:rPr>
          <w:rFonts w:eastAsia="宋体"/>
          <w:b w:val="0"/>
          <w:bCs w:val="0"/>
          <w:kern w:val="2"/>
          <w:sz w:val="15"/>
          <w:szCs w:val="15"/>
          <w:lang w:val="en-GB" w:eastAsia="zh-CN"/>
        </w:rPr>
        <w:t xml:space="preserve"> uptake</w:t>
      </w:r>
      <w:r w:rsidR="000E52E3" w:rsidRPr="004F7207">
        <w:rPr>
          <w:rFonts w:eastAsia="宋体"/>
          <w:b w:val="0"/>
          <w:bCs w:val="0"/>
          <w:kern w:val="2"/>
          <w:sz w:val="15"/>
          <w:szCs w:val="15"/>
          <w:lang w:val="en-GB" w:eastAsia="zh-CN"/>
        </w:rPr>
        <w:t xml:space="preserve"> (CO</w:t>
      </w:r>
      <w:r w:rsidR="000E52E3" w:rsidRPr="004F7207">
        <w:rPr>
          <w:rFonts w:eastAsia="宋体"/>
          <w:b w:val="0"/>
          <w:bCs w:val="0"/>
          <w:kern w:val="2"/>
          <w:sz w:val="15"/>
          <w:szCs w:val="15"/>
          <w:vertAlign w:val="subscript"/>
          <w:lang w:val="en-GB" w:eastAsia="zh-CN"/>
        </w:rPr>
        <w:t>2</w:t>
      </w:r>
      <w:r w:rsidR="000E52E3" w:rsidRPr="004F7207">
        <w:rPr>
          <w:rFonts w:eastAsia="宋体"/>
          <w:b w:val="0"/>
          <w:bCs w:val="0"/>
          <w:kern w:val="2"/>
          <w:sz w:val="15"/>
          <w:szCs w:val="15"/>
          <w:lang w:val="en-GB" w:eastAsia="zh-CN"/>
        </w:rPr>
        <w:t xml:space="preserve"> uptake/porosity)</w:t>
      </w:r>
      <w:r w:rsidRPr="004F7207">
        <w:rPr>
          <w:rFonts w:eastAsia="宋体"/>
          <w:b w:val="0"/>
          <w:bCs w:val="0"/>
          <w:kern w:val="2"/>
          <w:sz w:val="15"/>
          <w:szCs w:val="15"/>
          <w:lang w:val="en-GB" w:eastAsia="zh-CN"/>
        </w:rPr>
        <w:t xml:space="preserve"> versus porosity parameter.</w:t>
      </w:r>
    </w:p>
    <w:p w14:paraId="527947CC" w14:textId="77777777" w:rsidR="00393C05" w:rsidRPr="004F7207" w:rsidRDefault="00393C05" w:rsidP="00393C05">
      <w:pPr>
        <w:spacing w:before="120" w:after="120"/>
        <w:rPr>
          <w:sz w:val="18"/>
          <w:szCs w:val="18"/>
          <w:lang w:val="en-GB"/>
        </w:rPr>
      </w:pPr>
      <w:r w:rsidRPr="004F7207">
        <w:rPr>
          <w:sz w:val="18"/>
          <w:szCs w:val="18"/>
          <w:lang w:val="en-GB"/>
        </w:rPr>
        <w:t>In addition, in</w:t>
      </w:r>
      <w:r w:rsidR="0013227A" w:rsidRPr="004F7207">
        <w:rPr>
          <w:sz w:val="18"/>
          <w:szCs w:val="18"/>
          <w:lang w:val="en-GB"/>
        </w:rPr>
        <w:t xml:space="preserve"> </w:t>
      </w:r>
      <w:r w:rsidR="0013227A" w:rsidRPr="004F7207">
        <w:rPr>
          <w:bCs/>
          <w:sz w:val="18"/>
          <w:szCs w:val="18"/>
          <w:lang w:val="en-GB"/>
        </w:rPr>
        <w:t xml:space="preserve">Figure </w:t>
      </w:r>
      <w:r w:rsidR="0013227A" w:rsidRPr="004F7207">
        <w:rPr>
          <w:noProof/>
          <w:sz w:val="18"/>
          <w:szCs w:val="18"/>
          <w:lang w:val="en-GB"/>
        </w:rPr>
        <w:t>6</w:t>
      </w:r>
      <w:r w:rsidRPr="004F7207">
        <w:rPr>
          <w:sz w:val="18"/>
          <w:szCs w:val="18"/>
          <w:lang w:val="en-GB"/>
        </w:rPr>
        <w:t>, CO</w:t>
      </w:r>
      <w:r w:rsidRPr="004F7207">
        <w:rPr>
          <w:sz w:val="18"/>
          <w:szCs w:val="18"/>
          <w:vertAlign w:val="subscript"/>
          <w:lang w:val="en-GB"/>
        </w:rPr>
        <w:t>2</w:t>
      </w:r>
      <w:r w:rsidRPr="004F7207">
        <w:rPr>
          <w:sz w:val="18"/>
          <w:szCs w:val="18"/>
          <w:lang w:val="en-GB"/>
        </w:rPr>
        <w:t xml:space="preserve"> uptake and specific CO</w:t>
      </w:r>
      <w:r w:rsidRPr="004F7207">
        <w:rPr>
          <w:sz w:val="18"/>
          <w:szCs w:val="18"/>
          <w:vertAlign w:val="subscript"/>
          <w:lang w:val="en-GB"/>
        </w:rPr>
        <w:t>2</w:t>
      </w:r>
      <w:r w:rsidRPr="004F7207">
        <w:rPr>
          <w:sz w:val="18"/>
          <w:szCs w:val="18"/>
          <w:lang w:val="en-GB"/>
        </w:rPr>
        <w:t xml:space="preserve"> uptake (CO</w:t>
      </w:r>
      <w:r w:rsidRPr="004F7207">
        <w:rPr>
          <w:sz w:val="18"/>
          <w:szCs w:val="18"/>
          <w:vertAlign w:val="subscript"/>
          <w:lang w:val="en-GB"/>
        </w:rPr>
        <w:t>2</w:t>
      </w:r>
      <w:r w:rsidR="0013227A" w:rsidRPr="004F7207">
        <w:rPr>
          <w:sz w:val="18"/>
          <w:szCs w:val="18"/>
          <w:lang w:val="en-GB"/>
        </w:rPr>
        <w:t xml:space="preserve"> uptake/porosity) are plotted</w:t>
      </w:r>
      <w:r w:rsidRPr="004F7207">
        <w:rPr>
          <w:sz w:val="18"/>
          <w:szCs w:val="18"/>
          <w:lang w:val="en-GB"/>
        </w:rPr>
        <w:t xml:space="preserve"> against their porosity parameters with both our experimental data and those referenced in the “Introduction” section of our manuscript, including starch, cellulose, sawdust, celtuce and yeast. </w:t>
      </w:r>
      <w:r w:rsidR="0013227A" w:rsidRPr="004F7207">
        <w:rPr>
          <w:sz w:val="18"/>
          <w:szCs w:val="18"/>
          <w:lang w:val="en-GB"/>
        </w:rPr>
        <w:t xml:space="preserve">It should be noted that specific BET surface area is used in this analysis, in order to be consistent with the characterisation data from the literature. The specific BET surface area of leaf-derived carbon is summarised in Table S1. </w:t>
      </w:r>
      <w:r w:rsidRPr="004F7207">
        <w:rPr>
          <w:sz w:val="18"/>
          <w:szCs w:val="18"/>
          <w:lang w:val="en-GB"/>
        </w:rPr>
        <w:t xml:space="preserve">It is noted from </w:t>
      </w:r>
      <w:r w:rsidR="0013227A" w:rsidRPr="004F7207">
        <w:rPr>
          <w:bCs/>
          <w:sz w:val="18"/>
          <w:szCs w:val="18"/>
          <w:lang w:val="en-GB"/>
        </w:rPr>
        <w:t xml:space="preserve">Figure </w:t>
      </w:r>
      <w:r w:rsidR="0013227A" w:rsidRPr="004F7207">
        <w:rPr>
          <w:noProof/>
          <w:sz w:val="18"/>
          <w:szCs w:val="18"/>
          <w:lang w:val="en-GB"/>
        </w:rPr>
        <w:t>6</w:t>
      </w:r>
      <w:r w:rsidRPr="004F7207">
        <w:rPr>
          <w:sz w:val="18"/>
          <w:szCs w:val="18"/>
          <w:lang w:val="en-GB"/>
        </w:rPr>
        <w:t>a and c that higher specific surface area and pore volume do not necessarily play a dominant role in CO</w:t>
      </w:r>
      <w:r w:rsidRPr="004F7207">
        <w:rPr>
          <w:sz w:val="18"/>
          <w:szCs w:val="18"/>
          <w:vertAlign w:val="subscript"/>
          <w:lang w:val="en-GB"/>
        </w:rPr>
        <w:t>2</w:t>
      </w:r>
      <w:r w:rsidRPr="004F7207">
        <w:rPr>
          <w:sz w:val="18"/>
          <w:szCs w:val="18"/>
          <w:lang w:val="en-GB"/>
        </w:rPr>
        <w:t xml:space="preserve"> adsorption. Those with higher specific surface area and pore volume do not necessarily have higher CO</w:t>
      </w:r>
      <w:r w:rsidRPr="004F7207">
        <w:rPr>
          <w:sz w:val="18"/>
          <w:szCs w:val="18"/>
          <w:vertAlign w:val="subscript"/>
          <w:lang w:val="en-GB"/>
        </w:rPr>
        <w:t>2</w:t>
      </w:r>
      <w:r w:rsidRPr="004F7207">
        <w:rPr>
          <w:sz w:val="18"/>
          <w:szCs w:val="18"/>
          <w:lang w:val="en-GB"/>
        </w:rPr>
        <w:t xml:space="preserve"> uptakes. The same observation can be applied to </w:t>
      </w:r>
      <w:r w:rsidR="0013227A" w:rsidRPr="004F7207">
        <w:rPr>
          <w:bCs/>
          <w:sz w:val="18"/>
          <w:szCs w:val="18"/>
          <w:lang w:val="en-GB"/>
        </w:rPr>
        <w:t xml:space="preserve">Figure </w:t>
      </w:r>
      <w:r w:rsidR="0013227A" w:rsidRPr="004F7207">
        <w:rPr>
          <w:noProof/>
          <w:sz w:val="18"/>
          <w:szCs w:val="18"/>
          <w:lang w:val="en-GB"/>
        </w:rPr>
        <w:t>6</w:t>
      </w:r>
      <w:r w:rsidRPr="004F7207">
        <w:rPr>
          <w:sz w:val="18"/>
          <w:szCs w:val="18"/>
          <w:lang w:val="en-GB"/>
        </w:rPr>
        <w:t xml:space="preserve">b and d. However, it is interesting to notice that our samples with higher metal contents (LC1-700 and LC2-600) changes from the bottom-left in </w:t>
      </w:r>
      <w:r w:rsidR="0013227A" w:rsidRPr="004F7207">
        <w:rPr>
          <w:bCs/>
          <w:sz w:val="18"/>
          <w:szCs w:val="18"/>
          <w:lang w:val="en-GB"/>
        </w:rPr>
        <w:t xml:space="preserve">Figure </w:t>
      </w:r>
      <w:r w:rsidR="0013227A" w:rsidRPr="004F7207">
        <w:rPr>
          <w:noProof/>
          <w:sz w:val="18"/>
          <w:szCs w:val="18"/>
          <w:lang w:val="en-GB"/>
        </w:rPr>
        <w:t>6</w:t>
      </w:r>
      <w:r w:rsidRPr="004F7207">
        <w:rPr>
          <w:sz w:val="18"/>
          <w:szCs w:val="18"/>
          <w:lang w:val="en-GB"/>
        </w:rPr>
        <w:t xml:space="preserve">a and c to the top-left in </w:t>
      </w:r>
      <w:r w:rsidR="0013227A" w:rsidRPr="004F7207">
        <w:rPr>
          <w:bCs/>
          <w:sz w:val="18"/>
          <w:szCs w:val="18"/>
          <w:lang w:val="en-GB"/>
        </w:rPr>
        <w:t xml:space="preserve">Figure </w:t>
      </w:r>
      <w:r w:rsidR="0013227A" w:rsidRPr="004F7207">
        <w:rPr>
          <w:noProof/>
          <w:sz w:val="18"/>
          <w:szCs w:val="18"/>
          <w:lang w:val="en-GB"/>
        </w:rPr>
        <w:t>6</w:t>
      </w:r>
      <w:r w:rsidRPr="004F7207">
        <w:rPr>
          <w:sz w:val="18"/>
          <w:szCs w:val="18"/>
          <w:lang w:val="en-GB"/>
        </w:rPr>
        <w:t>b and d. This change in positions suggests those two samples have higher CO</w:t>
      </w:r>
      <w:r w:rsidRPr="004F7207">
        <w:rPr>
          <w:sz w:val="18"/>
          <w:szCs w:val="18"/>
          <w:vertAlign w:val="subscript"/>
          <w:lang w:val="en-GB"/>
        </w:rPr>
        <w:t>2</w:t>
      </w:r>
      <w:r w:rsidRPr="004F7207">
        <w:rPr>
          <w:sz w:val="18"/>
          <w:szCs w:val="18"/>
          <w:lang w:val="en-GB"/>
        </w:rPr>
        <w:t xml:space="preserve"> uptake per surface area and pore volume. Furthermore, </w:t>
      </w:r>
      <w:r w:rsidR="0013227A" w:rsidRPr="004F7207">
        <w:rPr>
          <w:bCs/>
          <w:sz w:val="18"/>
          <w:szCs w:val="18"/>
          <w:lang w:val="en-GB"/>
        </w:rPr>
        <w:t xml:space="preserve">Figure </w:t>
      </w:r>
      <w:r w:rsidR="0013227A" w:rsidRPr="004F7207">
        <w:rPr>
          <w:noProof/>
          <w:sz w:val="18"/>
          <w:szCs w:val="18"/>
          <w:lang w:val="en-GB"/>
        </w:rPr>
        <w:t>6</w:t>
      </w:r>
      <w:r w:rsidRPr="004F7207">
        <w:rPr>
          <w:sz w:val="18"/>
          <w:szCs w:val="18"/>
          <w:lang w:val="en-GB"/>
        </w:rPr>
        <w:t>e shows those samples with ultramicropore volume also exhibit higher CO</w:t>
      </w:r>
      <w:r w:rsidRPr="004F7207">
        <w:rPr>
          <w:sz w:val="18"/>
          <w:szCs w:val="18"/>
          <w:vertAlign w:val="subscript"/>
          <w:lang w:val="en-GB"/>
        </w:rPr>
        <w:t>2</w:t>
      </w:r>
      <w:r w:rsidRPr="004F7207">
        <w:rPr>
          <w:sz w:val="18"/>
          <w:szCs w:val="18"/>
          <w:lang w:val="en-GB"/>
        </w:rPr>
        <w:t xml:space="preserve"> uptake, such as</w:t>
      </w:r>
      <w:r w:rsidR="00DD7382" w:rsidRPr="004F7207">
        <w:rPr>
          <w:sz w:val="18"/>
          <w:szCs w:val="18"/>
          <w:lang w:val="en-GB"/>
        </w:rPr>
        <w:t xml:space="preserve"> the saw-dust derived carbon (</w:t>
      </w:r>
      <w:r w:rsidRPr="004F7207">
        <w:rPr>
          <w:sz w:val="18"/>
          <w:szCs w:val="18"/>
          <w:lang w:val="en-GB"/>
        </w:rPr>
        <w:t>on the top right of the figure). However, it can also be noticed that some samples with similar ultramicropore volume (on the left of the figure) shows different levels of CO</w:t>
      </w:r>
      <w:r w:rsidRPr="004F7207">
        <w:rPr>
          <w:sz w:val="18"/>
          <w:szCs w:val="18"/>
          <w:vertAlign w:val="subscript"/>
          <w:lang w:val="en-GB"/>
        </w:rPr>
        <w:t>2</w:t>
      </w:r>
      <w:r w:rsidRPr="004F7207">
        <w:rPr>
          <w:sz w:val="18"/>
          <w:szCs w:val="18"/>
          <w:lang w:val="en-GB"/>
        </w:rPr>
        <w:t xml:space="preserve"> uptakes. In contrast to </w:t>
      </w:r>
      <w:r w:rsidR="0013227A" w:rsidRPr="004F7207">
        <w:rPr>
          <w:bCs/>
          <w:sz w:val="18"/>
          <w:szCs w:val="18"/>
          <w:lang w:val="en-GB"/>
        </w:rPr>
        <w:t xml:space="preserve">Figure </w:t>
      </w:r>
      <w:r w:rsidR="0013227A" w:rsidRPr="004F7207">
        <w:rPr>
          <w:noProof/>
          <w:sz w:val="18"/>
          <w:szCs w:val="18"/>
          <w:lang w:val="en-GB"/>
        </w:rPr>
        <w:t>6</w:t>
      </w:r>
      <w:r w:rsidRPr="004F7207">
        <w:rPr>
          <w:sz w:val="18"/>
          <w:szCs w:val="18"/>
          <w:lang w:val="en-GB"/>
        </w:rPr>
        <w:t xml:space="preserve">e, all of our leaf-derived carbon samples occupy the top-left of </w:t>
      </w:r>
      <w:r w:rsidR="0013227A" w:rsidRPr="004F7207">
        <w:rPr>
          <w:bCs/>
          <w:sz w:val="18"/>
          <w:szCs w:val="18"/>
          <w:lang w:val="en-GB"/>
        </w:rPr>
        <w:t xml:space="preserve">Figure </w:t>
      </w:r>
      <w:r w:rsidR="0013227A" w:rsidRPr="004F7207">
        <w:rPr>
          <w:noProof/>
          <w:sz w:val="18"/>
          <w:szCs w:val="18"/>
          <w:lang w:val="en-GB"/>
        </w:rPr>
        <w:t>6</w:t>
      </w:r>
      <w:r w:rsidRPr="004F7207">
        <w:rPr>
          <w:sz w:val="18"/>
          <w:szCs w:val="18"/>
          <w:lang w:val="en-GB"/>
        </w:rPr>
        <w:t>f, which indicates they have much higher CO</w:t>
      </w:r>
      <w:r w:rsidRPr="004F7207">
        <w:rPr>
          <w:sz w:val="18"/>
          <w:szCs w:val="18"/>
          <w:vertAlign w:val="subscript"/>
          <w:lang w:val="en-GB"/>
        </w:rPr>
        <w:t>2</w:t>
      </w:r>
      <w:r w:rsidRPr="004F7207">
        <w:rPr>
          <w:sz w:val="18"/>
          <w:szCs w:val="18"/>
          <w:lang w:val="en-GB"/>
        </w:rPr>
        <w:t xml:space="preserve"> uptake per ultramicropore volume than those of the other samples. The common characteristics of these samples are the possession of nitrogen and metal dopants. This observation indicates that nitrogen and metal dopants play a more important role than porosity for the low pressure CO</w:t>
      </w:r>
      <w:r w:rsidRPr="004F7207">
        <w:rPr>
          <w:sz w:val="18"/>
          <w:szCs w:val="18"/>
          <w:vertAlign w:val="subscript"/>
          <w:lang w:val="en-GB"/>
        </w:rPr>
        <w:t>2</w:t>
      </w:r>
      <w:r w:rsidRPr="004F7207">
        <w:rPr>
          <w:rFonts w:hint="eastAsia"/>
          <w:sz w:val="18"/>
          <w:szCs w:val="18"/>
          <w:lang w:val="en-GB"/>
        </w:rPr>
        <w:t xml:space="preserve"> capture (i.e. </w:t>
      </w:r>
      <w:r w:rsidRPr="004F7207">
        <w:rPr>
          <w:rFonts w:hint="eastAsia"/>
          <w:sz w:val="18"/>
          <w:szCs w:val="18"/>
          <w:lang w:val="en-GB"/>
        </w:rPr>
        <w:t>≤</w:t>
      </w:r>
      <w:r w:rsidRPr="004F7207">
        <w:rPr>
          <w:rFonts w:hint="eastAsia"/>
          <w:sz w:val="18"/>
          <w:szCs w:val="18"/>
          <w:lang w:val="en-GB"/>
        </w:rPr>
        <w:t xml:space="preserve"> 1 bar).</w:t>
      </w:r>
    </w:p>
    <w:p w14:paraId="11C43335" w14:textId="77777777" w:rsidR="00393C05" w:rsidRPr="004F7207" w:rsidRDefault="00393C05" w:rsidP="00393C05">
      <w:pPr>
        <w:spacing w:before="120" w:after="120"/>
        <w:rPr>
          <w:sz w:val="18"/>
          <w:szCs w:val="18"/>
          <w:lang w:val="en-GB"/>
        </w:rPr>
      </w:pPr>
    </w:p>
    <w:p w14:paraId="2EED206B" w14:textId="77777777" w:rsidR="00393C05" w:rsidRPr="004F7207" w:rsidRDefault="00393C05" w:rsidP="00D7203F">
      <w:pPr>
        <w:pStyle w:val="05BHeading"/>
      </w:pPr>
      <w:r w:rsidRPr="004F7207">
        <w:t>Artificial neural network</w:t>
      </w:r>
    </w:p>
    <w:p w14:paraId="5A016A22" w14:textId="7594907A" w:rsidR="00393C05" w:rsidRPr="004F7207" w:rsidRDefault="00393C05" w:rsidP="00D7203F">
      <w:pPr>
        <w:pStyle w:val="Caption"/>
        <w:spacing w:line="276" w:lineRule="auto"/>
        <w:rPr>
          <w:rFonts w:eastAsia="宋体"/>
          <w:b w:val="0"/>
          <w:bCs w:val="0"/>
          <w:kern w:val="2"/>
          <w:sz w:val="18"/>
          <w:szCs w:val="18"/>
          <w:lang w:val="en-GB" w:eastAsia="zh-CN"/>
        </w:rPr>
      </w:pPr>
      <w:r w:rsidRPr="004F7207">
        <w:rPr>
          <w:rFonts w:eastAsia="宋体"/>
          <w:b w:val="0"/>
          <w:bCs w:val="0"/>
          <w:kern w:val="2"/>
          <w:sz w:val="18"/>
          <w:szCs w:val="18"/>
          <w:lang w:val="en-GB" w:eastAsia="zh-CN"/>
        </w:rPr>
        <w:t>An artificial neural network was built with Matlab R2013a to analyse the relationship between the influencing factors and CO</w:t>
      </w:r>
      <w:r w:rsidRPr="004F7207">
        <w:rPr>
          <w:rFonts w:eastAsia="宋体"/>
          <w:b w:val="0"/>
          <w:bCs w:val="0"/>
          <w:kern w:val="2"/>
          <w:sz w:val="18"/>
          <w:szCs w:val="18"/>
          <w:vertAlign w:val="subscript"/>
          <w:lang w:val="en-GB" w:eastAsia="zh-CN"/>
        </w:rPr>
        <w:t>2</w:t>
      </w:r>
      <w:r w:rsidRPr="004F7207">
        <w:rPr>
          <w:rFonts w:eastAsia="宋体"/>
          <w:b w:val="0"/>
          <w:bCs w:val="0"/>
          <w:kern w:val="2"/>
          <w:sz w:val="18"/>
          <w:szCs w:val="18"/>
          <w:lang w:val="en-GB" w:eastAsia="zh-CN"/>
        </w:rPr>
        <w:t xml:space="preserve"> uptakes at 25 °C and under 1 bar CO</w:t>
      </w:r>
      <w:r w:rsidRPr="004F7207">
        <w:rPr>
          <w:rFonts w:eastAsia="宋体"/>
          <w:b w:val="0"/>
          <w:bCs w:val="0"/>
          <w:kern w:val="2"/>
          <w:sz w:val="18"/>
          <w:szCs w:val="18"/>
          <w:vertAlign w:val="subscript"/>
          <w:lang w:val="en-GB" w:eastAsia="zh-CN"/>
        </w:rPr>
        <w:t>2</w:t>
      </w:r>
      <w:r w:rsidRPr="004F7207">
        <w:rPr>
          <w:rFonts w:eastAsia="宋体"/>
          <w:b w:val="0"/>
          <w:bCs w:val="0"/>
          <w:kern w:val="2"/>
          <w:sz w:val="18"/>
          <w:szCs w:val="18"/>
          <w:lang w:val="en-GB" w:eastAsia="zh-CN"/>
        </w:rPr>
        <w:t>. In this work, nitrogen, calcium, magnesium contents and ultramicropore volume were selected as input parameters, and the CO</w:t>
      </w:r>
      <w:r w:rsidRPr="004F7207">
        <w:rPr>
          <w:rFonts w:eastAsia="宋体"/>
          <w:b w:val="0"/>
          <w:bCs w:val="0"/>
          <w:kern w:val="2"/>
          <w:sz w:val="18"/>
          <w:szCs w:val="18"/>
          <w:vertAlign w:val="subscript"/>
          <w:lang w:val="en-GB" w:eastAsia="zh-CN"/>
        </w:rPr>
        <w:t>2</w:t>
      </w:r>
      <w:r w:rsidRPr="004F7207">
        <w:rPr>
          <w:rFonts w:eastAsia="宋体"/>
          <w:b w:val="0"/>
          <w:bCs w:val="0"/>
          <w:kern w:val="2"/>
          <w:sz w:val="18"/>
          <w:szCs w:val="18"/>
          <w:lang w:val="en-GB" w:eastAsia="zh-CN"/>
        </w:rPr>
        <w:t xml:space="preserve"> uptakes at 25 °C and 1 bar CO</w:t>
      </w:r>
      <w:r w:rsidRPr="004F7207">
        <w:rPr>
          <w:rFonts w:eastAsia="宋体"/>
          <w:b w:val="0"/>
          <w:bCs w:val="0"/>
          <w:kern w:val="2"/>
          <w:sz w:val="18"/>
          <w:szCs w:val="18"/>
          <w:vertAlign w:val="subscript"/>
          <w:lang w:val="en-GB" w:eastAsia="zh-CN"/>
        </w:rPr>
        <w:t>2</w:t>
      </w:r>
      <w:r w:rsidRPr="004F7207">
        <w:rPr>
          <w:rFonts w:eastAsia="宋体"/>
          <w:b w:val="0"/>
          <w:bCs w:val="0"/>
          <w:kern w:val="2"/>
          <w:sz w:val="18"/>
          <w:szCs w:val="18"/>
          <w:lang w:val="en-GB" w:eastAsia="zh-CN"/>
        </w:rPr>
        <w:t xml:space="preserve"> as the target parameter. In total, 31 experimental data pairs from this work and the literature were selected as the input data for buil</w:t>
      </w:r>
      <w:r w:rsidR="00223F31" w:rsidRPr="004F7207">
        <w:rPr>
          <w:rFonts w:eastAsia="宋体"/>
          <w:b w:val="0"/>
          <w:bCs w:val="0"/>
          <w:kern w:val="2"/>
          <w:sz w:val="18"/>
          <w:szCs w:val="18"/>
          <w:lang w:val="en-GB" w:eastAsia="zh-CN"/>
        </w:rPr>
        <w:t>ding the network.</w:t>
      </w:r>
      <w:r w:rsidR="00223F31" w:rsidRPr="004F7207">
        <w:rPr>
          <w:rFonts w:eastAsia="宋体"/>
          <w:b w:val="0"/>
          <w:bCs w:val="0"/>
          <w:kern w:val="2"/>
          <w:sz w:val="18"/>
          <w:szCs w:val="18"/>
          <w:vertAlign w:val="superscript"/>
          <w:lang w:val="en-GB" w:eastAsia="zh-CN"/>
        </w:rPr>
        <w:t>15,17,</w:t>
      </w:r>
      <w:r w:rsidR="0045737C" w:rsidRPr="004F7207">
        <w:rPr>
          <w:rFonts w:eastAsia="宋体"/>
          <w:b w:val="0"/>
          <w:bCs w:val="0"/>
          <w:kern w:val="2"/>
          <w:sz w:val="18"/>
          <w:szCs w:val="18"/>
          <w:vertAlign w:val="superscript"/>
          <w:lang w:val="en-GB" w:eastAsia="zh-CN"/>
        </w:rPr>
        <w:t>41</w:t>
      </w:r>
      <w:r w:rsidR="00223F31" w:rsidRPr="004F7207">
        <w:rPr>
          <w:rFonts w:eastAsia="宋体"/>
          <w:b w:val="0"/>
          <w:bCs w:val="0"/>
          <w:kern w:val="2"/>
          <w:sz w:val="18"/>
          <w:szCs w:val="18"/>
          <w:vertAlign w:val="superscript"/>
          <w:lang w:val="en-GB" w:eastAsia="zh-CN"/>
        </w:rPr>
        <w:t>,</w:t>
      </w:r>
      <w:r w:rsidR="0045737C" w:rsidRPr="004F7207">
        <w:rPr>
          <w:rFonts w:eastAsia="宋体"/>
          <w:b w:val="0"/>
          <w:bCs w:val="0"/>
          <w:kern w:val="2"/>
          <w:sz w:val="18"/>
          <w:szCs w:val="18"/>
          <w:vertAlign w:val="superscript"/>
          <w:lang w:val="en-GB" w:eastAsia="zh-CN"/>
        </w:rPr>
        <w:t>43</w:t>
      </w:r>
      <w:r w:rsidR="00223F31" w:rsidRPr="004F7207">
        <w:rPr>
          <w:rFonts w:eastAsia="宋体"/>
          <w:b w:val="0"/>
          <w:bCs w:val="0"/>
          <w:kern w:val="2"/>
          <w:sz w:val="18"/>
          <w:szCs w:val="18"/>
          <w:vertAlign w:val="superscript"/>
          <w:lang w:val="en-GB" w:eastAsia="zh-CN"/>
        </w:rPr>
        <w:t>,4</w:t>
      </w:r>
      <w:r w:rsidR="0045737C" w:rsidRPr="004F7207">
        <w:rPr>
          <w:rFonts w:eastAsia="宋体"/>
          <w:b w:val="0"/>
          <w:bCs w:val="0"/>
          <w:kern w:val="2"/>
          <w:sz w:val="18"/>
          <w:szCs w:val="18"/>
          <w:vertAlign w:val="superscript"/>
          <w:lang w:val="en-GB" w:eastAsia="zh-CN"/>
        </w:rPr>
        <w:t>4</w:t>
      </w:r>
      <w:r w:rsidRPr="004F7207">
        <w:rPr>
          <w:rFonts w:eastAsia="宋体"/>
          <w:b w:val="0"/>
          <w:bCs w:val="0"/>
          <w:kern w:val="2"/>
          <w:sz w:val="18"/>
          <w:szCs w:val="18"/>
          <w:lang w:val="en-GB" w:eastAsia="zh-CN"/>
        </w:rPr>
        <w:t xml:space="preserve"> Within these experimental data pairs, 21 data pairs were used for training, while 5 for validation and 5 for testing. The training process was carried out by the “nftool” (neural network fitting toolbox) of Matlab by using the training function of “trainlm” (Levenberg-Marquardt backpropagation). After several trials, the network with 20 neurons and 1 hidden layer gave the best </w:t>
      </w:r>
      <w:r w:rsidR="00D7203F" w:rsidRPr="004F7207">
        <w:rPr>
          <w:rFonts w:eastAsia="宋体"/>
          <w:b w:val="0"/>
          <w:bCs w:val="0"/>
          <w:kern w:val="2"/>
          <w:sz w:val="18"/>
          <w:szCs w:val="18"/>
          <w:lang w:val="en-GB" w:eastAsia="zh-CN"/>
        </w:rPr>
        <w:t>outcome with the R</w:t>
      </w:r>
      <w:r w:rsidR="00D7203F" w:rsidRPr="004F7207">
        <w:rPr>
          <w:rFonts w:eastAsia="宋体"/>
          <w:b w:val="0"/>
          <w:bCs w:val="0"/>
          <w:kern w:val="2"/>
          <w:sz w:val="18"/>
          <w:szCs w:val="18"/>
          <w:vertAlign w:val="subscript"/>
          <w:lang w:val="en-GB" w:eastAsia="zh-CN"/>
        </w:rPr>
        <w:t>Train</w:t>
      </w:r>
      <w:r w:rsidR="00D7203F" w:rsidRPr="004F7207">
        <w:rPr>
          <w:rFonts w:eastAsia="宋体"/>
          <w:b w:val="0"/>
          <w:bCs w:val="0"/>
          <w:kern w:val="2"/>
          <w:sz w:val="18"/>
          <w:szCs w:val="18"/>
          <w:lang w:val="en-GB" w:eastAsia="zh-CN"/>
        </w:rPr>
        <w:t>=0.9404,</w:t>
      </w:r>
      <w:r w:rsidRPr="004F7207">
        <w:rPr>
          <w:rFonts w:eastAsia="宋体"/>
          <w:b w:val="0"/>
          <w:bCs w:val="0"/>
          <w:kern w:val="2"/>
          <w:sz w:val="18"/>
          <w:szCs w:val="18"/>
          <w:lang w:val="en-GB" w:eastAsia="zh-CN"/>
        </w:rPr>
        <w:t xml:space="preserve"> R</w:t>
      </w:r>
      <w:r w:rsidRPr="004F7207">
        <w:rPr>
          <w:rFonts w:eastAsia="宋体"/>
          <w:b w:val="0"/>
          <w:bCs w:val="0"/>
          <w:kern w:val="2"/>
          <w:sz w:val="18"/>
          <w:szCs w:val="18"/>
          <w:vertAlign w:val="subscript"/>
          <w:lang w:val="en-GB" w:eastAsia="zh-CN"/>
        </w:rPr>
        <w:t>Validation</w:t>
      </w:r>
      <w:r w:rsidRPr="004F7207">
        <w:rPr>
          <w:rFonts w:eastAsia="宋体"/>
          <w:b w:val="0"/>
          <w:bCs w:val="0"/>
          <w:kern w:val="2"/>
          <w:sz w:val="18"/>
          <w:szCs w:val="18"/>
          <w:lang w:val="en-GB" w:eastAsia="zh-CN"/>
        </w:rPr>
        <w:t>=0.9972 and R</w:t>
      </w:r>
      <w:r w:rsidRPr="004F7207">
        <w:rPr>
          <w:rFonts w:eastAsia="宋体"/>
          <w:b w:val="0"/>
          <w:bCs w:val="0"/>
          <w:kern w:val="2"/>
          <w:sz w:val="18"/>
          <w:szCs w:val="18"/>
          <w:vertAlign w:val="subscript"/>
          <w:lang w:val="en-GB" w:eastAsia="zh-CN"/>
        </w:rPr>
        <w:t>Test</w:t>
      </w:r>
      <w:r w:rsidRPr="004F7207">
        <w:rPr>
          <w:rFonts w:eastAsia="宋体"/>
          <w:b w:val="0"/>
          <w:bCs w:val="0"/>
          <w:kern w:val="2"/>
          <w:sz w:val="18"/>
          <w:szCs w:val="18"/>
          <w:lang w:val="en-GB" w:eastAsia="zh-CN"/>
        </w:rPr>
        <w:t>=0.9154, respectively. Therefore, this network was chosen for the subsequent simulation.</w:t>
      </w:r>
    </w:p>
    <w:p w14:paraId="03517C36" w14:textId="77777777" w:rsidR="00393C05" w:rsidRPr="004F7207" w:rsidRDefault="00021447">
      <w:pPr>
        <w:spacing w:before="240"/>
        <w:rPr>
          <w:sz w:val="18"/>
          <w:szCs w:val="18"/>
          <w:lang w:val="en-GB"/>
        </w:rPr>
      </w:pPr>
      <w:r w:rsidRPr="004F7207">
        <w:rPr>
          <w:sz w:val="18"/>
          <w:szCs w:val="18"/>
          <w:lang w:val="en-GB"/>
        </w:rPr>
        <w:t>After the network was</w:t>
      </w:r>
      <w:r w:rsidR="00393C05" w:rsidRPr="004F7207">
        <w:rPr>
          <w:sz w:val="18"/>
          <w:szCs w:val="18"/>
          <w:lang w:val="en-GB"/>
        </w:rPr>
        <w:t xml:space="preserve"> trained, it was used to simulate the influences of input parameters on CO</w:t>
      </w:r>
      <w:r w:rsidR="00393C05" w:rsidRPr="004F7207">
        <w:rPr>
          <w:sz w:val="18"/>
          <w:szCs w:val="18"/>
          <w:vertAlign w:val="subscript"/>
          <w:lang w:val="en-GB"/>
        </w:rPr>
        <w:t>2</w:t>
      </w:r>
      <w:r w:rsidR="00393C05" w:rsidRPr="004F7207">
        <w:rPr>
          <w:sz w:val="18"/>
          <w:szCs w:val="18"/>
          <w:lang w:val="en-GB"/>
        </w:rPr>
        <w:t xml:space="preserve"> uptakes. The simulation was carried out with the “nntool” (open network/data manager) of Matlab. Before the simulation, the following data processing was applied to the input parameters:</w:t>
      </w:r>
    </w:p>
    <w:p w14:paraId="6816DFA2" w14:textId="77777777" w:rsidR="00393C05" w:rsidRPr="004F7207" w:rsidRDefault="00393C05">
      <w:pPr>
        <w:spacing w:before="240"/>
        <w:rPr>
          <w:sz w:val="18"/>
          <w:szCs w:val="18"/>
          <w:lang w:val="en-GB"/>
        </w:rPr>
      </w:pPr>
      <w:r w:rsidRPr="004F7207">
        <w:rPr>
          <w:sz w:val="18"/>
          <w:szCs w:val="18"/>
          <w:lang w:val="en-GB"/>
        </w:rPr>
        <w:t xml:space="preserve">1. For each simulation, one of the four input parameters was set to be the variable, where its simulated data range was within the value range of its corresponding input parameter. The other three were set to be constant, where the value of a constant was the average of the maximum and minimum of input parameters. The corresponding values are summarised in </w:t>
      </w:r>
      <w:r w:rsidR="006A571E" w:rsidRPr="004F7207">
        <w:rPr>
          <w:sz w:val="18"/>
          <w:szCs w:val="18"/>
          <w:lang w:val="en-GB"/>
        </w:rPr>
        <w:t>Table 4</w:t>
      </w:r>
      <w:r w:rsidRPr="004F7207">
        <w:rPr>
          <w:sz w:val="18"/>
          <w:szCs w:val="18"/>
          <w:lang w:val="en-GB"/>
        </w:rPr>
        <w:t>.</w:t>
      </w:r>
    </w:p>
    <w:p w14:paraId="508E36A6" w14:textId="77777777" w:rsidR="00393C05" w:rsidRPr="004F7207" w:rsidRDefault="00393C05" w:rsidP="00D7203F">
      <w:pPr>
        <w:pStyle w:val="Caption"/>
        <w:keepNext/>
        <w:spacing w:before="240" w:after="0" w:line="276" w:lineRule="auto"/>
        <w:rPr>
          <w:rFonts w:eastAsia="宋体"/>
          <w:b w:val="0"/>
          <w:bCs w:val="0"/>
          <w:kern w:val="2"/>
          <w:sz w:val="15"/>
          <w:szCs w:val="15"/>
          <w:lang w:val="en-GB" w:eastAsia="zh-CN"/>
        </w:rPr>
      </w:pPr>
      <w:bookmarkStart w:id="9" w:name="_Ref394668965"/>
      <w:r w:rsidRPr="004F7207">
        <w:rPr>
          <w:rFonts w:eastAsia="宋体"/>
          <w:bCs w:val="0"/>
          <w:kern w:val="2"/>
          <w:sz w:val="15"/>
          <w:szCs w:val="15"/>
          <w:lang w:val="en-GB" w:eastAsia="zh-CN"/>
        </w:rPr>
        <w:t xml:space="preserve">Table </w:t>
      </w:r>
      <w:r w:rsidR="006A571E" w:rsidRPr="004F7207">
        <w:rPr>
          <w:rFonts w:eastAsia="宋体"/>
          <w:bCs w:val="0"/>
          <w:noProof/>
          <w:kern w:val="2"/>
          <w:sz w:val="15"/>
          <w:szCs w:val="15"/>
          <w:lang w:val="en-GB" w:eastAsia="zh-CN"/>
        </w:rPr>
        <w:t>4</w:t>
      </w:r>
      <w:bookmarkEnd w:id="9"/>
      <w:r w:rsidRPr="004F7207">
        <w:rPr>
          <w:rFonts w:eastAsia="宋体"/>
          <w:b w:val="0"/>
          <w:bCs w:val="0"/>
          <w:kern w:val="2"/>
          <w:sz w:val="15"/>
          <w:szCs w:val="15"/>
          <w:lang w:val="en-GB" w:eastAsia="zh-CN"/>
        </w:rPr>
        <w:t xml:space="preserve"> Summary of constants and variables for simulation.</w:t>
      </w:r>
    </w:p>
    <w:tbl>
      <w:tblPr>
        <w:tblStyle w:val="PlainTable21"/>
        <w:tblpPr w:leftFromText="180" w:rightFromText="180" w:vertAnchor="text" w:horzAnchor="margin" w:tblpY="196"/>
        <w:tblW w:w="5000" w:type="pct"/>
        <w:tblLook w:val="04A0" w:firstRow="1" w:lastRow="0" w:firstColumn="1" w:lastColumn="0" w:noHBand="0" w:noVBand="1"/>
      </w:tblPr>
      <w:tblGrid>
        <w:gridCol w:w="1360"/>
        <w:gridCol w:w="612"/>
        <w:gridCol w:w="675"/>
        <w:gridCol w:w="994"/>
        <w:gridCol w:w="1338"/>
      </w:tblGrid>
      <w:tr w:rsidR="004F7207" w:rsidRPr="004F7207" w14:paraId="1719C82B" w14:textId="77777777" w:rsidTr="006A57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0" w:type="pct"/>
            <w:tcBorders>
              <w:top w:val="single" w:sz="4" w:space="0" w:color="7F7F7F" w:themeColor="text1" w:themeTint="80"/>
              <w:right w:val="single" w:sz="4" w:space="0" w:color="auto"/>
            </w:tcBorders>
            <w:vAlign w:val="center"/>
          </w:tcPr>
          <w:p w14:paraId="7AD36541" w14:textId="77777777" w:rsidR="00393C05" w:rsidRPr="004F7207" w:rsidRDefault="00393C05" w:rsidP="006A571E">
            <w:pPr>
              <w:keepNext/>
              <w:spacing w:after="0"/>
              <w:jc w:val="center"/>
              <w:rPr>
                <w:rFonts w:ascii="Times New Roman" w:hAnsi="Times New Roman" w:cs="Times New Roman"/>
                <w:b w:val="0"/>
                <w:bCs w:val="0"/>
                <w:sz w:val="18"/>
                <w:szCs w:val="18"/>
                <w:lang w:val="en-GB"/>
              </w:rPr>
            </w:pPr>
            <w:r w:rsidRPr="004F7207">
              <w:rPr>
                <w:sz w:val="18"/>
                <w:szCs w:val="18"/>
                <w:lang w:val="en-GB"/>
              </w:rPr>
              <w:t>Simulated Parameter</w:t>
            </w:r>
          </w:p>
        </w:tc>
        <w:tc>
          <w:tcPr>
            <w:tcW w:w="707" w:type="pct"/>
            <w:tcBorders>
              <w:left w:val="single" w:sz="4" w:space="0" w:color="auto"/>
            </w:tcBorders>
            <w:vAlign w:val="center"/>
          </w:tcPr>
          <w:p w14:paraId="1AE05E7C" w14:textId="77777777" w:rsidR="00393C05" w:rsidRPr="004F7207" w:rsidRDefault="00393C05" w:rsidP="006A571E">
            <w:pPr>
              <w:keepNext/>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lang w:val="en-GB"/>
              </w:rPr>
            </w:pPr>
            <w:r w:rsidRPr="004F7207">
              <w:rPr>
                <w:sz w:val="18"/>
                <w:szCs w:val="18"/>
                <w:lang w:val="en-GB"/>
              </w:rPr>
              <w:t>Max</w:t>
            </w:r>
          </w:p>
        </w:tc>
        <w:tc>
          <w:tcPr>
            <w:tcW w:w="769" w:type="pct"/>
            <w:vAlign w:val="center"/>
          </w:tcPr>
          <w:p w14:paraId="2C9575DE" w14:textId="77777777" w:rsidR="00393C05" w:rsidRPr="004F7207" w:rsidRDefault="00393C05" w:rsidP="006A571E">
            <w:pPr>
              <w:keepNext/>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lang w:val="en-GB"/>
              </w:rPr>
            </w:pPr>
            <w:r w:rsidRPr="004F7207">
              <w:rPr>
                <w:sz w:val="18"/>
                <w:szCs w:val="18"/>
                <w:lang w:val="en-GB"/>
              </w:rPr>
              <w:t>Min</w:t>
            </w:r>
          </w:p>
        </w:tc>
        <w:tc>
          <w:tcPr>
            <w:tcW w:w="1023" w:type="pct"/>
            <w:vAlign w:val="center"/>
          </w:tcPr>
          <w:p w14:paraId="7CD78FAD" w14:textId="77777777" w:rsidR="00393C05" w:rsidRPr="004F7207" w:rsidRDefault="00393C05" w:rsidP="006A571E">
            <w:pPr>
              <w:keepNext/>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lang w:val="en-GB"/>
              </w:rPr>
            </w:pPr>
            <w:r w:rsidRPr="004F7207">
              <w:rPr>
                <w:sz w:val="18"/>
                <w:szCs w:val="18"/>
                <w:lang w:val="en-GB"/>
              </w:rPr>
              <w:t>Average (Constant)</w:t>
            </w:r>
          </w:p>
        </w:tc>
        <w:tc>
          <w:tcPr>
            <w:tcW w:w="1501" w:type="pct"/>
            <w:vAlign w:val="center"/>
          </w:tcPr>
          <w:p w14:paraId="74AFCB5E" w14:textId="77777777" w:rsidR="00393C05" w:rsidRPr="004F7207" w:rsidRDefault="00393C05" w:rsidP="006A571E">
            <w:pPr>
              <w:keepNext/>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lang w:val="en-GB"/>
              </w:rPr>
            </w:pPr>
            <w:r w:rsidRPr="004F7207">
              <w:rPr>
                <w:sz w:val="18"/>
                <w:szCs w:val="18"/>
                <w:lang w:val="en-GB"/>
              </w:rPr>
              <w:t>Input Data Range (Variable)</w:t>
            </w:r>
          </w:p>
        </w:tc>
      </w:tr>
      <w:tr w:rsidR="004F7207" w:rsidRPr="004F7207" w14:paraId="249625C2" w14:textId="77777777" w:rsidTr="006A57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0" w:type="pct"/>
            <w:tcBorders>
              <w:right w:val="single" w:sz="4" w:space="0" w:color="auto"/>
            </w:tcBorders>
            <w:vAlign w:val="center"/>
          </w:tcPr>
          <w:p w14:paraId="5320C634" w14:textId="77777777" w:rsidR="00393C05" w:rsidRPr="004F7207" w:rsidRDefault="00393C05" w:rsidP="006A571E">
            <w:pPr>
              <w:keepNext/>
              <w:spacing w:after="0"/>
              <w:jc w:val="center"/>
              <w:rPr>
                <w:rFonts w:ascii="Times New Roman" w:hAnsi="Times New Roman" w:cs="Times New Roman"/>
                <w:b w:val="0"/>
                <w:bCs w:val="0"/>
                <w:sz w:val="18"/>
                <w:szCs w:val="18"/>
                <w:lang w:val="en-GB"/>
              </w:rPr>
            </w:pPr>
            <w:r w:rsidRPr="004F7207">
              <w:rPr>
                <w:sz w:val="18"/>
                <w:szCs w:val="18"/>
                <w:lang w:val="en-GB"/>
              </w:rPr>
              <w:t>N content</w:t>
            </w:r>
          </w:p>
        </w:tc>
        <w:tc>
          <w:tcPr>
            <w:tcW w:w="707" w:type="pct"/>
            <w:tcBorders>
              <w:left w:val="single" w:sz="4" w:space="0" w:color="auto"/>
            </w:tcBorders>
            <w:vAlign w:val="center"/>
          </w:tcPr>
          <w:p w14:paraId="2B6095A7" w14:textId="77777777" w:rsidR="00393C05" w:rsidRPr="004F7207" w:rsidRDefault="00393C05" w:rsidP="006A571E">
            <w:pPr>
              <w:keepNext/>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6.7</w:t>
            </w:r>
          </w:p>
        </w:tc>
        <w:tc>
          <w:tcPr>
            <w:tcW w:w="769" w:type="pct"/>
            <w:vAlign w:val="center"/>
          </w:tcPr>
          <w:p w14:paraId="3359FC90" w14:textId="77777777" w:rsidR="00393C05" w:rsidRPr="004F7207" w:rsidRDefault="00393C05" w:rsidP="006A571E">
            <w:pPr>
              <w:keepNext/>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w:t>
            </w:r>
          </w:p>
        </w:tc>
        <w:tc>
          <w:tcPr>
            <w:tcW w:w="1023" w:type="pct"/>
            <w:vAlign w:val="center"/>
          </w:tcPr>
          <w:p w14:paraId="1E3AF270" w14:textId="77777777" w:rsidR="00393C05" w:rsidRPr="004F7207" w:rsidRDefault="00393C05" w:rsidP="006A571E">
            <w:pPr>
              <w:keepNext/>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3.4</w:t>
            </w:r>
          </w:p>
        </w:tc>
        <w:tc>
          <w:tcPr>
            <w:tcW w:w="1501" w:type="pct"/>
            <w:vAlign w:val="center"/>
          </w:tcPr>
          <w:p w14:paraId="56736929" w14:textId="77777777" w:rsidR="00393C05" w:rsidRPr="004F7207" w:rsidRDefault="00393C05" w:rsidP="006A571E">
            <w:pPr>
              <w:keepNext/>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0.3 – 6.0</w:t>
            </w:r>
          </w:p>
        </w:tc>
      </w:tr>
      <w:tr w:rsidR="004F7207" w:rsidRPr="004F7207" w14:paraId="17674985" w14:textId="77777777" w:rsidTr="006A571E">
        <w:tc>
          <w:tcPr>
            <w:cnfStyle w:val="001000000000" w:firstRow="0" w:lastRow="0" w:firstColumn="1" w:lastColumn="0" w:oddVBand="0" w:evenVBand="0" w:oddHBand="0" w:evenHBand="0" w:firstRowFirstColumn="0" w:firstRowLastColumn="0" w:lastRowFirstColumn="0" w:lastRowLastColumn="0"/>
            <w:tcW w:w="1000" w:type="pct"/>
            <w:tcBorders>
              <w:right w:val="single" w:sz="4" w:space="0" w:color="auto"/>
            </w:tcBorders>
            <w:vAlign w:val="center"/>
          </w:tcPr>
          <w:p w14:paraId="2F33517A" w14:textId="77777777" w:rsidR="00393C05" w:rsidRPr="004F7207" w:rsidRDefault="00393C05" w:rsidP="006A571E">
            <w:pPr>
              <w:keepNext/>
              <w:spacing w:after="0"/>
              <w:jc w:val="center"/>
              <w:rPr>
                <w:rFonts w:ascii="Times New Roman" w:hAnsi="Times New Roman" w:cs="Times New Roman"/>
                <w:b w:val="0"/>
                <w:bCs w:val="0"/>
                <w:sz w:val="18"/>
                <w:szCs w:val="18"/>
                <w:lang w:val="en-GB"/>
              </w:rPr>
            </w:pPr>
            <w:r w:rsidRPr="004F7207">
              <w:rPr>
                <w:sz w:val="18"/>
                <w:szCs w:val="18"/>
                <w:lang w:val="en-GB"/>
              </w:rPr>
              <w:t>Ca content</w:t>
            </w:r>
          </w:p>
        </w:tc>
        <w:tc>
          <w:tcPr>
            <w:tcW w:w="707" w:type="pct"/>
            <w:tcBorders>
              <w:left w:val="single" w:sz="4" w:space="0" w:color="auto"/>
            </w:tcBorders>
            <w:vAlign w:val="center"/>
          </w:tcPr>
          <w:p w14:paraId="5EC99288" w14:textId="77777777" w:rsidR="00393C05" w:rsidRPr="004F7207" w:rsidRDefault="00393C05" w:rsidP="006A571E">
            <w:pPr>
              <w:widowControl/>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1.7</w:t>
            </w:r>
          </w:p>
        </w:tc>
        <w:tc>
          <w:tcPr>
            <w:tcW w:w="769" w:type="pct"/>
            <w:vAlign w:val="center"/>
          </w:tcPr>
          <w:p w14:paraId="760743BE" w14:textId="77777777" w:rsidR="00393C05" w:rsidRPr="004F7207" w:rsidRDefault="00393C05" w:rsidP="006A571E">
            <w:pPr>
              <w:widowControl/>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w:t>
            </w:r>
          </w:p>
        </w:tc>
        <w:tc>
          <w:tcPr>
            <w:tcW w:w="1023" w:type="pct"/>
            <w:vAlign w:val="center"/>
          </w:tcPr>
          <w:p w14:paraId="0FBED626" w14:textId="77777777" w:rsidR="00393C05" w:rsidRPr="004F7207" w:rsidRDefault="00393C05" w:rsidP="006A571E">
            <w:pPr>
              <w:widowControl/>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0.8</w:t>
            </w:r>
          </w:p>
        </w:tc>
        <w:tc>
          <w:tcPr>
            <w:tcW w:w="1501" w:type="pct"/>
            <w:vAlign w:val="center"/>
          </w:tcPr>
          <w:p w14:paraId="272A28AD" w14:textId="77777777" w:rsidR="00393C05" w:rsidRPr="004F7207" w:rsidRDefault="00393C05" w:rsidP="006A571E">
            <w:pPr>
              <w:widowControl/>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0.2 – 1.6</w:t>
            </w:r>
          </w:p>
        </w:tc>
      </w:tr>
      <w:tr w:rsidR="004F7207" w:rsidRPr="004F7207" w14:paraId="59B0ECC6" w14:textId="77777777" w:rsidTr="006A57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0" w:type="pct"/>
            <w:tcBorders>
              <w:right w:val="single" w:sz="4" w:space="0" w:color="auto"/>
            </w:tcBorders>
            <w:vAlign w:val="center"/>
          </w:tcPr>
          <w:p w14:paraId="707C3088" w14:textId="77777777" w:rsidR="00393C05" w:rsidRPr="004F7207" w:rsidRDefault="00393C05" w:rsidP="006A571E">
            <w:pPr>
              <w:keepNext/>
              <w:spacing w:after="0"/>
              <w:jc w:val="center"/>
              <w:rPr>
                <w:rFonts w:ascii="Times New Roman" w:hAnsi="Times New Roman" w:cs="Times New Roman"/>
                <w:b w:val="0"/>
                <w:bCs w:val="0"/>
                <w:sz w:val="18"/>
                <w:szCs w:val="18"/>
                <w:lang w:val="en-GB"/>
              </w:rPr>
            </w:pPr>
            <w:r w:rsidRPr="004F7207">
              <w:rPr>
                <w:sz w:val="18"/>
                <w:szCs w:val="18"/>
                <w:lang w:val="en-GB"/>
              </w:rPr>
              <w:t>Mg content</w:t>
            </w:r>
          </w:p>
        </w:tc>
        <w:tc>
          <w:tcPr>
            <w:tcW w:w="707" w:type="pct"/>
            <w:tcBorders>
              <w:left w:val="single" w:sz="4" w:space="0" w:color="auto"/>
            </w:tcBorders>
            <w:vAlign w:val="center"/>
          </w:tcPr>
          <w:p w14:paraId="675EBA9A" w14:textId="77777777" w:rsidR="00393C05" w:rsidRPr="004F7207" w:rsidRDefault="00393C05" w:rsidP="006A571E">
            <w:pPr>
              <w:keepNext/>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0.9</w:t>
            </w:r>
          </w:p>
        </w:tc>
        <w:tc>
          <w:tcPr>
            <w:tcW w:w="769" w:type="pct"/>
            <w:vAlign w:val="center"/>
          </w:tcPr>
          <w:p w14:paraId="3829A70C" w14:textId="77777777" w:rsidR="00393C05" w:rsidRPr="004F7207" w:rsidRDefault="00393C05" w:rsidP="006A571E">
            <w:pPr>
              <w:keepNext/>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w:t>
            </w:r>
          </w:p>
        </w:tc>
        <w:tc>
          <w:tcPr>
            <w:tcW w:w="1023" w:type="pct"/>
            <w:vAlign w:val="center"/>
          </w:tcPr>
          <w:p w14:paraId="30FA4FED" w14:textId="77777777" w:rsidR="00393C05" w:rsidRPr="004F7207" w:rsidRDefault="00393C05" w:rsidP="006A571E">
            <w:pPr>
              <w:keepNext/>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0.4</w:t>
            </w:r>
          </w:p>
        </w:tc>
        <w:tc>
          <w:tcPr>
            <w:tcW w:w="1501" w:type="pct"/>
            <w:vAlign w:val="center"/>
          </w:tcPr>
          <w:p w14:paraId="0DD90567" w14:textId="77777777" w:rsidR="00393C05" w:rsidRPr="004F7207" w:rsidRDefault="00393C05" w:rsidP="006A571E">
            <w:pPr>
              <w:keepNext/>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 – 0.60</w:t>
            </w:r>
          </w:p>
        </w:tc>
      </w:tr>
      <w:tr w:rsidR="004F7207" w:rsidRPr="004F7207" w14:paraId="40233B6B" w14:textId="77777777" w:rsidTr="006A571E">
        <w:tc>
          <w:tcPr>
            <w:cnfStyle w:val="001000000000" w:firstRow="0" w:lastRow="0" w:firstColumn="1" w:lastColumn="0" w:oddVBand="0" w:evenVBand="0" w:oddHBand="0" w:evenHBand="0" w:firstRowFirstColumn="0" w:firstRowLastColumn="0" w:lastRowFirstColumn="0" w:lastRowLastColumn="0"/>
            <w:tcW w:w="1000" w:type="pct"/>
            <w:tcBorders>
              <w:top w:val="single" w:sz="4" w:space="0" w:color="7F7F7F" w:themeColor="text1" w:themeTint="80"/>
              <w:bottom w:val="single" w:sz="4" w:space="0" w:color="7F7F7F" w:themeColor="text1" w:themeTint="80"/>
              <w:right w:val="single" w:sz="4" w:space="0" w:color="auto"/>
            </w:tcBorders>
            <w:vAlign w:val="center"/>
          </w:tcPr>
          <w:p w14:paraId="73785625" w14:textId="77777777" w:rsidR="00393C05" w:rsidRPr="004F7207" w:rsidRDefault="00393C05" w:rsidP="006A571E">
            <w:pPr>
              <w:keepNext/>
              <w:spacing w:after="0"/>
              <w:jc w:val="center"/>
              <w:rPr>
                <w:rFonts w:ascii="Times New Roman" w:hAnsi="Times New Roman" w:cs="Times New Roman"/>
                <w:b w:val="0"/>
                <w:bCs w:val="0"/>
                <w:sz w:val="18"/>
                <w:szCs w:val="18"/>
                <w:lang w:val="en-GB"/>
              </w:rPr>
            </w:pPr>
            <w:r w:rsidRPr="004F7207">
              <w:rPr>
                <w:sz w:val="18"/>
                <w:szCs w:val="18"/>
                <w:lang w:val="en-GB"/>
              </w:rPr>
              <w:t>Ultramicropore Volume</w:t>
            </w:r>
          </w:p>
        </w:tc>
        <w:tc>
          <w:tcPr>
            <w:tcW w:w="707" w:type="pct"/>
            <w:tcBorders>
              <w:left w:val="single" w:sz="4" w:space="0" w:color="auto"/>
            </w:tcBorders>
            <w:vAlign w:val="center"/>
          </w:tcPr>
          <w:p w14:paraId="6A8DD10F" w14:textId="77777777" w:rsidR="00393C05" w:rsidRPr="004F7207" w:rsidRDefault="00393C05" w:rsidP="006A571E">
            <w:pPr>
              <w:keepNext/>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0.60</w:t>
            </w:r>
          </w:p>
        </w:tc>
        <w:tc>
          <w:tcPr>
            <w:tcW w:w="769" w:type="pct"/>
            <w:vAlign w:val="center"/>
          </w:tcPr>
          <w:p w14:paraId="5D9A23F5" w14:textId="77777777" w:rsidR="00393C05" w:rsidRPr="004F7207" w:rsidRDefault="00393C05" w:rsidP="006A571E">
            <w:pPr>
              <w:keepNext/>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0.13</w:t>
            </w:r>
          </w:p>
        </w:tc>
        <w:tc>
          <w:tcPr>
            <w:tcW w:w="1023" w:type="pct"/>
            <w:vAlign w:val="center"/>
          </w:tcPr>
          <w:p w14:paraId="7D626357" w14:textId="77777777" w:rsidR="00393C05" w:rsidRPr="004F7207" w:rsidRDefault="00393C05" w:rsidP="006A571E">
            <w:pPr>
              <w:keepNext/>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0.36</w:t>
            </w:r>
          </w:p>
        </w:tc>
        <w:tc>
          <w:tcPr>
            <w:tcW w:w="1501" w:type="pct"/>
            <w:vAlign w:val="center"/>
          </w:tcPr>
          <w:p w14:paraId="4289EBAE" w14:textId="77777777" w:rsidR="00393C05" w:rsidRPr="004F7207" w:rsidRDefault="00393C05" w:rsidP="006A571E">
            <w:pPr>
              <w:keepNext/>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4F7207">
              <w:rPr>
                <w:sz w:val="18"/>
                <w:szCs w:val="18"/>
                <w:lang w:val="en-GB"/>
              </w:rPr>
              <w:t>0.14 – 0.60</w:t>
            </w:r>
          </w:p>
        </w:tc>
      </w:tr>
    </w:tbl>
    <w:p w14:paraId="22AB3D1B" w14:textId="77777777" w:rsidR="00393C05" w:rsidRPr="004F7207" w:rsidRDefault="00393C05" w:rsidP="006A571E">
      <w:pPr>
        <w:rPr>
          <w:sz w:val="18"/>
          <w:szCs w:val="18"/>
          <w:lang w:val="en-GB"/>
        </w:rPr>
      </w:pPr>
      <w:r w:rsidRPr="004F7207">
        <w:rPr>
          <w:sz w:val="18"/>
          <w:szCs w:val="18"/>
          <w:lang w:val="en-GB"/>
        </w:rPr>
        <w:t>*For ch</w:t>
      </w:r>
      <w:r w:rsidR="00021447" w:rsidRPr="004F7207">
        <w:rPr>
          <w:sz w:val="18"/>
          <w:szCs w:val="18"/>
          <w:lang w:val="en-GB"/>
        </w:rPr>
        <w:t>emical content, the unit is “at</w:t>
      </w:r>
      <w:r w:rsidRPr="004F7207">
        <w:rPr>
          <w:sz w:val="18"/>
          <w:szCs w:val="18"/>
          <w:lang w:val="en-GB"/>
        </w:rPr>
        <w:t>%”; for ultramicropore volume, the unit is “cm</w:t>
      </w:r>
      <w:r w:rsidRPr="004F7207">
        <w:rPr>
          <w:sz w:val="18"/>
          <w:szCs w:val="18"/>
          <w:vertAlign w:val="superscript"/>
          <w:lang w:val="en-GB"/>
        </w:rPr>
        <w:t>3</w:t>
      </w:r>
      <w:r w:rsidRPr="004F7207">
        <w:rPr>
          <w:sz w:val="18"/>
          <w:szCs w:val="18"/>
          <w:lang w:val="en-GB"/>
        </w:rPr>
        <w:t>/g”.</w:t>
      </w:r>
    </w:p>
    <w:p w14:paraId="1E54085B" w14:textId="77777777" w:rsidR="00393C05" w:rsidRPr="004F7207" w:rsidRDefault="00393C05" w:rsidP="00D7203F">
      <w:pPr>
        <w:rPr>
          <w:sz w:val="18"/>
          <w:szCs w:val="18"/>
          <w:lang w:val="en-GB"/>
        </w:rPr>
      </w:pPr>
      <w:r w:rsidRPr="004F7207">
        <w:rPr>
          <w:sz w:val="18"/>
          <w:szCs w:val="18"/>
          <w:lang w:val="en-GB"/>
        </w:rPr>
        <w:t xml:space="preserve">2. For the chemical composition of each sample from </w:t>
      </w:r>
      <w:r w:rsidR="00021447" w:rsidRPr="004F7207">
        <w:rPr>
          <w:sz w:val="18"/>
          <w:szCs w:val="18"/>
          <w:lang w:val="en-GB"/>
        </w:rPr>
        <w:t xml:space="preserve">the </w:t>
      </w:r>
      <w:r w:rsidRPr="004F7207">
        <w:rPr>
          <w:sz w:val="18"/>
          <w:szCs w:val="18"/>
          <w:lang w:val="en-GB"/>
        </w:rPr>
        <w:t xml:space="preserve">literature, </w:t>
      </w:r>
      <w:r w:rsidR="00021447" w:rsidRPr="004F7207">
        <w:rPr>
          <w:sz w:val="18"/>
          <w:szCs w:val="18"/>
          <w:lang w:val="en-GB"/>
        </w:rPr>
        <w:t>its unit was converted into “at</w:t>
      </w:r>
      <w:r w:rsidRPr="004F7207">
        <w:rPr>
          <w:sz w:val="18"/>
          <w:szCs w:val="18"/>
          <w:lang w:val="en-GB"/>
        </w:rPr>
        <w:t xml:space="preserve">%” if necessary, while its value was recalculated into the composition of C, O, N, Ca and Mg, in order to be consistent with our own work. If an element was not detected in a sample in the literature, it was input as “0”. </w:t>
      </w:r>
    </w:p>
    <w:p w14:paraId="18D152D8" w14:textId="77777777" w:rsidR="00393C05" w:rsidRPr="004F7207" w:rsidRDefault="00393C05">
      <w:pPr>
        <w:spacing w:before="240"/>
        <w:rPr>
          <w:sz w:val="18"/>
          <w:szCs w:val="18"/>
          <w:lang w:val="en-GB"/>
        </w:rPr>
      </w:pPr>
      <w:r w:rsidRPr="004F7207">
        <w:rPr>
          <w:sz w:val="18"/>
          <w:szCs w:val="18"/>
          <w:lang w:val="en-GB"/>
        </w:rPr>
        <w:t>3. For both chemical composition and ultramicropore volume, if either of them (or both) was not reported for a sample in the literature, it is input as “NaN” (Not a Number).</w:t>
      </w:r>
    </w:p>
    <w:p w14:paraId="3163DC65" w14:textId="77777777" w:rsidR="00393C05" w:rsidRPr="004F7207" w:rsidRDefault="00393C05" w:rsidP="00D7203F">
      <w:pPr>
        <w:spacing w:before="240"/>
        <w:rPr>
          <w:sz w:val="18"/>
          <w:szCs w:val="18"/>
          <w:lang w:val="en-GB"/>
        </w:rPr>
      </w:pPr>
      <w:r w:rsidRPr="004F7207">
        <w:rPr>
          <w:sz w:val="18"/>
          <w:szCs w:val="18"/>
          <w:lang w:val="en-GB"/>
        </w:rPr>
        <w:lastRenderedPageBreak/>
        <w:t xml:space="preserve">The simulated output data </w:t>
      </w:r>
      <w:r w:rsidR="00021447" w:rsidRPr="004F7207">
        <w:rPr>
          <w:sz w:val="18"/>
          <w:szCs w:val="18"/>
          <w:lang w:val="en-GB"/>
        </w:rPr>
        <w:t>were</w:t>
      </w:r>
      <w:r w:rsidRPr="004F7207">
        <w:rPr>
          <w:sz w:val="18"/>
          <w:szCs w:val="18"/>
          <w:lang w:val="en-GB"/>
        </w:rPr>
        <w:t xml:space="preserve"> then plotted in </w:t>
      </w:r>
      <w:r w:rsidR="006A571E" w:rsidRPr="004F7207">
        <w:rPr>
          <w:sz w:val="18"/>
          <w:szCs w:val="18"/>
          <w:lang w:val="en-GB"/>
        </w:rPr>
        <w:t xml:space="preserve">Figure </w:t>
      </w:r>
      <w:r w:rsidR="006A571E" w:rsidRPr="004F7207">
        <w:rPr>
          <w:noProof/>
          <w:sz w:val="18"/>
          <w:szCs w:val="18"/>
          <w:lang w:val="en-GB"/>
        </w:rPr>
        <w:t>7</w:t>
      </w:r>
      <w:r w:rsidRPr="004F7207">
        <w:rPr>
          <w:sz w:val="18"/>
          <w:szCs w:val="18"/>
          <w:lang w:val="en-GB"/>
        </w:rPr>
        <w:t xml:space="preserve">. It is clearly observed from </w:t>
      </w:r>
      <w:r w:rsidR="006A571E" w:rsidRPr="004F7207">
        <w:rPr>
          <w:sz w:val="18"/>
          <w:szCs w:val="18"/>
          <w:lang w:val="en-GB"/>
        </w:rPr>
        <w:t xml:space="preserve">Figure </w:t>
      </w:r>
      <w:r w:rsidR="006A571E" w:rsidRPr="004F7207">
        <w:rPr>
          <w:noProof/>
          <w:sz w:val="18"/>
          <w:szCs w:val="18"/>
          <w:lang w:val="en-GB"/>
        </w:rPr>
        <w:t>7</w:t>
      </w:r>
      <w:r w:rsidRPr="004F7207">
        <w:rPr>
          <w:sz w:val="18"/>
          <w:szCs w:val="18"/>
          <w:lang w:val="en-GB"/>
        </w:rPr>
        <w:t xml:space="preserve"> that the CO</w:t>
      </w:r>
      <w:r w:rsidRPr="004F7207">
        <w:rPr>
          <w:sz w:val="18"/>
          <w:szCs w:val="18"/>
          <w:vertAlign w:val="subscript"/>
          <w:lang w:val="en-GB"/>
        </w:rPr>
        <w:t>2</w:t>
      </w:r>
      <w:r w:rsidRPr="004F7207">
        <w:rPr>
          <w:sz w:val="18"/>
          <w:szCs w:val="18"/>
          <w:lang w:val="en-GB"/>
        </w:rPr>
        <w:t xml:space="preserve"> uptake increases rapidly with the increasing calcium, magnesium contents and ultramicropore volume. However, the CO</w:t>
      </w:r>
      <w:r w:rsidRPr="004F7207">
        <w:rPr>
          <w:sz w:val="18"/>
          <w:szCs w:val="18"/>
          <w:vertAlign w:val="subscript"/>
          <w:lang w:val="en-GB"/>
        </w:rPr>
        <w:t>2</w:t>
      </w:r>
      <w:r w:rsidRPr="004F7207">
        <w:rPr>
          <w:sz w:val="18"/>
          <w:szCs w:val="18"/>
          <w:lang w:val="en-GB"/>
        </w:rPr>
        <w:t xml:space="preserve"> uptake does not vary regularly with increasing nitrogen content. These predicted influences of input parameters on CO</w:t>
      </w:r>
      <w:r w:rsidRPr="004F7207">
        <w:rPr>
          <w:sz w:val="18"/>
          <w:szCs w:val="18"/>
          <w:vertAlign w:val="subscript"/>
          <w:lang w:val="en-GB"/>
        </w:rPr>
        <w:t>2</w:t>
      </w:r>
      <w:r w:rsidRPr="004F7207">
        <w:rPr>
          <w:sz w:val="18"/>
          <w:szCs w:val="18"/>
          <w:lang w:val="en-GB"/>
        </w:rPr>
        <w:t xml:space="preserve"> uptake are consistent with the analysis in the previous chapter, which emphasises that metal dopant and ultramicropore are the two key determinants for CO</w:t>
      </w:r>
      <w:r w:rsidRPr="004F7207">
        <w:rPr>
          <w:sz w:val="18"/>
          <w:szCs w:val="18"/>
          <w:vertAlign w:val="subscript"/>
          <w:lang w:val="en-GB"/>
        </w:rPr>
        <w:t>2</w:t>
      </w:r>
      <w:r w:rsidRPr="004F7207">
        <w:rPr>
          <w:sz w:val="18"/>
          <w:szCs w:val="18"/>
          <w:lang w:val="en-GB"/>
        </w:rPr>
        <w:t xml:space="preserve"> capture performance of porous carbon materials. The irregular change of CO</w:t>
      </w:r>
      <w:r w:rsidRPr="004F7207">
        <w:rPr>
          <w:sz w:val="18"/>
          <w:szCs w:val="18"/>
          <w:vertAlign w:val="subscript"/>
          <w:lang w:val="en-GB"/>
        </w:rPr>
        <w:t>2</w:t>
      </w:r>
      <w:r w:rsidRPr="004F7207">
        <w:rPr>
          <w:sz w:val="18"/>
          <w:szCs w:val="18"/>
          <w:lang w:val="en-GB"/>
        </w:rPr>
        <w:t xml:space="preserve"> uptake with nitrogen content can be explained by the existence of various nitrogen functional groups. It is mentioned in the previous chapter that nitrogen dopant can exist in different forms, such as pyridinic and pyrrolic nitrogen. The former has a higher affinity towards acidic CO</w:t>
      </w:r>
      <w:r w:rsidRPr="004F7207">
        <w:rPr>
          <w:sz w:val="18"/>
          <w:szCs w:val="18"/>
          <w:vertAlign w:val="subscript"/>
          <w:lang w:val="en-GB"/>
        </w:rPr>
        <w:t>2</w:t>
      </w:r>
      <w:r w:rsidRPr="004F7207">
        <w:rPr>
          <w:sz w:val="18"/>
          <w:szCs w:val="18"/>
          <w:lang w:val="en-GB"/>
        </w:rPr>
        <w:t xml:space="preserve"> molecules due to its higher basicity. The composition of different forms of nitrogen is not frequently reported in the literature. Therefore, it is difficult to distinguish their individual influences on CO</w:t>
      </w:r>
      <w:r w:rsidRPr="004F7207">
        <w:rPr>
          <w:sz w:val="18"/>
          <w:szCs w:val="18"/>
          <w:vertAlign w:val="subscript"/>
          <w:lang w:val="en-GB"/>
        </w:rPr>
        <w:t>2</w:t>
      </w:r>
      <w:r w:rsidRPr="004F7207">
        <w:rPr>
          <w:sz w:val="18"/>
          <w:szCs w:val="18"/>
          <w:lang w:val="en-GB"/>
        </w:rPr>
        <w:t xml:space="preserve"> capture. Furthermore, it is also observed from </w:t>
      </w:r>
      <w:r w:rsidR="006A571E" w:rsidRPr="004F7207">
        <w:rPr>
          <w:sz w:val="18"/>
          <w:szCs w:val="18"/>
          <w:lang w:val="en-GB"/>
        </w:rPr>
        <w:t xml:space="preserve">Figure </w:t>
      </w:r>
      <w:r w:rsidR="006A571E" w:rsidRPr="004F7207">
        <w:rPr>
          <w:noProof/>
          <w:sz w:val="18"/>
          <w:szCs w:val="18"/>
          <w:lang w:val="en-GB"/>
        </w:rPr>
        <w:t>7</w:t>
      </w:r>
      <w:r w:rsidRPr="004F7207">
        <w:rPr>
          <w:sz w:val="18"/>
          <w:szCs w:val="18"/>
          <w:lang w:val="en-GB"/>
        </w:rPr>
        <w:t xml:space="preserve"> that the Mg content curve is slightly steeper than that of Ca content. This suggests that Mg dopant may have a greater influence than that of Ca dopant on CO</w:t>
      </w:r>
      <w:r w:rsidRPr="004F7207">
        <w:rPr>
          <w:sz w:val="18"/>
          <w:szCs w:val="18"/>
          <w:vertAlign w:val="subscript"/>
          <w:lang w:val="en-GB"/>
        </w:rPr>
        <w:t>2</w:t>
      </w:r>
      <w:r w:rsidRPr="004F7207">
        <w:rPr>
          <w:sz w:val="18"/>
          <w:szCs w:val="18"/>
          <w:lang w:val="en-GB"/>
        </w:rPr>
        <w:t xml:space="preserve"> uptake according to the prediction. It shows that this network can help to distinguish the contribution of different metal dopants on CO</w:t>
      </w:r>
      <w:r w:rsidRPr="004F7207">
        <w:rPr>
          <w:sz w:val="18"/>
          <w:szCs w:val="18"/>
          <w:vertAlign w:val="subscript"/>
          <w:lang w:val="en-GB"/>
        </w:rPr>
        <w:t>2</w:t>
      </w:r>
      <w:r w:rsidRPr="004F7207">
        <w:rPr>
          <w:sz w:val="18"/>
          <w:szCs w:val="18"/>
          <w:lang w:val="en-GB"/>
        </w:rPr>
        <w:t xml:space="preserve"> uptake.</w:t>
      </w:r>
    </w:p>
    <w:p w14:paraId="5F0AE3CF" w14:textId="77777777" w:rsidR="00393C05" w:rsidRPr="004F7207" w:rsidRDefault="00393C05" w:rsidP="00D7203F">
      <w:pPr>
        <w:keepNext/>
        <w:spacing w:before="240"/>
        <w:rPr>
          <w:lang w:val="en-GB"/>
        </w:rPr>
      </w:pPr>
      <w:r w:rsidRPr="004F7207">
        <w:rPr>
          <w:noProof/>
          <w:sz w:val="18"/>
          <w:szCs w:val="18"/>
          <w:lang w:val="en-GB"/>
        </w:rPr>
        <w:drawing>
          <wp:inline distT="0" distB="0" distL="0" distR="0" wp14:anchorId="0CF2EB00" wp14:editId="5E2E05F6">
            <wp:extent cx="3024505" cy="2070107"/>
            <wp:effectExtent l="0" t="0" r="0" b="0"/>
            <wp:docPr id="20" name="Picture 20" descr="E:\BING UCL\Leaf\London Plane\Manuscript\EES\Revision 1.0\ANN\The Chosen One\Adjustment\S31_Prediction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ING UCL\Leaf\London Plane\Manuscript\EES\Revision 1.0\ANN\The Chosen One\Adjustment\S31_Prediction_2.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24505" cy="2070107"/>
                    </a:xfrm>
                    <a:prstGeom prst="rect">
                      <a:avLst/>
                    </a:prstGeom>
                    <a:noFill/>
                    <a:ln>
                      <a:noFill/>
                    </a:ln>
                  </pic:spPr>
                </pic:pic>
              </a:graphicData>
            </a:graphic>
          </wp:inline>
        </w:drawing>
      </w:r>
    </w:p>
    <w:p w14:paraId="3FD2633A" w14:textId="77777777" w:rsidR="008C4EA3" w:rsidRPr="004F7207" w:rsidRDefault="00393C05" w:rsidP="00D7203F">
      <w:pPr>
        <w:pStyle w:val="Caption"/>
        <w:spacing w:line="276" w:lineRule="auto"/>
        <w:rPr>
          <w:sz w:val="15"/>
          <w:szCs w:val="15"/>
          <w:lang w:val="en-GB"/>
        </w:rPr>
      </w:pPr>
      <w:bookmarkStart w:id="10" w:name="_Ref401710622"/>
      <w:r w:rsidRPr="004F7207">
        <w:rPr>
          <w:sz w:val="15"/>
          <w:szCs w:val="15"/>
          <w:lang w:val="en-GB"/>
        </w:rPr>
        <w:t xml:space="preserve">Figure </w:t>
      </w:r>
      <w:r w:rsidRPr="004F7207">
        <w:rPr>
          <w:noProof/>
          <w:sz w:val="15"/>
          <w:szCs w:val="15"/>
          <w:lang w:val="en-GB"/>
        </w:rPr>
        <w:t>7</w:t>
      </w:r>
      <w:bookmarkEnd w:id="10"/>
      <w:r w:rsidRPr="004F7207">
        <w:rPr>
          <w:b w:val="0"/>
          <w:sz w:val="15"/>
          <w:szCs w:val="15"/>
          <w:lang w:val="en-GB"/>
        </w:rPr>
        <w:t xml:space="preserve"> </w:t>
      </w:r>
      <w:r w:rsidRPr="004F7207">
        <w:rPr>
          <w:rFonts w:eastAsia="宋体"/>
          <w:b w:val="0"/>
          <w:bCs w:val="0"/>
          <w:kern w:val="2"/>
          <w:sz w:val="15"/>
          <w:szCs w:val="15"/>
          <w:lang w:val="en-GB" w:eastAsia="zh-CN"/>
        </w:rPr>
        <w:t>The predicted influence of input parameters on CO</w:t>
      </w:r>
      <w:r w:rsidRPr="004F7207">
        <w:rPr>
          <w:rFonts w:eastAsia="宋体"/>
          <w:b w:val="0"/>
          <w:bCs w:val="0"/>
          <w:kern w:val="2"/>
          <w:sz w:val="15"/>
          <w:szCs w:val="15"/>
          <w:vertAlign w:val="subscript"/>
          <w:lang w:val="en-GB" w:eastAsia="zh-CN"/>
        </w:rPr>
        <w:t>2</w:t>
      </w:r>
      <w:r w:rsidRPr="004F7207">
        <w:rPr>
          <w:rFonts w:eastAsia="宋体"/>
          <w:b w:val="0"/>
          <w:bCs w:val="0"/>
          <w:kern w:val="2"/>
          <w:sz w:val="15"/>
          <w:szCs w:val="15"/>
          <w:lang w:val="en-GB" w:eastAsia="zh-CN"/>
        </w:rPr>
        <w:t xml:space="preserve"> uptake</w:t>
      </w:r>
    </w:p>
    <w:p w14:paraId="0535788C" w14:textId="77777777" w:rsidR="008C4EA3" w:rsidRPr="004F7207" w:rsidRDefault="008C4EA3" w:rsidP="008C4EA3">
      <w:pPr>
        <w:pStyle w:val="05BHeading"/>
      </w:pPr>
      <w:r w:rsidRPr="004F7207">
        <w:t>Oxygen Reduction Catalytic Activity of Leaf-derived Carbon</w:t>
      </w:r>
    </w:p>
    <w:p w14:paraId="6F5E497B" w14:textId="4494E61B" w:rsidR="008C4EA3" w:rsidRPr="004F7207" w:rsidRDefault="008C4EA3" w:rsidP="000363DE">
      <w:pPr>
        <w:pStyle w:val="05BHeading"/>
        <w:spacing w:line="276" w:lineRule="auto"/>
        <w:rPr>
          <w:b w:val="0"/>
          <w:lang w:eastAsia="zh-CN"/>
        </w:rPr>
      </w:pPr>
      <w:r w:rsidRPr="004F7207">
        <w:rPr>
          <w:b w:val="0"/>
        </w:rPr>
        <w:t xml:space="preserve">The electrochemical </w:t>
      </w:r>
      <w:r w:rsidR="00226BD4" w:rsidRPr="004F7207">
        <w:rPr>
          <w:b w:val="0"/>
        </w:rPr>
        <w:t>performance</w:t>
      </w:r>
      <w:r w:rsidRPr="004F7207">
        <w:rPr>
          <w:b w:val="0"/>
        </w:rPr>
        <w:t xml:space="preserve"> of leaf-derived carbon materials </w:t>
      </w:r>
      <w:r w:rsidR="00044B78" w:rsidRPr="004F7207">
        <w:rPr>
          <w:b w:val="0"/>
        </w:rPr>
        <w:t xml:space="preserve">is </w:t>
      </w:r>
      <w:r w:rsidRPr="004F7207">
        <w:rPr>
          <w:b w:val="0"/>
        </w:rPr>
        <w:t xml:space="preserve">investigated by the rotating disk electrode (RDE) voltammetry. The measurement is conducted in oxygen-saturated 0.1M KOH electrolyte, with Ag/AgCl </w:t>
      </w:r>
      <w:r w:rsidR="002F0291" w:rsidRPr="004F7207">
        <w:rPr>
          <w:rFonts w:hint="eastAsia"/>
          <w:b w:val="0"/>
          <w:lang w:eastAsia="zh-CN"/>
        </w:rPr>
        <w:t xml:space="preserve">(sat. KCl) </w:t>
      </w:r>
      <w:r w:rsidRPr="004F7207">
        <w:rPr>
          <w:b w:val="0"/>
        </w:rPr>
        <w:t xml:space="preserve">as reference electrode. </w:t>
      </w:r>
      <w:r w:rsidR="00A5628A" w:rsidRPr="004F7207">
        <w:rPr>
          <w:b w:val="0"/>
        </w:rPr>
        <w:t>The c</w:t>
      </w:r>
      <w:r w:rsidRPr="004F7207">
        <w:rPr>
          <w:b w:val="0"/>
        </w:rPr>
        <w:t xml:space="preserve">urrent density </w:t>
      </w:r>
      <w:r w:rsidR="00226BD4" w:rsidRPr="004F7207">
        <w:rPr>
          <w:b w:val="0"/>
        </w:rPr>
        <w:t>shown here</w:t>
      </w:r>
      <w:r w:rsidRPr="004F7207">
        <w:rPr>
          <w:b w:val="0"/>
        </w:rPr>
        <w:t xml:space="preserve"> </w:t>
      </w:r>
      <w:r w:rsidR="00A5628A" w:rsidRPr="004F7207">
        <w:rPr>
          <w:b w:val="0"/>
        </w:rPr>
        <w:t xml:space="preserve">is determined by </w:t>
      </w:r>
      <w:r w:rsidRPr="004F7207">
        <w:rPr>
          <w:b w:val="0"/>
        </w:rPr>
        <w:t>the measured current divided by the geometric surface area</w:t>
      </w:r>
      <w:r w:rsidR="00A5628A" w:rsidRPr="004F7207">
        <w:rPr>
          <w:b w:val="0"/>
        </w:rPr>
        <w:t xml:space="preserve"> </w:t>
      </w:r>
      <w:r w:rsidRPr="004F7207">
        <w:rPr>
          <w:b w:val="0"/>
        </w:rPr>
        <w:t xml:space="preserve">of the glassy carbon </w:t>
      </w:r>
      <w:r w:rsidR="000363DE" w:rsidRPr="004F7207">
        <w:rPr>
          <w:b w:val="0"/>
        </w:rPr>
        <w:t>(GC) working electrode. Figure 8</w:t>
      </w:r>
      <w:r w:rsidRPr="004F7207">
        <w:rPr>
          <w:b w:val="0"/>
        </w:rPr>
        <w:t xml:space="preserve"> shows the linear sweep voltammetry </w:t>
      </w:r>
      <w:r w:rsidR="005F64D3" w:rsidRPr="004F7207">
        <w:rPr>
          <w:rFonts w:hint="eastAsia"/>
          <w:b w:val="0"/>
          <w:lang w:eastAsia="zh-CN"/>
        </w:rPr>
        <w:t xml:space="preserve">(LSV) </w:t>
      </w:r>
      <w:r w:rsidRPr="004F7207">
        <w:rPr>
          <w:b w:val="0"/>
        </w:rPr>
        <w:t xml:space="preserve">of the leaf-derived carbon at 1600 RPM. It is clear the electrochemical activities of all </w:t>
      </w:r>
      <w:r w:rsidR="002F0291" w:rsidRPr="004F7207">
        <w:rPr>
          <w:b w:val="0"/>
          <w:lang w:eastAsia="zh-CN"/>
        </w:rPr>
        <w:t xml:space="preserve">lead-derived </w:t>
      </w:r>
      <w:r w:rsidRPr="004F7207">
        <w:rPr>
          <w:b w:val="0"/>
        </w:rPr>
        <w:t>carbon</w:t>
      </w:r>
      <w:r w:rsidR="0023712D" w:rsidRPr="004F7207">
        <w:rPr>
          <w:b w:val="0"/>
        </w:rPr>
        <w:t xml:space="preserve"> samples</w:t>
      </w:r>
      <w:r w:rsidRPr="004F7207">
        <w:rPr>
          <w:b w:val="0"/>
        </w:rPr>
        <w:t xml:space="preserve"> are much more significant than the GC background, confirming the occurrence of catalytic oxygen reduction. It is </w:t>
      </w:r>
      <w:r w:rsidR="00E17E80" w:rsidRPr="004F7207">
        <w:rPr>
          <w:b w:val="0"/>
          <w:lang w:eastAsia="zh-CN"/>
        </w:rPr>
        <w:t xml:space="preserve">also </w:t>
      </w:r>
      <w:r w:rsidRPr="004F7207">
        <w:rPr>
          <w:b w:val="0"/>
        </w:rPr>
        <w:t xml:space="preserve">noted that the catalytic </w:t>
      </w:r>
      <w:r w:rsidR="00E17E80" w:rsidRPr="004F7207">
        <w:rPr>
          <w:b w:val="0"/>
          <w:lang w:eastAsia="zh-CN"/>
        </w:rPr>
        <w:t xml:space="preserve">activity </w:t>
      </w:r>
      <w:r w:rsidRPr="004F7207">
        <w:rPr>
          <w:b w:val="0"/>
        </w:rPr>
        <w:t xml:space="preserve">of LC2-700 outperforms the rest of </w:t>
      </w:r>
      <w:r w:rsidR="00263610" w:rsidRPr="004F7207">
        <w:rPr>
          <w:b w:val="0"/>
          <w:lang w:eastAsia="zh-CN"/>
        </w:rPr>
        <w:t>water</w:t>
      </w:r>
      <w:r w:rsidR="002F0291" w:rsidRPr="004F7207">
        <w:rPr>
          <w:b w:val="0"/>
          <w:lang w:eastAsia="zh-CN"/>
        </w:rPr>
        <w:t>-</w:t>
      </w:r>
      <w:r w:rsidR="00263610" w:rsidRPr="004F7207">
        <w:rPr>
          <w:b w:val="0"/>
          <w:lang w:eastAsia="zh-CN"/>
        </w:rPr>
        <w:t>washed</w:t>
      </w:r>
      <w:r w:rsidR="002F0291" w:rsidRPr="004F7207">
        <w:rPr>
          <w:b w:val="0"/>
          <w:lang w:eastAsia="zh-CN"/>
        </w:rPr>
        <w:t xml:space="preserve"> </w:t>
      </w:r>
      <w:r w:rsidRPr="004F7207">
        <w:rPr>
          <w:b w:val="0"/>
        </w:rPr>
        <w:t>leaf</w:t>
      </w:r>
      <w:r w:rsidR="002F0291" w:rsidRPr="004F7207">
        <w:rPr>
          <w:b w:val="0"/>
          <w:lang w:eastAsia="zh-CN"/>
        </w:rPr>
        <w:t>-</w:t>
      </w:r>
      <w:r w:rsidRPr="004F7207">
        <w:rPr>
          <w:b w:val="0"/>
        </w:rPr>
        <w:t xml:space="preserve">derived carbon, </w:t>
      </w:r>
      <w:r w:rsidR="00E17E80" w:rsidRPr="004F7207">
        <w:rPr>
          <w:b w:val="0"/>
          <w:lang w:eastAsia="zh-CN"/>
        </w:rPr>
        <w:t>and the electrochemical performance</w:t>
      </w:r>
      <w:r w:rsidR="002F0291" w:rsidRPr="004F7207">
        <w:rPr>
          <w:b w:val="0"/>
          <w:lang w:eastAsia="zh-CN"/>
        </w:rPr>
        <w:t xml:space="preserve"> of </w:t>
      </w:r>
      <w:r w:rsidR="00263610" w:rsidRPr="004F7207">
        <w:rPr>
          <w:b w:val="0"/>
          <w:lang w:eastAsia="zh-CN"/>
        </w:rPr>
        <w:t>acid</w:t>
      </w:r>
      <w:r w:rsidR="002F0291" w:rsidRPr="004F7207">
        <w:rPr>
          <w:b w:val="0"/>
          <w:lang w:eastAsia="zh-CN"/>
        </w:rPr>
        <w:t>-</w:t>
      </w:r>
      <w:r w:rsidR="00263610" w:rsidRPr="004F7207">
        <w:rPr>
          <w:b w:val="0"/>
          <w:lang w:eastAsia="zh-CN"/>
        </w:rPr>
        <w:t>washed</w:t>
      </w:r>
      <w:r w:rsidR="002F0291" w:rsidRPr="004F7207">
        <w:rPr>
          <w:b w:val="0"/>
          <w:lang w:eastAsia="zh-CN"/>
        </w:rPr>
        <w:t xml:space="preserve"> LC2-700H </w:t>
      </w:r>
      <w:r w:rsidR="00263610" w:rsidRPr="004F7207">
        <w:rPr>
          <w:b w:val="0"/>
          <w:lang w:eastAsia="zh-CN"/>
        </w:rPr>
        <w:t xml:space="preserve">(washed by HCl) </w:t>
      </w:r>
      <w:r w:rsidR="002F0291" w:rsidRPr="004F7207">
        <w:rPr>
          <w:b w:val="0"/>
          <w:lang w:eastAsia="zh-CN"/>
        </w:rPr>
        <w:t>is even better than that of LC2-700,</w:t>
      </w:r>
      <w:r w:rsidR="002F0291" w:rsidRPr="004F7207">
        <w:rPr>
          <w:rFonts w:hint="eastAsia"/>
          <w:b w:val="0"/>
          <w:lang w:eastAsia="zh-CN"/>
        </w:rPr>
        <w:t xml:space="preserve"> </w:t>
      </w:r>
      <w:r w:rsidRPr="004F7207">
        <w:rPr>
          <w:b w:val="0"/>
        </w:rPr>
        <w:t xml:space="preserve">both in terms of the </w:t>
      </w:r>
      <w:r w:rsidRPr="004F7207">
        <w:rPr>
          <w:b w:val="0"/>
        </w:rPr>
        <w:lastRenderedPageBreak/>
        <w:t>onset/half</w:t>
      </w:r>
      <w:r w:rsidR="00A2439B" w:rsidRPr="004F7207">
        <w:rPr>
          <w:b w:val="0"/>
        </w:rPr>
        <w:t>-</w:t>
      </w:r>
      <w:r w:rsidRPr="004F7207">
        <w:rPr>
          <w:b w:val="0"/>
        </w:rPr>
        <w:t xml:space="preserve">wave reduction potential and the measured current density at a </w:t>
      </w:r>
      <w:r w:rsidR="00A2439B" w:rsidRPr="004F7207">
        <w:rPr>
          <w:b w:val="0"/>
        </w:rPr>
        <w:t xml:space="preserve">given </w:t>
      </w:r>
      <w:r w:rsidRPr="004F7207">
        <w:rPr>
          <w:b w:val="0"/>
        </w:rPr>
        <w:t>potential. The LC2-600 sample shows the most negative onset/half-wave reduction potential, which is probably because the lower activation temperature (600 °C) leads to incomplete carbonisation (much lower carbon and higher oxygen ratio from XPS, Table 2) and thus a lack of electrical conductivity. Cyclic voltammetry measurement of the carbon (Figure S</w:t>
      </w:r>
      <w:r w:rsidR="00CD0AAF" w:rsidRPr="004F7207">
        <w:rPr>
          <w:b w:val="0"/>
        </w:rPr>
        <w:t>4</w:t>
      </w:r>
      <w:r w:rsidRPr="004F7207">
        <w:rPr>
          <w:b w:val="0"/>
        </w:rPr>
        <w:t xml:space="preserve">) also supports this argument. </w:t>
      </w:r>
      <w:r w:rsidR="005F64D3" w:rsidRPr="004F7207">
        <w:rPr>
          <w:b w:val="0"/>
          <w:lang w:eastAsia="zh-CN"/>
        </w:rPr>
        <w:t xml:space="preserve">The LSV plots </w:t>
      </w:r>
      <w:r w:rsidR="00E17E80" w:rsidRPr="004F7207">
        <w:rPr>
          <w:b w:val="0"/>
          <w:lang w:eastAsia="zh-CN"/>
        </w:rPr>
        <w:t xml:space="preserve">of LC3-700 and LC2-800 </w:t>
      </w:r>
      <w:r w:rsidR="00EC74E0" w:rsidRPr="004F7207">
        <w:rPr>
          <w:b w:val="0"/>
          <w:lang w:eastAsia="zh-CN"/>
        </w:rPr>
        <w:t>are</w:t>
      </w:r>
      <w:r w:rsidR="00E17E80" w:rsidRPr="004F7207">
        <w:rPr>
          <w:b w:val="0"/>
          <w:lang w:eastAsia="zh-CN"/>
        </w:rPr>
        <w:t xml:space="preserve"> similar, while the LC1-700 shows </w:t>
      </w:r>
      <w:r w:rsidR="00EC74E0" w:rsidRPr="004F7207">
        <w:rPr>
          <w:b w:val="0"/>
          <w:lang w:eastAsia="zh-CN"/>
        </w:rPr>
        <w:t xml:space="preserve">a </w:t>
      </w:r>
      <w:r w:rsidR="00E17E80" w:rsidRPr="004F7207">
        <w:rPr>
          <w:b w:val="0"/>
          <w:lang w:eastAsia="zh-CN"/>
        </w:rPr>
        <w:t xml:space="preserve">slightly more positive onset potential, but </w:t>
      </w:r>
      <w:r w:rsidR="00EC74E0" w:rsidRPr="004F7207">
        <w:rPr>
          <w:b w:val="0"/>
          <w:lang w:eastAsia="zh-CN"/>
        </w:rPr>
        <w:t xml:space="preserve">with a </w:t>
      </w:r>
      <w:r w:rsidR="00E17E80" w:rsidRPr="004F7207">
        <w:rPr>
          <w:b w:val="0"/>
          <w:lang w:eastAsia="zh-CN"/>
        </w:rPr>
        <w:t xml:space="preserve">much broader reduction potential range before the diffusion limiting current is achieved. </w:t>
      </w:r>
      <w:r w:rsidR="00FB24F1" w:rsidRPr="004F7207">
        <w:rPr>
          <w:b w:val="0"/>
          <w:lang w:eastAsia="zh-CN"/>
        </w:rPr>
        <w:t>This is because</w:t>
      </w:r>
      <w:r w:rsidR="00E17E80" w:rsidRPr="004F7207">
        <w:rPr>
          <w:b w:val="0"/>
          <w:lang w:eastAsia="zh-CN"/>
        </w:rPr>
        <w:t xml:space="preserve"> the LC3-700 and LC2-800 possess larger surface area</w:t>
      </w:r>
      <w:r w:rsidR="00FB24F1" w:rsidRPr="004F7207">
        <w:rPr>
          <w:b w:val="0"/>
          <w:lang w:eastAsia="zh-CN"/>
        </w:rPr>
        <w:t>s</w:t>
      </w:r>
      <w:r w:rsidR="00E17E80" w:rsidRPr="004F7207">
        <w:rPr>
          <w:b w:val="0"/>
          <w:lang w:eastAsia="zh-CN"/>
        </w:rPr>
        <w:t xml:space="preserve"> but </w:t>
      </w:r>
      <w:r w:rsidR="00FB24F1" w:rsidRPr="004F7207">
        <w:rPr>
          <w:b w:val="0"/>
          <w:lang w:eastAsia="zh-CN"/>
        </w:rPr>
        <w:t xml:space="preserve">with </w:t>
      </w:r>
      <w:r w:rsidR="00E17E80" w:rsidRPr="004F7207">
        <w:rPr>
          <w:b w:val="0"/>
          <w:lang w:eastAsia="zh-CN"/>
        </w:rPr>
        <w:t xml:space="preserve">much lower </w:t>
      </w:r>
      <w:r w:rsidR="00A55CC1" w:rsidRPr="004F7207">
        <w:rPr>
          <w:b w:val="0"/>
          <w:lang w:eastAsia="zh-CN"/>
        </w:rPr>
        <w:t>nitrogen content</w:t>
      </w:r>
      <w:r w:rsidR="00FB24F1" w:rsidRPr="004F7207">
        <w:rPr>
          <w:b w:val="0"/>
          <w:lang w:eastAsia="zh-CN"/>
        </w:rPr>
        <w:t>s</w:t>
      </w:r>
      <w:r w:rsidR="004E5D62" w:rsidRPr="004F7207">
        <w:rPr>
          <w:b w:val="0"/>
          <w:lang w:eastAsia="zh-CN"/>
        </w:rPr>
        <w:t>, wh</w:t>
      </w:r>
      <w:r w:rsidR="00FB24F1" w:rsidRPr="004F7207">
        <w:rPr>
          <w:b w:val="0"/>
          <w:lang w:eastAsia="zh-CN"/>
        </w:rPr>
        <w:t>ereas</w:t>
      </w:r>
      <w:r w:rsidR="004E5D62" w:rsidRPr="004F7207">
        <w:rPr>
          <w:b w:val="0"/>
          <w:lang w:eastAsia="zh-CN"/>
        </w:rPr>
        <w:t xml:space="preserve"> the LC1-700 shows </w:t>
      </w:r>
      <w:r w:rsidR="00FB24F1" w:rsidRPr="004F7207">
        <w:rPr>
          <w:b w:val="0"/>
          <w:lang w:eastAsia="zh-CN"/>
        </w:rPr>
        <w:t xml:space="preserve">a </w:t>
      </w:r>
      <w:r w:rsidR="004E5D62" w:rsidRPr="004F7207">
        <w:rPr>
          <w:b w:val="0"/>
          <w:lang w:eastAsia="zh-CN"/>
        </w:rPr>
        <w:t>high</w:t>
      </w:r>
      <w:r w:rsidR="00FB24F1" w:rsidRPr="004F7207">
        <w:rPr>
          <w:b w:val="0"/>
          <w:lang w:eastAsia="zh-CN"/>
        </w:rPr>
        <w:t>er</w:t>
      </w:r>
      <w:r w:rsidR="004E5D62" w:rsidRPr="004F7207">
        <w:rPr>
          <w:b w:val="0"/>
          <w:lang w:eastAsia="zh-CN"/>
        </w:rPr>
        <w:t xml:space="preserve"> nitrogen content but much lower surface area</w:t>
      </w:r>
      <w:r w:rsidR="00A55CC1" w:rsidRPr="004F7207">
        <w:rPr>
          <w:b w:val="0"/>
          <w:lang w:eastAsia="zh-CN"/>
        </w:rPr>
        <w:t>.</w:t>
      </w:r>
      <w:r w:rsidR="00E17E80" w:rsidRPr="004F7207">
        <w:rPr>
          <w:b w:val="0"/>
          <w:lang w:eastAsia="zh-CN"/>
        </w:rPr>
        <w:t xml:space="preserve"> Such </w:t>
      </w:r>
      <w:r w:rsidR="00A55CC1" w:rsidRPr="004F7207">
        <w:rPr>
          <w:b w:val="0"/>
          <w:lang w:eastAsia="zh-CN"/>
        </w:rPr>
        <w:t xml:space="preserve">a </w:t>
      </w:r>
      <w:r w:rsidR="00E17E80" w:rsidRPr="004F7207">
        <w:rPr>
          <w:b w:val="0"/>
          <w:lang w:eastAsia="zh-CN"/>
        </w:rPr>
        <w:t xml:space="preserve">phenomenon will be further </w:t>
      </w:r>
      <w:r w:rsidR="00A55CC1" w:rsidRPr="004F7207">
        <w:rPr>
          <w:b w:val="0"/>
          <w:lang w:eastAsia="zh-CN"/>
        </w:rPr>
        <w:t>explained</w:t>
      </w:r>
      <w:r w:rsidR="00E17E80" w:rsidRPr="004F7207">
        <w:rPr>
          <w:b w:val="0"/>
          <w:lang w:eastAsia="zh-CN"/>
        </w:rPr>
        <w:t xml:space="preserve"> by the Tafel plots measurement later (Figure 10)</w:t>
      </w:r>
      <w:r w:rsidR="00A55CC1" w:rsidRPr="004F7207">
        <w:rPr>
          <w:b w:val="0"/>
          <w:lang w:eastAsia="zh-CN"/>
        </w:rPr>
        <w:t xml:space="preserve">. </w:t>
      </w:r>
      <w:r w:rsidR="004E5D62" w:rsidRPr="004F7207">
        <w:rPr>
          <w:b w:val="0"/>
          <w:lang w:eastAsia="zh-CN"/>
        </w:rPr>
        <w:t>In this regard, the catalytic activities of LC2-700 and LC2-700H are better than the rest due to a combination of relative large surface area and the highest nitrogen content among all the leaf-derived carbon.</w:t>
      </w:r>
    </w:p>
    <w:p w14:paraId="0F35DD7C" w14:textId="2540191C" w:rsidR="00291692" w:rsidRPr="004F7207" w:rsidRDefault="008318E2">
      <w:pPr>
        <w:pStyle w:val="G1aFigureImage"/>
        <w:spacing w:line="276" w:lineRule="auto"/>
        <w:rPr>
          <w:lang w:eastAsia="zh-CN"/>
        </w:rPr>
      </w:pPr>
      <w:r w:rsidRPr="004F7207">
        <w:rPr>
          <w:noProof/>
          <w:lang w:eastAsia="zh-CN"/>
        </w:rPr>
        <w:drawing>
          <wp:inline distT="0" distB="0" distL="0" distR="0" wp14:anchorId="26A79997" wp14:editId="06BC0CED">
            <wp:extent cx="2606040" cy="1842516"/>
            <wp:effectExtent l="19050" t="0" r="3810" b="0"/>
            <wp:docPr id="13" name="图片 12" descr="LSV @ 1600 RP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SV @ 1600 RPM.tif"/>
                    <pic:cNvPicPr/>
                  </pic:nvPicPr>
                  <pic:blipFill>
                    <a:blip r:embed="rId25"/>
                    <a:stretch>
                      <a:fillRect/>
                    </a:stretch>
                  </pic:blipFill>
                  <pic:spPr>
                    <a:xfrm>
                      <a:off x="0" y="0"/>
                      <a:ext cx="2606040" cy="1842516"/>
                    </a:xfrm>
                    <a:prstGeom prst="rect">
                      <a:avLst/>
                    </a:prstGeom>
                  </pic:spPr>
                </pic:pic>
              </a:graphicData>
            </a:graphic>
          </wp:inline>
        </w:drawing>
      </w:r>
    </w:p>
    <w:p w14:paraId="207EA3CF" w14:textId="77777777" w:rsidR="00FD088B" w:rsidRPr="004F7207" w:rsidRDefault="000363DE" w:rsidP="000363DE">
      <w:pPr>
        <w:spacing w:before="120" w:after="120"/>
        <w:rPr>
          <w:sz w:val="18"/>
          <w:szCs w:val="18"/>
          <w:lang w:val="en-GB"/>
        </w:rPr>
      </w:pPr>
      <w:r w:rsidRPr="004F7207">
        <w:rPr>
          <w:b/>
          <w:sz w:val="15"/>
          <w:szCs w:val="15"/>
          <w:lang w:val="en-GB"/>
        </w:rPr>
        <w:t>Figure 8</w:t>
      </w:r>
      <w:r w:rsidR="007C69A6" w:rsidRPr="004F7207">
        <w:rPr>
          <w:sz w:val="15"/>
          <w:szCs w:val="15"/>
          <w:lang w:val="en-GB"/>
        </w:rPr>
        <w:t xml:space="preserve"> Linear sweep voltammetry of leaf-derived carbon and barely glass carbon (GC) tip background in 0.1M KOH at 1600 RPM.</w:t>
      </w:r>
    </w:p>
    <w:p w14:paraId="355EF3CC" w14:textId="77777777" w:rsidR="008C4EA3" w:rsidRPr="004F7207" w:rsidRDefault="008C4EA3" w:rsidP="000363DE">
      <w:pPr>
        <w:spacing w:before="120" w:after="120"/>
        <w:rPr>
          <w:sz w:val="18"/>
          <w:szCs w:val="18"/>
          <w:lang w:val="en-GB"/>
        </w:rPr>
      </w:pPr>
      <w:r w:rsidRPr="004F7207">
        <w:rPr>
          <w:sz w:val="18"/>
          <w:szCs w:val="18"/>
          <w:lang w:val="en-GB"/>
        </w:rPr>
        <w:t>The ORR catalytic activities of the leaf-derived carbons are further investigated by the number of electron exchange during the reaction, based on the Koutecky-Levich equation:</w:t>
      </w:r>
    </w:p>
    <w:p w14:paraId="16BBAA69" w14:textId="77777777" w:rsidR="008C4EA3" w:rsidRPr="004F7207" w:rsidRDefault="008C4EA3" w:rsidP="000363DE">
      <w:pPr>
        <w:spacing w:before="120" w:after="120"/>
        <w:rPr>
          <w:sz w:val="18"/>
          <w:szCs w:val="18"/>
          <w:vertAlign w:val="subscript"/>
          <w:lang w:val="en-GB"/>
        </w:rPr>
      </w:pPr>
      <w:r w:rsidRPr="004F7207">
        <w:rPr>
          <w:sz w:val="18"/>
          <w:szCs w:val="18"/>
          <w:lang w:val="en-GB"/>
        </w:rPr>
        <w:t>1/J = 1/J</w:t>
      </w:r>
      <w:r w:rsidRPr="004F7207">
        <w:rPr>
          <w:sz w:val="18"/>
          <w:szCs w:val="18"/>
          <w:vertAlign w:val="subscript"/>
          <w:lang w:val="en-GB"/>
        </w:rPr>
        <w:t>L</w:t>
      </w:r>
      <w:r w:rsidRPr="004F7207">
        <w:rPr>
          <w:sz w:val="18"/>
          <w:szCs w:val="18"/>
          <w:lang w:val="en-GB"/>
        </w:rPr>
        <w:t xml:space="preserve"> + 1/J</w:t>
      </w:r>
      <w:r w:rsidRPr="004F7207">
        <w:rPr>
          <w:sz w:val="18"/>
          <w:szCs w:val="18"/>
          <w:vertAlign w:val="subscript"/>
          <w:lang w:val="en-GB"/>
        </w:rPr>
        <w:t>k</w:t>
      </w:r>
      <w:r w:rsidRPr="004F7207">
        <w:rPr>
          <w:sz w:val="18"/>
          <w:szCs w:val="18"/>
          <w:lang w:val="en-GB"/>
        </w:rPr>
        <w:t xml:space="preserve"> = </w:t>
      </w:r>
      <w:bookmarkStart w:id="11" w:name="OLE_LINK11"/>
      <w:bookmarkStart w:id="12" w:name="OLE_LINK12"/>
      <w:r w:rsidR="00B82E42" w:rsidRPr="004F7207">
        <w:rPr>
          <w:sz w:val="18"/>
          <w:szCs w:val="18"/>
          <w:lang w:val="en-GB"/>
        </w:rPr>
        <w:t>1/0.62nFC</w:t>
      </w:r>
      <w:r w:rsidR="00B82E42" w:rsidRPr="004F7207">
        <w:rPr>
          <w:sz w:val="18"/>
          <w:szCs w:val="18"/>
          <w:vertAlign w:val="subscript"/>
          <w:lang w:val="en-GB"/>
        </w:rPr>
        <w:t>0</w:t>
      </w:r>
      <w:r w:rsidR="00B82E42" w:rsidRPr="004F7207">
        <w:rPr>
          <w:sz w:val="18"/>
          <w:szCs w:val="18"/>
          <w:lang w:val="en-GB"/>
        </w:rPr>
        <w:t>(D</w:t>
      </w:r>
      <w:r w:rsidR="00B82E42" w:rsidRPr="004F7207">
        <w:rPr>
          <w:sz w:val="18"/>
          <w:szCs w:val="18"/>
          <w:vertAlign w:val="subscript"/>
          <w:lang w:val="en-GB"/>
        </w:rPr>
        <w:t>0</w:t>
      </w:r>
      <w:r w:rsidR="00B82E42" w:rsidRPr="004F7207">
        <w:rPr>
          <w:sz w:val="18"/>
          <w:szCs w:val="18"/>
          <w:lang w:val="en-GB"/>
        </w:rPr>
        <w:t>)</w:t>
      </w:r>
      <w:r w:rsidR="00B82E42" w:rsidRPr="004F7207">
        <w:rPr>
          <w:sz w:val="18"/>
          <w:szCs w:val="18"/>
          <w:vertAlign w:val="superscript"/>
          <w:lang w:val="en-GB"/>
        </w:rPr>
        <w:t>2/3</w:t>
      </w:r>
      <w:r w:rsidR="00B82E42" w:rsidRPr="004F7207">
        <w:rPr>
          <w:sz w:val="18"/>
          <w:szCs w:val="18"/>
          <w:lang w:val="en-GB"/>
        </w:rPr>
        <w:t>v</w:t>
      </w:r>
      <w:r w:rsidRPr="004F7207">
        <w:rPr>
          <w:sz w:val="18"/>
          <w:szCs w:val="18"/>
          <w:vertAlign w:val="superscript"/>
          <w:lang w:val="en-GB"/>
        </w:rPr>
        <w:t>-1/6</w:t>
      </w:r>
      <w:bookmarkEnd w:id="11"/>
      <w:bookmarkEnd w:id="12"/>
      <w:r w:rsidRPr="004F7207">
        <w:rPr>
          <w:sz w:val="18"/>
          <w:szCs w:val="18"/>
          <w:lang w:val="en-GB"/>
        </w:rPr>
        <w:t>ω</w:t>
      </w:r>
      <w:r w:rsidRPr="004F7207">
        <w:rPr>
          <w:sz w:val="18"/>
          <w:szCs w:val="18"/>
          <w:vertAlign w:val="superscript"/>
          <w:lang w:val="en-GB"/>
        </w:rPr>
        <w:t>1/2</w:t>
      </w:r>
      <w:r w:rsidRPr="004F7207">
        <w:rPr>
          <w:sz w:val="18"/>
          <w:szCs w:val="18"/>
          <w:lang w:val="en-GB"/>
        </w:rPr>
        <w:t xml:space="preserve"> + 1/J</w:t>
      </w:r>
      <w:r w:rsidR="007C69A6" w:rsidRPr="004F7207">
        <w:rPr>
          <w:sz w:val="18"/>
          <w:szCs w:val="18"/>
          <w:vertAlign w:val="subscript"/>
          <w:lang w:val="en-GB"/>
        </w:rPr>
        <w:t>k</w:t>
      </w:r>
    </w:p>
    <w:p w14:paraId="388534B1" w14:textId="4A3E1DA5" w:rsidR="00FE65F5" w:rsidRPr="004F7207" w:rsidRDefault="008C4EA3" w:rsidP="000363DE">
      <w:pPr>
        <w:spacing w:before="120" w:after="120"/>
        <w:rPr>
          <w:sz w:val="18"/>
          <w:szCs w:val="18"/>
          <w:lang w:val="en-GB"/>
        </w:rPr>
      </w:pPr>
      <w:r w:rsidRPr="004F7207">
        <w:rPr>
          <w:sz w:val="18"/>
          <w:szCs w:val="18"/>
          <w:lang w:val="en-GB"/>
        </w:rPr>
        <w:t>where J is the measured current density (mA/cm</w:t>
      </w:r>
      <w:r w:rsidRPr="004F7207">
        <w:rPr>
          <w:sz w:val="18"/>
          <w:szCs w:val="18"/>
          <w:vertAlign w:val="superscript"/>
          <w:lang w:val="en-GB"/>
        </w:rPr>
        <w:t>2</w:t>
      </w:r>
      <w:r w:rsidRPr="004F7207">
        <w:rPr>
          <w:sz w:val="18"/>
          <w:szCs w:val="18"/>
          <w:lang w:val="en-GB"/>
        </w:rPr>
        <w:t>), J</w:t>
      </w:r>
      <w:r w:rsidRPr="004F7207">
        <w:rPr>
          <w:sz w:val="18"/>
          <w:szCs w:val="18"/>
          <w:vertAlign w:val="subscript"/>
          <w:lang w:val="en-GB"/>
        </w:rPr>
        <w:t>L</w:t>
      </w:r>
      <w:r w:rsidRPr="004F7207">
        <w:rPr>
          <w:sz w:val="18"/>
          <w:szCs w:val="18"/>
          <w:lang w:val="en-GB"/>
        </w:rPr>
        <w:t xml:space="preserve"> and J</w:t>
      </w:r>
      <w:r w:rsidRPr="004F7207">
        <w:rPr>
          <w:sz w:val="18"/>
          <w:szCs w:val="18"/>
          <w:vertAlign w:val="subscript"/>
          <w:lang w:val="en-GB"/>
        </w:rPr>
        <w:t>k</w:t>
      </w:r>
      <w:r w:rsidRPr="004F7207">
        <w:rPr>
          <w:sz w:val="18"/>
          <w:szCs w:val="18"/>
          <w:lang w:val="en-GB"/>
        </w:rPr>
        <w:t xml:space="preserve"> are the diffusion-limiting and kinetic current densities (mA/cm</w:t>
      </w:r>
      <w:r w:rsidRPr="004F7207">
        <w:rPr>
          <w:sz w:val="18"/>
          <w:szCs w:val="18"/>
          <w:vertAlign w:val="superscript"/>
          <w:lang w:val="en-GB"/>
        </w:rPr>
        <w:t>2</w:t>
      </w:r>
      <w:r w:rsidRPr="004F7207">
        <w:rPr>
          <w:sz w:val="18"/>
          <w:szCs w:val="18"/>
          <w:lang w:val="en-GB"/>
        </w:rPr>
        <w:t>) respectively, n is the overall number of electron transferred in the oxygen reduction, F is Faraday constant (96483 sA/mol), C</w:t>
      </w:r>
      <w:r w:rsidRPr="004F7207">
        <w:rPr>
          <w:sz w:val="18"/>
          <w:szCs w:val="18"/>
          <w:vertAlign w:val="subscript"/>
          <w:lang w:val="en-GB"/>
        </w:rPr>
        <w:t>0</w:t>
      </w:r>
      <w:r w:rsidRPr="004F7207">
        <w:rPr>
          <w:sz w:val="18"/>
          <w:szCs w:val="18"/>
          <w:lang w:val="en-GB"/>
        </w:rPr>
        <w:t xml:space="preserve"> is the bulk saturated concentration of O</w:t>
      </w:r>
      <w:r w:rsidRPr="004F7207">
        <w:rPr>
          <w:sz w:val="18"/>
          <w:szCs w:val="18"/>
          <w:vertAlign w:val="subscript"/>
          <w:lang w:val="en-GB"/>
        </w:rPr>
        <w:t>2</w:t>
      </w:r>
      <w:r w:rsidRPr="004F7207">
        <w:rPr>
          <w:sz w:val="18"/>
          <w:szCs w:val="18"/>
          <w:lang w:val="en-GB"/>
        </w:rPr>
        <w:t xml:space="preserve"> in 0.1 M KOH (1.2 × 10</w:t>
      </w:r>
      <w:r w:rsidRPr="004F7207">
        <w:rPr>
          <w:sz w:val="18"/>
          <w:szCs w:val="18"/>
          <w:vertAlign w:val="superscript"/>
          <w:lang w:val="en-GB"/>
        </w:rPr>
        <w:t>-3</w:t>
      </w:r>
      <w:r w:rsidRPr="004F7207">
        <w:rPr>
          <w:sz w:val="18"/>
          <w:szCs w:val="18"/>
          <w:lang w:val="en-GB"/>
        </w:rPr>
        <w:t xml:space="preserve"> mol/L), D</w:t>
      </w:r>
      <w:r w:rsidRPr="004F7207">
        <w:rPr>
          <w:sz w:val="18"/>
          <w:szCs w:val="18"/>
          <w:vertAlign w:val="subscript"/>
          <w:lang w:val="en-GB"/>
        </w:rPr>
        <w:t>0</w:t>
      </w:r>
      <w:r w:rsidRPr="004F7207">
        <w:rPr>
          <w:sz w:val="18"/>
          <w:szCs w:val="18"/>
          <w:lang w:val="en-GB"/>
        </w:rPr>
        <w:t xml:space="preserve"> is the diffusion coefficient of O</w:t>
      </w:r>
      <w:r w:rsidRPr="004F7207">
        <w:rPr>
          <w:sz w:val="18"/>
          <w:szCs w:val="18"/>
          <w:vertAlign w:val="subscript"/>
          <w:lang w:val="en-GB"/>
        </w:rPr>
        <w:t>2</w:t>
      </w:r>
      <w:r w:rsidRPr="004F7207">
        <w:rPr>
          <w:sz w:val="18"/>
          <w:szCs w:val="18"/>
          <w:lang w:val="en-GB"/>
        </w:rPr>
        <w:t xml:space="preserve"> in </w:t>
      </w:r>
      <w:bookmarkStart w:id="13" w:name="OLE_LINK27"/>
      <w:bookmarkStart w:id="14" w:name="OLE_LINK28"/>
      <w:r w:rsidRPr="004F7207">
        <w:rPr>
          <w:sz w:val="18"/>
          <w:szCs w:val="18"/>
          <w:lang w:val="en-GB"/>
        </w:rPr>
        <w:t>0.1 M KOH (1.9 × 10</w:t>
      </w:r>
      <w:r w:rsidRPr="004F7207">
        <w:rPr>
          <w:sz w:val="18"/>
          <w:szCs w:val="18"/>
          <w:vertAlign w:val="superscript"/>
          <w:lang w:val="en-GB"/>
        </w:rPr>
        <w:t>-5</w:t>
      </w:r>
      <w:r w:rsidRPr="004F7207">
        <w:rPr>
          <w:sz w:val="18"/>
          <w:szCs w:val="18"/>
          <w:lang w:val="en-GB"/>
        </w:rPr>
        <w:t xml:space="preserve"> mol/L)</w:t>
      </w:r>
      <w:bookmarkEnd w:id="13"/>
      <w:bookmarkEnd w:id="14"/>
      <w:r w:rsidRPr="004F7207">
        <w:rPr>
          <w:sz w:val="18"/>
          <w:szCs w:val="18"/>
          <w:lang w:val="en-GB"/>
        </w:rPr>
        <w:t>, ν is the kinematic viscosity of the 0.1 M KOH (0.01 m</w:t>
      </w:r>
      <w:r w:rsidRPr="004F7207">
        <w:rPr>
          <w:sz w:val="18"/>
          <w:szCs w:val="18"/>
          <w:vertAlign w:val="superscript"/>
          <w:lang w:val="en-GB"/>
        </w:rPr>
        <w:t>2</w:t>
      </w:r>
      <w:r w:rsidRPr="004F7207">
        <w:rPr>
          <w:sz w:val="18"/>
          <w:szCs w:val="18"/>
          <w:lang w:val="en-GB"/>
        </w:rPr>
        <w:t>/s), and ω is angular velocity of the disk (rad/s)</w:t>
      </w:r>
      <w:r w:rsidR="000363DE" w:rsidRPr="004F7207">
        <w:rPr>
          <w:sz w:val="18"/>
          <w:szCs w:val="18"/>
          <w:vertAlign w:val="superscript"/>
          <w:lang w:val="en-GB"/>
        </w:rPr>
        <w:t>4</w:t>
      </w:r>
      <w:r w:rsidR="0045737C" w:rsidRPr="004F7207">
        <w:rPr>
          <w:sz w:val="18"/>
          <w:szCs w:val="18"/>
          <w:vertAlign w:val="superscript"/>
          <w:lang w:val="en-GB"/>
        </w:rPr>
        <w:t>5</w:t>
      </w:r>
      <w:r w:rsidRPr="004F7207">
        <w:rPr>
          <w:sz w:val="18"/>
          <w:szCs w:val="18"/>
          <w:lang w:val="en-GB"/>
        </w:rPr>
        <w:t>. According to the Koutecky-Levich plots (K-L plots, 1/J vs. ω</w:t>
      </w:r>
      <w:r w:rsidRPr="004F7207">
        <w:rPr>
          <w:sz w:val="18"/>
          <w:szCs w:val="18"/>
          <w:vertAlign w:val="superscript"/>
          <w:lang w:val="en-GB"/>
        </w:rPr>
        <w:t>1/2</w:t>
      </w:r>
      <w:r w:rsidR="000363DE" w:rsidRPr="004F7207">
        <w:rPr>
          <w:sz w:val="18"/>
          <w:szCs w:val="18"/>
          <w:lang w:val="en-GB"/>
        </w:rPr>
        <w:t>, Figure 9</w:t>
      </w:r>
      <w:r w:rsidR="00263610" w:rsidRPr="004F7207">
        <w:rPr>
          <w:rFonts w:hint="eastAsia"/>
          <w:sz w:val="18"/>
          <w:szCs w:val="18"/>
          <w:lang w:val="en-GB"/>
        </w:rPr>
        <w:t>a</w:t>
      </w:r>
      <w:r w:rsidRPr="004F7207">
        <w:rPr>
          <w:sz w:val="18"/>
          <w:szCs w:val="18"/>
          <w:lang w:val="en-GB"/>
        </w:rPr>
        <w:t>), the number of electron exchange during ORR can be calculated from the slope, 1/0.62nFC</w:t>
      </w:r>
      <w:r w:rsidRPr="004F7207">
        <w:rPr>
          <w:sz w:val="18"/>
          <w:szCs w:val="18"/>
          <w:vertAlign w:val="subscript"/>
          <w:lang w:val="en-GB"/>
        </w:rPr>
        <w:t>0</w:t>
      </w:r>
      <w:r w:rsidRPr="004F7207">
        <w:rPr>
          <w:sz w:val="18"/>
          <w:szCs w:val="18"/>
          <w:lang w:val="en-GB"/>
        </w:rPr>
        <w:t>(D</w:t>
      </w:r>
      <w:r w:rsidRPr="004F7207">
        <w:rPr>
          <w:sz w:val="18"/>
          <w:szCs w:val="18"/>
          <w:vertAlign w:val="subscript"/>
          <w:lang w:val="en-GB"/>
        </w:rPr>
        <w:t>0</w:t>
      </w:r>
      <w:r w:rsidRPr="004F7207">
        <w:rPr>
          <w:sz w:val="18"/>
          <w:szCs w:val="18"/>
          <w:lang w:val="en-GB"/>
        </w:rPr>
        <w:t>)</w:t>
      </w:r>
      <w:r w:rsidRPr="004F7207">
        <w:rPr>
          <w:sz w:val="18"/>
          <w:szCs w:val="18"/>
          <w:vertAlign w:val="superscript"/>
          <w:lang w:val="en-GB"/>
        </w:rPr>
        <w:t>2/3</w:t>
      </w:r>
      <w:r w:rsidRPr="004F7207">
        <w:rPr>
          <w:sz w:val="18"/>
          <w:szCs w:val="18"/>
          <w:lang w:val="en-GB"/>
        </w:rPr>
        <w:t>v</w:t>
      </w:r>
      <w:r w:rsidRPr="004F7207">
        <w:rPr>
          <w:sz w:val="18"/>
          <w:szCs w:val="18"/>
          <w:vertAlign w:val="superscript"/>
          <w:lang w:val="en-GB"/>
        </w:rPr>
        <w:t>-1/6</w:t>
      </w:r>
      <w:r w:rsidR="002D378A" w:rsidRPr="004F7207">
        <w:rPr>
          <w:sz w:val="18"/>
          <w:szCs w:val="18"/>
          <w:lang w:val="en-GB"/>
        </w:rPr>
        <w:t>. It is seen from the Table 5</w:t>
      </w:r>
      <w:r w:rsidRPr="004F7207">
        <w:rPr>
          <w:sz w:val="18"/>
          <w:szCs w:val="18"/>
          <w:lang w:val="en-GB"/>
        </w:rPr>
        <w:t xml:space="preserve"> and Figure S</w:t>
      </w:r>
      <w:r w:rsidR="00CD0AAF" w:rsidRPr="004F7207">
        <w:rPr>
          <w:sz w:val="18"/>
          <w:szCs w:val="18"/>
          <w:lang w:val="en-GB"/>
        </w:rPr>
        <w:t>5</w:t>
      </w:r>
      <w:r w:rsidRPr="004F7207">
        <w:rPr>
          <w:sz w:val="18"/>
          <w:szCs w:val="18"/>
          <w:lang w:val="en-GB"/>
        </w:rPr>
        <w:t xml:space="preserve"> that the electron transfer number of LC2-700 at -0.6 V vs. Ag/AgCl is 3.04, higher than those of all the other </w:t>
      </w:r>
      <w:r w:rsidR="00263610" w:rsidRPr="004F7207">
        <w:rPr>
          <w:rFonts w:hint="eastAsia"/>
          <w:sz w:val="18"/>
          <w:szCs w:val="18"/>
          <w:lang w:val="en-GB"/>
        </w:rPr>
        <w:t xml:space="preserve">water-washed </w:t>
      </w:r>
      <w:r w:rsidRPr="004F7207">
        <w:rPr>
          <w:sz w:val="18"/>
          <w:szCs w:val="18"/>
          <w:lang w:val="en-GB"/>
        </w:rPr>
        <w:t>leaf-derived carbon samples</w:t>
      </w:r>
      <w:r w:rsidR="00FD088B" w:rsidRPr="004F7207">
        <w:rPr>
          <w:sz w:val="18"/>
          <w:szCs w:val="18"/>
          <w:lang w:val="en-GB"/>
        </w:rPr>
        <w:t>.</w:t>
      </w:r>
      <w:r w:rsidRPr="004F7207">
        <w:rPr>
          <w:sz w:val="18"/>
          <w:szCs w:val="18"/>
          <w:lang w:val="en-GB"/>
        </w:rPr>
        <w:t xml:space="preserve"> The value of electron transfer number for LC2-700 (3.04) suggests a combined two-electron and four-electron pathway, partly because the majority of nitrogen species is pyrrolic (Figure 3c) and is not the most </w:t>
      </w:r>
      <w:r w:rsidRPr="004F7207">
        <w:rPr>
          <w:sz w:val="18"/>
          <w:szCs w:val="18"/>
          <w:lang w:val="en-GB"/>
        </w:rPr>
        <w:lastRenderedPageBreak/>
        <w:t>reactive in terms of c</w:t>
      </w:r>
      <w:r w:rsidR="004016C2" w:rsidRPr="004F7207">
        <w:rPr>
          <w:sz w:val="18"/>
          <w:szCs w:val="18"/>
          <w:lang w:val="en-GB"/>
        </w:rPr>
        <w:t>atalysis for ORR</w:t>
      </w:r>
      <w:r w:rsidR="009C15E1" w:rsidRPr="004F7207">
        <w:rPr>
          <w:sz w:val="18"/>
          <w:szCs w:val="18"/>
          <w:lang w:val="en-GB"/>
        </w:rPr>
        <w:t xml:space="preserve">. </w:t>
      </w:r>
      <w:r w:rsidRPr="004F7207">
        <w:rPr>
          <w:sz w:val="18"/>
          <w:szCs w:val="18"/>
          <w:lang w:val="en-GB"/>
        </w:rPr>
        <w:t>In addition to</w:t>
      </w:r>
      <w:r w:rsidR="006A1107" w:rsidRPr="004F7207">
        <w:rPr>
          <w:sz w:val="18"/>
          <w:szCs w:val="18"/>
          <w:lang w:val="en-GB"/>
        </w:rPr>
        <w:t xml:space="preserve"> nitrogen doping</w:t>
      </w:r>
      <w:r w:rsidRPr="004F7207">
        <w:rPr>
          <w:sz w:val="18"/>
          <w:szCs w:val="18"/>
          <w:lang w:val="en-GB"/>
        </w:rPr>
        <w:t>, metal also plays a role in the ORR activity of leaf derived</w:t>
      </w:r>
      <w:r w:rsidR="000363DE" w:rsidRPr="004F7207">
        <w:rPr>
          <w:sz w:val="18"/>
          <w:szCs w:val="18"/>
          <w:lang w:val="en-GB"/>
        </w:rPr>
        <w:t xml:space="preserve"> carbon. It is shown in Figure 9</w:t>
      </w:r>
      <w:r w:rsidRPr="004F7207">
        <w:rPr>
          <w:sz w:val="18"/>
          <w:szCs w:val="18"/>
          <w:lang w:val="en-GB"/>
        </w:rPr>
        <w:t xml:space="preserve">b the number of electron transfer for </w:t>
      </w:r>
      <w:r w:rsidR="00A72429" w:rsidRPr="004F7207">
        <w:rPr>
          <w:rFonts w:hint="eastAsia"/>
          <w:sz w:val="18"/>
          <w:szCs w:val="18"/>
          <w:lang w:val="en-GB"/>
        </w:rPr>
        <w:t xml:space="preserve">acid-washed </w:t>
      </w:r>
      <w:r w:rsidRPr="004F7207">
        <w:rPr>
          <w:sz w:val="18"/>
          <w:szCs w:val="18"/>
          <w:lang w:val="en-GB"/>
        </w:rPr>
        <w:t xml:space="preserve">LC2-700H is much higher than that of </w:t>
      </w:r>
      <w:r w:rsidR="00A72429" w:rsidRPr="004F7207">
        <w:rPr>
          <w:rFonts w:hint="eastAsia"/>
          <w:sz w:val="18"/>
          <w:szCs w:val="18"/>
          <w:lang w:val="en-GB"/>
        </w:rPr>
        <w:t xml:space="preserve">water-washed </w:t>
      </w:r>
      <w:r w:rsidRPr="004F7207">
        <w:rPr>
          <w:sz w:val="18"/>
          <w:szCs w:val="18"/>
          <w:lang w:val="en-GB"/>
        </w:rPr>
        <w:t>LC2-700</w:t>
      </w:r>
      <w:r w:rsidR="00263610" w:rsidRPr="004F7207">
        <w:rPr>
          <w:rFonts w:hint="eastAsia"/>
          <w:sz w:val="18"/>
          <w:szCs w:val="18"/>
          <w:lang w:val="en-GB"/>
        </w:rPr>
        <w:t xml:space="preserve"> </w:t>
      </w:r>
      <w:r w:rsidRPr="004F7207">
        <w:rPr>
          <w:sz w:val="18"/>
          <w:szCs w:val="18"/>
          <w:lang w:val="en-GB"/>
        </w:rPr>
        <w:t>over a broad range of potential from -0.4 to -0.6 V vs. Ag/AgCl. The electron transfer number for LC2-700H at -0.6V is 3.73, very close to 4, indicating a near four-electron reduction pathway. Given the very similar micro</w:t>
      </w:r>
      <w:r w:rsidR="00D341C3" w:rsidRPr="004F7207">
        <w:rPr>
          <w:sz w:val="18"/>
          <w:szCs w:val="18"/>
          <w:lang w:val="en-GB"/>
        </w:rPr>
        <w:t xml:space="preserve">porous </w:t>
      </w:r>
      <w:r w:rsidRPr="004F7207">
        <w:rPr>
          <w:sz w:val="18"/>
          <w:szCs w:val="18"/>
          <w:lang w:val="en-GB"/>
        </w:rPr>
        <w:t>structure</w:t>
      </w:r>
      <w:r w:rsidR="00D341C3" w:rsidRPr="004F7207">
        <w:rPr>
          <w:sz w:val="18"/>
          <w:szCs w:val="18"/>
          <w:lang w:val="en-GB"/>
        </w:rPr>
        <w:t>s</w:t>
      </w:r>
      <w:r w:rsidRPr="004F7207">
        <w:rPr>
          <w:sz w:val="18"/>
          <w:szCs w:val="18"/>
          <w:lang w:val="en-GB"/>
        </w:rPr>
        <w:t xml:space="preserve"> </w:t>
      </w:r>
      <w:r w:rsidR="00D341C3" w:rsidRPr="004F7207">
        <w:rPr>
          <w:sz w:val="18"/>
          <w:szCs w:val="18"/>
          <w:lang w:val="en-GB"/>
        </w:rPr>
        <w:t>of</w:t>
      </w:r>
      <w:r w:rsidRPr="004F7207">
        <w:rPr>
          <w:sz w:val="18"/>
          <w:szCs w:val="18"/>
          <w:lang w:val="en-GB"/>
        </w:rPr>
        <w:t xml:space="preserve"> LC2-700 and LC2-700H (Table 1), such an enhancement should be attributed to the removal of metal species after acid washing. In this case, metal dopants such as Ca and Mg are not the active sites for the catalytic reaction and act as ‘dead mass’. </w:t>
      </w:r>
    </w:p>
    <w:p w14:paraId="69434D21" w14:textId="77777777" w:rsidR="00A7134B" w:rsidRPr="004F7207" w:rsidRDefault="00966FA5" w:rsidP="004F7207">
      <w:pPr>
        <w:pStyle w:val="G1aFigureImage"/>
        <w:spacing w:line="276" w:lineRule="auto"/>
        <w:rPr>
          <w:rFonts w:eastAsia="宋体"/>
          <w:kern w:val="2"/>
          <w:sz w:val="16"/>
          <w:lang w:eastAsia="zh-CN"/>
        </w:rPr>
      </w:pPr>
      <w:r w:rsidRPr="004F7207">
        <w:rPr>
          <w:noProof/>
          <w:lang w:eastAsia="zh-CN"/>
        </w:rPr>
        <w:pict w14:anchorId="31CB0293">
          <v:shapetype id="_x0000_t202" coordsize="21600,21600" o:spt="202" path="m,l,21600r21600,l21600,xe">
            <v:stroke joinstyle="miter"/>
            <v:path gradientshapeok="t" o:connecttype="rect"/>
          </v:shapetype>
          <v:shape id="_x0000_s1026" type="#_x0000_t202" style="position:absolute;left:0;text-align:left;margin-left:-2.35pt;margin-top:4.85pt;width:33.15pt;height:22.45pt;z-index:251660288;mso-width-relative:margin;mso-height-relative:margin" filled="f" stroked="f">
            <v:textbox>
              <w:txbxContent>
                <w:p w14:paraId="2031299B" w14:textId="77777777" w:rsidR="00EC74E0" w:rsidRPr="004F7207" w:rsidRDefault="00EC74E0">
                  <w:pPr>
                    <w:rPr>
                      <w:b/>
                    </w:rPr>
                  </w:pPr>
                  <w:r w:rsidRPr="004F7207">
                    <w:rPr>
                      <w:b/>
                    </w:rPr>
                    <w:t>(a)</w:t>
                  </w:r>
                </w:p>
              </w:txbxContent>
            </v:textbox>
          </v:shape>
        </w:pict>
      </w:r>
      <w:r w:rsidR="008318E2" w:rsidRPr="004F7207">
        <w:rPr>
          <w:rFonts w:eastAsia="宋体"/>
          <w:noProof/>
          <w:kern w:val="2"/>
          <w:sz w:val="16"/>
          <w:lang w:eastAsia="zh-CN"/>
        </w:rPr>
        <w:drawing>
          <wp:inline distT="0" distB="0" distL="0" distR="0" wp14:anchorId="542E9C5D" wp14:editId="1B318942">
            <wp:extent cx="2606040" cy="1842516"/>
            <wp:effectExtent l="19050" t="0" r="3810" b="0"/>
            <wp:docPr id="12" name="图片 11" descr="K-L plot @ -0.6V.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L plot @ -0.6V.tif"/>
                    <pic:cNvPicPr/>
                  </pic:nvPicPr>
                  <pic:blipFill>
                    <a:blip r:embed="rId26"/>
                    <a:stretch>
                      <a:fillRect/>
                    </a:stretch>
                  </pic:blipFill>
                  <pic:spPr>
                    <a:xfrm>
                      <a:off x="0" y="0"/>
                      <a:ext cx="2606040" cy="1842516"/>
                    </a:xfrm>
                    <a:prstGeom prst="rect">
                      <a:avLst/>
                    </a:prstGeom>
                  </pic:spPr>
                </pic:pic>
              </a:graphicData>
            </a:graphic>
          </wp:inline>
        </w:drawing>
      </w:r>
    </w:p>
    <w:p w14:paraId="60D14404" w14:textId="0AADE052" w:rsidR="00A7134B" w:rsidRPr="004F7207" w:rsidRDefault="00966FA5" w:rsidP="004F7207">
      <w:pPr>
        <w:pStyle w:val="G1aFigureImage"/>
        <w:spacing w:line="276" w:lineRule="auto"/>
        <w:rPr>
          <w:lang w:eastAsia="zh-CN"/>
        </w:rPr>
      </w:pPr>
      <w:r w:rsidRPr="004F7207">
        <w:rPr>
          <w:noProof/>
          <w:sz w:val="16"/>
          <w:lang w:val="en-US"/>
        </w:rPr>
        <w:pict w14:anchorId="566B6AEA">
          <v:shape id="_x0000_s1027" type="#_x0000_t202" style="position:absolute;left:0;text-align:left;margin-left:-4.15pt;margin-top:7.8pt;width:33.15pt;height:22.45pt;z-index:251661312;mso-width-relative:margin;mso-height-relative:margin" filled="f" stroked="f">
            <v:textbox>
              <w:txbxContent>
                <w:p w14:paraId="776F01BA" w14:textId="77777777" w:rsidR="00EC74E0" w:rsidRPr="004F7207" w:rsidRDefault="00EC74E0" w:rsidP="004B13CE">
                  <w:pPr>
                    <w:rPr>
                      <w:b/>
                    </w:rPr>
                  </w:pPr>
                  <w:r w:rsidRPr="004F7207">
                    <w:rPr>
                      <w:b/>
                    </w:rPr>
                    <w:t>(</w:t>
                  </w:r>
                  <w:r>
                    <w:rPr>
                      <w:rFonts w:hint="eastAsia"/>
                      <w:b/>
                    </w:rPr>
                    <w:t>b</w:t>
                  </w:r>
                  <w:r w:rsidRPr="004F7207">
                    <w:rPr>
                      <w:b/>
                    </w:rPr>
                    <w:t>)</w:t>
                  </w:r>
                </w:p>
              </w:txbxContent>
            </v:textbox>
          </v:shape>
        </w:pict>
      </w:r>
      <w:r w:rsidR="008318E2" w:rsidRPr="004F7207">
        <w:rPr>
          <w:noProof/>
          <w:lang w:eastAsia="zh-CN"/>
        </w:rPr>
        <w:drawing>
          <wp:inline distT="0" distB="0" distL="0" distR="0" wp14:anchorId="06A52127" wp14:editId="07F5935D">
            <wp:extent cx="2606040" cy="1842516"/>
            <wp:effectExtent l="19050" t="0" r="3810" b="0"/>
            <wp:docPr id="7" name="图片 6" descr="Electron Transfer Number for LC2-700(H).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ctron Transfer Number for LC2-700(H).tif"/>
                    <pic:cNvPicPr/>
                  </pic:nvPicPr>
                  <pic:blipFill>
                    <a:blip r:embed="rId27"/>
                    <a:stretch>
                      <a:fillRect/>
                    </a:stretch>
                  </pic:blipFill>
                  <pic:spPr>
                    <a:xfrm>
                      <a:off x="0" y="0"/>
                      <a:ext cx="2606040" cy="1842516"/>
                    </a:xfrm>
                    <a:prstGeom prst="rect">
                      <a:avLst/>
                    </a:prstGeom>
                  </pic:spPr>
                </pic:pic>
              </a:graphicData>
            </a:graphic>
          </wp:inline>
        </w:drawing>
      </w:r>
    </w:p>
    <w:p w14:paraId="572B48A2" w14:textId="1D51B001" w:rsidR="007C69A6" w:rsidRPr="004F7207" w:rsidRDefault="000363DE" w:rsidP="000363DE">
      <w:pPr>
        <w:pStyle w:val="G1aFigureImage"/>
        <w:spacing w:line="276" w:lineRule="auto"/>
        <w:jc w:val="both"/>
        <w:rPr>
          <w:noProof/>
          <w:sz w:val="15"/>
          <w:szCs w:val="15"/>
          <w:lang w:eastAsia="zh-CN"/>
        </w:rPr>
      </w:pPr>
      <w:r w:rsidRPr="004F7207">
        <w:rPr>
          <w:b/>
          <w:sz w:val="15"/>
          <w:szCs w:val="15"/>
        </w:rPr>
        <w:t>Figure 9</w:t>
      </w:r>
      <w:r w:rsidR="007C69A6" w:rsidRPr="004F7207">
        <w:rPr>
          <w:sz w:val="15"/>
          <w:szCs w:val="15"/>
        </w:rPr>
        <w:t xml:space="preserve"> (a) Koutecky-Levich plots for leaf derived carbon at -0.6 V vs. Ag/AgCl, calculated based on the LSV results; (b) electron transfer number for LC2-700 and LC2-700H </w:t>
      </w:r>
      <w:r w:rsidR="00293592" w:rsidRPr="004F7207">
        <w:rPr>
          <w:rFonts w:hint="eastAsia"/>
          <w:sz w:val="15"/>
          <w:szCs w:val="15"/>
          <w:lang w:eastAsia="zh-CN"/>
        </w:rPr>
        <w:t xml:space="preserve">in the potential range of </w:t>
      </w:r>
      <w:r w:rsidR="007C69A6" w:rsidRPr="004F7207">
        <w:rPr>
          <w:sz w:val="15"/>
          <w:szCs w:val="15"/>
        </w:rPr>
        <w:t xml:space="preserve"> </w:t>
      </w:r>
      <w:r w:rsidR="00293592" w:rsidRPr="004F7207">
        <w:rPr>
          <w:rFonts w:hint="eastAsia"/>
          <w:sz w:val="15"/>
          <w:szCs w:val="15"/>
          <w:lang w:eastAsia="zh-CN"/>
        </w:rPr>
        <w:t>-0.4 to -0.6 V vs. Ag/AgCl</w:t>
      </w:r>
      <w:r w:rsidR="007C69A6" w:rsidRPr="004F7207">
        <w:rPr>
          <w:sz w:val="15"/>
          <w:szCs w:val="15"/>
        </w:rPr>
        <w:t>.</w:t>
      </w:r>
    </w:p>
    <w:p w14:paraId="328E605E" w14:textId="77777777" w:rsidR="00206DE5" w:rsidRPr="004F7207" w:rsidRDefault="00206DE5" w:rsidP="000363DE">
      <w:pPr>
        <w:pStyle w:val="G1aFigureImage"/>
        <w:spacing w:line="276" w:lineRule="auto"/>
        <w:rPr>
          <w:szCs w:val="18"/>
        </w:rPr>
      </w:pPr>
      <w:r w:rsidRPr="004F7207">
        <w:rPr>
          <w:noProof/>
          <w:lang w:eastAsia="zh-CN"/>
        </w:rPr>
        <w:drawing>
          <wp:inline distT="0" distB="0" distL="0" distR="0" wp14:anchorId="04599BD3" wp14:editId="7CBB8E2B">
            <wp:extent cx="2365564" cy="1809544"/>
            <wp:effectExtent l="19050" t="0" r="0" b="0"/>
            <wp:docPr id="6" name="Picture 1" descr="H:\BING UCL\Decidious Leaves\London Plane\Kaipei\Figure 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ING UCL\Decidious Leaves\London Plane\Kaipei\Figure 8.tif"/>
                    <pic:cNvPicPr>
                      <a:picLocks noChangeAspect="1" noChangeArrowheads="1"/>
                    </pic:cNvPicPr>
                  </pic:nvPicPr>
                  <pic:blipFill>
                    <a:blip r:embed="rId28" cstate="print"/>
                    <a:srcRect l="2088" r="2318" b="2073"/>
                    <a:stretch>
                      <a:fillRect/>
                    </a:stretch>
                  </pic:blipFill>
                  <pic:spPr bwMode="auto">
                    <a:xfrm>
                      <a:off x="0" y="0"/>
                      <a:ext cx="2365564" cy="1809544"/>
                    </a:xfrm>
                    <a:prstGeom prst="rect">
                      <a:avLst/>
                    </a:prstGeom>
                    <a:noFill/>
                    <a:ln w="9525">
                      <a:noFill/>
                      <a:miter lim="800000"/>
                      <a:headEnd/>
                      <a:tailEnd/>
                    </a:ln>
                  </pic:spPr>
                </pic:pic>
              </a:graphicData>
            </a:graphic>
          </wp:inline>
        </w:drawing>
      </w:r>
    </w:p>
    <w:p w14:paraId="1B13D71C" w14:textId="77777777" w:rsidR="00206DE5" w:rsidRPr="004F7207" w:rsidRDefault="000363DE" w:rsidP="000363DE">
      <w:pPr>
        <w:pStyle w:val="G1aFigureImage"/>
        <w:spacing w:line="276" w:lineRule="auto"/>
        <w:jc w:val="both"/>
        <w:rPr>
          <w:sz w:val="15"/>
          <w:szCs w:val="15"/>
        </w:rPr>
      </w:pPr>
      <w:r w:rsidRPr="004F7207">
        <w:rPr>
          <w:b/>
          <w:sz w:val="15"/>
          <w:szCs w:val="15"/>
        </w:rPr>
        <w:t>Figure 10</w:t>
      </w:r>
      <w:r w:rsidR="00206DE5" w:rsidRPr="004F7207">
        <w:rPr>
          <w:sz w:val="15"/>
          <w:szCs w:val="15"/>
        </w:rPr>
        <w:t xml:space="preserve"> Tafel plots of leaf derived carbon between the potential -0.15 to -0.25 V vs. Ag/AgCl (rotation speed is 1600RPM.</w:t>
      </w:r>
    </w:p>
    <w:p w14:paraId="43D4EF22" w14:textId="77777777" w:rsidR="00823454" w:rsidRPr="004F7207" w:rsidRDefault="00823454" w:rsidP="000363DE">
      <w:pPr>
        <w:spacing w:after="0"/>
        <w:rPr>
          <w:b/>
          <w:sz w:val="15"/>
          <w:szCs w:val="15"/>
          <w:lang w:val="en-GB"/>
        </w:rPr>
        <w:sectPr w:rsidR="00823454" w:rsidRPr="004F7207" w:rsidSect="00444CB4">
          <w:endnotePr>
            <w:numFmt w:val="decimal"/>
          </w:endnotePr>
          <w:type w:val="continuous"/>
          <w:pgSz w:w="11907" w:h="15593" w:code="119"/>
          <w:pgMar w:top="1021" w:right="907" w:bottom="1021" w:left="1077" w:header="227" w:footer="624" w:gutter="0"/>
          <w:lnNumType w:countBy="5" w:distance="57"/>
          <w:cols w:num="2" w:space="397"/>
          <w:docGrid w:linePitch="360"/>
        </w:sectPr>
      </w:pPr>
    </w:p>
    <w:p w14:paraId="296C5155" w14:textId="77777777" w:rsidR="00823454" w:rsidRPr="004F7207" w:rsidRDefault="002D378A" w:rsidP="000363DE">
      <w:pPr>
        <w:spacing w:after="0"/>
        <w:rPr>
          <w:sz w:val="15"/>
          <w:szCs w:val="15"/>
          <w:lang w:val="en-GB"/>
        </w:rPr>
      </w:pPr>
      <w:r w:rsidRPr="004F7207">
        <w:rPr>
          <w:b/>
          <w:sz w:val="15"/>
          <w:szCs w:val="15"/>
          <w:lang w:val="en-GB"/>
        </w:rPr>
        <w:lastRenderedPageBreak/>
        <w:t>Table 5</w:t>
      </w:r>
      <w:r w:rsidR="00823454" w:rsidRPr="004F7207">
        <w:rPr>
          <w:sz w:val="15"/>
          <w:szCs w:val="15"/>
          <w:lang w:val="en-GB"/>
        </w:rPr>
        <w:t xml:space="preserve"> Number of electron Transfer for leaf derived carbon at -0.6 V vs. Ag/AgCl.</w:t>
      </w:r>
    </w:p>
    <w:tbl>
      <w:tblPr>
        <w:tblpPr w:leftFromText="180" w:rightFromText="180" w:vertAnchor="text" w:horzAnchor="margin" w:tblpY="122"/>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274"/>
        <w:gridCol w:w="1444"/>
        <w:gridCol w:w="1444"/>
        <w:gridCol w:w="1444"/>
        <w:gridCol w:w="1645"/>
        <w:gridCol w:w="1444"/>
        <w:gridCol w:w="1444"/>
      </w:tblGrid>
      <w:tr w:rsidR="004F7207" w:rsidRPr="004F7207" w14:paraId="19497AEE" w14:textId="77777777" w:rsidTr="00823454">
        <w:trPr>
          <w:trHeight w:val="270"/>
        </w:trPr>
        <w:tc>
          <w:tcPr>
            <w:tcW w:w="629" w:type="pct"/>
            <w:tcBorders>
              <w:right w:val="single" w:sz="4" w:space="0" w:color="auto"/>
            </w:tcBorders>
            <w:shd w:val="clear" w:color="auto" w:fill="auto"/>
            <w:noWrap/>
            <w:vAlign w:val="center"/>
            <w:hideMark/>
          </w:tcPr>
          <w:p w14:paraId="3B78FC60" w14:textId="77777777" w:rsidR="00823454" w:rsidRPr="004F7207" w:rsidRDefault="00823454" w:rsidP="000363DE">
            <w:pPr>
              <w:spacing w:after="0"/>
              <w:jc w:val="center"/>
              <w:rPr>
                <w:sz w:val="18"/>
                <w:szCs w:val="18"/>
                <w:lang w:val="en-GB"/>
              </w:rPr>
            </w:pPr>
            <w:r w:rsidRPr="004F7207">
              <w:rPr>
                <w:sz w:val="18"/>
                <w:szCs w:val="18"/>
                <w:lang w:val="en-GB"/>
              </w:rPr>
              <w:t>Sample</w:t>
            </w:r>
          </w:p>
        </w:tc>
        <w:tc>
          <w:tcPr>
            <w:tcW w:w="712" w:type="pct"/>
            <w:tcBorders>
              <w:left w:val="single" w:sz="4" w:space="0" w:color="auto"/>
            </w:tcBorders>
            <w:shd w:val="clear" w:color="auto" w:fill="auto"/>
            <w:noWrap/>
            <w:vAlign w:val="center"/>
            <w:hideMark/>
          </w:tcPr>
          <w:p w14:paraId="2B76C831" w14:textId="77777777" w:rsidR="00823454" w:rsidRPr="004F7207" w:rsidRDefault="00823454" w:rsidP="000363DE">
            <w:pPr>
              <w:spacing w:after="0"/>
              <w:jc w:val="center"/>
              <w:rPr>
                <w:sz w:val="18"/>
                <w:szCs w:val="18"/>
                <w:lang w:val="en-GB"/>
              </w:rPr>
            </w:pPr>
            <w:r w:rsidRPr="004F7207">
              <w:rPr>
                <w:sz w:val="18"/>
                <w:szCs w:val="18"/>
                <w:lang w:val="en-GB"/>
              </w:rPr>
              <w:t>LC2-600</w:t>
            </w:r>
          </w:p>
        </w:tc>
        <w:tc>
          <w:tcPr>
            <w:tcW w:w="712" w:type="pct"/>
            <w:shd w:val="clear" w:color="auto" w:fill="auto"/>
            <w:noWrap/>
            <w:vAlign w:val="center"/>
            <w:hideMark/>
          </w:tcPr>
          <w:p w14:paraId="06EAC710" w14:textId="77777777" w:rsidR="00823454" w:rsidRPr="004F7207" w:rsidRDefault="00823454" w:rsidP="000363DE">
            <w:pPr>
              <w:spacing w:after="0"/>
              <w:jc w:val="center"/>
              <w:rPr>
                <w:sz w:val="18"/>
                <w:szCs w:val="18"/>
                <w:lang w:val="en-GB"/>
              </w:rPr>
            </w:pPr>
            <w:r w:rsidRPr="004F7207">
              <w:rPr>
                <w:sz w:val="18"/>
                <w:szCs w:val="18"/>
                <w:lang w:val="en-GB"/>
              </w:rPr>
              <w:t>LC1-700</w:t>
            </w:r>
          </w:p>
        </w:tc>
        <w:tc>
          <w:tcPr>
            <w:tcW w:w="712" w:type="pct"/>
            <w:shd w:val="clear" w:color="auto" w:fill="auto"/>
            <w:noWrap/>
            <w:vAlign w:val="center"/>
            <w:hideMark/>
          </w:tcPr>
          <w:p w14:paraId="77E35A52" w14:textId="77777777" w:rsidR="00823454" w:rsidRPr="004F7207" w:rsidRDefault="00823454" w:rsidP="000363DE">
            <w:pPr>
              <w:spacing w:after="0"/>
              <w:jc w:val="center"/>
              <w:rPr>
                <w:sz w:val="18"/>
                <w:szCs w:val="18"/>
                <w:lang w:val="en-GB"/>
              </w:rPr>
            </w:pPr>
            <w:r w:rsidRPr="004F7207">
              <w:rPr>
                <w:sz w:val="18"/>
                <w:szCs w:val="18"/>
                <w:lang w:val="en-GB"/>
              </w:rPr>
              <w:t>LC2-700</w:t>
            </w:r>
          </w:p>
        </w:tc>
        <w:tc>
          <w:tcPr>
            <w:tcW w:w="811" w:type="pct"/>
            <w:shd w:val="clear" w:color="auto" w:fill="auto"/>
            <w:noWrap/>
            <w:vAlign w:val="center"/>
            <w:hideMark/>
          </w:tcPr>
          <w:p w14:paraId="680CEDC1" w14:textId="77777777" w:rsidR="00823454" w:rsidRPr="004F7207" w:rsidRDefault="00823454" w:rsidP="000363DE">
            <w:pPr>
              <w:spacing w:after="0"/>
              <w:jc w:val="center"/>
              <w:rPr>
                <w:sz w:val="18"/>
                <w:szCs w:val="18"/>
                <w:lang w:val="en-GB"/>
              </w:rPr>
            </w:pPr>
            <w:r w:rsidRPr="004F7207">
              <w:rPr>
                <w:sz w:val="18"/>
                <w:szCs w:val="18"/>
                <w:lang w:val="en-GB"/>
              </w:rPr>
              <w:t>LC2-700H</w:t>
            </w:r>
          </w:p>
        </w:tc>
        <w:tc>
          <w:tcPr>
            <w:tcW w:w="712" w:type="pct"/>
            <w:shd w:val="clear" w:color="auto" w:fill="auto"/>
            <w:noWrap/>
            <w:vAlign w:val="center"/>
            <w:hideMark/>
          </w:tcPr>
          <w:p w14:paraId="5309E997" w14:textId="77777777" w:rsidR="00823454" w:rsidRPr="004F7207" w:rsidRDefault="00823454" w:rsidP="000363DE">
            <w:pPr>
              <w:spacing w:after="0"/>
              <w:jc w:val="center"/>
              <w:rPr>
                <w:sz w:val="18"/>
                <w:szCs w:val="18"/>
                <w:lang w:val="en-GB"/>
              </w:rPr>
            </w:pPr>
            <w:r w:rsidRPr="004F7207">
              <w:rPr>
                <w:sz w:val="18"/>
                <w:szCs w:val="18"/>
                <w:lang w:val="en-GB"/>
              </w:rPr>
              <w:t>LC3-700</w:t>
            </w:r>
          </w:p>
        </w:tc>
        <w:tc>
          <w:tcPr>
            <w:tcW w:w="712" w:type="pct"/>
            <w:shd w:val="clear" w:color="auto" w:fill="auto"/>
            <w:noWrap/>
            <w:vAlign w:val="center"/>
            <w:hideMark/>
          </w:tcPr>
          <w:p w14:paraId="3E5335F3" w14:textId="77777777" w:rsidR="00823454" w:rsidRPr="004F7207" w:rsidRDefault="00823454" w:rsidP="000363DE">
            <w:pPr>
              <w:spacing w:after="0"/>
              <w:jc w:val="center"/>
              <w:rPr>
                <w:sz w:val="18"/>
                <w:szCs w:val="18"/>
                <w:lang w:val="en-GB"/>
              </w:rPr>
            </w:pPr>
            <w:r w:rsidRPr="004F7207">
              <w:rPr>
                <w:sz w:val="18"/>
                <w:szCs w:val="18"/>
                <w:lang w:val="en-GB"/>
              </w:rPr>
              <w:t>LC2-800</w:t>
            </w:r>
          </w:p>
        </w:tc>
      </w:tr>
      <w:tr w:rsidR="004F7207" w:rsidRPr="004F7207" w14:paraId="55ACB7C9" w14:textId="77777777" w:rsidTr="00823454">
        <w:trPr>
          <w:trHeight w:val="270"/>
        </w:trPr>
        <w:tc>
          <w:tcPr>
            <w:tcW w:w="629" w:type="pct"/>
            <w:tcBorders>
              <w:right w:val="single" w:sz="4" w:space="0" w:color="auto"/>
            </w:tcBorders>
            <w:shd w:val="clear" w:color="auto" w:fill="auto"/>
            <w:noWrap/>
            <w:vAlign w:val="center"/>
            <w:hideMark/>
          </w:tcPr>
          <w:p w14:paraId="32FDB329" w14:textId="77777777" w:rsidR="00823454" w:rsidRPr="004F7207" w:rsidRDefault="00823454" w:rsidP="000363DE">
            <w:pPr>
              <w:spacing w:after="0"/>
              <w:jc w:val="center"/>
              <w:rPr>
                <w:sz w:val="18"/>
                <w:szCs w:val="18"/>
                <w:lang w:val="en-GB"/>
              </w:rPr>
            </w:pPr>
            <w:r w:rsidRPr="004F7207">
              <w:rPr>
                <w:sz w:val="18"/>
                <w:szCs w:val="18"/>
                <w:lang w:val="en-GB"/>
              </w:rPr>
              <w:t>n</w:t>
            </w:r>
          </w:p>
        </w:tc>
        <w:tc>
          <w:tcPr>
            <w:tcW w:w="712" w:type="pct"/>
            <w:tcBorders>
              <w:left w:val="single" w:sz="4" w:space="0" w:color="auto"/>
            </w:tcBorders>
            <w:shd w:val="clear" w:color="auto" w:fill="auto"/>
            <w:noWrap/>
            <w:vAlign w:val="center"/>
            <w:hideMark/>
          </w:tcPr>
          <w:p w14:paraId="49CEF64C" w14:textId="77777777" w:rsidR="00823454" w:rsidRPr="004F7207" w:rsidRDefault="00823454" w:rsidP="000363DE">
            <w:pPr>
              <w:spacing w:after="0"/>
              <w:jc w:val="center"/>
              <w:rPr>
                <w:sz w:val="18"/>
                <w:szCs w:val="18"/>
                <w:lang w:val="en-GB"/>
              </w:rPr>
            </w:pPr>
            <w:r w:rsidRPr="004F7207">
              <w:rPr>
                <w:sz w:val="18"/>
                <w:szCs w:val="18"/>
                <w:lang w:val="en-GB"/>
              </w:rPr>
              <w:t>2.98</w:t>
            </w:r>
          </w:p>
        </w:tc>
        <w:tc>
          <w:tcPr>
            <w:tcW w:w="712" w:type="pct"/>
            <w:shd w:val="clear" w:color="auto" w:fill="auto"/>
            <w:noWrap/>
            <w:vAlign w:val="center"/>
            <w:hideMark/>
          </w:tcPr>
          <w:p w14:paraId="23CBA99D" w14:textId="77777777" w:rsidR="00823454" w:rsidRPr="004F7207" w:rsidRDefault="00823454" w:rsidP="000363DE">
            <w:pPr>
              <w:spacing w:after="0"/>
              <w:jc w:val="center"/>
              <w:rPr>
                <w:sz w:val="18"/>
                <w:szCs w:val="18"/>
                <w:lang w:val="en-GB"/>
              </w:rPr>
            </w:pPr>
            <w:r w:rsidRPr="004F7207">
              <w:rPr>
                <w:sz w:val="18"/>
                <w:szCs w:val="18"/>
                <w:lang w:val="en-GB"/>
              </w:rPr>
              <w:t>2.79</w:t>
            </w:r>
          </w:p>
        </w:tc>
        <w:tc>
          <w:tcPr>
            <w:tcW w:w="712" w:type="pct"/>
            <w:shd w:val="clear" w:color="auto" w:fill="auto"/>
            <w:noWrap/>
            <w:vAlign w:val="center"/>
            <w:hideMark/>
          </w:tcPr>
          <w:p w14:paraId="5736A401" w14:textId="77777777" w:rsidR="00823454" w:rsidRPr="004F7207" w:rsidRDefault="00823454" w:rsidP="000363DE">
            <w:pPr>
              <w:spacing w:after="0"/>
              <w:jc w:val="center"/>
              <w:rPr>
                <w:sz w:val="18"/>
                <w:szCs w:val="18"/>
                <w:lang w:val="en-GB"/>
              </w:rPr>
            </w:pPr>
            <w:r w:rsidRPr="004F7207">
              <w:rPr>
                <w:sz w:val="18"/>
                <w:szCs w:val="18"/>
                <w:lang w:val="en-GB"/>
              </w:rPr>
              <w:t>3.04</w:t>
            </w:r>
          </w:p>
        </w:tc>
        <w:tc>
          <w:tcPr>
            <w:tcW w:w="811" w:type="pct"/>
            <w:shd w:val="clear" w:color="auto" w:fill="auto"/>
            <w:noWrap/>
            <w:vAlign w:val="center"/>
            <w:hideMark/>
          </w:tcPr>
          <w:p w14:paraId="663EAE80" w14:textId="77777777" w:rsidR="00823454" w:rsidRPr="004F7207" w:rsidRDefault="00823454" w:rsidP="000363DE">
            <w:pPr>
              <w:spacing w:after="0"/>
              <w:jc w:val="center"/>
              <w:rPr>
                <w:sz w:val="18"/>
                <w:szCs w:val="18"/>
                <w:lang w:val="en-GB"/>
              </w:rPr>
            </w:pPr>
            <w:r w:rsidRPr="004F7207">
              <w:rPr>
                <w:sz w:val="18"/>
                <w:szCs w:val="18"/>
                <w:lang w:val="en-GB"/>
              </w:rPr>
              <w:t>3.73</w:t>
            </w:r>
          </w:p>
        </w:tc>
        <w:tc>
          <w:tcPr>
            <w:tcW w:w="712" w:type="pct"/>
            <w:shd w:val="clear" w:color="auto" w:fill="auto"/>
            <w:noWrap/>
            <w:vAlign w:val="center"/>
            <w:hideMark/>
          </w:tcPr>
          <w:p w14:paraId="0DB9532C" w14:textId="77777777" w:rsidR="00823454" w:rsidRPr="004F7207" w:rsidRDefault="00823454" w:rsidP="000363DE">
            <w:pPr>
              <w:spacing w:after="0"/>
              <w:jc w:val="center"/>
              <w:rPr>
                <w:sz w:val="18"/>
                <w:szCs w:val="18"/>
                <w:lang w:val="en-GB"/>
              </w:rPr>
            </w:pPr>
            <w:r w:rsidRPr="004F7207">
              <w:rPr>
                <w:sz w:val="18"/>
                <w:szCs w:val="18"/>
                <w:lang w:val="en-GB"/>
              </w:rPr>
              <w:t>2.36</w:t>
            </w:r>
          </w:p>
        </w:tc>
        <w:tc>
          <w:tcPr>
            <w:tcW w:w="712" w:type="pct"/>
            <w:shd w:val="clear" w:color="auto" w:fill="auto"/>
            <w:noWrap/>
            <w:vAlign w:val="center"/>
            <w:hideMark/>
          </w:tcPr>
          <w:p w14:paraId="19B87D54" w14:textId="77777777" w:rsidR="00823454" w:rsidRPr="004F7207" w:rsidRDefault="00823454" w:rsidP="000363DE">
            <w:pPr>
              <w:spacing w:after="0"/>
              <w:jc w:val="center"/>
              <w:rPr>
                <w:sz w:val="18"/>
                <w:szCs w:val="18"/>
                <w:lang w:val="en-GB"/>
              </w:rPr>
            </w:pPr>
            <w:r w:rsidRPr="004F7207">
              <w:rPr>
                <w:sz w:val="18"/>
                <w:szCs w:val="18"/>
                <w:lang w:val="en-GB"/>
              </w:rPr>
              <w:t>2.20</w:t>
            </w:r>
          </w:p>
        </w:tc>
      </w:tr>
    </w:tbl>
    <w:p w14:paraId="5E1383AB" w14:textId="77777777" w:rsidR="00823454" w:rsidRPr="004F7207" w:rsidRDefault="00823454" w:rsidP="000363DE">
      <w:pPr>
        <w:spacing w:after="0"/>
        <w:rPr>
          <w:sz w:val="15"/>
          <w:szCs w:val="15"/>
          <w:lang w:val="en-GB"/>
        </w:rPr>
        <w:sectPr w:rsidR="00823454" w:rsidRPr="004F7207" w:rsidSect="00F17674">
          <w:endnotePr>
            <w:numFmt w:val="decimal"/>
          </w:endnotePr>
          <w:type w:val="continuous"/>
          <w:pgSz w:w="11907" w:h="15593" w:code="119"/>
          <w:pgMar w:top="1021" w:right="907" w:bottom="1021" w:left="1077" w:header="227" w:footer="624" w:gutter="0"/>
          <w:lnNumType w:countBy="5" w:distance="57"/>
          <w:cols w:space="397"/>
          <w:docGrid w:linePitch="360"/>
        </w:sectPr>
      </w:pPr>
    </w:p>
    <w:p w14:paraId="2DAF154F" w14:textId="77777777" w:rsidR="00823454" w:rsidRPr="004F7207" w:rsidRDefault="00823454" w:rsidP="000363DE">
      <w:pPr>
        <w:spacing w:after="0"/>
        <w:rPr>
          <w:sz w:val="15"/>
          <w:szCs w:val="15"/>
          <w:lang w:val="en-GB"/>
        </w:rPr>
        <w:sectPr w:rsidR="00823454" w:rsidRPr="004F7207" w:rsidSect="00444CB4">
          <w:endnotePr>
            <w:numFmt w:val="decimal"/>
          </w:endnotePr>
          <w:type w:val="continuous"/>
          <w:pgSz w:w="11907" w:h="15593" w:code="119"/>
          <w:pgMar w:top="1021" w:right="907" w:bottom="1021" w:left="1077" w:header="227" w:footer="624" w:gutter="0"/>
          <w:lnNumType w:countBy="5" w:distance="57"/>
          <w:cols w:num="2" w:space="397"/>
          <w:docGrid w:linePitch="360"/>
        </w:sectPr>
      </w:pPr>
    </w:p>
    <w:p w14:paraId="30D1378A" w14:textId="7DDE6F38" w:rsidR="00D92D50" w:rsidRPr="004F7207" w:rsidRDefault="00D92D50" w:rsidP="000363DE">
      <w:pPr>
        <w:pStyle w:val="G1aFigureImage"/>
        <w:spacing w:line="276" w:lineRule="auto"/>
        <w:jc w:val="both"/>
        <w:rPr>
          <w:szCs w:val="18"/>
          <w:lang w:eastAsia="zh-CN"/>
        </w:rPr>
      </w:pPr>
      <w:r w:rsidRPr="004F7207">
        <w:rPr>
          <w:szCs w:val="18"/>
        </w:rPr>
        <w:t>Tafel plots of leaf derived carbon samples are further applied to characteri</w:t>
      </w:r>
      <w:r w:rsidR="00D341C3" w:rsidRPr="004F7207">
        <w:rPr>
          <w:szCs w:val="18"/>
        </w:rPr>
        <w:t>s</w:t>
      </w:r>
      <w:r w:rsidRPr="004F7207">
        <w:rPr>
          <w:szCs w:val="18"/>
        </w:rPr>
        <w:t>e the reduction kinetics. As show in</w:t>
      </w:r>
      <w:r w:rsidR="000363DE" w:rsidRPr="004F7207">
        <w:rPr>
          <w:szCs w:val="18"/>
        </w:rPr>
        <w:t xml:space="preserve"> Figure 10</w:t>
      </w:r>
      <w:r w:rsidRPr="004F7207">
        <w:rPr>
          <w:szCs w:val="18"/>
        </w:rPr>
        <w:t>, within the potential range of -0.15 to -0.25 V vs Ag/AgCl (the fast reduction range), the LC2-700H sample shows the highest kinetic current density, followed by LC2-700. However the Tafel slopes of LC2-700H and LC2-700 (90.2 and 92 mV/dec</w:t>
      </w:r>
      <w:r w:rsidR="00D341C3" w:rsidRPr="004F7207">
        <w:rPr>
          <w:szCs w:val="18"/>
        </w:rPr>
        <w:t>,</w:t>
      </w:r>
      <w:r w:rsidRPr="004F7207">
        <w:rPr>
          <w:szCs w:val="18"/>
        </w:rPr>
        <w:t xml:space="preserve"> respectively) are greater than that of LC3-700 and LC2-800 (69.8 and 75.5 mV/dec</w:t>
      </w:r>
      <w:r w:rsidR="00D341C3" w:rsidRPr="004F7207">
        <w:rPr>
          <w:szCs w:val="18"/>
        </w:rPr>
        <w:t>,</w:t>
      </w:r>
      <w:r w:rsidRPr="004F7207">
        <w:rPr>
          <w:szCs w:val="18"/>
        </w:rPr>
        <w:t xml:space="preserve"> respectively). One possible reason is the higher specific surface area (Table 1) for LC3-700 and LC2-800 leads to potentially easy access to those active sites and thus smaller Tafel plot at low potential range. However the real amount of exposed active sites is determined by the nitrogen content (Table 2), which is very low for these two samples, leading to overall sluggish reduction kinetics – smaller kinetic current density (Fig</w:t>
      </w:r>
      <w:r w:rsidR="000363DE" w:rsidRPr="004F7207">
        <w:rPr>
          <w:szCs w:val="18"/>
        </w:rPr>
        <w:t>ure 10</w:t>
      </w:r>
      <w:r w:rsidRPr="004F7207">
        <w:rPr>
          <w:szCs w:val="18"/>
        </w:rPr>
        <w:t>) and smaller ele</w:t>
      </w:r>
      <w:r w:rsidR="002D378A" w:rsidRPr="004F7207">
        <w:rPr>
          <w:szCs w:val="18"/>
        </w:rPr>
        <w:t>ctron transfer number (Table 5</w:t>
      </w:r>
      <w:r w:rsidRPr="004F7207">
        <w:rPr>
          <w:szCs w:val="18"/>
        </w:rPr>
        <w:t>).</w:t>
      </w:r>
      <w:r w:rsidR="00A72429" w:rsidRPr="004F7207">
        <w:rPr>
          <w:rFonts w:hint="eastAsia"/>
          <w:szCs w:val="18"/>
          <w:lang w:eastAsia="zh-CN"/>
        </w:rPr>
        <w:t xml:space="preserve"> </w:t>
      </w:r>
      <w:r w:rsidR="00A72429" w:rsidRPr="004F7207">
        <w:rPr>
          <w:szCs w:val="18"/>
          <w:lang w:eastAsia="zh-CN"/>
        </w:rPr>
        <w:t xml:space="preserve">Contrary to that, the LC1-700 shows </w:t>
      </w:r>
      <w:r w:rsidR="00FB24F1" w:rsidRPr="004F7207">
        <w:rPr>
          <w:szCs w:val="18"/>
          <w:lang w:eastAsia="zh-CN"/>
        </w:rPr>
        <w:t xml:space="preserve">a </w:t>
      </w:r>
      <w:r w:rsidR="00A72429" w:rsidRPr="004F7207">
        <w:rPr>
          <w:szCs w:val="18"/>
          <w:lang w:eastAsia="zh-CN"/>
        </w:rPr>
        <w:t xml:space="preserve">larger Tafel plot (102.4 mV/dec) and </w:t>
      </w:r>
      <w:r w:rsidR="00FB24F1" w:rsidRPr="004F7207">
        <w:rPr>
          <w:szCs w:val="18"/>
          <w:lang w:eastAsia="zh-CN"/>
        </w:rPr>
        <w:t xml:space="preserve">a </w:t>
      </w:r>
      <w:r w:rsidR="00A72429" w:rsidRPr="004F7207">
        <w:rPr>
          <w:szCs w:val="18"/>
          <w:lang w:eastAsia="zh-CN"/>
        </w:rPr>
        <w:t xml:space="preserve">greater </w:t>
      </w:r>
      <w:r w:rsidR="00FB24F1" w:rsidRPr="004F7207">
        <w:rPr>
          <w:szCs w:val="18"/>
          <w:lang w:eastAsia="zh-CN"/>
        </w:rPr>
        <w:t>level</w:t>
      </w:r>
      <w:r w:rsidR="00A72429" w:rsidRPr="004F7207">
        <w:rPr>
          <w:szCs w:val="18"/>
          <w:lang w:eastAsia="zh-CN"/>
        </w:rPr>
        <w:t xml:space="preserve"> of electron transfer than LC3-700 and LC2-800, as it possess higher nitrogen content but smaller specific surface area. The small kinetic current density and large Tafel plot (115.7 mV/dec) of LC2-600 is explained by the lack of carbonisation, as discussed before.</w:t>
      </w:r>
      <w:r w:rsidR="00A72429" w:rsidRPr="004F7207">
        <w:rPr>
          <w:rFonts w:hint="eastAsia"/>
          <w:szCs w:val="18"/>
          <w:lang w:eastAsia="zh-CN"/>
        </w:rPr>
        <w:t xml:space="preserve"> </w:t>
      </w:r>
    </w:p>
    <w:p w14:paraId="654C79AE" w14:textId="77777777" w:rsidR="005C4499" w:rsidRPr="004F7207" w:rsidRDefault="005C4499" w:rsidP="000363DE">
      <w:pPr>
        <w:pStyle w:val="04AHeading"/>
        <w:spacing w:line="276" w:lineRule="auto"/>
      </w:pPr>
      <w:r w:rsidRPr="004F7207">
        <w:t>Conclusions</w:t>
      </w:r>
    </w:p>
    <w:p w14:paraId="41E4EC2A" w14:textId="31DCE422" w:rsidR="00EE7B8C" w:rsidRPr="004F7207" w:rsidRDefault="00021447" w:rsidP="000363DE">
      <w:pPr>
        <w:pStyle w:val="04AHeading"/>
        <w:spacing w:before="120" w:line="276" w:lineRule="auto"/>
        <w:jc w:val="both"/>
        <w:rPr>
          <w:b w:val="0"/>
          <w:sz w:val="18"/>
          <w:szCs w:val="18"/>
        </w:rPr>
      </w:pPr>
      <w:r w:rsidRPr="004F7207">
        <w:rPr>
          <w:b w:val="0"/>
          <w:sz w:val="18"/>
          <w:szCs w:val="18"/>
        </w:rPr>
        <w:t>London P</w:t>
      </w:r>
      <w:r w:rsidR="00EE7B8C" w:rsidRPr="004F7207">
        <w:rPr>
          <w:b w:val="0"/>
          <w:sz w:val="18"/>
          <w:szCs w:val="18"/>
        </w:rPr>
        <w:t>lane leaf waste</w:t>
      </w:r>
      <w:r w:rsidR="00A5628A" w:rsidRPr="004F7207">
        <w:rPr>
          <w:b w:val="0"/>
          <w:sz w:val="18"/>
          <w:szCs w:val="18"/>
        </w:rPr>
        <w:t>,</w:t>
      </w:r>
      <w:r w:rsidR="00EE7B8C" w:rsidRPr="004F7207">
        <w:rPr>
          <w:b w:val="0"/>
          <w:sz w:val="18"/>
          <w:szCs w:val="18"/>
        </w:rPr>
        <w:t xml:space="preserve"> rich in lignocelluloses</w:t>
      </w:r>
      <w:r w:rsidR="00C76598" w:rsidRPr="004F7207">
        <w:rPr>
          <w:b w:val="0"/>
          <w:sz w:val="18"/>
          <w:szCs w:val="18"/>
        </w:rPr>
        <w:t xml:space="preserve"> with </w:t>
      </w:r>
      <w:r w:rsidR="00FB24F1" w:rsidRPr="004F7207">
        <w:rPr>
          <w:b w:val="0"/>
          <w:sz w:val="18"/>
          <w:szCs w:val="18"/>
        </w:rPr>
        <w:t xml:space="preserve">a </w:t>
      </w:r>
      <w:r w:rsidR="00C76598" w:rsidRPr="004F7207">
        <w:rPr>
          <w:b w:val="0"/>
          <w:sz w:val="18"/>
          <w:szCs w:val="18"/>
        </w:rPr>
        <w:t>cellular structure</w:t>
      </w:r>
      <w:r w:rsidR="00EE7B8C" w:rsidRPr="004F7207">
        <w:rPr>
          <w:b w:val="0"/>
          <w:sz w:val="18"/>
          <w:szCs w:val="18"/>
        </w:rPr>
        <w:t xml:space="preserve">, </w:t>
      </w:r>
      <w:r w:rsidR="00A5628A" w:rsidRPr="004F7207">
        <w:rPr>
          <w:b w:val="0"/>
          <w:sz w:val="18"/>
          <w:szCs w:val="18"/>
        </w:rPr>
        <w:t xml:space="preserve">is </w:t>
      </w:r>
      <w:r w:rsidR="00C76598" w:rsidRPr="004F7207">
        <w:rPr>
          <w:b w:val="0"/>
          <w:sz w:val="18"/>
          <w:szCs w:val="18"/>
        </w:rPr>
        <w:t>an ideal</w:t>
      </w:r>
      <w:r w:rsidR="00EE7B8C" w:rsidRPr="004F7207">
        <w:rPr>
          <w:b w:val="0"/>
          <w:sz w:val="18"/>
          <w:szCs w:val="18"/>
        </w:rPr>
        <w:t xml:space="preserve"> </w:t>
      </w:r>
      <w:r w:rsidR="00C76598" w:rsidRPr="004F7207">
        <w:rPr>
          <w:b w:val="0"/>
          <w:sz w:val="18"/>
          <w:szCs w:val="18"/>
        </w:rPr>
        <w:t>precursor</w:t>
      </w:r>
      <w:r w:rsidR="00EE7B8C" w:rsidRPr="004F7207">
        <w:rPr>
          <w:b w:val="0"/>
          <w:sz w:val="18"/>
          <w:szCs w:val="18"/>
        </w:rPr>
        <w:t xml:space="preserve"> for the production of low-cost but high</w:t>
      </w:r>
      <w:r w:rsidR="00FB24F1" w:rsidRPr="004F7207">
        <w:rPr>
          <w:b w:val="0"/>
          <w:sz w:val="18"/>
          <w:szCs w:val="18"/>
        </w:rPr>
        <w:t>-</w:t>
      </w:r>
      <w:r w:rsidR="00EE7B8C" w:rsidRPr="004F7207">
        <w:rPr>
          <w:b w:val="0"/>
          <w:sz w:val="18"/>
          <w:szCs w:val="18"/>
        </w:rPr>
        <w:t xml:space="preserve">performance </w:t>
      </w:r>
      <w:r w:rsidR="00FB24F1" w:rsidRPr="004F7207">
        <w:rPr>
          <w:b w:val="0"/>
          <w:sz w:val="18"/>
          <w:szCs w:val="18"/>
        </w:rPr>
        <w:t xml:space="preserve">microporous </w:t>
      </w:r>
      <w:r w:rsidR="00EE7B8C" w:rsidRPr="004F7207">
        <w:rPr>
          <w:b w:val="0"/>
          <w:sz w:val="18"/>
          <w:szCs w:val="18"/>
        </w:rPr>
        <w:t xml:space="preserve">carbon materials. The KOH/carbon weight ratio and activation temperature are the two major factors that </w:t>
      </w:r>
      <w:r w:rsidR="00903E35" w:rsidRPr="004F7207">
        <w:rPr>
          <w:b w:val="0"/>
          <w:sz w:val="18"/>
          <w:szCs w:val="18"/>
        </w:rPr>
        <w:t>largely influences</w:t>
      </w:r>
      <w:r w:rsidR="00EE7B8C" w:rsidRPr="004F7207">
        <w:rPr>
          <w:b w:val="0"/>
          <w:sz w:val="18"/>
          <w:szCs w:val="18"/>
        </w:rPr>
        <w:t xml:space="preserve"> the </w:t>
      </w:r>
      <w:r w:rsidR="00C76598" w:rsidRPr="004F7207">
        <w:rPr>
          <w:b w:val="0"/>
          <w:sz w:val="18"/>
          <w:szCs w:val="18"/>
        </w:rPr>
        <w:t xml:space="preserve">final </w:t>
      </w:r>
      <w:r w:rsidR="00EE7B8C" w:rsidRPr="004F7207">
        <w:rPr>
          <w:b w:val="0"/>
          <w:sz w:val="18"/>
          <w:szCs w:val="18"/>
        </w:rPr>
        <w:t xml:space="preserve">porous structure and chemical composition of </w:t>
      </w:r>
      <w:r w:rsidR="00903E35" w:rsidRPr="004F7207">
        <w:rPr>
          <w:b w:val="0"/>
          <w:sz w:val="18"/>
          <w:szCs w:val="18"/>
        </w:rPr>
        <w:t xml:space="preserve">the </w:t>
      </w:r>
      <w:r w:rsidR="00EE7B8C" w:rsidRPr="004F7207">
        <w:rPr>
          <w:b w:val="0"/>
          <w:sz w:val="18"/>
          <w:szCs w:val="18"/>
        </w:rPr>
        <w:t xml:space="preserve">resulting materials. </w:t>
      </w:r>
      <w:r w:rsidR="00903E35" w:rsidRPr="004F7207">
        <w:rPr>
          <w:b w:val="0"/>
          <w:sz w:val="18"/>
          <w:szCs w:val="18"/>
        </w:rPr>
        <w:t>Equally important are</w:t>
      </w:r>
      <w:r w:rsidR="00EE7B8C" w:rsidRPr="004F7207">
        <w:rPr>
          <w:b w:val="0"/>
          <w:sz w:val="18"/>
          <w:szCs w:val="18"/>
        </w:rPr>
        <w:t xml:space="preserve"> the biological structure and chemistry of </w:t>
      </w:r>
      <w:r w:rsidR="00903E35" w:rsidRPr="004F7207">
        <w:rPr>
          <w:b w:val="0"/>
          <w:sz w:val="18"/>
          <w:szCs w:val="18"/>
        </w:rPr>
        <w:t xml:space="preserve">the </w:t>
      </w:r>
      <w:r w:rsidR="00EE7B8C" w:rsidRPr="004F7207">
        <w:rPr>
          <w:b w:val="0"/>
          <w:sz w:val="18"/>
          <w:szCs w:val="18"/>
        </w:rPr>
        <w:t xml:space="preserve">leaves, </w:t>
      </w:r>
      <w:r w:rsidR="00C76598" w:rsidRPr="004F7207">
        <w:rPr>
          <w:b w:val="0"/>
          <w:sz w:val="18"/>
          <w:szCs w:val="18"/>
        </w:rPr>
        <w:t xml:space="preserve">particularly well dispersed </w:t>
      </w:r>
      <w:r w:rsidR="00EE7B8C" w:rsidRPr="004F7207">
        <w:rPr>
          <w:b w:val="0"/>
          <w:sz w:val="18"/>
          <w:szCs w:val="18"/>
        </w:rPr>
        <w:t xml:space="preserve">nitrogen, magnesium and calcium </w:t>
      </w:r>
      <w:r w:rsidR="00903E35" w:rsidRPr="004F7207">
        <w:rPr>
          <w:b w:val="0"/>
          <w:sz w:val="18"/>
          <w:szCs w:val="18"/>
        </w:rPr>
        <w:t xml:space="preserve">dopants </w:t>
      </w:r>
      <w:r w:rsidR="00EE7B8C" w:rsidRPr="004F7207">
        <w:rPr>
          <w:b w:val="0"/>
          <w:sz w:val="18"/>
          <w:szCs w:val="18"/>
        </w:rPr>
        <w:t xml:space="preserve">in the derived carbon. Activated at 700 °C and </w:t>
      </w:r>
      <w:r w:rsidR="00C76598" w:rsidRPr="004F7207">
        <w:rPr>
          <w:b w:val="0"/>
          <w:sz w:val="18"/>
          <w:szCs w:val="18"/>
        </w:rPr>
        <w:t xml:space="preserve">with a </w:t>
      </w:r>
      <w:r w:rsidR="00EE7B8C" w:rsidRPr="004F7207">
        <w:rPr>
          <w:b w:val="0"/>
          <w:sz w:val="18"/>
          <w:szCs w:val="18"/>
        </w:rPr>
        <w:t>KOH/carbon weight ratio 2:1, washed by distilled water, the sample shows the highest CO</w:t>
      </w:r>
      <w:r w:rsidR="00EE7B8C" w:rsidRPr="004F7207">
        <w:rPr>
          <w:b w:val="0"/>
          <w:sz w:val="18"/>
          <w:szCs w:val="18"/>
          <w:vertAlign w:val="subscript"/>
        </w:rPr>
        <w:t>2</w:t>
      </w:r>
      <w:r w:rsidR="00EE7B8C" w:rsidRPr="004F7207">
        <w:rPr>
          <w:b w:val="0"/>
          <w:sz w:val="18"/>
          <w:szCs w:val="18"/>
        </w:rPr>
        <w:t xml:space="preserve"> uptake of 19.</w:t>
      </w:r>
      <w:r w:rsidR="007734CA" w:rsidRPr="004F7207">
        <w:rPr>
          <w:b w:val="0"/>
          <w:sz w:val="18"/>
          <w:szCs w:val="18"/>
        </w:rPr>
        <w:t>4</w:t>
      </w:r>
      <w:r w:rsidR="00EE7B8C" w:rsidRPr="004F7207">
        <w:rPr>
          <w:b w:val="0"/>
          <w:sz w:val="18"/>
          <w:szCs w:val="18"/>
        </w:rPr>
        <w:t xml:space="preserve"> wt% under 1 bar CO</w:t>
      </w:r>
      <w:r w:rsidR="00EE7B8C" w:rsidRPr="004F7207">
        <w:rPr>
          <w:b w:val="0"/>
          <w:sz w:val="18"/>
          <w:szCs w:val="18"/>
          <w:vertAlign w:val="subscript"/>
        </w:rPr>
        <w:t>2</w:t>
      </w:r>
      <w:r w:rsidR="00EE7B8C" w:rsidRPr="004F7207">
        <w:rPr>
          <w:b w:val="0"/>
          <w:sz w:val="18"/>
          <w:szCs w:val="18"/>
        </w:rPr>
        <w:t xml:space="preserve"> and 25 °C, </w:t>
      </w:r>
      <w:r w:rsidR="00A2439B" w:rsidRPr="004F7207">
        <w:rPr>
          <w:b w:val="0"/>
          <w:sz w:val="18"/>
          <w:szCs w:val="18"/>
        </w:rPr>
        <w:t>as a result of</w:t>
      </w:r>
      <w:r w:rsidR="00EE7B8C" w:rsidRPr="004F7207">
        <w:rPr>
          <w:b w:val="0"/>
          <w:sz w:val="18"/>
          <w:szCs w:val="18"/>
        </w:rPr>
        <w:t xml:space="preserve"> the highly developed microporous structure and the preservation of nitrogen and </w:t>
      </w:r>
      <w:r w:rsidR="00A2439B" w:rsidRPr="004F7207">
        <w:rPr>
          <w:b w:val="0"/>
          <w:sz w:val="18"/>
          <w:szCs w:val="18"/>
        </w:rPr>
        <w:t xml:space="preserve">elemental </w:t>
      </w:r>
      <w:r w:rsidR="00EE7B8C" w:rsidRPr="004F7207">
        <w:rPr>
          <w:b w:val="0"/>
          <w:sz w:val="18"/>
          <w:szCs w:val="18"/>
        </w:rPr>
        <w:t xml:space="preserve">metal contents </w:t>
      </w:r>
      <w:r w:rsidR="005B59A7" w:rsidRPr="004F7207">
        <w:rPr>
          <w:b w:val="0"/>
          <w:sz w:val="18"/>
          <w:szCs w:val="18"/>
        </w:rPr>
        <w:t xml:space="preserve">doped </w:t>
      </w:r>
      <w:r w:rsidR="00EE7B8C" w:rsidRPr="004F7207">
        <w:rPr>
          <w:b w:val="0"/>
          <w:sz w:val="18"/>
          <w:szCs w:val="18"/>
        </w:rPr>
        <w:t xml:space="preserve">in the carbon materials. The dopants exist in the form of aromatic nitrogen and metal cations, respectively, which </w:t>
      </w:r>
      <w:r w:rsidR="00A2439B" w:rsidRPr="004F7207">
        <w:rPr>
          <w:b w:val="0"/>
          <w:sz w:val="18"/>
          <w:szCs w:val="18"/>
        </w:rPr>
        <w:t xml:space="preserve">can enhance </w:t>
      </w:r>
      <w:r w:rsidR="00EE7B8C" w:rsidRPr="004F7207">
        <w:rPr>
          <w:b w:val="0"/>
          <w:sz w:val="18"/>
          <w:szCs w:val="18"/>
        </w:rPr>
        <w:t>CO</w:t>
      </w:r>
      <w:r w:rsidR="00EE7B8C" w:rsidRPr="004F7207">
        <w:rPr>
          <w:b w:val="0"/>
          <w:sz w:val="18"/>
          <w:szCs w:val="18"/>
          <w:vertAlign w:val="subscript"/>
        </w:rPr>
        <w:t>2</w:t>
      </w:r>
      <w:r w:rsidR="00EE7B8C" w:rsidRPr="004F7207">
        <w:rPr>
          <w:b w:val="0"/>
          <w:sz w:val="18"/>
          <w:szCs w:val="18"/>
        </w:rPr>
        <w:t xml:space="preserve"> binding on carbon by means of Lewis basicity and electrostatic interaction</w:t>
      </w:r>
      <w:r w:rsidR="00A2439B" w:rsidRPr="004F7207">
        <w:rPr>
          <w:b w:val="0"/>
          <w:sz w:val="18"/>
          <w:szCs w:val="18"/>
        </w:rPr>
        <w:t>s</w:t>
      </w:r>
      <w:r w:rsidR="00EE7B8C" w:rsidRPr="004F7207">
        <w:rPr>
          <w:b w:val="0"/>
          <w:sz w:val="18"/>
          <w:szCs w:val="18"/>
        </w:rPr>
        <w:t>.</w:t>
      </w:r>
      <w:r w:rsidRPr="004F7207">
        <w:rPr>
          <w:b w:val="0"/>
          <w:sz w:val="18"/>
          <w:szCs w:val="18"/>
        </w:rPr>
        <w:t xml:space="preserve"> The positive influence of metal dopants on CO</w:t>
      </w:r>
      <w:r w:rsidRPr="004F7207">
        <w:rPr>
          <w:b w:val="0"/>
          <w:sz w:val="18"/>
          <w:szCs w:val="18"/>
          <w:vertAlign w:val="subscript"/>
        </w:rPr>
        <w:t>2</w:t>
      </w:r>
      <w:r w:rsidRPr="004F7207">
        <w:rPr>
          <w:b w:val="0"/>
          <w:sz w:val="18"/>
          <w:szCs w:val="18"/>
        </w:rPr>
        <w:t xml:space="preserve"> uptake is further demonstrated by the</w:t>
      </w:r>
      <w:r w:rsidR="00EE7B8C" w:rsidRPr="004F7207">
        <w:rPr>
          <w:b w:val="0"/>
          <w:sz w:val="18"/>
          <w:szCs w:val="18"/>
        </w:rPr>
        <w:t xml:space="preserve"> </w:t>
      </w:r>
      <w:r w:rsidRPr="004F7207">
        <w:rPr>
          <w:b w:val="0"/>
          <w:sz w:val="18"/>
          <w:szCs w:val="18"/>
        </w:rPr>
        <w:t>artificial neural network analysis. Those samples with nitrogen and metal dopants show higher CO</w:t>
      </w:r>
      <w:r w:rsidRPr="004F7207">
        <w:rPr>
          <w:b w:val="0"/>
          <w:sz w:val="18"/>
          <w:szCs w:val="18"/>
          <w:vertAlign w:val="subscript"/>
        </w:rPr>
        <w:t>2</w:t>
      </w:r>
      <w:r w:rsidRPr="004F7207">
        <w:rPr>
          <w:b w:val="0"/>
          <w:sz w:val="18"/>
          <w:szCs w:val="18"/>
        </w:rPr>
        <w:t xml:space="preserve"> uptake per unit porosity. </w:t>
      </w:r>
      <w:r w:rsidR="00EE7B8C" w:rsidRPr="004F7207">
        <w:rPr>
          <w:b w:val="0"/>
          <w:sz w:val="18"/>
          <w:szCs w:val="18"/>
        </w:rPr>
        <w:t xml:space="preserve">However, in contrast, the sample with the best ORR catalytic performance is prepared under the same activation condition but </w:t>
      </w:r>
      <w:r w:rsidR="00A2439B" w:rsidRPr="004F7207">
        <w:rPr>
          <w:b w:val="0"/>
          <w:sz w:val="18"/>
          <w:szCs w:val="18"/>
        </w:rPr>
        <w:t xml:space="preserve">after being </w:t>
      </w:r>
      <w:r w:rsidR="00EE7B8C" w:rsidRPr="004F7207">
        <w:rPr>
          <w:b w:val="0"/>
          <w:sz w:val="18"/>
          <w:szCs w:val="18"/>
        </w:rPr>
        <w:t>washed by 1M HCl to remove the metal contents, because the metal contents play the role of “dead mass” in ORR with little contribution to the catalysis of the reaction. The highly porous LC2-700H with specific surface area 1630 m</w:t>
      </w:r>
      <w:r w:rsidR="00EE7B8C" w:rsidRPr="004F7207">
        <w:rPr>
          <w:b w:val="0"/>
          <w:sz w:val="18"/>
          <w:szCs w:val="18"/>
          <w:vertAlign w:val="superscript"/>
        </w:rPr>
        <w:t>2</w:t>
      </w:r>
      <w:r w:rsidR="00EE7B8C" w:rsidRPr="004F7207">
        <w:rPr>
          <w:b w:val="0"/>
          <w:sz w:val="18"/>
          <w:szCs w:val="18"/>
        </w:rPr>
        <w:t xml:space="preserve">/g shows an almost direct four-electron pathway, despite </w:t>
      </w:r>
      <w:r w:rsidR="006A1107" w:rsidRPr="004F7207">
        <w:rPr>
          <w:b w:val="0"/>
          <w:sz w:val="18"/>
          <w:szCs w:val="18"/>
        </w:rPr>
        <w:t xml:space="preserve">the </w:t>
      </w:r>
      <w:r w:rsidR="00B82E42" w:rsidRPr="004F7207">
        <w:rPr>
          <w:b w:val="0"/>
          <w:sz w:val="18"/>
          <w:szCs w:val="18"/>
        </w:rPr>
        <w:t>nitrogen</w:t>
      </w:r>
      <w:r w:rsidR="007C69A6" w:rsidRPr="004F7207">
        <w:rPr>
          <w:b w:val="0"/>
          <w:sz w:val="18"/>
          <w:szCs w:val="18"/>
        </w:rPr>
        <w:t xml:space="preserve"> bonding configuration </w:t>
      </w:r>
      <w:r w:rsidR="00B82E42" w:rsidRPr="004F7207">
        <w:rPr>
          <w:b w:val="0"/>
          <w:sz w:val="18"/>
          <w:szCs w:val="18"/>
        </w:rPr>
        <w:t>is mostly</w:t>
      </w:r>
      <w:r w:rsidR="00EE7B8C" w:rsidRPr="004F7207">
        <w:rPr>
          <w:b w:val="0"/>
          <w:sz w:val="18"/>
          <w:szCs w:val="18"/>
        </w:rPr>
        <w:t xml:space="preserve"> in </w:t>
      </w:r>
      <w:r w:rsidR="005B59A7" w:rsidRPr="004F7207">
        <w:rPr>
          <w:b w:val="0"/>
          <w:sz w:val="18"/>
          <w:szCs w:val="18"/>
        </w:rPr>
        <w:t xml:space="preserve">the </w:t>
      </w:r>
      <w:r w:rsidR="00A2439B" w:rsidRPr="004F7207">
        <w:rPr>
          <w:b w:val="0"/>
          <w:sz w:val="18"/>
          <w:szCs w:val="18"/>
        </w:rPr>
        <w:t>pyrrolic form</w:t>
      </w:r>
      <w:r w:rsidR="00EE7B8C" w:rsidRPr="004F7207">
        <w:rPr>
          <w:b w:val="0"/>
          <w:sz w:val="18"/>
          <w:szCs w:val="18"/>
        </w:rPr>
        <w:t xml:space="preserve">. </w:t>
      </w:r>
      <w:r w:rsidR="00226BD4" w:rsidRPr="004F7207">
        <w:rPr>
          <w:b w:val="0"/>
          <w:sz w:val="18"/>
          <w:szCs w:val="18"/>
        </w:rPr>
        <w:t xml:space="preserve">To summarise, here we present a facile synthesis of highly microporous carbon, derived from “zero-cost” London Plane leaf wastes, which has shown excellent potential in CO2 capture and ORR catalysis. </w:t>
      </w:r>
      <w:r w:rsidR="00EE7B8C" w:rsidRPr="004F7207">
        <w:rPr>
          <w:b w:val="0"/>
          <w:sz w:val="18"/>
          <w:szCs w:val="18"/>
        </w:rPr>
        <w:t>The optimal performance in both applications is determined by the combined effect of the highly developed microporous structure plus the intrinsic</w:t>
      </w:r>
      <w:r w:rsidR="00A2439B" w:rsidRPr="004F7207">
        <w:rPr>
          <w:b w:val="0"/>
          <w:sz w:val="18"/>
          <w:szCs w:val="18"/>
        </w:rPr>
        <w:t xml:space="preserve"> nitrogen and metal doping. A</w:t>
      </w:r>
      <w:r w:rsidR="00EE7B8C" w:rsidRPr="004F7207">
        <w:rPr>
          <w:b w:val="0"/>
          <w:sz w:val="18"/>
          <w:szCs w:val="18"/>
        </w:rPr>
        <w:t>ppropriate preparation procedure</w:t>
      </w:r>
      <w:r w:rsidR="00A2439B" w:rsidRPr="004F7207">
        <w:rPr>
          <w:b w:val="0"/>
          <w:sz w:val="18"/>
          <w:szCs w:val="18"/>
        </w:rPr>
        <w:t>s</w:t>
      </w:r>
      <w:r w:rsidR="00EE7B8C" w:rsidRPr="004F7207">
        <w:rPr>
          <w:b w:val="0"/>
          <w:sz w:val="18"/>
          <w:szCs w:val="18"/>
        </w:rPr>
        <w:t xml:space="preserve"> </w:t>
      </w:r>
      <w:r w:rsidR="00A2439B" w:rsidRPr="004F7207">
        <w:rPr>
          <w:b w:val="0"/>
          <w:sz w:val="18"/>
          <w:szCs w:val="18"/>
        </w:rPr>
        <w:t>have been</w:t>
      </w:r>
      <w:r w:rsidR="00EE7B8C" w:rsidRPr="004F7207">
        <w:rPr>
          <w:b w:val="0"/>
          <w:sz w:val="18"/>
          <w:szCs w:val="18"/>
        </w:rPr>
        <w:t xml:space="preserve"> carefully </w:t>
      </w:r>
      <w:r w:rsidR="00A2439B" w:rsidRPr="004F7207">
        <w:rPr>
          <w:b w:val="0"/>
          <w:sz w:val="18"/>
          <w:szCs w:val="18"/>
        </w:rPr>
        <w:t>devis</w:t>
      </w:r>
      <w:r w:rsidR="00EE7B8C" w:rsidRPr="004F7207">
        <w:rPr>
          <w:b w:val="0"/>
          <w:sz w:val="18"/>
          <w:szCs w:val="18"/>
        </w:rPr>
        <w:t xml:space="preserve">ed for </w:t>
      </w:r>
      <w:r w:rsidR="00A2439B" w:rsidRPr="004F7207">
        <w:rPr>
          <w:b w:val="0"/>
          <w:sz w:val="18"/>
          <w:szCs w:val="18"/>
        </w:rPr>
        <w:t>the two different</w:t>
      </w:r>
      <w:r w:rsidR="00EE7B8C" w:rsidRPr="004F7207">
        <w:rPr>
          <w:b w:val="0"/>
          <w:sz w:val="18"/>
          <w:szCs w:val="18"/>
        </w:rPr>
        <w:t xml:space="preserve"> </w:t>
      </w:r>
      <w:r w:rsidR="00A2439B" w:rsidRPr="004F7207">
        <w:rPr>
          <w:b w:val="0"/>
          <w:sz w:val="18"/>
          <w:szCs w:val="18"/>
        </w:rPr>
        <w:t xml:space="preserve">types of </w:t>
      </w:r>
      <w:r w:rsidR="00EE7B8C" w:rsidRPr="004F7207">
        <w:rPr>
          <w:b w:val="0"/>
          <w:sz w:val="18"/>
          <w:szCs w:val="18"/>
        </w:rPr>
        <w:t>applications.</w:t>
      </w:r>
    </w:p>
    <w:p w14:paraId="0644ECF0" w14:textId="77777777" w:rsidR="007C69A6" w:rsidRPr="004F7207" w:rsidRDefault="007C69A6" w:rsidP="000363DE">
      <w:pPr>
        <w:pStyle w:val="08ArticleText"/>
        <w:spacing w:line="276" w:lineRule="auto"/>
      </w:pPr>
    </w:p>
    <w:p w14:paraId="1D427953" w14:textId="77777777" w:rsidR="0050352B" w:rsidRPr="004F7207" w:rsidRDefault="0050352B" w:rsidP="000363DE">
      <w:pPr>
        <w:pStyle w:val="04AHeading"/>
        <w:spacing w:line="276" w:lineRule="auto"/>
      </w:pPr>
      <w:r w:rsidRPr="004F7207">
        <w:t>Acknowledgement</w:t>
      </w:r>
      <w:r w:rsidR="00A2439B" w:rsidRPr="004F7207">
        <w:t>s</w:t>
      </w:r>
    </w:p>
    <w:p w14:paraId="1A35193B" w14:textId="77777777" w:rsidR="00757FB5" w:rsidRPr="004F7207" w:rsidRDefault="0050352B" w:rsidP="000363DE">
      <w:pPr>
        <w:pStyle w:val="08ArticleText"/>
        <w:spacing w:before="120" w:after="120" w:line="276" w:lineRule="auto"/>
      </w:pPr>
      <w:r w:rsidRPr="004F7207">
        <w:t>The authors would like to acknowledge the financial support from the UK EPSRC (EP/G063176/1, EP/G061785/1, and EP/I010955/1) and research support was gratefully received from the Department of Chemistry, University College London.</w:t>
      </w:r>
    </w:p>
    <w:p w14:paraId="0215A921" w14:textId="77777777" w:rsidR="007C69A6" w:rsidRPr="004F7207" w:rsidRDefault="007C69A6" w:rsidP="00F17674">
      <w:pPr>
        <w:pStyle w:val="08ArticleText"/>
        <w:spacing w:before="120" w:after="120"/>
      </w:pPr>
    </w:p>
    <w:p w14:paraId="14060F6A" w14:textId="77777777" w:rsidR="00641DA1" w:rsidRPr="004F7207" w:rsidRDefault="00EB2A4C" w:rsidP="00641DA1">
      <w:pPr>
        <w:pStyle w:val="04AHeading"/>
      </w:pPr>
      <w:r w:rsidRPr="004F7207">
        <w:t>Notes</w:t>
      </w:r>
    </w:p>
    <w:p w14:paraId="478A005E" w14:textId="77777777" w:rsidR="00641DA1" w:rsidRPr="004F7207" w:rsidRDefault="00641DA1" w:rsidP="006B670A">
      <w:pPr>
        <w:pStyle w:val="N1AuthorAddresses"/>
        <w:rPr>
          <w:rStyle w:val="Hyperlink"/>
          <w:color w:val="auto"/>
        </w:rPr>
      </w:pPr>
      <w:r w:rsidRPr="004F7207">
        <w:rPr>
          <w:vertAlign w:val="superscript"/>
        </w:rPr>
        <w:t>a</w:t>
      </w:r>
      <w:r w:rsidRPr="004F7207">
        <w:t xml:space="preserve"> </w:t>
      </w:r>
      <w:r w:rsidR="00493C59" w:rsidRPr="004F7207">
        <w:t xml:space="preserve">Department of Chemistry, University College London, 20 Gordon Street, London WC1H 0AJ, United Kingdom; email: </w:t>
      </w:r>
      <w:r w:rsidR="00E84486" w:rsidRPr="004F7207">
        <w:t>z.x.guo@ucl.ac.uk</w:t>
      </w:r>
    </w:p>
    <w:p w14:paraId="143D0319" w14:textId="77777777" w:rsidR="00463C25" w:rsidRPr="004F7207" w:rsidRDefault="00463C25" w:rsidP="006B670A">
      <w:pPr>
        <w:pStyle w:val="N1AuthorAddresses"/>
      </w:pPr>
      <w:r w:rsidRPr="004F7207">
        <w:rPr>
          <w:rStyle w:val="Hyperlink"/>
          <w:color w:val="auto"/>
          <w:u w:val="none"/>
          <w:vertAlign w:val="superscript"/>
        </w:rPr>
        <w:t>b</w:t>
      </w:r>
      <w:r w:rsidRPr="004F7207">
        <w:rPr>
          <w:rStyle w:val="Hyperlink"/>
          <w:color w:val="auto"/>
          <w:u w:val="none"/>
        </w:rPr>
        <w:t xml:space="preserve"> School of Environmental Sciences, University of East Anglia, Norwich NR4 </w:t>
      </w:r>
      <w:r w:rsidR="00563871" w:rsidRPr="004F7207">
        <w:rPr>
          <w:rStyle w:val="Hyperlink"/>
          <w:color w:val="auto"/>
          <w:u w:val="none"/>
        </w:rPr>
        <w:t>7</w:t>
      </w:r>
      <w:r w:rsidRPr="004F7207">
        <w:rPr>
          <w:rStyle w:val="Hyperlink"/>
          <w:color w:val="auto"/>
          <w:u w:val="none"/>
        </w:rPr>
        <w:t>TJ, United Kingdom; email: c.shang@uea.ac.uk</w:t>
      </w:r>
    </w:p>
    <w:p w14:paraId="03AC8D9C" w14:textId="77777777" w:rsidR="00641DA1" w:rsidRPr="004F7207" w:rsidRDefault="00641DA1" w:rsidP="00641DA1">
      <w:pPr>
        <w:pStyle w:val="N2Footnotes"/>
      </w:pPr>
      <w:r w:rsidRPr="004F7207">
        <w:t>†</w:t>
      </w:r>
      <w:r w:rsidRPr="004F7207">
        <w:tab/>
        <w:t xml:space="preserve">Electronic Supplementary Information (ESI) available: [details of any supplementary information available should be included here]. See </w:t>
      </w:r>
      <w:r w:rsidR="00E22346" w:rsidRPr="004F7207">
        <w:t>DOI: </w:t>
      </w:r>
      <w:r w:rsidRPr="004F7207">
        <w:t>10.1039/b000000x/</w:t>
      </w:r>
    </w:p>
    <w:p w14:paraId="0DC13DA4" w14:textId="77777777" w:rsidR="00757FB5" w:rsidRPr="004F7207" w:rsidRDefault="00757FB5" w:rsidP="00641DA1">
      <w:pPr>
        <w:pStyle w:val="N2Footnotes"/>
      </w:pPr>
    </w:p>
    <w:p w14:paraId="4966773F" w14:textId="77777777" w:rsidR="00EB2A4C" w:rsidRPr="004F7207" w:rsidRDefault="00EB2A4C" w:rsidP="00EB2A4C">
      <w:pPr>
        <w:pStyle w:val="04AHeading"/>
        <w:rPr>
          <w:rFonts w:eastAsia="Times New Roman"/>
          <w:noProof/>
          <w:sz w:val="16"/>
          <w:szCs w:val="16"/>
        </w:rPr>
      </w:pPr>
      <w:r w:rsidRPr="004F7207">
        <w:t>References</w:t>
      </w:r>
    </w:p>
    <w:p w14:paraId="7AF98E57"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bookmarkStart w:id="15" w:name="_ENREF_1"/>
      <w:r w:rsidRPr="004F7207">
        <w:rPr>
          <w:rFonts w:eastAsia="Times New Roman"/>
          <w:noProof/>
          <w:kern w:val="0"/>
          <w:sz w:val="16"/>
          <w:szCs w:val="16"/>
          <w:lang w:val="en-GB" w:eastAsia="en-GB"/>
        </w:rPr>
        <w:t>1.</w:t>
      </w:r>
      <w:r w:rsidRPr="004F7207">
        <w:rPr>
          <w:rFonts w:eastAsia="Times New Roman"/>
          <w:noProof/>
          <w:kern w:val="0"/>
          <w:sz w:val="16"/>
          <w:szCs w:val="16"/>
          <w:lang w:val="en-GB" w:eastAsia="en-GB"/>
        </w:rPr>
        <w:tab/>
        <w:t xml:space="preserve">D. M. D'Alessandro, B. Smit and J. R. Long, </w:t>
      </w:r>
      <w:r w:rsidR="00F80CB5" w:rsidRPr="004F7207">
        <w:rPr>
          <w:rFonts w:eastAsia="Times New Roman"/>
          <w:i/>
          <w:noProof/>
          <w:kern w:val="0"/>
          <w:sz w:val="16"/>
          <w:szCs w:val="16"/>
          <w:lang w:val="en-GB" w:eastAsia="en-GB"/>
        </w:rPr>
        <w:t>Angew. Chem. Int. Ed.</w:t>
      </w:r>
      <w:r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2010, </w:t>
      </w:r>
      <w:r w:rsidRPr="004F7207">
        <w:rPr>
          <w:rFonts w:eastAsia="Times New Roman"/>
          <w:b/>
          <w:noProof/>
          <w:kern w:val="0"/>
          <w:sz w:val="16"/>
          <w:szCs w:val="16"/>
          <w:lang w:val="en-GB" w:eastAsia="en-GB"/>
        </w:rPr>
        <w:t>49</w:t>
      </w:r>
      <w:r w:rsidRPr="004F7207">
        <w:rPr>
          <w:rFonts w:eastAsia="Times New Roman"/>
          <w:noProof/>
          <w:kern w:val="0"/>
          <w:sz w:val="16"/>
          <w:szCs w:val="16"/>
          <w:lang w:val="en-GB" w:eastAsia="en-GB"/>
        </w:rPr>
        <w:t>, 6058-6082.</w:t>
      </w:r>
    </w:p>
    <w:p w14:paraId="52D6935E"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w:t>
      </w:r>
      <w:r w:rsidRPr="004F7207">
        <w:rPr>
          <w:rFonts w:eastAsia="Times New Roman"/>
          <w:noProof/>
          <w:kern w:val="0"/>
          <w:sz w:val="16"/>
          <w:szCs w:val="16"/>
          <w:lang w:val="en-GB" w:eastAsia="en-GB"/>
        </w:rPr>
        <w:tab/>
        <w:t xml:space="preserve">T. C. Drage, C. E. Snape, L. A. Stevens, J. Wood, J. Wang, A. I. Cooper, R. Dawson, X. Guo, C. Satterley and R. Irons, </w:t>
      </w:r>
      <w:r w:rsidR="00F80CB5" w:rsidRPr="004F7207">
        <w:rPr>
          <w:rFonts w:eastAsia="Times New Roman"/>
          <w:i/>
          <w:noProof/>
          <w:kern w:val="0"/>
          <w:sz w:val="16"/>
          <w:szCs w:val="16"/>
          <w:lang w:val="en-GB" w:eastAsia="en-GB"/>
        </w:rPr>
        <w:t>J. Mater. Chem.</w:t>
      </w:r>
      <w:r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2012, </w:t>
      </w:r>
      <w:r w:rsidRPr="004F7207">
        <w:rPr>
          <w:rFonts w:eastAsia="Times New Roman"/>
          <w:b/>
          <w:noProof/>
          <w:kern w:val="0"/>
          <w:sz w:val="16"/>
          <w:szCs w:val="16"/>
          <w:lang w:val="en-GB" w:eastAsia="en-GB"/>
        </w:rPr>
        <w:t>22</w:t>
      </w:r>
      <w:r w:rsidRPr="004F7207">
        <w:rPr>
          <w:rFonts w:eastAsia="Times New Roman"/>
          <w:noProof/>
          <w:kern w:val="0"/>
          <w:sz w:val="16"/>
          <w:szCs w:val="16"/>
          <w:lang w:val="en-GB" w:eastAsia="en-GB"/>
        </w:rPr>
        <w:t>, 2815-2823.</w:t>
      </w:r>
    </w:p>
    <w:p w14:paraId="0CE06F6B"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w:t>
      </w:r>
      <w:r w:rsidRPr="004F7207">
        <w:rPr>
          <w:rFonts w:eastAsia="Times New Roman"/>
          <w:noProof/>
          <w:kern w:val="0"/>
          <w:sz w:val="16"/>
          <w:szCs w:val="16"/>
          <w:lang w:val="en-GB" w:eastAsia="en-GB"/>
        </w:rPr>
        <w:tab/>
        <w:t xml:space="preserve">S. L. Candelaria, Y. Y. Shao, W. Zhou, X. L. Li, J. Xiao, J. G. Zhang, Y. Wang, J. Liu, J. H. Li and G. Z. Cao, </w:t>
      </w:r>
      <w:r w:rsidR="007C69A6" w:rsidRPr="004F7207">
        <w:rPr>
          <w:rFonts w:eastAsia="Times New Roman"/>
          <w:i/>
          <w:noProof/>
          <w:kern w:val="0"/>
          <w:sz w:val="16"/>
          <w:szCs w:val="16"/>
          <w:lang w:val="en-GB" w:eastAsia="en-GB"/>
        </w:rPr>
        <w:t>Nano Energy</w:t>
      </w:r>
      <w:r w:rsidRPr="004F7207">
        <w:rPr>
          <w:rFonts w:eastAsia="Times New Roman"/>
          <w:noProof/>
          <w:kern w:val="0"/>
          <w:sz w:val="16"/>
          <w:szCs w:val="16"/>
          <w:lang w:val="en-GB" w:eastAsia="en-GB"/>
        </w:rPr>
        <w:t xml:space="preserve">, 2012, </w:t>
      </w:r>
      <w:r w:rsidRPr="004F7207">
        <w:rPr>
          <w:rFonts w:eastAsia="Times New Roman"/>
          <w:b/>
          <w:noProof/>
          <w:kern w:val="0"/>
          <w:sz w:val="16"/>
          <w:szCs w:val="16"/>
          <w:lang w:val="en-GB" w:eastAsia="en-GB"/>
        </w:rPr>
        <w:t>1</w:t>
      </w:r>
      <w:r w:rsidRPr="004F7207">
        <w:rPr>
          <w:rFonts w:eastAsia="Times New Roman"/>
          <w:noProof/>
          <w:kern w:val="0"/>
          <w:sz w:val="16"/>
          <w:szCs w:val="16"/>
          <w:lang w:val="en-GB" w:eastAsia="en-GB"/>
        </w:rPr>
        <w:t>, 195-220.</w:t>
      </w:r>
    </w:p>
    <w:p w14:paraId="191F0F6D"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4.</w:t>
      </w:r>
      <w:r w:rsidRPr="004F7207">
        <w:rPr>
          <w:rFonts w:eastAsia="Times New Roman"/>
          <w:noProof/>
          <w:kern w:val="0"/>
          <w:sz w:val="16"/>
          <w:szCs w:val="16"/>
          <w:lang w:val="en-GB" w:eastAsia="en-GB"/>
        </w:rPr>
        <w:tab/>
        <w:t xml:space="preserve">L. M. Dai, D. W. Chang, J. B. Baek and W. Lu, </w:t>
      </w:r>
      <w:r w:rsidR="007C69A6" w:rsidRPr="004F7207">
        <w:rPr>
          <w:rFonts w:eastAsia="Times New Roman"/>
          <w:i/>
          <w:noProof/>
          <w:kern w:val="0"/>
          <w:sz w:val="16"/>
          <w:szCs w:val="16"/>
          <w:lang w:val="en-GB" w:eastAsia="en-GB"/>
        </w:rPr>
        <w:t>Small</w:t>
      </w:r>
      <w:r w:rsidRPr="004F7207">
        <w:rPr>
          <w:rFonts w:eastAsia="Times New Roman"/>
          <w:noProof/>
          <w:kern w:val="0"/>
          <w:sz w:val="16"/>
          <w:szCs w:val="16"/>
          <w:lang w:val="en-GB" w:eastAsia="en-GB"/>
        </w:rPr>
        <w:t xml:space="preserve">, 2012, </w:t>
      </w:r>
      <w:r w:rsidRPr="004F7207">
        <w:rPr>
          <w:rFonts w:eastAsia="Times New Roman"/>
          <w:b/>
          <w:noProof/>
          <w:kern w:val="0"/>
          <w:sz w:val="16"/>
          <w:szCs w:val="16"/>
          <w:lang w:val="en-GB" w:eastAsia="en-GB"/>
        </w:rPr>
        <w:t>8</w:t>
      </w:r>
      <w:r w:rsidRPr="004F7207">
        <w:rPr>
          <w:rFonts w:eastAsia="Times New Roman"/>
          <w:noProof/>
          <w:kern w:val="0"/>
          <w:sz w:val="16"/>
          <w:szCs w:val="16"/>
          <w:lang w:val="en-GB" w:eastAsia="en-GB"/>
        </w:rPr>
        <w:t>, 1130-1166.</w:t>
      </w:r>
    </w:p>
    <w:p w14:paraId="579F7AE0"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5.</w:t>
      </w:r>
      <w:r w:rsidRPr="004F7207">
        <w:rPr>
          <w:rFonts w:eastAsia="Times New Roman"/>
          <w:noProof/>
          <w:kern w:val="0"/>
          <w:sz w:val="16"/>
          <w:szCs w:val="16"/>
          <w:lang w:val="en-GB" w:eastAsia="en-GB"/>
        </w:rPr>
        <w:tab/>
        <w:t xml:space="preserve">Y. P. Zhai, Y. Q. Dou, D. Y. Zhao, P. F. Fulvio, R. T. Mayes and S. Dai, </w:t>
      </w:r>
      <w:r w:rsidR="00F80CB5" w:rsidRPr="004F7207">
        <w:rPr>
          <w:rFonts w:eastAsia="Times New Roman"/>
          <w:i/>
          <w:noProof/>
          <w:kern w:val="0"/>
          <w:sz w:val="16"/>
          <w:szCs w:val="16"/>
          <w:lang w:val="en-GB" w:eastAsia="en-GB"/>
        </w:rPr>
        <w:t>Adv. Mater,.</w:t>
      </w:r>
      <w:r w:rsidRPr="004F7207">
        <w:rPr>
          <w:rFonts w:eastAsia="Times New Roman"/>
          <w:noProof/>
          <w:kern w:val="0"/>
          <w:sz w:val="16"/>
          <w:szCs w:val="16"/>
          <w:lang w:val="en-GB" w:eastAsia="en-GB"/>
        </w:rPr>
        <w:t xml:space="preserve"> 2011, </w:t>
      </w:r>
      <w:r w:rsidRPr="004F7207">
        <w:rPr>
          <w:rFonts w:eastAsia="Times New Roman"/>
          <w:b/>
          <w:noProof/>
          <w:kern w:val="0"/>
          <w:sz w:val="16"/>
          <w:szCs w:val="16"/>
          <w:lang w:val="en-GB" w:eastAsia="en-GB"/>
        </w:rPr>
        <w:t>23</w:t>
      </w:r>
      <w:r w:rsidRPr="004F7207">
        <w:rPr>
          <w:rFonts w:eastAsia="Times New Roman"/>
          <w:noProof/>
          <w:kern w:val="0"/>
          <w:sz w:val="16"/>
          <w:szCs w:val="16"/>
          <w:lang w:val="en-GB" w:eastAsia="en-GB"/>
        </w:rPr>
        <w:t>, 4828-4850.</w:t>
      </w:r>
    </w:p>
    <w:p w14:paraId="1C39B8A5"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6.</w:t>
      </w:r>
      <w:r w:rsidRPr="004F7207">
        <w:rPr>
          <w:rFonts w:eastAsia="Times New Roman"/>
          <w:noProof/>
          <w:kern w:val="0"/>
          <w:sz w:val="16"/>
          <w:szCs w:val="16"/>
          <w:lang w:val="en-GB" w:eastAsia="en-GB"/>
        </w:rPr>
        <w:tab/>
        <w:t xml:space="preserve">K. Gong, F. Du, Z. Xia, M. Durstock and L. Dai, </w:t>
      </w:r>
      <w:r w:rsidR="007C69A6" w:rsidRPr="004F7207">
        <w:rPr>
          <w:rFonts w:eastAsia="Times New Roman"/>
          <w:i/>
          <w:noProof/>
          <w:kern w:val="0"/>
          <w:sz w:val="16"/>
          <w:szCs w:val="16"/>
          <w:lang w:val="en-GB" w:eastAsia="en-GB"/>
        </w:rPr>
        <w:t>Science</w:t>
      </w:r>
      <w:r w:rsidRPr="004F7207">
        <w:rPr>
          <w:rFonts w:eastAsia="Times New Roman"/>
          <w:noProof/>
          <w:kern w:val="0"/>
          <w:sz w:val="16"/>
          <w:szCs w:val="16"/>
          <w:lang w:val="en-GB" w:eastAsia="en-GB"/>
        </w:rPr>
        <w:t xml:space="preserve">, 2009, </w:t>
      </w:r>
      <w:r w:rsidRPr="004F7207">
        <w:rPr>
          <w:rFonts w:eastAsia="Times New Roman"/>
          <w:b/>
          <w:noProof/>
          <w:kern w:val="0"/>
          <w:sz w:val="16"/>
          <w:szCs w:val="16"/>
          <w:lang w:val="en-GB" w:eastAsia="en-GB"/>
        </w:rPr>
        <w:t>323</w:t>
      </w:r>
      <w:r w:rsidRPr="004F7207">
        <w:rPr>
          <w:rFonts w:eastAsia="Times New Roman"/>
          <w:noProof/>
          <w:kern w:val="0"/>
          <w:sz w:val="16"/>
          <w:szCs w:val="16"/>
          <w:lang w:val="en-GB" w:eastAsia="en-GB"/>
        </w:rPr>
        <w:t>, 760-764.</w:t>
      </w:r>
    </w:p>
    <w:p w14:paraId="6D6D608A"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7.</w:t>
      </w:r>
      <w:r w:rsidRPr="004F7207">
        <w:rPr>
          <w:rFonts w:eastAsia="Times New Roman"/>
          <w:noProof/>
          <w:kern w:val="0"/>
          <w:sz w:val="16"/>
          <w:szCs w:val="16"/>
          <w:lang w:val="en-GB" w:eastAsia="en-GB"/>
        </w:rPr>
        <w:tab/>
        <w:t xml:space="preserve">L. Yang, S. Jiang, Y. Zhao, L. Zhu, S. Chen, X. Wang, Q. Wu, J. Ma, Y. Ma and Z. Hu, </w:t>
      </w:r>
      <w:r w:rsidR="00CB6289" w:rsidRPr="004F7207">
        <w:rPr>
          <w:rFonts w:eastAsia="Times New Roman"/>
          <w:i/>
          <w:noProof/>
          <w:kern w:val="0"/>
          <w:sz w:val="16"/>
          <w:szCs w:val="16"/>
          <w:lang w:val="en-GB" w:eastAsia="en-GB"/>
        </w:rPr>
        <w:t>Angew. Chem. Int. Ed.</w:t>
      </w:r>
      <w:r w:rsidRPr="004F7207">
        <w:rPr>
          <w:rFonts w:eastAsia="Times New Roman"/>
          <w:noProof/>
          <w:kern w:val="0"/>
          <w:sz w:val="16"/>
          <w:szCs w:val="16"/>
          <w:lang w:val="en-GB" w:eastAsia="en-GB"/>
        </w:rPr>
        <w:t xml:space="preserve">, 2011, </w:t>
      </w:r>
      <w:r w:rsidRPr="004F7207">
        <w:rPr>
          <w:rFonts w:eastAsia="Times New Roman"/>
          <w:b/>
          <w:noProof/>
          <w:kern w:val="0"/>
          <w:sz w:val="16"/>
          <w:szCs w:val="16"/>
          <w:lang w:val="en-GB" w:eastAsia="en-GB"/>
        </w:rPr>
        <w:t>50</w:t>
      </w:r>
      <w:r w:rsidRPr="004F7207">
        <w:rPr>
          <w:rFonts w:eastAsia="Times New Roman"/>
          <w:noProof/>
          <w:kern w:val="0"/>
          <w:sz w:val="16"/>
          <w:szCs w:val="16"/>
          <w:lang w:val="en-GB" w:eastAsia="en-GB"/>
        </w:rPr>
        <w:t>, 7132-7135.</w:t>
      </w:r>
    </w:p>
    <w:p w14:paraId="181D7CBB"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8.</w:t>
      </w:r>
      <w:r w:rsidRPr="004F7207">
        <w:rPr>
          <w:rFonts w:eastAsia="Times New Roman"/>
          <w:noProof/>
          <w:kern w:val="0"/>
          <w:sz w:val="16"/>
          <w:szCs w:val="16"/>
          <w:lang w:val="en-GB" w:eastAsia="en-GB"/>
        </w:rPr>
        <w:tab/>
        <w:t xml:space="preserve">M. Lefèvre, E. Proietti, F. Jaouen and J.-P. Dodelet, </w:t>
      </w:r>
      <w:r w:rsidR="007C69A6" w:rsidRPr="004F7207">
        <w:rPr>
          <w:rFonts w:eastAsia="Times New Roman"/>
          <w:i/>
          <w:noProof/>
          <w:kern w:val="0"/>
          <w:sz w:val="16"/>
          <w:szCs w:val="16"/>
          <w:lang w:val="en-GB" w:eastAsia="en-GB"/>
        </w:rPr>
        <w:t>Science</w:t>
      </w:r>
      <w:r w:rsidRPr="004F7207">
        <w:rPr>
          <w:rFonts w:eastAsia="Times New Roman"/>
          <w:noProof/>
          <w:kern w:val="0"/>
          <w:sz w:val="16"/>
          <w:szCs w:val="16"/>
          <w:lang w:val="en-GB" w:eastAsia="en-GB"/>
        </w:rPr>
        <w:t xml:space="preserve">, 2009, </w:t>
      </w:r>
      <w:r w:rsidRPr="004F7207">
        <w:rPr>
          <w:rFonts w:eastAsia="Times New Roman"/>
          <w:b/>
          <w:noProof/>
          <w:kern w:val="0"/>
          <w:sz w:val="16"/>
          <w:szCs w:val="16"/>
          <w:lang w:val="en-GB" w:eastAsia="en-GB"/>
        </w:rPr>
        <w:t>324</w:t>
      </w:r>
      <w:r w:rsidRPr="004F7207">
        <w:rPr>
          <w:rFonts w:eastAsia="Times New Roman"/>
          <w:noProof/>
          <w:kern w:val="0"/>
          <w:sz w:val="16"/>
          <w:szCs w:val="16"/>
          <w:lang w:val="en-GB" w:eastAsia="en-GB"/>
        </w:rPr>
        <w:t>, 71-74.</w:t>
      </w:r>
    </w:p>
    <w:p w14:paraId="3E46C94E"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9.</w:t>
      </w:r>
      <w:r w:rsidRPr="004F7207">
        <w:rPr>
          <w:rFonts w:eastAsia="Times New Roman"/>
          <w:noProof/>
          <w:kern w:val="0"/>
          <w:sz w:val="16"/>
          <w:szCs w:val="16"/>
          <w:lang w:val="en-GB" w:eastAsia="en-GB"/>
        </w:rPr>
        <w:tab/>
        <w:t xml:space="preserve">Y. Y. Liang, Y. G. Li, H. L. Wang, J. G. Zhou, J. Wang, T. Regier and H. J. Dai, </w:t>
      </w:r>
      <w:r w:rsidR="007C69A6" w:rsidRPr="004F7207">
        <w:rPr>
          <w:rFonts w:eastAsia="Times New Roman"/>
          <w:i/>
          <w:noProof/>
          <w:kern w:val="0"/>
          <w:sz w:val="16"/>
          <w:szCs w:val="16"/>
          <w:lang w:val="en-GB" w:eastAsia="en-GB"/>
        </w:rPr>
        <w:t>Nature Materials</w:t>
      </w:r>
      <w:r w:rsidRPr="004F7207">
        <w:rPr>
          <w:rFonts w:eastAsia="Times New Roman"/>
          <w:noProof/>
          <w:kern w:val="0"/>
          <w:sz w:val="16"/>
          <w:szCs w:val="16"/>
          <w:lang w:val="en-GB" w:eastAsia="en-GB"/>
        </w:rPr>
        <w:t xml:space="preserve">, 2011, </w:t>
      </w:r>
      <w:r w:rsidRPr="004F7207">
        <w:rPr>
          <w:rFonts w:eastAsia="Times New Roman"/>
          <w:b/>
          <w:noProof/>
          <w:kern w:val="0"/>
          <w:sz w:val="16"/>
          <w:szCs w:val="16"/>
          <w:lang w:val="en-GB" w:eastAsia="en-GB"/>
        </w:rPr>
        <w:t>10</w:t>
      </w:r>
      <w:r w:rsidRPr="004F7207">
        <w:rPr>
          <w:rFonts w:eastAsia="Times New Roman"/>
          <w:noProof/>
          <w:kern w:val="0"/>
          <w:sz w:val="16"/>
          <w:szCs w:val="16"/>
          <w:lang w:val="en-GB" w:eastAsia="en-GB"/>
        </w:rPr>
        <w:t>, 780-786.</w:t>
      </w:r>
    </w:p>
    <w:p w14:paraId="3CA59818"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10.</w:t>
      </w:r>
      <w:r w:rsidRPr="004F7207">
        <w:rPr>
          <w:rFonts w:eastAsia="Times New Roman"/>
          <w:noProof/>
          <w:kern w:val="0"/>
          <w:sz w:val="16"/>
          <w:szCs w:val="16"/>
          <w:lang w:val="en-GB" w:eastAsia="en-GB"/>
        </w:rPr>
        <w:tab/>
        <w:t xml:space="preserve">Y. Liang, Y. Li, H. Wang and H. Dai, </w:t>
      </w:r>
      <w:r w:rsidR="00CB6289" w:rsidRPr="004F7207">
        <w:rPr>
          <w:rFonts w:eastAsia="Times New Roman"/>
          <w:i/>
          <w:noProof/>
          <w:kern w:val="0"/>
          <w:sz w:val="16"/>
          <w:szCs w:val="16"/>
          <w:lang w:val="en-GB" w:eastAsia="en-GB"/>
        </w:rPr>
        <w:t>J. Am. Chem. Soc.</w:t>
      </w:r>
      <w:r w:rsidRPr="004F7207">
        <w:rPr>
          <w:rFonts w:eastAsia="Times New Roman"/>
          <w:noProof/>
          <w:kern w:val="0"/>
          <w:sz w:val="16"/>
          <w:szCs w:val="16"/>
          <w:lang w:val="en-GB" w:eastAsia="en-GB"/>
        </w:rPr>
        <w:t xml:space="preserve">, </w:t>
      </w:r>
      <w:r w:rsidRPr="004F7207">
        <w:rPr>
          <w:rFonts w:eastAsia="Times New Roman"/>
          <w:b/>
          <w:noProof/>
          <w:kern w:val="0"/>
          <w:sz w:val="16"/>
          <w:szCs w:val="16"/>
          <w:lang w:val="en-GB" w:eastAsia="en-GB"/>
        </w:rPr>
        <w:t>135</w:t>
      </w:r>
      <w:r w:rsidRPr="004F7207">
        <w:rPr>
          <w:rFonts w:eastAsia="Times New Roman"/>
          <w:noProof/>
          <w:kern w:val="0"/>
          <w:sz w:val="16"/>
          <w:szCs w:val="16"/>
          <w:lang w:val="en-GB" w:eastAsia="en-GB"/>
        </w:rPr>
        <w:t>, 2013-2036.</w:t>
      </w:r>
    </w:p>
    <w:p w14:paraId="37C893A1"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11.</w:t>
      </w:r>
      <w:r w:rsidRPr="004F7207">
        <w:rPr>
          <w:rFonts w:eastAsia="Times New Roman"/>
          <w:noProof/>
          <w:kern w:val="0"/>
          <w:sz w:val="16"/>
          <w:szCs w:val="16"/>
          <w:lang w:val="en-GB" w:eastAsia="en-GB"/>
        </w:rPr>
        <w:tab/>
        <w:t xml:space="preserve">H. Wang and H. Dai, </w:t>
      </w:r>
      <w:r w:rsidR="00CB6289" w:rsidRPr="004F7207">
        <w:rPr>
          <w:rFonts w:eastAsia="Times New Roman"/>
          <w:i/>
          <w:noProof/>
          <w:kern w:val="0"/>
          <w:sz w:val="16"/>
          <w:szCs w:val="16"/>
          <w:lang w:val="en-GB" w:eastAsia="en-GB"/>
        </w:rPr>
        <w:t>Chem. Soc. Rev.</w:t>
      </w:r>
      <w:r w:rsidRPr="004F7207">
        <w:rPr>
          <w:rFonts w:eastAsia="Times New Roman"/>
          <w:noProof/>
          <w:kern w:val="0"/>
          <w:sz w:val="16"/>
          <w:szCs w:val="16"/>
          <w:lang w:val="en-GB" w:eastAsia="en-GB"/>
        </w:rPr>
        <w:t xml:space="preserve">, </w:t>
      </w:r>
      <w:r w:rsidRPr="004F7207">
        <w:rPr>
          <w:rFonts w:eastAsia="Times New Roman"/>
          <w:b/>
          <w:noProof/>
          <w:kern w:val="0"/>
          <w:sz w:val="16"/>
          <w:szCs w:val="16"/>
          <w:lang w:val="en-GB" w:eastAsia="en-GB"/>
        </w:rPr>
        <w:t>42</w:t>
      </w:r>
      <w:r w:rsidRPr="004F7207">
        <w:rPr>
          <w:rFonts w:eastAsia="Times New Roman"/>
          <w:noProof/>
          <w:kern w:val="0"/>
          <w:sz w:val="16"/>
          <w:szCs w:val="16"/>
          <w:lang w:val="en-GB" w:eastAsia="en-GB"/>
        </w:rPr>
        <w:t>, 3088-3113.</w:t>
      </w:r>
    </w:p>
    <w:p w14:paraId="24D46932"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12.</w:t>
      </w:r>
      <w:r w:rsidRPr="004F7207">
        <w:rPr>
          <w:rFonts w:eastAsia="Times New Roman"/>
          <w:noProof/>
          <w:kern w:val="0"/>
          <w:sz w:val="16"/>
          <w:szCs w:val="16"/>
          <w:lang w:val="en-GB" w:eastAsia="en-GB"/>
        </w:rPr>
        <w:tab/>
        <w:t xml:space="preserve">G. Zhang, B. Y. Xia, X. Wang and X. W. Lou, </w:t>
      </w:r>
      <w:r w:rsidR="00CB6289" w:rsidRPr="004F7207">
        <w:rPr>
          <w:rFonts w:eastAsia="Times New Roman"/>
          <w:i/>
          <w:noProof/>
          <w:kern w:val="0"/>
          <w:sz w:val="16"/>
          <w:szCs w:val="16"/>
          <w:lang w:val="en-GB" w:eastAsia="en-GB"/>
        </w:rPr>
        <w:t>Adv. Mater., DOI: 10.1002/adma.201304683</w:t>
      </w:r>
      <w:r w:rsidRPr="004F7207">
        <w:rPr>
          <w:rFonts w:eastAsia="Times New Roman"/>
          <w:noProof/>
          <w:kern w:val="0"/>
          <w:sz w:val="16"/>
          <w:szCs w:val="16"/>
          <w:lang w:val="en-GB" w:eastAsia="en-GB"/>
        </w:rPr>
        <w:t>.</w:t>
      </w:r>
    </w:p>
    <w:p w14:paraId="03D4779D"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13.</w:t>
      </w:r>
      <w:r w:rsidRPr="004F7207">
        <w:rPr>
          <w:rFonts w:eastAsia="Times New Roman"/>
          <w:noProof/>
          <w:kern w:val="0"/>
          <w:sz w:val="16"/>
          <w:szCs w:val="16"/>
          <w:lang w:val="en-GB" w:eastAsia="en-GB"/>
        </w:rPr>
        <w:tab/>
        <w:t xml:space="preserve">Y. Zhao, X. Liu, K. X. Yao, L. Zhao and Y. Han, </w:t>
      </w:r>
      <w:r w:rsidR="00CB6289" w:rsidRPr="004F7207">
        <w:rPr>
          <w:rFonts w:eastAsia="Times New Roman"/>
          <w:i/>
          <w:noProof/>
          <w:kern w:val="0"/>
          <w:sz w:val="16"/>
          <w:szCs w:val="16"/>
          <w:lang w:val="en-GB" w:eastAsia="en-GB"/>
        </w:rPr>
        <w:t>Chem. Mater.</w:t>
      </w:r>
      <w:r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2012, </w:t>
      </w:r>
      <w:r w:rsidRPr="004F7207">
        <w:rPr>
          <w:rFonts w:eastAsia="Times New Roman"/>
          <w:b/>
          <w:noProof/>
          <w:kern w:val="0"/>
          <w:sz w:val="16"/>
          <w:szCs w:val="16"/>
          <w:lang w:val="en-GB" w:eastAsia="en-GB"/>
        </w:rPr>
        <w:t>24</w:t>
      </w:r>
      <w:r w:rsidRPr="004F7207">
        <w:rPr>
          <w:rFonts w:eastAsia="Times New Roman"/>
          <w:noProof/>
          <w:kern w:val="0"/>
          <w:sz w:val="16"/>
          <w:szCs w:val="16"/>
          <w:lang w:val="en-GB" w:eastAsia="en-GB"/>
        </w:rPr>
        <w:t>, 4725-4734.</w:t>
      </w:r>
    </w:p>
    <w:p w14:paraId="08FD6A5A"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14.</w:t>
      </w:r>
      <w:r w:rsidRPr="004F7207">
        <w:rPr>
          <w:rFonts w:eastAsia="Times New Roman"/>
          <w:noProof/>
          <w:kern w:val="0"/>
          <w:sz w:val="16"/>
          <w:szCs w:val="16"/>
          <w:lang w:val="en-GB" w:eastAsia="en-GB"/>
        </w:rPr>
        <w:tab/>
        <w:t xml:space="preserve">C. Cazorla, S. A. Shevlin and Z. X. Guo, </w:t>
      </w:r>
      <w:r w:rsidR="00CB6289" w:rsidRPr="004F7207">
        <w:rPr>
          <w:rFonts w:eastAsia="Times New Roman"/>
          <w:i/>
          <w:noProof/>
          <w:kern w:val="0"/>
          <w:sz w:val="16"/>
          <w:szCs w:val="16"/>
          <w:lang w:val="en-GB" w:eastAsia="en-GB"/>
        </w:rPr>
        <w:t>J. Phys. Chem. C</w:t>
      </w:r>
      <w:r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2011, </w:t>
      </w:r>
      <w:r w:rsidRPr="004F7207">
        <w:rPr>
          <w:rFonts w:eastAsia="Times New Roman"/>
          <w:b/>
          <w:noProof/>
          <w:kern w:val="0"/>
          <w:sz w:val="16"/>
          <w:szCs w:val="16"/>
          <w:lang w:val="en-GB" w:eastAsia="en-GB"/>
        </w:rPr>
        <w:t>115</w:t>
      </w:r>
      <w:r w:rsidRPr="004F7207">
        <w:rPr>
          <w:rFonts w:eastAsia="Times New Roman"/>
          <w:noProof/>
          <w:kern w:val="0"/>
          <w:sz w:val="16"/>
          <w:szCs w:val="16"/>
          <w:lang w:val="en-GB" w:eastAsia="en-GB"/>
        </w:rPr>
        <w:t>, 10990-10995.</w:t>
      </w:r>
    </w:p>
    <w:p w14:paraId="7CE5A787"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15.</w:t>
      </w:r>
      <w:r w:rsidRPr="004F7207">
        <w:rPr>
          <w:rFonts w:eastAsia="Times New Roman"/>
          <w:noProof/>
          <w:kern w:val="0"/>
          <w:sz w:val="16"/>
          <w:szCs w:val="16"/>
          <w:lang w:val="en-GB" w:eastAsia="en-GB"/>
        </w:rPr>
        <w:tab/>
        <w:t xml:space="preserve">M. Sevilla, P. Valle-Vigón and A. B. Fuertes, </w:t>
      </w:r>
      <w:r w:rsidR="00CB6289" w:rsidRPr="004F7207">
        <w:rPr>
          <w:rFonts w:eastAsia="Times New Roman"/>
          <w:i/>
          <w:noProof/>
          <w:kern w:val="0"/>
          <w:sz w:val="16"/>
          <w:szCs w:val="16"/>
          <w:lang w:val="en-GB" w:eastAsia="en-GB"/>
        </w:rPr>
        <w:t xml:space="preserve">Adv. Funct. </w:t>
      </w:r>
      <w:r w:rsidR="00CB6289" w:rsidRPr="004F7207">
        <w:rPr>
          <w:rFonts w:eastAsia="Times New Roman"/>
          <w:i/>
          <w:noProof/>
          <w:kern w:val="0"/>
          <w:sz w:val="16"/>
          <w:szCs w:val="16"/>
          <w:lang w:val="en-GB" w:eastAsia="en-GB"/>
        </w:rPr>
        <w:lastRenderedPageBreak/>
        <w:t>Mater.</w:t>
      </w:r>
      <w:r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2011, </w:t>
      </w:r>
      <w:r w:rsidRPr="004F7207">
        <w:rPr>
          <w:rFonts w:eastAsia="Times New Roman"/>
          <w:b/>
          <w:noProof/>
          <w:kern w:val="0"/>
          <w:sz w:val="16"/>
          <w:szCs w:val="16"/>
          <w:lang w:val="en-GB" w:eastAsia="en-GB"/>
        </w:rPr>
        <w:t>21</w:t>
      </w:r>
      <w:r w:rsidRPr="004F7207">
        <w:rPr>
          <w:rFonts w:eastAsia="Times New Roman"/>
          <w:noProof/>
          <w:kern w:val="0"/>
          <w:sz w:val="16"/>
          <w:szCs w:val="16"/>
          <w:lang w:val="en-GB" w:eastAsia="en-GB"/>
        </w:rPr>
        <w:t>, 2781-2787.</w:t>
      </w:r>
    </w:p>
    <w:p w14:paraId="1158E606"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16.</w:t>
      </w:r>
      <w:r w:rsidRPr="004F7207">
        <w:rPr>
          <w:rFonts w:eastAsia="Times New Roman"/>
          <w:noProof/>
          <w:kern w:val="0"/>
          <w:sz w:val="16"/>
          <w:szCs w:val="16"/>
          <w:lang w:val="en-GB" w:eastAsia="en-GB"/>
        </w:rPr>
        <w:tab/>
        <w:t xml:space="preserve">B. Zhu, K. Li, J. Liu, H. Liu, C. Sun, C. E. Snape and Z. Guo, </w:t>
      </w:r>
      <w:r w:rsidR="00CB6289" w:rsidRPr="004F7207">
        <w:rPr>
          <w:rFonts w:eastAsia="Times New Roman"/>
          <w:i/>
          <w:noProof/>
          <w:kern w:val="0"/>
          <w:sz w:val="16"/>
          <w:szCs w:val="16"/>
          <w:lang w:val="en-GB" w:eastAsia="en-GB"/>
        </w:rPr>
        <w:t>J. Mater. Chem. A</w:t>
      </w:r>
      <w:r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2014, </w:t>
      </w:r>
      <w:r w:rsidRPr="004F7207">
        <w:rPr>
          <w:rFonts w:eastAsia="Times New Roman"/>
          <w:b/>
          <w:noProof/>
          <w:kern w:val="0"/>
          <w:sz w:val="16"/>
          <w:szCs w:val="16"/>
          <w:lang w:val="en-GB" w:eastAsia="en-GB"/>
        </w:rPr>
        <w:t>2</w:t>
      </w:r>
      <w:r w:rsidRPr="004F7207">
        <w:rPr>
          <w:rFonts w:eastAsia="Times New Roman"/>
          <w:noProof/>
          <w:kern w:val="0"/>
          <w:sz w:val="16"/>
          <w:szCs w:val="16"/>
          <w:lang w:val="en-GB" w:eastAsia="en-GB"/>
        </w:rPr>
        <w:t>, 5481-5489.</w:t>
      </w:r>
    </w:p>
    <w:p w14:paraId="1A7D30F3"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17.</w:t>
      </w:r>
      <w:r w:rsidRPr="004F7207">
        <w:rPr>
          <w:rFonts w:eastAsia="Times New Roman"/>
          <w:noProof/>
          <w:kern w:val="0"/>
          <w:sz w:val="16"/>
          <w:szCs w:val="16"/>
          <w:lang w:val="en-GB" w:eastAsia="en-GB"/>
        </w:rPr>
        <w:tab/>
        <w:t xml:space="preserve">M. Sevilla and A. B. Fuertes, </w:t>
      </w:r>
      <w:r w:rsidR="00CB6289" w:rsidRPr="004F7207">
        <w:rPr>
          <w:rFonts w:eastAsia="Times New Roman"/>
          <w:i/>
          <w:noProof/>
          <w:kern w:val="0"/>
          <w:sz w:val="16"/>
          <w:szCs w:val="16"/>
          <w:lang w:val="en-GB" w:eastAsia="en-GB"/>
        </w:rPr>
        <w:t>Energ. &amp; Environ. Sci.</w:t>
      </w:r>
      <w:r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2011, </w:t>
      </w:r>
      <w:r w:rsidRPr="004F7207">
        <w:rPr>
          <w:rFonts w:eastAsia="Times New Roman"/>
          <w:b/>
          <w:noProof/>
          <w:kern w:val="0"/>
          <w:sz w:val="16"/>
          <w:szCs w:val="16"/>
          <w:lang w:val="en-GB" w:eastAsia="en-GB"/>
        </w:rPr>
        <w:t>4</w:t>
      </w:r>
      <w:r w:rsidRPr="004F7207">
        <w:rPr>
          <w:rFonts w:eastAsia="Times New Roman"/>
          <w:noProof/>
          <w:kern w:val="0"/>
          <w:sz w:val="16"/>
          <w:szCs w:val="16"/>
          <w:lang w:val="en-GB" w:eastAsia="en-GB"/>
        </w:rPr>
        <w:t>, 1765-1771.</w:t>
      </w:r>
    </w:p>
    <w:p w14:paraId="4FCB99AB"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18.</w:t>
      </w:r>
      <w:r w:rsidRPr="004F7207">
        <w:rPr>
          <w:rFonts w:eastAsia="Times New Roman"/>
          <w:noProof/>
          <w:kern w:val="0"/>
          <w:sz w:val="16"/>
          <w:szCs w:val="16"/>
          <w:lang w:val="en-GB" w:eastAsia="en-GB"/>
        </w:rPr>
        <w:tab/>
        <w:t xml:space="preserve">R. Wang, P. Wang, X. Yan, J. Lang, C. Peng and Q. Xue, </w:t>
      </w:r>
      <w:r w:rsidR="007C69A6" w:rsidRPr="004F7207">
        <w:rPr>
          <w:rFonts w:eastAsia="Times New Roman"/>
          <w:i/>
          <w:noProof/>
          <w:kern w:val="0"/>
          <w:sz w:val="16"/>
          <w:szCs w:val="16"/>
          <w:lang w:val="en-GB" w:eastAsia="en-GB"/>
        </w:rPr>
        <w:t xml:space="preserve">ACS </w:t>
      </w:r>
      <w:r w:rsidR="00CB6289" w:rsidRPr="004F7207">
        <w:rPr>
          <w:rFonts w:eastAsia="Times New Roman"/>
          <w:i/>
          <w:noProof/>
          <w:kern w:val="0"/>
          <w:sz w:val="16"/>
          <w:szCs w:val="16"/>
          <w:lang w:val="en-GB" w:eastAsia="en-GB"/>
        </w:rPr>
        <w:t>Appl. Mater. Interfaces</w:t>
      </w:r>
      <w:r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2012, </w:t>
      </w:r>
      <w:r w:rsidRPr="004F7207">
        <w:rPr>
          <w:rFonts w:eastAsia="Times New Roman"/>
          <w:b/>
          <w:noProof/>
          <w:kern w:val="0"/>
          <w:sz w:val="16"/>
          <w:szCs w:val="16"/>
          <w:lang w:val="en-GB" w:eastAsia="en-GB"/>
        </w:rPr>
        <w:t>4</w:t>
      </w:r>
      <w:r w:rsidRPr="004F7207">
        <w:rPr>
          <w:rFonts w:eastAsia="Times New Roman"/>
          <w:noProof/>
          <w:kern w:val="0"/>
          <w:sz w:val="16"/>
          <w:szCs w:val="16"/>
          <w:lang w:val="en-GB" w:eastAsia="en-GB"/>
        </w:rPr>
        <w:t>, 5800-5806.</w:t>
      </w:r>
    </w:p>
    <w:p w14:paraId="50D30239"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19.</w:t>
      </w:r>
      <w:r w:rsidRPr="004F7207">
        <w:rPr>
          <w:rFonts w:eastAsia="Times New Roman"/>
          <w:noProof/>
          <w:kern w:val="0"/>
          <w:sz w:val="16"/>
          <w:szCs w:val="16"/>
          <w:lang w:val="en-GB" w:eastAsia="en-GB"/>
        </w:rPr>
        <w:tab/>
        <w:t xml:space="preserve">S. Gao, H. Fan, Y. Chen, L. Li, Y. Bando and D. Golberg, </w:t>
      </w:r>
      <w:r w:rsidR="007C69A6" w:rsidRPr="004F7207">
        <w:rPr>
          <w:rFonts w:eastAsia="Times New Roman"/>
          <w:i/>
          <w:noProof/>
          <w:kern w:val="0"/>
          <w:sz w:val="16"/>
          <w:szCs w:val="16"/>
          <w:lang w:val="en-GB" w:eastAsia="en-GB"/>
        </w:rPr>
        <w:t>Nano Energy</w:t>
      </w:r>
      <w:r w:rsidRPr="004F7207">
        <w:rPr>
          <w:rFonts w:eastAsia="Times New Roman"/>
          <w:noProof/>
          <w:kern w:val="0"/>
          <w:sz w:val="16"/>
          <w:szCs w:val="16"/>
          <w:lang w:val="en-GB" w:eastAsia="en-GB"/>
        </w:rPr>
        <w:t xml:space="preserve">, 2013, </w:t>
      </w:r>
      <w:r w:rsidRPr="004F7207">
        <w:rPr>
          <w:rFonts w:eastAsia="Times New Roman"/>
          <w:b/>
          <w:noProof/>
          <w:kern w:val="0"/>
          <w:sz w:val="16"/>
          <w:szCs w:val="16"/>
          <w:lang w:val="en-GB" w:eastAsia="en-GB"/>
        </w:rPr>
        <w:t>2</w:t>
      </w:r>
      <w:r w:rsidRPr="004F7207">
        <w:rPr>
          <w:rFonts w:eastAsia="Times New Roman"/>
          <w:noProof/>
          <w:kern w:val="0"/>
          <w:sz w:val="16"/>
          <w:szCs w:val="16"/>
          <w:lang w:val="en-GB" w:eastAsia="en-GB"/>
        </w:rPr>
        <w:t>, 1261-1270.</w:t>
      </w:r>
    </w:p>
    <w:p w14:paraId="4A091B06"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20.</w:t>
      </w:r>
      <w:r w:rsidRPr="004F7207">
        <w:rPr>
          <w:rFonts w:eastAsia="Times New Roman"/>
          <w:noProof/>
          <w:kern w:val="0"/>
          <w:sz w:val="16"/>
          <w:szCs w:val="16"/>
          <w:lang w:val="en-GB" w:eastAsia="en-GB"/>
        </w:rPr>
        <w:tab/>
        <w:t xml:space="preserve">H. Zhu, J. Yin, X. L. Wang, H. Y. Wang and X. R. Yang, </w:t>
      </w:r>
      <w:r w:rsidR="00CB6289" w:rsidRPr="004F7207">
        <w:rPr>
          <w:rFonts w:eastAsia="Times New Roman"/>
          <w:i/>
          <w:noProof/>
          <w:kern w:val="0"/>
          <w:sz w:val="16"/>
          <w:szCs w:val="16"/>
          <w:lang w:val="en-GB" w:eastAsia="en-GB"/>
        </w:rPr>
        <w:t>Adv. Funct. Mater.</w:t>
      </w:r>
      <w:r w:rsidRPr="004F7207">
        <w:rPr>
          <w:rFonts w:eastAsia="Times New Roman"/>
          <w:noProof/>
          <w:kern w:val="0"/>
          <w:sz w:val="16"/>
          <w:szCs w:val="16"/>
          <w:lang w:val="en-GB" w:eastAsia="en-GB"/>
        </w:rPr>
        <w:t xml:space="preserve">, 2013, </w:t>
      </w:r>
      <w:r w:rsidRPr="004F7207">
        <w:rPr>
          <w:rFonts w:eastAsia="Times New Roman"/>
          <w:b/>
          <w:noProof/>
          <w:kern w:val="0"/>
          <w:sz w:val="16"/>
          <w:szCs w:val="16"/>
          <w:lang w:val="en-GB" w:eastAsia="en-GB"/>
        </w:rPr>
        <w:t>23</w:t>
      </w:r>
      <w:r w:rsidRPr="004F7207">
        <w:rPr>
          <w:rFonts w:eastAsia="Times New Roman"/>
          <w:noProof/>
          <w:kern w:val="0"/>
          <w:sz w:val="16"/>
          <w:szCs w:val="16"/>
          <w:lang w:val="en-GB" w:eastAsia="en-GB"/>
        </w:rPr>
        <w:t>, 1305-1312.</w:t>
      </w:r>
    </w:p>
    <w:p w14:paraId="5A5E989C"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21.</w:t>
      </w:r>
      <w:r w:rsidRPr="004F7207">
        <w:rPr>
          <w:rFonts w:eastAsia="Times New Roman"/>
          <w:noProof/>
          <w:kern w:val="0"/>
          <w:sz w:val="16"/>
          <w:szCs w:val="16"/>
          <w:lang w:val="en-GB" w:eastAsia="en-GB"/>
        </w:rPr>
        <w:tab/>
        <w:t>London plane Platanus x hispanica, http://apps.kew.org/trees/?page_id=119, 2014.</w:t>
      </w:r>
    </w:p>
    <w:p w14:paraId="7A1173EE"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22.</w:t>
      </w:r>
      <w:r w:rsidRPr="004F7207">
        <w:rPr>
          <w:rFonts w:eastAsia="Times New Roman"/>
          <w:noProof/>
          <w:kern w:val="0"/>
          <w:sz w:val="16"/>
          <w:szCs w:val="16"/>
          <w:lang w:val="en-GB" w:eastAsia="en-GB"/>
        </w:rPr>
        <w:tab/>
        <w:t>NIST XPS Database, http://srdata.nist.gov/xps/ElmComposition.aspx.</w:t>
      </w:r>
    </w:p>
    <w:p w14:paraId="0A997ACF"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23.</w:t>
      </w:r>
      <w:r w:rsidRPr="004F7207">
        <w:rPr>
          <w:rFonts w:eastAsia="Times New Roman"/>
          <w:noProof/>
          <w:kern w:val="0"/>
          <w:sz w:val="16"/>
          <w:szCs w:val="16"/>
          <w:lang w:val="en-GB" w:eastAsia="en-GB"/>
        </w:rPr>
        <w:tab/>
      </w:r>
      <w:r w:rsidR="00CB6289" w:rsidRPr="004F7207">
        <w:rPr>
          <w:rFonts w:eastAsia="Times New Roman"/>
          <w:noProof/>
          <w:kern w:val="0"/>
          <w:sz w:val="16"/>
          <w:szCs w:val="16"/>
          <w:lang w:val="en-GB" w:eastAsia="en-GB"/>
        </w:rPr>
        <w:t xml:space="preserve">H. Daun, in </w:t>
      </w:r>
      <w:r w:rsidR="00CB6289" w:rsidRPr="004F7207">
        <w:rPr>
          <w:rFonts w:eastAsia="Times New Roman"/>
          <w:i/>
          <w:noProof/>
          <w:kern w:val="0"/>
          <w:sz w:val="16"/>
          <w:szCs w:val="16"/>
          <w:lang w:val="en-GB" w:eastAsia="en-GB"/>
        </w:rPr>
        <w:t>Produce Degradation: Pathways and Prevention</w:t>
      </w:r>
      <w:r w:rsidR="00CB6289" w:rsidRPr="004F7207">
        <w:rPr>
          <w:rFonts w:eastAsia="Times New Roman"/>
          <w:noProof/>
          <w:kern w:val="0"/>
          <w:sz w:val="16"/>
          <w:szCs w:val="16"/>
          <w:lang w:val="en-GB" w:eastAsia="en-GB"/>
        </w:rPr>
        <w:t>, ed. O. Lamikanra and S. H. Imam, Taylor &amp; Francis, Boca Raton, 2005, pp. 200</w:t>
      </w:r>
      <w:r w:rsidRPr="004F7207">
        <w:rPr>
          <w:rFonts w:eastAsia="Times New Roman"/>
          <w:noProof/>
          <w:kern w:val="0"/>
          <w:sz w:val="16"/>
          <w:szCs w:val="16"/>
          <w:lang w:val="en-GB" w:eastAsia="en-GB"/>
        </w:rPr>
        <w:t>.</w:t>
      </w:r>
    </w:p>
    <w:p w14:paraId="3D0908BA"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24.</w:t>
      </w:r>
      <w:r w:rsidRPr="004F7207">
        <w:rPr>
          <w:rFonts w:eastAsia="Times New Roman"/>
          <w:noProof/>
          <w:kern w:val="0"/>
          <w:sz w:val="16"/>
          <w:szCs w:val="16"/>
          <w:lang w:val="en-GB" w:eastAsia="en-GB"/>
        </w:rPr>
        <w:tab/>
      </w:r>
      <w:r w:rsidR="00CB6289" w:rsidRPr="004F7207">
        <w:rPr>
          <w:rFonts w:eastAsia="Times New Roman"/>
          <w:noProof/>
          <w:kern w:val="0"/>
          <w:sz w:val="16"/>
          <w:szCs w:val="16"/>
          <w:lang w:val="en-GB" w:eastAsia="en-GB"/>
        </w:rPr>
        <w:t xml:space="preserve">M. Roberts, M. J. Reiss and G. Monger, in </w:t>
      </w:r>
      <w:r w:rsidR="00CB6289" w:rsidRPr="004F7207">
        <w:rPr>
          <w:rFonts w:eastAsia="Times New Roman"/>
          <w:i/>
          <w:noProof/>
          <w:kern w:val="0"/>
          <w:sz w:val="16"/>
          <w:szCs w:val="16"/>
          <w:lang w:val="en-GB" w:eastAsia="en-GB"/>
        </w:rPr>
        <w:t>Advanced Biology</w:t>
      </w:r>
      <w:r w:rsidR="00CB6289" w:rsidRPr="004F7207">
        <w:rPr>
          <w:rFonts w:eastAsia="Times New Roman"/>
          <w:noProof/>
          <w:kern w:val="0"/>
          <w:sz w:val="16"/>
          <w:szCs w:val="16"/>
          <w:lang w:val="en-GB" w:eastAsia="en-GB"/>
        </w:rPr>
        <w:t>, Nelson, Cheltenham, 2000, pp. 15&amp;203</w:t>
      </w:r>
      <w:r w:rsidRPr="004F7207">
        <w:rPr>
          <w:rFonts w:eastAsia="Times New Roman"/>
          <w:noProof/>
          <w:kern w:val="0"/>
          <w:sz w:val="16"/>
          <w:szCs w:val="16"/>
          <w:lang w:val="en-GB" w:eastAsia="en-GB"/>
        </w:rPr>
        <w:t>.</w:t>
      </w:r>
    </w:p>
    <w:p w14:paraId="1EA0A3E2" w14:textId="77777777" w:rsidR="009F5522" w:rsidRPr="004F7207" w:rsidRDefault="00021447"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25.</w:t>
      </w:r>
      <w:r w:rsidRPr="004F7207">
        <w:rPr>
          <w:rFonts w:eastAsia="Times New Roman"/>
          <w:noProof/>
          <w:kern w:val="0"/>
          <w:sz w:val="16"/>
          <w:szCs w:val="16"/>
          <w:lang w:val="en-GB" w:eastAsia="en-GB"/>
        </w:rPr>
        <w:tab/>
        <w:t>A.</w:t>
      </w:r>
      <w:r w:rsidR="009F5522" w:rsidRPr="004F7207">
        <w:rPr>
          <w:rFonts w:eastAsia="Times New Roman"/>
          <w:noProof/>
          <w:kern w:val="0"/>
          <w:sz w:val="16"/>
          <w:szCs w:val="16"/>
          <w:lang w:val="en-GB" w:eastAsia="en-GB"/>
        </w:rPr>
        <w:t xml:space="preserve">N. A. El-Hendawy, </w:t>
      </w:r>
      <w:r w:rsidR="00CB6289" w:rsidRPr="004F7207">
        <w:rPr>
          <w:rFonts w:eastAsia="Times New Roman"/>
          <w:i/>
          <w:noProof/>
          <w:kern w:val="0"/>
          <w:sz w:val="16"/>
          <w:szCs w:val="16"/>
          <w:lang w:val="en-GB" w:eastAsia="en-GB"/>
        </w:rPr>
        <w:t>Appl. Surf. Sc</w:t>
      </w:r>
      <w:r w:rsidR="002836A6" w:rsidRPr="004F7207">
        <w:rPr>
          <w:rFonts w:eastAsia="Times New Roman"/>
          <w:i/>
          <w:noProof/>
          <w:kern w:val="0"/>
          <w:sz w:val="16"/>
          <w:szCs w:val="16"/>
          <w:lang w:val="en-GB" w:eastAsia="en-GB"/>
        </w:rPr>
        <w:t>i</w:t>
      </w:r>
      <w:r w:rsidR="00CB6289" w:rsidRPr="004F7207">
        <w:rPr>
          <w:rFonts w:eastAsia="Times New Roman"/>
          <w:i/>
          <w:noProof/>
          <w:kern w:val="0"/>
          <w:sz w:val="16"/>
          <w:szCs w:val="16"/>
          <w:lang w:val="en-GB" w:eastAsia="en-GB"/>
        </w:rPr>
        <w:t>.</w:t>
      </w:r>
      <w:r w:rsidR="002836A6" w:rsidRPr="004F7207">
        <w:rPr>
          <w:rFonts w:eastAsia="Times New Roman"/>
          <w:i/>
          <w:noProof/>
          <w:kern w:val="0"/>
          <w:sz w:val="16"/>
          <w:szCs w:val="16"/>
          <w:lang w:val="en-GB" w:eastAsia="en-GB"/>
        </w:rPr>
        <w:t>,</w:t>
      </w:r>
      <w:r w:rsidR="009F5522" w:rsidRPr="004F7207">
        <w:rPr>
          <w:rFonts w:eastAsia="Times New Roman"/>
          <w:noProof/>
          <w:kern w:val="0"/>
          <w:sz w:val="16"/>
          <w:szCs w:val="16"/>
          <w:lang w:val="en-GB" w:eastAsia="en-GB"/>
        </w:rPr>
        <w:t xml:space="preserve"> 2009, </w:t>
      </w:r>
      <w:r w:rsidR="009F5522" w:rsidRPr="004F7207">
        <w:rPr>
          <w:rFonts w:eastAsia="Times New Roman"/>
          <w:b/>
          <w:noProof/>
          <w:kern w:val="0"/>
          <w:sz w:val="16"/>
          <w:szCs w:val="16"/>
          <w:lang w:val="en-GB" w:eastAsia="en-GB"/>
        </w:rPr>
        <w:t>255</w:t>
      </w:r>
      <w:r w:rsidR="009F5522" w:rsidRPr="004F7207">
        <w:rPr>
          <w:rFonts w:eastAsia="Times New Roman"/>
          <w:noProof/>
          <w:kern w:val="0"/>
          <w:sz w:val="16"/>
          <w:szCs w:val="16"/>
          <w:lang w:val="en-GB" w:eastAsia="en-GB"/>
        </w:rPr>
        <w:t>, 3723-3730.</w:t>
      </w:r>
    </w:p>
    <w:p w14:paraId="13BBE68D"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26.</w:t>
      </w:r>
      <w:r w:rsidRPr="004F7207">
        <w:rPr>
          <w:rFonts w:eastAsia="Times New Roman"/>
          <w:noProof/>
          <w:kern w:val="0"/>
          <w:sz w:val="16"/>
          <w:szCs w:val="16"/>
          <w:lang w:val="en-GB" w:eastAsia="en-GB"/>
        </w:rPr>
        <w:tab/>
        <w:t xml:space="preserve">J. Wang and S. Kaskel, </w:t>
      </w:r>
      <w:r w:rsidR="00F87F49" w:rsidRPr="004F7207">
        <w:rPr>
          <w:rFonts w:eastAsia="Times New Roman"/>
          <w:i/>
          <w:noProof/>
          <w:kern w:val="0"/>
          <w:sz w:val="16"/>
          <w:szCs w:val="16"/>
          <w:lang w:val="en-GB" w:eastAsia="en-GB"/>
        </w:rPr>
        <w:t>J. Mater. Chem.</w:t>
      </w:r>
      <w:r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2012, </w:t>
      </w:r>
      <w:r w:rsidRPr="004F7207">
        <w:rPr>
          <w:rFonts w:eastAsia="Times New Roman"/>
          <w:b/>
          <w:noProof/>
          <w:kern w:val="0"/>
          <w:sz w:val="16"/>
          <w:szCs w:val="16"/>
          <w:lang w:val="en-GB" w:eastAsia="en-GB"/>
        </w:rPr>
        <w:t>22</w:t>
      </w:r>
      <w:r w:rsidRPr="004F7207">
        <w:rPr>
          <w:rFonts w:eastAsia="Times New Roman"/>
          <w:noProof/>
          <w:kern w:val="0"/>
          <w:sz w:val="16"/>
          <w:szCs w:val="16"/>
          <w:lang w:val="en-GB" w:eastAsia="en-GB"/>
        </w:rPr>
        <w:t>, 23710-23725.</w:t>
      </w:r>
    </w:p>
    <w:p w14:paraId="2A8873B5"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27.</w:t>
      </w:r>
      <w:r w:rsidRPr="004F7207">
        <w:rPr>
          <w:rFonts w:eastAsia="Times New Roman"/>
          <w:noProof/>
          <w:kern w:val="0"/>
          <w:sz w:val="16"/>
          <w:szCs w:val="16"/>
          <w:lang w:val="en-GB" w:eastAsia="en-GB"/>
        </w:rPr>
        <w:tab/>
      </w:r>
      <w:r w:rsidR="00F87F49" w:rsidRPr="004F7207">
        <w:rPr>
          <w:rFonts w:eastAsia="Times New Roman"/>
          <w:noProof/>
          <w:kern w:val="0"/>
          <w:sz w:val="16"/>
          <w:szCs w:val="16"/>
          <w:lang w:val="en-GB" w:eastAsia="en-GB"/>
        </w:rPr>
        <w:t xml:space="preserve">J. Romanos, M. Beckner, T. Rash, L. Firlej, B. Kuchta, P. Yu, G. Suppes, C. Wexler and P. Pfeifer, </w:t>
      </w:r>
      <w:r w:rsidR="00F87F49" w:rsidRPr="004F7207">
        <w:rPr>
          <w:rFonts w:eastAsia="Times New Roman"/>
          <w:i/>
          <w:noProof/>
          <w:kern w:val="0"/>
          <w:sz w:val="16"/>
          <w:szCs w:val="16"/>
          <w:lang w:val="en-GB" w:eastAsia="en-GB"/>
        </w:rPr>
        <w:t>Nanotechnology</w:t>
      </w:r>
      <w:r w:rsidR="00F87F49"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2012, </w:t>
      </w:r>
      <w:r w:rsidR="00F87F49" w:rsidRPr="004F7207">
        <w:rPr>
          <w:rFonts w:eastAsia="Times New Roman"/>
          <w:b/>
          <w:noProof/>
          <w:kern w:val="0"/>
          <w:sz w:val="16"/>
          <w:szCs w:val="16"/>
          <w:lang w:val="en-GB" w:eastAsia="en-GB"/>
        </w:rPr>
        <w:t>23</w:t>
      </w:r>
      <w:r w:rsidR="00F87F49" w:rsidRPr="004F7207">
        <w:rPr>
          <w:rFonts w:eastAsia="Times New Roman"/>
          <w:noProof/>
          <w:kern w:val="0"/>
          <w:sz w:val="16"/>
          <w:szCs w:val="16"/>
          <w:lang w:val="en-GB" w:eastAsia="en-GB"/>
        </w:rPr>
        <w:t>, 015401</w:t>
      </w:r>
      <w:r w:rsidRPr="004F7207">
        <w:rPr>
          <w:rFonts w:eastAsia="Times New Roman"/>
          <w:noProof/>
          <w:kern w:val="0"/>
          <w:sz w:val="16"/>
          <w:szCs w:val="16"/>
          <w:lang w:val="en-GB" w:eastAsia="en-GB"/>
        </w:rPr>
        <w:t>.</w:t>
      </w:r>
    </w:p>
    <w:p w14:paraId="4FCBC157"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28.</w:t>
      </w:r>
      <w:r w:rsidRPr="004F7207">
        <w:rPr>
          <w:rFonts w:eastAsia="Times New Roman"/>
          <w:noProof/>
          <w:kern w:val="0"/>
          <w:sz w:val="16"/>
          <w:szCs w:val="16"/>
          <w:lang w:val="en-GB" w:eastAsia="en-GB"/>
        </w:rPr>
        <w:tab/>
      </w:r>
      <w:r w:rsidR="00F87F49" w:rsidRPr="004F7207">
        <w:rPr>
          <w:rFonts w:eastAsia="Times New Roman"/>
          <w:noProof/>
          <w:kern w:val="0"/>
          <w:sz w:val="16"/>
          <w:szCs w:val="16"/>
          <w:lang w:val="en-GB" w:eastAsia="en-GB"/>
        </w:rPr>
        <w:t xml:space="preserve">C. Starr, R. Taggart, C. Evers and L. Starr, in </w:t>
      </w:r>
      <w:r w:rsidR="00F87F49" w:rsidRPr="004F7207">
        <w:rPr>
          <w:rFonts w:eastAsia="Times New Roman"/>
          <w:i/>
          <w:noProof/>
          <w:kern w:val="0"/>
          <w:sz w:val="16"/>
          <w:szCs w:val="16"/>
          <w:lang w:val="en-GB" w:eastAsia="en-GB"/>
        </w:rPr>
        <w:t>Volume 4 - Plant Structure &amp; Function (Biology the Unity &amp; Diversity of Life)</w:t>
      </w:r>
      <w:r w:rsidR="00F87F49" w:rsidRPr="004F7207">
        <w:rPr>
          <w:rFonts w:eastAsia="Times New Roman"/>
          <w:noProof/>
          <w:kern w:val="0"/>
          <w:sz w:val="16"/>
          <w:szCs w:val="16"/>
          <w:lang w:val="en-GB" w:eastAsia="en-GB"/>
        </w:rPr>
        <w:t>, Cengage Learning, Belmont, 2012, pp. 461</w:t>
      </w:r>
      <w:r w:rsidRPr="004F7207">
        <w:rPr>
          <w:rFonts w:eastAsia="Times New Roman"/>
          <w:noProof/>
          <w:kern w:val="0"/>
          <w:sz w:val="16"/>
          <w:szCs w:val="16"/>
          <w:lang w:val="en-GB" w:eastAsia="en-GB"/>
        </w:rPr>
        <w:t>.</w:t>
      </w:r>
    </w:p>
    <w:p w14:paraId="56C51799"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29.</w:t>
      </w:r>
      <w:r w:rsidRPr="004F7207">
        <w:rPr>
          <w:rFonts w:eastAsia="Times New Roman"/>
          <w:noProof/>
          <w:kern w:val="0"/>
          <w:sz w:val="16"/>
          <w:szCs w:val="16"/>
          <w:lang w:val="en-GB" w:eastAsia="en-GB"/>
        </w:rPr>
        <w:tab/>
        <w:t xml:space="preserve">M. Riederer and L. Schreiber, </w:t>
      </w:r>
      <w:r w:rsidR="00F87F49" w:rsidRPr="004F7207">
        <w:rPr>
          <w:rFonts w:eastAsia="Times New Roman"/>
          <w:i/>
          <w:noProof/>
          <w:kern w:val="0"/>
          <w:sz w:val="16"/>
          <w:szCs w:val="16"/>
          <w:lang w:val="en-GB" w:eastAsia="en-GB"/>
        </w:rPr>
        <w:t>J. Exp. Bot.</w:t>
      </w:r>
      <w:r w:rsidRPr="004F7207">
        <w:rPr>
          <w:rFonts w:eastAsia="Times New Roman"/>
          <w:noProof/>
          <w:kern w:val="0"/>
          <w:sz w:val="16"/>
          <w:szCs w:val="16"/>
          <w:lang w:val="en-GB" w:eastAsia="en-GB"/>
        </w:rPr>
        <w:t xml:space="preserve">, 2001, </w:t>
      </w:r>
      <w:r w:rsidRPr="004F7207">
        <w:rPr>
          <w:rFonts w:eastAsia="Times New Roman"/>
          <w:b/>
          <w:noProof/>
          <w:kern w:val="0"/>
          <w:sz w:val="16"/>
          <w:szCs w:val="16"/>
          <w:lang w:val="en-GB" w:eastAsia="en-GB"/>
        </w:rPr>
        <w:t>52</w:t>
      </w:r>
      <w:r w:rsidRPr="004F7207">
        <w:rPr>
          <w:rFonts w:eastAsia="Times New Roman"/>
          <w:noProof/>
          <w:kern w:val="0"/>
          <w:sz w:val="16"/>
          <w:szCs w:val="16"/>
          <w:lang w:val="en-GB" w:eastAsia="en-GB"/>
        </w:rPr>
        <w:t>, 2023-2032.</w:t>
      </w:r>
    </w:p>
    <w:p w14:paraId="62271F1F"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30.</w:t>
      </w:r>
      <w:r w:rsidRPr="004F7207">
        <w:rPr>
          <w:rFonts w:eastAsia="Times New Roman"/>
          <w:noProof/>
          <w:kern w:val="0"/>
          <w:sz w:val="16"/>
          <w:szCs w:val="16"/>
          <w:lang w:val="en-GB" w:eastAsia="en-GB"/>
        </w:rPr>
        <w:tab/>
      </w:r>
      <w:r w:rsidR="001C34E5" w:rsidRPr="004F7207">
        <w:rPr>
          <w:rFonts w:eastAsia="Times New Roman"/>
          <w:noProof/>
          <w:kern w:val="0"/>
          <w:sz w:val="16"/>
          <w:szCs w:val="16"/>
          <w:lang w:val="en-GB" w:eastAsia="en-GB"/>
        </w:rPr>
        <w:t>P</w:t>
      </w:r>
      <w:r w:rsidR="00F87F49" w:rsidRPr="004F7207">
        <w:rPr>
          <w:rFonts w:eastAsia="Times New Roman"/>
          <w:noProof/>
          <w:kern w:val="0"/>
          <w:sz w:val="16"/>
          <w:szCs w:val="16"/>
          <w:lang w:val="en-GB" w:eastAsia="en-GB"/>
        </w:rPr>
        <w:t xml:space="preserve">. van der Heide, in </w:t>
      </w:r>
      <w:r w:rsidR="00F87F49" w:rsidRPr="004F7207">
        <w:rPr>
          <w:rFonts w:eastAsia="Times New Roman"/>
          <w:i/>
          <w:noProof/>
          <w:kern w:val="0"/>
          <w:sz w:val="16"/>
          <w:szCs w:val="16"/>
          <w:lang w:val="en-GB" w:eastAsia="en-GB"/>
        </w:rPr>
        <w:t>X-Ray Photoelectron Spectroscopy</w:t>
      </w:r>
      <w:r w:rsidR="00F87F49" w:rsidRPr="004F7207">
        <w:rPr>
          <w:rFonts w:eastAsia="Times New Roman"/>
          <w:noProof/>
          <w:kern w:val="0"/>
          <w:sz w:val="16"/>
          <w:szCs w:val="16"/>
          <w:lang w:val="en-GB" w:eastAsia="en-GB"/>
        </w:rPr>
        <w:t>, John Wiley &amp; Sons, Inc., Hoboken, 2011, pp. 1-12</w:t>
      </w:r>
      <w:r w:rsidRPr="004F7207">
        <w:rPr>
          <w:rFonts w:eastAsia="Times New Roman"/>
          <w:noProof/>
          <w:kern w:val="0"/>
          <w:sz w:val="16"/>
          <w:szCs w:val="16"/>
          <w:lang w:val="en-GB" w:eastAsia="en-GB"/>
        </w:rPr>
        <w:t>.</w:t>
      </w:r>
    </w:p>
    <w:p w14:paraId="11E1E09A"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31.</w:t>
      </w:r>
      <w:r w:rsidRPr="004F7207">
        <w:rPr>
          <w:rFonts w:eastAsia="Times New Roman"/>
          <w:noProof/>
          <w:kern w:val="0"/>
          <w:sz w:val="16"/>
          <w:szCs w:val="16"/>
          <w:lang w:val="en-GB" w:eastAsia="en-GB"/>
        </w:rPr>
        <w:tab/>
      </w:r>
      <w:r w:rsidR="006A5B6E" w:rsidRPr="004F7207">
        <w:rPr>
          <w:rFonts w:eastAsia="Times New Roman"/>
          <w:noProof/>
          <w:kern w:val="0"/>
          <w:sz w:val="16"/>
          <w:szCs w:val="16"/>
          <w:lang w:val="en-GB" w:eastAsia="en-GB"/>
        </w:rPr>
        <w:t xml:space="preserve">P. S. Nobel, in </w:t>
      </w:r>
      <w:r w:rsidR="006A5B6E" w:rsidRPr="004F7207">
        <w:rPr>
          <w:rFonts w:eastAsia="Times New Roman"/>
          <w:i/>
          <w:noProof/>
          <w:kern w:val="0"/>
          <w:sz w:val="16"/>
          <w:szCs w:val="16"/>
          <w:lang w:val="en-GB" w:eastAsia="en-GB"/>
        </w:rPr>
        <w:t>Physicochemical and Environmental Plant Physiology</w:t>
      </w:r>
      <w:r w:rsidR="006A5B6E" w:rsidRPr="004F7207">
        <w:rPr>
          <w:rFonts w:eastAsia="Times New Roman"/>
          <w:noProof/>
          <w:kern w:val="0"/>
          <w:sz w:val="16"/>
          <w:szCs w:val="16"/>
          <w:lang w:val="en-GB" w:eastAsia="en-GB"/>
        </w:rPr>
        <w:t>, Elsevier, Oxford, 4</w:t>
      </w:r>
      <w:r w:rsidR="006A5B6E" w:rsidRPr="004F7207">
        <w:rPr>
          <w:rFonts w:eastAsia="Times New Roman"/>
          <w:noProof/>
          <w:kern w:val="0"/>
          <w:sz w:val="16"/>
          <w:szCs w:val="16"/>
          <w:vertAlign w:val="superscript"/>
          <w:lang w:val="en-GB" w:eastAsia="en-GB"/>
        </w:rPr>
        <w:t>th</w:t>
      </w:r>
      <w:r w:rsidR="006A5B6E" w:rsidRPr="004F7207">
        <w:rPr>
          <w:rFonts w:eastAsia="Times New Roman"/>
          <w:noProof/>
          <w:kern w:val="0"/>
          <w:sz w:val="16"/>
          <w:szCs w:val="16"/>
          <w:lang w:val="en-GB" w:eastAsia="en-GB"/>
        </w:rPr>
        <w:t xml:space="preserve"> edn., 2009, pp. 32</w:t>
      </w:r>
      <w:r w:rsidRPr="004F7207">
        <w:rPr>
          <w:rFonts w:eastAsia="Times New Roman"/>
          <w:noProof/>
          <w:kern w:val="0"/>
          <w:sz w:val="16"/>
          <w:szCs w:val="16"/>
          <w:lang w:val="en-GB" w:eastAsia="en-GB"/>
        </w:rPr>
        <w:t>.</w:t>
      </w:r>
    </w:p>
    <w:p w14:paraId="21721C7C"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32.</w:t>
      </w:r>
      <w:r w:rsidRPr="004F7207">
        <w:rPr>
          <w:rFonts w:eastAsia="Times New Roman"/>
          <w:noProof/>
          <w:kern w:val="0"/>
          <w:sz w:val="16"/>
          <w:szCs w:val="16"/>
          <w:lang w:val="en-GB" w:eastAsia="en-GB"/>
        </w:rPr>
        <w:tab/>
        <w:t xml:space="preserve">H. Im, F. Rasouli and M. Hajaligol, </w:t>
      </w:r>
      <w:r w:rsidR="006A5B6E" w:rsidRPr="004F7207">
        <w:rPr>
          <w:rFonts w:eastAsia="Times New Roman"/>
          <w:i/>
          <w:noProof/>
          <w:kern w:val="0"/>
          <w:sz w:val="16"/>
          <w:szCs w:val="16"/>
          <w:lang w:val="en-GB" w:eastAsia="en-GB"/>
        </w:rPr>
        <w:t>J. Agric. Food Chem.</w:t>
      </w:r>
      <w:r w:rsidRPr="004F7207">
        <w:rPr>
          <w:rFonts w:eastAsia="Times New Roman"/>
          <w:noProof/>
          <w:kern w:val="0"/>
          <w:sz w:val="16"/>
          <w:szCs w:val="16"/>
          <w:lang w:val="en-GB" w:eastAsia="en-GB"/>
        </w:rPr>
        <w:t xml:space="preserve">, 2003, </w:t>
      </w:r>
      <w:r w:rsidRPr="004F7207">
        <w:rPr>
          <w:rFonts w:eastAsia="Times New Roman"/>
          <w:b/>
          <w:noProof/>
          <w:kern w:val="0"/>
          <w:sz w:val="16"/>
          <w:szCs w:val="16"/>
          <w:lang w:val="en-GB" w:eastAsia="en-GB"/>
        </w:rPr>
        <w:t>51</w:t>
      </w:r>
      <w:r w:rsidRPr="004F7207">
        <w:rPr>
          <w:rFonts w:eastAsia="Times New Roman"/>
          <w:noProof/>
          <w:kern w:val="0"/>
          <w:sz w:val="16"/>
          <w:szCs w:val="16"/>
          <w:lang w:val="en-GB" w:eastAsia="en-GB"/>
        </w:rPr>
        <w:t>, 7366-7372.</w:t>
      </w:r>
    </w:p>
    <w:p w14:paraId="31BB7ECA"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33.</w:t>
      </w:r>
      <w:r w:rsidRPr="004F7207">
        <w:rPr>
          <w:rFonts w:eastAsia="Times New Roman"/>
          <w:noProof/>
          <w:kern w:val="0"/>
          <w:sz w:val="16"/>
          <w:szCs w:val="16"/>
          <w:lang w:val="en-GB" w:eastAsia="en-GB"/>
        </w:rPr>
        <w:tab/>
        <w:t xml:space="preserve">J. R. Pels, F. Kapteijn, J. A. Moulijn, Q. Zhu and K. M. Thomas, </w:t>
      </w:r>
      <w:r w:rsidR="007C69A6" w:rsidRPr="004F7207">
        <w:rPr>
          <w:rFonts w:eastAsia="Times New Roman"/>
          <w:i/>
          <w:noProof/>
          <w:kern w:val="0"/>
          <w:sz w:val="16"/>
          <w:szCs w:val="16"/>
          <w:lang w:val="en-GB" w:eastAsia="en-GB"/>
        </w:rPr>
        <w:t>Carbon</w:t>
      </w:r>
      <w:r w:rsidRPr="004F7207">
        <w:rPr>
          <w:rFonts w:eastAsia="Times New Roman"/>
          <w:noProof/>
          <w:kern w:val="0"/>
          <w:sz w:val="16"/>
          <w:szCs w:val="16"/>
          <w:lang w:val="en-GB" w:eastAsia="en-GB"/>
        </w:rPr>
        <w:t xml:space="preserve">, 1995, </w:t>
      </w:r>
      <w:r w:rsidRPr="004F7207">
        <w:rPr>
          <w:rFonts w:eastAsia="Times New Roman"/>
          <w:b/>
          <w:noProof/>
          <w:kern w:val="0"/>
          <w:sz w:val="16"/>
          <w:szCs w:val="16"/>
          <w:lang w:val="en-GB" w:eastAsia="en-GB"/>
        </w:rPr>
        <w:t>33</w:t>
      </w:r>
      <w:r w:rsidRPr="004F7207">
        <w:rPr>
          <w:rFonts w:eastAsia="Times New Roman"/>
          <w:noProof/>
          <w:kern w:val="0"/>
          <w:sz w:val="16"/>
          <w:szCs w:val="16"/>
          <w:lang w:val="en-GB" w:eastAsia="en-GB"/>
        </w:rPr>
        <w:t>, 1641-1653.</w:t>
      </w:r>
    </w:p>
    <w:p w14:paraId="00FBD8A3" w14:textId="777777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34.</w:t>
      </w:r>
      <w:r w:rsidRPr="004F7207">
        <w:rPr>
          <w:rFonts w:eastAsia="Times New Roman"/>
          <w:noProof/>
          <w:kern w:val="0"/>
          <w:sz w:val="16"/>
          <w:szCs w:val="16"/>
          <w:lang w:val="en-GB" w:eastAsia="en-GB"/>
        </w:rPr>
        <w:tab/>
      </w:r>
      <w:r w:rsidR="006A5B6E" w:rsidRPr="004F7207">
        <w:rPr>
          <w:rFonts w:eastAsia="Times New Roman"/>
          <w:noProof/>
          <w:kern w:val="0"/>
          <w:sz w:val="16"/>
          <w:szCs w:val="16"/>
          <w:lang w:val="en-GB" w:eastAsia="en-GB"/>
        </w:rPr>
        <w:t xml:space="preserve">G. Wu, Z. Chen, K. Artyushkova, F. H. Garzon and P. Zelenay, in </w:t>
      </w:r>
      <w:r w:rsidR="006A5B6E" w:rsidRPr="004F7207">
        <w:rPr>
          <w:rFonts w:eastAsia="Times New Roman"/>
          <w:i/>
          <w:noProof/>
          <w:kern w:val="0"/>
          <w:sz w:val="16"/>
          <w:szCs w:val="16"/>
          <w:lang w:val="en-GB" w:eastAsia="en-GB"/>
        </w:rPr>
        <w:t>Proton Exchange Membrane Fuel Cells 8: ECS Transactions: Volume 16, Issue 2</w:t>
      </w:r>
      <w:r w:rsidR="006A5B6E" w:rsidRPr="004F7207">
        <w:rPr>
          <w:rFonts w:eastAsia="Times New Roman"/>
          <w:noProof/>
          <w:kern w:val="0"/>
          <w:sz w:val="16"/>
          <w:szCs w:val="16"/>
          <w:lang w:val="en-GB" w:eastAsia="en-GB"/>
        </w:rPr>
        <w:t>, ed. T. Fuller, The Electrochemical Society, Pennington, 2008, pp. 166</w:t>
      </w:r>
      <w:r w:rsidRPr="004F7207">
        <w:rPr>
          <w:rFonts w:eastAsia="Times New Roman"/>
          <w:noProof/>
          <w:kern w:val="0"/>
          <w:sz w:val="16"/>
          <w:szCs w:val="16"/>
          <w:lang w:val="en-GB" w:eastAsia="en-GB"/>
        </w:rPr>
        <w:t>.</w:t>
      </w:r>
    </w:p>
    <w:p w14:paraId="58281DFF" w14:textId="0228BDA7" w:rsidR="00352BAE" w:rsidRPr="004F7207" w:rsidRDefault="00352BAE" w:rsidP="00E73921">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35</w:t>
      </w:r>
      <w:r w:rsidR="00E73921" w:rsidRPr="004F7207">
        <w:rPr>
          <w:rFonts w:eastAsia="Times New Roman"/>
          <w:noProof/>
          <w:kern w:val="0"/>
          <w:sz w:val="16"/>
          <w:szCs w:val="16"/>
          <w:lang w:val="en-GB" w:eastAsia="en-GB"/>
        </w:rPr>
        <w:t>.</w:t>
      </w:r>
      <w:r w:rsidRPr="004F7207">
        <w:t xml:space="preserve"> </w:t>
      </w:r>
      <w:r w:rsidR="00E73921" w:rsidRPr="004F7207">
        <w:t xml:space="preserve">         </w:t>
      </w:r>
      <w:r w:rsidRPr="004F7207">
        <w:rPr>
          <w:rFonts w:eastAsia="Times New Roman"/>
          <w:noProof/>
          <w:kern w:val="0"/>
          <w:sz w:val="16"/>
          <w:szCs w:val="16"/>
          <w:lang w:val="en-GB" w:eastAsia="en-GB"/>
        </w:rPr>
        <w:t xml:space="preserve">J. Wang, Q. Liu, </w:t>
      </w:r>
      <w:r w:rsidRPr="004F7207">
        <w:rPr>
          <w:rFonts w:eastAsia="Times New Roman"/>
          <w:i/>
          <w:noProof/>
          <w:kern w:val="0"/>
          <w:sz w:val="16"/>
          <w:szCs w:val="16"/>
          <w:lang w:val="en-GB" w:eastAsia="en-GB"/>
        </w:rPr>
        <w:t>Nanoscale</w:t>
      </w:r>
      <w:r w:rsidRPr="004F7207">
        <w:rPr>
          <w:rFonts w:eastAsia="Times New Roman"/>
          <w:noProof/>
          <w:kern w:val="0"/>
          <w:sz w:val="16"/>
          <w:szCs w:val="16"/>
          <w:lang w:val="en-GB" w:eastAsia="en-GB"/>
        </w:rPr>
        <w:t xml:space="preserve">, 2014, </w:t>
      </w:r>
      <w:r w:rsidRPr="004F7207">
        <w:rPr>
          <w:rFonts w:eastAsia="Times New Roman"/>
          <w:b/>
          <w:noProof/>
          <w:kern w:val="0"/>
          <w:sz w:val="16"/>
          <w:szCs w:val="16"/>
          <w:lang w:val="en-GB" w:eastAsia="en-GB"/>
        </w:rPr>
        <w:t>6</w:t>
      </w:r>
      <w:r w:rsidRPr="004F7207">
        <w:rPr>
          <w:rFonts w:eastAsia="Times New Roman"/>
          <w:noProof/>
          <w:kern w:val="0"/>
          <w:sz w:val="16"/>
          <w:szCs w:val="16"/>
          <w:lang w:val="en-GB" w:eastAsia="en-GB"/>
        </w:rPr>
        <w:t>, 4148</w:t>
      </w:r>
    </w:p>
    <w:p w14:paraId="0AFED775" w14:textId="70006637" w:rsidR="00352BAE" w:rsidRPr="004F7207" w:rsidRDefault="00352BAE" w:rsidP="00E73921">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36</w:t>
      </w:r>
      <w:r w:rsidR="00E73921" w:rsidRPr="004F7207">
        <w:rPr>
          <w:rFonts w:eastAsia="Times New Roman"/>
          <w:noProof/>
          <w:kern w:val="0"/>
          <w:sz w:val="16"/>
          <w:szCs w:val="16"/>
          <w:lang w:val="en-GB" w:eastAsia="en-GB"/>
        </w:rPr>
        <w:t>.</w:t>
      </w:r>
      <w:r w:rsidRPr="004F7207">
        <w:rPr>
          <w:rFonts w:eastAsia="Times New Roman"/>
          <w:noProof/>
          <w:kern w:val="0"/>
          <w:sz w:val="16"/>
          <w:szCs w:val="16"/>
          <w:lang w:val="en-GB" w:eastAsia="en-GB"/>
        </w:rPr>
        <w:t xml:space="preserve"> </w:t>
      </w:r>
      <w:r w:rsidR="00E73921" w:rsidRPr="004F7207">
        <w:rPr>
          <w:rFonts w:eastAsia="Times New Roman"/>
          <w:noProof/>
          <w:kern w:val="0"/>
          <w:sz w:val="16"/>
          <w:szCs w:val="16"/>
          <w:lang w:val="en-GB" w:eastAsia="en-GB"/>
        </w:rPr>
        <w:t xml:space="preserve">            </w:t>
      </w:r>
      <w:r w:rsidRPr="004F7207">
        <w:rPr>
          <w:rFonts w:eastAsia="Times New Roman"/>
          <w:noProof/>
          <w:kern w:val="0"/>
          <w:sz w:val="16"/>
          <w:szCs w:val="16"/>
          <w:lang w:val="en-GB" w:eastAsia="en-GB"/>
        </w:rPr>
        <w:t xml:space="preserve">J. Wang, I. SenKovska, M. Oschatz, M. R. Lohe, L. Borchardt, A. Heerwig, Q. Liu, S. Kaskel, </w:t>
      </w:r>
      <w:r w:rsidRPr="004F7207">
        <w:rPr>
          <w:rFonts w:eastAsia="Times New Roman"/>
          <w:i/>
          <w:noProof/>
          <w:kern w:val="0"/>
          <w:sz w:val="16"/>
          <w:szCs w:val="16"/>
          <w:lang w:val="en-GB" w:eastAsia="en-GB"/>
        </w:rPr>
        <w:t>ACS Appl. Mater. Interfaces</w:t>
      </w:r>
      <w:r w:rsidRPr="004F7207">
        <w:rPr>
          <w:rFonts w:eastAsia="Times New Roman"/>
          <w:noProof/>
          <w:kern w:val="0"/>
          <w:sz w:val="16"/>
          <w:szCs w:val="16"/>
          <w:lang w:val="en-GB" w:eastAsia="en-GB"/>
        </w:rPr>
        <w:t xml:space="preserve"> 2013, </w:t>
      </w:r>
      <w:r w:rsidRPr="004F7207">
        <w:rPr>
          <w:rFonts w:eastAsia="Times New Roman"/>
          <w:b/>
          <w:noProof/>
          <w:kern w:val="0"/>
          <w:sz w:val="16"/>
          <w:szCs w:val="16"/>
          <w:lang w:val="en-GB" w:eastAsia="en-GB"/>
        </w:rPr>
        <w:t>5</w:t>
      </w:r>
      <w:r w:rsidRPr="004F7207">
        <w:rPr>
          <w:rFonts w:eastAsia="Times New Roman"/>
          <w:noProof/>
          <w:kern w:val="0"/>
          <w:sz w:val="16"/>
          <w:szCs w:val="16"/>
          <w:lang w:val="en-GB" w:eastAsia="en-GB"/>
        </w:rPr>
        <w:t>, 3160</w:t>
      </w:r>
    </w:p>
    <w:p w14:paraId="24458FE3" w14:textId="5A5E2ED0" w:rsidR="00352BAE" w:rsidRPr="004F7207" w:rsidRDefault="00352BAE" w:rsidP="00E73921">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37</w:t>
      </w:r>
      <w:r w:rsidR="00E73921" w:rsidRPr="004F7207">
        <w:rPr>
          <w:rFonts w:eastAsia="Times New Roman"/>
          <w:noProof/>
          <w:kern w:val="0"/>
          <w:sz w:val="16"/>
          <w:szCs w:val="16"/>
          <w:lang w:val="en-GB" w:eastAsia="en-GB"/>
        </w:rPr>
        <w:t>.</w:t>
      </w:r>
      <w:r w:rsidRPr="004F7207">
        <w:rPr>
          <w:rFonts w:eastAsia="Times New Roman"/>
          <w:noProof/>
          <w:kern w:val="0"/>
          <w:sz w:val="16"/>
          <w:szCs w:val="16"/>
          <w:lang w:val="en-GB" w:eastAsia="en-GB"/>
        </w:rPr>
        <w:t xml:space="preserve"> </w:t>
      </w:r>
      <w:r w:rsidR="00E73921" w:rsidRPr="004F7207">
        <w:rPr>
          <w:rFonts w:eastAsia="Times New Roman"/>
          <w:noProof/>
          <w:kern w:val="0"/>
          <w:sz w:val="16"/>
          <w:szCs w:val="16"/>
          <w:lang w:val="en-GB" w:eastAsia="en-GB"/>
        </w:rPr>
        <w:t xml:space="preserve">            </w:t>
      </w:r>
      <w:r w:rsidRPr="004F7207">
        <w:rPr>
          <w:rFonts w:eastAsia="Times New Roman"/>
          <w:noProof/>
          <w:kern w:val="0"/>
          <w:sz w:val="16"/>
          <w:szCs w:val="16"/>
          <w:lang w:val="en-GB" w:eastAsia="en-GB"/>
        </w:rPr>
        <w:t xml:space="preserve">J. Wang, I. SenKovska, M. Oschatz, M. R. Lohe, L. Borchardt, A. Heerwig, Q. Liu, S. Kaskel, </w:t>
      </w:r>
      <w:r w:rsidRPr="004F7207">
        <w:rPr>
          <w:rFonts w:eastAsia="Times New Roman"/>
          <w:i/>
          <w:noProof/>
          <w:kern w:val="0"/>
          <w:sz w:val="16"/>
          <w:szCs w:val="16"/>
          <w:lang w:val="en-GB" w:eastAsia="en-GB"/>
        </w:rPr>
        <w:t>J. Mater. Chem. A</w:t>
      </w:r>
      <w:r w:rsidRPr="004F7207">
        <w:rPr>
          <w:rFonts w:eastAsia="Times New Roman"/>
          <w:noProof/>
          <w:kern w:val="0"/>
          <w:sz w:val="16"/>
          <w:szCs w:val="16"/>
          <w:lang w:val="en-GB" w:eastAsia="en-GB"/>
        </w:rPr>
        <w:t>, 2013,</w:t>
      </w:r>
      <w:r w:rsidRPr="004F7207">
        <w:rPr>
          <w:rFonts w:eastAsia="Times New Roman"/>
          <w:b/>
          <w:noProof/>
          <w:kern w:val="0"/>
          <w:sz w:val="16"/>
          <w:szCs w:val="16"/>
          <w:lang w:val="en-GB" w:eastAsia="en-GB"/>
        </w:rPr>
        <w:t>1</w:t>
      </w:r>
      <w:r w:rsidRPr="004F7207">
        <w:rPr>
          <w:rFonts w:eastAsia="Times New Roman"/>
          <w:noProof/>
          <w:kern w:val="0"/>
          <w:sz w:val="16"/>
          <w:szCs w:val="16"/>
          <w:lang w:val="en-GB" w:eastAsia="en-GB"/>
        </w:rPr>
        <w:t>, 10951-10961</w:t>
      </w:r>
    </w:p>
    <w:p w14:paraId="75DBF3A9" w14:textId="51CE63EF" w:rsidR="00352BAE" w:rsidRPr="004F7207" w:rsidRDefault="00352BAE" w:rsidP="00E73921">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38</w:t>
      </w:r>
      <w:r w:rsidR="00E73921" w:rsidRPr="004F7207">
        <w:rPr>
          <w:rFonts w:eastAsia="Times New Roman"/>
          <w:noProof/>
          <w:kern w:val="0"/>
          <w:sz w:val="16"/>
          <w:szCs w:val="16"/>
          <w:lang w:val="en-GB" w:eastAsia="en-GB"/>
        </w:rPr>
        <w:t xml:space="preserve">.            </w:t>
      </w:r>
      <w:r w:rsidRPr="004F7207">
        <w:rPr>
          <w:rFonts w:eastAsia="Times New Roman"/>
          <w:noProof/>
          <w:kern w:val="0"/>
          <w:sz w:val="16"/>
          <w:szCs w:val="16"/>
          <w:lang w:val="en-GB" w:eastAsia="en-GB"/>
        </w:rPr>
        <w:t xml:space="preserve">J. Wang, A. Heerwig, M. Oschatz, M. R. Lohe, L. Borchardt, S. Kaskel, </w:t>
      </w:r>
      <w:r w:rsidRPr="004F7207">
        <w:rPr>
          <w:rFonts w:eastAsia="Times New Roman"/>
          <w:i/>
          <w:noProof/>
          <w:kern w:val="0"/>
          <w:sz w:val="16"/>
          <w:szCs w:val="16"/>
          <w:lang w:val="en-GB" w:eastAsia="en-GB"/>
        </w:rPr>
        <w:t>J. Mater. Chem.</w:t>
      </w:r>
      <w:r w:rsidRPr="004F7207">
        <w:rPr>
          <w:rFonts w:eastAsia="Times New Roman"/>
          <w:noProof/>
          <w:kern w:val="0"/>
          <w:sz w:val="16"/>
          <w:szCs w:val="16"/>
          <w:lang w:val="en-GB" w:eastAsia="en-GB"/>
        </w:rPr>
        <w:t xml:space="preserve">, 2012, </w:t>
      </w:r>
      <w:r w:rsidRPr="004F7207">
        <w:rPr>
          <w:rFonts w:eastAsia="Times New Roman"/>
          <w:b/>
          <w:noProof/>
          <w:kern w:val="0"/>
          <w:sz w:val="16"/>
          <w:szCs w:val="16"/>
          <w:lang w:val="en-GB" w:eastAsia="en-GB"/>
        </w:rPr>
        <w:t>22</w:t>
      </w:r>
      <w:r w:rsidRPr="004F7207">
        <w:rPr>
          <w:rFonts w:eastAsia="Times New Roman"/>
          <w:noProof/>
          <w:kern w:val="0"/>
          <w:sz w:val="16"/>
          <w:szCs w:val="16"/>
          <w:lang w:val="en-GB" w:eastAsia="en-GB"/>
        </w:rPr>
        <w:t>, 13911</w:t>
      </w:r>
    </w:p>
    <w:p w14:paraId="121F950E" w14:textId="75DC9D77" w:rsidR="009F5522" w:rsidRPr="004F7207" w:rsidRDefault="009F5522"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3</w:t>
      </w:r>
      <w:r w:rsidR="0045737C" w:rsidRPr="004F7207">
        <w:rPr>
          <w:rFonts w:eastAsia="Times New Roman"/>
          <w:noProof/>
          <w:kern w:val="0"/>
          <w:sz w:val="16"/>
          <w:szCs w:val="16"/>
          <w:lang w:val="en-GB" w:eastAsia="en-GB"/>
        </w:rPr>
        <w:t>9</w:t>
      </w:r>
      <w:r w:rsidRPr="004F7207">
        <w:rPr>
          <w:rFonts w:eastAsia="Times New Roman"/>
          <w:noProof/>
          <w:kern w:val="0"/>
          <w:sz w:val="16"/>
          <w:szCs w:val="16"/>
          <w:lang w:val="en-GB" w:eastAsia="en-GB"/>
        </w:rPr>
        <w:t>.</w:t>
      </w:r>
      <w:r w:rsidRPr="004F7207">
        <w:rPr>
          <w:rFonts w:eastAsia="Times New Roman"/>
          <w:noProof/>
          <w:kern w:val="0"/>
          <w:sz w:val="16"/>
          <w:szCs w:val="16"/>
          <w:lang w:val="en-GB" w:eastAsia="en-GB"/>
        </w:rPr>
        <w:tab/>
        <w:t xml:space="preserve">Y. Zhao, L. Zhao, K. X. Yao, Y. Yang, Q. Zhang and Y. Han, </w:t>
      </w:r>
      <w:r w:rsidR="007B232A" w:rsidRPr="004F7207">
        <w:rPr>
          <w:rFonts w:eastAsia="Times New Roman"/>
          <w:i/>
          <w:noProof/>
          <w:kern w:val="0"/>
          <w:sz w:val="16"/>
          <w:szCs w:val="16"/>
          <w:lang w:val="en-GB" w:eastAsia="en-GB"/>
        </w:rPr>
        <w:t>J. Mater. Chem.</w:t>
      </w:r>
      <w:r w:rsidRPr="004F7207">
        <w:rPr>
          <w:rFonts w:eastAsia="Times New Roman"/>
          <w:noProof/>
          <w:kern w:val="0"/>
          <w:sz w:val="16"/>
          <w:szCs w:val="16"/>
          <w:lang w:val="en-GB" w:eastAsia="en-GB"/>
        </w:rPr>
        <w:t xml:space="preserve">, </w:t>
      </w:r>
      <w:r w:rsidRPr="004F7207">
        <w:rPr>
          <w:rFonts w:eastAsia="Times New Roman"/>
          <w:b/>
          <w:noProof/>
          <w:kern w:val="0"/>
          <w:sz w:val="16"/>
          <w:szCs w:val="16"/>
          <w:lang w:val="en-GB" w:eastAsia="en-GB"/>
        </w:rPr>
        <w:t>22</w:t>
      </w:r>
      <w:r w:rsidRPr="004F7207">
        <w:rPr>
          <w:rFonts w:eastAsia="Times New Roman"/>
          <w:noProof/>
          <w:kern w:val="0"/>
          <w:sz w:val="16"/>
          <w:szCs w:val="16"/>
          <w:lang w:val="en-GB" w:eastAsia="en-GB"/>
        </w:rPr>
        <w:t>, 19726-19731.</w:t>
      </w:r>
    </w:p>
    <w:p w14:paraId="60A5FAE6" w14:textId="2B91CFAC" w:rsidR="009F5522" w:rsidRPr="004F7207" w:rsidRDefault="0045737C"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40</w:t>
      </w:r>
      <w:r w:rsidR="009F5522" w:rsidRPr="004F7207">
        <w:rPr>
          <w:rFonts w:eastAsia="Times New Roman"/>
          <w:noProof/>
          <w:kern w:val="0"/>
          <w:sz w:val="16"/>
          <w:szCs w:val="16"/>
          <w:lang w:val="en-GB" w:eastAsia="en-GB"/>
        </w:rPr>
        <w:t>.</w:t>
      </w:r>
      <w:r w:rsidR="009F5522" w:rsidRPr="004F7207">
        <w:rPr>
          <w:rFonts w:eastAsia="Times New Roman"/>
          <w:noProof/>
          <w:kern w:val="0"/>
          <w:sz w:val="16"/>
          <w:szCs w:val="16"/>
          <w:lang w:val="en-GB" w:eastAsia="en-GB"/>
        </w:rPr>
        <w:tab/>
        <w:t xml:space="preserve">C. Chen, J. Kim and W.-S. Ahn, </w:t>
      </w:r>
      <w:r w:rsidR="007C69A6" w:rsidRPr="004F7207">
        <w:rPr>
          <w:rFonts w:eastAsia="Times New Roman"/>
          <w:i/>
          <w:noProof/>
          <w:kern w:val="0"/>
          <w:sz w:val="16"/>
          <w:szCs w:val="16"/>
          <w:lang w:val="en-GB" w:eastAsia="en-GB"/>
        </w:rPr>
        <w:t>Fuel</w:t>
      </w:r>
      <w:r w:rsidR="009F5522" w:rsidRPr="004F7207">
        <w:rPr>
          <w:rFonts w:eastAsia="Times New Roman"/>
          <w:noProof/>
          <w:kern w:val="0"/>
          <w:sz w:val="16"/>
          <w:szCs w:val="16"/>
          <w:lang w:val="en-GB" w:eastAsia="en-GB"/>
        </w:rPr>
        <w:t xml:space="preserve">, </w:t>
      </w:r>
      <w:r w:rsidR="009F5522" w:rsidRPr="004F7207">
        <w:rPr>
          <w:rFonts w:eastAsia="Times New Roman"/>
          <w:b/>
          <w:noProof/>
          <w:kern w:val="0"/>
          <w:sz w:val="16"/>
          <w:szCs w:val="16"/>
          <w:lang w:val="en-GB" w:eastAsia="en-GB"/>
        </w:rPr>
        <w:t>95</w:t>
      </w:r>
      <w:r w:rsidR="009F5522" w:rsidRPr="004F7207">
        <w:rPr>
          <w:rFonts w:eastAsia="Times New Roman"/>
          <w:noProof/>
          <w:kern w:val="0"/>
          <w:sz w:val="16"/>
          <w:szCs w:val="16"/>
          <w:lang w:val="en-GB" w:eastAsia="en-GB"/>
        </w:rPr>
        <w:t>, 360-364.</w:t>
      </w:r>
    </w:p>
    <w:p w14:paraId="5A9727F7" w14:textId="13D8D3A0" w:rsidR="009F5522" w:rsidRPr="004F7207" w:rsidRDefault="0045737C"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41</w:t>
      </w:r>
      <w:r w:rsidR="009F5522" w:rsidRPr="004F7207">
        <w:rPr>
          <w:rFonts w:eastAsia="Times New Roman"/>
          <w:noProof/>
          <w:kern w:val="0"/>
          <w:sz w:val="16"/>
          <w:szCs w:val="16"/>
          <w:lang w:val="en-GB" w:eastAsia="en-GB"/>
        </w:rPr>
        <w:t>.</w:t>
      </w:r>
      <w:r w:rsidR="009F5522" w:rsidRPr="004F7207">
        <w:rPr>
          <w:rFonts w:eastAsia="Times New Roman"/>
          <w:noProof/>
          <w:kern w:val="0"/>
          <w:sz w:val="16"/>
          <w:szCs w:val="16"/>
          <w:lang w:val="en-GB" w:eastAsia="en-GB"/>
        </w:rPr>
        <w:tab/>
        <w:t xml:space="preserve">L. Liu, Q.-F. Deng, X.-X. Hou and Z.-Y. Yuan, </w:t>
      </w:r>
      <w:r w:rsidR="007B232A" w:rsidRPr="004F7207">
        <w:rPr>
          <w:rFonts w:eastAsia="Times New Roman"/>
          <w:i/>
          <w:noProof/>
          <w:kern w:val="0"/>
          <w:sz w:val="16"/>
          <w:szCs w:val="16"/>
          <w:lang w:val="en-GB" w:eastAsia="en-GB"/>
        </w:rPr>
        <w:t>J. Mater. Chem.</w:t>
      </w:r>
      <w:r w:rsidR="009F5522"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2012, </w:t>
      </w:r>
      <w:r w:rsidR="009F5522" w:rsidRPr="004F7207">
        <w:rPr>
          <w:rFonts w:eastAsia="Times New Roman"/>
          <w:b/>
          <w:noProof/>
          <w:kern w:val="0"/>
          <w:sz w:val="16"/>
          <w:szCs w:val="16"/>
          <w:lang w:val="en-GB" w:eastAsia="en-GB"/>
        </w:rPr>
        <w:t>22</w:t>
      </w:r>
      <w:r w:rsidR="009F5522" w:rsidRPr="004F7207">
        <w:rPr>
          <w:rFonts w:eastAsia="Times New Roman"/>
          <w:noProof/>
          <w:kern w:val="0"/>
          <w:sz w:val="16"/>
          <w:szCs w:val="16"/>
          <w:lang w:val="en-GB" w:eastAsia="en-GB"/>
        </w:rPr>
        <w:t>, 15540-15548.</w:t>
      </w:r>
    </w:p>
    <w:p w14:paraId="73E50379" w14:textId="003B6850" w:rsidR="009F5522" w:rsidRPr="004F7207" w:rsidRDefault="0045737C"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42</w:t>
      </w:r>
      <w:r w:rsidR="009F5522" w:rsidRPr="004F7207">
        <w:rPr>
          <w:rFonts w:eastAsia="Times New Roman"/>
          <w:noProof/>
          <w:kern w:val="0"/>
          <w:sz w:val="16"/>
          <w:szCs w:val="16"/>
          <w:lang w:val="en-GB" w:eastAsia="en-GB"/>
        </w:rPr>
        <w:t>.</w:t>
      </w:r>
      <w:r w:rsidR="009F5522" w:rsidRPr="004F7207">
        <w:rPr>
          <w:rFonts w:eastAsia="Times New Roman"/>
          <w:noProof/>
          <w:kern w:val="0"/>
          <w:sz w:val="16"/>
          <w:szCs w:val="16"/>
          <w:lang w:val="en-GB" w:eastAsia="en-GB"/>
        </w:rPr>
        <w:tab/>
      </w:r>
      <w:r w:rsidR="00132BB5" w:rsidRPr="004F7207">
        <w:rPr>
          <w:rFonts w:eastAsia="Times New Roman"/>
          <w:noProof/>
          <w:kern w:val="0"/>
          <w:sz w:val="16"/>
          <w:szCs w:val="16"/>
          <w:lang w:val="en-GB" w:eastAsia="en-GB"/>
        </w:rPr>
        <w:t xml:space="preserve">J. Miyawa and S. Schulman, in </w:t>
      </w:r>
      <w:r w:rsidR="00132BB5" w:rsidRPr="004F7207">
        <w:rPr>
          <w:rFonts w:eastAsia="Times New Roman"/>
          <w:i/>
          <w:noProof/>
          <w:kern w:val="0"/>
          <w:sz w:val="16"/>
          <w:szCs w:val="16"/>
          <w:lang w:val="en-GB" w:eastAsia="en-GB"/>
        </w:rPr>
        <w:t>Handbook of Pharmaceutical Analysis</w:t>
      </w:r>
      <w:r w:rsidR="00132BB5" w:rsidRPr="004F7207">
        <w:rPr>
          <w:rFonts w:eastAsia="Times New Roman"/>
          <w:noProof/>
          <w:kern w:val="0"/>
          <w:sz w:val="16"/>
          <w:szCs w:val="16"/>
          <w:lang w:val="en-GB" w:eastAsia="en-GB"/>
        </w:rPr>
        <w:t>, ed. L. Ohannesian and A. Streeter, Taylor &amp; Francis, New York,  2001, pp. 200-201</w:t>
      </w:r>
      <w:r w:rsidR="009F5522" w:rsidRPr="004F7207">
        <w:rPr>
          <w:rFonts w:eastAsia="Times New Roman"/>
          <w:noProof/>
          <w:kern w:val="0"/>
          <w:sz w:val="16"/>
          <w:szCs w:val="16"/>
          <w:lang w:val="en-GB" w:eastAsia="en-GB"/>
        </w:rPr>
        <w:t>.</w:t>
      </w:r>
    </w:p>
    <w:p w14:paraId="33C32382" w14:textId="021D679C" w:rsidR="00223F31" w:rsidRPr="004F7207" w:rsidRDefault="0045737C"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43</w:t>
      </w:r>
      <w:r w:rsidR="00223F31" w:rsidRPr="004F7207">
        <w:rPr>
          <w:rFonts w:eastAsia="Times New Roman"/>
          <w:noProof/>
          <w:kern w:val="0"/>
          <w:sz w:val="16"/>
          <w:szCs w:val="16"/>
          <w:lang w:val="en-GB" w:eastAsia="en-GB"/>
        </w:rPr>
        <w:t xml:space="preserve">.         W. Hao, E. Bjorkman, M. Lilliestrale, and N. Hedin, </w:t>
      </w:r>
      <w:r w:rsidR="00223F31" w:rsidRPr="004F7207">
        <w:rPr>
          <w:rFonts w:eastAsia="Times New Roman"/>
          <w:i/>
          <w:noProof/>
          <w:kern w:val="0"/>
          <w:sz w:val="16"/>
          <w:szCs w:val="16"/>
          <w:lang w:val="en-GB" w:eastAsia="en-GB"/>
        </w:rPr>
        <w:t>Appl. Energ</w:t>
      </w:r>
      <w:r w:rsidR="00223F31" w:rsidRPr="004F7207">
        <w:rPr>
          <w:rFonts w:eastAsia="Times New Roman"/>
          <w:noProof/>
          <w:kern w:val="0"/>
          <w:sz w:val="16"/>
          <w:szCs w:val="16"/>
          <w:lang w:val="en-GB" w:eastAsia="en-GB"/>
        </w:rPr>
        <w:t>.</w:t>
      </w:r>
      <w:r w:rsidR="00021447" w:rsidRPr="004F7207">
        <w:rPr>
          <w:rFonts w:eastAsia="Times New Roman"/>
          <w:noProof/>
          <w:kern w:val="0"/>
          <w:sz w:val="16"/>
          <w:szCs w:val="16"/>
          <w:lang w:val="en-GB" w:eastAsia="en-GB"/>
        </w:rPr>
        <w:t>,</w:t>
      </w:r>
      <w:r w:rsidR="00223F31"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2013, </w:t>
      </w:r>
      <w:r w:rsidR="00223F31" w:rsidRPr="004F7207">
        <w:rPr>
          <w:rFonts w:eastAsia="Times New Roman"/>
          <w:b/>
          <w:noProof/>
          <w:kern w:val="0"/>
          <w:sz w:val="16"/>
          <w:szCs w:val="16"/>
          <w:lang w:val="en-GB" w:eastAsia="en-GB"/>
        </w:rPr>
        <w:t>112</w:t>
      </w:r>
      <w:r w:rsidR="00223F31" w:rsidRPr="004F7207">
        <w:rPr>
          <w:rFonts w:eastAsia="Times New Roman"/>
          <w:noProof/>
          <w:kern w:val="0"/>
          <w:sz w:val="16"/>
          <w:szCs w:val="16"/>
          <w:lang w:val="en-GB" w:eastAsia="en-GB"/>
        </w:rPr>
        <w:t>, 526-532.</w:t>
      </w:r>
    </w:p>
    <w:p w14:paraId="6035F117" w14:textId="3D1C7509" w:rsidR="00223F31" w:rsidRPr="004F7207" w:rsidRDefault="0045737C" w:rsidP="00223F31">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44</w:t>
      </w:r>
      <w:r w:rsidR="00223F31" w:rsidRPr="004F7207">
        <w:rPr>
          <w:rFonts w:eastAsia="Times New Roman"/>
          <w:noProof/>
          <w:kern w:val="0"/>
          <w:sz w:val="16"/>
          <w:szCs w:val="16"/>
          <w:lang w:val="en-GB" w:eastAsia="en-GB"/>
        </w:rPr>
        <w:t xml:space="preserve">.     K. C. Kemp, V. Chandra, M. Saleh, and K. S. Kim, </w:t>
      </w:r>
      <w:r w:rsidR="00223F31" w:rsidRPr="004F7207">
        <w:rPr>
          <w:rFonts w:eastAsia="Times New Roman"/>
          <w:i/>
          <w:noProof/>
          <w:kern w:val="0"/>
          <w:sz w:val="16"/>
          <w:szCs w:val="16"/>
          <w:lang w:val="en-GB" w:eastAsia="en-GB"/>
        </w:rPr>
        <w:t>Nanotechnology</w:t>
      </w:r>
      <w:r w:rsidR="00223F31" w:rsidRPr="004F7207">
        <w:rPr>
          <w:rFonts w:eastAsia="Times New Roman"/>
          <w:noProof/>
          <w:kern w:val="0"/>
          <w:sz w:val="16"/>
          <w:szCs w:val="16"/>
          <w:lang w:val="en-GB" w:eastAsia="en-GB"/>
        </w:rPr>
        <w:t xml:space="preserve">, </w:t>
      </w:r>
      <w:r w:rsidR="00021447" w:rsidRPr="004F7207">
        <w:rPr>
          <w:rFonts w:eastAsia="Times New Roman"/>
          <w:noProof/>
          <w:kern w:val="0"/>
          <w:sz w:val="16"/>
          <w:szCs w:val="16"/>
          <w:lang w:val="en-GB" w:eastAsia="en-GB"/>
        </w:rPr>
        <w:t xml:space="preserve">2013, </w:t>
      </w:r>
      <w:r w:rsidR="00223F31" w:rsidRPr="004F7207">
        <w:rPr>
          <w:rFonts w:eastAsia="Times New Roman"/>
          <w:b/>
          <w:noProof/>
          <w:kern w:val="0"/>
          <w:sz w:val="16"/>
          <w:szCs w:val="16"/>
          <w:lang w:val="en-GB" w:eastAsia="en-GB"/>
        </w:rPr>
        <w:t>24</w:t>
      </w:r>
      <w:r w:rsidR="00223F31" w:rsidRPr="004F7207">
        <w:rPr>
          <w:rFonts w:eastAsia="Times New Roman"/>
          <w:noProof/>
          <w:kern w:val="0"/>
          <w:sz w:val="16"/>
          <w:szCs w:val="16"/>
          <w:lang w:val="en-GB" w:eastAsia="en-GB"/>
        </w:rPr>
        <w:t xml:space="preserve">, 235703.             </w:t>
      </w:r>
    </w:p>
    <w:p w14:paraId="106EE868" w14:textId="07C2A650" w:rsidR="009F5522" w:rsidRPr="004F7207" w:rsidRDefault="00223F31" w:rsidP="009F5522">
      <w:pPr>
        <w:spacing w:after="0" w:line="240" w:lineRule="auto"/>
        <w:ind w:left="720" w:hanging="720"/>
        <w:rPr>
          <w:rFonts w:eastAsia="Times New Roman"/>
          <w:noProof/>
          <w:kern w:val="0"/>
          <w:sz w:val="16"/>
          <w:szCs w:val="16"/>
          <w:lang w:val="en-GB" w:eastAsia="en-GB"/>
        </w:rPr>
      </w:pPr>
      <w:r w:rsidRPr="004F7207">
        <w:rPr>
          <w:rFonts w:eastAsia="Times New Roman"/>
          <w:noProof/>
          <w:kern w:val="0"/>
          <w:sz w:val="16"/>
          <w:szCs w:val="16"/>
          <w:lang w:val="en-GB" w:eastAsia="en-GB"/>
        </w:rPr>
        <w:t>4</w:t>
      </w:r>
      <w:r w:rsidR="0045737C" w:rsidRPr="004F7207">
        <w:rPr>
          <w:rFonts w:eastAsia="Times New Roman"/>
          <w:noProof/>
          <w:kern w:val="0"/>
          <w:sz w:val="16"/>
          <w:szCs w:val="16"/>
          <w:lang w:val="en-GB" w:eastAsia="en-GB"/>
        </w:rPr>
        <w:t>5</w:t>
      </w:r>
      <w:r w:rsidR="009F5522" w:rsidRPr="004F7207">
        <w:rPr>
          <w:rFonts w:eastAsia="Times New Roman"/>
          <w:noProof/>
          <w:kern w:val="0"/>
          <w:sz w:val="16"/>
          <w:szCs w:val="16"/>
          <w:lang w:val="en-GB" w:eastAsia="en-GB"/>
        </w:rPr>
        <w:t>.</w:t>
      </w:r>
      <w:r w:rsidR="009F5522" w:rsidRPr="004F7207">
        <w:rPr>
          <w:rFonts w:eastAsia="Times New Roman"/>
          <w:noProof/>
          <w:kern w:val="0"/>
          <w:sz w:val="16"/>
          <w:szCs w:val="16"/>
          <w:lang w:val="en-GB" w:eastAsia="en-GB"/>
        </w:rPr>
        <w:tab/>
        <w:t xml:space="preserve">K. Qiu and Z. X. Guo, </w:t>
      </w:r>
      <w:r w:rsidR="00132BB5" w:rsidRPr="004F7207">
        <w:rPr>
          <w:rFonts w:eastAsia="Times New Roman"/>
          <w:i/>
          <w:noProof/>
          <w:kern w:val="0"/>
          <w:sz w:val="16"/>
          <w:szCs w:val="16"/>
          <w:lang w:val="en-GB" w:eastAsia="en-GB"/>
        </w:rPr>
        <w:t>J. Mater. Chem. A</w:t>
      </w:r>
      <w:r w:rsidR="009F5522" w:rsidRPr="004F7207">
        <w:rPr>
          <w:rFonts w:eastAsia="Times New Roman"/>
          <w:noProof/>
          <w:kern w:val="0"/>
          <w:sz w:val="16"/>
          <w:szCs w:val="16"/>
          <w:lang w:val="en-GB" w:eastAsia="en-GB"/>
        </w:rPr>
        <w:t xml:space="preserve">, 2014, </w:t>
      </w:r>
      <w:r w:rsidR="009F5522" w:rsidRPr="004F7207">
        <w:rPr>
          <w:rFonts w:eastAsia="Times New Roman"/>
          <w:b/>
          <w:noProof/>
          <w:kern w:val="0"/>
          <w:sz w:val="16"/>
          <w:szCs w:val="16"/>
          <w:lang w:val="en-GB" w:eastAsia="en-GB"/>
        </w:rPr>
        <w:t>2</w:t>
      </w:r>
      <w:r w:rsidR="009F5522" w:rsidRPr="004F7207">
        <w:rPr>
          <w:rFonts w:eastAsia="Times New Roman"/>
          <w:noProof/>
          <w:kern w:val="0"/>
          <w:sz w:val="16"/>
          <w:szCs w:val="16"/>
          <w:lang w:val="en-GB" w:eastAsia="en-GB"/>
        </w:rPr>
        <w:t>, 3209-3215.</w:t>
      </w:r>
    </w:p>
    <w:p w14:paraId="09D6AA96" w14:textId="77777777" w:rsidR="007C69A6" w:rsidRPr="004F7207" w:rsidRDefault="007C69A6" w:rsidP="00F17674">
      <w:pPr>
        <w:spacing w:after="0" w:line="240" w:lineRule="auto"/>
        <w:rPr>
          <w:rFonts w:eastAsia="Times New Roman"/>
          <w:noProof/>
          <w:kern w:val="0"/>
          <w:sz w:val="16"/>
          <w:szCs w:val="16"/>
          <w:lang w:val="en-GB" w:eastAsia="en-GB"/>
        </w:rPr>
      </w:pPr>
    </w:p>
    <w:bookmarkEnd w:id="15"/>
    <w:bookmarkEnd w:id="0"/>
    <w:p w14:paraId="0B5AF6F1" w14:textId="77777777" w:rsidR="00961E47" w:rsidRPr="004F7207" w:rsidRDefault="00961E47" w:rsidP="00F17674">
      <w:pPr>
        <w:spacing w:after="0" w:line="240" w:lineRule="auto"/>
        <w:rPr>
          <w:rFonts w:eastAsia="Times New Roman"/>
          <w:noProof/>
          <w:kern w:val="0"/>
          <w:sz w:val="16"/>
          <w:szCs w:val="16"/>
          <w:lang w:val="en-GB" w:eastAsia="en-GB"/>
        </w:rPr>
      </w:pPr>
    </w:p>
    <w:sectPr w:rsidR="00961E47" w:rsidRPr="004F7207" w:rsidSect="00444CB4">
      <w:endnotePr>
        <w:numFmt w:val="decimal"/>
      </w:endnotePr>
      <w:type w:val="continuous"/>
      <w:pgSz w:w="11907" w:h="15593" w:code="119"/>
      <w:pgMar w:top="1021" w:right="907" w:bottom="1021" w:left="1077" w:header="227" w:footer="624" w:gutter="0"/>
      <w:lnNumType w:countBy="5" w:distance="57"/>
      <w:cols w:num="2" w:space="397"/>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D47529" w14:textId="77777777" w:rsidR="00966FA5" w:rsidRPr="004C27D7" w:rsidRDefault="00966FA5" w:rsidP="004C27D7">
      <w:pPr>
        <w:pStyle w:val="Footer"/>
        <w:rPr>
          <w:sz w:val="2"/>
          <w:szCs w:val="2"/>
        </w:rPr>
      </w:pPr>
    </w:p>
    <w:p w14:paraId="1A9F7C4A" w14:textId="77777777" w:rsidR="00966FA5" w:rsidRDefault="00966FA5"/>
  </w:endnote>
  <w:endnote w:type="continuationSeparator" w:id="0">
    <w:p w14:paraId="26FA9C84" w14:textId="77777777" w:rsidR="00966FA5" w:rsidRPr="004C27D7" w:rsidRDefault="00966FA5" w:rsidP="004C27D7">
      <w:pPr>
        <w:pStyle w:val="Footer"/>
        <w:rPr>
          <w:sz w:val="2"/>
          <w:szCs w:val="2"/>
        </w:rPr>
      </w:pPr>
    </w:p>
    <w:p w14:paraId="77533104" w14:textId="77777777" w:rsidR="00966FA5" w:rsidRDefault="00966FA5"/>
  </w:endnote>
  <w:endnote w:type="continuationNotice" w:id="1">
    <w:p w14:paraId="1E81AA66" w14:textId="77777777" w:rsidR="00966FA5" w:rsidRPr="004C27D7" w:rsidRDefault="00966FA5">
      <w:pPr>
        <w:rPr>
          <w:sz w:val="2"/>
          <w:szCs w:val="2"/>
        </w:rPr>
      </w:pPr>
    </w:p>
    <w:p w14:paraId="6F72CA71" w14:textId="77777777" w:rsidR="00966FA5" w:rsidRDefault="00966F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embedRegular r:id="rId1" w:fontKey="{5B72EAB5-72A7-4D0E-A87B-94CF49E0BFDE}"/>
    <w:embedBoldItalic r:id="rId2" w:fontKey="{FC261AB0-B6D6-4002-9445-BE407366D186}"/>
  </w:font>
  <w:font w:name="Myriad Pro">
    <w:altName w:val="Arial"/>
    <w:panose1 w:val="00000000000000000000"/>
    <w:charset w:val="00"/>
    <w:family w:val="swiss"/>
    <w:notTrueType/>
    <w:pitch w:val="variable"/>
    <w:sig w:usb0="20000287" w:usb1="00000001" w:usb2="00000000" w:usb3="00000000" w:csb0="0000019F" w:csb1="00000000"/>
  </w:font>
  <w:font w:name="Calibri">
    <w:panose1 w:val="020F0502020204030204"/>
    <w:charset w:val="00"/>
    <w:family w:val="swiss"/>
    <w:pitch w:val="variable"/>
    <w:sig w:usb0="E10002FF" w:usb1="4000ACFF" w:usb2="00000009" w:usb3="00000000" w:csb0="0000019F" w:csb1="00000000"/>
    <w:embedRegular r:id="rId3" w:fontKey="{92752489-74F8-474E-9C48-F86C0A0F0919}"/>
    <w:embedBold r:id="rId4" w:fontKey="{CC176572-8EE1-4902-8DC4-964A82620010}"/>
  </w:font>
  <w:font w:name="Tahoma">
    <w:panose1 w:val="020B0604030504040204"/>
    <w:charset w:val="00"/>
    <w:family w:val="swiss"/>
    <w:pitch w:val="variable"/>
    <w:sig w:usb0="E1002EFF" w:usb1="C000605B" w:usb2="00000029" w:usb3="00000000" w:csb0="000101FF" w:csb1="00000000"/>
    <w:embedRegular r:id="rId5" w:fontKey="{F45BA23D-159C-4520-8E58-9DF860D1C9F6}"/>
  </w:font>
  <w:font w:name="MS Mincho">
    <w:altName w:val="ＭＳ 明朝"/>
    <w:panose1 w:val="02020609040205080304"/>
    <w:charset w:val="80"/>
    <w:family w:val="modern"/>
    <w:pitch w:val="fixed"/>
    <w:sig w:usb0="E00002FF" w:usb1="6AC7FDFB" w:usb2="00000012" w:usb3="00000000" w:csb0="0002009F" w:csb1="00000000"/>
  </w:font>
  <w:font w:name="Pompei">
    <w:altName w:val="Times New Roman"/>
    <w:panose1 w:val="00000000000000000000"/>
    <w:charset w:val="00"/>
    <w:family w:val="roman"/>
    <w:notTrueType/>
    <w:pitch w:val="default"/>
  </w:font>
  <w:font w:name="Myriad Pro Light">
    <w:altName w:val="Times New Roman"/>
    <w:panose1 w:val="00000000000000000000"/>
    <w:charset w:val="00"/>
    <w:family w:val="roman"/>
    <w:notTrueType/>
    <w:pitch w:val="default"/>
  </w:font>
  <w:font w:name="Myriad Condensed Web">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87060E" w14:textId="77777777" w:rsidR="00EC74E0" w:rsidRPr="004E5F6D" w:rsidRDefault="00EC74E0" w:rsidP="00512C15">
    <w:pPr>
      <w:pStyle w:val="F1RunningFooter"/>
    </w:pPr>
    <w:r w:rsidRPr="000C02B6">
      <w:rPr>
        <w:b/>
      </w:rPr>
      <w:fldChar w:fldCharType="begin"/>
    </w:r>
    <w:r w:rsidRPr="000C02B6">
      <w:rPr>
        <w:b/>
      </w:rPr>
      <w:instrText xml:space="preserve"> PAGE </w:instrText>
    </w:r>
    <w:r w:rsidRPr="000C02B6">
      <w:rPr>
        <w:b/>
      </w:rPr>
      <w:fldChar w:fldCharType="separate"/>
    </w:r>
    <w:r w:rsidR="004F7207">
      <w:rPr>
        <w:b/>
        <w:noProof/>
      </w:rPr>
      <w:t>10</w:t>
    </w:r>
    <w:r w:rsidRPr="000C02B6">
      <w:rPr>
        <w:b/>
      </w:rPr>
      <w:fldChar w:fldCharType="end"/>
    </w:r>
    <w:r>
      <w:t xml:space="preserve">  </w:t>
    </w:r>
    <w:r w:rsidRPr="004E5F6D">
      <w:t>|</w:t>
    </w:r>
    <w:r>
      <w:t xml:space="preserve">  </w:t>
    </w:r>
    <w:r>
      <w:rPr>
        <w:i/>
      </w:rPr>
      <w:t>Journal Name</w:t>
    </w:r>
    <w:r w:rsidRPr="004E5F6D">
      <w:t xml:space="preserve">, </w:t>
    </w:r>
    <w:r>
      <w:t>[year]</w:t>
    </w:r>
    <w:r w:rsidRPr="004E5F6D">
      <w:t xml:space="preserve">, </w:t>
    </w:r>
    <w:r>
      <w:rPr>
        <w:b/>
      </w:rPr>
      <w:t>[vol]</w:t>
    </w:r>
    <w:r w:rsidRPr="004E5F6D">
      <w:t xml:space="preserve">, </w:t>
    </w:r>
    <w:r>
      <w:t>00–00</w:t>
    </w:r>
    <w:r>
      <w:rPr>
        <w:b/>
      </w:rPr>
      <w:tab/>
    </w:r>
    <w:r w:rsidRPr="00E26194">
      <w:rPr>
        <w:rStyle w:val="C1Gray"/>
        <w:lang w:val="en-GB"/>
      </w:rPr>
      <w:t>This journal is © The Royal Society of Chemistry [year]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2BCEAA" w14:textId="77777777" w:rsidR="00EC74E0" w:rsidRPr="004E5F6D" w:rsidRDefault="00EC74E0" w:rsidP="00512C15">
    <w:pPr>
      <w:pStyle w:val="F1RunningFooter"/>
    </w:pPr>
    <w:r w:rsidRPr="00E26194">
      <w:rPr>
        <w:rStyle w:val="C1Gray"/>
        <w:lang w:val="en-GB"/>
      </w:rPr>
      <w:t>This journal is © The Royal Society of Chemistry [year]</w:t>
    </w:r>
    <w:r>
      <w:rPr>
        <w:b/>
      </w:rPr>
      <w:tab/>
    </w:r>
    <w:r>
      <w:rPr>
        <w:i/>
      </w:rPr>
      <w:t>Journal Name</w:t>
    </w:r>
    <w:r w:rsidRPr="004E5F6D">
      <w:t xml:space="preserve">, </w:t>
    </w:r>
    <w:r>
      <w:t>[year]</w:t>
    </w:r>
    <w:r w:rsidRPr="004E5F6D">
      <w:t xml:space="preserve">, </w:t>
    </w:r>
    <w:r>
      <w:rPr>
        <w:b/>
      </w:rPr>
      <w:t>[vol]</w:t>
    </w:r>
    <w:r w:rsidRPr="004E5F6D">
      <w:t xml:space="preserve">, </w:t>
    </w:r>
    <w:r>
      <w:t xml:space="preserve">00–00  </w:t>
    </w:r>
    <w:r w:rsidRPr="004E5F6D">
      <w:t>|</w:t>
    </w:r>
    <w:r>
      <w:t xml:space="preserve">  </w:t>
    </w:r>
    <w:r w:rsidRPr="000C02B6">
      <w:rPr>
        <w:b/>
      </w:rPr>
      <w:fldChar w:fldCharType="begin"/>
    </w:r>
    <w:r w:rsidRPr="000C02B6">
      <w:rPr>
        <w:b/>
      </w:rPr>
      <w:instrText xml:space="preserve"> PAGE </w:instrText>
    </w:r>
    <w:r w:rsidRPr="000C02B6">
      <w:rPr>
        <w:b/>
      </w:rPr>
      <w:fldChar w:fldCharType="separate"/>
    </w:r>
    <w:r w:rsidR="004F7207">
      <w:rPr>
        <w:b/>
        <w:noProof/>
      </w:rPr>
      <w:t>11</w:t>
    </w:r>
    <w:r w:rsidRPr="000C02B6">
      <w:rPr>
        <w:b/>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38832B" w14:textId="77777777" w:rsidR="00EC74E0" w:rsidRPr="004E5F6D" w:rsidRDefault="00EC74E0" w:rsidP="008E64AC">
    <w:pPr>
      <w:pBdr>
        <w:top w:val="single" w:sz="6" w:space="1" w:color="auto"/>
      </w:pBdr>
      <w:tabs>
        <w:tab w:val="right" w:pos="9923"/>
      </w:tabs>
      <w:rPr>
        <w:rFonts w:ascii="Arial" w:hAnsi="Arial" w:cs="Arial"/>
        <w:sz w:val="17"/>
        <w:szCs w:val="17"/>
      </w:rPr>
    </w:pPr>
    <w:r w:rsidRPr="00D40D6C">
      <w:rPr>
        <w:rFonts w:ascii="Arial" w:hAnsi="Arial" w:cs="Arial"/>
        <w:color w:val="666666"/>
        <w:sz w:val="17"/>
        <w:szCs w:val="17"/>
      </w:rPr>
      <w:t xml:space="preserve">This journal </w:t>
    </w:r>
    <w:r>
      <w:rPr>
        <w:rFonts w:ascii="Arial" w:hAnsi="Arial" w:cs="Arial"/>
        <w:color w:val="666666"/>
        <w:sz w:val="17"/>
        <w:szCs w:val="17"/>
      </w:rPr>
      <w:t xml:space="preserve">is </w:t>
    </w:r>
    <w:r w:rsidRPr="00D40D6C">
      <w:rPr>
        <w:rFonts w:ascii="Arial" w:hAnsi="Arial" w:cs="Arial"/>
        <w:color w:val="666666"/>
        <w:sz w:val="17"/>
        <w:szCs w:val="17"/>
      </w:rPr>
      <w:t xml:space="preserve">© </w:t>
    </w:r>
    <w:r>
      <w:rPr>
        <w:rFonts w:ascii="Arial" w:hAnsi="Arial" w:cs="Arial"/>
        <w:color w:val="666666"/>
        <w:sz w:val="17"/>
        <w:szCs w:val="17"/>
      </w:rPr>
      <w:t xml:space="preserve">The </w:t>
    </w:r>
    <w:r w:rsidRPr="00D40D6C">
      <w:rPr>
        <w:rFonts w:ascii="Arial" w:hAnsi="Arial" w:cs="Arial"/>
        <w:color w:val="666666"/>
        <w:sz w:val="17"/>
        <w:szCs w:val="17"/>
      </w:rPr>
      <w:t>Royal Society of Chemistry</w:t>
    </w:r>
    <w:r>
      <w:rPr>
        <w:rFonts w:ascii="Arial" w:hAnsi="Arial" w:cs="Arial"/>
        <w:color w:val="666666"/>
        <w:sz w:val="17"/>
        <w:szCs w:val="17"/>
      </w:rPr>
      <w:t xml:space="preserve"> [year]</w:t>
    </w:r>
    <w:r>
      <w:rPr>
        <w:rFonts w:ascii="Arial" w:hAnsi="Arial" w:cs="Arial"/>
        <w:b/>
        <w:sz w:val="17"/>
        <w:szCs w:val="17"/>
      </w:rPr>
      <w:tab/>
    </w:r>
    <w:r w:rsidRPr="00F5304A">
      <w:rPr>
        <w:rFonts w:ascii="Arial" w:hAnsi="Arial" w:cs="Arial"/>
        <w:i/>
        <w:sz w:val="17"/>
        <w:szCs w:val="17"/>
      </w:rPr>
      <w:t>[journal]</w:t>
    </w:r>
    <w:r w:rsidRPr="004E5F6D">
      <w:rPr>
        <w:rFonts w:ascii="Arial" w:hAnsi="Arial" w:cs="Arial"/>
        <w:sz w:val="17"/>
        <w:szCs w:val="17"/>
      </w:rPr>
      <w:t xml:space="preserve">, </w:t>
    </w:r>
    <w:r>
      <w:rPr>
        <w:rFonts w:ascii="Arial" w:hAnsi="Arial" w:cs="Arial"/>
        <w:sz w:val="17"/>
        <w:szCs w:val="17"/>
      </w:rPr>
      <w:t>[year]</w:t>
    </w:r>
    <w:r w:rsidRPr="004E5F6D">
      <w:rPr>
        <w:rFonts w:ascii="Arial" w:hAnsi="Arial" w:cs="Arial"/>
        <w:sz w:val="17"/>
        <w:szCs w:val="17"/>
      </w:rPr>
      <w:t xml:space="preserve">, </w:t>
    </w:r>
    <w:r>
      <w:rPr>
        <w:rFonts w:ascii="Arial" w:hAnsi="Arial" w:cs="Arial"/>
        <w:b/>
        <w:sz w:val="17"/>
        <w:szCs w:val="17"/>
      </w:rPr>
      <w:t>[vol]</w:t>
    </w:r>
    <w:r w:rsidRPr="004E5F6D">
      <w:rPr>
        <w:rFonts w:ascii="Arial" w:hAnsi="Arial" w:cs="Arial"/>
        <w:sz w:val="17"/>
        <w:szCs w:val="17"/>
      </w:rPr>
      <w:t xml:space="preserve">, </w:t>
    </w:r>
    <w:r>
      <w:rPr>
        <w:rFonts w:ascii="Arial" w:hAnsi="Arial" w:cs="Arial"/>
        <w:sz w:val="17"/>
        <w:szCs w:val="17"/>
      </w:rPr>
      <w:t xml:space="preserve">00–00  </w:t>
    </w:r>
    <w:r w:rsidRPr="004E5F6D">
      <w:rPr>
        <w:rFonts w:ascii="Arial" w:hAnsi="Arial" w:cs="Arial"/>
        <w:sz w:val="17"/>
        <w:szCs w:val="17"/>
      </w:rPr>
      <w:t>|</w:t>
    </w:r>
    <w:r>
      <w:rPr>
        <w:rFonts w:ascii="Arial" w:hAnsi="Arial" w:cs="Arial"/>
        <w:sz w:val="17"/>
        <w:szCs w:val="17"/>
      </w:rPr>
      <w:t xml:space="preserve">  </w:t>
    </w:r>
    <w:r w:rsidRPr="000C02B6">
      <w:rPr>
        <w:rFonts w:ascii="Arial" w:hAnsi="Arial" w:cs="Arial"/>
        <w:b/>
        <w:sz w:val="17"/>
        <w:szCs w:val="17"/>
      </w:rPr>
      <w:fldChar w:fldCharType="begin"/>
    </w:r>
    <w:r w:rsidRPr="000C02B6">
      <w:rPr>
        <w:rFonts w:ascii="Arial" w:hAnsi="Arial" w:cs="Arial"/>
        <w:b/>
        <w:sz w:val="17"/>
        <w:szCs w:val="17"/>
      </w:rPr>
      <w:instrText xml:space="preserve"> PAGE </w:instrText>
    </w:r>
    <w:r w:rsidRPr="000C02B6">
      <w:rPr>
        <w:rFonts w:ascii="Arial" w:hAnsi="Arial" w:cs="Arial"/>
        <w:b/>
        <w:sz w:val="17"/>
        <w:szCs w:val="17"/>
      </w:rPr>
      <w:fldChar w:fldCharType="separate"/>
    </w:r>
    <w:r w:rsidR="004F7207">
      <w:rPr>
        <w:rFonts w:ascii="Arial" w:hAnsi="Arial" w:cs="Arial"/>
        <w:b/>
        <w:noProof/>
        <w:sz w:val="17"/>
        <w:szCs w:val="17"/>
      </w:rPr>
      <w:t>1</w:t>
    </w:r>
    <w:r w:rsidRPr="000C02B6">
      <w:rPr>
        <w:rFonts w:ascii="Arial" w:hAnsi="Arial" w:cs="Arial"/>
        <w:b/>
        <w:sz w:val="17"/>
        <w:szCs w:val="17"/>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9AD252" w14:textId="77777777" w:rsidR="00966FA5" w:rsidRDefault="00966FA5">
      <w:r>
        <w:separator/>
      </w:r>
    </w:p>
    <w:p w14:paraId="0D83658A" w14:textId="77777777" w:rsidR="00966FA5" w:rsidRDefault="00966FA5"/>
  </w:footnote>
  <w:footnote w:type="continuationSeparator" w:id="0">
    <w:p w14:paraId="645FD117" w14:textId="77777777" w:rsidR="00966FA5" w:rsidRDefault="00966FA5">
      <w:r>
        <w:continuationSeparator/>
      </w:r>
    </w:p>
    <w:p w14:paraId="4AE551D8" w14:textId="77777777" w:rsidR="00966FA5" w:rsidRDefault="00966FA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4B075D" w14:textId="77777777" w:rsidR="00EC74E0" w:rsidRDefault="00EC74E0" w:rsidP="00D216FB">
    <w:pPr>
      <w:spacing w:after="80"/>
      <w:jc w:val="center"/>
      <w:rPr>
        <w:rFonts w:ascii="Arial" w:hAnsi="Arial"/>
        <w:b/>
        <w:color w:val="000000"/>
        <w:sz w:val="12"/>
      </w:rPr>
    </w:pPr>
    <w:r>
      <w:rPr>
        <w:rFonts w:ascii="Arial" w:hAnsi="Arial"/>
        <w:b/>
        <w:color w:val="000000"/>
        <w:sz w:val="12"/>
      </w:rPr>
      <w:t>CREATED USING THE RSC ARTICLE TEMPLATE (VER. 3.0) - SEE WWW.RSC.ORG/ELECTRONICFILES FOR DETAILS</w:t>
    </w:r>
  </w:p>
  <w:p w14:paraId="0E665860" w14:textId="77777777" w:rsidR="00EC74E0" w:rsidRPr="00641DA1" w:rsidRDefault="00EC74E0" w:rsidP="008C11DC">
    <w:pPr>
      <w:pStyle w:val="H1RunningHeader"/>
      <w:rPr>
        <w:color w:val="000000"/>
        <w:lang w:val="fr-FR"/>
      </w:rPr>
    </w:pPr>
    <w:r w:rsidRPr="00641DA1">
      <w:rPr>
        <w:rStyle w:val="C1Gray"/>
      </w:rPr>
      <w:t xml:space="preserve">ARTICLE </w:t>
    </w:r>
    <w:r>
      <w:rPr>
        <w:rStyle w:val="C1Gray"/>
      </w:rPr>
      <w:t>TYPE</w:t>
    </w:r>
    <w:r w:rsidRPr="00641DA1">
      <w:rPr>
        <w:color w:val="000000"/>
        <w:lang w:val="fr-FR"/>
      </w:rPr>
      <w:tab/>
    </w:r>
    <w:r w:rsidRPr="00641DA1">
      <w:rPr>
        <w:rStyle w:val="C1Gray"/>
      </w:rPr>
      <w:t>www.rsc.org/xxxxxx</w:t>
    </w:r>
    <w:r w:rsidRPr="00641DA1">
      <w:rPr>
        <w:color w:val="000000"/>
        <w:lang w:val="fr-FR"/>
      </w:rPr>
      <w:t xml:space="preserve">  |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bottom w:val="single" w:sz="4" w:space="0" w:color="auto"/>
      </w:tblBorders>
      <w:tblLook w:val="04A0" w:firstRow="1" w:lastRow="0" w:firstColumn="1" w:lastColumn="0" w:noHBand="0" w:noVBand="1"/>
    </w:tblPr>
    <w:tblGrid>
      <w:gridCol w:w="4965"/>
      <w:gridCol w:w="4958"/>
    </w:tblGrid>
    <w:tr w:rsidR="00EC74E0" w:rsidRPr="00045511" w14:paraId="2A614EFC" w14:textId="77777777" w:rsidTr="00152DB1">
      <w:tc>
        <w:tcPr>
          <w:tcW w:w="5069" w:type="dxa"/>
          <w:tcBorders>
            <w:bottom w:val="single" w:sz="4" w:space="0" w:color="auto"/>
          </w:tcBorders>
        </w:tcPr>
        <w:p w14:paraId="7DC7CD07" w14:textId="77777777" w:rsidR="00EC74E0" w:rsidRDefault="00EC74E0" w:rsidP="00152DB1">
          <w:pPr>
            <w:pStyle w:val="H1RunningHeader"/>
            <w:pBdr>
              <w:bottom w:val="none" w:sz="0" w:space="0" w:color="auto"/>
            </w:pBdr>
            <w:spacing w:line="440" w:lineRule="exact"/>
            <w:rPr>
              <w:rStyle w:val="C1Gray"/>
              <w:rFonts w:ascii="Pompei" w:hAnsi="Pompei" w:hint="eastAsia"/>
              <w:color w:val="auto"/>
              <w:position w:val="4"/>
              <w:sz w:val="40"/>
              <w:szCs w:val="40"/>
              <w:lang w:val="en-GB"/>
            </w:rPr>
          </w:pPr>
          <w:r w:rsidRPr="00045511">
            <w:rPr>
              <w:rStyle w:val="C1Gray"/>
              <w:rFonts w:ascii="Pompei" w:hAnsi="Pompei"/>
              <w:color w:val="auto"/>
              <w:position w:val="4"/>
              <w:sz w:val="40"/>
              <w:szCs w:val="40"/>
              <w:lang w:val="en-GB"/>
            </w:rPr>
            <w:t>Journal Name</w:t>
          </w:r>
        </w:p>
        <w:p w14:paraId="75118CDC" w14:textId="77777777" w:rsidR="00EC74E0" w:rsidRPr="00045511" w:rsidRDefault="00EC74E0" w:rsidP="00152DB1">
          <w:pPr>
            <w:pStyle w:val="H1RunningHeader"/>
            <w:pBdr>
              <w:bottom w:val="none" w:sz="0" w:space="0" w:color="auto"/>
            </w:pBdr>
            <w:spacing w:before="720" w:line="240" w:lineRule="exact"/>
            <w:rPr>
              <w:rStyle w:val="C1Gray"/>
              <w:rFonts w:ascii="Myriad Pro Light" w:hAnsi="Myriad Pro Light" w:hint="eastAsia"/>
              <w:sz w:val="24"/>
              <w:szCs w:val="24"/>
              <w:lang w:val="en-GB"/>
            </w:rPr>
          </w:pPr>
          <w:r w:rsidRPr="00045511">
            <w:rPr>
              <w:rStyle w:val="C1Gray"/>
              <w:rFonts w:ascii="Myriad Pro Light" w:hAnsi="Myriad Pro Light"/>
              <w:sz w:val="24"/>
              <w:szCs w:val="24"/>
              <w:lang w:val="en-GB"/>
            </w:rPr>
            <w:t>Cite this: DOI: 10.1039/c0xx00000x</w:t>
          </w:r>
        </w:p>
        <w:p w14:paraId="3D55D5EC" w14:textId="77777777" w:rsidR="00EC74E0" w:rsidRPr="00045511" w:rsidRDefault="00EC74E0" w:rsidP="00152DB1">
          <w:pPr>
            <w:pStyle w:val="H1RunningHeader"/>
            <w:pBdr>
              <w:bottom w:val="none" w:sz="0" w:space="0" w:color="auto"/>
            </w:pBdr>
            <w:spacing w:before="220" w:after="60" w:line="240" w:lineRule="exact"/>
            <w:rPr>
              <w:rStyle w:val="C1Gray"/>
              <w:rFonts w:ascii="Myriad Pro Light" w:hAnsi="Myriad Pro Light" w:hint="eastAsia"/>
              <w:sz w:val="24"/>
              <w:szCs w:val="24"/>
              <w:lang w:val="en-GB"/>
            </w:rPr>
          </w:pPr>
          <w:r w:rsidRPr="00045511">
            <w:rPr>
              <w:rStyle w:val="C1Gray"/>
              <w:rFonts w:ascii="Myriad Pro Light" w:hAnsi="Myriad Pro Light"/>
              <w:sz w:val="24"/>
              <w:szCs w:val="24"/>
              <w:lang w:val="en-GB"/>
            </w:rPr>
            <w:t>www.rsc.org/xxxxxx</w:t>
          </w:r>
        </w:p>
      </w:tc>
      <w:tc>
        <w:tcPr>
          <w:tcW w:w="5070" w:type="dxa"/>
          <w:tcBorders>
            <w:bottom w:val="single" w:sz="4" w:space="0" w:color="auto"/>
          </w:tcBorders>
        </w:tcPr>
        <w:p w14:paraId="20FC9E45" w14:textId="77777777" w:rsidR="00EC74E0" w:rsidRDefault="00EC74E0" w:rsidP="00152DB1">
          <w:pPr>
            <w:pStyle w:val="H1RunningHeader"/>
            <w:pBdr>
              <w:bottom w:val="none" w:sz="0" w:space="0" w:color="auto"/>
            </w:pBdr>
            <w:spacing w:before="20" w:line="240" w:lineRule="exact"/>
            <w:jc w:val="right"/>
            <w:rPr>
              <w:rFonts w:ascii="Times New Roman" w:hAnsi="Times New Roman" w:cs="Times New Roman"/>
              <w:color w:val="0000ED"/>
            </w:rPr>
          </w:pPr>
          <w:r w:rsidRPr="00045511">
            <w:rPr>
              <w:rStyle w:val="C1Gray"/>
              <w:rFonts w:ascii="Myriad Pro Light" w:hAnsi="Myriad Pro Light"/>
              <w:color w:val="0000ED"/>
              <w:sz w:val="24"/>
              <w:szCs w:val="24"/>
              <w:lang w:val="en-GB"/>
            </w:rPr>
            <w:t>Dynamic Article Links</w:t>
          </w:r>
          <w:r w:rsidRPr="00045511">
            <w:t xml:space="preserve"> </w:t>
          </w:r>
          <w:r w:rsidRPr="00045511">
            <w:rPr>
              <w:rFonts w:ascii="Times New Roman" w:hAnsi="Times New Roman" w:cs="Times New Roman"/>
              <w:color w:val="0000ED"/>
            </w:rPr>
            <w:t>►</w:t>
          </w:r>
        </w:p>
        <w:p w14:paraId="16508740" w14:textId="77777777" w:rsidR="00EC74E0" w:rsidRPr="00045511" w:rsidRDefault="00EC74E0" w:rsidP="00152DB1">
          <w:pPr>
            <w:pStyle w:val="H1RunningHeader"/>
            <w:pBdr>
              <w:bottom w:val="none" w:sz="0" w:space="0" w:color="auto"/>
            </w:pBdr>
            <w:spacing w:before="1240" w:line="400" w:lineRule="exact"/>
            <w:jc w:val="right"/>
            <w:rPr>
              <w:rStyle w:val="C1Gray"/>
              <w:rFonts w:ascii="Pompei" w:hAnsi="Pompei" w:hint="eastAsia"/>
              <w:color w:val="auto"/>
              <w:sz w:val="40"/>
              <w:szCs w:val="40"/>
              <w:lang w:val="en-GB"/>
            </w:rPr>
          </w:pPr>
          <w:r w:rsidRPr="00045511">
            <w:rPr>
              <w:rStyle w:val="C1Gray"/>
              <w:rFonts w:ascii="Myriad Condensed Web" w:hAnsi="Myriad Condensed Web"/>
              <w:b/>
              <w:color w:val="auto"/>
              <w:sz w:val="40"/>
              <w:szCs w:val="40"/>
              <w:lang w:val="en-GB"/>
            </w:rPr>
            <w:t>ARTICLE TYPE</w:t>
          </w:r>
        </w:p>
      </w:tc>
    </w:tr>
  </w:tbl>
  <w:p w14:paraId="721FDDE1" w14:textId="77777777" w:rsidR="00EC74E0" w:rsidRPr="00171725" w:rsidRDefault="00EC74E0" w:rsidP="000D0DE1">
    <w:pPr>
      <w:pStyle w:val="Header"/>
      <w:spacing w:line="200" w:lineRule="exact"/>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bottom w:val="single" w:sz="4" w:space="0" w:color="auto"/>
      </w:tblBorders>
      <w:tblLook w:val="04A0" w:firstRow="1" w:lastRow="0" w:firstColumn="1" w:lastColumn="0" w:noHBand="0" w:noVBand="1"/>
    </w:tblPr>
    <w:tblGrid>
      <w:gridCol w:w="4976"/>
      <w:gridCol w:w="4947"/>
    </w:tblGrid>
    <w:tr w:rsidR="00EC74E0" w:rsidRPr="00045511" w14:paraId="286425AB" w14:textId="77777777" w:rsidTr="00152DB1">
      <w:tc>
        <w:tcPr>
          <w:tcW w:w="5069" w:type="dxa"/>
          <w:tcBorders>
            <w:bottom w:val="single" w:sz="4" w:space="0" w:color="auto"/>
          </w:tcBorders>
        </w:tcPr>
        <w:p w14:paraId="040B7BBD" w14:textId="77777777" w:rsidR="00EC74E0" w:rsidRPr="00384457" w:rsidRDefault="00EC74E0" w:rsidP="00152DB1">
          <w:pPr>
            <w:pStyle w:val="H1RunningHeader"/>
            <w:pBdr>
              <w:bottom w:val="none" w:sz="0" w:space="0" w:color="auto"/>
            </w:pBdr>
            <w:spacing w:line="440" w:lineRule="exact"/>
            <w:rPr>
              <w:rStyle w:val="C1Gray"/>
              <w:rFonts w:ascii="Pompei" w:hAnsi="Pompei" w:hint="eastAsia"/>
              <w:color w:val="auto"/>
              <w:w w:val="100"/>
              <w:position w:val="4"/>
              <w:sz w:val="40"/>
              <w:szCs w:val="40"/>
              <w:lang w:val="en-GB"/>
            </w:rPr>
          </w:pPr>
          <w:r>
            <w:rPr>
              <w:rStyle w:val="C1Gray"/>
              <w:rFonts w:ascii="Pompei" w:hAnsi="Pompei"/>
              <w:color w:val="auto"/>
              <w:w w:val="100"/>
              <w:position w:val="4"/>
              <w:sz w:val="40"/>
              <w:szCs w:val="40"/>
              <w:lang w:val="en-GB"/>
            </w:rPr>
            <w:t>Journal of Materials Chemistry A</w:t>
          </w:r>
        </w:p>
        <w:p w14:paraId="4796B7E8" w14:textId="77777777" w:rsidR="00EC74E0" w:rsidRPr="00384457" w:rsidRDefault="00EC74E0" w:rsidP="00152DB1">
          <w:pPr>
            <w:pStyle w:val="H1RunningHeader"/>
            <w:pBdr>
              <w:bottom w:val="none" w:sz="0" w:space="0" w:color="auto"/>
            </w:pBdr>
            <w:spacing w:before="720" w:line="240" w:lineRule="exact"/>
            <w:rPr>
              <w:rStyle w:val="C1Gray"/>
              <w:rFonts w:ascii="Myriad Pro Light" w:hAnsi="Myriad Pro Light" w:hint="eastAsia"/>
              <w:w w:val="100"/>
              <w:sz w:val="24"/>
              <w:szCs w:val="24"/>
              <w:lang w:val="en-GB"/>
            </w:rPr>
          </w:pPr>
          <w:r w:rsidRPr="00384457">
            <w:rPr>
              <w:rStyle w:val="C1Gray"/>
              <w:rFonts w:ascii="Myriad Pro Light" w:hAnsi="Myriad Pro Light"/>
              <w:w w:val="100"/>
              <w:sz w:val="24"/>
              <w:szCs w:val="24"/>
              <w:lang w:val="en-GB"/>
            </w:rPr>
            <w:t>Cite this: DOI: 10.1039/c0xx00000x</w:t>
          </w:r>
        </w:p>
        <w:p w14:paraId="7C1A2C99" w14:textId="77777777" w:rsidR="00EC74E0" w:rsidRPr="00384457" w:rsidRDefault="00EC74E0" w:rsidP="00152DB1">
          <w:pPr>
            <w:pStyle w:val="H1RunningHeader"/>
            <w:pBdr>
              <w:bottom w:val="none" w:sz="0" w:space="0" w:color="auto"/>
            </w:pBdr>
            <w:spacing w:before="220" w:after="60" w:line="240" w:lineRule="exact"/>
            <w:rPr>
              <w:rStyle w:val="C1Gray"/>
              <w:rFonts w:ascii="Myriad Pro Light" w:hAnsi="Myriad Pro Light" w:hint="eastAsia"/>
              <w:w w:val="100"/>
              <w:sz w:val="24"/>
              <w:szCs w:val="24"/>
              <w:lang w:val="en-GB"/>
            </w:rPr>
          </w:pPr>
          <w:r w:rsidRPr="00384457">
            <w:rPr>
              <w:rStyle w:val="C1Gray"/>
              <w:rFonts w:ascii="Myriad Pro Light" w:hAnsi="Myriad Pro Light"/>
              <w:w w:val="100"/>
              <w:sz w:val="24"/>
              <w:szCs w:val="24"/>
              <w:lang w:val="en-GB"/>
            </w:rPr>
            <w:t>www.rsc.org/xxxxxx</w:t>
          </w:r>
        </w:p>
      </w:tc>
      <w:tc>
        <w:tcPr>
          <w:tcW w:w="5070" w:type="dxa"/>
          <w:tcBorders>
            <w:bottom w:val="single" w:sz="4" w:space="0" w:color="auto"/>
          </w:tcBorders>
        </w:tcPr>
        <w:p w14:paraId="132DEA50" w14:textId="77777777" w:rsidR="00EC74E0" w:rsidRPr="00384457" w:rsidRDefault="00EC74E0" w:rsidP="00152DB1">
          <w:pPr>
            <w:pStyle w:val="H1RunningHeader"/>
            <w:pBdr>
              <w:bottom w:val="none" w:sz="0" w:space="0" w:color="auto"/>
            </w:pBdr>
            <w:spacing w:before="20" w:line="240" w:lineRule="exact"/>
            <w:jc w:val="right"/>
            <w:rPr>
              <w:rFonts w:ascii="Times New Roman" w:hAnsi="Times New Roman" w:cs="Times New Roman"/>
              <w:color w:val="0000ED"/>
              <w:w w:val="100"/>
            </w:rPr>
          </w:pPr>
          <w:r w:rsidRPr="00384457">
            <w:rPr>
              <w:rStyle w:val="C1Gray"/>
              <w:rFonts w:ascii="Myriad Pro Light" w:hAnsi="Myriad Pro Light"/>
              <w:color w:val="0000ED"/>
              <w:w w:val="100"/>
              <w:sz w:val="24"/>
              <w:szCs w:val="24"/>
              <w:lang w:val="en-GB"/>
            </w:rPr>
            <w:t>Dynamic Article Links</w:t>
          </w:r>
          <w:r w:rsidRPr="00384457">
            <w:rPr>
              <w:w w:val="100"/>
            </w:rPr>
            <w:t xml:space="preserve"> </w:t>
          </w:r>
          <w:r w:rsidRPr="00384457">
            <w:rPr>
              <w:rFonts w:ascii="Times New Roman" w:hAnsi="Times New Roman" w:cs="Times New Roman"/>
              <w:color w:val="0000ED"/>
              <w:w w:val="100"/>
              <w:sz w:val="24"/>
              <w:szCs w:val="24"/>
            </w:rPr>
            <w:t>►</w:t>
          </w:r>
        </w:p>
        <w:p w14:paraId="6382B4EF" w14:textId="77777777" w:rsidR="00EC74E0" w:rsidRPr="00384457" w:rsidRDefault="00EC74E0" w:rsidP="00152DB1">
          <w:pPr>
            <w:pStyle w:val="H1RunningHeader"/>
            <w:pBdr>
              <w:bottom w:val="none" w:sz="0" w:space="0" w:color="auto"/>
            </w:pBdr>
            <w:spacing w:before="1240" w:line="400" w:lineRule="exact"/>
            <w:jc w:val="right"/>
            <w:rPr>
              <w:rStyle w:val="C1Gray"/>
              <w:rFonts w:ascii="Pompei" w:hAnsi="Pompei" w:hint="eastAsia"/>
              <w:color w:val="auto"/>
              <w:w w:val="100"/>
              <w:sz w:val="40"/>
              <w:szCs w:val="40"/>
              <w:lang w:val="en-GB"/>
            </w:rPr>
          </w:pPr>
          <w:r>
            <w:rPr>
              <w:rStyle w:val="C1Gray"/>
              <w:rFonts w:ascii="Myriad Condensed Web" w:hAnsi="Myriad Condensed Web"/>
              <w:b/>
              <w:color w:val="auto"/>
              <w:w w:val="100"/>
              <w:sz w:val="40"/>
              <w:szCs w:val="40"/>
              <w:lang w:val="en-GB"/>
            </w:rPr>
            <w:t>Full Paper</w:t>
          </w:r>
        </w:p>
      </w:tc>
    </w:tr>
  </w:tbl>
  <w:p w14:paraId="2505D9BB" w14:textId="77777777" w:rsidR="00EC74E0" w:rsidRPr="00171725" w:rsidRDefault="00EC74E0" w:rsidP="000D0DE1">
    <w:pPr>
      <w:pStyle w:val="Header"/>
      <w:spacing w:line="200" w:lineRule="exact"/>
      <w:rPr>
        <w:sz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F37C89" w14:textId="77777777" w:rsidR="00EC74E0" w:rsidRPr="00740342" w:rsidRDefault="00EC74E0" w:rsidP="00822F1E">
    <w:pPr>
      <w:pStyle w:val="H1RunningHeader"/>
      <w:rPr>
        <w:sz w:val="48"/>
        <w:szCs w:val="4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C486F3" w14:textId="77777777" w:rsidR="00EC74E0" w:rsidRPr="00740342" w:rsidRDefault="00EC74E0" w:rsidP="00822F1E">
    <w:pPr>
      <w:pStyle w:val="H1RunningHeader"/>
      <w:rPr>
        <w:sz w:val="48"/>
        <w:szCs w:val="4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D"/>
    <w:multiLevelType w:val="singleLevel"/>
    <w:tmpl w:val="78200842"/>
    <w:lvl w:ilvl="0">
      <w:start w:val="1"/>
      <w:numFmt w:val="decimal"/>
      <w:lvlText w:val="%1."/>
      <w:lvlJc w:val="left"/>
      <w:pPr>
        <w:tabs>
          <w:tab w:val="num" w:pos="1209"/>
        </w:tabs>
        <w:ind w:left="1209" w:hanging="360"/>
      </w:pPr>
    </w:lvl>
  </w:abstractNum>
  <w:abstractNum w:abstractNumId="1">
    <w:nsid w:val="FFFFFF7E"/>
    <w:multiLevelType w:val="singleLevel"/>
    <w:tmpl w:val="CF56D2CC"/>
    <w:lvl w:ilvl="0">
      <w:start w:val="1"/>
      <w:numFmt w:val="decimal"/>
      <w:lvlText w:val="%1."/>
      <w:lvlJc w:val="left"/>
      <w:pPr>
        <w:tabs>
          <w:tab w:val="num" w:pos="926"/>
        </w:tabs>
        <w:ind w:left="926" w:hanging="360"/>
      </w:pPr>
    </w:lvl>
  </w:abstractNum>
  <w:abstractNum w:abstractNumId="2">
    <w:nsid w:val="FFFFFF7F"/>
    <w:multiLevelType w:val="singleLevel"/>
    <w:tmpl w:val="938013B0"/>
    <w:lvl w:ilvl="0">
      <w:start w:val="1"/>
      <w:numFmt w:val="decimal"/>
      <w:lvlText w:val="%1."/>
      <w:lvlJc w:val="left"/>
      <w:pPr>
        <w:tabs>
          <w:tab w:val="num" w:pos="643"/>
        </w:tabs>
        <w:ind w:left="643" w:hanging="360"/>
      </w:pPr>
    </w:lvl>
  </w:abstractNum>
  <w:abstractNum w:abstractNumId="3">
    <w:nsid w:val="FFFFFF80"/>
    <w:multiLevelType w:val="singleLevel"/>
    <w:tmpl w:val="938C0E4E"/>
    <w:lvl w:ilvl="0">
      <w:start w:val="1"/>
      <w:numFmt w:val="bullet"/>
      <w:lvlText w:val=""/>
      <w:lvlJc w:val="left"/>
      <w:pPr>
        <w:tabs>
          <w:tab w:val="num" w:pos="1492"/>
        </w:tabs>
        <w:ind w:left="1492" w:hanging="360"/>
      </w:pPr>
      <w:rPr>
        <w:rFonts w:ascii="Symbol" w:hAnsi="Symbol" w:hint="default"/>
      </w:rPr>
    </w:lvl>
  </w:abstractNum>
  <w:abstractNum w:abstractNumId="4">
    <w:nsid w:val="FFFFFF81"/>
    <w:multiLevelType w:val="singleLevel"/>
    <w:tmpl w:val="71B25244"/>
    <w:lvl w:ilvl="0">
      <w:start w:val="1"/>
      <w:numFmt w:val="bullet"/>
      <w:lvlText w:val=""/>
      <w:lvlJc w:val="left"/>
      <w:pPr>
        <w:tabs>
          <w:tab w:val="num" w:pos="1209"/>
        </w:tabs>
        <w:ind w:left="1209" w:hanging="360"/>
      </w:pPr>
      <w:rPr>
        <w:rFonts w:ascii="Symbol" w:hAnsi="Symbol" w:hint="default"/>
      </w:rPr>
    </w:lvl>
  </w:abstractNum>
  <w:abstractNum w:abstractNumId="5">
    <w:nsid w:val="FFFFFF82"/>
    <w:multiLevelType w:val="singleLevel"/>
    <w:tmpl w:val="80803B96"/>
    <w:lvl w:ilvl="0">
      <w:start w:val="1"/>
      <w:numFmt w:val="bullet"/>
      <w:lvlText w:val=""/>
      <w:lvlJc w:val="left"/>
      <w:pPr>
        <w:tabs>
          <w:tab w:val="num" w:pos="926"/>
        </w:tabs>
        <w:ind w:left="926" w:hanging="360"/>
      </w:pPr>
      <w:rPr>
        <w:rFonts w:ascii="Symbol" w:hAnsi="Symbol" w:hint="default"/>
      </w:rPr>
    </w:lvl>
  </w:abstractNum>
  <w:abstractNum w:abstractNumId="6">
    <w:nsid w:val="FFFFFF83"/>
    <w:multiLevelType w:val="singleLevel"/>
    <w:tmpl w:val="2DDCAD58"/>
    <w:lvl w:ilvl="0">
      <w:start w:val="1"/>
      <w:numFmt w:val="bullet"/>
      <w:lvlText w:val=""/>
      <w:lvlJc w:val="left"/>
      <w:pPr>
        <w:tabs>
          <w:tab w:val="num" w:pos="643"/>
        </w:tabs>
        <w:ind w:left="643" w:hanging="360"/>
      </w:pPr>
      <w:rPr>
        <w:rFonts w:ascii="Symbol" w:hAnsi="Symbol" w:hint="default"/>
      </w:rPr>
    </w:lvl>
  </w:abstractNum>
  <w:abstractNum w:abstractNumId="7">
    <w:nsid w:val="FFFFFF88"/>
    <w:multiLevelType w:val="singleLevel"/>
    <w:tmpl w:val="0D62A6B8"/>
    <w:lvl w:ilvl="0">
      <w:start w:val="1"/>
      <w:numFmt w:val="decimal"/>
      <w:lvlText w:val="%1."/>
      <w:lvlJc w:val="left"/>
      <w:pPr>
        <w:tabs>
          <w:tab w:val="num" w:pos="360"/>
        </w:tabs>
        <w:ind w:left="360" w:hanging="360"/>
      </w:pPr>
    </w:lvl>
  </w:abstractNum>
  <w:abstractNum w:abstractNumId="8">
    <w:nsid w:val="FFFFFF89"/>
    <w:multiLevelType w:val="singleLevel"/>
    <w:tmpl w:val="7BC0EA5A"/>
    <w:lvl w:ilvl="0">
      <w:start w:val="1"/>
      <w:numFmt w:val="bullet"/>
      <w:lvlText w:val=""/>
      <w:lvlJc w:val="left"/>
      <w:pPr>
        <w:tabs>
          <w:tab w:val="num" w:pos="360"/>
        </w:tabs>
        <w:ind w:left="360" w:hanging="360"/>
      </w:pPr>
      <w:rPr>
        <w:rFonts w:ascii="Symbol" w:hAnsi="Symbol" w:hint="default"/>
      </w:rPr>
    </w:lvl>
  </w:abstractNum>
  <w:abstractNum w:abstractNumId="9">
    <w:nsid w:val="0D88403A"/>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2DCD3B45"/>
    <w:multiLevelType w:val="multilevel"/>
    <w:tmpl w:val="08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nsid w:val="54E77C6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6"/>
  </w:num>
  <w:num w:numId="3">
    <w:abstractNumId w:val="5"/>
  </w:num>
  <w:num w:numId="4">
    <w:abstractNumId w:val="4"/>
  </w:num>
  <w:num w:numId="5">
    <w:abstractNumId w:val="3"/>
  </w:num>
  <w:num w:numId="6">
    <w:abstractNumId w:val="7"/>
  </w:num>
  <w:num w:numId="7">
    <w:abstractNumId w:val="2"/>
  </w:num>
  <w:num w:numId="8">
    <w:abstractNumId w:val="1"/>
  </w:num>
  <w:num w:numId="9">
    <w:abstractNumId w:val="0"/>
  </w:num>
  <w:num w:numId="10">
    <w:abstractNumId w:val="11"/>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mirrorMargins/>
  <w:bordersDoNotSurroundHeader/>
  <w:bordersDoNotSurroundFooter/>
  <w:activeWritingStyle w:appName="MSWord" w:lang="en-GB"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zh-CN" w:vendorID="64" w:dllVersion="131077" w:nlCheck="1"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evenAndOddHeaders/>
  <w:drawingGridHorizontalSpacing w:val="105"/>
  <w:displayHorizontalDrawingGridEvery w:val="2"/>
  <w:displayVerticalDrawingGridEvery w:val="2"/>
  <w:noPunctuationKerning/>
  <w:characterSpacingControl w:val="doNotCompress"/>
  <w:hdrShapeDefaults>
    <o:shapedefaults v:ext="edit" spidmax="2049" fillcolor="white">
      <v:fill color="white"/>
      <v:textbox inset="0,0,0,0"/>
    </o:shapedefaults>
  </w:hdrShapeDefaults>
  <w:footnotePr>
    <w:footnote w:id="-1"/>
    <w:footnote w:id="0"/>
  </w:footnotePr>
  <w:endnotePr>
    <w:numFmt w:val="decimal"/>
    <w:endnote w:id="-1"/>
    <w:endnote w:id="0"/>
    <w:endnote w:id="1"/>
  </w:endnotePr>
  <w:compat>
    <w:useFELayout/>
    <w:compatSetting w:name="compatibilityMode" w:uri="http://schemas.microsoft.com/office/word" w:val="12"/>
  </w:compat>
  <w:docVars>
    <w:docVar w:name="EN.InstantFormat" w:val="&lt;ENInstantFormat&gt;&lt;Enabled&gt;1&lt;/Enabled&gt;&lt;ScanUnformatted&gt;1&lt;/ScanUnformatted&gt;&lt;ScanChanges&gt;1&lt;/ScanChanges&gt;&lt;/ENInstantFormat&gt;"/>
    <w:docVar w:name="EN.Layout" w:val="&lt;ENLayout&gt;&lt;Style&gt;Energy Environ Science&lt;/Style&gt;&lt;LeftDelim&gt;{&lt;/LeftDelim&gt;&lt;RightDelim&gt;}&lt;/RightDelim&gt;&lt;FontName&gt;Times New Roman&lt;/FontName&gt;&lt;FontSize&gt;8&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Leaf derived carbon.enl&lt;/item&gt;&lt;/Libraries&gt;&lt;/ENLibraries&gt;"/>
    <w:docVar w:name="REFMGR.InstantFormat" w:val="&lt;ENInstantFormat&gt;&lt;Enabled&gt;1&lt;/Enabled&gt;&lt;ScanUnformatted&gt;1&lt;/ScanUnformatted&gt;&lt;ScanChanges&gt;1&lt;/ScanChanges&gt;&lt;/ENInstantFormat&gt;"/>
  </w:docVars>
  <w:rsids>
    <w:rsidRoot w:val="00493C59"/>
    <w:rsid w:val="00001BBF"/>
    <w:rsid w:val="000073CD"/>
    <w:rsid w:val="000132B0"/>
    <w:rsid w:val="00013CED"/>
    <w:rsid w:val="0001466E"/>
    <w:rsid w:val="000166DC"/>
    <w:rsid w:val="000173F5"/>
    <w:rsid w:val="00020950"/>
    <w:rsid w:val="00021447"/>
    <w:rsid w:val="000246F9"/>
    <w:rsid w:val="00025CC2"/>
    <w:rsid w:val="00034631"/>
    <w:rsid w:val="000363DE"/>
    <w:rsid w:val="00044B78"/>
    <w:rsid w:val="00045271"/>
    <w:rsid w:val="000457F1"/>
    <w:rsid w:val="0005047F"/>
    <w:rsid w:val="0005161C"/>
    <w:rsid w:val="000614DF"/>
    <w:rsid w:val="00061913"/>
    <w:rsid w:val="00062646"/>
    <w:rsid w:val="00064D53"/>
    <w:rsid w:val="00065238"/>
    <w:rsid w:val="00065BFF"/>
    <w:rsid w:val="00066FA5"/>
    <w:rsid w:val="00072C21"/>
    <w:rsid w:val="000734A0"/>
    <w:rsid w:val="000736ED"/>
    <w:rsid w:val="00076418"/>
    <w:rsid w:val="00081108"/>
    <w:rsid w:val="000822F2"/>
    <w:rsid w:val="00082FAE"/>
    <w:rsid w:val="00083C38"/>
    <w:rsid w:val="00084E27"/>
    <w:rsid w:val="00087E7D"/>
    <w:rsid w:val="00091A59"/>
    <w:rsid w:val="000958E8"/>
    <w:rsid w:val="000A0E23"/>
    <w:rsid w:val="000A1B05"/>
    <w:rsid w:val="000A3D40"/>
    <w:rsid w:val="000A3E61"/>
    <w:rsid w:val="000A7DBA"/>
    <w:rsid w:val="000B24AB"/>
    <w:rsid w:val="000B3D03"/>
    <w:rsid w:val="000B5A17"/>
    <w:rsid w:val="000B66EF"/>
    <w:rsid w:val="000B7545"/>
    <w:rsid w:val="000C0283"/>
    <w:rsid w:val="000C0DC2"/>
    <w:rsid w:val="000C29C4"/>
    <w:rsid w:val="000C2BB7"/>
    <w:rsid w:val="000C3CB2"/>
    <w:rsid w:val="000C4412"/>
    <w:rsid w:val="000C605C"/>
    <w:rsid w:val="000C7918"/>
    <w:rsid w:val="000D0DE1"/>
    <w:rsid w:val="000D3DE4"/>
    <w:rsid w:val="000D3EF0"/>
    <w:rsid w:val="000D5B13"/>
    <w:rsid w:val="000E01FA"/>
    <w:rsid w:val="000E2372"/>
    <w:rsid w:val="000E2F8D"/>
    <w:rsid w:val="000E52E3"/>
    <w:rsid w:val="000F102A"/>
    <w:rsid w:val="000F197B"/>
    <w:rsid w:val="000F359A"/>
    <w:rsid w:val="000F5A24"/>
    <w:rsid w:val="000F5A8F"/>
    <w:rsid w:val="0010067D"/>
    <w:rsid w:val="001042B3"/>
    <w:rsid w:val="001107BA"/>
    <w:rsid w:val="001108D6"/>
    <w:rsid w:val="00110E73"/>
    <w:rsid w:val="00112478"/>
    <w:rsid w:val="00121C63"/>
    <w:rsid w:val="00122D29"/>
    <w:rsid w:val="00123756"/>
    <w:rsid w:val="001237F2"/>
    <w:rsid w:val="0012428D"/>
    <w:rsid w:val="001244A8"/>
    <w:rsid w:val="001266E9"/>
    <w:rsid w:val="00127C07"/>
    <w:rsid w:val="0013227A"/>
    <w:rsid w:val="00132BB5"/>
    <w:rsid w:val="0013419E"/>
    <w:rsid w:val="00135897"/>
    <w:rsid w:val="00140307"/>
    <w:rsid w:val="00147CAC"/>
    <w:rsid w:val="00151CBD"/>
    <w:rsid w:val="00151EC9"/>
    <w:rsid w:val="001527DD"/>
    <w:rsid w:val="00152DB1"/>
    <w:rsid w:val="001531BA"/>
    <w:rsid w:val="00153270"/>
    <w:rsid w:val="00162682"/>
    <w:rsid w:val="00165323"/>
    <w:rsid w:val="00165FFB"/>
    <w:rsid w:val="00166244"/>
    <w:rsid w:val="00170A98"/>
    <w:rsid w:val="001716AE"/>
    <w:rsid w:val="00173185"/>
    <w:rsid w:val="00174FEF"/>
    <w:rsid w:val="0018078E"/>
    <w:rsid w:val="00180EEC"/>
    <w:rsid w:val="00190CA1"/>
    <w:rsid w:val="001928DD"/>
    <w:rsid w:val="001936E9"/>
    <w:rsid w:val="001A0995"/>
    <w:rsid w:val="001A1CE6"/>
    <w:rsid w:val="001A4341"/>
    <w:rsid w:val="001A5E2D"/>
    <w:rsid w:val="001A61FD"/>
    <w:rsid w:val="001A6533"/>
    <w:rsid w:val="001B2209"/>
    <w:rsid w:val="001C04BC"/>
    <w:rsid w:val="001C34E5"/>
    <w:rsid w:val="001D0A0A"/>
    <w:rsid w:val="001D1423"/>
    <w:rsid w:val="001E43EF"/>
    <w:rsid w:val="001F2AF7"/>
    <w:rsid w:val="001F7AA4"/>
    <w:rsid w:val="00200990"/>
    <w:rsid w:val="002067F0"/>
    <w:rsid w:val="00206DE5"/>
    <w:rsid w:val="00223482"/>
    <w:rsid w:val="00223F31"/>
    <w:rsid w:val="0022414C"/>
    <w:rsid w:val="00225822"/>
    <w:rsid w:val="00226BD4"/>
    <w:rsid w:val="00230813"/>
    <w:rsid w:val="00233BD7"/>
    <w:rsid w:val="0023521E"/>
    <w:rsid w:val="00236D7F"/>
    <w:rsid w:val="0023712D"/>
    <w:rsid w:val="00237FA5"/>
    <w:rsid w:val="0024001D"/>
    <w:rsid w:val="00240887"/>
    <w:rsid w:val="002544AE"/>
    <w:rsid w:val="00256777"/>
    <w:rsid w:val="00261FD6"/>
    <w:rsid w:val="00263610"/>
    <w:rsid w:val="00267FE1"/>
    <w:rsid w:val="00281257"/>
    <w:rsid w:val="002836A6"/>
    <w:rsid w:val="0028642A"/>
    <w:rsid w:val="00291692"/>
    <w:rsid w:val="00293592"/>
    <w:rsid w:val="0029585D"/>
    <w:rsid w:val="002A1092"/>
    <w:rsid w:val="002A1822"/>
    <w:rsid w:val="002A748A"/>
    <w:rsid w:val="002B211E"/>
    <w:rsid w:val="002B7EEE"/>
    <w:rsid w:val="002C10EF"/>
    <w:rsid w:val="002C1B09"/>
    <w:rsid w:val="002C44BA"/>
    <w:rsid w:val="002C4D14"/>
    <w:rsid w:val="002C5AD6"/>
    <w:rsid w:val="002C5CCF"/>
    <w:rsid w:val="002C7541"/>
    <w:rsid w:val="002D0294"/>
    <w:rsid w:val="002D04D6"/>
    <w:rsid w:val="002D378A"/>
    <w:rsid w:val="002E5A75"/>
    <w:rsid w:val="002E7F44"/>
    <w:rsid w:val="002F0291"/>
    <w:rsid w:val="002F1757"/>
    <w:rsid w:val="002F20EF"/>
    <w:rsid w:val="002F22BA"/>
    <w:rsid w:val="002F240E"/>
    <w:rsid w:val="002F3718"/>
    <w:rsid w:val="002F6253"/>
    <w:rsid w:val="002F7D94"/>
    <w:rsid w:val="002F7FB8"/>
    <w:rsid w:val="00300371"/>
    <w:rsid w:val="00300D55"/>
    <w:rsid w:val="003017A5"/>
    <w:rsid w:val="00301F57"/>
    <w:rsid w:val="00310F0B"/>
    <w:rsid w:val="003114A2"/>
    <w:rsid w:val="003115B8"/>
    <w:rsid w:val="003119A9"/>
    <w:rsid w:val="00314B02"/>
    <w:rsid w:val="00315BA1"/>
    <w:rsid w:val="0031610B"/>
    <w:rsid w:val="0031693B"/>
    <w:rsid w:val="0032184D"/>
    <w:rsid w:val="00321C36"/>
    <w:rsid w:val="00322F43"/>
    <w:rsid w:val="0032556E"/>
    <w:rsid w:val="003260FB"/>
    <w:rsid w:val="00334D45"/>
    <w:rsid w:val="00335646"/>
    <w:rsid w:val="003358B4"/>
    <w:rsid w:val="00336344"/>
    <w:rsid w:val="00342E5E"/>
    <w:rsid w:val="00343E33"/>
    <w:rsid w:val="003468DE"/>
    <w:rsid w:val="00350810"/>
    <w:rsid w:val="00352BAE"/>
    <w:rsid w:val="00357D83"/>
    <w:rsid w:val="003606E3"/>
    <w:rsid w:val="00361602"/>
    <w:rsid w:val="00361BEF"/>
    <w:rsid w:val="003628FE"/>
    <w:rsid w:val="00366BA6"/>
    <w:rsid w:val="00371996"/>
    <w:rsid w:val="0037307E"/>
    <w:rsid w:val="00373B58"/>
    <w:rsid w:val="00376048"/>
    <w:rsid w:val="00376FF5"/>
    <w:rsid w:val="00381602"/>
    <w:rsid w:val="00384457"/>
    <w:rsid w:val="00384629"/>
    <w:rsid w:val="00386335"/>
    <w:rsid w:val="003871C9"/>
    <w:rsid w:val="00393C05"/>
    <w:rsid w:val="003A2311"/>
    <w:rsid w:val="003A6FEA"/>
    <w:rsid w:val="003B0915"/>
    <w:rsid w:val="003B0A30"/>
    <w:rsid w:val="003B0EE4"/>
    <w:rsid w:val="003B4829"/>
    <w:rsid w:val="003B78DD"/>
    <w:rsid w:val="003C0501"/>
    <w:rsid w:val="003C4D89"/>
    <w:rsid w:val="003C6397"/>
    <w:rsid w:val="003C7D33"/>
    <w:rsid w:val="003D0803"/>
    <w:rsid w:val="003D2B9A"/>
    <w:rsid w:val="003D4DF8"/>
    <w:rsid w:val="003D5DDA"/>
    <w:rsid w:val="003D6F54"/>
    <w:rsid w:val="003E036A"/>
    <w:rsid w:val="003E2B51"/>
    <w:rsid w:val="003E2E49"/>
    <w:rsid w:val="003E3B4F"/>
    <w:rsid w:val="003F2BBC"/>
    <w:rsid w:val="003F341A"/>
    <w:rsid w:val="003F4A2D"/>
    <w:rsid w:val="003F516B"/>
    <w:rsid w:val="004016C2"/>
    <w:rsid w:val="00401A0F"/>
    <w:rsid w:val="00404B1F"/>
    <w:rsid w:val="004137AE"/>
    <w:rsid w:val="004147E6"/>
    <w:rsid w:val="00424584"/>
    <w:rsid w:val="004254FF"/>
    <w:rsid w:val="0042585B"/>
    <w:rsid w:val="00426DDD"/>
    <w:rsid w:val="004313E6"/>
    <w:rsid w:val="0043150C"/>
    <w:rsid w:val="0043209F"/>
    <w:rsid w:val="0043352F"/>
    <w:rsid w:val="00433648"/>
    <w:rsid w:val="004407E4"/>
    <w:rsid w:val="00440A3C"/>
    <w:rsid w:val="00444CB4"/>
    <w:rsid w:val="00445279"/>
    <w:rsid w:val="00445505"/>
    <w:rsid w:val="00451324"/>
    <w:rsid w:val="00453218"/>
    <w:rsid w:val="004541B5"/>
    <w:rsid w:val="00455AD1"/>
    <w:rsid w:val="00455E16"/>
    <w:rsid w:val="00456365"/>
    <w:rsid w:val="004572A1"/>
    <w:rsid w:val="0045737C"/>
    <w:rsid w:val="00457EAC"/>
    <w:rsid w:val="004623B6"/>
    <w:rsid w:val="00463C25"/>
    <w:rsid w:val="00465115"/>
    <w:rsid w:val="00465501"/>
    <w:rsid w:val="004662B2"/>
    <w:rsid w:val="00467A6D"/>
    <w:rsid w:val="004747FF"/>
    <w:rsid w:val="004755C5"/>
    <w:rsid w:val="004768D5"/>
    <w:rsid w:val="00477A9F"/>
    <w:rsid w:val="004810A6"/>
    <w:rsid w:val="0048194C"/>
    <w:rsid w:val="00482FA0"/>
    <w:rsid w:val="0048413D"/>
    <w:rsid w:val="00486508"/>
    <w:rsid w:val="004870C6"/>
    <w:rsid w:val="004871B8"/>
    <w:rsid w:val="00490497"/>
    <w:rsid w:val="00491891"/>
    <w:rsid w:val="00493C59"/>
    <w:rsid w:val="0049603D"/>
    <w:rsid w:val="004A5F73"/>
    <w:rsid w:val="004A62CC"/>
    <w:rsid w:val="004B13CE"/>
    <w:rsid w:val="004B1A64"/>
    <w:rsid w:val="004B44A5"/>
    <w:rsid w:val="004C27D7"/>
    <w:rsid w:val="004C4987"/>
    <w:rsid w:val="004C4EC6"/>
    <w:rsid w:val="004D035D"/>
    <w:rsid w:val="004D23AE"/>
    <w:rsid w:val="004D37E5"/>
    <w:rsid w:val="004D7200"/>
    <w:rsid w:val="004E1FDE"/>
    <w:rsid w:val="004E4C48"/>
    <w:rsid w:val="004E5D62"/>
    <w:rsid w:val="004E5D65"/>
    <w:rsid w:val="004E7316"/>
    <w:rsid w:val="004F3DFE"/>
    <w:rsid w:val="004F48AC"/>
    <w:rsid w:val="004F7207"/>
    <w:rsid w:val="00503265"/>
    <w:rsid w:val="0050352B"/>
    <w:rsid w:val="005054BE"/>
    <w:rsid w:val="00506C50"/>
    <w:rsid w:val="005121CB"/>
    <w:rsid w:val="00512302"/>
    <w:rsid w:val="00512C15"/>
    <w:rsid w:val="00514A4E"/>
    <w:rsid w:val="00516730"/>
    <w:rsid w:val="00520633"/>
    <w:rsid w:val="00520FC1"/>
    <w:rsid w:val="005214E2"/>
    <w:rsid w:val="00524B3E"/>
    <w:rsid w:val="00525B4C"/>
    <w:rsid w:val="005261F1"/>
    <w:rsid w:val="00527542"/>
    <w:rsid w:val="00530CE8"/>
    <w:rsid w:val="00532ACD"/>
    <w:rsid w:val="005404D9"/>
    <w:rsid w:val="00540CB0"/>
    <w:rsid w:val="00540CC9"/>
    <w:rsid w:val="00541ADD"/>
    <w:rsid w:val="00544FE2"/>
    <w:rsid w:val="005454D3"/>
    <w:rsid w:val="005519BC"/>
    <w:rsid w:val="00561AF1"/>
    <w:rsid w:val="00563871"/>
    <w:rsid w:val="00563C56"/>
    <w:rsid w:val="005654E1"/>
    <w:rsid w:val="00570E21"/>
    <w:rsid w:val="00571CD0"/>
    <w:rsid w:val="0057507A"/>
    <w:rsid w:val="00575B7B"/>
    <w:rsid w:val="00576027"/>
    <w:rsid w:val="005814B2"/>
    <w:rsid w:val="0059071F"/>
    <w:rsid w:val="00591E97"/>
    <w:rsid w:val="00593726"/>
    <w:rsid w:val="005A2ED8"/>
    <w:rsid w:val="005B3F1E"/>
    <w:rsid w:val="005B59A7"/>
    <w:rsid w:val="005B7CAC"/>
    <w:rsid w:val="005C1819"/>
    <w:rsid w:val="005C4499"/>
    <w:rsid w:val="005C7B78"/>
    <w:rsid w:val="005C7D19"/>
    <w:rsid w:val="005D33BB"/>
    <w:rsid w:val="005D3E22"/>
    <w:rsid w:val="005D49A5"/>
    <w:rsid w:val="005D5CDB"/>
    <w:rsid w:val="005D5ED9"/>
    <w:rsid w:val="005E4040"/>
    <w:rsid w:val="005E6487"/>
    <w:rsid w:val="005F1CF3"/>
    <w:rsid w:val="005F4CBD"/>
    <w:rsid w:val="005F64D3"/>
    <w:rsid w:val="005F7467"/>
    <w:rsid w:val="006021BB"/>
    <w:rsid w:val="00602841"/>
    <w:rsid w:val="00605506"/>
    <w:rsid w:val="00606095"/>
    <w:rsid w:val="00606ACE"/>
    <w:rsid w:val="00607703"/>
    <w:rsid w:val="00607902"/>
    <w:rsid w:val="00607942"/>
    <w:rsid w:val="00613ECB"/>
    <w:rsid w:val="00616A28"/>
    <w:rsid w:val="00626858"/>
    <w:rsid w:val="00627667"/>
    <w:rsid w:val="00631326"/>
    <w:rsid w:val="00632D32"/>
    <w:rsid w:val="00635AF5"/>
    <w:rsid w:val="0063648E"/>
    <w:rsid w:val="00636BBF"/>
    <w:rsid w:val="00640068"/>
    <w:rsid w:val="00641DA1"/>
    <w:rsid w:val="0064203A"/>
    <w:rsid w:val="00644CD9"/>
    <w:rsid w:val="00645243"/>
    <w:rsid w:val="00650AB6"/>
    <w:rsid w:val="006523E0"/>
    <w:rsid w:val="00660875"/>
    <w:rsid w:val="0066152B"/>
    <w:rsid w:val="0066548E"/>
    <w:rsid w:val="006736BC"/>
    <w:rsid w:val="00673F95"/>
    <w:rsid w:val="006763B3"/>
    <w:rsid w:val="00676EFF"/>
    <w:rsid w:val="00677018"/>
    <w:rsid w:val="006809F2"/>
    <w:rsid w:val="00682A35"/>
    <w:rsid w:val="00684366"/>
    <w:rsid w:val="00686D80"/>
    <w:rsid w:val="0069118F"/>
    <w:rsid w:val="00694F76"/>
    <w:rsid w:val="006956CB"/>
    <w:rsid w:val="00697018"/>
    <w:rsid w:val="00697537"/>
    <w:rsid w:val="006975C7"/>
    <w:rsid w:val="006A1107"/>
    <w:rsid w:val="006A1144"/>
    <w:rsid w:val="006A2F18"/>
    <w:rsid w:val="006A571E"/>
    <w:rsid w:val="006A5B6E"/>
    <w:rsid w:val="006B1C5F"/>
    <w:rsid w:val="006B2CBF"/>
    <w:rsid w:val="006B50BB"/>
    <w:rsid w:val="006B5C87"/>
    <w:rsid w:val="006B670A"/>
    <w:rsid w:val="006B6BA7"/>
    <w:rsid w:val="006C253F"/>
    <w:rsid w:val="006C57F4"/>
    <w:rsid w:val="006C6504"/>
    <w:rsid w:val="006C6FB8"/>
    <w:rsid w:val="006C7E5E"/>
    <w:rsid w:val="006D463A"/>
    <w:rsid w:val="006D67E4"/>
    <w:rsid w:val="006D6856"/>
    <w:rsid w:val="006E0F08"/>
    <w:rsid w:val="006F09DA"/>
    <w:rsid w:val="006F1056"/>
    <w:rsid w:val="006F212F"/>
    <w:rsid w:val="006F2475"/>
    <w:rsid w:val="006F448E"/>
    <w:rsid w:val="006F584E"/>
    <w:rsid w:val="00700D7E"/>
    <w:rsid w:val="007020C5"/>
    <w:rsid w:val="00703864"/>
    <w:rsid w:val="007101B7"/>
    <w:rsid w:val="00710595"/>
    <w:rsid w:val="00711B98"/>
    <w:rsid w:val="00713540"/>
    <w:rsid w:val="00716277"/>
    <w:rsid w:val="0071679D"/>
    <w:rsid w:val="007169D4"/>
    <w:rsid w:val="0071784E"/>
    <w:rsid w:val="0072331F"/>
    <w:rsid w:val="0072442A"/>
    <w:rsid w:val="00724A69"/>
    <w:rsid w:val="00726FA0"/>
    <w:rsid w:val="00727C41"/>
    <w:rsid w:val="00727F4C"/>
    <w:rsid w:val="00733278"/>
    <w:rsid w:val="00733735"/>
    <w:rsid w:val="007346EF"/>
    <w:rsid w:val="007374CC"/>
    <w:rsid w:val="007411B0"/>
    <w:rsid w:val="0074183C"/>
    <w:rsid w:val="00742C74"/>
    <w:rsid w:val="00743B20"/>
    <w:rsid w:val="00747BB1"/>
    <w:rsid w:val="0075101C"/>
    <w:rsid w:val="00757FB5"/>
    <w:rsid w:val="0076261D"/>
    <w:rsid w:val="00763827"/>
    <w:rsid w:val="0076425B"/>
    <w:rsid w:val="007657D1"/>
    <w:rsid w:val="00767AC9"/>
    <w:rsid w:val="007734CA"/>
    <w:rsid w:val="0077470D"/>
    <w:rsid w:val="00774E31"/>
    <w:rsid w:val="00775019"/>
    <w:rsid w:val="00775AF2"/>
    <w:rsid w:val="00775F30"/>
    <w:rsid w:val="00783484"/>
    <w:rsid w:val="007848F5"/>
    <w:rsid w:val="00785DFC"/>
    <w:rsid w:val="00786B2E"/>
    <w:rsid w:val="0078702C"/>
    <w:rsid w:val="007903BC"/>
    <w:rsid w:val="00791B3D"/>
    <w:rsid w:val="00794A98"/>
    <w:rsid w:val="007964A9"/>
    <w:rsid w:val="007A1B57"/>
    <w:rsid w:val="007A2BCB"/>
    <w:rsid w:val="007A30C0"/>
    <w:rsid w:val="007A367A"/>
    <w:rsid w:val="007A3C0E"/>
    <w:rsid w:val="007A78B0"/>
    <w:rsid w:val="007B1E21"/>
    <w:rsid w:val="007B232A"/>
    <w:rsid w:val="007B5FF8"/>
    <w:rsid w:val="007C11F2"/>
    <w:rsid w:val="007C30F1"/>
    <w:rsid w:val="007C614E"/>
    <w:rsid w:val="007C69A6"/>
    <w:rsid w:val="007D02CC"/>
    <w:rsid w:val="007D0EF5"/>
    <w:rsid w:val="007D1C55"/>
    <w:rsid w:val="007D249E"/>
    <w:rsid w:val="007D5B63"/>
    <w:rsid w:val="007D7259"/>
    <w:rsid w:val="007E3C83"/>
    <w:rsid w:val="007E60F9"/>
    <w:rsid w:val="007F1619"/>
    <w:rsid w:val="007F2863"/>
    <w:rsid w:val="007F4496"/>
    <w:rsid w:val="007F4EC1"/>
    <w:rsid w:val="0080485A"/>
    <w:rsid w:val="00804D37"/>
    <w:rsid w:val="0080711F"/>
    <w:rsid w:val="008128EC"/>
    <w:rsid w:val="00817857"/>
    <w:rsid w:val="00822F1E"/>
    <w:rsid w:val="00823454"/>
    <w:rsid w:val="008240A1"/>
    <w:rsid w:val="008318E2"/>
    <w:rsid w:val="0083370E"/>
    <w:rsid w:val="008367E4"/>
    <w:rsid w:val="00836B92"/>
    <w:rsid w:val="00836BA0"/>
    <w:rsid w:val="00843016"/>
    <w:rsid w:val="00846128"/>
    <w:rsid w:val="00852E43"/>
    <w:rsid w:val="00854148"/>
    <w:rsid w:val="0085460F"/>
    <w:rsid w:val="00854714"/>
    <w:rsid w:val="008563F4"/>
    <w:rsid w:val="00856460"/>
    <w:rsid w:val="00872E76"/>
    <w:rsid w:val="00873715"/>
    <w:rsid w:val="00873A20"/>
    <w:rsid w:val="00877E56"/>
    <w:rsid w:val="00880904"/>
    <w:rsid w:val="00882401"/>
    <w:rsid w:val="00890AD5"/>
    <w:rsid w:val="00893C37"/>
    <w:rsid w:val="00894FC9"/>
    <w:rsid w:val="00897CA6"/>
    <w:rsid w:val="008A6B8F"/>
    <w:rsid w:val="008B165D"/>
    <w:rsid w:val="008B2224"/>
    <w:rsid w:val="008B2C86"/>
    <w:rsid w:val="008B53CB"/>
    <w:rsid w:val="008B7119"/>
    <w:rsid w:val="008C11DC"/>
    <w:rsid w:val="008C194F"/>
    <w:rsid w:val="008C1E0A"/>
    <w:rsid w:val="008C2EDF"/>
    <w:rsid w:val="008C4EA3"/>
    <w:rsid w:val="008C7328"/>
    <w:rsid w:val="008D0568"/>
    <w:rsid w:val="008D0EEA"/>
    <w:rsid w:val="008D6C30"/>
    <w:rsid w:val="008E0418"/>
    <w:rsid w:val="008E1520"/>
    <w:rsid w:val="008E64AC"/>
    <w:rsid w:val="008E7717"/>
    <w:rsid w:val="008F03D4"/>
    <w:rsid w:val="008F22F7"/>
    <w:rsid w:val="008F3B04"/>
    <w:rsid w:val="008F4620"/>
    <w:rsid w:val="008F49F5"/>
    <w:rsid w:val="00902A5C"/>
    <w:rsid w:val="00903E35"/>
    <w:rsid w:val="00904AEB"/>
    <w:rsid w:val="00905B5F"/>
    <w:rsid w:val="009101D8"/>
    <w:rsid w:val="00912A1A"/>
    <w:rsid w:val="00913580"/>
    <w:rsid w:val="00913CDF"/>
    <w:rsid w:val="00914D36"/>
    <w:rsid w:val="00921D8E"/>
    <w:rsid w:val="009241C3"/>
    <w:rsid w:val="00924C10"/>
    <w:rsid w:val="0092547C"/>
    <w:rsid w:val="0092712D"/>
    <w:rsid w:val="00931DA7"/>
    <w:rsid w:val="00933BEA"/>
    <w:rsid w:val="00934BCE"/>
    <w:rsid w:val="00941D0D"/>
    <w:rsid w:val="00942BAB"/>
    <w:rsid w:val="00944BE2"/>
    <w:rsid w:val="0095319A"/>
    <w:rsid w:val="0095381A"/>
    <w:rsid w:val="00953E1E"/>
    <w:rsid w:val="009547D1"/>
    <w:rsid w:val="009606B0"/>
    <w:rsid w:val="00961E47"/>
    <w:rsid w:val="00966FA5"/>
    <w:rsid w:val="009717DD"/>
    <w:rsid w:val="00972233"/>
    <w:rsid w:val="00973DEC"/>
    <w:rsid w:val="0097415F"/>
    <w:rsid w:val="00975950"/>
    <w:rsid w:val="00975D0B"/>
    <w:rsid w:val="009809F3"/>
    <w:rsid w:val="00982400"/>
    <w:rsid w:val="00982BCA"/>
    <w:rsid w:val="009871DD"/>
    <w:rsid w:val="00987DC6"/>
    <w:rsid w:val="00990638"/>
    <w:rsid w:val="009923C9"/>
    <w:rsid w:val="009B2FFF"/>
    <w:rsid w:val="009B36CB"/>
    <w:rsid w:val="009B5C42"/>
    <w:rsid w:val="009B6032"/>
    <w:rsid w:val="009B637C"/>
    <w:rsid w:val="009C15E1"/>
    <w:rsid w:val="009C28CE"/>
    <w:rsid w:val="009C36E9"/>
    <w:rsid w:val="009C5774"/>
    <w:rsid w:val="009D2B5D"/>
    <w:rsid w:val="009D2D5F"/>
    <w:rsid w:val="009D3638"/>
    <w:rsid w:val="009D5CDA"/>
    <w:rsid w:val="009E1000"/>
    <w:rsid w:val="009E226E"/>
    <w:rsid w:val="009E6AA0"/>
    <w:rsid w:val="009F2517"/>
    <w:rsid w:val="009F271B"/>
    <w:rsid w:val="009F5522"/>
    <w:rsid w:val="009F60F5"/>
    <w:rsid w:val="009F6DF0"/>
    <w:rsid w:val="009F71B5"/>
    <w:rsid w:val="00A02C25"/>
    <w:rsid w:val="00A04B6E"/>
    <w:rsid w:val="00A05F83"/>
    <w:rsid w:val="00A07B43"/>
    <w:rsid w:val="00A10C14"/>
    <w:rsid w:val="00A11327"/>
    <w:rsid w:val="00A13CA4"/>
    <w:rsid w:val="00A17E21"/>
    <w:rsid w:val="00A20806"/>
    <w:rsid w:val="00A2164F"/>
    <w:rsid w:val="00A22430"/>
    <w:rsid w:val="00A2439B"/>
    <w:rsid w:val="00A248B7"/>
    <w:rsid w:val="00A25700"/>
    <w:rsid w:val="00A27F01"/>
    <w:rsid w:val="00A3088F"/>
    <w:rsid w:val="00A313C0"/>
    <w:rsid w:val="00A34019"/>
    <w:rsid w:val="00A35651"/>
    <w:rsid w:val="00A36F2C"/>
    <w:rsid w:val="00A4095F"/>
    <w:rsid w:val="00A449C7"/>
    <w:rsid w:val="00A456AE"/>
    <w:rsid w:val="00A46CB4"/>
    <w:rsid w:val="00A478C6"/>
    <w:rsid w:val="00A5119B"/>
    <w:rsid w:val="00A51333"/>
    <w:rsid w:val="00A55B05"/>
    <w:rsid w:val="00A55CC1"/>
    <w:rsid w:val="00A5628A"/>
    <w:rsid w:val="00A63CEC"/>
    <w:rsid w:val="00A64257"/>
    <w:rsid w:val="00A656E9"/>
    <w:rsid w:val="00A7134B"/>
    <w:rsid w:val="00A71836"/>
    <w:rsid w:val="00A72429"/>
    <w:rsid w:val="00A7306F"/>
    <w:rsid w:val="00A7364C"/>
    <w:rsid w:val="00A7747B"/>
    <w:rsid w:val="00A813E3"/>
    <w:rsid w:val="00A8168E"/>
    <w:rsid w:val="00A81D02"/>
    <w:rsid w:val="00A82005"/>
    <w:rsid w:val="00A87030"/>
    <w:rsid w:val="00A904DD"/>
    <w:rsid w:val="00A92A05"/>
    <w:rsid w:val="00A96428"/>
    <w:rsid w:val="00A96F94"/>
    <w:rsid w:val="00A972E6"/>
    <w:rsid w:val="00A978F1"/>
    <w:rsid w:val="00AA0BD2"/>
    <w:rsid w:val="00AA2AE0"/>
    <w:rsid w:val="00AA3F70"/>
    <w:rsid w:val="00AA40A4"/>
    <w:rsid w:val="00AA4F5C"/>
    <w:rsid w:val="00AA51E2"/>
    <w:rsid w:val="00AA551D"/>
    <w:rsid w:val="00AA601A"/>
    <w:rsid w:val="00AB16E5"/>
    <w:rsid w:val="00AB2BCC"/>
    <w:rsid w:val="00AB3704"/>
    <w:rsid w:val="00AC1B85"/>
    <w:rsid w:val="00AC4227"/>
    <w:rsid w:val="00AD19B4"/>
    <w:rsid w:val="00AE016C"/>
    <w:rsid w:val="00AE0E23"/>
    <w:rsid w:val="00AE1259"/>
    <w:rsid w:val="00AE46C9"/>
    <w:rsid w:val="00AE51C1"/>
    <w:rsid w:val="00AE7F82"/>
    <w:rsid w:val="00AF71C0"/>
    <w:rsid w:val="00B0299A"/>
    <w:rsid w:val="00B04744"/>
    <w:rsid w:val="00B05F23"/>
    <w:rsid w:val="00B07539"/>
    <w:rsid w:val="00B110D3"/>
    <w:rsid w:val="00B12896"/>
    <w:rsid w:val="00B179EA"/>
    <w:rsid w:val="00B21DB4"/>
    <w:rsid w:val="00B22CFF"/>
    <w:rsid w:val="00B238D1"/>
    <w:rsid w:val="00B25044"/>
    <w:rsid w:val="00B30967"/>
    <w:rsid w:val="00B3379E"/>
    <w:rsid w:val="00B3416E"/>
    <w:rsid w:val="00B35BE2"/>
    <w:rsid w:val="00B35ED2"/>
    <w:rsid w:val="00B518D3"/>
    <w:rsid w:val="00B52C54"/>
    <w:rsid w:val="00B54296"/>
    <w:rsid w:val="00B54BC7"/>
    <w:rsid w:val="00B56965"/>
    <w:rsid w:val="00B60948"/>
    <w:rsid w:val="00B62A9C"/>
    <w:rsid w:val="00B665F1"/>
    <w:rsid w:val="00B678DF"/>
    <w:rsid w:val="00B702BE"/>
    <w:rsid w:val="00B716C1"/>
    <w:rsid w:val="00B762BC"/>
    <w:rsid w:val="00B80726"/>
    <w:rsid w:val="00B80C57"/>
    <w:rsid w:val="00B82C0B"/>
    <w:rsid w:val="00B82E42"/>
    <w:rsid w:val="00B87970"/>
    <w:rsid w:val="00B87DFE"/>
    <w:rsid w:val="00B91349"/>
    <w:rsid w:val="00B917D3"/>
    <w:rsid w:val="00B9273C"/>
    <w:rsid w:val="00B9768F"/>
    <w:rsid w:val="00BB04B6"/>
    <w:rsid w:val="00BB07EF"/>
    <w:rsid w:val="00BB21D5"/>
    <w:rsid w:val="00BB37DA"/>
    <w:rsid w:val="00BC04EA"/>
    <w:rsid w:val="00BC1609"/>
    <w:rsid w:val="00BC39BB"/>
    <w:rsid w:val="00BC6477"/>
    <w:rsid w:val="00BD5DDA"/>
    <w:rsid w:val="00BD72E3"/>
    <w:rsid w:val="00BE0932"/>
    <w:rsid w:val="00BE10E6"/>
    <w:rsid w:val="00BE2338"/>
    <w:rsid w:val="00BE2655"/>
    <w:rsid w:val="00BE3C42"/>
    <w:rsid w:val="00BF07DF"/>
    <w:rsid w:val="00BF0979"/>
    <w:rsid w:val="00BF0FB8"/>
    <w:rsid w:val="00C03240"/>
    <w:rsid w:val="00C039C7"/>
    <w:rsid w:val="00C05187"/>
    <w:rsid w:val="00C145FE"/>
    <w:rsid w:val="00C20F8B"/>
    <w:rsid w:val="00C2643E"/>
    <w:rsid w:val="00C27EFE"/>
    <w:rsid w:val="00C300F5"/>
    <w:rsid w:val="00C317AD"/>
    <w:rsid w:val="00C329BE"/>
    <w:rsid w:val="00C3777D"/>
    <w:rsid w:val="00C43D15"/>
    <w:rsid w:val="00C447C9"/>
    <w:rsid w:val="00C462C0"/>
    <w:rsid w:val="00C51158"/>
    <w:rsid w:val="00C53F59"/>
    <w:rsid w:val="00C54321"/>
    <w:rsid w:val="00C5557E"/>
    <w:rsid w:val="00C57E93"/>
    <w:rsid w:val="00C60E6E"/>
    <w:rsid w:val="00C63E03"/>
    <w:rsid w:val="00C656AE"/>
    <w:rsid w:val="00C71280"/>
    <w:rsid w:val="00C76598"/>
    <w:rsid w:val="00C84725"/>
    <w:rsid w:val="00C85FE0"/>
    <w:rsid w:val="00C96452"/>
    <w:rsid w:val="00CA16C4"/>
    <w:rsid w:val="00CA246A"/>
    <w:rsid w:val="00CA3044"/>
    <w:rsid w:val="00CA3488"/>
    <w:rsid w:val="00CA37B5"/>
    <w:rsid w:val="00CA4A53"/>
    <w:rsid w:val="00CA4EDE"/>
    <w:rsid w:val="00CA6279"/>
    <w:rsid w:val="00CA7975"/>
    <w:rsid w:val="00CA7F98"/>
    <w:rsid w:val="00CB2900"/>
    <w:rsid w:val="00CB5646"/>
    <w:rsid w:val="00CB6289"/>
    <w:rsid w:val="00CC11C9"/>
    <w:rsid w:val="00CC11E1"/>
    <w:rsid w:val="00CC1383"/>
    <w:rsid w:val="00CC1CD2"/>
    <w:rsid w:val="00CD0AAF"/>
    <w:rsid w:val="00CD5663"/>
    <w:rsid w:val="00CE3C1A"/>
    <w:rsid w:val="00CE4491"/>
    <w:rsid w:val="00CE4FD2"/>
    <w:rsid w:val="00CE6575"/>
    <w:rsid w:val="00CF03DD"/>
    <w:rsid w:val="00CF184D"/>
    <w:rsid w:val="00CF7A6E"/>
    <w:rsid w:val="00CF7E51"/>
    <w:rsid w:val="00D05967"/>
    <w:rsid w:val="00D11FE0"/>
    <w:rsid w:val="00D167DD"/>
    <w:rsid w:val="00D16B52"/>
    <w:rsid w:val="00D2054A"/>
    <w:rsid w:val="00D216FB"/>
    <w:rsid w:val="00D26D28"/>
    <w:rsid w:val="00D30ECA"/>
    <w:rsid w:val="00D341C3"/>
    <w:rsid w:val="00D353B9"/>
    <w:rsid w:val="00D36F1B"/>
    <w:rsid w:val="00D37708"/>
    <w:rsid w:val="00D40D6C"/>
    <w:rsid w:val="00D4158B"/>
    <w:rsid w:val="00D415AC"/>
    <w:rsid w:val="00D454CF"/>
    <w:rsid w:val="00D46AB0"/>
    <w:rsid w:val="00D53B25"/>
    <w:rsid w:val="00D5548A"/>
    <w:rsid w:val="00D56E9B"/>
    <w:rsid w:val="00D601B1"/>
    <w:rsid w:val="00D622A6"/>
    <w:rsid w:val="00D71953"/>
    <w:rsid w:val="00D7203F"/>
    <w:rsid w:val="00D73797"/>
    <w:rsid w:val="00D750F5"/>
    <w:rsid w:val="00D829B8"/>
    <w:rsid w:val="00D84AE6"/>
    <w:rsid w:val="00D85E74"/>
    <w:rsid w:val="00D875D3"/>
    <w:rsid w:val="00D929D4"/>
    <w:rsid w:val="00D92D50"/>
    <w:rsid w:val="00D9301C"/>
    <w:rsid w:val="00D93609"/>
    <w:rsid w:val="00D93A18"/>
    <w:rsid w:val="00D93EDC"/>
    <w:rsid w:val="00D94862"/>
    <w:rsid w:val="00D95F8A"/>
    <w:rsid w:val="00DA3F64"/>
    <w:rsid w:val="00DA6E17"/>
    <w:rsid w:val="00DA7711"/>
    <w:rsid w:val="00DB05E3"/>
    <w:rsid w:val="00DB12C8"/>
    <w:rsid w:val="00DB3A57"/>
    <w:rsid w:val="00DB44F7"/>
    <w:rsid w:val="00DB5FEE"/>
    <w:rsid w:val="00DB755F"/>
    <w:rsid w:val="00DC024E"/>
    <w:rsid w:val="00DC1947"/>
    <w:rsid w:val="00DC2383"/>
    <w:rsid w:val="00DC548F"/>
    <w:rsid w:val="00DD3786"/>
    <w:rsid w:val="00DD6806"/>
    <w:rsid w:val="00DD7382"/>
    <w:rsid w:val="00DE1609"/>
    <w:rsid w:val="00DE21DA"/>
    <w:rsid w:val="00DE430E"/>
    <w:rsid w:val="00DE48DE"/>
    <w:rsid w:val="00DE5CCB"/>
    <w:rsid w:val="00DE7F66"/>
    <w:rsid w:val="00DF50C7"/>
    <w:rsid w:val="00DF7576"/>
    <w:rsid w:val="00E025A6"/>
    <w:rsid w:val="00E070AD"/>
    <w:rsid w:val="00E07BD4"/>
    <w:rsid w:val="00E1279B"/>
    <w:rsid w:val="00E140F2"/>
    <w:rsid w:val="00E15B29"/>
    <w:rsid w:val="00E17E80"/>
    <w:rsid w:val="00E22346"/>
    <w:rsid w:val="00E26194"/>
    <w:rsid w:val="00E37106"/>
    <w:rsid w:val="00E52BBE"/>
    <w:rsid w:val="00E53FA0"/>
    <w:rsid w:val="00E540F9"/>
    <w:rsid w:val="00E54FF9"/>
    <w:rsid w:val="00E55727"/>
    <w:rsid w:val="00E56CD0"/>
    <w:rsid w:val="00E603CC"/>
    <w:rsid w:val="00E640FD"/>
    <w:rsid w:val="00E6425D"/>
    <w:rsid w:val="00E65A60"/>
    <w:rsid w:val="00E66051"/>
    <w:rsid w:val="00E70200"/>
    <w:rsid w:val="00E73921"/>
    <w:rsid w:val="00E75216"/>
    <w:rsid w:val="00E803BB"/>
    <w:rsid w:val="00E806BA"/>
    <w:rsid w:val="00E82F4C"/>
    <w:rsid w:val="00E84486"/>
    <w:rsid w:val="00E853F2"/>
    <w:rsid w:val="00E8735F"/>
    <w:rsid w:val="00E87F8C"/>
    <w:rsid w:val="00E91BD1"/>
    <w:rsid w:val="00E9474E"/>
    <w:rsid w:val="00EA020E"/>
    <w:rsid w:val="00EA236C"/>
    <w:rsid w:val="00EA2906"/>
    <w:rsid w:val="00EA2EF5"/>
    <w:rsid w:val="00EA5E4E"/>
    <w:rsid w:val="00EB2A4C"/>
    <w:rsid w:val="00EB3177"/>
    <w:rsid w:val="00EB339E"/>
    <w:rsid w:val="00EB3CBA"/>
    <w:rsid w:val="00EB402C"/>
    <w:rsid w:val="00EB4675"/>
    <w:rsid w:val="00EB79B1"/>
    <w:rsid w:val="00EC351A"/>
    <w:rsid w:val="00EC74E0"/>
    <w:rsid w:val="00ED18EC"/>
    <w:rsid w:val="00ED32A9"/>
    <w:rsid w:val="00ED3A59"/>
    <w:rsid w:val="00ED5A6B"/>
    <w:rsid w:val="00EE0B52"/>
    <w:rsid w:val="00EE2868"/>
    <w:rsid w:val="00EE7B8C"/>
    <w:rsid w:val="00EF34EC"/>
    <w:rsid w:val="00EF4201"/>
    <w:rsid w:val="00EF620B"/>
    <w:rsid w:val="00EF6D09"/>
    <w:rsid w:val="00EF7B13"/>
    <w:rsid w:val="00F006CA"/>
    <w:rsid w:val="00F0324C"/>
    <w:rsid w:val="00F046FE"/>
    <w:rsid w:val="00F07F3A"/>
    <w:rsid w:val="00F10BA4"/>
    <w:rsid w:val="00F13826"/>
    <w:rsid w:val="00F17465"/>
    <w:rsid w:val="00F17674"/>
    <w:rsid w:val="00F25923"/>
    <w:rsid w:val="00F2680E"/>
    <w:rsid w:val="00F36BF7"/>
    <w:rsid w:val="00F41228"/>
    <w:rsid w:val="00F42153"/>
    <w:rsid w:val="00F45D20"/>
    <w:rsid w:val="00F463A2"/>
    <w:rsid w:val="00F46F1D"/>
    <w:rsid w:val="00F5024F"/>
    <w:rsid w:val="00F516D6"/>
    <w:rsid w:val="00F54FA0"/>
    <w:rsid w:val="00F55578"/>
    <w:rsid w:val="00F5635F"/>
    <w:rsid w:val="00F57F77"/>
    <w:rsid w:val="00F60F12"/>
    <w:rsid w:val="00F6150A"/>
    <w:rsid w:val="00F63307"/>
    <w:rsid w:val="00F67D94"/>
    <w:rsid w:val="00F7067A"/>
    <w:rsid w:val="00F71AE3"/>
    <w:rsid w:val="00F73569"/>
    <w:rsid w:val="00F7433F"/>
    <w:rsid w:val="00F74A07"/>
    <w:rsid w:val="00F75199"/>
    <w:rsid w:val="00F80CB5"/>
    <w:rsid w:val="00F841B1"/>
    <w:rsid w:val="00F85312"/>
    <w:rsid w:val="00F87F49"/>
    <w:rsid w:val="00F92A62"/>
    <w:rsid w:val="00F936C5"/>
    <w:rsid w:val="00FA0C30"/>
    <w:rsid w:val="00FA176C"/>
    <w:rsid w:val="00FA186E"/>
    <w:rsid w:val="00FA3147"/>
    <w:rsid w:val="00FA3E86"/>
    <w:rsid w:val="00FA71B5"/>
    <w:rsid w:val="00FB124C"/>
    <w:rsid w:val="00FB24F1"/>
    <w:rsid w:val="00FB41C7"/>
    <w:rsid w:val="00FB67AF"/>
    <w:rsid w:val="00FB7195"/>
    <w:rsid w:val="00FC1605"/>
    <w:rsid w:val="00FC1864"/>
    <w:rsid w:val="00FC3362"/>
    <w:rsid w:val="00FC3A76"/>
    <w:rsid w:val="00FC3A9F"/>
    <w:rsid w:val="00FC537D"/>
    <w:rsid w:val="00FC72FB"/>
    <w:rsid w:val="00FD088B"/>
    <w:rsid w:val="00FD265B"/>
    <w:rsid w:val="00FD61C2"/>
    <w:rsid w:val="00FD6E12"/>
    <w:rsid w:val="00FD7D57"/>
    <w:rsid w:val="00FE1B81"/>
    <w:rsid w:val="00FE4291"/>
    <w:rsid w:val="00FE56E7"/>
    <w:rsid w:val="00FE6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v:textbox inset="0,0,0,0"/>
    </o:shapedefaults>
    <o:shapelayout v:ext="edit">
      <o:idmap v:ext="edit" data="1"/>
    </o:shapelayout>
  </w:shapeDefaults>
  <w:decimalSymbol w:val="."/>
  <w:listSeparator w:val=","/>
  <w14:docId w14:val="5CA1D9AE"/>
  <w15:docId w15:val="{8EA90AD3-22FE-4A7A-95CA-286171C69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GB" w:eastAsia="en-GB" w:bidi="ar-SA"/>
      </w:rPr>
    </w:rPrDefault>
    <w:pPrDefault/>
  </w:docDefaults>
  <w:latentStyles w:defLockedState="0" w:defUIPriority="0" w:defSemiHidden="0" w:defUnhideWhenUsed="0" w:defQFormat="0" w:count="37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A3488"/>
    <w:pPr>
      <w:widowControl w:val="0"/>
      <w:spacing w:after="200" w:line="276" w:lineRule="auto"/>
      <w:jc w:val="both"/>
    </w:pPr>
    <w:rPr>
      <w:rFonts w:eastAsia="宋体"/>
      <w:kern w:val="2"/>
      <w:sz w:val="21"/>
      <w:lang w:val="en-US" w:eastAsia="zh-CN"/>
    </w:rPr>
  </w:style>
  <w:style w:type="paragraph" w:styleId="Heading1">
    <w:name w:val="heading 1"/>
    <w:basedOn w:val="Normal"/>
    <w:next w:val="Normal"/>
    <w:rsid w:val="005A2ED8"/>
    <w:pPr>
      <w:keepNext/>
      <w:spacing w:before="240" w:after="60"/>
      <w:outlineLvl w:val="0"/>
    </w:pPr>
    <w:rPr>
      <w:rFonts w:ascii="Arial" w:hAnsi="Arial" w:cs="Arial"/>
      <w:b/>
      <w:bCs/>
      <w:kern w:val="32"/>
      <w:sz w:val="32"/>
      <w:szCs w:val="32"/>
    </w:rPr>
  </w:style>
  <w:style w:type="paragraph" w:styleId="Heading2">
    <w:name w:val="heading 2"/>
    <w:basedOn w:val="Normal"/>
    <w:next w:val="Normal"/>
    <w:rsid w:val="005A2ED8"/>
    <w:pPr>
      <w:keepNext/>
      <w:spacing w:before="240" w:after="60"/>
      <w:outlineLvl w:val="1"/>
    </w:pPr>
    <w:rPr>
      <w:rFonts w:ascii="Arial" w:hAnsi="Arial" w:cs="Arial"/>
      <w:b/>
      <w:bCs/>
      <w:i/>
      <w:iCs/>
      <w:sz w:val="28"/>
      <w:szCs w:val="28"/>
    </w:rPr>
  </w:style>
  <w:style w:type="paragraph" w:styleId="Heading3">
    <w:name w:val="heading 3"/>
    <w:basedOn w:val="Normal"/>
    <w:next w:val="Normal"/>
    <w:rsid w:val="005A2ED8"/>
    <w:pPr>
      <w:keepNext/>
      <w:spacing w:before="240" w:after="60"/>
      <w:outlineLvl w:val="2"/>
    </w:pPr>
    <w:rPr>
      <w:rFonts w:ascii="Arial" w:hAnsi="Arial" w:cs="Arial"/>
      <w:b/>
      <w:bCs/>
      <w:sz w:val="26"/>
      <w:szCs w:val="26"/>
    </w:rPr>
  </w:style>
  <w:style w:type="paragraph" w:styleId="Heading4">
    <w:name w:val="heading 4"/>
    <w:basedOn w:val="Normal"/>
    <w:next w:val="Normal"/>
    <w:link w:val="Heading4Char"/>
    <w:unhideWhenUsed/>
    <w:qFormat/>
    <w:rsid w:val="00524B3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1PaperTitle">
    <w:name w:val="01 Paper Title"/>
    <w:qFormat/>
    <w:rsid w:val="00F25923"/>
    <w:pPr>
      <w:spacing w:after="180" w:line="360" w:lineRule="exact"/>
    </w:pPr>
    <w:rPr>
      <w:b/>
      <w:position w:val="7"/>
      <w:sz w:val="32"/>
      <w:szCs w:val="32"/>
    </w:rPr>
  </w:style>
  <w:style w:type="paragraph" w:customStyle="1" w:styleId="02PaperAuthors">
    <w:name w:val="02 Paper Authors"/>
    <w:qFormat/>
    <w:rsid w:val="009101D8"/>
    <w:pPr>
      <w:spacing w:line="240" w:lineRule="exact"/>
    </w:pPr>
    <w:rPr>
      <w:b/>
      <w:noProof/>
      <w:sz w:val="22"/>
      <w:szCs w:val="22"/>
    </w:rPr>
  </w:style>
  <w:style w:type="paragraph" w:customStyle="1" w:styleId="G1aFigureImage">
    <w:name w:val="G1a Figure Image"/>
    <w:next w:val="G1bFigureCaption"/>
    <w:qFormat/>
    <w:rsid w:val="00236D7F"/>
    <w:pPr>
      <w:shd w:val="solid" w:color="FFFFFF" w:fill="FFFFFF"/>
      <w:spacing w:before="160" w:after="40"/>
      <w:jc w:val="center"/>
    </w:pPr>
    <w:rPr>
      <w:sz w:val="18"/>
    </w:rPr>
  </w:style>
  <w:style w:type="paragraph" w:customStyle="1" w:styleId="03Abstract">
    <w:name w:val="03 Abstract"/>
    <w:qFormat/>
    <w:rsid w:val="00F25923"/>
    <w:pPr>
      <w:spacing w:after="240" w:line="240" w:lineRule="exact"/>
      <w:ind w:right="2268"/>
    </w:pPr>
    <w:rPr>
      <w:sz w:val="18"/>
      <w:szCs w:val="18"/>
    </w:rPr>
  </w:style>
  <w:style w:type="paragraph" w:customStyle="1" w:styleId="04AHeading">
    <w:name w:val="04 A Heading"/>
    <w:next w:val="08ArticleText"/>
    <w:qFormat/>
    <w:rsid w:val="00F25923"/>
    <w:pPr>
      <w:spacing w:before="240" w:after="120" w:line="240" w:lineRule="exact"/>
    </w:pPr>
    <w:rPr>
      <w:b/>
      <w:sz w:val="22"/>
    </w:rPr>
  </w:style>
  <w:style w:type="paragraph" w:customStyle="1" w:styleId="08ArticleText">
    <w:name w:val="08 Article Text"/>
    <w:qFormat/>
    <w:rsid w:val="00F25923"/>
    <w:pPr>
      <w:widowControl w:val="0"/>
      <w:tabs>
        <w:tab w:val="left" w:pos="198"/>
      </w:tabs>
      <w:spacing w:line="230" w:lineRule="exact"/>
      <w:jc w:val="both"/>
    </w:pPr>
    <w:rPr>
      <w:sz w:val="18"/>
      <w:szCs w:val="18"/>
    </w:rPr>
  </w:style>
  <w:style w:type="paragraph" w:customStyle="1" w:styleId="N2Footnotes">
    <w:name w:val="N2 Footnotes"/>
    <w:qFormat/>
    <w:rsid w:val="00D5548A"/>
    <w:pPr>
      <w:tabs>
        <w:tab w:val="left" w:pos="142"/>
      </w:tabs>
      <w:spacing w:line="190" w:lineRule="exact"/>
      <w:jc w:val="both"/>
    </w:pPr>
    <w:rPr>
      <w:noProof/>
      <w:sz w:val="16"/>
    </w:rPr>
  </w:style>
  <w:style w:type="paragraph" w:customStyle="1" w:styleId="N3References">
    <w:name w:val="N3 References"/>
    <w:qFormat/>
    <w:rsid w:val="00D5548A"/>
    <w:pPr>
      <w:tabs>
        <w:tab w:val="left" w:pos="284"/>
      </w:tabs>
      <w:spacing w:line="190" w:lineRule="exact"/>
      <w:ind w:left="284" w:hanging="284"/>
      <w:jc w:val="both"/>
    </w:pPr>
    <w:rPr>
      <w:noProof/>
      <w:sz w:val="16"/>
    </w:rPr>
  </w:style>
  <w:style w:type="paragraph" w:customStyle="1" w:styleId="L1Receivedaccepteddates">
    <w:name w:val="L1 Received/accepted dates"/>
    <w:next w:val="Normal"/>
    <w:qFormat/>
    <w:rsid w:val="009101D8"/>
    <w:pPr>
      <w:spacing w:before="180" w:line="240" w:lineRule="exact"/>
    </w:pPr>
    <w:rPr>
      <w:b/>
      <w:i/>
      <w:noProof/>
      <w:sz w:val="18"/>
    </w:rPr>
  </w:style>
  <w:style w:type="paragraph" w:customStyle="1" w:styleId="L2DOI">
    <w:name w:val="L2 DOI"/>
    <w:next w:val="03Abstract"/>
    <w:qFormat/>
    <w:rsid w:val="000D0DE1"/>
    <w:pPr>
      <w:spacing w:after="240" w:line="240" w:lineRule="exact"/>
    </w:pPr>
    <w:rPr>
      <w:b/>
      <w:noProof/>
      <w:sz w:val="18"/>
      <w:szCs w:val="18"/>
    </w:rPr>
  </w:style>
  <w:style w:type="paragraph" w:customStyle="1" w:styleId="N1AuthorAddresses">
    <w:name w:val="N1 Author Addresses"/>
    <w:qFormat/>
    <w:rsid w:val="00D5548A"/>
    <w:pPr>
      <w:spacing w:line="190" w:lineRule="exact"/>
    </w:pPr>
    <w:rPr>
      <w:i/>
      <w:sz w:val="16"/>
    </w:rPr>
  </w:style>
  <w:style w:type="paragraph" w:customStyle="1" w:styleId="05BHeading">
    <w:name w:val="05 B Heading"/>
    <w:next w:val="08ArticleText"/>
    <w:qFormat/>
    <w:rsid w:val="00F25923"/>
    <w:pPr>
      <w:spacing w:before="120" w:after="120" w:line="200" w:lineRule="exact"/>
      <w:jc w:val="both"/>
    </w:pPr>
    <w:rPr>
      <w:b/>
      <w:sz w:val="18"/>
    </w:rPr>
  </w:style>
  <w:style w:type="paragraph" w:customStyle="1" w:styleId="06CHeading">
    <w:name w:val="06 C Heading"/>
    <w:next w:val="08ArticleText"/>
    <w:qFormat/>
    <w:rsid w:val="00F25923"/>
    <w:pPr>
      <w:spacing w:line="200" w:lineRule="exact"/>
      <w:jc w:val="both"/>
    </w:pPr>
    <w:rPr>
      <w:b/>
      <w:sz w:val="18"/>
    </w:rPr>
  </w:style>
  <w:style w:type="paragraph" w:customStyle="1" w:styleId="07DHeading">
    <w:name w:val="07 D Heading"/>
    <w:next w:val="08ArticleText"/>
    <w:qFormat/>
    <w:rsid w:val="00F25923"/>
    <w:pPr>
      <w:spacing w:line="200" w:lineRule="exact"/>
      <w:jc w:val="both"/>
    </w:pPr>
    <w:rPr>
      <w:i/>
      <w:sz w:val="18"/>
    </w:rPr>
  </w:style>
  <w:style w:type="paragraph" w:styleId="Header">
    <w:name w:val="header"/>
    <w:basedOn w:val="Normal"/>
    <w:link w:val="HeaderChar"/>
    <w:uiPriority w:val="99"/>
    <w:rsid w:val="00D40D6C"/>
    <w:pPr>
      <w:tabs>
        <w:tab w:val="center" w:pos="4153"/>
        <w:tab w:val="right" w:pos="8306"/>
      </w:tabs>
    </w:pPr>
  </w:style>
  <w:style w:type="paragraph" w:styleId="Footer">
    <w:name w:val="footer"/>
    <w:basedOn w:val="Normal"/>
    <w:rsid w:val="00D40D6C"/>
    <w:pPr>
      <w:tabs>
        <w:tab w:val="center" w:pos="4153"/>
        <w:tab w:val="right" w:pos="8306"/>
      </w:tabs>
    </w:pPr>
  </w:style>
  <w:style w:type="character" w:styleId="LineNumber">
    <w:name w:val="line number"/>
    <w:basedOn w:val="DefaultParagraphFont"/>
    <w:rsid w:val="004E1FDE"/>
    <w:rPr>
      <w:rFonts w:ascii="Times New Roman" w:hAnsi="Times New Roman"/>
      <w:sz w:val="10"/>
    </w:rPr>
  </w:style>
  <w:style w:type="paragraph" w:customStyle="1" w:styleId="G1bFigureCaption">
    <w:name w:val="G1b Figure Caption"/>
    <w:basedOn w:val="Normal"/>
    <w:next w:val="08ArticleText"/>
    <w:qFormat/>
    <w:rsid w:val="00ED5A6B"/>
    <w:pPr>
      <w:shd w:val="solid" w:color="FFFFFF" w:fill="FFFFFF"/>
      <w:spacing w:before="40" w:after="160" w:line="190" w:lineRule="exact"/>
      <w:jc w:val="center"/>
    </w:pPr>
    <w:rPr>
      <w:sz w:val="16"/>
    </w:rPr>
  </w:style>
  <w:style w:type="paragraph" w:customStyle="1" w:styleId="G2UncaptionedImage">
    <w:name w:val="G2 Uncaptioned Image"/>
    <w:next w:val="08ArticleText"/>
    <w:qFormat/>
    <w:rsid w:val="00236D7F"/>
    <w:pPr>
      <w:shd w:val="solid" w:color="FFFFFF" w:fill="FFFFFF"/>
      <w:spacing w:before="160" w:after="160"/>
      <w:jc w:val="center"/>
    </w:pPr>
    <w:rPr>
      <w:sz w:val="18"/>
    </w:rPr>
  </w:style>
  <w:style w:type="paragraph" w:customStyle="1" w:styleId="G3SingleColumnEquation">
    <w:name w:val="G3 Single Column Equation"/>
    <w:next w:val="08ArticleText"/>
    <w:qFormat/>
    <w:rsid w:val="0069118F"/>
    <w:pPr>
      <w:tabs>
        <w:tab w:val="center" w:pos="2155"/>
        <w:tab w:val="right" w:pos="4706"/>
      </w:tabs>
      <w:spacing w:before="160" w:after="160"/>
    </w:pPr>
    <w:rPr>
      <w:sz w:val="18"/>
    </w:rPr>
  </w:style>
  <w:style w:type="paragraph" w:customStyle="1" w:styleId="G4aTableTitle">
    <w:name w:val="G4a Table Title"/>
    <w:qFormat/>
    <w:rsid w:val="00236D7F"/>
    <w:pPr>
      <w:keepNext/>
      <w:keepLines/>
      <w:pBdr>
        <w:bottom w:val="single" w:sz="6" w:space="1" w:color="auto"/>
      </w:pBdr>
      <w:spacing w:before="120" w:after="120" w:line="190" w:lineRule="exact"/>
    </w:pPr>
    <w:rPr>
      <w:sz w:val="16"/>
    </w:rPr>
  </w:style>
  <w:style w:type="paragraph" w:customStyle="1" w:styleId="G4cTableFootnote">
    <w:name w:val="G4c Table Footnote"/>
    <w:qFormat/>
    <w:rsid w:val="003F4A2D"/>
    <w:pPr>
      <w:keepLines/>
      <w:pBdr>
        <w:bottom w:val="single" w:sz="6" w:space="1" w:color="auto"/>
      </w:pBdr>
      <w:spacing w:before="120" w:after="60"/>
    </w:pPr>
    <w:rPr>
      <w:sz w:val="16"/>
    </w:rPr>
  </w:style>
  <w:style w:type="table" w:styleId="TableGrid">
    <w:name w:val="Table Grid"/>
    <w:basedOn w:val="TableNormal"/>
    <w:rsid w:val="00CD5663"/>
    <w:tblPr>
      <w:jc w:val="center"/>
      <w:tblCellMar>
        <w:left w:w="0" w:type="dxa"/>
        <w:right w:w="0" w:type="dxa"/>
      </w:tblCellMar>
    </w:tblPr>
    <w:trPr>
      <w:jc w:val="center"/>
    </w:trPr>
  </w:style>
  <w:style w:type="paragraph" w:customStyle="1" w:styleId="G4bTableBody">
    <w:name w:val="G4b Table Body"/>
    <w:qFormat/>
    <w:rsid w:val="003F4A2D"/>
    <w:pPr>
      <w:keepNext/>
      <w:keepLines/>
      <w:jc w:val="center"/>
    </w:pPr>
    <w:rPr>
      <w:sz w:val="16"/>
      <w:szCs w:val="16"/>
    </w:rPr>
  </w:style>
  <w:style w:type="paragraph" w:styleId="EndnoteText">
    <w:name w:val="endnote text"/>
    <w:basedOn w:val="Normal"/>
    <w:semiHidden/>
    <w:rsid w:val="004C27D7"/>
    <w:pPr>
      <w:spacing w:line="190" w:lineRule="exact"/>
      <w:ind w:left="284" w:hanging="284"/>
    </w:pPr>
    <w:rPr>
      <w:sz w:val="16"/>
    </w:rPr>
  </w:style>
  <w:style w:type="character" w:styleId="EndnoteReference">
    <w:name w:val="endnote reference"/>
    <w:basedOn w:val="DefaultParagraphFont"/>
    <w:semiHidden/>
    <w:rsid w:val="004C27D7"/>
    <w:rPr>
      <w:vertAlign w:val="superscript"/>
    </w:rPr>
  </w:style>
  <w:style w:type="paragraph" w:customStyle="1" w:styleId="RefOrdinal">
    <w:name w:val="RefOrdinal"/>
    <w:rsid w:val="008128EC"/>
    <w:rPr>
      <w:sz w:val="16"/>
      <w:szCs w:val="16"/>
    </w:rPr>
  </w:style>
  <w:style w:type="paragraph" w:customStyle="1" w:styleId="H1RunningHeader">
    <w:name w:val="H1 Running Header"/>
    <w:rsid w:val="00D216FB"/>
    <w:pPr>
      <w:pBdr>
        <w:bottom w:val="single" w:sz="4" w:space="2" w:color="auto"/>
      </w:pBdr>
      <w:tabs>
        <w:tab w:val="right" w:pos="9923"/>
      </w:tabs>
    </w:pPr>
    <w:rPr>
      <w:rFonts w:ascii="Myriad Pro" w:hAnsi="Myriad Pro" w:cs="Arial"/>
      <w:w w:val="108"/>
    </w:rPr>
  </w:style>
  <w:style w:type="character" w:customStyle="1" w:styleId="C1Gray">
    <w:name w:val="C1 Gray"/>
    <w:rsid w:val="00512C15"/>
    <w:rPr>
      <w:color w:val="666666"/>
      <w:lang w:val="fr-FR"/>
    </w:rPr>
  </w:style>
  <w:style w:type="paragraph" w:customStyle="1" w:styleId="F1RunningFooter">
    <w:name w:val="F1 Running Footer"/>
    <w:rsid w:val="00512C15"/>
    <w:pPr>
      <w:pBdr>
        <w:top w:val="single" w:sz="6" w:space="1" w:color="auto"/>
      </w:pBdr>
      <w:tabs>
        <w:tab w:val="right" w:pos="9923"/>
      </w:tabs>
    </w:pPr>
    <w:rPr>
      <w:rFonts w:ascii="Myriad Pro" w:hAnsi="Myriad Pro" w:cs="Arial"/>
      <w:w w:val="108"/>
      <w:sz w:val="17"/>
      <w:szCs w:val="17"/>
    </w:rPr>
  </w:style>
  <w:style w:type="character" w:styleId="PageNumber">
    <w:name w:val="page number"/>
    <w:basedOn w:val="DefaultParagraphFont"/>
    <w:rsid w:val="008C11DC"/>
  </w:style>
  <w:style w:type="paragraph" w:customStyle="1" w:styleId="09ListText">
    <w:name w:val="09 List Text"/>
    <w:basedOn w:val="08ArticleText"/>
    <w:qFormat/>
    <w:rsid w:val="0072442A"/>
    <w:pPr>
      <w:tabs>
        <w:tab w:val="clear" w:pos="198"/>
        <w:tab w:val="left" w:pos="284"/>
      </w:tabs>
      <w:ind w:left="284" w:hanging="284"/>
    </w:pPr>
  </w:style>
  <w:style w:type="character" w:styleId="CommentReference">
    <w:name w:val="annotation reference"/>
    <w:basedOn w:val="DefaultParagraphFont"/>
    <w:uiPriority w:val="99"/>
    <w:unhideWhenUsed/>
    <w:rsid w:val="00CA3488"/>
    <w:rPr>
      <w:sz w:val="16"/>
      <w:szCs w:val="16"/>
    </w:rPr>
  </w:style>
  <w:style w:type="paragraph" w:styleId="CommentText">
    <w:name w:val="annotation text"/>
    <w:basedOn w:val="Normal"/>
    <w:link w:val="CommentTextChar"/>
    <w:uiPriority w:val="99"/>
    <w:unhideWhenUsed/>
    <w:rsid w:val="00CA3488"/>
    <w:pPr>
      <w:spacing w:after="0" w:line="240" w:lineRule="auto"/>
    </w:pPr>
    <w:rPr>
      <w:rFonts w:asciiTheme="minorHAnsi" w:eastAsiaTheme="minorEastAsia" w:hAnsiTheme="minorHAnsi" w:cstheme="minorBidi"/>
      <w:sz w:val="20"/>
      <w:lang w:val="en-GB"/>
    </w:rPr>
  </w:style>
  <w:style w:type="character" w:customStyle="1" w:styleId="CommentTextChar">
    <w:name w:val="Comment Text Char"/>
    <w:basedOn w:val="DefaultParagraphFont"/>
    <w:link w:val="CommentText"/>
    <w:uiPriority w:val="99"/>
    <w:rsid w:val="00CA3488"/>
    <w:rPr>
      <w:rFonts w:asciiTheme="minorHAnsi" w:eastAsiaTheme="minorEastAsia" w:hAnsiTheme="minorHAnsi" w:cstheme="minorBidi"/>
      <w:kern w:val="2"/>
      <w:lang w:eastAsia="zh-CN"/>
    </w:rPr>
  </w:style>
  <w:style w:type="paragraph" w:styleId="BalloonText">
    <w:name w:val="Balloon Text"/>
    <w:basedOn w:val="Normal"/>
    <w:link w:val="BalloonTextChar"/>
    <w:rsid w:val="00CA34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CA3488"/>
    <w:rPr>
      <w:rFonts w:ascii="Tahoma" w:eastAsia="宋体" w:hAnsi="Tahoma" w:cs="Tahoma"/>
      <w:kern w:val="2"/>
      <w:sz w:val="16"/>
      <w:szCs w:val="16"/>
      <w:lang w:val="en-US" w:eastAsia="zh-CN"/>
    </w:rPr>
  </w:style>
  <w:style w:type="paragraph" w:styleId="Caption">
    <w:name w:val="caption"/>
    <w:basedOn w:val="Normal"/>
    <w:next w:val="Normal"/>
    <w:uiPriority w:val="35"/>
    <w:qFormat/>
    <w:rsid w:val="004254FF"/>
    <w:pPr>
      <w:widowControl/>
      <w:suppressAutoHyphens/>
      <w:spacing w:line="360" w:lineRule="auto"/>
    </w:pPr>
    <w:rPr>
      <w:rFonts w:eastAsia="MS Mincho"/>
      <w:b/>
      <w:bCs/>
      <w:kern w:val="0"/>
      <w:sz w:val="20"/>
      <w:lang w:eastAsia="ar-SA"/>
    </w:rPr>
  </w:style>
  <w:style w:type="character" w:customStyle="1" w:styleId="Heading4Char">
    <w:name w:val="Heading 4 Char"/>
    <w:basedOn w:val="DefaultParagraphFont"/>
    <w:link w:val="Heading4"/>
    <w:rsid w:val="00524B3E"/>
    <w:rPr>
      <w:rFonts w:asciiTheme="majorHAnsi" w:eastAsiaTheme="majorEastAsia" w:hAnsiTheme="majorHAnsi" w:cstheme="majorBidi"/>
      <w:b/>
      <w:bCs/>
      <w:i/>
      <w:iCs/>
      <w:color w:val="4F81BD" w:themeColor="accent1"/>
      <w:kern w:val="2"/>
      <w:sz w:val="21"/>
      <w:lang w:val="en-US" w:eastAsia="zh-CN"/>
    </w:rPr>
  </w:style>
  <w:style w:type="character" w:customStyle="1" w:styleId="HeaderChar">
    <w:name w:val="Header Char"/>
    <w:basedOn w:val="DefaultParagraphFont"/>
    <w:link w:val="Header"/>
    <w:uiPriority w:val="99"/>
    <w:rsid w:val="00140307"/>
    <w:rPr>
      <w:rFonts w:eastAsia="宋体"/>
      <w:kern w:val="2"/>
      <w:sz w:val="21"/>
      <w:lang w:val="en-US" w:eastAsia="zh-CN"/>
    </w:rPr>
  </w:style>
  <w:style w:type="paragraph" w:styleId="ListParagraph">
    <w:name w:val="List Paragraph"/>
    <w:basedOn w:val="Normal"/>
    <w:uiPriority w:val="34"/>
    <w:rsid w:val="00C60E6E"/>
    <w:pPr>
      <w:ind w:left="720"/>
      <w:contextualSpacing/>
    </w:pPr>
  </w:style>
  <w:style w:type="character" w:styleId="Hyperlink">
    <w:name w:val="Hyperlink"/>
    <w:basedOn w:val="DefaultParagraphFont"/>
    <w:rsid w:val="00F42153"/>
    <w:rPr>
      <w:color w:val="0000FF" w:themeColor="hyperlink"/>
      <w:u w:val="single"/>
    </w:rPr>
  </w:style>
  <w:style w:type="paragraph" w:styleId="CommentSubject">
    <w:name w:val="annotation subject"/>
    <w:basedOn w:val="CommentText"/>
    <w:next w:val="CommentText"/>
    <w:link w:val="CommentSubjectChar"/>
    <w:rsid w:val="002F240E"/>
    <w:pPr>
      <w:spacing w:after="200" w:line="276" w:lineRule="auto"/>
      <w:jc w:val="left"/>
    </w:pPr>
    <w:rPr>
      <w:rFonts w:ascii="Times New Roman" w:eastAsia="宋体" w:hAnsi="Times New Roman" w:cs="Times New Roman"/>
      <w:b/>
      <w:bCs/>
      <w:sz w:val="21"/>
      <w:lang w:val="en-US"/>
    </w:rPr>
  </w:style>
  <w:style w:type="character" w:customStyle="1" w:styleId="CommentSubjectChar">
    <w:name w:val="Comment Subject Char"/>
    <w:basedOn w:val="CommentTextChar"/>
    <w:link w:val="CommentSubject"/>
    <w:rsid w:val="002F240E"/>
    <w:rPr>
      <w:rFonts w:asciiTheme="minorHAnsi" w:eastAsia="宋体" w:hAnsiTheme="minorHAnsi" w:cstheme="minorBidi"/>
      <w:b/>
      <w:bCs/>
      <w:kern w:val="2"/>
      <w:sz w:val="21"/>
      <w:lang w:val="en-US" w:eastAsia="zh-CN"/>
    </w:rPr>
  </w:style>
  <w:style w:type="paragraph" w:styleId="Revision">
    <w:name w:val="Revision"/>
    <w:hidden/>
    <w:uiPriority w:val="99"/>
    <w:semiHidden/>
    <w:rsid w:val="002F240E"/>
    <w:rPr>
      <w:rFonts w:eastAsia="宋体"/>
      <w:kern w:val="2"/>
      <w:sz w:val="21"/>
      <w:lang w:val="en-US" w:eastAsia="zh-CN"/>
    </w:rPr>
  </w:style>
  <w:style w:type="table" w:styleId="Table3Deffects3">
    <w:name w:val="Table 3D effects 3"/>
    <w:basedOn w:val="TableNormal"/>
    <w:rsid w:val="00CF7A6E"/>
    <w:pPr>
      <w:widowControl w:val="0"/>
      <w:spacing w:after="200" w:line="276" w:lineRule="auto"/>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Elegant">
    <w:name w:val="Table Elegant"/>
    <w:basedOn w:val="TableNormal"/>
    <w:rsid w:val="00CF7A6E"/>
    <w:pPr>
      <w:widowControl w:val="0"/>
      <w:spacing w:after="200" w:line="276"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CF7A6E"/>
    <w:pPr>
      <w:widowControl w:val="0"/>
      <w:spacing w:after="200" w:line="276"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CF7A6E"/>
    <w:pPr>
      <w:widowControl w:val="0"/>
      <w:spacing w:after="200" w:line="276" w:lineRule="auto"/>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PlainTable21">
    <w:name w:val="Plain Table 21"/>
    <w:basedOn w:val="TableNormal"/>
    <w:uiPriority w:val="42"/>
    <w:rsid w:val="00393C05"/>
    <w:rPr>
      <w:rFonts w:asciiTheme="minorHAnsi" w:hAnsiTheme="minorHAnsi" w:cstheme="minorBidi"/>
      <w:kern w:val="2"/>
      <w:sz w:val="21"/>
      <w:szCs w:val="22"/>
      <w:lang w:val="en-US"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540805">
      <w:bodyDiv w:val="1"/>
      <w:marLeft w:val="0"/>
      <w:marRight w:val="0"/>
      <w:marTop w:val="0"/>
      <w:marBottom w:val="0"/>
      <w:divBdr>
        <w:top w:val="none" w:sz="0" w:space="0" w:color="auto"/>
        <w:left w:val="none" w:sz="0" w:space="0" w:color="auto"/>
        <w:bottom w:val="none" w:sz="0" w:space="0" w:color="auto"/>
        <w:right w:val="none" w:sz="0" w:space="0" w:color="auto"/>
      </w:divBdr>
    </w:div>
    <w:div w:id="184053671">
      <w:bodyDiv w:val="1"/>
      <w:marLeft w:val="0"/>
      <w:marRight w:val="0"/>
      <w:marTop w:val="0"/>
      <w:marBottom w:val="0"/>
      <w:divBdr>
        <w:top w:val="none" w:sz="0" w:space="0" w:color="auto"/>
        <w:left w:val="none" w:sz="0" w:space="0" w:color="auto"/>
        <w:bottom w:val="none" w:sz="0" w:space="0" w:color="auto"/>
        <w:right w:val="none" w:sz="0" w:space="0" w:color="auto"/>
      </w:divBdr>
    </w:div>
    <w:div w:id="871577784">
      <w:bodyDiv w:val="1"/>
      <w:marLeft w:val="0"/>
      <w:marRight w:val="0"/>
      <w:marTop w:val="0"/>
      <w:marBottom w:val="0"/>
      <w:divBdr>
        <w:top w:val="none" w:sz="0" w:space="0" w:color="auto"/>
        <w:left w:val="none" w:sz="0" w:space="0" w:color="auto"/>
        <w:bottom w:val="none" w:sz="0" w:space="0" w:color="auto"/>
        <w:right w:val="none" w:sz="0" w:space="0" w:color="auto"/>
      </w:divBdr>
    </w:div>
    <w:div w:id="898629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tiff"/><Relationship Id="rId26" Type="http://schemas.openxmlformats.org/officeDocument/2006/relationships/image" Target="media/image11.tiff"/><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5.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9.jpeg"/><Relationship Id="rId5" Type="http://schemas.openxmlformats.org/officeDocument/2006/relationships/webSettings" Target="webSettings.xml"/><Relationship Id="rId15" Type="http://schemas.openxmlformats.org/officeDocument/2006/relationships/image" Target="media/image2.tiff"/><Relationship Id="rId23" Type="http://schemas.openxmlformats.org/officeDocument/2006/relationships/image" Target="media/image8.jpg"/><Relationship Id="rId28" Type="http://schemas.openxmlformats.org/officeDocument/2006/relationships/image" Target="media/image13.tiff"/><Relationship Id="rId10" Type="http://schemas.openxmlformats.org/officeDocument/2006/relationships/footer" Target="footer1.xml"/><Relationship Id="rId19" Type="http://schemas.openxmlformats.org/officeDocument/2006/relationships/image" Target="media/image4.tif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g"/><Relationship Id="rId22" Type="http://schemas.openxmlformats.org/officeDocument/2006/relationships/image" Target="media/image7.jpeg"/><Relationship Id="rId27" Type="http://schemas.openxmlformats.org/officeDocument/2006/relationships/image" Target="media/image12.tiff"/><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20and%20Settings\Bing\Application%20Data\Microsoft\Templates\RSC_W2007_ART_32.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A44821-3B43-4C2C-807A-1BBDE40A8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RSC_W2007_ART_32.dotm</Template>
  <TotalTime>1</TotalTime>
  <Pages>11</Pages>
  <Words>7343</Words>
  <Characters>41861</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RSC Article Template (Version 3.2)</vt:lpstr>
    </vt:vector>
  </TitlesOfParts>
  <Company>Royal Society of Chemistry</Company>
  <LinksUpToDate>false</LinksUpToDate>
  <CharactersWithSpaces>49106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RSC Article Template (Version 3.2)</dc:title>
  <dc:creator>Bing</dc:creator>
  <dc:description>Design update</dc:description>
  <cp:lastModifiedBy>Bing</cp:lastModifiedBy>
  <cp:revision>3</cp:revision>
  <cp:lastPrinted>2010-12-02T14:17:00Z</cp:lastPrinted>
  <dcterms:created xsi:type="dcterms:W3CDTF">2015-01-17T11:28:00Z</dcterms:created>
  <dcterms:modified xsi:type="dcterms:W3CDTF">2015-01-17T12:01:00Z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-2093524113</vt:i4>
  </property>
  <property fmtid="{D5CDD505-2E9C-101B-9397-08002B2CF9AE}" pid="3" name="_NewReviewCycle">
    <vt:lpwstr/>
  </property>
  <property fmtid="{D5CDD505-2E9C-101B-9397-08002B2CF9AE}" pid="4" name="_EmailSubject">
    <vt:lpwstr>Pure - 'Naturally Nitrogen and Calcium-Doped Nanoporous Carbon from Pine Cone with Superior CO2 Capture Capacities'</vt:lpwstr>
  </property>
  <property fmtid="{D5CDD505-2E9C-101B-9397-08002B2CF9AE}" pid="5" name="_AuthorEmail">
    <vt:lpwstr>C.Shang@uea.ac.uk</vt:lpwstr>
  </property>
  <property fmtid="{D5CDD505-2E9C-101B-9397-08002B2CF9AE}" pid="6" name="_AuthorEmailDisplayName">
    <vt:lpwstr>Congxiao Shang (ENV)</vt:lpwstr>
  </property>
</Properties>
</file>