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10E" w:rsidRPr="009F5ABF" w:rsidRDefault="00356562" w:rsidP="002A6317">
      <w:pPr>
        <w:pStyle w:val="Title"/>
        <w:spacing w:line="480" w:lineRule="auto"/>
        <w:rPr>
          <w:lang w:val="en-US"/>
        </w:rPr>
      </w:pPr>
      <w:r w:rsidRPr="009F5ABF">
        <w:rPr>
          <w:lang w:val="en-US"/>
        </w:rPr>
        <w:t>Detection of transient intermediates generated from subsite analogues of</w:t>
      </w:r>
      <w:r w:rsidR="00A2110E" w:rsidRPr="009F5ABF">
        <w:rPr>
          <w:lang w:val="en-US"/>
        </w:rPr>
        <w:t xml:space="preserve"> [FeFe]-hydrogenase</w:t>
      </w:r>
      <w:r w:rsidRPr="009F5ABF">
        <w:rPr>
          <w:lang w:val="en-US"/>
        </w:rPr>
        <w:t>s</w:t>
      </w:r>
    </w:p>
    <w:p w:rsidR="00BD14D8" w:rsidRPr="009F5ABF" w:rsidRDefault="00F7408F" w:rsidP="002A6317">
      <w:pPr>
        <w:pStyle w:val="Subtitle"/>
        <w:spacing w:line="480" w:lineRule="auto"/>
        <w:rPr>
          <w:rStyle w:val="SubtleEmphasis"/>
          <w:lang w:val="en-US"/>
        </w:rPr>
      </w:pPr>
      <w:r w:rsidRPr="009F5ABF">
        <w:rPr>
          <w:rStyle w:val="SubtleEmphasis"/>
          <w:lang w:val="en-US"/>
        </w:rPr>
        <w:t>Neil T. Hunt,</w:t>
      </w:r>
      <w:r w:rsidR="00F9633C">
        <w:rPr>
          <w:rStyle w:val="SubtleEmphasis"/>
          <w:lang w:val="en-US"/>
        </w:rPr>
        <w:t>*</w:t>
      </w:r>
      <w:r w:rsidRPr="009F5ABF">
        <w:rPr>
          <w:rStyle w:val="SubtleEmphasis"/>
          <w:vertAlign w:val="superscript"/>
          <w:lang w:val="en-US"/>
        </w:rPr>
        <w:t>a</w:t>
      </w:r>
      <w:r w:rsidRPr="009F5ABF">
        <w:rPr>
          <w:rStyle w:val="SubtleEmphasis"/>
          <w:lang w:val="en-US"/>
        </w:rPr>
        <w:t xml:space="preserve"> Joseph A. Wright</w:t>
      </w:r>
      <w:r w:rsidR="00F9633C">
        <w:rPr>
          <w:rStyle w:val="SubtleEmphasis"/>
          <w:lang w:val="en-US"/>
        </w:rPr>
        <w:t>*</w:t>
      </w:r>
      <w:r w:rsidRPr="009F5ABF">
        <w:rPr>
          <w:rStyle w:val="SubtleEmphasis"/>
          <w:vertAlign w:val="superscript"/>
          <w:lang w:val="en-US"/>
        </w:rPr>
        <w:t>b</w:t>
      </w:r>
      <w:r w:rsidRPr="009F5ABF">
        <w:rPr>
          <w:rStyle w:val="SubtleEmphasis"/>
          <w:lang w:val="en-US"/>
        </w:rPr>
        <w:t xml:space="preserve"> and Christopher Pickett</w:t>
      </w:r>
      <w:r w:rsidR="00F9633C">
        <w:rPr>
          <w:rStyle w:val="SubtleEmphasis"/>
          <w:lang w:val="en-US"/>
        </w:rPr>
        <w:t>*</w:t>
      </w:r>
      <w:bookmarkStart w:id="0" w:name="_GoBack"/>
      <w:bookmarkEnd w:id="0"/>
      <w:r w:rsidRPr="009F5ABF">
        <w:rPr>
          <w:rStyle w:val="SubtleEmphasis"/>
          <w:vertAlign w:val="superscript"/>
          <w:lang w:val="en-US"/>
        </w:rPr>
        <w:t>b</w:t>
      </w:r>
    </w:p>
    <w:p w:rsidR="00F7408F" w:rsidRPr="009F5ABF" w:rsidRDefault="00F7408F" w:rsidP="002A6317">
      <w:pPr>
        <w:pStyle w:val="Subtitle"/>
        <w:spacing w:line="480" w:lineRule="auto"/>
        <w:rPr>
          <w:lang w:val="en-US"/>
        </w:rPr>
      </w:pPr>
      <w:r w:rsidRPr="009F5ABF">
        <w:rPr>
          <w:i/>
          <w:vertAlign w:val="superscript"/>
          <w:lang w:val="en-US"/>
        </w:rPr>
        <w:t>a</w:t>
      </w:r>
      <w:r w:rsidRPr="009F5ABF">
        <w:rPr>
          <w:lang w:val="en-US"/>
        </w:rPr>
        <w:t xml:space="preserve"> </w:t>
      </w:r>
      <w:r w:rsidR="005A7AC0" w:rsidRPr="009F5ABF">
        <w:t xml:space="preserve">Department of Physics, </w:t>
      </w:r>
      <w:r w:rsidR="005A7AC0" w:rsidRPr="009F5ABF">
        <w:rPr>
          <w:rStyle w:val="institution"/>
        </w:rPr>
        <w:t>University of Strathclyde</w:t>
      </w:r>
      <w:r w:rsidR="005A7AC0" w:rsidRPr="009F5ABF">
        <w:t xml:space="preserve">, SUPA, Glasgow G4 0NG, </w:t>
      </w:r>
      <w:r w:rsidR="005A7AC0" w:rsidRPr="009F5ABF">
        <w:rPr>
          <w:rStyle w:val="country"/>
        </w:rPr>
        <w:t>United Kingdom</w:t>
      </w:r>
    </w:p>
    <w:p w:rsidR="00F7408F" w:rsidRPr="009F5ABF" w:rsidRDefault="00F7408F" w:rsidP="002A6317">
      <w:pPr>
        <w:pStyle w:val="Subtitle"/>
        <w:spacing w:line="480" w:lineRule="auto"/>
        <w:rPr>
          <w:lang w:val="en-US"/>
        </w:rPr>
      </w:pPr>
      <w:r w:rsidRPr="009F5ABF">
        <w:rPr>
          <w:i/>
          <w:vertAlign w:val="superscript"/>
          <w:lang w:val="en-US"/>
        </w:rPr>
        <w:t>b</w:t>
      </w:r>
      <w:r w:rsidRPr="009F5ABF">
        <w:rPr>
          <w:lang w:val="en-US"/>
        </w:rPr>
        <w:t xml:space="preserve"> Energy Materials Laboratory, School of Chemistry, University of East Anglia, </w:t>
      </w:r>
      <w:r w:rsidR="005A7AC0" w:rsidRPr="009F5ABF">
        <w:rPr>
          <w:lang w:val="en-US"/>
        </w:rPr>
        <w:t xml:space="preserve">Norwich Research Park, </w:t>
      </w:r>
      <w:r w:rsidRPr="009F5ABF">
        <w:rPr>
          <w:lang w:val="en-US"/>
        </w:rPr>
        <w:t>Norwich NR4 7TJ</w:t>
      </w:r>
      <w:r w:rsidR="005A7AC0" w:rsidRPr="009F5ABF">
        <w:rPr>
          <w:lang w:val="en-US"/>
        </w:rPr>
        <w:t>, United Kingdom</w:t>
      </w:r>
    </w:p>
    <w:p w:rsidR="00B708B6" w:rsidRPr="009F5ABF" w:rsidRDefault="00B708B6" w:rsidP="002A6317">
      <w:pPr>
        <w:pStyle w:val="Heading1"/>
        <w:spacing w:line="480" w:lineRule="auto"/>
        <w:rPr>
          <w:lang w:val="en-US"/>
        </w:rPr>
      </w:pPr>
      <w:r w:rsidRPr="009F5ABF">
        <w:rPr>
          <w:lang w:val="en-US"/>
        </w:rPr>
        <w:t>Abstract</w:t>
      </w:r>
    </w:p>
    <w:p w:rsidR="00643B44" w:rsidRPr="009F5ABF" w:rsidRDefault="00643B44" w:rsidP="00643B44">
      <w:pPr>
        <w:spacing w:line="480" w:lineRule="auto"/>
        <w:rPr>
          <w:lang w:val="en-US"/>
        </w:rPr>
      </w:pPr>
      <w:r w:rsidRPr="009F5ABF">
        <w:rPr>
          <w:lang w:val="en-US"/>
        </w:rPr>
        <w:t>This article reviews the application of transient techniques in the elucidation of electron, proton and photon chemistry related to the catalytic subsite of [FeFe]-hydrogenase from the perspective of research in this area carried out at the UEA and Strathclyde laboratories. The detection of mixed valence states, bridging CO intermediates, paramagnetic hydrides and coordinatively unsaturated species has both informed an understanding of the biological catalysis and stimulated the search for stable analogues of key structural motifs likely involved in turnover states.</w:t>
      </w:r>
    </w:p>
    <w:p w:rsidR="00A10201" w:rsidRPr="009F5ABF" w:rsidRDefault="00A2110E" w:rsidP="002A6317">
      <w:pPr>
        <w:pStyle w:val="Heading1"/>
        <w:spacing w:line="480" w:lineRule="auto"/>
        <w:rPr>
          <w:lang w:val="en-US"/>
        </w:rPr>
      </w:pPr>
      <w:r w:rsidRPr="009F5ABF">
        <w:rPr>
          <w:lang w:val="en-US"/>
        </w:rPr>
        <w:t>Introduction</w:t>
      </w:r>
    </w:p>
    <w:p w:rsidR="00924E09" w:rsidRPr="009F5ABF" w:rsidRDefault="00FD7CBF" w:rsidP="002A6317">
      <w:pPr>
        <w:spacing w:line="480" w:lineRule="auto"/>
        <w:rPr>
          <w:lang w:val="en-US"/>
        </w:rPr>
      </w:pPr>
      <w:r w:rsidRPr="009F5ABF">
        <w:rPr>
          <w:lang w:val="en-US"/>
        </w:rPr>
        <w:t xml:space="preserve">This Forum article is largely focused on transient FTIR (Fourier transform infrared) techniques that we have used in our laboratories for studying intermediates generated from </w:t>
      </w:r>
      <w:r w:rsidR="00E42A3B" w:rsidRPr="009F5ABF">
        <w:rPr>
          <w:lang w:val="en-US"/>
        </w:rPr>
        <w:t>synthetic analogues of the di-iron</w:t>
      </w:r>
      <w:r w:rsidR="00924E09" w:rsidRPr="009F5ABF">
        <w:rPr>
          <w:lang w:val="en-US"/>
        </w:rPr>
        <w:t xml:space="preserve"> subsite of [FeFe]-hydrogenase. This subsite is essentially responsible for the reversible </w:t>
      </w:r>
      <w:r w:rsidR="00924E09" w:rsidRPr="009F5ABF">
        <w:rPr>
          <w:lang w:val="en-US"/>
        </w:rPr>
        <w:lastRenderedPageBreak/>
        <w:t>reduction of protons at the H-cluster of the enzyme. Beyond the enzyme, studies of synthetic di-iron units have provided details of fundamental chemistry important in the wider context of substitution, photoactivation, electron transfer and second coordination sphere interactions.</w:t>
      </w:r>
      <w:r w:rsidR="00E00D7F" w:rsidRPr="009F5ABF">
        <w:rPr>
          <w:lang w:val="en-US"/>
        </w:rPr>
        <w:t xml:space="preserve"> The rich spectroscopy of the enzyme systems themselves has been covered in recent reviews by Lubitz</w:t>
      </w:r>
      <w:r w:rsidR="00E00D7F" w:rsidRPr="009F5ABF">
        <w:rPr>
          <w:vertAlign w:val="superscript"/>
          <w:lang w:val="en-US"/>
        </w:rPr>
        <w:t>1</w:t>
      </w:r>
      <w:r w:rsidR="00E00D7F" w:rsidRPr="009F5ABF">
        <w:rPr>
          <w:lang w:val="en-US"/>
        </w:rPr>
        <w:t xml:space="preserve"> </w:t>
      </w:r>
      <w:r w:rsidR="00A72ABE" w:rsidRPr="009F5ABF">
        <w:rPr>
          <w:lang w:val="en-US"/>
        </w:rPr>
        <w:t>and ourselves.</w:t>
      </w:r>
      <w:r w:rsidR="00E00D7F" w:rsidRPr="009F5ABF">
        <w:rPr>
          <w:vertAlign w:val="superscript"/>
          <w:lang w:val="en-US"/>
        </w:rPr>
        <w:t>2</w:t>
      </w:r>
    </w:p>
    <w:p w:rsidR="00924E09" w:rsidRPr="009F5ABF" w:rsidRDefault="00C25D42" w:rsidP="002A6317">
      <w:pPr>
        <w:spacing w:line="480" w:lineRule="auto"/>
        <w:rPr>
          <w:lang w:val="en-US"/>
        </w:rPr>
      </w:pPr>
      <w:r w:rsidRPr="009F5ABF">
        <w:rPr>
          <w:lang w:val="en-US"/>
        </w:rPr>
        <w:t>It is perhaps an overworked tenet of catalysis that if you can isolate a stable intermediate it undoubtedly is not involved in the catalytic pathway. This is the attraction of transient techniques</w:t>
      </w:r>
      <w:r w:rsidR="00B708B6" w:rsidRPr="009F5ABF">
        <w:rPr>
          <w:lang w:val="en-US"/>
        </w:rPr>
        <w:t>:</w:t>
      </w:r>
      <w:r w:rsidRPr="009F5ABF">
        <w:rPr>
          <w:lang w:val="en-US"/>
        </w:rPr>
        <w:t xml:space="preserve"> detecting and identifying energized intermediates provid</w:t>
      </w:r>
      <w:r w:rsidR="00B708B6" w:rsidRPr="009F5ABF">
        <w:rPr>
          <w:lang w:val="en-US"/>
        </w:rPr>
        <w:t>es</w:t>
      </w:r>
      <w:r w:rsidRPr="009F5ABF">
        <w:rPr>
          <w:lang w:val="en-US"/>
        </w:rPr>
        <w:t xml:space="preserve"> a blueprint for </w:t>
      </w:r>
      <w:r w:rsidR="00464BC2" w:rsidRPr="009F5ABF">
        <w:rPr>
          <w:lang w:val="en-US"/>
        </w:rPr>
        <w:t>synthetic</w:t>
      </w:r>
      <w:r w:rsidRPr="009F5ABF">
        <w:rPr>
          <w:lang w:val="en-US"/>
        </w:rPr>
        <w:t xml:space="preserve"> modeling of key motifs </w:t>
      </w:r>
      <w:r w:rsidR="00735DEA" w:rsidRPr="009F5ABF">
        <w:rPr>
          <w:lang w:val="en-US"/>
        </w:rPr>
        <w:t>as stable structurally characteriz</w:t>
      </w:r>
      <w:r w:rsidRPr="009F5ABF">
        <w:rPr>
          <w:lang w:val="en-US"/>
        </w:rPr>
        <w:t>able compounds</w:t>
      </w:r>
      <w:r w:rsidR="00B708B6" w:rsidRPr="009F5ABF">
        <w:rPr>
          <w:lang w:val="en-US"/>
        </w:rPr>
        <w:t>.</w:t>
      </w:r>
    </w:p>
    <w:p w:rsidR="00633C14" w:rsidRPr="009F5ABF" w:rsidRDefault="005E08A6" w:rsidP="002A6317">
      <w:pPr>
        <w:spacing w:line="480" w:lineRule="auto"/>
        <w:rPr>
          <w:lang w:val="en-US"/>
        </w:rPr>
      </w:pPr>
      <w:r w:rsidRPr="009F5ABF">
        <w:rPr>
          <w:lang w:val="en-US"/>
        </w:rPr>
        <w:t xml:space="preserve">The catalytic cycle </w:t>
      </w:r>
      <w:r w:rsidR="00924E09" w:rsidRPr="009F5ABF">
        <w:rPr>
          <w:lang w:val="en-US"/>
        </w:rPr>
        <w:t xml:space="preserve">of the [FeFe]-hydrogenase </w:t>
      </w:r>
      <w:r w:rsidRPr="009F5ABF">
        <w:rPr>
          <w:lang w:val="en-US"/>
        </w:rPr>
        <w:t>as we presently understand it is represented in Scheme 1.</w:t>
      </w:r>
      <w:r w:rsidR="00D378B0" w:rsidRPr="009F5ABF">
        <w:rPr>
          <w:vertAlign w:val="superscript"/>
          <w:lang w:val="en-US"/>
        </w:rPr>
        <w:t>1,</w:t>
      </w:r>
      <w:r w:rsidR="004E2D07" w:rsidRPr="009F5ABF">
        <w:rPr>
          <w:vertAlign w:val="superscript"/>
          <w:lang w:val="en-US"/>
        </w:rPr>
        <w:t>3</w:t>
      </w:r>
      <w:r w:rsidRPr="009F5ABF">
        <w:rPr>
          <w:lang w:val="en-US"/>
        </w:rPr>
        <w:t xml:space="preserve"> This cycle is based upon biochemical evidence and chemical precedent, the underpinning chemistry having been explored over the past 15 years in a variety of chemical models.</w:t>
      </w:r>
      <w:r w:rsidR="004E2D07" w:rsidRPr="009F5ABF">
        <w:rPr>
          <w:vertAlign w:val="superscript"/>
          <w:lang w:val="en-US"/>
        </w:rPr>
        <w:t>4</w:t>
      </w:r>
      <w:r w:rsidRPr="009F5ABF">
        <w:rPr>
          <w:vertAlign w:val="superscript"/>
          <w:lang w:val="en-US"/>
        </w:rPr>
        <w:t>−</w:t>
      </w:r>
      <w:r w:rsidR="004E2D07" w:rsidRPr="009F5ABF">
        <w:rPr>
          <w:vertAlign w:val="superscript"/>
          <w:lang w:val="en-US"/>
        </w:rPr>
        <w:t>6</w:t>
      </w:r>
      <w:r w:rsidRPr="009F5ABF">
        <w:rPr>
          <w:lang w:val="en-US"/>
        </w:rPr>
        <w:t xml:space="preserve"> </w:t>
      </w:r>
      <w:r w:rsidR="00570D93" w:rsidRPr="009F5ABF">
        <w:rPr>
          <w:lang w:val="en-US"/>
        </w:rPr>
        <w:t xml:space="preserve">An alternative cycle was proposed recently by </w:t>
      </w:r>
      <w:r w:rsidR="00633C14" w:rsidRPr="009F5ABF">
        <w:rPr>
          <w:lang w:val="en-US"/>
        </w:rPr>
        <w:t xml:space="preserve">King and co-workers </w:t>
      </w:r>
      <w:r w:rsidR="00570D93" w:rsidRPr="009F5ABF">
        <w:rPr>
          <w:lang w:val="en-US"/>
        </w:rPr>
        <w:t>who</w:t>
      </w:r>
      <w:r w:rsidR="00633C14" w:rsidRPr="009F5ABF">
        <w:rPr>
          <w:lang w:val="en-US"/>
        </w:rPr>
        <w:t xml:space="preserve"> suggested that intramolecular electron transfer </w:t>
      </w:r>
      <w:r w:rsidR="00735DEA" w:rsidRPr="009F5ABF">
        <w:rPr>
          <w:lang w:val="en-US"/>
        </w:rPr>
        <w:t xml:space="preserve">to the cluster is concerted with </w:t>
      </w:r>
      <w:r w:rsidR="00633C14" w:rsidRPr="009F5ABF">
        <w:rPr>
          <w:lang w:val="en-US"/>
        </w:rPr>
        <w:t>H</w:t>
      </w:r>
      <w:r w:rsidR="00633C14" w:rsidRPr="009F5ABF">
        <w:rPr>
          <w:vertAlign w:val="subscript"/>
          <w:lang w:val="en-US"/>
        </w:rPr>
        <w:t>2</w:t>
      </w:r>
      <w:r w:rsidR="00570D93" w:rsidRPr="009F5ABF">
        <w:rPr>
          <w:lang w:val="en-US"/>
        </w:rPr>
        <w:t xml:space="preserve"> binding</w:t>
      </w:r>
      <w:r w:rsidR="00633C14" w:rsidRPr="009F5ABF">
        <w:rPr>
          <w:lang w:val="en-US"/>
        </w:rPr>
        <w:t>.</w:t>
      </w:r>
      <w:r w:rsidR="00735DEA" w:rsidRPr="009F5ABF">
        <w:rPr>
          <w:lang w:val="en-US"/>
        </w:rPr>
        <w:t xml:space="preserve"> </w:t>
      </w:r>
      <w:r w:rsidR="00633C14" w:rsidRPr="009F5ABF">
        <w:rPr>
          <w:vertAlign w:val="superscript"/>
          <w:lang w:val="en-US"/>
        </w:rPr>
        <w:t>7</w:t>
      </w:r>
      <w:r w:rsidR="00570D93" w:rsidRPr="009F5ABF">
        <w:rPr>
          <w:lang w:val="en-US"/>
        </w:rPr>
        <w:t xml:space="preserve"> </w:t>
      </w:r>
      <w:r w:rsidR="00735DEA" w:rsidRPr="009F5ABF">
        <w:rPr>
          <w:lang w:val="en-US"/>
        </w:rPr>
        <w:t>Some c</w:t>
      </w:r>
      <w:r w:rsidR="00570D93" w:rsidRPr="009F5ABF">
        <w:rPr>
          <w:lang w:val="en-US"/>
        </w:rPr>
        <w:t>onfusion in the representation of the biological system arises from localizing net charges on the cubane, subsite, an</w:t>
      </w:r>
      <w:r w:rsidR="00735DEA" w:rsidRPr="009F5ABF">
        <w:rPr>
          <w:lang w:val="en-US"/>
        </w:rPr>
        <w:t xml:space="preserve">d in assigning oxidation states to subsite and cluster. </w:t>
      </w:r>
    </w:p>
    <w:p w:rsidR="003D7457" w:rsidRPr="009F5ABF" w:rsidRDefault="00E42A3B" w:rsidP="002A6317">
      <w:pPr>
        <w:spacing w:line="480" w:lineRule="auto"/>
        <w:rPr>
          <w:lang w:val="en-US"/>
        </w:rPr>
      </w:pPr>
      <w:r w:rsidRPr="009F5ABF">
        <w:rPr>
          <w:lang w:val="en-US"/>
        </w:rPr>
        <w:t>I</w:t>
      </w:r>
      <w:r w:rsidR="004B7593" w:rsidRPr="009F5ABF">
        <w:rPr>
          <w:lang w:val="en-US"/>
        </w:rPr>
        <w:t>nsight into the reactivity of these small molecule systems is critically-dependent on time-resolved techniques. Physical and chemical processes taking place on timescales from the femtosecond to the second all have vital roles in the production and consumption of protons and electrons. Accessing information</w:t>
      </w:r>
      <w:r w:rsidR="003D7457" w:rsidRPr="009F5ABF">
        <w:rPr>
          <w:lang w:val="en-US"/>
        </w:rPr>
        <w:t xml:space="preserve"> about each of these requires applic</w:t>
      </w:r>
      <w:r w:rsidR="005E08A6" w:rsidRPr="009F5ABF">
        <w:rPr>
          <w:lang w:val="en-US"/>
        </w:rPr>
        <w:t>ation of a range of techniques.</w:t>
      </w:r>
    </w:p>
    <w:p w:rsidR="005E08A6" w:rsidRPr="009F5ABF" w:rsidRDefault="002E053D" w:rsidP="002A6317">
      <w:pPr>
        <w:spacing w:line="480" w:lineRule="auto"/>
        <w:rPr>
          <w:lang w:val="en-US"/>
        </w:rPr>
      </w:pPr>
      <w:r w:rsidRPr="009F5ABF">
        <w:object w:dxaOrig="9558" w:dyaOrig="7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4pt;height:343.7pt" o:ole="">
            <v:imagedata r:id="rId6" o:title=""/>
          </v:shape>
          <o:OLEObject Type="Embed" ProgID="ChemDraw.Document.6.0" ShapeID="_x0000_i1025" DrawAspect="Content" ObjectID="_1510648954" r:id="rId7"/>
        </w:object>
      </w:r>
      <w:r w:rsidR="005E08A6" w:rsidRPr="009F5ABF">
        <w:rPr>
          <w:lang w:val="en-US"/>
        </w:rPr>
        <w:t>Scheme 1. Catalytic cycle for [FeFe]-hydrogenase; the {Fe</w:t>
      </w:r>
      <w:r w:rsidR="005E08A6" w:rsidRPr="009F5ABF">
        <w:rPr>
          <w:vertAlign w:val="subscript"/>
          <w:lang w:val="en-US"/>
        </w:rPr>
        <w:t>4</w:t>
      </w:r>
      <w:r w:rsidR="005E08A6" w:rsidRPr="009F5ABF">
        <w:rPr>
          <w:lang w:val="en-US"/>
        </w:rPr>
        <w:t>S</w:t>
      </w:r>
      <w:r w:rsidR="005E08A6" w:rsidRPr="009F5ABF">
        <w:rPr>
          <w:vertAlign w:val="subscript"/>
          <w:lang w:val="en-US"/>
        </w:rPr>
        <w:t>4</w:t>
      </w:r>
      <w:r w:rsidR="005E08A6" w:rsidRPr="009F5ABF">
        <w:rPr>
          <w:lang w:val="en-US"/>
        </w:rPr>
        <w:t>} cluster is ligated by three additional cysteinyl residues; the charge adjacent to the partial bracket is the net charge on the subsite unit; the charge on the bridging amine is localized.</w:t>
      </w:r>
      <w:r w:rsidR="00D378B0" w:rsidRPr="009F5ABF">
        <w:rPr>
          <w:vertAlign w:val="superscript"/>
          <w:lang w:val="en-US"/>
        </w:rPr>
        <w:t>1,</w:t>
      </w:r>
      <w:r w:rsidR="004E2D07" w:rsidRPr="009F5ABF">
        <w:rPr>
          <w:vertAlign w:val="superscript"/>
          <w:lang w:val="en-US"/>
        </w:rPr>
        <w:t>3</w:t>
      </w:r>
      <w:r w:rsidR="005F7DAC" w:rsidRPr="009F5ABF">
        <w:rPr>
          <w:vertAlign w:val="superscript"/>
          <w:lang w:val="en-US"/>
        </w:rPr>
        <w:t>,</w:t>
      </w:r>
      <w:r w:rsidR="004E2D07" w:rsidRPr="009F5ABF">
        <w:rPr>
          <w:vertAlign w:val="superscript"/>
          <w:lang w:val="en-US"/>
        </w:rPr>
        <w:t>6</w:t>
      </w:r>
      <w:r w:rsidR="00633C14" w:rsidRPr="009F5ABF">
        <w:rPr>
          <w:lang w:val="en-US"/>
        </w:rPr>
        <w:t xml:space="preserve"> See ref. 7 for an alternative formulation.</w:t>
      </w:r>
    </w:p>
    <w:p w:rsidR="009249CF" w:rsidRPr="009F5ABF" w:rsidRDefault="003D7457" w:rsidP="002A6317">
      <w:pPr>
        <w:spacing w:line="480" w:lineRule="auto"/>
        <w:rPr>
          <w:lang w:val="en-US"/>
        </w:rPr>
      </w:pPr>
      <w:r w:rsidRPr="009F5ABF">
        <w:rPr>
          <w:lang w:val="en-US"/>
        </w:rPr>
        <w:t xml:space="preserve">Laser (pump-probe) spectroscopies offer insight into the fastest physical variations in the models, in particular solvation of activated complexes and the communication between bonds (vibrational modes). </w:t>
      </w:r>
      <w:r w:rsidR="00570D93" w:rsidRPr="009F5ABF">
        <w:rPr>
          <w:lang w:val="en-US"/>
        </w:rPr>
        <w:t>S</w:t>
      </w:r>
      <w:r w:rsidRPr="009F5ABF">
        <w:rPr>
          <w:lang w:val="en-US"/>
        </w:rPr>
        <w:t>olvent-adduct species related to the [FeFe]-hydrogenase have been detected under these conditions.</w:t>
      </w:r>
      <w:r w:rsidR="00633C14" w:rsidRPr="009F5ABF">
        <w:rPr>
          <w:vertAlign w:val="superscript"/>
          <w:lang w:val="en-US"/>
        </w:rPr>
        <w:t>8</w:t>
      </w:r>
    </w:p>
    <w:p w:rsidR="003D7457" w:rsidRPr="009F5ABF" w:rsidRDefault="003D7457" w:rsidP="002A6317">
      <w:pPr>
        <w:spacing w:line="480" w:lineRule="auto"/>
        <w:rPr>
          <w:lang w:val="en-US"/>
        </w:rPr>
      </w:pPr>
      <w:r w:rsidRPr="009F5ABF">
        <w:rPr>
          <w:lang w:val="en-US"/>
        </w:rPr>
        <w:t>The fastest chemical processes detected for model complexes take place on the timescale of microseconds to milliseconds. Here, stopped-flow spectroscopies</w:t>
      </w:r>
      <w:r w:rsidR="00284744" w:rsidRPr="009F5ABF">
        <w:rPr>
          <w:lang w:val="en-US"/>
        </w:rPr>
        <w:t xml:space="preserve"> may be applied:</w:t>
      </w:r>
      <w:r w:rsidRPr="009F5ABF">
        <w:rPr>
          <w:lang w:val="en-US"/>
        </w:rPr>
        <w:t xml:space="preserve"> rapid mixing of reagents and detection by either ultraviolet-visible (UV-vis) or </w:t>
      </w:r>
      <w:r w:rsidR="00284744" w:rsidRPr="009F5ABF">
        <w:rPr>
          <w:lang w:val="en-US"/>
        </w:rPr>
        <w:t xml:space="preserve">infrared (IR) methods can be used to study these rapid changes. Evidence for short-lived intermediates in the protonation of electron-rich </w:t>
      </w:r>
      <w:r w:rsidR="00284744" w:rsidRPr="009F5ABF">
        <w:rPr>
          <w:lang w:val="en-US"/>
        </w:rPr>
        <w:lastRenderedPageBreak/>
        <w:t xml:space="preserve">species, along with kinetic data on rapid </w:t>
      </w:r>
      <w:r w:rsidR="00DE54DD" w:rsidRPr="009F5ABF">
        <w:rPr>
          <w:lang w:val="en-US"/>
        </w:rPr>
        <w:t>reactions</w:t>
      </w:r>
      <w:r w:rsidR="00284744" w:rsidRPr="009F5ABF">
        <w:rPr>
          <w:lang w:val="en-US"/>
        </w:rPr>
        <w:t xml:space="preserve">, has given new insight into </w:t>
      </w:r>
      <w:r w:rsidR="00674510" w:rsidRPr="009F5ABF">
        <w:rPr>
          <w:lang w:val="en-US"/>
        </w:rPr>
        <w:t>the formation of</w:t>
      </w:r>
      <w:r w:rsidR="00284744" w:rsidRPr="009F5ABF">
        <w:rPr>
          <w:lang w:val="en-US"/>
        </w:rPr>
        <w:t xml:space="preserve"> hydrides.</w:t>
      </w:r>
      <w:r w:rsidR="00633C14" w:rsidRPr="009F5ABF">
        <w:rPr>
          <w:vertAlign w:val="superscript"/>
          <w:lang w:val="en-US"/>
        </w:rPr>
        <w:t>9</w:t>
      </w:r>
      <w:r w:rsidR="004E2D07" w:rsidRPr="009F5ABF">
        <w:rPr>
          <w:vertAlign w:val="superscript"/>
          <w:lang w:val="en-US"/>
        </w:rPr>
        <w:t>,</w:t>
      </w:r>
      <w:r w:rsidR="00633C14" w:rsidRPr="009F5ABF">
        <w:rPr>
          <w:vertAlign w:val="superscript"/>
          <w:lang w:val="en-US"/>
        </w:rPr>
        <w:t>10</w:t>
      </w:r>
    </w:p>
    <w:p w:rsidR="00D568C7" w:rsidRPr="009F5ABF" w:rsidRDefault="00D568C7" w:rsidP="002A6317">
      <w:pPr>
        <w:spacing w:line="480" w:lineRule="auto"/>
        <w:rPr>
          <w:lang w:val="en-US"/>
        </w:rPr>
      </w:pPr>
      <w:r w:rsidRPr="009F5ABF">
        <w:rPr>
          <w:lang w:val="en-US"/>
        </w:rPr>
        <w:t>Electrochemistry offers a unique viewpoint into species with lifetimes of seconds</w:t>
      </w:r>
      <w:r w:rsidR="00570D93" w:rsidRPr="009F5ABF">
        <w:rPr>
          <w:lang w:val="en-US"/>
        </w:rPr>
        <w:t xml:space="preserve"> or less</w:t>
      </w:r>
      <w:r w:rsidRPr="009F5ABF">
        <w:rPr>
          <w:lang w:val="en-US"/>
        </w:rPr>
        <w:t>, and when combined with rapid spectroscopies this can be a particularly powerful approach to probing electron transfer chemistry. Evidence for both bridging Fe(I)Fe(II) carbonyl species</w:t>
      </w:r>
      <w:r w:rsidR="004E2D07" w:rsidRPr="009F5ABF">
        <w:rPr>
          <w:vertAlign w:val="superscript"/>
          <w:lang w:val="en-US"/>
        </w:rPr>
        <w:t>1</w:t>
      </w:r>
      <w:r w:rsidR="00633C14" w:rsidRPr="009F5ABF">
        <w:rPr>
          <w:vertAlign w:val="superscript"/>
          <w:lang w:val="en-US"/>
        </w:rPr>
        <w:t>1</w:t>
      </w:r>
      <w:r w:rsidR="004E2D07" w:rsidRPr="009F5ABF">
        <w:rPr>
          <w:vertAlign w:val="superscript"/>
          <w:lang w:val="en-US"/>
        </w:rPr>
        <w:t>,1</w:t>
      </w:r>
      <w:r w:rsidR="00633C14" w:rsidRPr="009F5ABF">
        <w:rPr>
          <w:vertAlign w:val="superscript"/>
          <w:lang w:val="en-US"/>
        </w:rPr>
        <w:t>2</w:t>
      </w:r>
      <w:r w:rsidRPr="009F5ABF">
        <w:rPr>
          <w:lang w:val="en-US"/>
        </w:rPr>
        <w:t xml:space="preserve"> and for mixed-valence bridging hydrides</w:t>
      </w:r>
      <w:r w:rsidRPr="009F5ABF">
        <w:rPr>
          <w:vertAlign w:val="superscript"/>
          <w:lang w:val="en-US"/>
        </w:rPr>
        <w:t>1</w:t>
      </w:r>
      <w:r w:rsidR="00633C14" w:rsidRPr="009F5ABF">
        <w:rPr>
          <w:vertAlign w:val="superscript"/>
          <w:lang w:val="en-US"/>
        </w:rPr>
        <w:t>3</w:t>
      </w:r>
      <w:r w:rsidRPr="009F5ABF">
        <w:rPr>
          <w:lang w:val="en-US"/>
        </w:rPr>
        <w:t xml:space="preserve"> has been accessed in this way.</w:t>
      </w:r>
    </w:p>
    <w:p w:rsidR="00530B12" w:rsidRPr="009F5ABF" w:rsidRDefault="00530B12" w:rsidP="002A6317">
      <w:pPr>
        <w:spacing w:line="480" w:lineRule="auto"/>
        <w:rPr>
          <w:lang w:val="en-US"/>
        </w:rPr>
      </w:pPr>
      <w:r w:rsidRPr="009F5ABF">
        <w:rPr>
          <w:lang w:val="en-US"/>
        </w:rPr>
        <w:t>In concert w</w:t>
      </w:r>
      <w:r w:rsidR="00F25E36" w:rsidRPr="009F5ABF">
        <w:rPr>
          <w:lang w:val="en-US"/>
        </w:rPr>
        <w:t>ith these efforts to characteriz</w:t>
      </w:r>
      <w:r w:rsidRPr="009F5ABF">
        <w:rPr>
          <w:lang w:val="en-US"/>
        </w:rPr>
        <w:t>e transient species, significant progress has been made i</w:t>
      </w:r>
      <w:r w:rsidR="00B85F65" w:rsidRPr="009F5ABF">
        <w:rPr>
          <w:lang w:val="en-US"/>
        </w:rPr>
        <w:t>n</w:t>
      </w:r>
      <w:r w:rsidRPr="009F5ABF">
        <w:rPr>
          <w:lang w:val="en-US"/>
        </w:rPr>
        <w:t xml:space="preserve"> finding routes to isolable </w:t>
      </w:r>
      <w:r w:rsidR="005E08A6" w:rsidRPr="009F5ABF">
        <w:rPr>
          <w:lang w:val="en-US"/>
        </w:rPr>
        <w:t>analogues</w:t>
      </w:r>
      <w:r w:rsidRPr="009F5ABF">
        <w:rPr>
          <w:lang w:val="en-US"/>
        </w:rPr>
        <w:t xml:space="preserve"> </w:t>
      </w:r>
      <w:r w:rsidR="005E08A6" w:rsidRPr="009F5ABF">
        <w:rPr>
          <w:lang w:val="en-US"/>
        </w:rPr>
        <w:t>of unstable species</w:t>
      </w:r>
      <w:r w:rsidR="00AB283D" w:rsidRPr="009F5ABF">
        <w:rPr>
          <w:lang w:val="en-US"/>
        </w:rPr>
        <w:t xml:space="preserve">. Modification of the coordination environment about the metals is a powerful approach to forming stable </w:t>
      </w:r>
      <w:r w:rsidR="005D0D74" w:rsidRPr="009F5ABF">
        <w:rPr>
          <w:lang w:val="en-US"/>
        </w:rPr>
        <w:t xml:space="preserve">analogues of species known only from spectroscopic data. Thus insight into the nature of reactive complexes has helped to drive synthetic effort, which </w:t>
      </w:r>
      <w:r w:rsidR="00570D93" w:rsidRPr="009F5ABF">
        <w:rPr>
          <w:lang w:val="en-US"/>
        </w:rPr>
        <w:t>provides isolable compounds for which structural parameters may be determined</w:t>
      </w:r>
      <w:r w:rsidR="005D0D74" w:rsidRPr="009F5ABF">
        <w:rPr>
          <w:lang w:val="en-US"/>
        </w:rPr>
        <w:t>.</w:t>
      </w:r>
    </w:p>
    <w:p w:rsidR="009249CF" w:rsidRPr="009F5ABF" w:rsidRDefault="00F25E36" w:rsidP="002A6317">
      <w:pPr>
        <w:pStyle w:val="Heading1"/>
        <w:spacing w:line="480" w:lineRule="auto"/>
        <w:rPr>
          <w:lang w:val="en-US"/>
        </w:rPr>
      </w:pPr>
      <w:r w:rsidRPr="009F5ABF">
        <w:rPr>
          <w:lang w:val="en-US"/>
        </w:rPr>
        <w:t>Stopped-flow studies</w:t>
      </w:r>
      <w:r w:rsidR="000611F0" w:rsidRPr="009F5ABF">
        <w:rPr>
          <w:lang w:val="en-US"/>
        </w:rPr>
        <w:t xml:space="preserve"> of protonation and substitution</w:t>
      </w:r>
    </w:p>
    <w:p w:rsidR="00855BB0" w:rsidRPr="009F5ABF" w:rsidRDefault="009F1237" w:rsidP="002A6317">
      <w:pPr>
        <w:spacing w:line="480" w:lineRule="auto"/>
        <w:rPr>
          <w:lang w:val="en-US"/>
        </w:rPr>
      </w:pPr>
      <w:r w:rsidRPr="009F5ABF">
        <w:rPr>
          <w:lang w:val="en-US"/>
        </w:rPr>
        <w:t>As shown in Scheme 1, protonation of the natural system is believed to take place in a terminal manner, with the bridging position in the enzyme occupied by a carbonyl group (the so-called rotated state).</w:t>
      </w:r>
      <w:r w:rsidR="004E2D07" w:rsidRPr="009F5ABF">
        <w:rPr>
          <w:vertAlign w:val="superscript"/>
          <w:lang w:val="en-US"/>
        </w:rPr>
        <w:t>3</w:t>
      </w:r>
      <w:r w:rsidR="00EB3467" w:rsidRPr="009F5ABF">
        <w:rPr>
          <w:vertAlign w:val="superscript"/>
          <w:lang w:val="en-US"/>
        </w:rPr>
        <w:t>,</w:t>
      </w:r>
      <w:r w:rsidR="004E2D07" w:rsidRPr="009F5ABF">
        <w:rPr>
          <w:vertAlign w:val="superscript"/>
          <w:lang w:val="en-US"/>
        </w:rPr>
        <w:t>6</w:t>
      </w:r>
      <w:r w:rsidRPr="009F5ABF">
        <w:rPr>
          <w:lang w:val="en-US"/>
        </w:rPr>
        <w:t xml:space="preserve"> Protonation stu</w:t>
      </w:r>
      <w:r w:rsidR="00F25E36" w:rsidRPr="009F5ABF">
        <w:rPr>
          <w:lang w:val="en-US"/>
        </w:rPr>
        <w:t>dies in model systems have focu</w:t>
      </w:r>
      <w:r w:rsidRPr="009F5ABF">
        <w:rPr>
          <w:lang w:val="en-US"/>
        </w:rPr>
        <w:t>sed on electron-rich models featuring on</w:t>
      </w:r>
      <w:r w:rsidR="003763AD" w:rsidRPr="009F5ABF">
        <w:rPr>
          <w:lang w:val="en-US"/>
        </w:rPr>
        <w:t>e or more phosphine ligands on</w:t>
      </w:r>
      <w:r w:rsidRPr="009F5ABF">
        <w:rPr>
          <w:lang w:val="en-US"/>
        </w:rPr>
        <w:t xml:space="preserve"> {2Fe2S} or {2Fe3S} core</w:t>
      </w:r>
      <w:r w:rsidR="003763AD" w:rsidRPr="009F5ABF">
        <w:rPr>
          <w:lang w:val="en-US"/>
        </w:rPr>
        <w:t>s</w:t>
      </w:r>
      <w:r w:rsidRPr="009F5ABF">
        <w:rPr>
          <w:lang w:val="en-US"/>
        </w:rPr>
        <w:t xml:space="preserve"> (Figure </w:t>
      </w:r>
      <w:r w:rsidR="0092068B" w:rsidRPr="009F5ABF">
        <w:rPr>
          <w:lang w:val="en-US"/>
        </w:rPr>
        <w:t>1</w:t>
      </w:r>
      <w:r w:rsidRPr="009F5ABF">
        <w:rPr>
          <w:lang w:val="en-US"/>
        </w:rPr>
        <w:t>)</w:t>
      </w:r>
      <w:r w:rsidR="00A8173A" w:rsidRPr="009F5ABF">
        <w:rPr>
          <w:lang w:val="en-US"/>
        </w:rPr>
        <w:t>;</w:t>
      </w:r>
      <w:r w:rsidR="005C0F1C" w:rsidRPr="009F5ABF">
        <w:rPr>
          <w:vertAlign w:val="superscript"/>
          <w:lang w:val="en-US"/>
        </w:rPr>
        <w:t>1</w:t>
      </w:r>
      <w:r w:rsidR="00633C14" w:rsidRPr="009F5ABF">
        <w:rPr>
          <w:vertAlign w:val="superscript"/>
          <w:lang w:val="en-US"/>
        </w:rPr>
        <w:t>4</w:t>
      </w:r>
      <w:r w:rsidR="005C0F1C" w:rsidRPr="009F5ABF">
        <w:rPr>
          <w:vertAlign w:val="superscript"/>
          <w:lang w:val="en-US"/>
        </w:rPr>
        <w:t>−1</w:t>
      </w:r>
      <w:r w:rsidR="00633C14" w:rsidRPr="009F5ABF">
        <w:rPr>
          <w:vertAlign w:val="superscript"/>
          <w:lang w:val="en-US"/>
        </w:rPr>
        <w:t>8</w:t>
      </w:r>
      <w:r w:rsidR="00A8173A" w:rsidRPr="009F5ABF">
        <w:rPr>
          <w:lang w:val="en-US"/>
        </w:rPr>
        <w:t xml:space="preserve"> protonation of cyanide-containing derivatives has been much less extensively studied due </w:t>
      </w:r>
      <w:r w:rsidR="00570D93" w:rsidRPr="009F5ABF">
        <w:rPr>
          <w:lang w:val="en-US"/>
        </w:rPr>
        <w:t xml:space="preserve">reactions of </w:t>
      </w:r>
      <w:r w:rsidR="00A8173A" w:rsidRPr="009F5ABF">
        <w:rPr>
          <w:lang w:val="en-US"/>
        </w:rPr>
        <w:t xml:space="preserve">ligand </w:t>
      </w:r>
      <w:r w:rsidR="00570D93" w:rsidRPr="009F5ABF">
        <w:rPr>
          <w:lang w:val="en-US"/>
        </w:rPr>
        <w:t>itself</w:t>
      </w:r>
      <w:r w:rsidR="002E053D" w:rsidRPr="009F5ABF">
        <w:rPr>
          <w:lang w:val="en-US"/>
        </w:rPr>
        <w:t xml:space="preserve"> </w:t>
      </w:r>
      <w:r w:rsidR="0092705E" w:rsidRPr="009F5ABF">
        <w:rPr>
          <w:lang w:val="en-US"/>
        </w:rPr>
        <w:t xml:space="preserve">under the same conditions </w:t>
      </w:r>
      <w:r w:rsidR="002E053D" w:rsidRPr="009F5ABF">
        <w:rPr>
          <w:lang w:val="en-US"/>
        </w:rPr>
        <w:t>(vide infra)</w:t>
      </w:r>
      <w:r w:rsidR="00A8173A" w:rsidRPr="009F5ABF">
        <w:rPr>
          <w:lang w:val="en-US"/>
        </w:rPr>
        <w:t>.</w:t>
      </w:r>
      <w:r w:rsidR="00A8173A" w:rsidRPr="009F5ABF">
        <w:rPr>
          <w:vertAlign w:val="superscript"/>
          <w:lang w:val="en-US"/>
        </w:rPr>
        <w:t>1</w:t>
      </w:r>
      <w:r w:rsidR="00633C14" w:rsidRPr="009F5ABF">
        <w:rPr>
          <w:vertAlign w:val="superscript"/>
          <w:lang w:val="en-US"/>
        </w:rPr>
        <w:t>5</w:t>
      </w:r>
      <w:r w:rsidR="00A8173A" w:rsidRPr="009F5ABF">
        <w:rPr>
          <w:vertAlign w:val="superscript"/>
          <w:lang w:val="en-US"/>
        </w:rPr>
        <w:t>,1</w:t>
      </w:r>
      <w:r w:rsidR="00633C14" w:rsidRPr="009F5ABF">
        <w:rPr>
          <w:vertAlign w:val="superscript"/>
          <w:lang w:val="en-US"/>
        </w:rPr>
        <w:t>9</w:t>
      </w:r>
    </w:p>
    <w:p w:rsidR="009F1237" w:rsidRPr="009F5ABF" w:rsidRDefault="0092068B" w:rsidP="002A6317">
      <w:pPr>
        <w:spacing w:line="480" w:lineRule="auto"/>
        <w:rPr>
          <w:lang w:val="en-US"/>
        </w:rPr>
      </w:pPr>
      <w:r w:rsidRPr="009F5ABF">
        <w:rPr>
          <w:lang w:val="en-US"/>
        </w:rPr>
        <w:object w:dxaOrig="3892" w:dyaOrig="4288">
          <v:shape id="_x0000_i1026" type="#_x0000_t75" style="width:194.7pt;height:214.1pt" o:ole="">
            <v:imagedata r:id="rId8" o:title=""/>
          </v:shape>
          <o:OLEObject Type="Embed" ProgID="ChemDraw.Document.6.0" ShapeID="_x0000_i1026" DrawAspect="Content" ObjectID="_1510648955" r:id="rId9"/>
        </w:object>
      </w:r>
    </w:p>
    <w:p w:rsidR="009F1237" w:rsidRPr="009F5ABF" w:rsidRDefault="009F1237" w:rsidP="002A6317">
      <w:pPr>
        <w:spacing w:line="480" w:lineRule="auto"/>
        <w:rPr>
          <w:lang w:val="en-US"/>
        </w:rPr>
      </w:pPr>
      <w:r w:rsidRPr="009F5ABF">
        <w:rPr>
          <w:lang w:val="en-US"/>
        </w:rPr>
        <w:t>Figure </w:t>
      </w:r>
      <w:r w:rsidR="0092068B" w:rsidRPr="009F5ABF">
        <w:rPr>
          <w:lang w:val="en-US"/>
        </w:rPr>
        <w:t>1</w:t>
      </w:r>
      <w:r w:rsidRPr="009F5ABF">
        <w:rPr>
          <w:lang w:val="en-US"/>
        </w:rPr>
        <w:t>. Examples of protonatable model complexes.</w:t>
      </w:r>
      <w:r w:rsidR="003763AD" w:rsidRPr="009F5ABF">
        <w:rPr>
          <w:vertAlign w:val="superscript"/>
          <w:lang w:val="en-US"/>
        </w:rPr>
        <w:t>1</w:t>
      </w:r>
      <w:r w:rsidR="00633C14" w:rsidRPr="009F5ABF">
        <w:rPr>
          <w:vertAlign w:val="superscript"/>
          <w:lang w:val="en-US"/>
        </w:rPr>
        <w:t>4</w:t>
      </w:r>
      <w:r w:rsidR="003763AD" w:rsidRPr="009F5ABF">
        <w:rPr>
          <w:vertAlign w:val="superscript"/>
          <w:lang w:val="en-US"/>
        </w:rPr>
        <w:t>−1</w:t>
      </w:r>
      <w:r w:rsidR="00633C14" w:rsidRPr="009F5ABF">
        <w:rPr>
          <w:vertAlign w:val="superscript"/>
          <w:lang w:val="en-US"/>
        </w:rPr>
        <w:t>8</w:t>
      </w:r>
    </w:p>
    <w:p w:rsidR="00730C82" w:rsidRPr="009F5ABF" w:rsidRDefault="00730C82" w:rsidP="002A6317">
      <w:pPr>
        <w:spacing w:line="480" w:lineRule="auto"/>
        <w:rPr>
          <w:lang w:val="en-US"/>
        </w:rPr>
      </w:pPr>
      <w:r w:rsidRPr="009F5ABF">
        <w:rPr>
          <w:lang w:val="en-US"/>
        </w:rPr>
        <w:t xml:space="preserve">The first protonation study of </w:t>
      </w:r>
      <w:r w:rsidR="000E54AD" w:rsidRPr="009F5ABF">
        <w:rPr>
          <w:b/>
          <w:lang w:val="en-US"/>
        </w:rPr>
        <w:t>1</w:t>
      </w:r>
      <w:r w:rsidRPr="009F5ABF">
        <w:rPr>
          <w:vertAlign w:val="superscript"/>
          <w:lang w:val="en-US"/>
        </w:rPr>
        <w:t>1</w:t>
      </w:r>
      <w:r w:rsidR="00633C14" w:rsidRPr="009F5ABF">
        <w:rPr>
          <w:vertAlign w:val="superscript"/>
          <w:lang w:val="en-US"/>
        </w:rPr>
        <w:t>4</w:t>
      </w:r>
      <w:r w:rsidRPr="009F5ABF">
        <w:rPr>
          <w:lang w:val="en-US"/>
        </w:rPr>
        <w:t xml:space="preserve"> established the formation of bridging hydride as the isolable reaction product at room temperature. Subsequent studies on a wide range of systems have demonstrated that this is the thermodynamic outcome: terminal hydrides, if observed, will </w:t>
      </w:r>
      <w:r w:rsidR="000E54AD" w:rsidRPr="009F5ABF">
        <w:rPr>
          <w:lang w:val="en-US"/>
        </w:rPr>
        <w:t>isomerize</w:t>
      </w:r>
      <w:r w:rsidRPr="009F5ABF">
        <w:rPr>
          <w:lang w:val="en-US"/>
        </w:rPr>
        <w:t xml:space="preserve"> to bridging hydrides. </w:t>
      </w:r>
      <w:r w:rsidR="0076179E" w:rsidRPr="009F5ABF">
        <w:rPr>
          <w:lang w:val="en-US"/>
        </w:rPr>
        <w:t xml:space="preserve">In 2005, Rauchfuss and co-workers were able to isolate a terminal hydride by </w:t>
      </w:r>
      <w:r w:rsidR="0076179E" w:rsidRPr="009F5ABF">
        <w:rPr>
          <w:i/>
          <w:lang w:val="en-US"/>
        </w:rPr>
        <w:t>reduction</w:t>
      </w:r>
      <w:r w:rsidR="0076179E" w:rsidRPr="009F5ABF">
        <w:rPr>
          <w:lang w:val="en-US"/>
        </w:rPr>
        <w:t xml:space="preserve"> of a highly-</w:t>
      </w:r>
      <w:r w:rsidR="000E54AD" w:rsidRPr="009F5ABF">
        <w:rPr>
          <w:lang w:val="en-US"/>
        </w:rPr>
        <w:t>oxidized</w:t>
      </w:r>
      <w:r w:rsidR="0076179E" w:rsidRPr="009F5ABF">
        <w:rPr>
          <w:lang w:val="en-US"/>
        </w:rPr>
        <w:t xml:space="preserve"> system</w:t>
      </w:r>
      <w:r w:rsidR="00DA7A8C" w:rsidRPr="009F5ABF">
        <w:rPr>
          <w:lang w:val="en-US"/>
        </w:rPr>
        <w:t xml:space="preserve"> using the hydride source </w:t>
      </w:r>
      <w:r w:rsidR="0019390A" w:rsidRPr="009F5ABF">
        <w:rPr>
          <w:lang w:val="en-US"/>
        </w:rPr>
        <w:t>AlH</w:t>
      </w:r>
      <w:r w:rsidR="0019390A" w:rsidRPr="009F5ABF">
        <w:rPr>
          <w:vertAlign w:val="subscript"/>
          <w:lang w:val="en-US"/>
        </w:rPr>
        <w:t>4</w:t>
      </w:r>
      <w:r w:rsidR="00D547EB" w:rsidRPr="009F5ABF">
        <w:rPr>
          <w:vertAlign w:val="superscript"/>
          <w:lang w:val="en-US"/>
        </w:rPr>
        <w:t>−</w:t>
      </w:r>
      <w:r w:rsidR="002E053D" w:rsidRPr="009F5ABF">
        <w:rPr>
          <w:lang w:val="en-US"/>
        </w:rPr>
        <w:t xml:space="preserve"> (</w:t>
      </w:r>
      <w:r w:rsidR="002E053D" w:rsidRPr="009F5ABF">
        <w:rPr>
          <w:b/>
          <w:lang w:val="en-US"/>
        </w:rPr>
        <w:t>6</w:t>
      </w:r>
      <w:r w:rsidR="002E053D" w:rsidRPr="009F5ABF">
        <w:rPr>
          <w:lang w:val="en-US"/>
        </w:rPr>
        <w:t>, Figure 2)</w:t>
      </w:r>
      <w:r w:rsidR="0076179E" w:rsidRPr="009F5ABF">
        <w:rPr>
          <w:lang w:val="en-US"/>
        </w:rPr>
        <w:t>.</w:t>
      </w:r>
      <w:r w:rsidR="00633C14" w:rsidRPr="009F5ABF">
        <w:rPr>
          <w:vertAlign w:val="superscript"/>
          <w:lang w:val="en-US"/>
        </w:rPr>
        <w:t>20</w:t>
      </w:r>
      <w:r w:rsidR="0076179E" w:rsidRPr="009F5ABF">
        <w:rPr>
          <w:lang w:val="en-US"/>
        </w:rPr>
        <w:t xml:space="preserve"> </w:t>
      </w:r>
      <w:r w:rsidRPr="009F5ABF">
        <w:rPr>
          <w:lang w:val="en-US"/>
        </w:rPr>
        <w:t xml:space="preserve">The first experimental evidence for the existence of terminal hydrides </w:t>
      </w:r>
      <w:r w:rsidR="000B1F6F" w:rsidRPr="009F5ABF">
        <w:rPr>
          <w:lang w:val="en-US"/>
        </w:rPr>
        <w:t>formed by</w:t>
      </w:r>
      <w:r w:rsidR="0076179E" w:rsidRPr="009F5ABF">
        <w:rPr>
          <w:lang w:val="en-US"/>
        </w:rPr>
        <w:t xml:space="preserve"> </w:t>
      </w:r>
      <w:r w:rsidR="0076179E" w:rsidRPr="009F5ABF">
        <w:rPr>
          <w:i/>
          <w:lang w:val="en-US"/>
        </w:rPr>
        <w:t>protonation</w:t>
      </w:r>
      <w:r w:rsidR="0076179E" w:rsidRPr="009F5ABF">
        <w:rPr>
          <w:lang w:val="en-US"/>
        </w:rPr>
        <w:t xml:space="preserve"> </w:t>
      </w:r>
      <w:r w:rsidR="000B1F6F" w:rsidRPr="009F5ABF">
        <w:rPr>
          <w:lang w:val="en-US"/>
        </w:rPr>
        <w:t>of a neutral precursor</w:t>
      </w:r>
      <w:r w:rsidR="0076179E" w:rsidRPr="009F5ABF">
        <w:rPr>
          <w:lang w:val="en-US"/>
        </w:rPr>
        <w:t xml:space="preserve"> </w:t>
      </w:r>
      <w:r w:rsidRPr="009F5ABF">
        <w:rPr>
          <w:lang w:val="en-US"/>
        </w:rPr>
        <w:t>was reported by Schollhammer and co</w:t>
      </w:r>
      <w:r w:rsidR="0096269C" w:rsidRPr="009F5ABF">
        <w:rPr>
          <w:lang w:val="en-US"/>
        </w:rPr>
        <w:t>-</w:t>
      </w:r>
      <w:r w:rsidRPr="009F5ABF">
        <w:rPr>
          <w:lang w:val="en-US"/>
        </w:rPr>
        <w:t>workers in a low-temperature nuclear magnetic resonance (NMR) study.</w:t>
      </w:r>
      <w:r w:rsidRPr="009F5ABF">
        <w:rPr>
          <w:vertAlign w:val="superscript"/>
          <w:lang w:val="en-US"/>
        </w:rPr>
        <w:t>1</w:t>
      </w:r>
      <w:r w:rsidR="00633C14" w:rsidRPr="009F5ABF">
        <w:rPr>
          <w:vertAlign w:val="superscript"/>
          <w:lang w:val="en-US"/>
        </w:rPr>
        <w:t>6</w:t>
      </w:r>
      <w:r w:rsidRPr="009F5ABF">
        <w:rPr>
          <w:lang w:val="en-US"/>
        </w:rPr>
        <w:t xml:space="preserve"> At 203 K, protonation of </w:t>
      </w:r>
      <w:r w:rsidR="000E54AD" w:rsidRPr="009F5ABF">
        <w:rPr>
          <w:b/>
          <w:lang w:val="en-US"/>
        </w:rPr>
        <w:t>3</w:t>
      </w:r>
      <w:r w:rsidRPr="009F5ABF">
        <w:rPr>
          <w:lang w:val="en-US"/>
        </w:rPr>
        <w:t xml:space="preserve"> gives a single signal in the hydride region at −4.33 ppm, which on warming to room temperature is c</w:t>
      </w:r>
      <w:r w:rsidR="005267A3" w:rsidRPr="009F5ABF">
        <w:rPr>
          <w:lang w:val="en-US"/>
        </w:rPr>
        <w:t>onverted to a triplet at −14.23 </w:t>
      </w:r>
      <w:r w:rsidRPr="009F5ABF">
        <w:rPr>
          <w:lang w:val="en-US"/>
        </w:rPr>
        <w:t>ppm (</w:t>
      </w:r>
      <w:r w:rsidRPr="009F5ABF">
        <w:rPr>
          <w:i/>
          <w:lang w:val="en-US"/>
        </w:rPr>
        <w:t>J</w:t>
      </w:r>
      <w:r w:rsidRPr="009F5ABF">
        <w:rPr>
          <w:vertAlign w:val="subscript"/>
          <w:lang w:val="en-US"/>
        </w:rPr>
        <w:t>HP</w:t>
      </w:r>
      <w:r w:rsidRPr="009F5ABF">
        <w:rPr>
          <w:lang w:val="en-US"/>
        </w:rPr>
        <w:t xml:space="preserve"> = 21 Hz). The lack of coupling between the hydride and phosphorus was interpreted as indicating that the terminal hydride is in the apical position (Figure </w:t>
      </w:r>
      <w:r w:rsidR="000E54AD" w:rsidRPr="009F5ABF">
        <w:rPr>
          <w:lang w:val="en-US"/>
        </w:rPr>
        <w:t>2</w:t>
      </w:r>
      <w:r w:rsidRPr="009F5ABF">
        <w:rPr>
          <w:lang w:val="en-US"/>
        </w:rPr>
        <w:t>), an effect observed in other NMR protonation studies (see below).</w:t>
      </w:r>
    </w:p>
    <w:p w:rsidR="00730C82" w:rsidRPr="009F5ABF" w:rsidRDefault="000E54AD" w:rsidP="00AC6649">
      <w:pPr>
        <w:keepNext/>
        <w:spacing w:line="480" w:lineRule="auto"/>
        <w:rPr>
          <w:lang w:val="en-US"/>
        </w:rPr>
      </w:pPr>
      <w:r w:rsidRPr="009F5ABF">
        <w:rPr>
          <w:lang w:val="en-US"/>
        </w:rPr>
        <w:object w:dxaOrig="3732" w:dyaOrig="1374">
          <v:shape id="_x0000_i1027" type="#_x0000_t75" style="width:185.95pt;height:68.25pt" o:ole="">
            <v:imagedata r:id="rId10" o:title=""/>
          </v:shape>
          <o:OLEObject Type="Embed" ProgID="ChemDraw.Document.6.0" ShapeID="_x0000_i1027" DrawAspect="Content" ObjectID="_1510648956" r:id="rId11"/>
        </w:object>
      </w:r>
    </w:p>
    <w:p w:rsidR="00730C82" w:rsidRPr="009F5ABF" w:rsidRDefault="00730C82" w:rsidP="002A6317">
      <w:pPr>
        <w:spacing w:line="480" w:lineRule="auto"/>
        <w:rPr>
          <w:lang w:val="en-US"/>
        </w:rPr>
      </w:pPr>
      <w:r w:rsidRPr="009F5ABF">
        <w:rPr>
          <w:lang w:val="en-US"/>
        </w:rPr>
        <w:t>Figure </w:t>
      </w:r>
      <w:r w:rsidR="000E54AD" w:rsidRPr="009F5ABF">
        <w:rPr>
          <w:lang w:val="en-US"/>
        </w:rPr>
        <w:t>2</w:t>
      </w:r>
      <w:r w:rsidRPr="009F5ABF">
        <w:rPr>
          <w:lang w:val="en-US"/>
        </w:rPr>
        <w:t xml:space="preserve">. First </w:t>
      </w:r>
      <w:r w:rsidR="0076179E" w:rsidRPr="009F5ABF">
        <w:rPr>
          <w:lang w:val="en-US"/>
        </w:rPr>
        <w:t xml:space="preserve">crystallographically- and </w:t>
      </w:r>
      <w:r w:rsidR="00F25E36" w:rsidRPr="009F5ABF">
        <w:rPr>
          <w:lang w:val="en-US"/>
        </w:rPr>
        <w:t>spectroscopically-characteriz</w:t>
      </w:r>
      <w:r w:rsidRPr="009F5ABF">
        <w:rPr>
          <w:lang w:val="en-US"/>
        </w:rPr>
        <w:t>ed terminal hydride</w:t>
      </w:r>
      <w:r w:rsidR="0076179E" w:rsidRPr="009F5ABF">
        <w:rPr>
          <w:lang w:val="en-US"/>
        </w:rPr>
        <w:t>s</w:t>
      </w:r>
      <w:r w:rsidRPr="009F5ABF">
        <w:rPr>
          <w:lang w:val="en-US"/>
        </w:rPr>
        <w:t>.</w:t>
      </w:r>
      <w:r w:rsidRPr="009F5ABF">
        <w:rPr>
          <w:vertAlign w:val="superscript"/>
          <w:lang w:val="en-US"/>
        </w:rPr>
        <w:t>1</w:t>
      </w:r>
      <w:r w:rsidR="00633C14" w:rsidRPr="009F5ABF">
        <w:rPr>
          <w:vertAlign w:val="superscript"/>
          <w:lang w:val="en-US"/>
        </w:rPr>
        <w:t>6,20</w:t>
      </w:r>
    </w:p>
    <w:p w:rsidR="0076179E" w:rsidRPr="009F5ABF" w:rsidRDefault="0076179E" w:rsidP="002A6317">
      <w:pPr>
        <w:spacing w:line="480" w:lineRule="auto"/>
        <w:rPr>
          <w:lang w:val="en-US"/>
        </w:rPr>
      </w:pPr>
      <w:r w:rsidRPr="009F5ABF">
        <w:rPr>
          <w:lang w:val="en-US"/>
        </w:rPr>
        <w:t xml:space="preserve">A key question is the pathway by which protonation occurs: is </w:t>
      </w:r>
      <w:r w:rsidR="002E053D" w:rsidRPr="009F5ABF">
        <w:rPr>
          <w:lang w:val="en-US"/>
        </w:rPr>
        <w:t>reaction at</w:t>
      </w:r>
      <w:r w:rsidRPr="009F5ABF">
        <w:rPr>
          <w:lang w:val="en-US"/>
        </w:rPr>
        <w:t xml:space="preserve"> the bridging position preceded by </w:t>
      </w:r>
      <w:r w:rsidR="002E053D" w:rsidRPr="009F5ABF">
        <w:rPr>
          <w:lang w:val="en-US"/>
        </w:rPr>
        <w:t xml:space="preserve">formation of an </w:t>
      </w:r>
      <w:r w:rsidRPr="009F5ABF">
        <w:rPr>
          <w:lang w:val="en-US"/>
        </w:rPr>
        <w:t xml:space="preserve">observable terminal </w:t>
      </w:r>
      <w:r w:rsidR="002E053D" w:rsidRPr="009F5ABF">
        <w:rPr>
          <w:lang w:val="en-US"/>
        </w:rPr>
        <w:t>species</w:t>
      </w:r>
      <w:r w:rsidR="001F61A7" w:rsidRPr="009F5ABF">
        <w:rPr>
          <w:lang w:val="en-US"/>
        </w:rPr>
        <w:t>?</w:t>
      </w:r>
      <w:r w:rsidRPr="009F5ABF">
        <w:rPr>
          <w:lang w:val="en-US"/>
        </w:rPr>
        <w:t xml:space="preserve"> Stopped-flow </w:t>
      </w:r>
      <w:r w:rsidR="00643DFB" w:rsidRPr="009F5ABF">
        <w:rPr>
          <w:lang w:val="en-US"/>
        </w:rPr>
        <w:t xml:space="preserve">(SF) </w:t>
      </w:r>
      <w:r w:rsidRPr="009F5ABF">
        <w:rPr>
          <w:lang w:val="en-US"/>
        </w:rPr>
        <w:t xml:space="preserve">studies offer one way to gain insight into this process. In the stopped-flow experiment, two solutions are mixed rapidly in a microfluidic </w:t>
      </w:r>
      <w:r w:rsidR="003624E2" w:rsidRPr="009F5ABF">
        <w:rPr>
          <w:lang w:val="en-US"/>
        </w:rPr>
        <w:t>chamber</w:t>
      </w:r>
      <w:r w:rsidRPr="009F5ABF">
        <w:rPr>
          <w:lang w:val="en-US"/>
        </w:rPr>
        <w:t xml:space="preserve"> (typically with a mixing time below 20 ms). The solution is then allowed to flow into a spectroscopic cell, where observations can be made in the UV-vis </w:t>
      </w:r>
      <w:r w:rsidR="00E5388C" w:rsidRPr="009F5ABF">
        <w:rPr>
          <w:lang w:val="en-US"/>
        </w:rPr>
        <w:t xml:space="preserve">(SF-UV) </w:t>
      </w:r>
      <w:r w:rsidRPr="009F5ABF">
        <w:rPr>
          <w:lang w:val="en-US"/>
        </w:rPr>
        <w:t>or the infrared</w:t>
      </w:r>
      <w:r w:rsidR="00E5388C" w:rsidRPr="009F5ABF">
        <w:rPr>
          <w:lang w:val="en-US"/>
        </w:rPr>
        <w:t xml:space="preserve"> (SF-IR)</w:t>
      </w:r>
      <w:r w:rsidRPr="009F5ABF">
        <w:rPr>
          <w:lang w:val="en-US"/>
        </w:rPr>
        <w:t>. Practical considerations and the nature of the detection methods lead to some differences in the physical set up for these two approaches, but conceptually the outcomes are the same: time-resolved spectroscopic data for a reaction with temporal resolution far beyond that which can be obtained by other means.</w:t>
      </w:r>
    </w:p>
    <w:p w:rsidR="0096269C" w:rsidRPr="009F5ABF" w:rsidRDefault="00643DFB" w:rsidP="002A6317">
      <w:pPr>
        <w:spacing w:line="480" w:lineRule="auto"/>
        <w:rPr>
          <w:lang w:val="en-US"/>
        </w:rPr>
      </w:pPr>
      <w:r w:rsidRPr="009F5ABF">
        <w:rPr>
          <w:lang w:val="en-US"/>
        </w:rPr>
        <w:t>Using a combination of SF-UV</w:t>
      </w:r>
      <w:r w:rsidR="00E5388C" w:rsidRPr="009F5ABF">
        <w:rPr>
          <w:lang w:val="en-US"/>
        </w:rPr>
        <w:t xml:space="preserve"> </w:t>
      </w:r>
      <w:r w:rsidRPr="009F5ABF">
        <w:rPr>
          <w:lang w:val="en-US"/>
        </w:rPr>
        <w:t xml:space="preserve">and SF-IR, </w:t>
      </w:r>
      <w:r w:rsidR="003624E2" w:rsidRPr="009F5ABF">
        <w:rPr>
          <w:lang w:val="en-US"/>
        </w:rPr>
        <w:t>we</w:t>
      </w:r>
      <w:r w:rsidRPr="009F5ABF">
        <w:rPr>
          <w:lang w:val="en-US"/>
        </w:rPr>
        <w:t xml:space="preserve"> have been able to establish a clear picture in the protonation pathways for a wide range of {2Fe2S} and {2Fe3S} </w:t>
      </w:r>
      <w:r w:rsidR="007C617A" w:rsidRPr="009F5ABF">
        <w:rPr>
          <w:lang w:val="en-US"/>
        </w:rPr>
        <w:t>models.</w:t>
      </w:r>
      <w:r w:rsidR="004E2D07" w:rsidRPr="009F5ABF">
        <w:rPr>
          <w:vertAlign w:val="superscript"/>
          <w:lang w:val="en-US"/>
        </w:rPr>
        <w:t>9,</w:t>
      </w:r>
      <w:r w:rsidR="00633C14" w:rsidRPr="009F5ABF">
        <w:rPr>
          <w:vertAlign w:val="superscript"/>
          <w:lang w:val="en-US"/>
        </w:rPr>
        <w:t>10,</w:t>
      </w:r>
      <w:r w:rsidR="007C617A" w:rsidRPr="009F5ABF">
        <w:rPr>
          <w:vertAlign w:val="superscript"/>
          <w:lang w:val="en-US"/>
        </w:rPr>
        <w:t>1</w:t>
      </w:r>
      <w:r w:rsidR="00633C14" w:rsidRPr="009F5ABF">
        <w:rPr>
          <w:vertAlign w:val="superscript"/>
          <w:lang w:val="en-US"/>
        </w:rPr>
        <w:t>8</w:t>
      </w:r>
      <w:r w:rsidR="007C617A" w:rsidRPr="009F5ABF">
        <w:rPr>
          <w:vertAlign w:val="superscript"/>
          <w:lang w:val="en-US"/>
        </w:rPr>
        <w:t>,</w:t>
      </w:r>
      <w:r w:rsidR="004E2D07" w:rsidRPr="009F5ABF">
        <w:rPr>
          <w:vertAlign w:val="superscript"/>
          <w:lang w:val="en-US"/>
        </w:rPr>
        <w:t>2</w:t>
      </w:r>
      <w:r w:rsidR="00633C14" w:rsidRPr="009F5ABF">
        <w:rPr>
          <w:vertAlign w:val="superscript"/>
          <w:lang w:val="en-US"/>
        </w:rPr>
        <w:t>1</w:t>
      </w:r>
      <w:r w:rsidR="00E5388C" w:rsidRPr="009F5ABF">
        <w:rPr>
          <w:lang w:val="en-US"/>
        </w:rPr>
        <w:t xml:space="preserve"> </w:t>
      </w:r>
      <w:r w:rsidR="00324D88" w:rsidRPr="009F5ABF">
        <w:rPr>
          <w:lang w:val="en-US"/>
        </w:rPr>
        <w:t>For systems of general formula Fe</w:t>
      </w:r>
      <w:r w:rsidR="00324D88" w:rsidRPr="009F5ABF">
        <w:rPr>
          <w:vertAlign w:val="subscript"/>
          <w:lang w:val="en-US"/>
        </w:rPr>
        <w:t>2</w:t>
      </w:r>
      <w:r w:rsidR="00324D88" w:rsidRPr="009F5ABF">
        <w:rPr>
          <w:lang w:val="en-US"/>
        </w:rPr>
        <w:t>(xdt)(CO)</w:t>
      </w:r>
      <w:r w:rsidR="00324D88" w:rsidRPr="009F5ABF">
        <w:rPr>
          <w:vertAlign w:val="subscript"/>
          <w:lang w:val="en-US"/>
        </w:rPr>
        <w:t>4</w:t>
      </w:r>
      <w:r w:rsidR="00324D88" w:rsidRPr="009F5ABF">
        <w:rPr>
          <w:lang w:val="en-US"/>
        </w:rPr>
        <w:t>(PMe</w:t>
      </w:r>
      <w:r w:rsidR="00324D88" w:rsidRPr="009F5ABF">
        <w:rPr>
          <w:vertAlign w:val="subscript"/>
          <w:lang w:val="en-US"/>
        </w:rPr>
        <w:t>3</w:t>
      </w:r>
      <w:r w:rsidR="00324D88" w:rsidRPr="009F5ABF">
        <w:rPr>
          <w:lang w:val="en-US"/>
        </w:rPr>
        <w:t>)</w:t>
      </w:r>
      <w:r w:rsidR="00324D88" w:rsidRPr="009F5ABF">
        <w:rPr>
          <w:vertAlign w:val="subscript"/>
          <w:lang w:val="en-US"/>
        </w:rPr>
        <w:t>2</w:t>
      </w:r>
      <w:r w:rsidR="00324D88" w:rsidRPr="009F5ABF">
        <w:rPr>
          <w:lang w:val="en-US"/>
        </w:rPr>
        <w:t xml:space="preserve"> (xdt = alkyl-α,ω-dithiolate), p</w:t>
      </w:r>
      <w:r w:rsidR="00E5388C" w:rsidRPr="009F5ABF">
        <w:rPr>
          <w:lang w:val="en-US"/>
        </w:rPr>
        <w:t>rotonation on the metal−metal bond takes place rapidly, on the order of milliseconds</w:t>
      </w:r>
      <w:r w:rsidR="00D203DA" w:rsidRPr="009F5ABF">
        <w:rPr>
          <w:lang w:val="en-US"/>
        </w:rPr>
        <w:t xml:space="preserve"> for the fastest reactions</w:t>
      </w:r>
      <w:r w:rsidR="00E5388C" w:rsidRPr="009F5ABF">
        <w:rPr>
          <w:lang w:val="en-US"/>
        </w:rPr>
        <w:t xml:space="preserve">. </w:t>
      </w:r>
      <w:r w:rsidR="0096269C" w:rsidRPr="009F5ABF">
        <w:rPr>
          <w:lang w:val="en-US"/>
        </w:rPr>
        <w:t>This process</w:t>
      </w:r>
      <w:r w:rsidR="00E5388C" w:rsidRPr="009F5ABF">
        <w:rPr>
          <w:lang w:val="en-US"/>
        </w:rPr>
        <w:t xml:space="preserve"> can be followed by loss of metal−metal bonding character, which results in depletion of the characteristic UV-vis band at </w:t>
      </w:r>
      <w:r w:rsidR="007C65D0" w:rsidRPr="009F5ABF">
        <w:rPr>
          <w:rFonts w:ascii="Cambria Math" w:eastAsia="MTSY-ACS" w:hAnsi="Cambria Math" w:cs="Cambria Math"/>
          <w:lang w:val="en-US"/>
        </w:rPr>
        <w:t>∼</w:t>
      </w:r>
      <w:r w:rsidR="00E5388C" w:rsidRPr="009F5ABF">
        <w:rPr>
          <w:lang w:val="en-US"/>
        </w:rPr>
        <w:t>355 nm (Figure </w:t>
      </w:r>
      <w:r w:rsidR="00D26724" w:rsidRPr="009F5ABF">
        <w:rPr>
          <w:lang w:val="en-US"/>
        </w:rPr>
        <w:t>3</w:t>
      </w:r>
      <w:r w:rsidR="0096269C" w:rsidRPr="009F5ABF">
        <w:rPr>
          <w:lang w:val="en-US"/>
        </w:rPr>
        <w:t>).</w:t>
      </w:r>
      <w:r w:rsidR="000A43EA" w:rsidRPr="009F5ABF">
        <w:rPr>
          <w:lang w:val="en-US"/>
        </w:rPr>
        <w:t xml:space="preserve"> In all cases, the loss of intensity may be modelled as a single exponential decay, consistent with pseudo-first order kinetics under excess acid conditions.</w:t>
      </w:r>
    </w:p>
    <w:p w:rsidR="000F5CEF" w:rsidRPr="009F5ABF" w:rsidRDefault="00484D39" w:rsidP="002A6317">
      <w:pPr>
        <w:spacing w:line="480" w:lineRule="auto"/>
        <w:rPr>
          <w:lang w:val="en-US"/>
        </w:rPr>
      </w:pPr>
      <w:r w:rsidRPr="009F5ABF">
        <w:rPr>
          <w:noProof/>
          <w:lang w:eastAsia="en-GB"/>
        </w:rPr>
        <w:lastRenderedPageBreak/>
        <w:drawing>
          <wp:inline distT="0" distB="0" distL="0" distR="0" wp14:anchorId="614EA8FA" wp14:editId="45451AFF">
            <wp:extent cx="2945898" cy="2442977"/>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945898" cy="2442977"/>
                    </a:xfrm>
                    <a:prstGeom prst="rect">
                      <a:avLst/>
                    </a:prstGeom>
                  </pic:spPr>
                </pic:pic>
              </a:graphicData>
            </a:graphic>
          </wp:inline>
        </w:drawing>
      </w:r>
    </w:p>
    <w:p w:rsidR="000F5CEF" w:rsidRPr="009F5ABF" w:rsidRDefault="000F5CEF" w:rsidP="002A6317">
      <w:pPr>
        <w:spacing w:line="480" w:lineRule="auto"/>
        <w:rPr>
          <w:lang w:val="en-US"/>
        </w:rPr>
      </w:pPr>
      <w:r w:rsidRPr="009F5ABF">
        <w:rPr>
          <w:lang w:val="en-US"/>
        </w:rPr>
        <w:t>Figure </w:t>
      </w:r>
      <w:r w:rsidR="00D26724" w:rsidRPr="009F5ABF">
        <w:rPr>
          <w:lang w:val="en-US"/>
        </w:rPr>
        <w:t>3</w:t>
      </w:r>
      <w:r w:rsidRPr="009F5ABF">
        <w:rPr>
          <w:lang w:val="en-US"/>
        </w:rPr>
        <w:t xml:space="preserve">. </w:t>
      </w:r>
      <w:r w:rsidR="00D203DA" w:rsidRPr="009F5ABF">
        <w:rPr>
          <w:lang w:val="en-US"/>
        </w:rPr>
        <w:t xml:space="preserve">Example time course for loss of metal−metal bond signal in </w:t>
      </w:r>
      <w:r w:rsidR="00D26724" w:rsidRPr="009F5ABF">
        <w:rPr>
          <w:b/>
          <w:lang w:val="en-US"/>
        </w:rPr>
        <w:t>1</w:t>
      </w:r>
      <w:r w:rsidR="00D203DA" w:rsidRPr="009F5ABF">
        <w:rPr>
          <w:lang w:val="en-US"/>
        </w:rPr>
        <w:t xml:space="preserve"> on protonation by HBF</w:t>
      </w:r>
      <w:r w:rsidR="00D203DA" w:rsidRPr="009F5ABF">
        <w:rPr>
          <w:vertAlign w:val="subscript"/>
          <w:lang w:val="en-US"/>
        </w:rPr>
        <w:t>4</w:t>
      </w:r>
      <w:r w:rsidR="00D203DA" w:rsidRPr="009F5ABF">
        <w:rPr>
          <w:lang w:val="en-US"/>
        </w:rPr>
        <w:t>·Et</w:t>
      </w:r>
      <w:r w:rsidR="00D203DA" w:rsidRPr="009F5ABF">
        <w:rPr>
          <w:vertAlign w:val="subscript"/>
          <w:lang w:val="en-US"/>
        </w:rPr>
        <w:t>2</w:t>
      </w:r>
      <w:r w:rsidR="00D203DA" w:rsidRPr="009F5ABF">
        <w:rPr>
          <w:lang w:val="en-US"/>
        </w:rPr>
        <w:t xml:space="preserve">O </w:t>
      </w:r>
      <w:r w:rsidR="00F25DC7" w:rsidRPr="009F5ABF">
        <w:rPr>
          <w:lang w:val="en-US"/>
        </w:rPr>
        <w:t xml:space="preserve">in MeCN </w:t>
      </w:r>
      <w:r w:rsidR="00D203DA" w:rsidRPr="009F5ABF">
        <w:rPr>
          <w:lang w:val="en-US"/>
        </w:rPr>
        <w:t>(adapted from ref. </w:t>
      </w:r>
      <w:r w:rsidR="00633C14" w:rsidRPr="009F5ABF">
        <w:rPr>
          <w:lang w:val="en-US"/>
        </w:rPr>
        <w:t>9</w:t>
      </w:r>
      <w:r w:rsidR="00A8534E" w:rsidRPr="009F5ABF">
        <w:rPr>
          <w:lang w:val="en-US"/>
        </w:rPr>
        <w:t xml:space="preserve"> with permission from the Royal Society of Chemistry</w:t>
      </w:r>
      <w:r w:rsidR="00D203DA" w:rsidRPr="009F5ABF">
        <w:rPr>
          <w:lang w:val="en-US"/>
        </w:rPr>
        <w:t>).</w:t>
      </w:r>
      <w:r w:rsidR="003624E2" w:rsidRPr="009F5ABF">
        <w:rPr>
          <w:lang w:val="en-US"/>
        </w:rPr>
        <w:t xml:space="preserve"> (Points: experimental data; line: exponential fit.)</w:t>
      </w:r>
    </w:p>
    <w:p w:rsidR="0096269C" w:rsidRPr="009F5ABF" w:rsidRDefault="00324D88" w:rsidP="002A6317">
      <w:pPr>
        <w:spacing w:line="480" w:lineRule="auto"/>
        <w:rPr>
          <w:lang w:val="en-US"/>
        </w:rPr>
      </w:pPr>
      <w:r w:rsidRPr="009F5ABF">
        <w:rPr>
          <w:lang w:val="en-US"/>
        </w:rPr>
        <w:t xml:space="preserve">Whilst SF-UV confirms that protonation is a rapid </w:t>
      </w:r>
      <w:r w:rsidR="003624E2" w:rsidRPr="009F5ABF">
        <w:rPr>
          <w:lang w:val="en-US"/>
        </w:rPr>
        <w:t xml:space="preserve">single-step </w:t>
      </w:r>
      <w:r w:rsidRPr="009F5ABF">
        <w:rPr>
          <w:lang w:val="en-US"/>
        </w:rPr>
        <w:t>process, it cannot give direct evidence for the site(s) of protonation. The rate data from these experiments may be compared</w:t>
      </w:r>
      <w:r w:rsidR="0096269C" w:rsidRPr="009F5ABF">
        <w:rPr>
          <w:lang w:val="en-US"/>
        </w:rPr>
        <w:t xml:space="preserve"> with that obtained under id</w:t>
      </w:r>
      <w:r w:rsidRPr="009F5ABF">
        <w:rPr>
          <w:lang w:val="en-US"/>
        </w:rPr>
        <w:t xml:space="preserve">entical conditions in the SF-IR, </w:t>
      </w:r>
      <w:r w:rsidR="0096269C" w:rsidRPr="009F5ABF">
        <w:rPr>
          <w:lang w:val="en-US"/>
        </w:rPr>
        <w:t>confirm</w:t>
      </w:r>
      <w:r w:rsidRPr="009F5ABF">
        <w:rPr>
          <w:lang w:val="en-US"/>
        </w:rPr>
        <w:t>ing</w:t>
      </w:r>
      <w:r w:rsidR="0096269C" w:rsidRPr="009F5ABF">
        <w:rPr>
          <w:lang w:val="en-US"/>
        </w:rPr>
        <w:t xml:space="preserve"> that the loss of the UV signal occurs in concert with appearance of IR bands for bridging protonated products (Figure </w:t>
      </w:r>
      <w:r w:rsidR="001A426B" w:rsidRPr="009F5ABF">
        <w:rPr>
          <w:lang w:val="en-US"/>
        </w:rPr>
        <w:t>4</w:t>
      </w:r>
      <w:r w:rsidR="00A8534E" w:rsidRPr="009F5ABF">
        <w:rPr>
          <w:lang w:val="en-US"/>
        </w:rPr>
        <w:t>, Figure </w:t>
      </w:r>
      <w:r w:rsidR="001A426B" w:rsidRPr="009F5ABF">
        <w:rPr>
          <w:lang w:val="en-US"/>
        </w:rPr>
        <w:t>5</w:t>
      </w:r>
      <w:r w:rsidR="0096269C" w:rsidRPr="009F5ABF">
        <w:rPr>
          <w:lang w:val="en-US"/>
        </w:rPr>
        <w:t>).</w:t>
      </w:r>
      <w:r w:rsidR="00A8534E" w:rsidRPr="009F5ABF">
        <w:rPr>
          <w:lang w:val="en-US"/>
        </w:rPr>
        <w:t xml:space="preserve"> This clearly shows that there are two distinct phases to the reaction: a rapid first step leading to a large shift (</w:t>
      </w:r>
      <w:r w:rsidR="007C65D0" w:rsidRPr="009F5ABF">
        <w:rPr>
          <w:rFonts w:ascii="Cambria Math" w:eastAsia="MTSY-ACS" w:hAnsi="Cambria Math" w:cs="Cambria Math"/>
          <w:lang w:val="en-US"/>
        </w:rPr>
        <w:t>∼</w:t>
      </w:r>
      <w:r w:rsidR="00A8534E" w:rsidRPr="009F5ABF">
        <w:rPr>
          <w:lang w:val="en-US"/>
        </w:rPr>
        <w:t>100 cm</w:t>
      </w:r>
      <w:r w:rsidR="00A8534E" w:rsidRPr="009F5ABF">
        <w:rPr>
          <w:vertAlign w:val="superscript"/>
          <w:lang w:val="en-US"/>
        </w:rPr>
        <w:t>−1</w:t>
      </w:r>
      <w:r w:rsidR="00A8534E" w:rsidRPr="009F5ABF">
        <w:rPr>
          <w:lang w:val="en-US"/>
        </w:rPr>
        <w:t>) in the average peak position (Figure </w:t>
      </w:r>
      <w:r w:rsidR="001A426B" w:rsidRPr="009F5ABF">
        <w:rPr>
          <w:lang w:val="en-US"/>
        </w:rPr>
        <w:t>4</w:t>
      </w:r>
      <w:r w:rsidR="00A8534E" w:rsidRPr="009F5ABF">
        <w:rPr>
          <w:lang w:val="en-US"/>
        </w:rPr>
        <w:t>, left), and a second slower phase in which the change of peak position is much more subtle (Figure </w:t>
      </w:r>
      <w:r w:rsidR="001A426B" w:rsidRPr="009F5ABF">
        <w:rPr>
          <w:lang w:val="en-US"/>
        </w:rPr>
        <w:t>4</w:t>
      </w:r>
      <w:r w:rsidR="00A8534E" w:rsidRPr="009F5ABF">
        <w:rPr>
          <w:lang w:val="en-US"/>
        </w:rPr>
        <w:t>, right). Notably, the first phase of the reaction also leads to a change of peak pattern, from four bands (two overlapping) to two bands. The second phase only involves a displacement of these intermediate bands.</w:t>
      </w:r>
    </w:p>
    <w:p w:rsidR="00F25DC7" w:rsidRPr="009F5ABF" w:rsidRDefault="00F25DC7" w:rsidP="002A6317">
      <w:pPr>
        <w:spacing w:line="480" w:lineRule="auto"/>
        <w:rPr>
          <w:lang w:val="en-US"/>
        </w:rPr>
      </w:pPr>
      <w:r w:rsidRPr="009F5ABF">
        <w:rPr>
          <w:noProof/>
          <w:lang w:eastAsia="en-GB"/>
        </w:rPr>
        <w:lastRenderedPageBreak/>
        <w:drawing>
          <wp:inline distT="0" distB="0" distL="0" distR="0" wp14:anchorId="6C809BDD" wp14:editId="74DC507D">
            <wp:extent cx="5731510" cy="223266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2232660"/>
                    </a:xfrm>
                    <a:prstGeom prst="rect">
                      <a:avLst/>
                    </a:prstGeom>
                  </pic:spPr>
                </pic:pic>
              </a:graphicData>
            </a:graphic>
          </wp:inline>
        </w:drawing>
      </w:r>
    </w:p>
    <w:p w:rsidR="00D203DA" w:rsidRPr="009F5ABF" w:rsidRDefault="003309DB" w:rsidP="002A6317">
      <w:pPr>
        <w:spacing w:line="480" w:lineRule="auto"/>
        <w:rPr>
          <w:lang w:val="en-US"/>
        </w:rPr>
      </w:pPr>
      <w:r w:rsidRPr="009F5ABF">
        <w:rPr>
          <w:lang w:val="en-US"/>
        </w:rPr>
        <w:t>Figure</w:t>
      </w:r>
      <w:r w:rsidR="00D203DA" w:rsidRPr="009F5ABF">
        <w:rPr>
          <w:lang w:val="en-US"/>
        </w:rPr>
        <w:t> </w:t>
      </w:r>
      <w:r w:rsidR="001A426B" w:rsidRPr="009F5ABF">
        <w:rPr>
          <w:lang w:val="en-US"/>
        </w:rPr>
        <w:t>4</w:t>
      </w:r>
      <w:r w:rsidR="00D203DA" w:rsidRPr="009F5ABF">
        <w:rPr>
          <w:lang w:val="en-US"/>
        </w:rPr>
        <w:t xml:space="preserve">. Example </w:t>
      </w:r>
      <w:r w:rsidR="00F25DC7" w:rsidRPr="009F5ABF">
        <w:rPr>
          <w:lang w:val="en-US"/>
        </w:rPr>
        <w:t xml:space="preserve">IR difference spectra for protonation </w:t>
      </w:r>
      <w:r w:rsidR="001A426B" w:rsidRPr="009F5ABF">
        <w:rPr>
          <w:b/>
          <w:lang w:val="en-US"/>
        </w:rPr>
        <w:t>1</w:t>
      </w:r>
      <w:r w:rsidR="00D203DA" w:rsidRPr="009F5ABF">
        <w:rPr>
          <w:lang w:val="en-US"/>
        </w:rPr>
        <w:t xml:space="preserve"> by HBF</w:t>
      </w:r>
      <w:r w:rsidR="00D203DA" w:rsidRPr="009F5ABF">
        <w:rPr>
          <w:vertAlign w:val="subscript"/>
          <w:lang w:val="en-US"/>
        </w:rPr>
        <w:t>4</w:t>
      </w:r>
      <w:r w:rsidR="00D203DA" w:rsidRPr="009F5ABF">
        <w:rPr>
          <w:lang w:val="en-US"/>
        </w:rPr>
        <w:t>·Et</w:t>
      </w:r>
      <w:r w:rsidR="00D203DA" w:rsidRPr="009F5ABF">
        <w:rPr>
          <w:vertAlign w:val="subscript"/>
          <w:lang w:val="en-US"/>
        </w:rPr>
        <w:t>2</w:t>
      </w:r>
      <w:r w:rsidR="00D203DA" w:rsidRPr="009F5ABF">
        <w:rPr>
          <w:lang w:val="en-US"/>
        </w:rPr>
        <w:t xml:space="preserve">O </w:t>
      </w:r>
      <w:r w:rsidR="00F25DC7" w:rsidRPr="009F5ABF">
        <w:rPr>
          <w:lang w:val="en-US"/>
        </w:rPr>
        <w:t xml:space="preserve">in MeCN </w:t>
      </w:r>
      <w:r w:rsidR="00D203DA" w:rsidRPr="009F5ABF">
        <w:rPr>
          <w:lang w:val="en-US"/>
        </w:rPr>
        <w:t>(adapted from ref. </w:t>
      </w:r>
      <w:r w:rsidR="00633C14" w:rsidRPr="009F5ABF">
        <w:rPr>
          <w:lang w:val="en-US"/>
        </w:rPr>
        <w:t>9</w:t>
      </w:r>
      <w:r w:rsidR="00A8534E" w:rsidRPr="009F5ABF">
        <w:rPr>
          <w:lang w:val="en-US"/>
        </w:rPr>
        <w:t xml:space="preserve"> with permission from the Royal Society of Chemistry</w:t>
      </w:r>
      <w:r w:rsidR="00D203DA" w:rsidRPr="009F5ABF">
        <w:rPr>
          <w:lang w:val="en-US"/>
        </w:rPr>
        <w:t>).</w:t>
      </w:r>
      <w:r w:rsidR="00F25DC7" w:rsidRPr="009F5ABF">
        <w:rPr>
          <w:lang w:val="en-US"/>
        </w:rPr>
        <w:t xml:space="preserve"> Left: short time (</w:t>
      </w:r>
      <w:r w:rsidR="00083F9D" w:rsidRPr="009F5ABF">
        <w:rPr>
          <w:lang w:val="en-US"/>
        </w:rPr>
        <w:t>70 ms to 780 ms</w:t>
      </w:r>
      <w:r w:rsidR="00F25DC7" w:rsidRPr="009F5ABF">
        <w:rPr>
          <w:lang w:val="en-US"/>
        </w:rPr>
        <w:t>); Right: long time (</w:t>
      </w:r>
      <w:r w:rsidR="00083F9D" w:rsidRPr="009F5ABF">
        <w:rPr>
          <w:lang w:val="en-US"/>
        </w:rPr>
        <w:t>1 s to 162 s</w:t>
      </w:r>
      <w:r w:rsidR="00F25DC7" w:rsidRPr="009F5ABF">
        <w:rPr>
          <w:lang w:val="en-US"/>
        </w:rPr>
        <w:t>).</w:t>
      </w:r>
      <w:r w:rsidR="00B85F65" w:rsidRPr="009F5ABF">
        <w:rPr>
          <w:lang w:val="en-US"/>
        </w:rPr>
        <w:t xml:space="preserve"> Time runs from blue to red in both cases.</w:t>
      </w:r>
    </w:p>
    <w:p w:rsidR="000A43EA" w:rsidRPr="009F5ABF" w:rsidRDefault="000A43EA" w:rsidP="002A6317">
      <w:pPr>
        <w:spacing w:line="480" w:lineRule="auto"/>
        <w:rPr>
          <w:lang w:val="en-US"/>
        </w:rPr>
      </w:pPr>
      <w:r w:rsidRPr="009F5ABF">
        <w:rPr>
          <w:noProof/>
          <w:lang w:eastAsia="en-GB"/>
        </w:rPr>
        <w:drawing>
          <wp:inline distT="0" distB="0" distL="0" distR="0" wp14:anchorId="02255E97" wp14:editId="1A2742F5">
            <wp:extent cx="3130302" cy="25237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30302" cy="2523749"/>
                    </a:xfrm>
                    <a:prstGeom prst="rect">
                      <a:avLst/>
                    </a:prstGeom>
                  </pic:spPr>
                </pic:pic>
              </a:graphicData>
            </a:graphic>
          </wp:inline>
        </w:drawing>
      </w:r>
    </w:p>
    <w:p w:rsidR="00A8534E" w:rsidRPr="009F5ABF" w:rsidRDefault="003309DB" w:rsidP="002A6317">
      <w:pPr>
        <w:spacing w:line="480" w:lineRule="auto"/>
        <w:rPr>
          <w:lang w:val="en-US"/>
        </w:rPr>
      </w:pPr>
      <w:r w:rsidRPr="009F5ABF">
        <w:rPr>
          <w:lang w:val="en-US"/>
        </w:rPr>
        <w:t>Figure</w:t>
      </w:r>
      <w:r w:rsidR="00A8534E" w:rsidRPr="009F5ABF">
        <w:rPr>
          <w:lang w:val="en-US"/>
        </w:rPr>
        <w:t> </w:t>
      </w:r>
      <w:r w:rsidR="001A426B" w:rsidRPr="009F5ABF">
        <w:rPr>
          <w:lang w:val="en-US"/>
        </w:rPr>
        <w:t>5</w:t>
      </w:r>
      <w:r w:rsidR="00A8534E" w:rsidRPr="009F5ABF">
        <w:rPr>
          <w:lang w:val="en-US"/>
        </w:rPr>
        <w:t xml:space="preserve">. </w:t>
      </w:r>
      <w:r w:rsidR="000A43EA" w:rsidRPr="009F5ABF">
        <w:rPr>
          <w:lang w:val="en-US"/>
        </w:rPr>
        <w:t>Comparison of rates of</w:t>
      </w:r>
      <w:r w:rsidR="00A8534E" w:rsidRPr="009F5ABF">
        <w:rPr>
          <w:lang w:val="en-US"/>
        </w:rPr>
        <w:t xml:space="preserve"> </w:t>
      </w:r>
      <w:r w:rsidR="001A426B" w:rsidRPr="009F5ABF">
        <w:rPr>
          <w:b/>
          <w:lang w:val="en-US"/>
        </w:rPr>
        <w:t>1</w:t>
      </w:r>
      <w:r w:rsidR="00A8534E" w:rsidRPr="009F5ABF">
        <w:rPr>
          <w:lang w:val="en-US"/>
        </w:rPr>
        <w:t xml:space="preserve"> by HBF</w:t>
      </w:r>
      <w:r w:rsidR="00A8534E" w:rsidRPr="009F5ABF">
        <w:rPr>
          <w:vertAlign w:val="subscript"/>
          <w:lang w:val="en-US"/>
        </w:rPr>
        <w:t>4</w:t>
      </w:r>
      <w:r w:rsidR="00A8534E" w:rsidRPr="009F5ABF">
        <w:rPr>
          <w:lang w:val="en-US"/>
        </w:rPr>
        <w:t>·Et</w:t>
      </w:r>
      <w:r w:rsidR="00A8534E" w:rsidRPr="009F5ABF">
        <w:rPr>
          <w:vertAlign w:val="subscript"/>
          <w:lang w:val="en-US"/>
        </w:rPr>
        <w:t>2</w:t>
      </w:r>
      <w:r w:rsidR="00A8534E" w:rsidRPr="009F5ABF">
        <w:rPr>
          <w:lang w:val="en-US"/>
        </w:rPr>
        <w:t>O in MeCN (adapted from ref. </w:t>
      </w:r>
      <w:r w:rsidR="00633C14" w:rsidRPr="009F5ABF">
        <w:rPr>
          <w:lang w:val="en-US"/>
        </w:rPr>
        <w:t>9</w:t>
      </w:r>
      <w:r w:rsidR="00A8534E" w:rsidRPr="009F5ABF">
        <w:rPr>
          <w:lang w:val="en-US"/>
        </w:rPr>
        <w:t xml:space="preserve"> with permission from t</w:t>
      </w:r>
      <w:r w:rsidR="001A426B" w:rsidRPr="009F5ABF">
        <w:rPr>
          <w:lang w:val="en-US"/>
        </w:rPr>
        <w:t>he Royal Society of Chemistry).</w:t>
      </w:r>
    </w:p>
    <w:p w:rsidR="00274C68" w:rsidRPr="009F5ABF" w:rsidRDefault="00274C68" w:rsidP="002A6317">
      <w:pPr>
        <w:spacing w:line="480" w:lineRule="auto"/>
        <w:rPr>
          <w:lang w:val="en-US"/>
        </w:rPr>
      </w:pPr>
      <w:r w:rsidRPr="009F5ABF">
        <w:rPr>
          <w:lang w:val="en-US"/>
        </w:rPr>
        <w:t xml:space="preserve">The protonation reaction is deceptively simple. </w:t>
      </w:r>
      <w:r w:rsidR="009D3FEB" w:rsidRPr="009F5ABF">
        <w:rPr>
          <w:lang w:val="en-US"/>
        </w:rPr>
        <w:t>Reaction</w:t>
      </w:r>
      <w:r w:rsidRPr="009F5ABF">
        <w:rPr>
          <w:lang w:val="en-US"/>
        </w:rPr>
        <w:t xml:space="preserve"> of the trans-dibasal parent</w:t>
      </w:r>
      <w:r w:rsidR="009D3FEB" w:rsidRPr="009F5ABF">
        <w:rPr>
          <w:lang w:val="en-US"/>
        </w:rPr>
        <w:t xml:space="preserve"> with acid</w:t>
      </w:r>
      <w:r w:rsidRPr="009F5ABF">
        <w:rPr>
          <w:lang w:val="en-US"/>
        </w:rPr>
        <w:t xml:space="preserve"> leads </w:t>
      </w:r>
      <w:r w:rsidR="009D3FEB" w:rsidRPr="009F5ABF">
        <w:rPr>
          <w:lang w:val="en-US"/>
        </w:rPr>
        <w:t xml:space="preserve">ultimately </w:t>
      </w:r>
      <w:r w:rsidRPr="009F5ABF">
        <w:rPr>
          <w:lang w:val="en-US"/>
        </w:rPr>
        <w:t>to the trans-dibasal protonated</w:t>
      </w:r>
      <w:r w:rsidR="009D3FEB" w:rsidRPr="009F5ABF">
        <w:rPr>
          <w:lang w:val="en-US"/>
        </w:rPr>
        <w:t xml:space="preserve"> product (Scheme 2). However, the major product of the initial protonation reaction is </w:t>
      </w:r>
      <w:r w:rsidR="00DE6CF8" w:rsidRPr="009F5ABF">
        <w:rPr>
          <w:lang w:val="en-US"/>
        </w:rPr>
        <w:t>the</w:t>
      </w:r>
      <w:r w:rsidR="0097030E" w:rsidRPr="009F5ABF">
        <w:rPr>
          <w:lang w:val="en-US"/>
        </w:rPr>
        <w:t xml:space="preserve"> apical-basal isomer. This is explained by rotation of the</w:t>
      </w:r>
      <w:r w:rsidR="009D3FEB" w:rsidRPr="009F5ABF">
        <w:rPr>
          <w:lang w:val="en-US"/>
        </w:rPr>
        <w:t xml:space="preserve"> ligand set at one iron center to allow a</w:t>
      </w:r>
      <w:r w:rsidR="0097030E" w:rsidRPr="009F5ABF">
        <w:rPr>
          <w:lang w:val="en-US"/>
        </w:rPr>
        <w:t>ccess of the solvated proton at one side of the metal−metal</w:t>
      </w:r>
      <w:r w:rsidR="00FE6EF8" w:rsidRPr="009F5ABF">
        <w:rPr>
          <w:lang w:val="en-US"/>
        </w:rPr>
        <w:t xml:space="preserve"> bond, a mechanism supported by density functional theory (DFT)</w:t>
      </w:r>
      <w:r w:rsidR="0097030E" w:rsidRPr="009F5ABF">
        <w:rPr>
          <w:lang w:val="en-US"/>
        </w:rPr>
        <w:t xml:space="preserve"> transition-state calculations.</w:t>
      </w:r>
      <w:r w:rsidR="009D3FEB" w:rsidRPr="009F5ABF">
        <w:rPr>
          <w:vertAlign w:val="superscript"/>
          <w:lang w:val="en-US"/>
        </w:rPr>
        <w:t>22</w:t>
      </w:r>
    </w:p>
    <w:p w:rsidR="00324D88" w:rsidRPr="009F5ABF" w:rsidRDefault="00AC6649" w:rsidP="002A6317">
      <w:pPr>
        <w:spacing w:line="480" w:lineRule="auto"/>
        <w:rPr>
          <w:lang w:val="en-US"/>
        </w:rPr>
      </w:pPr>
      <w:r w:rsidRPr="009F5ABF">
        <w:rPr>
          <w:lang w:val="en-US"/>
        </w:rPr>
        <w:object w:dxaOrig="7943" w:dyaOrig="1368">
          <v:shape id="_x0000_i1028" type="#_x0000_t75" style="width:397.55pt;height:68.85pt" o:ole="">
            <v:imagedata r:id="rId15" o:title=""/>
          </v:shape>
          <o:OLEObject Type="Embed" ProgID="ChemDraw.Document.6.0" ShapeID="_x0000_i1028" DrawAspect="Content" ObjectID="_1510648957" r:id="rId16"/>
        </w:object>
      </w:r>
    </w:p>
    <w:p w:rsidR="00324D88" w:rsidRPr="009F5ABF" w:rsidRDefault="00324D88" w:rsidP="002A6317">
      <w:pPr>
        <w:spacing w:line="480" w:lineRule="auto"/>
        <w:rPr>
          <w:lang w:val="en-US"/>
        </w:rPr>
      </w:pPr>
      <w:r w:rsidRPr="009F5ABF">
        <w:rPr>
          <w:lang w:val="en-US"/>
        </w:rPr>
        <w:t xml:space="preserve">Scheme 2. </w:t>
      </w:r>
      <w:r w:rsidR="00274C68" w:rsidRPr="009F5ABF">
        <w:rPr>
          <w:lang w:val="en-US"/>
        </w:rPr>
        <w:t>Dominant</w:t>
      </w:r>
      <w:r w:rsidR="00735DEA" w:rsidRPr="009F5ABF">
        <w:rPr>
          <w:lang w:val="en-US"/>
        </w:rPr>
        <w:t xml:space="preserve"> protonation pathway</w:t>
      </w:r>
      <w:r w:rsidRPr="009F5ABF">
        <w:rPr>
          <w:lang w:val="en-US"/>
        </w:rPr>
        <w:t xml:space="preserve"> for {2Fe2S} systems</w:t>
      </w:r>
      <w:r w:rsidR="00FE6EF8" w:rsidRPr="009F5ABF">
        <w:rPr>
          <w:lang w:val="en-US"/>
        </w:rPr>
        <w:t xml:space="preserve"> including postulated transition state for primary protonation</w:t>
      </w:r>
      <w:r w:rsidRPr="009F5ABF">
        <w:rPr>
          <w:lang w:val="en-US"/>
        </w:rPr>
        <w:t>.</w:t>
      </w:r>
      <w:r w:rsidR="00633C14" w:rsidRPr="009F5ABF">
        <w:rPr>
          <w:vertAlign w:val="superscript"/>
          <w:lang w:val="en-US"/>
        </w:rPr>
        <w:t>10</w:t>
      </w:r>
      <w:r w:rsidR="00FE6EF8" w:rsidRPr="009F5ABF">
        <w:rPr>
          <w:vertAlign w:val="superscript"/>
          <w:lang w:val="en-US"/>
        </w:rPr>
        <w:t>,22</w:t>
      </w:r>
    </w:p>
    <w:p w:rsidR="000A43EA" w:rsidRPr="009F5ABF" w:rsidRDefault="00194910" w:rsidP="002A6317">
      <w:pPr>
        <w:spacing w:line="480" w:lineRule="auto"/>
        <w:rPr>
          <w:lang w:val="en-US"/>
        </w:rPr>
      </w:pPr>
      <w:r w:rsidRPr="009F5ABF">
        <w:rPr>
          <w:lang w:val="en-US"/>
        </w:rPr>
        <w:t>Although</w:t>
      </w:r>
      <w:r w:rsidR="000A43EA" w:rsidRPr="009F5ABF">
        <w:rPr>
          <w:lang w:val="en-US"/>
        </w:rPr>
        <w:t xml:space="preserve"> the protonation reactions studied are in general too fast to examine completely by NMR, it is possible to gain some insight into the process by using a suitable set of conditions. Using this approach, we were able to confirm the presence of distinct bridging hydrides, with protonation of </w:t>
      </w:r>
      <w:r w:rsidR="001A426B" w:rsidRPr="009F5ABF">
        <w:rPr>
          <w:b/>
          <w:lang w:val="en-US"/>
        </w:rPr>
        <w:t>1</w:t>
      </w:r>
      <w:r w:rsidR="000A43EA" w:rsidRPr="009F5ABF">
        <w:rPr>
          <w:lang w:val="en-US"/>
        </w:rPr>
        <w:t xml:space="preserve"> giving three signals in the hydr</w:t>
      </w:r>
      <w:r w:rsidR="005267A3" w:rsidRPr="009F5ABF">
        <w:rPr>
          <w:lang w:val="en-US"/>
        </w:rPr>
        <w:t xml:space="preserve">ide region of the </w:t>
      </w:r>
      <w:r w:rsidR="005267A3" w:rsidRPr="009F5ABF">
        <w:rPr>
          <w:vertAlign w:val="superscript"/>
          <w:lang w:val="en-US"/>
        </w:rPr>
        <w:t>1</w:t>
      </w:r>
      <w:r w:rsidR="005267A3" w:rsidRPr="009F5ABF">
        <w:rPr>
          <w:lang w:val="en-US"/>
        </w:rPr>
        <w:t xml:space="preserve">H spectrum (ca </w:t>
      </w:r>
      <w:r w:rsidR="000A43EA" w:rsidRPr="009F5ABF">
        <w:rPr>
          <w:lang w:val="en-US"/>
        </w:rPr>
        <w:t>−15 </w:t>
      </w:r>
      <w:r w:rsidR="000A43EA" w:rsidRPr="009F5ABF">
        <w:rPr>
          <w:i/>
          <w:lang w:val="en-US"/>
        </w:rPr>
        <w:t>δ</w:t>
      </w:r>
      <w:r w:rsidR="000A43EA" w:rsidRPr="009F5ABF">
        <w:rPr>
          <w:lang w:val="en-US"/>
        </w:rPr>
        <w:t>)</w:t>
      </w:r>
      <w:r w:rsidR="004B63E4" w:rsidRPr="009F5ABF">
        <w:rPr>
          <w:lang w:val="en-US"/>
        </w:rPr>
        <w:t>. The multiplicity of these signals could be used to confirm the nature of the species involved, with the apical-basal isomer yielding a doublet whilst the two basal-basal variants both exhibit triplets.</w:t>
      </w:r>
    </w:p>
    <w:p w:rsidR="005437C9" w:rsidRPr="009F5ABF" w:rsidRDefault="000D7407" w:rsidP="002A6317">
      <w:pPr>
        <w:spacing w:line="480" w:lineRule="auto"/>
        <w:rPr>
          <w:lang w:val="en-US"/>
        </w:rPr>
      </w:pPr>
      <w:r w:rsidRPr="009F5ABF">
        <w:rPr>
          <w:lang w:val="en-US"/>
        </w:rPr>
        <w:t>Whilst</w:t>
      </w:r>
      <w:r w:rsidR="001A426B" w:rsidRPr="009F5ABF">
        <w:rPr>
          <w:lang w:val="en-US"/>
        </w:rPr>
        <w:t xml:space="preserve"> the general pattern of behavio</w:t>
      </w:r>
      <w:r w:rsidRPr="009F5ABF">
        <w:rPr>
          <w:lang w:val="en-US"/>
        </w:rPr>
        <w:t>r is similar for all of the complexes Fe</w:t>
      </w:r>
      <w:r w:rsidRPr="009F5ABF">
        <w:rPr>
          <w:vertAlign w:val="subscript"/>
          <w:lang w:val="en-US"/>
        </w:rPr>
        <w:t>2</w:t>
      </w:r>
      <w:r w:rsidRPr="009F5ABF">
        <w:rPr>
          <w:lang w:val="en-US"/>
        </w:rPr>
        <w:t>(xdt)(CO)</w:t>
      </w:r>
      <w:r w:rsidRPr="009F5ABF">
        <w:rPr>
          <w:vertAlign w:val="subscript"/>
          <w:lang w:val="en-US"/>
        </w:rPr>
        <w:t>4</w:t>
      </w:r>
      <w:r w:rsidRPr="009F5ABF">
        <w:rPr>
          <w:lang w:val="en-US"/>
        </w:rPr>
        <w:t>(PMe</w:t>
      </w:r>
      <w:r w:rsidRPr="009F5ABF">
        <w:rPr>
          <w:vertAlign w:val="subscript"/>
          <w:lang w:val="en-US"/>
        </w:rPr>
        <w:t>3</w:t>
      </w:r>
      <w:r w:rsidRPr="009F5ABF">
        <w:rPr>
          <w:lang w:val="en-US"/>
        </w:rPr>
        <w:t>)</w:t>
      </w:r>
      <w:r w:rsidRPr="009F5ABF">
        <w:rPr>
          <w:vertAlign w:val="subscript"/>
          <w:lang w:val="en-US"/>
        </w:rPr>
        <w:t>2</w:t>
      </w:r>
      <w:r w:rsidRPr="009F5ABF">
        <w:rPr>
          <w:lang w:val="en-US"/>
        </w:rPr>
        <w:t xml:space="preserve">, the kinetic analysis reveals important detail not visible from other data. </w:t>
      </w:r>
      <w:r w:rsidR="007867A2" w:rsidRPr="009F5ABF">
        <w:rPr>
          <w:lang w:val="en-US"/>
        </w:rPr>
        <w:t>The first hints of this were obtained when we examined protonation of the ethan</w:t>
      </w:r>
      <w:r w:rsidR="005267A3" w:rsidRPr="009F5ABF">
        <w:rPr>
          <w:lang w:val="en-US"/>
        </w:rPr>
        <w:t>e</w:t>
      </w:r>
      <w:r w:rsidR="007867A2" w:rsidRPr="009F5ABF">
        <w:rPr>
          <w:lang w:val="en-US"/>
        </w:rPr>
        <w:t xml:space="preserve">-1,2-dithiolate (edt) bridged species </w:t>
      </w:r>
      <w:r w:rsidR="001A426B" w:rsidRPr="009F5ABF">
        <w:rPr>
          <w:b/>
          <w:lang w:val="en-US"/>
        </w:rPr>
        <w:t>8</w:t>
      </w:r>
      <w:r w:rsidR="007867A2" w:rsidRPr="009F5ABF">
        <w:rPr>
          <w:lang w:val="en-US"/>
        </w:rPr>
        <w:t xml:space="preserve"> (Figure </w:t>
      </w:r>
      <w:r w:rsidR="001A426B" w:rsidRPr="009F5ABF">
        <w:rPr>
          <w:lang w:val="en-US"/>
        </w:rPr>
        <w:t>6</w:t>
      </w:r>
      <w:r w:rsidR="007867A2" w:rsidRPr="009F5ABF">
        <w:rPr>
          <w:lang w:val="en-US"/>
        </w:rPr>
        <w:t>).</w:t>
      </w:r>
      <w:r w:rsidR="00633C14" w:rsidRPr="009F5ABF">
        <w:rPr>
          <w:vertAlign w:val="superscript"/>
          <w:lang w:val="en-US"/>
        </w:rPr>
        <w:t>10</w:t>
      </w:r>
      <w:r w:rsidR="007867A2" w:rsidRPr="009F5ABF">
        <w:rPr>
          <w:lang w:val="en-US"/>
        </w:rPr>
        <w:t xml:space="preserve"> Despite the close structural analogy to </w:t>
      </w:r>
      <w:r w:rsidR="001A426B" w:rsidRPr="009F5ABF">
        <w:rPr>
          <w:b/>
          <w:lang w:val="en-US"/>
        </w:rPr>
        <w:t>1</w:t>
      </w:r>
      <w:r w:rsidR="007867A2" w:rsidRPr="009F5ABF">
        <w:rPr>
          <w:lang w:val="en-US"/>
        </w:rPr>
        <w:t xml:space="preserve">, the rates of both initial protonation and the subsequent rearrangement are around ten times as slow in </w:t>
      </w:r>
      <w:r w:rsidR="001A426B" w:rsidRPr="009F5ABF">
        <w:rPr>
          <w:b/>
          <w:lang w:val="en-US"/>
        </w:rPr>
        <w:t>8</w:t>
      </w:r>
      <w:r w:rsidR="007867A2" w:rsidRPr="009F5ABF">
        <w:rPr>
          <w:lang w:val="en-US"/>
        </w:rPr>
        <w:t>.</w:t>
      </w:r>
      <w:r w:rsidR="00066914" w:rsidRPr="009F5ABF">
        <w:rPr>
          <w:lang w:val="en-US"/>
        </w:rPr>
        <w:t xml:space="preserve"> Intrigued by this result, we examined the protonation rates of a series of mono- and bis-phosphine complexes with a variety of alkyl bridges (Figure </w:t>
      </w:r>
      <w:r w:rsidR="001A426B" w:rsidRPr="009F5ABF">
        <w:rPr>
          <w:lang w:val="en-US"/>
        </w:rPr>
        <w:t>7</w:t>
      </w:r>
      <w:r w:rsidR="00066914" w:rsidRPr="009F5ABF">
        <w:rPr>
          <w:lang w:val="en-US"/>
        </w:rPr>
        <w:t>).</w:t>
      </w:r>
      <w:r w:rsidR="004E2D07" w:rsidRPr="009F5ABF">
        <w:rPr>
          <w:vertAlign w:val="superscript"/>
          <w:lang w:val="en-US"/>
        </w:rPr>
        <w:t>2</w:t>
      </w:r>
      <w:r w:rsidR="00633C14" w:rsidRPr="009F5ABF">
        <w:rPr>
          <w:vertAlign w:val="superscript"/>
          <w:lang w:val="en-US"/>
        </w:rPr>
        <w:t>1</w:t>
      </w:r>
      <w:r w:rsidR="006E0D74" w:rsidRPr="009F5ABF">
        <w:rPr>
          <w:lang w:val="en-US"/>
        </w:rPr>
        <w:t xml:space="preserve"> </w:t>
      </w:r>
      <w:r w:rsidR="00577B18" w:rsidRPr="009F5ABF">
        <w:rPr>
          <w:lang w:val="en-US"/>
        </w:rPr>
        <w:t>Increasing the steric bulk of the dit</w:t>
      </w:r>
      <w:r w:rsidR="002A6317" w:rsidRPr="009F5ABF">
        <w:rPr>
          <w:lang w:val="en-US"/>
        </w:rPr>
        <w:t>h</w:t>
      </w:r>
      <w:r w:rsidR="00577B18" w:rsidRPr="009F5ABF">
        <w:rPr>
          <w:lang w:val="en-US"/>
        </w:rPr>
        <w:t xml:space="preserve">iolate group does not significantly disturb the IR stretching frequencies </w:t>
      </w:r>
      <w:r w:rsidR="00B22931" w:rsidRPr="009F5ABF">
        <w:rPr>
          <w:lang w:val="en-US"/>
        </w:rPr>
        <w:t>observed, with the least reactive</w:t>
      </w:r>
      <w:r w:rsidR="00577B18" w:rsidRPr="009F5ABF">
        <w:rPr>
          <w:lang w:val="en-US"/>
        </w:rPr>
        <w:t xml:space="preserve"> (edt) and most reactive (</w:t>
      </w:r>
      <w:r w:rsidR="00577B18" w:rsidRPr="009F5ABF">
        <w:rPr>
          <w:i/>
          <w:lang w:val="en-US"/>
        </w:rPr>
        <w:t>i</w:t>
      </w:r>
      <w:r w:rsidR="00577B18" w:rsidRPr="009F5ABF">
        <w:rPr>
          <w:lang w:val="en-US"/>
        </w:rPr>
        <w:t>Pr</w:t>
      </w:r>
      <w:r w:rsidR="00577B18" w:rsidRPr="009F5ABF">
        <w:rPr>
          <w:vertAlign w:val="subscript"/>
          <w:lang w:val="en-US"/>
        </w:rPr>
        <w:t>2</w:t>
      </w:r>
      <w:r w:rsidR="00577B18" w:rsidRPr="009F5ABF">
        <w:rPr>
          <w:lang w:val="en-US"/>
        </w:rPr>
        <w:t>-pdt) both having carbonyl</w:t>
      </w:r>
      <w:r w:rsidR="005267A3" w:rsidRPr="009F5ABF">
        <w:rPr>
          <w:lang w:val="en-US"/>
        </w:rPr>
        <w:t xml:space="preserve"> bands falling in the same 1980</w:t>
      </w:r>
      <w:r w:rsidR="00577B18" w:rsidRPr="009F5ABF">
        <w:rPr>
          <w:lang w:val="en-US"/>
        </w:rPr>
        <w:t>−1898 cm</w:t>
      </w:r>
      <w:r w:rsidR="00577B18" w:rsidRPr="009F5ABF">
        <w:rPr>
          <w:vertAlign w:val="superscript"/>
          <w:lang w:val="en-US"/>
        </w:rPr>
        <w:t>−1</w:t>
      </w:r>
      <w:r w:rsidR="00577B18" w:rsidRPr="009F5ABF">
        <w:rPr>
          <w:lang w:val="en-US"/>
        </w:rPr>
        <w:t xml:space="preserve"> region. However, the difference in reactivity can readily be accounted for by consideration of the oxidation potentials of the </w:t>
      </w:r>
      <w:r w:rsidR="00A6100F" w:rsidRPr="009F5ABF">
        <w:rPr>
          <w:lang w:val="en-US"/>
        </w:rPr>
        <w:t xml:space="preserve">parent, </w:t>
      </w:r>
      <w:r w:rsidR="00577B18" w:rsidRPr="009F5ABF">
        <w:rPr>
          <w:lang w:val="en-US"/>
        </w:rPr>
        <w:t>unprotonated species</w:t>
      </w:r>
      <w:r w:rsidR="00194910" w:rsidRPr="009F5ABF">
        <w:rPr>
          <w:lang w:val="en-US"/>
        </w:rPr>
        <w:t>.</w:t>
      </w:r>
    </w:p>
    <w:p w:rsidR="005437C9" w:rsidRPr="009F5ABF" w:rsidRDefault="00194910" w:rsidP="005437C9">
      <w:pPr>
        <w:spacing w:line="480" w:lineRule="auto"/>
        <w:rPr>
          <w:lang w:val="en-US"/>
        </w:rPr>
      </w:pPr>
      <w:r w:rsidRPr="009F5ABF">
        <w:rPr>
          <w:lang w:val="en-US"/>
        </w:rPr>
        <w:t xml:space="preserve">The orbital character of the HOMO (highest occupied molecular orbital) corresponds closely to the ‘bent’ Fe–Fe bond in these di-iron systems. Thus, both the protonation of the metal–metal bond and oxidation of </w:t>
      </w:r>
      <w:r w:rsidR="005437C9" w:rsidRPr="009F5ABF">
        <w:rPr>
          <w:lang w:val="en-US"/>
        </w:rPr>
        <w:t xml:space="preserve">the </w:t>
      </w:r>
      <w:r w:rsidRPr="009F5ABF">
        <w:rPr>
          <w:lang w:val="en-US"/>
        </w:rPr>
        <w:t xml:space="preserve">di-iron complexes engages the HOMO directly. For a reversible one-electron </w:t>
      </w:r>
      <w:r w:rsidRPr="009F5ABF">
        <w:rPr>
          <w:lang w:val="en-US"/>
        </w:rPr>
        <w:lastRenderedPageBreak/>
        <w:t xml:space="preserve">oxidation process in solution, the value of </w:t>
      </w:r>
      <w:r w:rsidRPr="009F5ABF">
        <w:rPr>
          <w:i/>
          <w:iCs/>
          <w:lang w:val="en-US"/>
        </w:rPr>
        <w:t>E</w:t>
      </w:r>
      <w:r w:rsidRPr="009F5ABF">
        <w:rPr>
          <w:vertAlign w:val="subscript"/>
          <w:lang w:val="en-US"/>
        </w:rPr>
        <w:t>1/2</w:t>
      </w:r>
      <w:r w:rsidRPr="009F5ABF">
        <w:rPr>
          <w:lang w:val="en-US"/>
        </w:rPr>
        <w:t xml:space="preserve"> can be viewed as a relative measure of the energy of the HOMO</w:t>
      </w:r>
      <w:r w:rsidR="005437C9" w:rsidRPr="009F5ABF">
        <w:rPr>
          <w:lang w:val="en-US"/>
        </w:rPr>
        <w:t>,</w:t>
      </w:r>
      <w:r w:rsidRPr="009F5ABF">
        <w:rPr>
          <w:lang w:val="en-US"/>
        </w:rPr>
        <w:t xml:space="preserve"> provided the solvation energy differences between oxidized and reduced forms are very similar or vary systematically.</w:t>
      </w:r>
      <w:r w:rsidRPr="009F5ABF">
        <w:rPr>
          <w:vertAlign w:val="superscript"/>
          <w:lang w:val="en-US"/>
        </w:rPr>
        <w:t>23</w:t>
      </w:r>
      <w:r w:rsidR="005437C9" w:rsidRPr="009F5ABF">
        <w:rPr>
          <w:lang w:val="en-US"/>
        </w:rPr>
        <w:t xml:space="preserve"> There is a clear </w:t>
      </w:r>
      <w:r w:rsidR="00E64746" w:rsidRPr="009F5ABF">
        <w:rPr>
          <w:lang w:val="en-US"/>
        </w:rPr>
        <w:t xml:space="preserve">linear free energy relationship between </w:t>
      </w:r>
      <w:r w:rsidR="005437C9" w:rsidRPr="009F5ABF">
        <w:rPr>
          <w:lang w:val="en-US"/>
        </w:rPr>
        <w:t xml:space="preserve">ln </w:t>
      </w:r>
      <w:r w:rsidR="005437C9" w:rsidRPr="009F5ABF">
        <w:rPr>
          <w:i/>
          <w:lang w:val="en-US"/>
        </w:rPr>
        <w:t>k</w:t>
      </w:r>
      <w:r w:rsidR="005437C9" w:rsidRPr="009F5ABF">
        <w:rPr>
          <w:vertAlign w:val="subscript"/>
          <w:lang w:val="en-US"/>
        </w:rPr>
        <w:t>H</w:t>
      </w:r>
      <w:r w:rsidR="00E64746" w:rsidRPr="009F5ABF">
        <w:rPr>
          <w:lang w:val="en-US"/>
        </w:rPr>
        <w:t xml:space="preserve"> and </w:t>
      </w:r>
      <w:r w:rsidR="005437C9" w:rsidRPr="009F5ABF">
        <w:rPr>
          <w:i/>
          <w:lang w:val="en-US"/>
        </w:rPr>
        <w:t>E</w:t>
      </w:r>
      <w:r w:rsidR="005437C9" w:rsidRPr="009F5ABF">
        <w:rPr>
          <w:vertAlign w:val="subscript"/>
          <w:lang w:val="en-US"/>
        </w:rPr>
        <w:t>1/2</w:t>
      </w:r>
    </w:p>
    <w:p w:rsidR="005437C9" w:rsidRPr="009F5ABF" w:rsidRDefault="00F9633C" w:rsidP="005437C9">
      <w:pPr>
        <w:spacing w:line="480" w:lineRule="auto"/>
        <w:rPr>
          <w:rFonts w:eastAsiaTheme="minorEastAsia"/>
          <w:lang w:val="en-US"/>
        </w:rPr>
      </w:pPr>
      <m:oMathPara>
        <m:oMath>
          <m:func>
            <m:funcPr>
              <m:ctrlPr>
                <w:rPr>
                  <w:rFonts w:ascii="Cambria Math" w:hAnsi="Cambria Math"/>
                  <w:i/>
                  <w:lang w:val="en-US"/>
                </w:rPr>
              </m:ctrlPr>
            </m:funcPr>
            <m:fName>
              <m:r>
                <m:rPr>
                  <m:sty m:val="p"/>
                </m:rPr>
                <w:rPr>
                  <w:rFonts w:ascii="Cambria Math" w:hAnsi="Cambria Math"/>
                  <w:lang w:val="en-US"/>
                </w:rPr>
                <m:t>ln</m:t>
              </m:r>
            </m:fName>
            <m:e>
              <m:sSub>
                <m:sSubPr>
                  <m:ctrlPr>
                    <w:rPr>
                      <w:rFonts w:ascii="Cambria Math" w:hAnsi="Cambria Math"/>
                      <w:i/>
                      <w:lang w:val="en-US"/>
                    </w:rPr>
                  </m:ctrlPr>
                </m:sSubPr>
                <m:e>
                  <m:r>
                    <w:rPr>
                      <w:rFonts w:ascii="Cambria Math" w:hAnsi="Cambria Math"/>
                      <w:lang w:val="en-US"/>
                    </w:rPr>
                    <m:t>k</m:t>
                  </m:r>
                </m:e>
                <m:sub>
                  <m:r>
                    <m:rPr>
                      <m:nor/>
                    </m:rPr>
                    <w:rPr>
                      <w:rFonts w:ascii="Cambria Math" w:hAnsi="Cambria Math"/>
                      <w:lang w:val="en-US"/>
                    </w:rPr>
                    <m:t>H</m:t>
                  </m:r>
                </m:sub>
              </m:sSub>
            </m:e>
          </m:func>
          <m:r>
            <w:rPr>
              <w:rFonts w:ascii="Cambria Math" w:hAnsi="Cambria Math"/>
              <w:lang w:val="en-US"/>
            </w:rPr>
            <m:t>=</m:t>
          </m:r>
          <m:f>
            <m:fPr>
              <m:ctrlPr>
                <w:rPr>
                  <w:rFonts w:ascii="Cambria Math" w:hAnsi="Cambria Math"/>
                  <w:i/>
                  <w:lang w:val="en-US"/>
                </w:rPr>
              </m:ctrlPr>
            </m:fPr>
            <m:num>
              <m:r>
                <w:rPr>
                  <w:rFonts w:ascii="Cambria Math" w:hAnsi="Cambria Math"/>
                  <w:lang w:val="en-US"/>
                </w:rPr>
                <m:t>F(c-β</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1/2</m:t>
                  </m:r>
                </m:sub>
              </m:sSub>
              <m:r>
                <w:rPr>
                  <w:rFonts w:ascii="Cambria Math" w:hAnsi="Cambria Math"/>
                  <w:lang w:val="en-US"/>
                </w:rPr>
                <m:t>)</m:t>
              </m:r>
            </m:num>
            <m:den>
              <m:r>
                <w:rPr>
                  <w:rFonts w:ascii="Cambria Math" w:hAnsi="Cambria Math"/>
                  <w:lang w:val="en-US"/>
                </w:rPr>
                <m:t>RT</m:t>
              </m:r>
            </m:den>
          </m:f>
        </m:oMath>
      </m:oMathPara>
    </w:p>
    <w:p w:rsidR="005437C9" w:rsidRPr="009F5ABF" w:rsidRDefault="005437C9" w:rsidP="005437C9">
      <w:pPr>
        <w:tabs>
          <w:tab w:val="right" w:pos="9026"/>
        </w:tabs>
        <w:spacing w:line="480" w:lineRule="auto"/>
        <w:rPr>
          <w:lang w:val="pt-BR"/>
        </w:rPr>
      </w:pPr>
      <w:r w:rsidRPr="009F5ABF">
        <w:rPr>
          <w:lang w:val="pt-BR"/>
        </w:rPr>
        <w:tab/>
        <w:t>(1)</w:t>
      </w:r>
    </w:p>
    <w:p w:rsidR="00442253" w:rsidRPr="009F5ABF" w:rsidRDefault="00442253" w:rsidP="00491A17">
      <w:pPr>
        <w:tabs>
          <w:tab w:val="right" w:pos="9026"/>
        </w:tabs>
        <w:spacing w:line="480" w:lineRule="auto"/>
        <w:rPr>
          <w:lang w:val="pt-BR"/>
        </w:rPr>
      </w:pPr>
      <w:r w:rsidRPr="009F5ABF">
        <w:rPr>
          <w:lang w:val="en-US"/>
        </w:rPr>
        <w:t xml:space="preserve">where </w:t>
      </w:r>
      <w:r w:rsidRPr="009F5ABF">
        <w:rPr>
          <w:i/>
          <w:iCs/>
          <w:lang w:val="en-US"/>
        </w:rPr>
        <w:t>β</w:t>
      </w:r>
      <w:r w:rsidRPr="009F5ABF">
        <w:rPr>
          <w:lang w:val="en-US"/>
        </w:rPr>
        <w:t xml:space="preserve"> is the Brønsted coefficient and </w:t>
      </w:r>
      <w:r w:rsidRPr="009F5ABF">
        <w:rPr>
          <w:i/>
          <w:iCs/>
          <w:lang w:val="en-US"/>
        </w:rPr>
        <w:t>c</w:t>
      </w:r>
      <w:r w:rsidRPr="009F5ABF">
        <w:rPr>
          <w:lang w:val="en-US"/>
        </w:rPr>
        <w:t xml:space="preserve"> is a constant which depends on the chosen reference system</w:t>
      </w:r>
      <w:r w:rsidRPr="009F5ABF">
        <w:rPr>
          <w:lang w:val="pt-BR"/>
        </w:rPr>
        <w:t>. Inserting these values and those for known constants at room temperature leads to the simplfied form</w:t>
      </w:r>
    </w:p>
    <w:p w:rsidR="001C490C" w:rsidRPr="009F5ABF" w:rsidRDefault="00F9633C" w:rsidP="00491A17">
      <w:pPr>
        <w:tabs>
          <w:tab w:val="right" w:pos="9026"/>
        </w:tabs>
        <w:spacing w:line="480" w:lineRule="auto"/>
        <w:rPr>
          <w:lang w:val="pt-BR"/>
        </w:rPr>
      </w:pPr>
      <m:oMathPara>
        <m:oMath>
          <m:func>
            <m:funcPr>
              <m:ctrlPr>
                <w:rPr>
                  <w:rFonts w:ascii="Cambria Math" w:hAnsi="Cambria Math"/>
                  <w:i/>
                  <w:lang w:val="en-US"/>
                </w:rPr>
              </m:ctrlPr>
            </m:funcPr>
            <m:fName>
              <m:r>
                <m:rPr>
                  <m:sty m:val="p"/>
                </m:rPr>
                <w:rPr>
                  <w:rFonts w:ascii="Cambria Math" w:hAnsi="Cambria Math"/>
                  <w:lang w:val="en-US"/>
                </w:rPr>
                <m:t>log</m:t>
              </m:r>
            </m:fName>
            <m:e>
              <m:sSub>
                <m:sSubPr>
                  <m:ctrlPr>
                    <w:rPr>
                      <w:rFonts w:ascii="Cambria Math" w:hAnsi="Cambria Math"/>
                      <w:i/>
                      <w:lang w:val="en-US"/>
                    </w:rPr>
                  </m:ctrlPr>
                </m:sSubPr>
                <m:e>
                  <m:r>
                    <w:rPr>
                      <w:rFonts w:ascii="Cambria Math" w:hAnsi="Cambria Math"/>
                      <w:lang w:val="en-US"/>
                    </w:rPr>
                    <m:t>k</m:t>
                  </m:r>
                </m:e>
                <m:sub>
                  <m:r>
                    <m:rPr>
                      <m:nor/>
                    </m:rPr>
                    <w:rPr>
                      <w:rFonts w:ascii="Cambria Math" w:hAnsi="Cambria Math"/>
                      <w:lang w:val="en-US"/>
                    </w:rPr>
                    <m:t>H</m:t>
                  </m:r>
                </m:sub>
              </m:sSub>
            </m:e>
          </m:func>
          <m:r>
            <w:rPr>
              <w:rFonts w:ascii="Cambria Math" w:hAnsi="Cambria Math"/>
              <w:lang w:val="en-US"/>
            </w:rPr>
            <m:t>=</m:t>
          </m:r>
          <m:r>
            <m:rPr>
              <m:nor/>
            </m:rPr>
            <w:rPr>
              <w:rFonts w:ascii="Cambria Math" w:hAnsi="Cambria Math"/>
              <w:lang w:val="en-US"/>
            </w:rPr>
            <m:t>0.20</m:t>
          </m:r>
          <m:r>
            <w:rPr>
              <w:rFonts w:ascii="Cambria Math" w:hAnsi="Cambria Math"/>
              <w:lang w:val="en-US"/>
            </w:rPr>
            <m:t>-11.7</m:t>
          </m:r>
          <m:sSub>
            <m:sSubPr>
              <m:ctrlPr>
                <w:rPr>
                  <w:rFonts w:ascii="Cambria Math" w:hAnsi="Cambria Math"/>
                  <w:i/>
                  <w:lang w:val="en-US"/>
                </w:rPr>
              </m:ctrlPr>
            </m:sSubPr>
            <m:e>
              <m:r>
                <w:rPr>
                  <w:rFonts w:ascii="Cambria Math" w:hAnsi="Cambria Math"/>
                  <w:lang w:val="en-US"/>
                </w:rPr>
                <m:t>E</m:t>
              </m:r>
            </m:e>
            <m:sub>
              <m:r>
                <w:rPr>
                  <w:rFonts w:ascii="Cambria Math" w:hAnsi="Cambria Math"/>
                  <w:lang w:val="en-US"/>
                </w:rPr>
                <m:t>1/2</m:t>
              </m:r>
            </m:sub>
          </m:sSub>
          <m:r>
            <m:rPr>
              <m:sty m:val="p"/>
            </m:rPr>
            <w:rPr>
              <w:rFonts w:ascii="Cambria Math" w:hAnsi="Cambria Math"/>
              <w:lang w:val="en-US"/>
            </w:rPr>
            <w:br/>
          </m:r>
        </m:oMath>
      </m:oMathPara>
      <w:r w:rsidR="001C490C" w:rsidRPr="009F5ABF">
        <w:rPr>
          <w:lang w:val="en-US"/>
        </w:rPr>
        <w:tab/>
        <w:t>(2)</w:t>
      </w:r>
    </w:p>
    <w:p w:rsidR="00E64746" w:rsidRPr="009F5ABF" w:rsidRDefault="00491A17" w:rsidP="00491A17">
      <w:pPr>
        <w:tabs>
          <w:tab w:val="right" w:pos="9026"/>
        </w:tabs>
        <w:spacing w:line="480" w:lineRule="auto"/>
        <w:rPr>
          <w:lang w:val="en-US"/>
        </w:rPr>
      </w:pPr>
      <w:r w:rsidRPr="009F5ABF">
        <w:rPr>
          <w:lang w:val="en-US"/>
        </w:rPr>
        <w:t xml:space="preserve">A fast pre-equilibrium would shift the redox potential of the dialkyl bridgehead substituted species negative towards that of the more easily oxidized semi-bridged species, conserving the general correlation between ln </w:t>
      </w:r>
      <w:r w:rsidRPr="009F5ABF">
        <w:rPr>
          <w:i/>
          <w:iCs/>
          <w:lang w:val="en-US"/>
        </w:rPr>
        <w:t>k</w:t>
      </w:r>
      <w:r w:rsidRPr="009F5ABF">
        <w:rPr>
          <w:vertAlign w:val="subscript"/>
          <w:lang w:val="en-US"/>
        </w:rPr>
        <w:t>H</w:t>
      </w:r>
      <w:r w:rsidRPr="009F5ABF">
        <w:rPr>
          <w:lang w:val="en-US"/>
        </w:rPr>
        <w:t xml:space="preserve">, </w:t>
      </w:r>
      <w:r w:rsidRPr="009F5ABF">
        <w:rPr>
          <w:i/>
          <w:iCs/>
          <w:lang w:val="en-US"/>
        </w:rPr>
        <w:t>E</w:t>
      </w:r>
      <w:r w:rsidRPr="009F5ABF">
        <w:rPr>
          <w:vertAlign w:val="subscript"/>
          <w:lang w:val="en-US"/>
        </w:rPr>
        <w:t>1/2</w:t>
      </w:r>
      <w:r w:rsidRPr="009F5ABF">
        <w:rPr>
          <w:noProof/>
          <w:lang w:val="en-US"/>
        </w:rPr>
        <w:t xml:space="preserve"> and the energy of the HOMO</w:t>
      </w:r>
      <w:r w:rsidR="00E64746" w:rsidRPr="009F5ABF">
        <w:rPr>
          <w:lang w:val="en-US"/>
        </w:rPr>
        <w:t xml:space="preserve"> (Scheme 3).</w:t>
      </w:r>
      <w:r w:rsidR="0027339B" w:rsidRPr="009F5ABF">
        <w:rPr>
          <w:lang w:val="en-US"/>
        </w:rPr>
        <w:t xml:space="preserve"> Bulkier alkyls displace the equilibrium toward th</w:t>
      </w:r>
      <w:r w:rsidR="001A426B" w:rsidRPr="009F5ABF">
        <w:rPr>
          <w:lang w:val="en-US"/>
        </w:rPr>
        <w:t>e semi-bridging form, both favo</w:t>
      </w:r>
      <w:r w:rsidR="0027339B" w:rsidRPr="009F5ABF">
        <w:rPr>
          <w:lang w:val="en-US"/>
        </w:rPr>
        <w:t xml:space="preserve">ring protonation and reducing the oxidation </w:t>
      </w:r>
      <w:r w:rsidR="003309DB" w:rsidRPr="009F5ABF">
        <w:rPr>
          <w:lang w:val="en-US"/>
        </w:rPr>
        <w:t>potential</w:t>
      </w:r>
      <w:r w:rsidR="00CD07ED" w:rsidRPr="009F5ABF">
        <w:rPr>
          <w:lang w:val="en-US"/>
        </w:rPr>
        <w:t>.</w:t>
      </w:r>
    </w:p>
    <w:p w:rsidR="007867A2" w:rsidRPr="009F5ABF" w:rsidRDefault="001A426B" w:rsidP="002A6317">
      <w:pPr>
        <w:spacing w:line="480" w:lineRule="auto"/>
        <w:rPr>
          <w:lang w:val="en-US"/>
        </w:rPr>
      </w:pPr>
      <w:r w:rsidRPr="009F5ABF">
        <w:rPr>
          <w:lang w:val="en-US"/>
        </w:rPr>
        <w:object w:dxaOrig="1626" w:dyaOrig="1072">
          <v:shape id="_x0000_i1029" type="#_x0000_t75" style="width:80.75pt;height:53.2pt" o:ole="">
            <v:imagedata r:id="rId17" o:title=""/>
          </v:shape>
          <o:OLEObject Type="Embed" ProgID="ChemDraw.Document.6.0" ShapeID="_x0000_i1029" DrawAspect="Content" ObjectID="_1510648958" r:id="rId18"/>
        </w:object>
      </w:r>
    </w:p>
    <w:p w:rsidR="007867A2" w:rsidRPr="009F5ABF" w:rsidRDefault="007867A2" w:rsidP="002A6317">
      <w:pPr>
        <w:spacing w:line="480" w:lineRule="auto"/>
        <w:rPr>
          <w:lang w:val="en-US"/>
        </w:rPr>
      </w:pPr>
      <w:r w:rsidRPr="009F5ABF">
        <w:rPr>
          <w:lang w:val="en-US"/>
        </w:rPr>
        <w:t>Figure </w:t>
      </w:r>
      <w:r w:rsidR="001A426B" w:rsidRPr="009F5ABF">
        <w:rPr>
          <w:lang w:val="en-US"/>
        </w:rPr>
        <w:t>6</w:t>
      </w:r>
      <w:r w:rsidRPr="009F5ABF">
        <w:rPr>
          <w:lang w:val="en-US"/>
        </w:rPr>
        <w:t xml:space="preserve"> Ethane-1,2-dithiolate bridged model.</w:t>
      </w:r>
    </w:p>
    <w:p w:rsidR="007867A2" w:rsidRPr="009F5ABF" w:rsidRDefault="00066914" w:rsidP="002A6317">
      <w:pPr>
        <w:spacing w:line="480" w:lineRule="auto"/>
        <w:rPr>
          <w:lang w:val="en-US"/>
        </w:rPr>
      </w:pPr>
      <w:r w:rsidRPr="009F5ABF">
        <w:rPr>
          <w:noProof/>
          <w:lang w:eastAsia="en-GB"/>
        </w:rPr>
        <w:lastRenderedPageBreak/>
        <w:drawing>
          <wp:inline distT="0" distB="0" distL="0" distR="0" wp14:anchorId="7689B7EB" wp14:editId="7FCA70A2">
            <wp:extent cx="3075438" cy="247345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75438" cy="2473457"/>
                    </a:xfrm>
                    <a:prstGeom prst="rect">
                      <a:avLst/>
                    </a:prstGeom>
                  </pic:spPr>
                </pic:pic>
              </a:graphicData>
            </a:graphic>
          </wp:inline>
        </w:drawing>
      </w:r>
    </w:p>
    <w:p w:rsidR="00694115" w:rsidRPr="009F5ABF" w:rsidRDefault="00694115" w:rsidP="002A6317">
      <w:pPr>
        <w:spacing w:line="480" w:lineRule="auto"/>
        <w:rPr>
          <w:lang w:val="en-US"/>
        </w:rPr>
      </w:pPr>
      <w:r w:rsidRPr="009F5ABF">
        <w:object w:dxaOrig="4010" w:dyaOrig="2086">
          <v:shape id="_x0000_i1030" type="#_x0000_t75" style="width:200.35pt;height:104.55pt" o:ole="">
            <v:imagedata r:id="rId20" o:title=""/>
          </v:shape>
          <o:OLEObject Type="Embed" ProgID="ChemDraw.Document.6.0" ShapeID="_x0000_i1030" DrawAspect="Content" ObjectID="_1510648959" r:id="rId21"/>
        </w:object>
      </w:r>
    </w:p>
    <w:p w:rsidR="00066914" w:rsidRPr="009F5ABF" w:rsidRDefault="00066914" w:rsidP="002A6317">
      <w:pPr>
        <w:spacing w:line="480" w:lineRule="auto"/>
        <w:rPr>
          <w:lang w:val="en-US"/>
        </w:rPr>
      </w:pPr>
      <w:r w:rsidRPr="009F5ABF">
        <w:rPr>
          <w:lang w:val="en-US"/>
        </w:rPr>
        <w:t>Figure </w:t>
      </w:r>
      <w:r w:rsidR="001A426B" w:rsidRPr="009F5ABF">
        <w:rPr>
          <w:lang w:val="en-US"/>
        </w:rPr>
        <w:t>7</w:t>
      </w:r>
      <w:r w:rsidRPr="009F5ABF">
        <w:rPr>
          <w:lang w:val="en-US"/>
        </w:rPr>
        <w:t xml:space="preserve">. Variation of protonation rate with oxidation potential (adapted from </w:t>
      </w:r>
      <w:r w:rsidR="004E2D07" w:rsidRPr="009F5ABF">
        <w:rPr>
          <w:lang w:val="en-US"/>
        </w:rPr>
        <w:t>ref. 2</w:t>
      </w:r>
      <w:r w:rsidR="00633C14" w:rsidRPr="009F5ABF">
        <w:rPr>
          <w:lang w:val="en-US"/>
        </w:rPr>
        <w:t>1</w:t>
      </w:r>
      <w:r w:rsidRPr="009F5ABF">
        <w:rPr>
          <w:lang w:val="en-US"/>
        </w:rPr>
        <w:t>). Complexes are of the form Fe</w:t>
      </w:r>
      <w:r w:rsidRPr="009F5ABF">
        <w:rPr>
          <w:vertAlign w:val="subscript"/>
          <w:lang w:val="en-US"/>
        </w:rPr>
        <w:t>2</w:t>
      </w:r>
      <w:r w:rsidRPr="009F5ABF">
        <w:rPr>
          <w:lang w:val="en-US"/>
        </w:rPr>
        <w:t>(xdt)(CO)</w:t>
      </w:r>
      <w:r w:rsidRPr="009F5ABF">
        <w:rPr>
          <w:vertAlign w:val="subscript"/>
          <w:lang w:val="en-US"/>
        </w:rPr>
        <w:t>4</w:t>
      </w:r>
      <w:r w:rsidRPr="009F5ABF">
        <w:rPr>
          <w:lang w:val="en-US"/>
        </w:rPr>
        <w:t>(PMe</w:t>
      </w:r>
      <w:r w:rsidRPr="009F5ABF">
        <w:rPr>
          <w:vertAlign w:val="subscript"/>
          <w:lang w:val="en-US"/>
        </w:rPr>
        <w:t>3</w:t>
      </w:r>
      <w:r w:rsidRPr="009F5ABF">
        <w:rPr>
          <w:lang w:val="en-US"/>
        </w:rPr>
        <w:t>)</w:t>
      </w:r>
      <w:r w:rsidRPr="009F5ABF">
        <w:rPr>
          <w:vertAlign w:val="subscript"/>
          <w:lang w:val="en-US"/>
        </w:rPr>
        <w:t>2</w:t>
      </w:r>
      <w:r w:rsidRPr="009F5ABF">
        <w:rPr>
          <w:lang w:val="en-US"/>
        </w:rPr>
        <w:t xml:space="preserve"> unless otherwise specified. Bridges: </w:t>
      </w:r>
      <w:r w:rsidR="00002D1B" w:rsidRPr="009F5ABF">
        <w:rPr>
          <w:lang w:val="en-US"/>
        </w:rPr>
        <w:t xml:space="preserve">adt = 2-azapropane-1,3-dithiolate, </w:t>
      </w:r>
      <w:r w:rsidRPr="009F5ABF">
        <w:rPr>
          <w:lang w:val="en-US"/>
        </w:rPr>
        <w:t xml:space="preserve">odt = 2-oxapropane-1,3-dithiolate, </w:t>
      </w:r>
      <w:r w:rsidR="00002D1B" w:rsidRPr="009F5ABF">
        <w:rPr>
          <w:lang w:val="en-US"/>
        </w:rPr>
        <w:t>Me-pdt = 2-methylpropane-1,3-dithiolate, Me</w:t>
      </w:r>
      <w:r w:rsidR="00002D1B" w:rsidRPr="009F5ABF">
        <w:rPr>
          <w:vertAlign w:val="subscript"/>
          <w:lang w:val="en-US"/>
        </w:rPr>
        <w:t>2</w:t>
      </w:r>
      <w:r w:rsidR="00002D1B" w:rsidRPr="009F5ABF">
        <w:rPr>
          <w:lang w:val="en-US"/>
        </w:rPr>
        <w:t xml:space="preserve">-pdt = 2,2-dimethylpropane-1,3-dithiolate, </w:t>
      </w:r>
      <w:r w:rsidR="00002D1B" w:rsidRPr="009F5ABF">
        <w:rPr>
          <w:i/>
          <w:lang w:val="en-US"/>
        </w:rPr>
        <w:t>i</w:t>
      </w:r>
      <w:r w:rsidR="00002D1B" w:rsidRPr="009F5ABF">
        <w:rPr>
          <w:lang w:val="en-US"/>
        </w:rPr>
        <w:t xml:space="preserve">Pr-pdt = 2-isopropylpropane-1,3-dithiolate, </w:t>
      </w:r>
      <w:r w:rsidR="00002D1B" w:rsidRPr="009F5ABF">
        <w:rPr>
          <w:i/>
          <w:lang w:val="en-US"/>
        </w:rPr>
        <w:t>i</w:t>
      </w:r>
      <w:r w:rsidR="00002D1B" w:rsidRPr="009F5ABF">
        <w:rPr>
          <w:lang w:val="en-US"/>
        </w:rPr>
        <w:t>Pr</w:t>
      </w:r>
      <w:r w:rsidR="00002D1B" w:rsidRPr="009F5ABF">
        <w:rPr>
          <w:vertAlign w:val="subscript"/>
          <w:lang w:val="en-US"/>
        </w:rPr>
        <w:t>2</w:t>
      </w:r>
      <w:r w:rsidR="00002D1B" w:rsidRPr="009F5ABF">
        <w:rPr>
          <w:lang w:val="en-US"/>
        </w:rPr>
        <w:t>-pdt = 2,2-bis(isopropyl)propane-1,3-dithiolate.</w:t>
      </w:r>
      <w:r w:rsidR="002E053D" w:rsidRPr="009F5ABF">
        <w:rPr>
          <w:lang w:val="en-US"/>
        </w:rPr>
        <w:t xml:space="preserve"> Fc = ferrocene, Fc</w:t>
      </w:r>
      <w:r w:rsidR="002E053D" w:rsidRPr="009F5ABF">
        <w:rPr>
          <w:vertAlign w:val="superscript"/>
          <w:lang w:val="en-US"/>
        </w:rPr>
        <w:t>+</w:t>
      </w:r>
      <w:r w:rsidR="002E053D" w:rsidRPr="009F5ABF">
        <w:rPr>
          <w:lang w:val="en-US"/>
        </w:rPr>
        <w:t xml:space="preserve"> = ferrocenium.</w:t>
      </w:r>
    </w:p>
    <w:p w:rsidR="00E64746" w:rsidRPr="009F5ABF" w:rsidRDefault="00491A17" w:rsidP="002A6317">
      <w:pPr>
        <w:spacing w:line="480" w:lineRule="auto"/>
        <w:rPr>
          <w:lang w:val="en-US"/>
        </w:rPr>
      </w:pPr>
      <w:r w:rsidRPr="009F5ABF">
        <w:rPr>
          <w:lang w:val="en-US"/>
        </w:rPr>
        <w:object w:dxaOrig="4087" w:dyaOrig="2737">
          <v:shape id="_x0000_i1031" type="#_x0000_t75" style="width:204.75pt;height:137.75pt" o:ole="">
            <v:imagedata r:id="rId22" o:title=""/>
          </v:shape>
          <o:OLEObject Type="Embed" ProgID="ChemDraw.Document.6.0" ShapeID="_x0000_i1031" DrawAspect="Content" ObjectID="_1510648960" r:id="rId23"/>
        </w:object>
      </w:r>
    </w:p>
    <w:p w:rsidR="00E64746" w:rsidRPr="009F5ABF" w:rsidRDefault="00E64746" w:rsidP="002A6317">
      <w:pPr>
        <w:spacing w:line="480" w:lineRule="auto"/>
        <w:rPr>
          <w:lang w:val="en-US"/>
        </w:rPr>
      </w:pPr>
      <w:r w:rsidRPr="009F5ABF">
        <w:rPr>
          <w:lang w:val="en-US"/>
        </w:rPr>
        <w:t xml:space="preserve">Scheme 3. Equilibrium scheme-of-squares accounting for influence of dithiolate steric bulk on </w:t>
      </w:r>
      <w:r w:rsidR="00F012C3" w:rsidRPr="009F5ABF">
        <w:rPr>
          <w:lang w:val="en-US"/>
        </w:rPr>
        <w:t>oxidation potential and thus protonation</w:t>
      </w:r>
      <w:r w:rsidRPr="009F5ABF">
        <w:rPr>
          <w:lang w:val="en-US"/>
        </w:rPr>
        <w:t xml:space="preserve"> rate.</w:t>
      </w:r>
      <w:r w:rsidR="004E2D07" w:rsidRPr="009F5ABF">
        <w:rPr>
          <w:vertAlign w:val="superscript"/>
          <w:lang w:val="en-US"/>
        </w:rPr>
        <w:t>2</w:t>
      </w:r>
      <w:r w:rsidR="00633C14" w:rsidRPr="009F5ABF">
        <w:rPr>
          <w:vertAlign w:val="superscript"/>
          <w:lang w:val="en-US"/>
        </w:rPr>
        <w:t>1</w:t>
      </w:r>
    </w:p>
    <w:p w:rsidR="0033279D" w:rsidRPr="009F5ABF" w:rsidRDefault="0027339B" w:rsidP="002A6317">
      <w:pPr>
        <w:spacing w:line="480" w:lineRule="auto"/>
        <w:rPr>
          <w:lang w:val="en-US"/>
        </w:rPr>
      </w:pPr>
      <w:r w:rsidRPr="009F5ABF">
        <w:rPr>
          <w:lang w:val="en-US"/>
        </w:rPr>
        <w:lastRenderedPageBreak/>
        <w:t>This relationship holds not only when considering the steric influence of the dithiolate ligand on reaction rate but also the electron-donicity of</w:t>
      </w:r>
      <w:r w:rsidR="005267A3" w:rsidRPr="009F5ABF">
        <w:rPr>
          <w:lang w:val="en-US"/>
        </w:rPr>
        <w:t xml:space="preserve"> the core ligand set. </w:t>
      </w:r>
      <w:r w:rsidR="0033279D" w:rsidRPr="009F5ABF">
        <w:rPr>
          <w:lang w:val="en-US"/>
        </w:rPr>
        <w:t xml:space="preserve">Protonation of {2Fe3S} assemblies viz. </w:t>
      </w:r>
      <w:r w:rsidR="001A426B" w:rsidRPr="009F5ABF">
        <w:rPr>
          <w:b/>
          <w:lang w:val="en-US"/>
        </w:rPr>
        <w:t>5</w:t>
      </w:r>
      <w:r w:rsidR="0033279D" w:rsidRPr="009F5ABF">
        <w:rPr>
          <w:lang w:val="en-US"/>
        </w:rPr>
        <w:t xml:space="preserve"> proceeds to give the first </w:t>
      </w:r>
      <w:r w:rsidR="00CF77AF" w:rsidRPr="009F5ABF">
        <w:rPr>
          <w:lang w:val="en-US"/>
        </w:rPr>
        <w:t>bridging hydride</w:t>
      </w:r>
      <w:r w:rsidR="0033279D" w:rsidRPr="009F5ABF">
        <w:rPr>
          <w:lang w:val="en-US"/>
        </w:rPr>
        <w:t xml:space="preserve"> of this type of core with a protonation rate broadly in accord with the correlation observed.</w:t>
      </w:r>
      <w:r w:rsidR="001A426B" w:rsidRPr="009F5ABF">
        <w:rPr>
          <w:vertAlign w:val="superscript"/>
          <w:lang w:val="en-US"/>
        </w:rPr>
        <w:t>1</w:t>
      </w:r>
      <w:r w:rsidR="00633C14" w:rsidRPr="009F5ABF">
        <w:rPr>
          <w:vertAlign w:val="superscript"/>
          <w:lang w:val="en-US"/>
        </w:rPr>
        <w:t>8</w:t>
      </w:r>
      <w:r w:rsidR="0033279D" w:rsidRPr="009F5ABF">
        <w:rPr>
          <w:lang w:val="en-US"/>
        </w:rPr>
        <w:t xml:space="preserve"> M</w:t>
      </w:r>
      <w:r w:rsidR="005267A3" w:rsidRPr="009F5ABF">
        <w:rPr>
          <w:lang w:val="en-US"/>
        </w:rPr>
        <w:t>ono</w:t>
      </w:r>
      <w:r w:rsidRPr="009F5ABF">
        <w:rPr>
          <w:lang w:val="en-US"/>
        </w:rPr>
        <w:t xml:space="preserve">phosphine </w:t>
      </w:r>
      <w:r w:rsidR="0033279D" w:rsidRPr="009F5ABF">
        <w:rPr>
          <w:lang w:val="en-US"/>
        </w:rPr>
        <w:t xml:space="preserve">{2Fe2S} </w:t>
      </w:r>
      <w:r w:rsidRPr="009F5ABF">
        <w:rPr>
          <w:lang w:val="en-US"/>
        </w:rPr>
        <w:t xml:space="preserve">complexes show both a much lower rate of protonation and much increased oxidation potential, </w:t>
      </w:r>
      <w:r w:rsidR="00140883" w:rsidRPr="009F5ABF">
        <w:rPr>
          <w:lang w:val="en-US"/>
        </w:rPr>
        <w:t xml:space="preserve">and this variation may be modelled as part of the same linear free energy relationship. Thus it is possible to estimate the rates for bridging protonation in species which cannot be measured experimentally, with </w:t>
      </w:r>
      <w:r w:rsidR="00113F01" w:rsidRPr="009F5ABF">
        <w:rPr>
          <w:lang w:val="en-US"/>
        </w:rPr>
        <w:t>the</w:t>
      </w:r>
      <w:r w:rsidR="00140883" w:rsidRPr="009F5ABF">
        <w:rPr>
          <w:lang w:val="en-US"/>
        </w:rPr>
        <w:t xml:space="preserve"> proviso that this assumes no change of mechanism for what may be disparate reaction conditions.</w:t>
      </w:r>
      <w:r w:rsidR="002410A8" w:rsidRPr="009F5ABF">
        <w:rPr>
          <w:lang w:val="en-US"/>
        </w:rPr>
        <w:t xml:space="preserve"> </w:t>
      </w:r>
      <w:r w:rsidRPr="009F5ABF">
        <w:rPr>
          <w:lang w:val="en-US"/>
        </w:rPr>
        <w:t xml:space="preserve">In particular, the protonation rate for the enzyme active site itself may be estimated: given the reported oxidation potential for the natural system </w:t>
      </w:r>
      <w:r w:rsidR="00DF1F66" w:rsidRPr="009F5ABF">
        <w:rPr>
          <w:lang w:val="en-US"/>
        </w:rPr>
        <w:t xml:space="preserve">(−420 mV versus SHE) the estimated rate of bridging protonation </w:t>
      </w:r>
      <w:r w:rsidR="00C945D4" w:rsidRPr="009F5ABF">
        <w:rPr>
          <w:lang w:val="en-US"/>
        </w:rPr>
        <w:t>at pH</w:t>
      </w:r>
      <w:r w:rsidR="002410A8" w:rsidRPr="009F5ABF">
        <w:rPr>
          <w:lang w:val="en-US"/>
        </w:rPr>
        <w:t xml:space="preserve"> 7 </w:t>
      </w:r>
      <w:r w:rsidR="00DF1F66" w:rsidRPr="009F5ABF">
        <w:rPr>
          <w:lang w:val="en-US"/>
        </w:rPr>
        <w:t>is rou</w:t>
      </w:r>
      <w:r w:rsidR="002410A8" w:rsidRPr="009F5ABF">
        <w:rPr>
          <w:lang w:val="en-US"/>
        </w:rPr>
        <w:t>ghly 10</w:t>
      </w:r>
      <w:r w:rsidR="005267A3" w:rsidRPr="009F5ABF">
        <w:rPr>
          <w:vertAlign w:val="superscript"/>
          <w:lang w:val="en-US"/>
        </w:rPr>
        <w:t>5</w:t>
      </w:r>
      <w:r w:rsidR="002410A8" w:rsidRPr="009F5ABF">
        <w:rPr>
          <w:lang w:val="en-US"/>
        </w:rPr>
        <w:t> s</w:t>
      </w:r>
      <w:r w:rsidR="002410A8" w:rsidRPr="009F5ABF">
        <w:rPr>
          <w:vertAlign w:val="superscript"/>
          <w:lang w:val="en-US"/>
        </w:rPr>
        <w:t>−1</w:t>
      </w:r>
      <w:r w:rsidR="005267A3" w:rsidRPr="009F5ABF">
        <w:rPr>
          <w:lang w:val="en-US"/>
        </w:rPr>
        <w:t xml:space="preserve">, a value in line with </w:t>
      </w:r>
      <w:r w:rsidR="002410A8" w:rsidRPr="009F5ABF">
        <w:rPr>
          <w:lang w:val="en-US"/>
        </w:rPr>
        <w:t>the observed turnover rate for the enzyme</w:t>
      </w:r>
      <w:r w:rsidR="005267A3" w:rsidRPr="009F5ABF">
        <w:rPr>
          <w:lang w:val="en-US"/>
        </w:rPr>
        <w:t xml:space="preserve"> and thus suggesting that metal protonation is not the rate-limiting step in the reaction</w:t>
      </w:r>
      <w:r w:rsidR="002410A8" w:rsidRPr="009F5ABF">
        <w:rPr>
          <w:lang w:val="en-US"/>
        </w:rPr>
        <w:t>.</w:t>
      </w:r>
      <w:r w:rsidR="00194910" w:rsidRPr="009F5ABF">
        <w:rPr>
          <w:vertAlign w:val="superscript"/>
          <w:lang w:val="en-US"/>
        </w:rPr>
        <w:t>24</w:t>
      </w:r>
      <w:r w:rsidR="005267A3" w:rsidRPr="009F5ABF">
        <w:rPr>
          <w:lang w:val="en-US"/>
        </w:rPr>
        <w:t xml:space="preserve"> (Note that in the original publication this value is erroneously given as 10</w:t>
      </w:r>
      <w:r w:rsidR="005267A3" w:rsidRPr="009F5ABF">
        <w:rPr>
          <w:vertAlign w:val="superscript"/>
          <w:lang w:val="en-US"/>
        </w:rPr>
        <w:t>3</w:t>
      </w:r>
      <w:r w:rsidR="005267A3" w:rsidRPr="009F5ABF">
        <w:rPr>
          <w:lang w:val="en-US"/>
        </w:rPr>
        <w:t> s</w:t>
      </w:r>
      <w:r w:rsidR="005267A3" w:rsidRPr="009F5ABF">
        <w:rPr>
          <w:vertAlign w:val="superscript"/>
          <w:lang w:val="en-US"/>
        </w:rPr>
        <w:t>−1</w:t>
      </w:r>
      <w:r w:rsidR="005267A3" w:rsidRPr="009F5ABF">
        <w:rPr>
          <w:lang w:val="en-US"/>
        </w:rPr>
        <w:t>.)</w:t>
      </w:r>
    </w:p>
    <w:p w:rsidR="009249CF" w:rsidRPr="009F5ABF" w:rsidRDefault="00477A18" w:rsidP="002A6317">
      <w:pPr>
        <w:spacing w:line="480" w:lineRule="auto"/>
        <w:rPr>
          <w:lang w:val="en-US"/>
        </w:rPr>
      </w:pPr>
      <w:r w:rsidRPr="009F5ABF">
        <w:rPr>
          <w:lang w:val="en-US"/>
        </w:rPr>
        <w:t xml:space="preserve">Notably, all of the systems explored by us have shown no evidence for any intermediates </w:t>
      </w:r>
      <w:r w:rsidR="00674510" w:rsidRPr="009F5ABF">
        <w:rPr>
          <w:lang w:val="en-US"/>
        </w:rPr>
        <w:t xml:space="preserve">featuring </w:t>
      </w:r>
      <w:r w:rsidRPr="009F5ABF">
        <w:rPr>
          <w:lang w:val="en-US"/>
        </w:rPr>
        <w:t>terminal</w:t>
      </w:r>
      <w:r w:rsidR="00CB6D48" w:rsidRPr="009F5ABF">
        <w:rPr>
          <w:lang w:val="en-US"/>
        </w:rPr>
        <w:t xml:space="preserve"> hydrides</w:t>
      </w:r>
      <w:r w:rsidR="00674510" w:rsidRPr="009F5ABF">
        <w:rPr>
          <w:lang w:val="en-US"/>
        </w:rPr>
        <w:t xml:space="preserve"> detectable on millisecond timescale at ambient temperature. Whilst terminal</w:t>
      </w:r>
      <w:r w:rsidR="00CB6D48" w:rsidRPr="009F5ABF">
        <w:rPr>
          <w:lang w:val="en-US"/>
        </w:rPr>
        <w:t xml:space="preserve"> species </w:t>
      </w:r>
      <w:r w:rsidR="00674510" w:rsidRPr="009F5ABF">
        <w:rPr>
          <w:lang w:val="en-US"/>
        </w:rPr>
        <w:t>have been</w:t>
      </w:r>
      <w:r w:rsidR="00CB6D48" w:rsidRPr="009F5ABF">
        <w:rPr>
          <w:lang w:val="en-US"/>
        </w:rPr>
        <w:t xml:space="preserve"> detected in the NMR at low temperature given an appropriate ligand framework, there is strong evidence that </w:t>
      </w:r>
      <w:r w:rsidR="00674510" w:rsidRPr="009F5ABF">
        <w:rPr>
          <w:lang w:val="en-US"/>
        </w:rPr>
        <w:t>they</w:t>
      </w:r>
      <w:r w:rsidR="00CB6D48" w:rsidRPr="009F5ABF">
        <w:rPr>
          <w:lang w:val="en-US"/>
        </w:rPr>
        <w:t xml:space="preserve"> are </w:t>
      </w:r>
      <w:r w:rsidR="00CB6D48" w:rsidRPr="009F5ABF">
        <w:rPr>
          <w:i/>
          <w:lang w:val="en-US"/>
        </w:rPr>
        <w:t>not</w:t>
      </w:r>
      <w:r w:rsidR="00CB6D48" w:rsidRPr="009F5ABF">
        <w:rPr>
          <w:lang w:val="en-US"/>
        </w:rPr>
        <w:t xml:space="preserve"> precursors to the formation of the bridging hydrides (i.e. the two are formed in separate </w:t>
      </w:r>
      <w:r w:rsidR="00674510" w:rsidRPr="009F5ABF">
        <w:rPr>
          <w:lang w:val="en-US"/>
        </w:rPr>
        <w:t xml:space="preserve">competing </w:t>
      </w:r>
      <w:r w:rsidR="00CB6D48" w:rsidRPr="009F5ABF">
        <w:rPr>
          <w:lang w:val="en-US"/>
        </w:rPr>
        <w:t>path</w:t>
      </w:r>
      <w:r w:rsidR="00674510" w:rsidRPr="009F5ABF">
        <w:rPr>
          <w:lang w:val="en-US"/>
        </w:rPr>
        <w:t>way</w:t>
      </w:r>
      <w:r w:rsidR="00CB6D48" w:rsidRPr="009F5ABF">
        <w:rPr>
          <w:lang w:val="en-US"/>
        </w:rPr>
        <w:t>s)</w:t>
      </w:r>
      <w:r w:rsidR="00674510" w:rsidRPr="009F5ABF">
        <w:rPr>
          <w:lang w:val="en-US"/>
        </w:rPr>
        <w:t>.</w:t>
      </w:r>
      <w:r w:rsidR="00C60200" w:rsidRPr="009F5ABF">
        <w:rPr>
          <w:vertAlign w:val="superscript"/>
          <w:lang w:val="en-US"/>
        </w:rPr>
        <w:t>1</w:t>
      </w:r>
      <w:r w:rsidR="00633C14" w:rsidRPr="009F5ABF">
        <w:rPr>
          <w:vertAlign w:val="superscript"/>
          <w:lang w:val="en-US"/>
        </w:rPr>
        <w:t>5</w:t>
      </w:r>
      <w:r w:rsidR="00644F77" w:rsidRPr="009F5ABF">
        <w:rPr>
          <w:lang w:val="en-US"/>
        </w:rPr>
        <w:t xml:space="preserve"> </w:t>
      </w:r>
      <w:r w:rsidR="00674510" w:rsidRPr="009F5ABF">
        <w:rPr>
          <w:lang w:val="en-US"/>
        </w:rPr>
        <w:t xml:space="preserve">However, terminal hydrides do rearrange to the bridging structures. At low temperatures the rate of formation of a bridging hydride can be at least as fast as that of a terminal hydride. This has been taken to indicate that terminal hydrides are not on the direct pathway to bridging hydrides, although they will rearrange to the thermodynamic </w:t>
      </w:r>
      <w:r w:rsidR="00CF77AF" w:rsidRPr="009F5ABF">
        <w:rPr>
          <w:lang w:val="en-US"/>
        </w:rPr>
        <w:t>bridging hydride</w:t>
      </w:r>
      <w:r w:rsidR="00674510" w:rsidRPr="009F5ABF">
        <w:rPr>
          <w:lang w:val="en-US"/>
        </w:rPr>
        <w:t xml:space="preserve"> over time.</w:t>
      </w:r>
      <w:r w:rsidR="00113F01" w:rsidRPr="009F5ABF">
        <w:rPr>
          <w:lang w:val="en-US"/>
        </w:rPr>
        <w:t xml:space="preserve"> </w:t>
      </w:r>
      <w:r w:rsidR="00644F77" w:rsidRPr="009F5ABF">
        <w:rPr>
          <w:lang w:val="en-US"/>
        </w:rPr>
        <w:t xml:space="preserve">Thus the intermediary of transient terminal species in the formation of bridging hydrides is currently only </w:t>
      </w:r>
      <w:r w:rsidR="00113F01" w:rsidRPr="009F5ABF">
        <w:rPr>
          <w:lang w:val="en-US"/>
        </w:rPr>
        <w:t>supported</w:t>
      </w:r>
      <w:r w:rsidR="00644F77" w:rsidRPr="009F5ABF">
        <w:rPr>
          <w:lang w:val="en-US"/>
        </w:rPr>
        <w:t xml:space="preserve"> by computational simulation.</w:t>
      </w:r>
      <w:r w:rsidR="00644F77" w:rsidRPr="009F5ABF">
        <w:rPr>
          <w:vertAlign w:val="superscript"/>
          <w:lang w:val="en-US"/>
        </w:rPr>
        <w:t>2</w:t>
      </w:r>
      <w:r w:rsidR="009D3FEB" w:rsidRPr="009F5ABF">
        <w:rPr>
          <w:vertAlign w:val="superscript"/>
          <w:lang w:val="en-US"/>
        </w:rPr>
        <w:t>2</w:t>
      </w:r>
    </w:p>
    <w:p w:rsidR="002E3A1B" w:rsidRPr="009F5ABF" w:rsidRDefault="002E3A1B" w:rsidP="002A6317">
      <w:pPr>
        <w:spacing w:line="480" w:lineRule="auto"/>
        <w:rPr>
          <w:lang w:val="en-US"/>
        </w:rPr>
      </w:pPr>
      <w:r w:rsidRPr="009F5ABF">
        <w:rPr>
          <w:lang w:val="en-US"/>
        </w:rPr>
        <w:t xml:space="preserve">As noted earlier, studying the protonation of cyanide-containing systems such as </w:t>
      </w:r>
      <w:r w:rsidRPr="009F5ABF">
        <w:rPr>
          <w:b/>
          <w:lang w:val="en-US"/>
        </w:rPr>
        <w:t>9</w:t>
      </w:r>
      <w:r w:rsidRPr="009F5ABF">
        <w:rPr>
          <w:lang w:val="en-US"/>
        </w:rPr>
        <w:t xml:space="preserve"> (</w:t>
      </w:r>
      <w:r w:rsidR="00453D44" w:rsidRPr="009F5ABF">
        <w:rPr>
          <w:lang w:val="en-US"/>
        </w:rPr>
        <w:t>Scheme 4</w:t>
      </w:r>
      <w:r w:rsidRPr="009F5ABF">
        <w:rPr>
          <w:lang w:val="en-US"/>
        </w:rPr>
        <w:t xml:space="preserve">) is complicated by decomposition of the complexes in the presence of excess acid. </w:t>
      </w:r>
      <w:r w:rsidR="005A0AF7" w:rsidRPr="009F5ABF">
        <w:rPr>
          <w:lang w:val="en-US"/>
        </w:rPr>
        <w:t xml:space="preserve">Protonation at </w:t>
      </w:r>
      <w:r w:rsidR="005A0AF7" w:rsidRPr="009F5ABF">
        <w:rPr>
          <w:lang w:val="en-US"/>
        </w:rPr>
        <w:lastRenderedPageBreak/>
        <w:t>cyanide also significantly retards the rate o</w:t>
      </w:r>
      <w:r w:rsidR="007C65D0" w:rsidRPr="009F5ABF">
        <w:rPr>
          <w:lang w:val="en-US"/>
        </w:rPr>
        <w:t>f protonation at the metal cent</w:t>
      </w:r>
      <w:r w:rsidR="005A0AF7" w:rsidRPr="009F5ABF">
        <w:rPr>
          <w:lang w:val="en-US"/>
        </w:rPr>
        <w:t>e</w:t>
      </w:r>
      <w:r w:rsidR="007C65D0" w:rsidRPr="009F5ABF">
        <w:rPr>
          <w:lang w:val="en-US"/>
        </w:rPr>
        <w:t>r</w:t>
      </w:r>
      <w:r w:rsidR="005A0AF7" w:rsidRPr="009F5ABF">
        <w:rPr>
          <w:lang w:val="en-US"/>
        </w:rPr>
        <w:t xml:space="preserve"> (the thermodynamic product of reaction with acid)</w:t>
      </w:r>
      <w:r w:rsidR="00AF5CA4" w:rsidRPr="009F5ABF">
        <w:rPr>
          <w:lang w:val="en-US"/>
        </w:rPr>
        <w:t>,</w:t>
      </w:r>
      <w:r w:rsidR="005A0AF7" w:rsidRPr="009F5ABF">
        <w:rPr>
          <w:vertAlign w:val="superscript"/>
          <w:lang w:val="en-US"/>
        </w:rPr>
        <w:t>1</w:t>
      </w:r>
      <w:r w:rsidR="00633C14" w:rsidRPr="009F5ABF">
        <w:rPr>
          <w:vertAlign w:val="superscript"/>
          <w:lang w:val="en-US"/>
        </w:rPr>
        <w:t>9</w:t>
      </w:r>
      <w:r w:rsidR="005A0AF7" w:rsidRPr="009F5ABF">
        <w:rPr>
          <w:lang w:val="en-US"/>
        </w:rPr>
        <w:t xml:space="preserve"> </w:t>
      </w:r>
      <w:r w:rsidR="00AF5CA4" w:rsidRPr="009F5ABF">
        <w:rPr>
          <w:lang w:val="en-US"/>
        </w:rPr>
        <w:t>but this can be observed at</w:t>
      </w:r>
      <w:r w:rsidR="00AA682C" w:rsidRPr="009F5ABF">
        <w:rPr>
          <w:lang w:val="en-US"/>
        </w:rPr>
        <w:t xml:space="preserve"> equimolar acid concentration</w:t>
      </w:r>
      <w:r w:rsidR="00AF5CA4" w:rsidRPr="009F5ABF">
        <w:rPr>
          <w:lang w:val="en-US"/>
        </w:rPr>
        <w:t>.</w:t>
      </w:r>
      <w:r w:rsidR="006646B5" w:rsidRPr="009F5ABF">
        <w:rPr>
          <w:vertAlign w:val="superscript"/>
          <w:lang w:val="en-US"/>
        </w:rPr>
        <w:t>1</w:t>
      </w:r>
      <w:r w:rsidR="00633C14" w:rsidRPr="009F5ABF">
        <w:rPr>
          <w:vertAlign w:val="superscript"/>
          <w:lang w:val="en-US"/>
        </w:rPr>
        <w:t>4</w:t>
      </w:r>
      <w:r w:rsidR="006646B5" w:rsidRPr="009F5ABF">
        <w:rPr>
          <w:vertAlign w:val="superscript"/>
          <w:lang w:val="en-US"/>
        </w:rPr>
        <w:t>,2</w:t>
      </w:r>
      <w:r w:rsidR="00194910" w:rsidRPr="009F5ABF">
        <w:rPr>
          <w:vertAlign w:val="superscript"/>
          <w:lang w:val="en-US"/>
        </w:rPr>
        <w:t>5</w:t>
      </w:r>
      <w:r w:rsidR="00AA682C" w:rsidRPr="009F5ABF">
        <w:rPr>
          <w:lang w:val="en-US"/>
        </w:rPr>
        <w:t xml:space="preserve"> </w:t>
      </w:r>
      <w:r w:rsidR="00AF5CA4" w:rsidRPr="009F5ABF">
        <w:rPr>
          <w:lang w:val="en-US"/>
        </w:rPr>
        <w:t xml:space="preserve">Independently, it is possible to </w:t>
      </w:r>
      <w:r w:rsidR="00AA682C" w:rsidRPr="009F5ABF">
        <w:rPr>
          <w:lang w:val="en-US"/>
        </w:rPr>
        <w:t>estimate the rate of reaction one would expect</w:t>
      </w:r>
      <w:r w:rsidR="00AF5CA4" w:rsidRPr="009F5ABF">
        <w:rPr>
          <w:lang w:val="en-US"/>
        </w:rPr>
        <w:t xml:space="preserve"> for direct protonation of the metal-metal bond</w:t>
      </w:r>
      <w:r w:rsidR="00AA682C" w:rsidRPr="009F5ABF">
        <w:rPr>
          <w:lang w:val="en-US"/>
        </w:rPr>
        <w:t xml:space="preserve"> based on the relationship to oxidation potential detailed above.</w:t>
      </w:r>
      <w:r w:rsidR="004E2D07" w:rsidRPr="009F5ABF">
        <w:rPr>
          <w:vertAlign w:val="superscript"/>
          <w:lang w:val="en-US"/>
        </w:rPr>
        <w:t>2</w:t>
      </w:r>
      <w:r w:rsidR="00633C14" w:rsidRPr="009F5ABF">
        <w:rPr>
          <w:vertAlign w:val="superscript"/>
          <w:lang w:val="en-US"/>
        </w:rPr>
        <w:t>1</w:t>
      </w:r>
      <w:r w:rsidR="00AA682C" w:rsidRPr="009F5ABF">
        <w:rPr>
          <w:lang w:val="en-US"/>
        </w:rPr>
        <w:t xml:space="preserve"> This yields a value for the second-order rate constant of around 9 × 10</w:t>
      </w:r>
      <w:r w:rsidR="00AA682C" w:rsidRPr="009F5ABF">
        <w:rPr>
          <w:vertAlign w:val="superscript"/>
          <w:lang w:val="en-US"/>
        </w:rPr>
        <w:t>5</w:t>
      </w:r>
      <w:r w:rsidR="00AA682C" w:rsidRPr="009F5ABF">
        <w:rPr>
          <w:lang w:val="en-US"/>
        </w:rPr>
        <w:t xml:space="preserve"> M</w:t>
      </w:r>
      <w:r w:rsidR="00AA682C" w:rsidRPr="009F5ABF">
        <w:rPr>
          <w:vertAlign w:val="superscript"/>
          <w:lang w:val="en-US"/>
        </w:rPr>
        <w:t>−1</w:t>
      </w:r>
      <w:r w:rsidR="00AA682C" w:rsidRPr="009F5ABF">
        <w:rPr>
          <w:lang w:val="en-US"/>
        </w:rPr>
        <w:t xml:space="preserve"> s</w:t>
      </w:r>
      <w:r w:rsidR="00AA682C" w:rsidRPr="009F5ABF">
        <w:rPr>
          <w:vertAlign w:val="superscript"/>
          <w:lang w:val="en-US"/>
        </w:rPr>
        <w:t>−1</w:t>
      </w:r>
      <w:r w:rsidR="00AA682C" w:rsidRPr="009F5ABF">
        <w:rPr>
          <w:lang w:val="en-US"/>
        </w:rPr>
        <w:t xml:space="preserve"> based on the reported</w:t>
      </w:r>
      <w:r w:rsidR="00491A17" w:rsidRPr="009F5ABF">
        <w:rPr>
          <w:lang w:val="en-US"/>
        </w:rPr>
        <w:t xml:space="preserve"> </w:t>
      </w:r>
      <w:r w:rsidR="00491A17" w:rsidRPr="009F5ABF">
        <w:rPr>
          <w:i/>
          <w:lang w:val="en-US"/>
        </w:rPr>
        <w:t>E</w:t>
      </w:r>
      <w:r w:rsidR="00491A17" w:rsidRPr="009F5ABF">
        <w:rPr>
          <w:vertAlign w:val="subscript"/>
          <w:lang w:val="en-US"/>
        </w:rPr>
        <w:t>1/2</w:t>
      </w:r>
      <w:r w:rsidR="00AA682C" w:rsidRPr="009F5ABF">
        <w:rPr>
          <w:lang w:val="en-US"/>
        </w:rPr>
        <w:t xml:space="preserve"> (−0.49 V vs </w:t>
      </w:r>
      <w:r w:rsidR="00113F01" w:rsidRPr="009F5ABF">
        <w:rPr>
          <w:lang w:val="en-US"/>
        </w:rPr>
        <w:t>Fc</w:t>
      </w:r>
      <w:r w:rsidR="00113F01" w:rsidRPr="009F5ABF">
        <w:rPr>
          <w:vertAlign w:val="superscript"/>
          <w:lang w:val="en-US"/>
        </w:rPr>
        <w:t>+</w:t>
      </w:r>
      <w:r w:rsidR="00113F01" w:rsidRPr="009F5ABF">
        <w:rPr>
          <w:lang w:val="en-US"/>
        </w:rPr>
        <w:t>/Fc</w:t>
      </w:r>
      <w:r w:rsidR="008B0A20" w:rsidRPr="009F5ABF">
        <w:rPr>
          <w:vertAlign w:val="superscript"/>
          <w:lang w:val="en-US"/>
        </w:rPr>
        <w:t>2</w:t>
      </w:r>
      <w:r w:rsidR="00194910" w:rsidRPr="009F5ABF">
        <w:rPr>
          <w:vertAlign w:val="superscript"/>
          <w:lang w:val="en-US"/>
        </w:rPr>
        <w:t>6</w:t>
      </w:r>
      <w:r w:rsidR="00AA682C" w:rsidRPr="009F5ABF">
        <w:rPr>
          <w:lang w:val="en-US"/>
        </w:rPr>
        <w:t>).</w:t>
      </w:r>
    </w:p>
    <w:p w:rsidR="002E3A1B" w:rsidRPr="009F5ABF" w:rsidRDefault="00453D44" w:rsidP="002A6317">
      <w:pPr>
        <w:spacing w:line="480" w:lineRule="auto"/>
        <w:rPr>
          <w:lang w:val="en-US"/>
        </w:rPr>
      </w:pPr>
      <w:r w:rsidRPr="009F5ABF">
        <w:rPr>
          <w:lang w:val="en-US"/>
        </w:rPr>
        <w:object w:dxaOrig="6016" w:dyaOrig="1331">
          <v:shape id="_x0000_i1032" type="#_x0000_t75" style="width:304.3pt;height:66.35pt" o:ole="">
            <v:imagedata r:id="rId24" o:title=""/>
          </v:shape>
          <o:OLEObject Type="Embed" ProgID="ChemDraw.Document.6.0" ShapeID="_x0000_i1032" DrawAspect="Content" ObjectID="_1510648961" r:id="rId25"/>
        </w:object>
      </w:r>
    </w:p>
    <w:p w:rsidR="002E3A1B" w:rsidRPr="009F5ABF" w:rsidRDefault="00453D44" w:rsidP="002A6317">
      <w:pPr>
        <w:spacing w:line="480" w:lineRule="auto"/>
        <w:rPr>
          <w:lang w:val="en-US"/>
        </w:rPr>
      </w:pPr>
      <w:r w:rsidRPr="009F5ABF">
        <w:rPr>
          <w:lang w:val="en-US"/>
        </w:rPr>
        <w:t>Scheme</w:t>
      </w:r>
      <w:r w:rsidR="002E3A1B" w:rsidRPr="009F5ABF">
        <w:rPr>
          <w:lang w:val="en-US"/>
        </w:rPr>
        <w:t> </w:t>
      </w:r>
      <w:r w:rsidRPr="009F5ABF">
        <w:rPr>
          <w:lang w:val="en-US"/>
        </w:rPr>
        <w:t>4</w:t>
      </w:r>
      <w:r w:rsidR="002E3A1B" w:rsidRPr="009F5ABF">
        <w:rPr>
          <w:lang w:val="en-US"/>
        </w:rPr>
        <w:t xml:space="preserve">. </w:t>
      </w:r>
      <w:r w:rsidRPr="009F5ABF">
        <w:rPr>
          <w:lang w:val="en-US"/>
        </w:rPr>
        <w:t>Protonation of c</w:t>
      </w:r>
      <w:r w:rsidR="002E3A1B" w:rsidRPr="009F5ABF">
        <w:rPr>
          <w:lang w:val="en-US"/>
        </w:rPr>
        <w:t>yanide-containing model.</w:t>
      </w:r>
      <w:r w:rsidR="00097E17" w:rsidRPr="009F5ABF">
        <w:rPr>
          <w:vertAlign w:val="superscript"/>
          <w:lang w:val="en-US"/>
        </w:rPr>
        <w:t>25</w:t>
      </w:r>
    </w:p>
    <w:p w:rsidR="005A0AF7" w:rsidRPr="009F5ABF" w:rsidRDefault="005A0AF7" w:rsidP="002A6317">
      <w:pPr>
        <w:spacing w:line="480" w:lineRule="auto"/>
        <w:rPr>
          <w:lang w:val="en-US"/>
        </w:rPr>
      </w:pPr>
      <w:r w:rsidRPr="009F5ABF">
        <w:rPr>
          <w:lang w:val="en-US"/>
        </w:rPr>
        <w:t xml:space="preserve">A similar pattern of kinetic protonation at nitrogen </w:t>
      </w:r>
      <w:r w:rsidR="002A386C" w:rsidRPr="009F5ABF">
        <w:rPr>
          <w:lang w:val="en-US"/>
        </w:rPr>
        <w:t xml:space="preserve">followed by slower transfer to the thermodynamically-favored metal-bridging site </w:t>
      </w:r>
      <w:r w:rsidR="009405F7" w:rsidRPr="009F5ABF">
        <w:rPr>
          <w:lang w:val="en-US"/>
        </w:rPr>
        <w:t xml:space="preserve">has been seen using in situ IR methods by Lomoth and co-workers in studies of complex </w:t>
      </w:r>
      <w:r w:rsidR="002A386C" w:rsidRPr="009F5ABF">
        <w:rPr>
          <w:b/>
          <w:lang w:val="en-US"/>
        </w:rPr>
        <w:t>1</w:t>
      </w:r>
      <w:r w:rsidR="00097E17" w:rsidRPr="009F5ABF">
        <w:rPr>
          <w:b/>
          <w:lang w:val="en-US"/>
        </w:rPr>
        <w:t>2</w:t>
      </w:r>
      <w:r w:rsidR="009405F7" w:rsidRPr="009F5ABF">
        <w:rPr>
          <w:lang w:val="en-US"/>
        </w:rPr>
        <w:t xml:space="preserve"> (Figure </w:t>
      </w:r>
      <w:r w:rsidR="00097E17" w:rsidRPr="009F5ABF">
        <w:rPr>
          <w:lang w:val="en-US"/>
        </w:rPr>
        <w:t>8</w:t>
      </w:r>
      <w:r w:rsidR="009405F7" w:rsidRPr="009F5ABF">
        <w:rPr>
          <w:lang w:val="en-US"/>
        </w:rPr>
        <w:t>).</w:t>
      </w:r>
      <w:r w:rsidR="009405F7" w:rsidRPr="009F5ABF">
        <w:rPr>
          <w:vertAlign w:val="superscript"/>
          <w:lang w:val="en-US"/>
        </w:rPr>
        <w:t>2</w:t>
      </w:r>
      <w:r w:rsidR="00194910" w:rsidRPr="009F5ABF">
        <w:rPr>
          <w:vertAlign w:val="superscript"/>
          <w:lang w:val="en-US"/>
        </w:rPr>
        <w:t>7</w:t>
      </w:r>
      <w:r w:rsidR="002A386C" w:rsidRPr="009F5ABF">
        <w:rPr>
          <w:lang w:val="en-US"/>
        </w:rPr>
        <w:t xml:space="preserve"> Again, using the linear free energy relationship between protonation rate and oxidation potential, it is possible to estimate that the rate of direct protonation </w:t>
      </w:r>
      <w:r w:rsidR="00113F01" w:rsidRPr="009F5ABF">
        <w:rPr>
          <w:lang w:val="en-US"/>
        </w:rPr>
        <w:t xml:space="preserve">at the metal </w:t>
      </w:r>
      <w:r w:rsidR="002A386C" w:rsidRPr="009F5ABF">
        <w:rPr>
          <w:lang w:val="en-US"/>
        </w:rPr>
        <w:t xml:space="preserve">would be similar to that for </w:t>
      </w:r>
      <w:r w:rsidR="002A386C" w:rsidRPr="009F5ABF">
        <w:rPr>
          <w:b/>
          <w:lang w:val="en-US"/>
        </w:rPr>
        <w:t>1</w:t>
      </w:r>
      <w:r w:rsidR="002A386C" w:rsidRPr="009F5ABF">
        <w:rPr>
          <w:lang w:val="en-US"/>
        </w:rPr>
        <w:t xml:space="preserve"> (i.e. that the remote base </w:t>
      </w:r>
      <w:r w:rsidR="00113F01" w:rsidRPr="009F5ABF">
        <w:rPr>
          <w:lang w:val="en-US"/>
        </w:rPr>
        <w:t xml:space="preserve">neither </w:t>
      </w:r>
      <w:r w:rsidR="002A386C" w:rsidRPr="009F5ABF">
        <w:rPr>
          <w:lang w:val="en-US"/>
        </w:rPr>
        <w:t>aid</w:t>
      </w:r>
      <w:r w:rsidR="00113F01" w:rsidRPr="009F5ABF">
        <w:rPr>
          <w:lang w:val="en-US"/>
        </w:rPr>
        <w:t>s</w:t>
      </w:r>
      <w:r w:rsidR="002A386C" w:rsidRPr="009F5ABF">
        <w:rPr>
          <w:lang w:val="en-US"/>
        </w:rPr>
        <w:t xml:space="preserve"> </w:t>
      </w:r>
      <w:r w:rsidR="00113F01" w:rsidRPr="009F5ABF">
        <w:rPr>
          <w:lang w:val="en-US"/>
        </w:rPr>
        <w:t>n</w:t>
      </w:r>
      <w:r w:rsidR="002A386C" w:rsidRPr="009F5ABF">
        <w:rPr>
          <w:lang w:val="en-US"/>
        </w:rPr>
        <w:t>or hinder</w:t>
      </w:r>
      <w:r w:rsidR="00113F01" w:rsidRPr="009F5ABF">
        <w:rPr>
          <w:lang w:val="en-US"/>
        </w:rPr>
        <w:t>s</w:t>
      </w:r>
      <w:r w:rsidR="002A386C" w:rsidRPr="009F5ABF">
        <w:rPr>
          <w:lang w:val="en-US"/>
        </w:rPr>
        <w:t xml:space="preserve"> reaction).</w:t>
      </w:r>
    </w:p>
    <w:p w:rsidR="009405F7" w:rsidRPr="009F5ABF" w:rsidRDefault="00097E17" w:rsidP="002A6317">
      <w:pPr>
        <w:spacing w:line="480" w:lineRule="auto"/>
        <w:rPr>
          <w:lang w:val="en-US"/>
        </w:rPr>
      </w:pPr>
      <w:r w:rsidRPr="009F5ABF">
        <w:rPr>
          <w:lang w:val="en-US"/>
        </w:rPr>
        <w:object w:dxaOrig="1626" w:dyaOrig="1612">
          <v:shape id="_x0000_i1033" type="#_x0000_t75" style="width:80.75pt;height:80.75pt" o:ole="">
            <v:imagedata r:id="rId26" o:title=""/>
          </v:shape>
          <o:OLEObject Type="Embed" ProgID="ChemDraw.Document.6.0" ShapeID="_x0000_i1033" DrawAspect="Content" ObjectID="_1510648962" r:id="rId27"/>
        </w:object>
      </w:r>
    </w:p>
    <w:p w:rsidR="009405F7" w:rsidRPr="009F5ABF" w:rsidRDefault="009405F7" w:rsidP="002A6317">
      <w:pPr>
        <w:spacing w:line="480" w:lineRule="auto"/>
        <w:rPr>
          <w:lang w:val="en-US"/>
        </w:rPr>
      </w:pPr>
      <w:r w:rsidRPr="009F5ABF">
        <w:rPr>
          <w:lang w:val="en-US"/>
        </w:rPr>
        <w:t>Figure </w:t>
      </w:r>
      <w:r w:rsidR="00097E17" w:rsidRPr="009F5ABF">
        <w:rPr>
          <w:lang w:val="en-US"/>
        </w:rPr>
        <w:t>8</w:t>
      </w:r>
      <w:r w:rsidRPr="009F5ABF">
        <w:rPr>
          <w:lang w:val="en-US"/>
        </w:rPr>
        <w:t>. Substituted azadithiolate examined by Lomoth and coworkers.</w:t>
      </w:r>
      <w:r w:rsidRPr="009F5ABF">
        <w:rPr>
          <w:vertAlign w:val="superscript"/>
          <w:lang w:val="en-US"/>
        </w:rPr>
        <w:t>2</w:t>
      </w:r>
      <w:r w:rsidR="00194910" w:rsidRPr="009F5ABF">
        <w:rPr>
          <w:vertAlign w:val="superscript"/>
          <w:lang w:val="en-US"/>
        </w:rPr>
        <w:t>7</w:t>
      </w:r>
    </w:p>
    <w:p w:rsidR="00607CD5" w:rsidRPr="009F5ABF" w:rsidRDefault="00607CD5" w:rsidP="002A6317">
      <w:pPr>
        <w:spacing w:line="480" w:lineRule="auto"/>
        <w:rPr>
          <w:lang w:val="en-US"/>
        </w:rPr>
      </w:pPr>
      <w:r w:rsidRPr="009F5ABF">
        <w:rPr>
          <w:lang w:val="en-US"/>
        </w:rPr>
        <w:t>As wel</w:t>
      </w:r>
      <w:r w:rsidR="00805CEC" w:rsidRPr="009F5ABF">
        <w:rPr>
          <w:lang w:val="en-US"/>
        </w:rPr>
        <w:t xml:space="preserve">l as protonation, SF-IR has been used to examine the detailed substitution mechanism in the conversion of </w:t>
      </w:r>
      <w:r w:rsidR="00805CEC" w:rsidRPr="009F5ABF">
        <w:rPr>
          <w:b/>
          <w:lang w:val="en-US"/>
        </w:rPr>
        <w:t>1</w:t>
      </w:r>
      <w:r w:rsidR="00097E17" w:rsidRPr="009F5ABF">
        <w:rPr>
          <w:b/>
          <w:lang w:val="en-US"/>
        </w:rPr>
        <w:t>3</w:t>
      </w:r>
      <w:r w:rsidR="00805CEC" w:rsidRPr="009F5ABF">
        <w:rPr>
          <w:lang w:val="en-US"/>
        </w:rPr>
        <w:t xml:space="preserve"> to </w:t>
      </w:r>
      <w:r w:rsidR="00805CEC" w:rsidRPr="009F5ABF">
        <w:rPr>
          <w:b/>
          <w:lang w:val="en-US"/>
        </w:rPr>
        <w:t>1</w:t>
      </w:r>
      <w:r w:rsidR="00097E17" w:rsidRPr="009F5ABF">
        <w:rPr>
          <w:b/>
          <w:lang w:val="en-US"/>
        </w:rPr>
        <w:t>7</w:t>
      </w:r>
      <w:r w:rsidR="00805CEC" w:rsidRPr="009F5ABF">
        <w:rPr>
          <w:lang w:val="en-US"/>
        </w:rPr>
        <w:t xml:space="preserve"> </w:t>
      </w:r>
      <w:r w:rsidR="00CF1CCF" w:rsidRPr="009F5ABF">
        <w:rPr>
          <w:lang w:val="en-US"/>
        </w:rPr>
        <w:t xml:space="preserve">under conditions of excess cyanide </w:t>
      </w:r>
      <w:r w:rsidR="00805CEC" w:rsidRPr="009F5ABF">
        <w:rPr>
          <w:lang w:val="en-US"/>
        </w:rPr>
        <w:t>(Scheme </w:t>
      </w:r>
      <w:r w:rsidR="00097E17" w:rsidRPr="009F5ABF">
        <w:rPr>
          <w:lang w:val="en-US"/>
        </w:rPr>
        <w:t>5</w:t>
      </w:r>
      <w:r w:rsidR="00805CEC" w:rsidRPr="009F5ABF">
        <w:rPr>
          <w:lang w:val="en-US"/>
        </w:rPr>
        <w:t>).</w:t>
      </w:r>
      <w:r w:rsidR="004E2D07" w:rsidRPr="009F5ABF">
        <w:rPr>
          <w:vertAlign w:val="superscript"/>
          <w:lang w:val="en-US"/>
        </w:rPr>
        <w:t>1</w:t>
      </w:r>
      <w:r w:rsidR="00633C14" w:rsidRPr="009F5ABF">
        <w:rPr>
          <w:vertAlign w:val="superscript"/>
          <w:lang w:val="en-US"/>
        </w:rPr>
        <w:t>1</w:t>
      </w:r>
      <w:r w:rsidR="00CF1CCF" w:rsidRPr="009F5ABF">
        <w:rPr>
          <w:lang w:val="en-US"/>
        </w:rPr>
        <w:t xml:space="preserve"> </w:t>
      </w:r>
      <w:r w:rsidR="007157B5" w:rsidRPr="009F5ABF">
        <w:rPr>
          <w:lang w:val="en-US"/>
        </w:rPr>
        <w:t xml:space="preserve">This study demonstrated addition of the first cyanide ligand is fast but that direct introduction of the second is slow and occurs only under relatively forcing conditions. Instead, the </w:t>
      </w:r>
      <w:r w:rsidR="00AF40F7" w:rsidRPr="009F5ABF">
        <w:rPr>
          <w:lang w:val="en-US"/>
        </w:rPr>
        <w:t xml:space="preserve">more favorable route to </w:t>
      </w:r>
      <w:r w:rsidR="00AF40F7" w:rsidRPr="009F5ABF">
        <w:rPr>
          <w:b/>
          <w:lang w:val="en-US"/>
        </w:rPr>
        <w:t>1</w:t>
      </w:r>
      <w:r w:rsidR="00097E17" w:rsidRPr="009F5ABF">
        <w:rPr>
          <w:b/>
          <w:lang w:val="en-US"/>
        </w:rPr>
        <w:t>7</w:t>
      </w:r>
      <w:r w:rsidR="0000025F" w:rsidRPr="009F5ABF">
        <w:rPr>
          <w:lang w:val="en-US"/>
        </w:rPr>
        <w:t xml:space="preserve"> is to react via </w:t>
      </w:r>
      <w:r w:rsidR="0000025F" w:rsidRPr="009F5ABF">
        <w:rPr>
          <w:lang w:val="en-US"/>
        </w:rPr>
        <w:lastRenderedPageBreak/>
        <w:t>a thioether</w:t>
      </w:r>
      <w:r w:rsidR="00AF40F7" w:rsidRPr="009F5ABF">
        <w:rPr>
          <w:lang w:val="en-US"/>
        </w:rPr>
        <w:t xml:space="preserve"> off-on-off mechanism.</w:t>
      </w:r>
      <w:r w:rsidR="005658FC" w:rsidRPr="009F5ABF">
        <w:rPr>
          <w:lang w:val="en-US"/>
        </w:rPr>
        <w:t xml:space="preserve"> </w:t>
      </w:r>
      <w:r w:rsidR="0000025F" w:rsidRPr="009F5ABF">
        <w:rPr>
          <w:lang w:val="en-US"/>
        </w:rPr>
        <w:t>Importantly, this involves the formation of bridging CO species with labelling studies showing that attack by CN</w:t>
      </w:r>
      <w:r w:rsidR="0000025F" w:rsidRPr="009F5ABF">
        <w:rPr>
          <w:vertAlign w:val="superscript"/>
          <w:lang w:val="en-US"/>
        </w:rPr>
        <w:t>−</w:t>
      </w:r>
      <w:r w:rsidR="0000025F" w:rsidRPr="009F5ABF">
        <w:rPr>
          <w:lang w:val="en-US"/>
        </w:rPr>
        <w:t xml:space="preserve"> at one iron leads to CO transfer to the other</w:t>
      </w:r>
      <w:r w:rsidR="009F3821" w:rsidRPr="009F5ABF">
        <w:rPr>
          <w:lang w:val="en-US"/>
        </w:rPr>
        <w:t xml:space="preserve"> (</w:t>
      </w:r>
      <w:r w:rsidR="009F3821" w:rsidRPr="009F5ABF">
        <w:rPr>
          <w:b/>
          <w:lang w:val="en-US"/>
        </w:rPr>
        <w:t>TS-1</w:t>
      </w:r>
      <w:r w:rsidR="00097E17" w:rsidRPr="009F5ABF">
        <w:rPr>
          <w:b/>
          <w:lang w:val="en-US"/>
        </w:rPr>
        <w:t>3</w:t>
      </w:r>
      <w:r w:rsidR="009F3821" w:rsidRPr="009F5ABF">
        <w:rPr>
          <w:b/>
          <w:lang w:val="en-US"/>
        </w:rPr>
        <w:t>-1</w:t>
      </w:r>
      <w:r w:rsidR="00097E17" w:rsidRPr="009F5ABF">
        <w:rPr>
          <w:b/>
          <w:lang w:val="en-US"/>
        </w:rPr>
        <w:t>4</w:t>
      </w:r>
      <w:r w:rsidR="009F3821" w:rsidRPr="009F5ABF">
        <w:rPr>
          <w:lang w:val="en-US"/>
        </w:rPr>
        <w:t>)</w:t>
      </w:r>
      <w:r w:rsidR="0000025F" w:rsidRPr="009F5ABF">
        <w:rPr>
          <w:lang w:val="en-US"/>
        </w:rPr>
        <w:t xml:space="preserve">. </w:t>
      </w:r>
      <w:r w:rsidR="005658FC" w:rsidRPr="009F5ABF">
        <w:rPr>
          <w:lang w:val="en-US"/>
        </w:rPr>
        <w:t xml:space="preserve">Kinetics in the substitution of </w:t>
      </w:r>
      <w:r w:rsidR="00EA35AA" w:rsidRPr="009F5ABF">
        <w:rPr>
          <w:lang w:val="en-US"/>
        </w:rPr>
        <w:t>the prototy</w:t>
      </w:r>
      <w:r w:rsidR="00CD3AB2" w:rsidRPr="009F5ABF">
        <w:rPr>
          <w:lang w:val="en-US"/>
        </w:rPr>
        <w:t>p</w:t>
      </w:r>
      <w:r w:rsidR="00EA35AA" w:rsidRPr="009F5ABF">
        <w:rPr>
          <w:lang w:val="en-US"/>
        </w:rPr>
        <w:t>ical model</w:t>
      </w:r>
      <w:r w:rsidR="00EA35AA" w:rsidRPr="009F5ABF">
        <w:rPr>
          <w:b/>
          <w:lang w:val="en-US"/>
        </w:rPr>
        <w:t xml:space="preserve"> 1</w:t>
      </w:r>
      <w:r w:rsidR="00A552E5" w:rsidRPr="009F5ABF">
        <w:rPr>
          <w:b/>
          <w:lang w:val="en-US"/>
        </w:rPr>
        <w:t>8</w:t>
      </w:r>
      <w:r w:rsidR="005658FC" w:rsidRPr="009F5ABF">
        <w:rPr>
          <w:lang w:val="en-US"/>
        </w:rPr>
        <w:t xml:space="preserve"> (</w:t>
      </w:r>
      <w:r w:rsidR="00A552E5" w:rsidRPr="009F5ABF">
        <w:rPr>
          <w:lang w:val="en-US"/>
        </w:rPr>
        <w:t>Figure</w:t>
      </w:r>
      <w:r w:rsidR="00097E17" w:rsidRPr="009F5ABF">
        <w:rPr>
          <w:lang w:val="en-US"/>
        </w:rPr>
        <w:t> </w:t>
      </w:r>
      <w:r w:rsidR="00A552E5" w:rsidRPr="009F5ABF">
        <w:rPr>
          <w:lang w:val="en-US"/>
        </w:rPr>
        <w:t>9</w:t>
      </w:r>
      <w:r w:rsidR="005658FC" w:rsidRPr="009F5ABF">
        <w:rPr>
          <w:lang w:val="en-US"/>
        </w:rPr>
        <w:t>) have also been investigated by Darensbourg and co-w</w:t>
      </w:r>
      <w:r w:rsidR="00EA35AA" w:rsidRPr="009F5ABF">
        <w:rPr>
          <w:lang w:val="en-US"/>
        </w:rPr>
        <w:t>orkers using in situ IR methods,</w:t>
      </w:r>
      <w:r w:rsidR="005658FC" w:rsidRPr="009F5ABF">
        <w:rPr>
          <w:vertAlign w:val="superscript"/>
          <w:lang w:val="en-US"/>
        </w:rPr>
        <w:t>2</w:t>
      </w:r>
      <w:r w:rsidR="00194910" w:rsidRPr="009F5ABF">
        <w:rPr>
          <w:vertAlign w:val="superscript"/>
          <w:lang w:val="en-US"/>
        </w:rPr>
        <w:t>8</w:t>
      </w:r>
      <w:r w:rsidR="00A67942" w:rsidRPr="009F5ABF">
        <w:rPr>
          <w:vertAlign w:val="superscript"/>
          <w:lang w:val="en-US"/>
        </w:rPr>
        <w:t>,2</w:t>
      </w:r>
      <w:r w:rsidR="00194910" w:rsidRPr="009F5ABF">
        <w:rPr>
          <w:vertAlign w:val="superscript"/>
          <w:lang w:val="en-US"/>
        </w:rPr>
        <w:t>9</w:t>
      </w:r>
      <w:r w:rsidR="00EA35AA" w:rsidRPr="009F5ABF">
        <w:rPr>
          <w:lang w:val="en-US"/>
        </w:rPr>
        <w:t xml:space="preserve"> revealing the pathways by which both cyanide and phosphine groups are introduced into these units.</w:t>
      </w:r>
    </w:p>
    <w:p w:rsidR="00B05B45" w:rsidRPr="009F5ABF" w:rsidRDefault="00BC63BA" w:rsidP="002A6317">
      <w:pPr>
        <w:spacing w:line="480" w:lineRule="auto"/>
        <w:rPr>
          <w:lang w:val="en-US"/>
        </w:rPr>
      </w:pPr>
      <w:r w:rsidRPr="009F5ABF">
        <w:object w:dxaOrig="8407" w:dyaOrig="4569">
          <v:shape id="_x0000_i1034" type="#_x0000_t75" style="width:420.1pt;height:228.5pt" o:ole="">
            <v:imagedata r:id="rId28" o:title=""/>
          </v:shape>
          <o:OLEObject Type="Embed" ProgID="ChemDraw.Document.6.0" ShapeID="_x0000_i1034" DrawAspect="Content" ObjectID="_1510648963" r:id="rId29"/>
        </w:object>
      </w:r>
    </w:p>
    <w:p w:rsidR="000611F0" w:rsidRPr="009F5ABF" w:rsidRDefault="00B05B45" w:rsidP="002A6317">
      <w:pPr>
        <w:spacing w:line="480" w:lineRule="auto"/>
        <w:rPr>
          <w:lang w:val="en-US"/>
        </w:rPr>
      </w:pPr>
      <w:r w:rsidRPr="009F5ABF">
        <w:rPr>
          <w:lang w:val="en-US"/>
        </w:rPr>
        <w:t>Scheme </w:t>
      </w:r>
      <w:r w:rsidR="00097E17" w:rsidRPr="009F5ABF">
        <w:rPr>
          <w:lang w:val="en-US"/>
        </w:rPr>
        <w:t>5.</w:t>
      </w:r>
      <w:r w:rsidR="006F1282" w:rsidRPr="009F5ABF">
        <w:rPr>
          <w:lang w:val="en-US"/>
        </w:rPr>
        <w:t xml:space="preserve"> Role of bridging CO in cyanide substitution at {2Fe3S} centers</w:t>
      </w:r>
      <w:r w:rsidR="00EC16B0" w:rsidRPr="009F5ABF">
        <w:rPr>
          <w:lang w:val="en-US"/>
        </w:rPr>
        <w:t xml:space="preserve"> (adapted from ref. </w:t>
      </w:r>
      <w:r w:rsidR="004E2D07" w:rsidRPr="009F5ABF">
        <w:rPr>
          <w:lang w:val="en-US"/>
        </w:rPr>
        <w:t>1</w:t>
      </w:r>
      <w:r w:rsidR="00633C14" w:rsidRPr="009F5ABF">
        <w:rPr>
          <w:lang w:val="en-US"/>
        </w:rPr>
        <w:t>1</w:t>
      </w:r>
      <w:r w:rsidR="00EC16B0" w:rsidRPr="009F5ABF">
        <w:rPr>
          <w:lang w:val="en-US"/>
        </w:rPr>
        <w:t xml:space="preserve"> with permission from the Royal Society of Chemistry).</w:t>
      </w:r>
    </w:p>
    <w:p w:rsidR="00EA35AA" w:rsidRPr="009F5ABF" w:rsidRDefault="00097E17" w:rsidP="002A6317">
      <w:pPr>
        <w:spacing w:line="480" w:lineRule="auto"/>
        <w:rPr>
          <w:lang w:val="en-US"/>
        </w:rPr>
      </w:pPr>
      <w:r w:rsidRPr="009F5ABF">
        <w:rPr>
          <w:lang w:val="en-US"/>
        </w:rPr>
        <w:object w:dxaOrig="1446" w:dyaOrig="1192">
          <v:shape id="_x0000_i1035" type="#_x0000_t75" style="width:73.25pt;height:60.1pt" o:ole="">
            <v:imagedata r:id="rId30" o:title=""/>
          </v:shape>
          <o:OLEObject Type="Embed" ProgID="ChemDraw.Document.6.0" ShapeID="_x0000_i1035" DrawAspect="Content" ObjectID="_1510648964" r:id="rId31"/>
        </w:object>
      </w:r>
    </w:p>
    <w:p w:rsidR="00EA35AA" w:rsidRPr="009F5ABF" w:rsidRDefault="00097E17" w:rsidP="002A6317">
      <w:pPr>
        <w:spacing w:line="480" w:lineRule="auto"/>
        <w:rPr>
          <w:lang w:val="en-US"/>
        </w:rPr>
      </w:pPr>
      <w:r w:rsidRPr="009F5ABF">
        <w:rPr>
          <w:lang w:val="en-US"/>
        </w:rPr>
        <w:t>Figure 9</w:t>
      </w:r>
      <w:r w:rsidR="00EA35AA" w:rsidRPr="009F5ABF">
        <w:rPr>
          <w:lang w:val="en-US"/>
        </w:rPr>
        <w:t>. Prototyp</w:t>
      </w:r>
      <w:r w:rsidR="00113F01" w:rsidRPr="009F5ABF">
        <w:rPr>
          <w:lang w:val="en-US"/>
        </w:rPr>
        <w:t>ical [FeFe]-</w:t>
      </w:r>
      <w:r w:rsidR="00EA35AA" w:rsidRPr="009F5ABF">
        <w:rPr>
          <w:lang w:val="en-US"/>
        </w:rPr>
        <w:t>subsite unit model.</w:t>
      </w:r>
    </w:p>
    <w:p w:rsidR="00A811CB" w:rsidRPr="009F5ABF" w:rsidRDefault="00A811CB" w:rsidP="00A811CB">
      <w:pPr>
        <w:spacing w:line="480" w:lineRule="auto"/>
        <w:rPr>
          <w:lang w:val="en-US"/>
        </w:rPr>
      </w:pPr>
      <w:r w:rsidRPr="009F5ABF">
        <w:rPr>
          <w:lang w:val="en-US"/>
        </w:rPr>
        <w:t>Structural analogues of the enzyme have been reported which feature either a {4Fe4S} cubane</w:t>
      </w:r>
      <w:r w:rsidR="00194910" w:rsidRPr="009F5ABF">
        <w:rPr>
          <w:vertAlign w:val="superscript"/>
          <w:lang w:val="en-US"/>
        </w:rPr>
        <w:t>30</w:t>
      </w:r>
      <w:r w:rsidRPr="009F5ABF">
        <w:rPr>
          <w:lang w:val="en-US"/>
        </w:rPr>
        <w:t xml:space="preserve"> or a surrogate of similar redox potential,</w:t>
      </w:r>
      <w:r w:rsidR="00633C14" w:rsidRPr="009F5ABF">
        <w:rPr>
          <w:vertAlign w:val="superscript"/>
          <w:lang w:val="en-US"/>
        </w:rPr>
        <w:t>3</w:t>
      </w:r>
      <w:r w:rsidR="00194910" w:rsidRPr="009F5ABF">
        <w:rPr>
          <w:vertAlign w:val="superscript"/>
          <w:lang w:val="en-US"/>
        </w:rPr>
        <w:t>1</w:t>
      </w:r>
      <w:r w:rsidRPr="009F5ABF">
        <w:rPr>
          <w:vertAlign w:val="superscript"/>
          <w:lang w:val="en-US"/>
        </w:rPr>
        <w:t>−3</w:t>
      </w:r>
      <w:r w:rsidR="00194910" w:rsidRPr="009F5ABF">
        <w:rPr>
          <w:vertAlign w:val="superscript"/>
          <w:lang w:val="en-US"/>
        </w:rPr>
        <w:t>3</w:t>
      </w:r>
      <w:r w:rsidRPr="009F5ABF">
        <w:rPr>
          <w:lang w:val="en-US"/>
        </w:rPr>
        <w:t xml:space="preserve"> and the latter engage in (slow) hydrogen oxidation catalysis. However, whilst this group is doub</w:t>
      </w:r>
      <w:r w:rsidR="008B0EB0" w:rsidRPr="009F5ABF">
        <w:rPr>
          <w:lang w:val="en-US"/>
        </w:rPr>
        <w:t>t</w:t>
      </w:r>
      <w:r w:rsidRPr="009F5ABF">
        <w:rPr>
          <w:lang w:val="en-US"/>
        </w:rPr>
        <w:t>les</w:t>
      </w:r>
      <w:r w:rsidR="008B0EB0" w:rsidRPr="009F5ABF">
        <w:rPr>
          <w:lang w:val="en-US"/>
        </w:rPr>
        <w:t>s</w:t>
      </w:r>
      <w:r w:rsidRPr="009F5ABF">
        <w:rPr>
          <w:lang w:val="en-US"/>
        </w:rPr>
        <w:t xml:space="preserve"> important not only in the electron transfer, but also in tuning the stereoelectronic properties of the catalytic site, to date transient studies involving </w:t>
      </w:r>
      <w:r w:rsidR="006F1282" w:rsidRPr="009F5ABF">
        <w:rPr>
          <w:lang w:val="en-US"/>
        </w:rPr>
        <w:t>redox-</w:t>
      </w:r>
      <w:r w:rsidR="006F1282" w:rsidRPr="009F5ABF">
        <w:rPr>
          <w:lang w:val="en-US"/>
        </w:rPr>
        <w:lastRenderedPageBreak/>
        <w:t>appended subsite models</w:t>
      </w:r>
      <w:r w:rsidR="0053690D" w:rsidRPr="009F5ABF">
        <w:rPr>
          <w:lang w:val="en-US"/>
        </w:rPr>
        <w:t xml:space="preserve"> have been largely limited</w:t>
      </w:r>
      <w:r w:rsidR="006F1282" w:rsidRPr="009F5ABF">
        <w:rPr>
          <w:lang w:val="en-US"/>
        </w:rPr>
        <w:t xml:space="preserve"> </w:t>
      </w:r>
      <w:r w:rsidR="0053690D" w:rsidRPr="009F5ABF">
        <w:rPr>
          <w:lang w:val="en-US"/>
        </w:rPr>
        <w:t xml:space="preserve">to </w:t>
      </w:r>
      <w:r w:rsidR="006F1282" w:rsidRPr="009F5ABF">
        <w:rPr>
          <w:lang w:val="en-US"/>
        </w:rPr>
        <w:t>photoreduction</w:t>
      </w:r>
      <w:r w:rsidR="0053690D" w:rsidRPr="009F5ABF">
        <w:rPr>
          <w:lang w:val="en-US"/>
        </w:rPr>
        <w:t xml:space="preserve"> involving Ru(II) chromophores</w:t>
      </w:r>
      <w:r w:rsidR="006F1282" w:rsidRPr="009F5ABF">
        <w:rPr>
          <w:lang w:val="en-US"/>
        </w:rPr>
        <w:t xml:space="preserve"> </w:t>
      </w:r>
      <w:r w:rsidR="0053690D" w:rsidRPr="009F5ABF">
        <w:rPr>
          <w:lang w:val="en-US"/>
        </w:rPr>
        <w:t xml:space="preserve">or related antennae </w:t>
      </w:r>
      <w:r w:rsidR="006F1282" w:rsidRPr="009F5ABF">
        <w:rPr>
          <w:lang w:val="en-US"/>
        </w:rPr>
        <w:t>(see below).</w:t>
      </w:r>
    </w:p>
    <w:p w:rsidR="003E1819" w:rsidRPr="009F5ABF" w:rsidRDefault="00F25E36" w:rsidP="002A6317">
      <w:pPr>
        <w:pStyle w:val="Heading1"/>
        <w:spacing w:line="480" w:lineRule="auto"/>
        <w:rPr>
          <w:lang w:val="en-US"/>
        </w:rPr>
      </w:pPr>
      <w:r w:rsidRPr="009F5ABF">
        <w:rPr>
          <w:lang w:val="en-US"/>
        </w:rPr>
        <w:t>Spectroelectrochemistry</w:t>
      </w:r>
      <w:r w:rsidR="000611F0" w:rsidRPr="009F5ABF">
        <w:rPr>
          <w:lang w:val="en-US"/>
        </w:rPr>
        <w:t xml:space="preserve"> of transient intermediates</w:t>
      </w:r>
    </w:p>
    <w:p w:rsidR="004C6903" w:rsidRPr="009F5ABF" w:rsidRDefault="004C6903" w:rsidP="002A6317">
      <w:pPr>
        <w:spacing w:line="480" w:lineRule="auto"/>
        <w:rPr>
          <w:lang w:val="en-US"/>
        </w:rPr>
      </w:pPr>
      <w:r w:rsidRPr="009F5ABF">
        <w:rPr>
          <w:lang w:val="en-US"/>
        </w:rPr>
        <w:t>I</w:t>
      </w:r>
      <w:r w:rsidR="003E1819" w:rsidRPr="009F5ABF">
        <w:rPr>
          <w:lang w:val="en-US"/>
        </w:rPr>
        <w:t xml:space="preserve">n the resting state of the enzyme the subsite is a mixed-valence Fe(I)Fe(II) unit with a (semi)bridging CO and </w:t>
      </w:r>
      <w:r w:rsidRPr="009F5ABF">
        <w:rPr>
          <w:lang w:val="en-US"/>
        </w:rPr>
        <w:t>an apical site vacant or coordinated by water.</w:t>
      </w:r>
      <w:r w:rsidR="004E2D07" w:rsidRPr="009F5ABF">
        <w:rPr>
          <w:vertAlign w:val="superscript"/>
          <w:lang w:val="en-US"/>
        </w:rPr>
        <w:t>3</w:t>
      </w:r>
      <w:r w:rsidR="00907E81" w:rsidRPr="009F5ABF">
        <w:rPr>
          <w:vertAlign w:val="superscript"/>
          <w:lang w:val="en-US"/>
        </w:rPr>
        <w:t>,</w:t>
      </w:r>
      <w:r w:rsidR="004E2D07" w:rsidRPr="009F5ABF">
        <w:rPr>
          <w:vertAlign w:val="superscript"/>
          <w:lang w:val="en-US"/>
        </w:rPr>
        <w:t>6</w:t>
      </w:r>
      <w:r w:rsidRPr="009F5ABF">
        <w:rPr>
          <w:lang w:val="en-US"/>
        </w:rPr>
        <w:t xml:space="preserve"> FTIR spectroelectrochemistry or stopped-flow FTIR using ferrocenium as an oxidation showed that the dicyanide complex </w:t>
      </w:r>
      <w:r w:rsidR="00907E81" w:rsidRPr="009F5ABF">
        <w:rPr>
          <w:b/>
          <w:lang w:val="en-US"/>
        </w:rPr>
        <w:t>1</w:t>
      </w:r>
      <w:r w:rsidR="00FC19D2" w:rsidRPr="009F5ABF">
        <w:rPr>
          <w:b/>
          <w:lang w:val="en-US"/>
        </w:rPr>
        <w:t>9</w:t>
      </w:r>
      <w:r w:rsidRPr="009F5ABF">
        <w:rPr>
          <w:lang w:val="en-US"/>
        </w:rPr>
        <w:t xml:space="preserve"> (</w:t>
      </w:r>
      <w:r w:rsidR="00B764B7" w:rsidRPr="009F5ABF">
        <w:rPr>
          <w:lang w:val="en-US"/>
        </w:rPr>
        <w:t>Scheme</w:t>
      </w:r>
      <w:r w:rsidRPr="009F5ABF">
        <w:rPr>
          <w:lang w:val="en-US"/>
        </w:rPr>
        <w:t> </w:t>
      </w:r>
      <w:r w:rsidR="00097E17" w:rsidRPr="009F5ABF">
        <w:rPr>
          <w:lang w:val="en-US"/>
        </w:rPr>
        <w:t>6</w:t>
      </w:r>
      <w:r w:rsidRPr="009F5ABF">
        <w:rPr>
          <w:lang w:val="en-US"/>
        </w:rPr>
        <w:t>) with an appended thioether group underwent single one-electron oxidation to give an unstable paramagnetic Fe(I)Fe(II) mixed valence species</w:t>
      </w:r>
      <w:r w:rsidR="00BD14D8" w:rsidRPr="009F5ABF">
        <w:rPr>
          <w:lang w:val="en-US"/>
        </w:rPr>
        <w:t xml:space="preserve"> with a</w:t>
      </w:r>
      <w:r w:rsidR="00964776" w:rsidRPr="009F5ABF">
        <w:rPr>
          <w:lang w:val="en-US"/>
        </w:rPr>
        <w:t xml:space="preserve"> </w:t>
      </w:r>
      <w:r w:rsidR="00BD14D8" w:rsidRPr="009F5ABF">
        <w:rPr>
          <w:lang w:val="en-US"/>
        </w:rPr>
        <w:t>{2Fe3S} core</w:t>
      </w:r>
      <w:r w:rsidRPr="009F5ABF">
        <w:rPr>
          <w:lang w:val="en-US"/>
        </w:rPr>
        <w:t>.</w:t>
      </w:r>
      <w:r w:rsidR="004E2D07" w:rsidRPr="009F5ABF">
        <w:rPr>
          <w:vertAlign w:val="superscript"/>
          <w:lang w:val="en-US"/>
        </w:rPr>
        <w:t>1</w:t>
      </w:r>
      <w:r w:rsidR="00633C14" w:rsidRPr="009F5ABF">
        <w:rPr>
          <w:vertAlign w:val="superscript"/>
          <w:lang w:val="en-US"/>
        </w:rPr>
        <w:t>1</w:t>
      </w:r>
      <w:r w:rsidRPr="009F5ABF">
        <w:rPr>
          <w:lang w:val="en-US"/>
        </w:rPr>
        <w:t xml:space="preserve"> This spin-half species provided the first chemical </w:t>
      </w:r>
      <w:r w:rsidR="00BD14D8" w:rsidRPr="009F5ABF">
        <w:rPr>
          <w:lang w:val="en-US"/>
        </w:rPr>
        <w:t>evidence</w:t>
      </w:r>
      <w:r w:rsidRPr="009F5ABF">
        <w:rPr>
          <w:lang w:val="en-US"/>
        </w:rPr>
        <w:t xml:space="preserve"> for the resting state structure in the enzyme.</w:t>
      </w:r>
      <w:r w:rsidR="00BD14D8" w:rsidRPr="009F5ABF">
        <w:rPr>
          <w:lang w:val="en-US"/>
        </w:rPr>
        <w:t xml:space="preserve"> More recently, Ott, Lubitz and co-workers showed the corresponding generation of mixed-valence systems using a re</w:t>
      </w:r>
      <w:r w:rsidR="00964776" w:rsidRPr="009F5ABF">
        <w:rPr>
          <w:lang w:val="en-US"/>
        </w:rPr>
        <w:t>lated species with functionaliz</w:t>
      </w:r>
      <w:r w:rsidR="00BD14D8" w:rsidRPr="009F5ABF">
        <w:rPr>
          <w:lang w:val="en-US"/>
        </w:rPr>
        <w:t>e azapropanedithiolate ligand.</w:t>
      </w:r>
      <w:r w:rsidR="00F94652" w:rsidRPr="009F5ABF">
        <w:rPr>
          <w:vertAlign w:val="superscript"/>
          <w:lang w:val="en-US"/>
        </w:rPr>
        <w:t>3</w:t>
      </w:r>
      <w:r w:rsidR="00194910" w:rsidRPr="009F5ABF">
        <w:rPr>
          <w:vertAlign w:val="superscript"/>
          <w:lang w:val="en-US"/>
        </w:rPr>
        <w:t>4</w:t>
      </w:r>
      <w:r w:rsidR="00BD14D8" w:rsidRPr="009F5ABF">
        <w:rPr>
          <w:lang w:val="en-US"/>
        </w:rPr>
        <w:t xml:space="preserve"> Seminal work by Darensbourg showed that replacement of cyanide by </w:t>
      </w:r>
      <w:r w:rsidR="00964776" w:rsidRPr="009F5ABF">
        <w:rPr>
          <w:lang w:val="en-US"/>
        </w:rPr>
        <w:t>an N-heterocyclic carbene</w:t>
      </w:r>
      <w:r w:rsidR="00BD14D8" w:rsidRPr="009F5ABF">
        <w:rPr>
          <w:lang w:val="en-US"/>
        </w:rPr>
        <w:t xml:space="preserve"> allowed the isol</w:t>
      </w:r>
      <w:r w:rsidR="00964776" w:rsidRPr="009F5ABF">
        <w:rPr>
          <w:lang w:val="en-US"/>
        </w:rPr>
        <w:t>ation and structural characteriz</w:t>
      </w:r>
      <w:r w:rsidR="00BD14D8" w:rsidRPr="009F5ABF">
        <w:rPr>
          <w:lang w:val="en-US"/>
        </w:rPr>
        <w:t>ation of stable mixed-valence systems,</w:t>
      </w:r>
      <w:r w:rsidR="00F94652" w:rsidRPr="009F5ABF">
        <w:rPr>
          <w:vertAlign w:val="superscript"/>
          <w:lang w:val="en-US"/>
        </w:rPr>
        <w:t>3</w:t>
      </w:r>
      <w:r w:rsidR="00194910" w:rsidRPr="009F5ABF">
        <w:rPr>
          <w:vertAlign w:val="superscript"/>
          <w:lang w:val="en-US"/>
        </w:rPr>
        <w:t>5</w:t>
      </w:r>
      <w:r w:rsidR="00BD14D8" w:rsidRPr="009F5ABF">
        <w:rPr>
          <w:lang w:val="en-US"/>
        </w:rPr>
        <w:t xml:space="preserve"> whilst Rauchfuss and co-workers showed that Fe(I)Fe(II) species with semibridging </w:t>
      </w:r>
      <w:r w:rsidR="00964776" w:rsidRPr="009F5ABF">
        <w:rPr>
          <w:lang w:val="en-US"/>
        </w:rPr>
        <w:t>CO could be stabiliz</w:t>
      </w:r>
      <w:r w:rsidR="00BD14D8" w:rsidRPr="009F5ABF">
        <w:rPr>
          <w:lang w:val="en-US"/>
        </w:rPr>
        <w:t>ed as structurally-c</w:t>
      </w:r>
      <w:r w:rsidR="00964776" w:rsidRPr="009F5ABF">
        <w:rPr>
          <w:lang w:val="en-US"/>
        </w:rPr>
        <w:t xml:space="preserve">haracterizable species using the rigid dppv </w:t>
      </w:r>
      <w:r w:rsidR="004F5D5E" w:rsidRPr="009F5ABF">
        <w:rPr>
          <w:lang w:val="en-US"/>
        </w:rPr>
        <w:t xml:space="preserve">[1,2-bis(diphenylphosphino)ethane] </w:t>
      </w:r>
      <w:r w:rsidR="00964776" w:rsidRPr="009F5ABF">
        <w:rPr>
          <w:lang w:val="en-US"/>
        </w:rPr>
        <w:t>ligand</w:t>
      </w:r>
      <w:r w:rsidR="00BD14D8" w:rsidRPr="009F5ABF">
        <w:rPr>
          <w:lang w:val="en-US"/>
        </w:rPr>
        <w:t>.</w:t>
      </w:r>
      <w:r w:rsidR="004E2D07" w:rsidRPr="009F5ABF">
        <w:rPr>
          <w:vertAlign w:val="superscript"/>
          <w:lang w:val="en-US"/>
        </w:rPr>
        <w:t>3</w:t>
      </w:r>
      <w:r w:rsidR="00194910" w:rsidRPr="009F5ABF">
        <w:rPr>
          <w:vertAlign w:val="superscript"/>
          <w:lang w:val="en-US"/>
        </w:rPr>
        <w:t>6</w:t>
      </w:r>
    </w:p>
    <w:p w:rsidR="002A6EEC" w:rsidRPr="009F5ABF" w:rsidRDefault="00BC63BA" w:rsidP="002A6317">
      <w:pPr>
        <w:spacing w:line="480" w:lineRule="auto"/>
      </w:pPr>
      <w:r w:rsidRPr="009F5ABF">
        <w:object w:dxaOrig="3935" w:dyaOrig="1926">
          <v:shape id="_x0000_i1036" type="#_x0000_t75" style="width:167.15pt;height:81.4pt" o:ole="">
            <v:imagedata r:id="rId32" o:title=""/>
          </v:shape>
          <o:OLEObject Type="Embed" ProgID="ChemDraw.Document.6.0" ShapeID="_x0000_i1036" DrawAspect="Content" ObjectID="_1510648965" r:id="rId33"/>
        </w:object>
      </w:r>
    </w:p>
    <w:p w:rsidR="002A6EEC" w:rsidRPr="009F5ABF" w:rsidRDefault="002A6EEC" w:rsidP="002A6317">
      <w:pPr>
        <w:spacing w:line="480" w:lineRule="auto"/>
        <w:rPr>
          <w:lang w:val="en-US"/>
        </w:rPr>
      </w:pPr>
      <w:r w:rsidRPr="009F5ABF">
        <w:t>Scheme </w:t>
      </w:r>
      <w:r w:rsidR="00097E17" w:rsidRPr="009F5ABF">
        <w:t>6</w:t>
      </w:r>
      <w:r w:rsidRPr="009F5ABF">
        <w:t xml:space="preserve"> </w:t>
      </w:r>
      <w:r w:rsidR="00F220CD" w:rsidRPr="009F5ABF">
        <w:t xml:space="preserve">Transient formation of a mixed-valence </w:t>
      </w:r>
      <w:r w:rsidRPr="009F5ABF">
        <w:t>Fe(I)Fe(II) state</w:t>
      </w:r>
      <w:r w:rsidR="00F220CD" w:rsidRPr="009F5ABF">
        <w:t xml:space="preserve"> with a bridging CO</w:t>
      </w:r>
      <w:r w:rsidRPr="009F5ABF">
        <w:t>.</w:t>
      </w:r>
      <w:r w:rsidR="002F04C2" w:rsidRPr="009F5ABF">
        <w:rPr>
          <w:vertAlign w:val="superscript"/>
          <w:lang w:val="en-US"/>
        </w:rPr>
        <w:t>11</w:t>
      </w:r>
    </w:p>
    <w:p w:rsidR="0033279D" w:rsidRPr="009F5ABF" w:rsidRDefault="00E375C7" w:rsidP="002A6317">
      <w:pPr>
        <w:spacing w:line="480" w:lineRule="auto"/>
        <w:rPr>
          <w:lang w:val="en-US"/>
        </w:rPr>
      </w:pPr>
      <w:r w:rsidRPr="009F5ABF">
        <w:rPr>
          <w:lang w:val="en-US"/>
        </w:rPr>
        <w:t>Studies of the electron transfer chemistry of synthetic di-iron units and of</w:t>
      </w:r>
      <w:r w:rsidR="007B3D9C" w:rsidRPr="009F5ABF">
        <w:rPr>
          <w:lang w:val="en-US"/>
        </w:rPr>
        <w:t xml:space="preserve"> their ability to electrocatalyz</w:t>
      </w:r>
      <w:r w:rsidRPr="009F5ABF">
        <w:rPr>
          <w:lang w:val="en-US"/>
        </w:rPr>
        <w:t xml:space="preserve">e proton reduction or dihydrogen oxidation intrinsically underpin </w:t>
      </w:r>
      <w:r w:rsidR="003E1819" w:rsidRPr="009F5ABF">
        <w:rPr>
          <w:lang w:val="en-US"/>
        </w:rPr>
        <w:t>understanding</w:t>
      </w:r>
      <w:r w:rsidRPr="009F5ABF">
        <w:rPr>
          <w:lang w:val="en-US"/>
        </w:rPr>
        <w:t xml:space="preserve"> of model systems. These have been extensively reviewed; that of Gloaguen and Rauchfuss is particularly accessible.</w:t>
      </w:r>
      <w:r w:rsidR="004E2D07" w:rsidRPr="009F5ABF">
        <w:rPr>
          <w:vertAlign w:val="superscript"/>
          <w:lang w:val="en-US"/>
        </w:rPr>
        <w:t>5</w:t>
      </w:r>
      <w:r w:rsidRPr="009F5ABF">
        <w:rPr>
          <w:lang w:val="en-US"/>
        </w:rPr>
        <w:t xml:space="preserve"> FTIR spectroelectrochemical studies have provided much useful information on reactive intermediates associated with reduction, oxidation and electrocatalysis. An early study of </w:t>
      </w:r>
      <w:r w:rsidRPr="009F5ABF">
        <w:rPr>
          <w:lang w:val="en-US"/>
        </w:rPr>
        <w:lastRenderedPageBreak/>
        <w:t xml:space="preserve">the prototypical subsite model </w:t>
      </w:r>
      <w:r w:rsidR="00C23B33" w:rsidRPr="009F5ABF">
        <w:rPr>
          <w:b/>
          <w:lang w:val="en-US"/>
        </w:rPr>
        <w:t>1</w:t>
      </w:r>
      <w:r w:rsidR="00097E17" w:rsidRPr="009F5ABF">
        <w:rPr>
          <w:b/>
          <w:lang w:val="en-US"/>
        </w:rPr>
        <w:t>8</w:t>
      </w:r>
      <w:r w:rsidRPr="009F5ABF">
        <w:rPr>
          <w:lang w:val="en-US"/>
        </w:rPr>
        <w:t xml:space="preserve"> showed that the primary electron transfer even</w:t>
      </w:r>
      <w:r w:rsidR="00E456AD" w:rsidRPr="009F5ABF">
        <w:rPr>
          <w:lang w:val="en-US"/>
        </w:rPr>
        <w:t>t</w:t>
      </w:r>
      <w:r w:rsidRPr="009F5ABF">
        <w:rPr>
          <w:lang w:val="en-US"/>
        </w:rPr>
        <w:t xml:space="preserve"> was a partially-reversible one-electron reduction followed by chemistry involving decoordination of one thiolate, further electron transfer and attack on a parent molecule to give a tetrairon assembly.</w:t>
      </w:r>
      <w:r w:rsidR="004E2D07" w:rsidRPr="009F5ABF">
        <w:rPr>
          <w:vertAlign w:val="superscript"/>
          <w:lang w:val="en-US"/>
        </w:rPr>
        <w:t>3</w:t>
      </w:r>
      <w:r w:rsidR="00194910" w:rsidRPr="009F5ABF">
        <w:rPr>
          <w:vertAlign w:val="superscript"/>
          <w:lang w:val="en-US"/>
        </w:rPr>
        <w:t>7</w:t>
      </w:r>
      <w:r w:rsidRPr="009F5ABF">
        <w:rPr>
          <w:lang w:val="en-US"/>
        </w:rPr>
        <w:t xml:space="preserve"> Formation of the latter was deduced by EXAFS (extended X-ray </w:t>
      </w:r>
      <w:r w:rsidR="00E456AD" w:rsidRPr="009F5ABF">
        <w:rPr>
          <w:lang w:val="en-US"/>
        </w:rPr>
        <w:t>absorption fine structure)</w:t>
      </w:r>
      <w:r w:rsidRPr="009F5ABF">
        <w:rPr>
          <w:lang w:val="en-US"/>
        </w:rPr>
        <w:t xml:space="preserve"> using a novel</w:t>
      </w:r>
      <w:r w:rsidR="00E456AD" w:rsidRPr="009F5ABF">
        <w:rPr>
          <w:lang w:val="en-US"/>
        </w:rPr>
        <w:t xml:space="preserve"> continuous flow system designed by Dr Stephen Best. Full support for</w:t>
      </w:r>
      <w:r w:rsidR="00D51EEB" w:rsidRPr="009F5ABF">
        <w:rPr>
          <w:lang w:val="en-US"/>
        </w:rPr>
        <w:t xml:space="preserve"> this</w:t>
      </w:r>
      <w:r w:rsidR="00E456AD" w:rsidRPr="009F5ABF">
        <w:rPr>
          <w:lang w:val="en-US"/>
        </w:rPr>
        <w:t xml:space="preserve"> interpretation of the EXAFS data came from a synthetic study by Heinekey, who isolated a tetrairon unit (</w:t>
      </w:r>
      <w:r w:rsidR="007831AF" w:rsidRPr="009F5ABF">
        <w:rPr>
          <w:lang w:val="en-US"/>
        </w:rPr>
        <w:t>Figure 1</w:t>
      </w:r>
      <w:r w:rsidR="00097E17" w:rsidRPr="009F5ABF">
        <w:rPr>
          <w:lang w:val="en-US"/>
        </w:rPr>
        <w:t>0</w:t>
      </w:r>
      <w:r w:rsidR="00E456AD" w:rsidRPr="009F5ABF">
        <w:rPr>
          <w:lang w:val="en-US"/>
        </w:rPr>
        <w:t>).</w:t>
      </w:r>
      <w:r w:rsidR="00393B9A" w:rsidRPr="009F5ABF">
        <w:rPr>
          <w:vertAlign w:val="superscript"/>
          <w:lang w:val="en-US"/>
        </w:rPr>
        <w:t>3</w:t>
      </w:r>
      <w:r w:rsidR="00194910" w:rsidRPr="009F5ABF">
        <w:rPr>
          <w:vertAlign w:val="superscript"/>
          <w:lang w:val="en-US"/>
        </w:rPr>
        <w:t>8</w:t>
      </w:r>
      <w:r w:rsidR="00E456AD" w:rsidRPr="009F5ABF">
        <w:rPr>
          <w:lang w:val="en-US"/>
        </w:rPr>
        <w:t xml:space="preserve"> The hexacarbonyl system was also shown to be an </w:t>
      </w:r>
      <w:r w:rsidR="00D51EEB" w:rsidRPr="009F5ABF">
        <w:rPr>
          <w:lang w:val="en-US"/>
        </w:rPr>
        <w:t>moderate</w:t>
      </w:r>
      <w:r w:rsidR="00E456AD" w:rsidRPr="009F5ABF">
        <w:rPr>
          <w:lang w:val="en-US"/>
        </w:rPr>
        <w:t xml:space="preserve"> catalyst for proton reduction with respect to turnover but a poor catalyst with respect to overpotential.</w:t>
      </w:r>
      <w:r w:rsidR="004E2D07" w:rsidRPr="009F5ABF">
        <w:rPr>
          <w:vertAlign w:val="superscript"/>
          <w:lang w:val="en-US"/>
        </w:rPr>
        <w:t>3</w:t>
      </w:r>
      <w:r w:rsidR="00194910" w:rsidRPr="009F5ABF">
        <w:rPr>
          <w:vertAlign w:val="superscript"/>
          <w:lang w:val="en-US"/>
        </w:rPr>
        <w:t>7</w:t>
      </w:r>
    </w:p>
    <w:p w:rsidR="007831AF" w:rsidRPr="009F5ABF" w:rsidRDefault="00BC63BA" w:rsidP="002A6317">
      <w:pPr>
        <w:spacing w:line="480" w:lineRule="auto"/>
        <w:rPr>
          <w:lang w:val="en-US"/>
        </w:rPr>
      </w:pPr>
      <w:r w:rsidRPr="009F5ABF">
        <w:rPr>
          <w:lang w:val="en-US"/>
        </w:rPr>
        <w:object w:dxaOrig="2959" w:dyaOrig="2073">
          <v:shape id="_x0000_i1037" type="#_x0000_t75" style="width:148.4pt;height:105.2pt" o:ole="">
            <v:imagedata r:id="rId34" o:title=""/>
          </v:shape>
          <o:OLEObject Type="Embed" ProgID="ChemDraw.Document.6.0" ShapeID="_x0000_i1037" DrawAspect="Content" ObjectID="_1510648966" r:id="rId35"/>
        </w:object>
      </w:r>
    </w:p>
    <w:p w:rsidR="007831AF" w:rsidRPr="009F5ABF" w:rsidRDefault="007831AF" w:rsidP="002A6317">
      <w:pPr>
        <w:spacing w:line="480" w:lineRule="auto"/>
        <w:rPr>
          <w:lang w:val="en-US"/>
        </w:rPr>
      </w:pPr>
      <w:r w:rsidRPr="009F5ABF">
        <w:rPr>
          <w:lang w:val="en-US"/>
        </w:rPr>
        <w:t>Figure 1</w:t>
      </w:r>
      <w:r w:rsidR="00097E17" w:rsidRPr="009F5ABF">
        <w:rPr>
          <w:lang w:val="en-US"/>
        </w:rPr>
        <w:t>0</w:t>
      </w:r>
      <w:r w:rsidRPr="009F5ABF">
        <w:rPr>
          <w:lang w:val="en-US"/>
        </w:rPr>
        <w:t>. Tetrairon system isolated by Heinekey and co-workers.</w:t>
      </w:r>
      <w:r w:rsidRPr="009F5ABF">
        <w:rPr>
          <w:vertAlign w:val="superscript"/>
          <w:lang w:val="en-US"/>
        </w:rPr>
        <w:t>3</w:t>
      </w:r>
      <w:r w:rsidR="00194910" w:rsidRPr="009F5ABF">
        <w:rPr>
          <w:vertAlign w:val="superscript"/>
          <w:lang w:val="en-US"/>
        </w:rPr>
        <w:t>8</w:t>
      </w:r>
    </w:p>
    <w:p w:rsidR="00B41B48" w:rsidRPr="009F5ABF" w:rsidRDefault="00B41B48" w:rsidP="002A6317">
      <w:pPr>
        <w:spacing w:line="480" w:lineRule="auto"/>
        <w:rPr>
          <w:lang w:val="en-US"/>
        </w:rPr>
      </w:pPr>
      <w:r w:rsidRPr="009F5ABF">
        <w:rPr>
          <w:lang w:val="en-US"/>
        </w:rPr>
        <w:t>It is clear that catalysis is only effected by accessing the Fe(I)Fe(0) state of the di-iron unit, as is the case with other</w:t>
      </w:r>
      <w:r w:rsidR="00A465C7" w:rsidRPr="009F5ABF">
        <w:rPr>
          <w:lang w:val="en-US"/>
        </w:rPr>
        <w:t xml:space="preserve"> analogues</w:t>
      </w:r>
      <w:r w:rsidRPr="009F5ABF">
        <w:rPr>
          <w:lang w:val="en-US"/>
        </w:rPr>
        <w:t>, whereas the natura</w:t>
      </w:r>
      <w:r w:rsidR="00C23B33" w:rsidRPr="009F5ABF">
        <w:rPr>
          <w:lang w:val="en-US"/>
        </w:rPr>
        <w:t>l system almost certainly turn</w:t>
      </w:r>
      <w:r w:rsidRPr="009F5ABF">
        <w:rPr>
          <w:lang w:val="en-US"/>
        </w:rPr>
        <w:t xml:space="preserve">over </w:t>
      </w:r>
      <w:r w:rsidR="00D51EEB" w:rsidRPr="009F5ABF">
        <w:rPr>
          <w:lang w:val="en-US"/>
        </w:rPr>
        <w:t xml:space="preserve">occurs </w:t>
      </w:r>
      <w:r w:rsidRPr="009F5ABF">
        <w:rPr>
          <w:lang w:val="en-US"/>
        </w:rPr>
        <w:t>at the Fe(I)Fe(II)/Fe(I)Fe(I) level. Of rather more relevance to th</w:t>
      </w:r>
      <w:r w:rsidR="004A0E61" w:rsidRPr="009F5ABF">
        <w:rPr>
          <w:lang w:val="en-US"/>
        </w:rPr>
        <w:t>e natural system is the behavio</w:t>
      </w:r>
      <w:r w:rsidRPr="009F5ABF">
        <w:rPr>
          <w:lang w:val="en-US"/>
        </w:rPr>
        <w:t xml:space="preserve">r of the tetrairon assembly shown in </w:t>
      </w:r>
      <w:r w:rsidR="0002709E" w:rsidRPr="009F5ABF">
        <w:rPr>
          <w:lang w:val="en-US"/>
        </w:rPr>
        <w:t>Scheme</w:t>
      </w:r>
      <w:r w:rsidRPr="009F5ABF">
        <w:rPr>
          <w:lang w:val="en-US"/>
        </w:rPr>
        <w:t> </w:t>
      </w:r>
      <w:r w:rsidR="00097E17" w:rsidRPr="009F5ABF">
        <w:rPr>
          <w:lang w:val="en-US"/>
        </w:rPr>
        <w:t>7</w:t>
      </w:r>
      <w:r w:rsidRPr="009F5ABF">
        <w:rPr>
          <w:lang w:val="en-US"/>
        </w:rPr>
        <w:t xml:space="preserve"> which can be considered as two fused di-iron units with formal oxidation states Fe(I)Fe(II).</w:t>
      </w:r>
      <w:r w:rsidR="00AD3AE3" w:rsidRPr="009F5ABF">
        <w:rPr>
          <w:vertAlign w:val="superscript"/>
          <w:lang w:val="en-US"/>
        </w:rPr>
        <w:t>3</w:t>
      </w:r>
      <w:r w:rsidR="00194910" w:rsidRPr="009F5ABF">
        <w:rPr>
          <w:vertAlign w:val="superscript"/>
          <w:lang w:val="en-US"/>
        </w:rPr>
        <w:t>9</w:t>
      </w:r>
      <w:r w:rsidRPr="009F5ABF">
        <w:rPr>
          <w:vertAlign w:val="superscript"/>
          <w:lang w:val="en-US"/>
        </w:rPr>
        <w:t>−</w:t>
      </w:r>
      <w:r w:rsidR="001639A0" w:rsidRPr="009F5ABF">
        <w:rPr>
          <w:vertAlign w:val="superscript"/>
          <w:lang w:val="en-US"/>
        </w:rPr>
        <w:t>4</w:t>
      </w:r>
      <w:r w:rsidR="00194910" w:rsidRPr="009F5ABF">
        <w:rPr>
          <w:vertAlign w:val="superscript"/>
          <w:lang w:val="en-US"/>
        </w:rPr>
        <w:t>1</w:t>
      </w:r>
      <w:r w:rsidR="00AC3074" w:rsidRPr="009F5ABF">
        <w:rPr>
          <w:lang w:val="en-US"/>
        </w:rPr>
        <w:t xml:space="preserve"> This</w:t>
      </w:r>
      <w:r w:rsidR="00416A40" w:rsidRPr="009F5ABF">
        <w:rPr>
          <w:lang w:val="en-US"/>
        </w:rPr>
        <w:t xml:space="preserve"> complex</w:t>
      </w:r>
      <w:r w:rsidR="00AC3074" w:rsidRPr="009F5ABF">
        <w:rPr>
          <w:lang w:val="en-US"/>
        </w:rPr>
        <w:t xml:space="preserve"> electrocatalyz</w:t>
      </w:r>
      <w:r w:rsidRPr="009F5ABF">
        <w:rPr>
          <w:lang w:val="en-US"/>
        </w:rPr>
        <w:t>es proton reduction at the Fe(I)Fe(I) level via the formation of a bridging carbonyl intermediate. Importantly, formation of the catalytic intermediate following electron transfer involves the exposure of</w:t>
      </w:r>
      <w:r w:rsidR="005612EB" w:rsidRPr="009F5ABF">
        <w:rPr>
          <w:lang w:val="en-US"/>
        </w:rPr>
        <w:t xml:space="preserve"> a</w:t>
      </w:r>
      <w:r w:rsidRPr="009F5ABF">
        <w:rPr>
          <w:lang w:val="en-US"/>
        </w:rPr>
        <w:t xml:space="preserve"> coordination </w:t>
      </w:r>
      <w:r w:rsidR="005612EB" w:rsidRPr="009F5ABF">
        <w:rPr>
          <w:lang w:val="en-US"/>
        </w:rPr>
        <w:t>site</w:t>
      </w:r>
      <w:r w:rsidRPr="009F5ABF">
        <w:rPr>
          <w:lang w:val="en-US"/>
        </w:rPr>
        <w:t xml:space="preserve"> at iron</w:t>
      </w:r>
      <w:r w:rsidR="005612EB" w:rsidRPr="009F5ABF">
        <w:rPr>
          <w:lang w:val="en-US"/>
        </w:rPr>
        <w:t xml:space="preserve"> by rearrangement of a terminal </w:t>
      </w:r>
      <w:r w:rsidR="00D51EEB" w:rsidRPr="009F5ABF">
        <w:rPr>
          <w:lang w:val="en-US"/>
        </w:rPr>
        <w:t>t</w:t>
      </w:r>
      <w:r w:rsidR="003E637E" w:rsidRPr="009F5ABF">
        <w:rPr>
          <w:lang w:val="en-US"/>
        </w:rPr>
        <w:t>o a bridging CO</w:t>
      </w:r>
      <w:r w:rsidR="005612EB" w:rsidRPr="009F5ABF">
        <w:rPr>
          <w:lang w:val="en-US"/>
        </w:rPr>
        <w:t>. Spectroelectrochemical studies clearly demonstrated the generation of the bridging CO intermediate in the absence of a proton source, with DFT calculations supporting the structure proposed.</w:t>
      </w:r>
      <w:r w:rsidR="00F94652" w:rsidRPr="009F5ABF">
        <w:rPr>
          <w:vertAlign w:val="superscript"/>
          <w:lang w:val="en-US"/>
        </w:rPr>
        <w:t>4</w:t>
      </w:r>
      <w:r w:rsidR="00194910" w:rsidRPr="009F5ABF">
        <w:rPr>
          <w:vertAlign w:val="superscript"/>
          <w:lang w:val="en-US"/>
        </w:rPr>
        <w:t>2</w:t>
      </w:r>
      <w:r w:rsidR="0010612C" w:rsidRPr="009F5ABF">
        <w:rPr>
          <w:lang w:val="en-US"/>
        </w:rPr>
        <w:t xml:space="preserve"> Electrocatalysis of proton reduction is ca 500 times faster than from the </w:t>
      </w:r>
      <w:r w:rsidR="00C23B33" w:rsidRPr="009F5ABF">
        <w:rPr>
          <w:lang w:val="en-US"/>
        </w:rPr>
        <w:t xml:space="preserve">monomeric </w:t>
      </w:r>
      <w:r w:rsidR="00C23B33" w:rsidRPr="009F5ABF">
        <w:rPr>
          <w:b/>
          <w:lang w:val="en-US"/>
        </w:rPr>
        <w:t>1</w:t>
      </w:r>
      <w:r w:rsidR="00BC63BA" w:rsidRPr="009F5ABF">
        <w:rPr>
          <w:b/>
          <w:lang w:val="en-US"/>
        </w:rPr>
        <w:t>8</w:t>
      </w:r>
      <w:r w:rsidR="00C23B33" w:rsidRPr="009F5ABF">
        <w:rPr>
          <w:lang w:val="en-US"/>
        </w:rPr>
        <w:t>.</w:t>
      </w:r>
      <w:r w:rsidR="0010612C" w:rsidRPr="009F5ABF">
        <w:rPr>
          <w:lang w:val="en-US"/>
        </w:rPr>
        <w:t xml:space="preserve"> The dramatically </w:t>
      </w:r>
      <w:r w:rsidR="00D51EEB" w:rsidRPr="009F5ABF">
        <w:rPr>
          <w:lang w:val="en-US"/>
        </w:rPr>
        <w:t xml:space="preserve">increased rate obtained for the dimeric system over all previously-identified model compounds appears to be related to the features </w:t>
      </w:r>
      <w:r w:rsidR="00D51EEB" w:rsidRPr="009F5ABF">
        <w:rPr>
          <w:lang w:val="en-US"/>
        </w:rPr>
        <w:lastRenderedPageBreak/>
        <w:t xml:space="preserve">uniquely-common between it and the H-cluster, namely </w:t>
      </w:r>
      <w:r w:rsidR="0010612C" w:rsidRPr="009F5ABF">
        <w:rPr>
          <w:lang w:val="en-US"/>
        </w:rPr>
        <w:t>turnover involves the same formal oxidation states of the di-iron unit and the thiolate bridge to a second one-electron redox unit.</w:t>
      </w:r>
    </w:p>
    <w:p w:rsidR="00B41B48" w:rsidRPr="009F5ABF" w:rsidRDefault="00BC63BA" w:rsidP="002A6317">
      <w:pPr>
        <w:spacing w:line="480" w:lineRule="auto"/>
        <w:rPr>
          <w:lang w:val="en-US"/>
        </w:rPr>
      </w:pPr>
      <w:r w:rsidRPr="009F5ABF">
        <w:object w:dxaOrig="6314" w:dyaOrig="2944">
          <v:shape id="_x0000_i1038" type="#_x0000_t75" style="width:315.55pt;height:147.75pt" o:ole="">
            <v:imagedata r:id="rId36" o:title=""/>
          </v:shape>
          <o:OLEObject Type="Embed" ProgID="ChemDraw.Document.6.0" ShapeID="_x0000_i1038" DrawAspect="Content" ObjectID="_1510648967" r:id="rId37"/>
        </w:object>
      </w:r>
    </w:p>
    <w:p w:rsidR="005612EB" w:rsidRPr="009F5ABF" w:rsidRDefault="0002709E" w:rsidP="002A6317">
      <w:pPr>
        <w:spacing w:line="480" w:lineRule="auto"/>
        <w:rPr>
          <w:lang w:val="en-US"/>
        </w:rPr>
      </w:pPr>
      <w:r w:rsidRPr="009F5ABF">
        <w:rPr>
          <w:lang w:val="en-US"/>
        </w:rPr>
        <w:t>Scheme</w:t>
      </w:r>
      <w:r w:rsidR="005F4B0B" w:rsidRPr="009F5ABF">
        <w:rPr>
          <w:lang w:val="en-US"/>
        </w:rPr>
        <w:t> </w:t>
      </w:r>
      <w:r w:rsidR="00BC63BA" w:rsidRPr="009F5ABF">
        <w:rPr>
          <w:lang w:val="en-US"/>
        </w:rPr>
        <w:t>7</w:t>
      </w:r>
      <w:r w:rsidR="00B41B48" w:rsidRPr="009F5ABF">
        <w:rPr>
          <w:lang w:val="en-US"/>
        </w:rPr>
        <w:t>.</w:t>
      </w:r>
      <w:r w:rsidR="001351B7" w:rsidRPr="009F5ABF">
        <w:rPr>
          <w:lang w:val="en-US"/>
        </w:rPr>
        <w:t xml:space="preserve"> Dimeric {4Fe4S} system </w:t>
      </w:r>
      <w:r w:rsidRPr="009F5ABF">
        <w:rPr>
          <w:lang w:val="en-US"/>
        </w:rPr>
        <w:t>electrocatalyzing proton reduction at the Fe(I)Fe(I) level</w:t>
      </w:r>
      <w:r w:rsidR="001351B7" w:rsidRPr="009F5ABF">
        <w:rPr>
          <w:lang w:val="en-US"/>
        </w:rPr>
        <w:t>.</w:t>
      </w:r>
      <w:r w:rsidR="004E2D07" w:rsidRPr="009F5ABF">
        <w:rPr>
          <w:vertAlign w:val="superscript"/>
          <w:lang w:val="en-US"/>
        </w:rPr>
        <w:t>3</w:t>
      </w:r>
      <w:r w:rsidR="00194910" w:rsidRPr="009F5ABF">
        <w:rPr>
          <w:vertAlign w:val="superscript"/>
          <w:lang w:val="en-US"/>
        </w:rPr>
        <w:t>9</w:t>
      </w:r>
    </w:p>
    <w:p w:rsidR="00B41B48" w:rsidRPr="009F5ABF" w:rsidRDefault="005612EB" w:rsidP="002A6317">
      <w:pPr>
        <w:spacing w:line="480" w:lineRule="auto"/>
        <w:rPr>
          <w:vertAlign w:val="superscript"/>
          <w:lang w:val="en-US"/>
        </w:rPr>
      </w:pPr>
      <w:r w:rsidRPr="009F5ABF">
        <w:rPr>
          <w:lang w:val="en-US"/>
        </w:rPr>
        <w:t>Fe(II)Fe(II) hydrido species in which the proton occupies a bridging or terminal position are likely intermediates in electrocatalysis</w:t>
      </w:r>
      <w:r w:rsidR="00693013" w:rsidRPr="009F5ABF">
        <w:rPr>
          <w:lang w:val="en-US"/>
        </w:rPr>
        <w:t>,</w:t>
      </w:r>
      <w:r w:rsidRPr="009F5ABF">
        <w:rPr>
          <w:lang w:val="en-US"/>
        </w:rPr>
        <w:t xml:space="preserve"> with the terminal hydrides most probably associated with the natural system (Scheme 1).</w:t>
      </w:r>
      <w:r w:rsidR="00693013" w:rsidRPr="009F5ABF">
        <w:rPr>
          <w:lang w:val="en-US"/>
        </w:rPr>
        <w:t xml:space="preserve"> Closed-shell </w:t>
      </w:r>
      <w:r w:rsidR="00CF77AF" w:rsidRPr="009F5ABF">
        <w:rPr>
          <w:lang w:val="en-US"/>
        </w:rPr>
        <w:t>bridging hydride</w:t>
      </w:r>
      <w:r w:rsidR="00693013" w:rsidRPr="009F5ABF">
        <w:rPr>
          <w:lang w:val="en-US"/>
        </w:rPr>
        <w:t xml:space="preserve">s </w:t>
      </w:r>
      <w:r w:rsidR="003442EE" w:rsidRPr="009F5ABF">
        <w:rPr>
          <w:lang w:val="en-US"/>
        </w:rPr>
        <w:t xml:space="preserve">of the type shown in </w:t>
      </w:r>
      <w:r w:rsidR="009F0E89" w:rsidRPr="009F5ABF">
        <w:rPr>
          <w:lang w:val="en-US"/>
        </w:rPr>
        <w:t>Figure 1</w:t>
      </w:r>
      <w:r w:rsidR="00BC63BA" w:rsidRPr="009F5ABF">
        <w:rPr>
          <w:lang w:val="en-US"/>
        </w:rPr>
        <w:t>1</w:t>
      </w:r>
      <w:r w:rsidR="003442EE" w:rsidRPr="009F5ABF">
        <w:rPr>
          <w:lang w:val="en-US"/>
        </w:rPr>
        <w:t xml:space="preserve"> </w:t>
      </w:r>
      <w:r w:rsidR="00693013" w:rsidRPr="009F5ABF">
        <w:rPr>
          <w:lang w:val="en-US"/>
        </w:rPr>
        <w:t>can undergo one electron reduction to give</w:t>
      </w:r>
      <w:r w:rsidR="003442EE" w:rsidRPr="009F5ABF">
        <w:rPr>
          <w:lang w:val="en-US"/>
        </w:rPr>
        <w:t xml:space="preserve"> reactive intermediates</w:t>
      </w:r>
      <w:r w:rsidR="009F0E89" w:rsidRPr="009F5ABF">
        <w:rPr>
          <w:lang w:val="en-US"/>
        </w:rPr>
        <w:t xml:space="preserve"> (Figure 1</w:t>
      </w:r>
      <w:r w:rsidR="00BC63BA" w:rsidRPr="009F5ABF">
        <w:rPr>
          <w:lang w:val="en-US"/>
        </w:rPr>
        <w:t>2</w:t>
      </w:r>
      <w:r w:rsidR="009F0E89" w:rsidRPr="009F5ABF">
        <w:rPr>
          <w:lang w:val="en-US"/>
        </w:rPr>
        <w:t>)</w:t>
      </w:r>
      <w:r w:rsidR="00693013" w:rsidRPr="009F5ABF">
        <w:rPr>
          <w:lang w:val="en-US"/>
        </w:rPr>
        <w:t>. FTIR spectroelectrochemic</w:t>
      </w:r>
      <w:r w:rsidR="003442EE" w:rsidRPr="009F5ABF">
        <w:rPr>
          <w:lang w:val="en-US"/>
        </w:rPr>
        <w:t>al studies and low-temperature EPR (electron paramagnetic resonance) studies have established that one-electron transfer does not lead to major structural rearrangement, and that th</w:t>
      </w:r>
      <w:r w:rsidR="00D404E4" w:rsidRPr="009F5ABF">
        <w:rPr>
          <w:lang w:val="en-US"/>
        </w:rPr>
        <w:t>e ‘additional’ electron is delo</w:t>
      </w:r>
      <w:r w:rsidR="003442EE" w:rsidRPr="009F5ABF">
        <w:rPr>
          <w:lang w:val="en-US"/>
        </w:rPr>
        <w:t>cali</w:t>
      </w:r>
      <w:r w:rsidR="001561B0" w:rsidRPr="009F5ABF">
        <w:rPr>
          <w:lang w:val="en-US"/>
        </w:rPr>
        <w:t>z</w:t>
      </w:r>
      <w:r w:rsidR="003442EE" w:rsidRPr="009F5ABF">
        <w:rPr>
          <w:lang w:val="en-US"/>
        </w:rPr>
        <w:t>ed across the di-iron system.</w:t>
      </w:r>
      <w:r w:rsidR="007034FD" w:rsidRPr="009F5ABF">
        <w:rPr>
          <w:vertAlign w:val="superscript"/>
          <w:lang w:val="en-US"/>
        </w:rPr>
        <w:t>1</w:t>
      </w:r>
      <w:r w:rsidR="001639A0" w:rsidRPr="009F5ABF">
        <w:rPr>
          <w:vertAlign w:val="superscript"/>
          <w:lang w:val="en-US"/>
        </w:rPr>
        <w:t>3</w:t>
      </w:r>
      <w:r w:rsidR="007034FD" w:rsidRPr="009F5ABF">
        <w:rPr>
          <w:vertAlign w:val="superscript"/>
          <w:lang w:val="en-US"/>
        </w:rPr>
        <w:t>,1</w:t>
      </w:r>
      <w:r w:rsidR="001639A0" w:rsidRPr="009F5ABF">
        <w:rPr>
          <w:vertAlign w:val="superscript"/>
          <w:lang w:val="en-US"/>
        </w:rPr>
        <w:t>8</w:t>
      </w:r>
      <w:r w:rsidR="003442EE" w:rsidRPr="009F5ABF">
        <w:rPr>
          <w:lang w:val="en-US"/>
        </w:rPr>
        <w:t xml:space="preserve"> This interpretation was later supported by Rauchfuss and co-workers, who showed that </w:t>
      </w:r>
      <w:r w:rsidR="0093452E" w:rsidRPr="009F5ABF">
        <w:rPr>
          <w:lang w:val="en-US"/>
        </w:rPr>
        <w:t>with suitably substitution of the core</w:t>
      </w:r>
      <w:r w:rsidR="007034FD" w:rsidRPr="009F5ABF">
        <w:rPr>
          <w:lang w:val="en-US"/>
        </w:rPr>
        <w:t xml:space="preserve"> a delocaliz</w:t>
      </w:r>
      <w:r w:rsidR="003442EE" w:rsidRPr="009F5ABF">
        <w:rPr>
          <w:lang w:val="en-US"/>
        </w:rPr>
        <w:t>ed 35-electron species could be isola</w:t>
      </w:r>
      <w:r w:rsidR="007034FD" w:rsidRPr="009F5ABF">
        <w:rPr>
          <w:lang w:val="en-US"/>
        </w:rPr>
        <w:t>ted and structurally characteriz</w:t>
      </w:r>
      <w:r w:rsidR="003442EE" w:rsidRPr="009F5ABF">
        <w:rPr>
          <w:lang w:val="en-US"/>
        </w:rPr>
        <w:t>ed</w:t>
      </w:r>
      <w:r w:rsidR="0093452E" w:rsidRPr="009F5ABF">
        <w:rPr>
          <w:lang w:val="en-US"/>
        </w:rPr>
        <w:t xml:space="preserve"> (Figure </w:t>
      </w:r>
      <w:r w:rsidR="009F0E89" w:rsidRPr="009F5ABF">
        <w:rPr>
          <w:lang w:val="en-US"/>
        </w:rPr>
        <w:t>1</w:t>
      </w:r>
      <w:r w:rsidR="00BC63BA" w:rsidRPr="009F5ABF">
        <w:rPr>
          <w:lang w:val="en-US"/>
        </w:rPr>
        <w:t>3</w:t>
      </w:r>
      <w:r w:rsidR="0093452E" w:rsidRPr="009F5ABF">
        <w:rPr>
          <w:lang w:val="en-US"/>
        </w:rPr>
        <w:t>)</w:t>
      </w:r>
      <w:r w:rsidR="003442EE" w:rsidRPr="009F5ABF">
        <w:rPr>
          <w:lang w:val="en-US"/>
        </w:rPr>
        <w:t>.</w:t>
      </w:r>
      <w:r w:rsidR="00F94652" w:rsidRPr="009F5ABF">
        <w:rPr>
          <w:vertAlign w:val="superscript"/>
          <w:lang w:val="en-US"/>
        </w:rPr>
        <w:t>4</w:t>
      </w:r>
      <w:r w:rsidR="00194910" w:rsidRPr="009F5ABF">
        <w:rPr>
          <w:vertAlign w:val="superscript"/>
          <w:lang w:val="en-US"/>
        </w:rPr>
        <w:t>3</w:t>
      </w:r>
    </w:p>
    <w:p w:rsidR="009F0E89" w:rsidRPr="009F5ABF" w:rsidRDefault="00BC63BA" w:rsidP="002A6317">
      <w:pPr>
        <w:spacing w:line="480" w:lineRule="auto"/>
      </w:pPr>
      <w:r w:rsidRPr="009F5ABF">
        <w:object w:dxaOrig="1797" w:dyaOrig="1295">
          <v:shape id="_x0000_i1039" type="#_x0000_t75" style="width:90.15pt;height:64.5pt" o:ole="">
            <v:imagedata r:id="rId38" o:title=""/>
          </v:shape>
          <o:OLEObject Type="Embed" ProgID="ChemDraw.Document.6.0" ShapeID="_x0000_i1039" DrawAspect="Content" ObjectID="_1510648968" r:id="rId39"/>
        </w:object>
      </w:r>
    </w:p>
    <w:p w:rsidR="009F0E89" w:rsidRPr="009F5ABF" w:rsidRDefault="009F0E89" w:rsidP="002A6317">
      <w:pPr>
        <w:spacing w:line="480" w:lineRule="auto"/>
        <w:rPr>
          <w:lang w:val="en-US"/>
        </w:rPr>
      </w:pPr>
      <w:r w:rsidRPr="009F5ABF">
        <w:t>Figure 1</w:t>
      </w:r>
      <w:r w:rsidR="00BC63BA" w:rsidRPr="009F5ABF">
        <w:t>1</w:t>
      </w:r>
      <w:r w:rsidRPr="009F5ABF">
        <w:t>. Bridging hydride structure.</w:t>
      </w:r>
    </w:p>
    <w:p w:rsidR="001561B0" w:rsidRPr="009F5ABF" w:rsidRDefault="001561B0" w:rsidP="002A6317">
      <w:pPr>
        <w:spacing w:line="480" w:lineRule="auto"/>
        <w:rPr>
          <w:lang w:val="en-US"/>
        </w:rPr>
      </w:pPr>
      <w:r w:rsidRPr="009F5ABF">
        <w:rPr>
          <w:noProof/>
          <w:lang w:eastAsia="en-GB"/>
        </w:rPr>
        <w:lastRenderedPageBreak/>
        <w:drawing>
          <wp:inline distT="0" distB="0" distL="0" distR="0" wp14:anchorId="5F86A1D2" wp14:editId="4AFAD6B2">
            <wp:extent cx="3110490" cy="245212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110490" cy="2452121"/>
                    </a:xfrm>
                    <a:prstGeom prst="rect">
                      <a:avLst/>
                    </a:prstGeom>
                  </pic:spPr>
                </pic:pic>
              </a:graphicData>
            </a:graphic>
          </wp:inline>
        </w:drawing>
      </w:r>
    </w:p>
    <w:p w:rsidR="00C3654C" w:rsidRPr="009F5ABF" w:rsidRDefault="009F0E89" w:rsidP="002A6317">
      <w:pPr>
        <w:spacing w:line="480" w:lineRule="auto"/>
        <w:rPr>
          <w:lang w:val="en-US"/>
        </w:rPr>
      </w:pPr>
      <w:r w:rsidRPr="009F5ABF">
        <w:rPr>
          <w:lang w:val="en-US"/>
        </w:rPr>
        <w:t>Figure 1</w:t>
      </w:r>
      <w:r w:rsidR="00BC63BA" w:rsidRPr="009F5ABF">
        <w:rPr>
          <w:lang w:val="en-US"/>
        </w:rPr>
        <w:t>2</w:t>
      </w:r>
      <w:r w:rsidR="00C3654C" w:rsidRPr="009F5ABF">
        <w:rPr>
          <w:lang w:val="en-US"/>
        </w:rPr>
        <w:t xml:space="preserve">. </w:t>
      </w:r>
      <w:r w:rsidR="001561B0" w:rsidRPr="009F5ABF">
        <w:rPr>
          <w:lang w:val="en-US"/>
        </w:rPr>
        <w:t xml:space="preserve">Normalized cyclic voltammograms of </w:t>
      </w:r>
      <w:r w:rsidR="001561B0" w:rsidRPr="009F5ABF">
        <w:rPr>
          <w:b/>
          <w:lang w:val="en-US"/>
        </w:rPr>
        <w:t>2</w:t>
      </w:r>
      <w:r w:rsidR="002A6EEC" w:rsidRPr="009F5ABF">
        <w:rPr>
          <w:b/>
          <w:lang w:val="en-US"/>
        </w:rPr>
        <w:t>1</w:t>
      </w:r>
      <w:r w:rsidR="001561B0" w:rsidRPr="009F5ABF">
        <w:rPr>
          <w:lang w:val="en-US"/>
        </w:rPr>
        <w:t xml:space="preserve"> (10 mM) recorded at a vitreous carbon working electrode in 0.1 M [Bu</w:t>
      </w:r>
      <w:r w:rsidR="001561B0" w:rsidRPr="009F5ABF">
        <w:rPr>
          <w:vertAlign w:val="subscript"/>
          <w:lang w:val="en-US"/>
        </w:rPr>
        <w:t>4</w:t>
      </w:r>
      <w:r w:rsidR="001561B0" w:rsidRPr="009F5ABF">
        <w:rPr>
          <w:lang w:val="en-US"/>
        </w:rPr>
        <w:t>N][BF</w:t>
      </w:r>
      <w:r w:rsidR="001561B0" w:rsidRPr="009F5ABF">
        <w:rPr>
          <w:vertAlign w:val="subscript"/>
          <w:lang w:val="en-US"/>
        </w:rPr>
        <w:t>4</w:t>
      </w:r>
      <w:r w:rsidR="001561B0" w:rsidRPr="009F5ABF">
        <w:rPr>
          <w:lang w:val="en-US"/>
        </w:rPr>
        <w:t>]-MeCN at 25 °C. (Reprinted with permission from ref. 1</w:t>
      </w:r>
      <w:r w:rsidR="001639A0" w:rsidRPr="009F5ABF">
        <w:rPr>
          <w:lang w:val="en-US"/>
        </w:rPr>
        <w:t>3</w:t>
      </w:r>
      <w:r w:rsidR="001561B0" w:rsidRPr="009F5ABF">
        <w:rPr>
          <w:lang w:val="en-US"/>
        </w:rPr>
        <w:t>. Copyright 2008 American Chemical Society.)</w:t>
      </w:r>
    </w:p>
    <w:p w:rsidR="0093452E" w:rsidRPr="009F5ABF" w:rsidRDefault="00FC19D2" w:rsidP="002A6317">
      <w:pPr>
        <w:spacing w:line="480" w:lineRule="auto"/>
        <w:rPr>
          <w:lang w:val="en-US"/>
        </w:rPr>
      </w:pPr>
      <w:r w:rsidRPr="009F5ABF">
        <w:rPr>
          <w:lang w:val="en-US"/>
        </w:rPr>
        <w:object w:dxaOrig="1617" w:dyaOrig="1334">
          <v:shape id="_x0000_i1040" type="#_x0000_t75" style="width:80.75pt;height:66.35pt" o:ole="">
            <v:imagedata r:id="rId41" o:title=""/>
          </v:shape>
          <o:OLEObject Type="Embed" ProgID="ChemDraw.Document.6.0" ShapeID="_x0000_i1040" DrawAspect="Content" ObjectID="_1510648969" r:id="rId42"/>
        </w:object>
      </w:r>
    </w:p>
    <w:p w:rsidR="0093452E" w:rsidRPr="009F5ABF" w:rsidRDefault="0093452E" w:rsidP="002A6317">
      <w:pPr>
        <w:spacing w:line="480" w:lineRule="auto"/>
        <w:rPr>
          <w:lang w:val="en-US"/>
        </w:rPr>
      </w:pPr>
      <w:r w:rsidRPr="009F5ABF">
        <w:rPr>
          <w:lang w:val="en-US"/>
        </w:rPr>
        <w:t>Figure </w:t>
      </w:r>
      <w:r w:rsidR="00717541" w:rsidRPr="009F5ABF">
        <w:rPr>
          <w:lang w:val="en-US"/>
        </w:rPr>
        <w:t>1</w:t>
      </w:r>
      <w:r w:rsidR="00BC63BA" w:rsidRPr="009F5ABF">
        <w:rPr>
          <w:lang w:val="en-US"/>
        </w:rPr>
        <w:t>3</w:t>
      </w:r>
      <w:r w:rsidR="00D72562" w:rsidRPr="009F5ABF">
        <w:rPr>
          <w:lang w:val="en-US"/>
        </w:rPr>
        <w:t>. Structurally-characteriz</w:t>
      </w:r>
      <w:r w:rsidRPr="009F5ABF">
        <w:rPr>
          <w:lang w:val="en-US"/>
        </w:rPr>
        <w:t>ed 35-electron hydride reported by Rauchfuss and co-worke</w:t>
      </w:r>
      <w:r w:rsidR="004420AF" w:rsidRPr="009F5ABF">
        <w:rPr>
          <w:lang w:val="en-US"/>
        </w:rPr>
        <w:t>r</w:t>
      </w:r>
      <w:r w:rsidRPr="009F5ABF">
        <w:rPr>
          <w:lang w:val="en-US"/>
        </w:rPr>
        <w:t>s.</w:t>
      </w:r>
      <w:r w:rsidR="00F94652" w:rsidRPr="009F5ABF">
        <w:rPr>
          <w:vertAlign w:val="superscript"/>
          <w:lang w:val="en-US"/>
        </w:rPr>
        <w:t>4</w:t>
      </w:r>
      <w:r w:rsidR="00194910" w:rsidRPr="009F5ABF">
        <w:rPr>
          <w:vertAlign w:val="superscript"/>
          <w:lang w:val="en-US"/>
        </w:rPr>
        <w:t>3</w:t>
      </w:r>
    </w:p>
    <w:p w:rsidR="00A465C7" w:rsidRPr="009F5ABF" w:rsidRDefault="004420AF" w:rsidP="002A6317">
      <w:pPr>
        <w:spacing w:line="480" w:lineRule="auto"/>
        <w:rPr>
          <w:lang w:val="en-US"/>
        </w:rPr>
      </w:pPr>
      <w:r w:rsidRPr="009F5ABF">
        <w:rPr>
          <w:lang w:val="en-US"/>
        </w:rPr>
        <w:t>The instability of the 35-electron systems is associated with ligand dissociation, PMe</w:t>
      </w:r>
      <w:r w:rsidRPr="009F5ABF">
        <w:rPr>
          <w:vertAlign w:val="subscript"/>
          <w:lang w:val="en-US"/>
        </w:rPr>
        <w:t>3</w:t>
      </w:r>
      <w:r w:rsidRPr="009F5ABF">
        <w:rPr>
          <w:lang w:val="en-US"/>
        </w:rPr>
        <w:t xml:space="preserve"> or intramolecularly-bound thioether, to give a 33-electron system, which is further reduced to a closed-shell monoanion.</w:t>
      </w:r>
      <w:r w:rsidR="005632BD" w:rsidRPr="009F5ABF">
        <w:rPr>
          <w:vertAlign w:val="superscript"/>
          <w:lang w:val="en-US"/>
        </w:rPr>
        <w:t>1</w:t>
      </w:r>
      <w:r w:rsidR="001639A0" w:rsidRPr="009F5ABF">
        <w:rPr>
          <w:vertAlign w:val="superscript"/>
          <w:lang w:val="en-US"/>
        </w:rPr>
        <w:t>8</w:t>
      </w:r>
      <w:r w:rsidRPr="009F5ABF">
        <w:rPr>
          <w:lang w:val="en-US"/>
        </w:rPr>
        <w:t xml:space="preserve"> FTIR spectroelectrochem</w:t>
      </w:r>
      <w:r w:rsidR="00056C0B" w:rsidRPr="009F5ABF">
        <w:rPr>
          <w:lang w:val="en-US"/>
        </w:rPr>
        <w:t>istry combined with DFT studies</w:t>
      </w:r>
      <w:r w:rsidRPr="009F5ABF">
        <w:rPr>
          <w:lang w:val="en-US"/>
        </w:rPr>
        <w:t xml:space="preserve"> provided evidence for the formation of these unprecedented </w:t>
      </w:r>
      <w:r w:rsidR="00056C0B" w:rsidRPr="009F5ABF">
        <w:rPr>
          <w:lang w:val="en-US"/>
        </w:rPr>
        <w:t>Fe(I)Fe(I) bridging hydrides, in which a coordination vacancy is asymmetrically exposed at one of the iron sites (Scheme </w:t>
      </w:r>
      <w:r w:rsidR="00BC63BA" w:rsidRPr="009F5ABF">
        <w:rPr>
          <w:lang w:val="en-US"/>
        </w:rPr>
        <w:t>8</w:t>
      </w:r>
      <w:r w:rsidR="00056C0B" w:rsidRPr="009F5ABF">
        <w:rPr>
          <w:lang w:val="en-US"/>
        </w:rPr>
        <w:t>).</w:t>
      </w:r>
      <w:r w:rsidR="00D51EEB" w:rsidRPr="009F5ABF">
        <w:rPr>
          <w:lang w:val="en-US"/>
        </w:rPr>
        <w:t xml:space="preserve"> Support </w:t>
      </w:r>
      <w:r w:rsidR="00B90BF5" w:rsidRPr="009F5ABF">
        <w:rPr>
          <w:lang w:val="en-US"/>
        </w:rPr>
        <w:t xml:space="preserve">for the existence of </w:t>
      </w:r>
      <w:r w:rsidR="00D51EEB" w:rsidRPr="009F5ABF">
        <w:rPr>
          <w:lang w:val="en-US"/>
        </w:rPr>
        <w:t xml:space="preserve">this super-reduced bridging hydride state comes from the observation that a ‘trapped’ </w:t>
      </w:r>
      <w:r w:rsidR="00CF77AF" w:rsidRPr="009F5ABF">
        <w:rPr>
          <w:lang w:val="en-US"/>
        </w:rPr>
        <w:t>bridging hydride</w:t>
      </w:r>
      <w:r w:rsidR="00D51EEB" w:rsidRPr="009F5ABF">
        <w:rPr>
          <w:lang w:val="en-US"/>
        </w:rPr>
        <w:t>/terminal hydride species is synthetically-accessible,</w:t>
      </w:r>
      <w:r w:rsidR="001F61A7" w:rsidRPr="009F5ABF">
        <w:rPr>
          <w:lang w:val="en-US"/>
        </w:rPr>
        <w:t xml:space="preserve"> </w:t>
      </w:r>
      <w:r w:rsidR="00D51EEB" w:rsidRPr="009F5ABF">
        <w:rPr>
          <w:lang w:val="en-US"/>
        </w:rPr>
        <w:t xml:space="preserve">again </w:t>
      </w:r>
      <w:r w:rsidR="00546F70" w:rsidRPr="009F5ABF">
        <w:rPr>
          <w:lang w:val="en-US"/>
        </w:rPr>
        <w:t xml:space="preserve">using the rigid </w:t>
      </w:r>
      <w:r w:rsidR="005632BD" w:rsidRPr="009F5ABF">
        <w:rPr>
          <w:lang w:val="en-US"/>
        </w:rPr>
        <w:t>dppv</w:t>
      </w:r>
      <w:r w:rsidR="00546F70" w:rsidRPr="009F5ABF">
        <w:rPr>
          <w:lang w:val="en-US"/>
        </w:rPr>
        <w:t xml:space="preserve"> ligand</w:t>
      </w:r>
      <w:r w:rsidR="00D51EEB" w:rsidRPr="009F5ABF">
        <w:rPr>
          <w:lang w:val="en-US"/>
        </w:rPr>
        <w:t xml:space="preserve"> framework,</w:t>
      </w:r>
      <w:r w:rsidR="00F94652" w:rsidRPr="009F5ABF">
        <w:rPr>
          <w:vertAlign w:val="superscript"/>
          <w:lang w:val="en-US"/>
        </w:rPr>
        <w:t>4</w:t>
      </w:r>
      <w:r w:rsidR="00194910" w:rsidRPr="009F5ABF">
        <w:rPr>
          <w:vertAlign w:val="superscript"/>
          <w:lang w:val="en-US"/>
        </w:rPr>
        <w:t>4</w:t>
      </w:r>
      <w:r w:rsidR="00D51EEB" w:rsidRPr="009F5ABF">
        <w:rPr>
          <w:lang w:val="en-US"/>
        </w:rPr>
        <w:t xml:space="preserve"> with the bridging hydride functioning as a spectator ligand for hydrogen evolution upon further protonation.</w:t>
      </w:r>
      <w:r w:rsidR="00F94652" w:rsidRPr="009F5ABF">
        <w:rPr>
          <w:vertAlign w:val="superscript"/>
          <w:lang w:val="en-US"/>
        </w:rPr>
        <w:t>4</w:t>
      </w:r>
      <w:r w:rsidR="00194910" w:rsidRPr="009F5ABF">
        <w:rPr>
          <w:vertAlign w:val="superscript"/>
          <w:lang w:val="en-US"/>
        </w:rPr>
        <w:t>3</w:t>
      </w:r>
    </w:p>
    <w:p w:rsidR="00056C0B" w:rsidRPr="009F5ABF" w:rsidRDefault="00FC19D2" w:rsidP="002A6317">
      <w:pPr>
        <w:spacing w:line="480" w:lineRule="auto"/>
        <w:rPr>
          <w:lang w:val="en-US"/>
        </w:rPr>
      </w:pPr>
      <w:r w:rsidRPr="009F5ABF">
        <w:object w:dxaOrig="8469" w:dyaOrig="3849">
          <v:shape id="_x0000_i1041" type="#_x0000_t75" style="width:423.85pt;height:192.85pt" o:ole="">
            <v:imagedata r:id="rId43" o:title=""/>
          </v:shape>
          <o:OLEObject Type="Embed" ProgID="ChemDraw.Document.6.0" ShapeID="_x0000_i1041" DrawAspect="Content" ObjectID="_1510648970" r:id="rId44"/>
        </w:object>
      </w:r>
    </w:p>
    <w:p w:rsidR="000F4DB3" w:rsidRPr="009F5ABF" w:rsidRDefault="00056C0B" w:rsidP="002A6317">
      <w:pPr>
        <w:spacing w:line="480" w:lineRule="auto"/>
        <w:rPr>
          <w:lang w:val="en-US"/>
        </w:rPr>
      </w:pPr>
      <w:r w:rsidRPr="009F5ABF">
        <w:rPr>
          <w:lang w:val="en-US"/>
        </w:rPr>
        <w:t>Scheme </w:t>
      </w:r>
      <w:r w:rsidR="00BC63BA" w:rsidRPr="009F5ABF">
        <w:rPr>
          <w:lang w:val="en-US"/>
        </w:rPr>
        <w:t>8</w:t>
      </w:r>
      <w:r w:rsidRPr="009F5ABF">
        <w:rPr>
          <w:lang w:val="en-US"/>
        </w:rPr>
        <w:t>.</w:t>
      </w:r>
      <w:r w:rsidR="00CE07A4" w:rsidRPr="009F5ABF">
        <w:rPr>
          <w:lang w:val="en-US"/>
        </w:rPr>
        <w:t xml:space="preserve"> Formation and behavior of the super-reduced state.</w:t>
      </w:r>
      <w:r w:rsidR="00CE07A4" w:rsidRPr="009F5ABF">
        <w:rPr>
          <w:vertAlign w:val="superscript"/>
          <w:lang w:val="en-US"/>
        </w:rPr>
        <w:t>1</w:t>
      </w:r>
      <w:r w:rsidR="001639A0" w:rsidRPr="009F5ABF">
        <w:rPr>
          <w:vertAlign w:val="superscript"/>
          <w:lang w:val="en-US"/>
        </w:rPr>
        <w:t>8</w:t>
      </w:r>
    </w:p>
    <w:p w:rsidR="00A2110E" w:rsidRPr="009F5ABF" w:rsidRDefault="00A2110E" w:rsidP="002A6317">
      <w:pPr>
        <w:pStyle w:val="Heading1"/>
        <w:spacing w:line="480" w:lineRule="auto"/>
        <w:rPr>
          <w:lang w:val="en-US"/>
        </w:rPr>
      </w:pPr>
      <w:r w:rsidRPr="009F5ABF">
        <w:rPr>
          <w:lang w:val="en-US"/>
        </w:rPr>
        <w:t>Photochemistry and physics</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 xml:space="preserve">A number of studies have been undertaken using ultrafast time-resolved spectroscopy methods to interrogate hydrogenase sub-site analogues. These fall into two categories. The first features two-dimensional infrared (2D-IR) spectroscopy investigations of the ground state structure, vibrational relaxation and solvent interaction dynamics while the second seeks to determine the response of sub-site analogues to light-activation in order to provide insights into the resulting reaction mechanisms. In both cases the work to date has concentrated mainly upon di-iron hydrogenase-inspired systems. </w:t>
      </w:r>
    </w:p>
    <w:p w:rsidR="00A2110E" w:rsidRPr="009F5ABF" w:rsidRDefault="00A2110E" w:rsidP="002A6317">
      <w:pPr>
        <w:pStyle w:val="Heading2"/>
        <w:spacing w:line="480" w:lineRule="auto"/>
        <w:rPr>
          <w:lang w:val="en-US"/>
        </w:rPr>
      </w:pPr>
      <w:r w:rsidRPr="009F5ABF">
        <w:rPr>
          <w:lang w:val="en-US"/>
        </w:rPr>
        <w:t>Ground state st</w:t>
      </w:r>
      <w:r w:rsidR="000611F0" w:rsidRPr="009F5ABF">
        <w:rPr>
          <w:lang w:val="en-US"/>
        </w:rPr>
        <w:t>ructure, solvation and dynamics</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 xml:space="preserve">The first application of 2D-IR spectroscopy to hydrogenase analogues reported the electronic ground state structure and vibrational dynamics of </w:t>
      </w:r>
      <w:r w:rsidR="003309DB" w:rsidRPr="009F5ABF">
        <w:rPr>
          <w:rFonts w:cs="Times-Roman"/>
          <w:b/>
          <w:lang w:val="en-US"/>
        </w:rPr>
        <w:t>1</w:t>
      </w:r>
      <w:r w:rsidR="008D1CA1" w:rsidRPr="009F5ABF">
        <w:rPr>
          <w:rFonts w:cs="Times-Roman"/>
          <w:b/>
          <w:lang w:val="en-US"/>
        </w:rPr>
        <w:t>8</w:t>
      </w:r>
      <w:r w:rsidRPr="009F5ABF">
        <w:rPr>
          <w:rFonts w:cs="Times-Roman"/>
          <w:lang w:val="en-US"/>
        </w:rPr>
        <w:t xml:space="preserve"> in heptane solution</w:t>
      </w:r>
      <w:r w:rsidR="002337AC" w:rsidRPr="009F5ABF">
        <w:rPr>
          <w:rFonts w:cs="Times-Roman"/>
          <w:lang w:val="en-US"/>
        </w:rPr>
        <w:t xml:space="preserve"> (Figure </w:t>
      </w:r>
      <w:r w:rsidR="003A1A86" w:rsidRPr="009F5ABF">
        <w:rPr>
          <w:rFonts w:cs="Times-Roman"/>
          <w:lang w:val="en-US"/>
        </w:rPr>
        <w:t>1</w:t>
      </w:r>
      <w:r w:rsidR="008D1CA1" w:rsidRPr="009F5ABF">
        <w:rPr>
          <w:rFonts w:cs="Times-Roman"/>
          <w:lang w:val="en-US"/>
        </w:rPr>
        <w:t>4</w:t>
      </w:r>
      <w:r w:rsidR="002337AC" w:rsidRPr="009F5ABF">
        <w:rPr>
          <w:rFonts w:cs="Times-Roman"/>
          <w:lang w:val="en-US"/>
        </w:rPr>
        <w:t>)</w:t>
      </w:r>
      <w:r w:rsidRPr="009F5ABF">
        <w:rPr>
          <w:rFonts w:cs="Times-Roman"/>
          <w:lang w:val="en-US"/>
        </w:rPr>
        <w:t>.</w:t>
      </w:r>
      <w:r w:rsidR="001639A0" w:rsidRPr="009F5ABF">
        <w:rPr>
          <w:rFonts w:cs="Times-Roman"/>
          <w:vertAlign w:val="superscript"/>
          <w:lang w:val="en-US"/>
        </w:rPr>
        <w:t>8</w:t>
      </w:r>
      <w:r w:rsidRPr="009F5ABF">
        <w:rPr>
          <w:rFonts w:cs="Times-Roman"/>
          <w:lang w:val="en-US"/>
        </w:rPr>
        <w:t xml:space="preserve"> By comparing 2D-IR spectra of </w:t>
      </w:r>
      <w:r w:rsidR="003309DB" w:rsidRPr="009F5ABF">
        <w:rPr>
          <w:rFonts w:cs="Times-Roman"/>
          <w:b/>
          <w:lang w:val="en-US"/>
        </w:rPr>
        <w:t>1</w:t>
      </w:r>
      <w:r w:rsidR="008D1CA1" w:rsidRPr="009F5ABF">
        <w:rPr>
          <w:rFonts w:cs="Times-Roman"/>
          <w:b/>
          <w:lang w:val="en-US"/>
        </w:rPr>
        <w:t>8</w:t>
      </w:r>
      <w:r w:rsidR="003309DB" w:rsidRPr="009F5ABF">
        <w:rPr>
          <w:rFonts w:cs="Times-Roman"/>
          <w:lang w:val="en-US"/>
        </w:rPr>
        <w:t xml:space="preserve"> </w:t>
      </w:r>
      <w:r w:rsidRPr="009F5ABF">
        <w:rPr>
          <w:rFonts w:cs="Times-Roman"/>
          <w:lang w:val="en-US"/>
        </w:rPr>
        <w:t>with density functional theory calculations, it was determined that the structure of the molecule in solution was similar to reported crystal structures and in good agreement with gas-phase simulations. The presence of off-diagonal peaks in the 2D-IR spectra showed that the carbonyl stretching vibrations were coupled across the whole molecule as opposed to within Fe(CO)</w:t>
      </w:r>
      <w:r w:rsidRPr="009F5ABF">
        <w:rPr>
          <w:rFonts w:cs="Times-Roman"/>
          <w:vertAlign w:val="subscript"/>
          <w:lang w:val="en-US"/>
        </w:rPr>
        <w:t>3</w:t>
      </w:r>
      <w:r w:rsidRPr="009F5ABF">
        <w:rPr>
          <w:rFonts w:cs="Times-Roman"/>
          <w:lang w:val="en-US"/>
        </w:rPr>
        <w:t xml:space="preserve"> substructures. Experiments to determine the vibrational relaxation dynamics of this molecule revealed a solvent-dependent few-</w:t>
      </w:r>
      <w:r w:rsidR="001D4169" w:rsidRPr="009F5ABF">
        <w:rPr>
          <w:rFonts w:cs="Times-Roman"/>
          <w:lang w:val="en-US"/>
        </w:rPr>
        <w:t>picosecond</w:t>
      </w:r>
      <w:r w:rsidRPr="009F5ABF">
        <w:rPr>
          <w:rFonts w:cs="Times-Roman"/>
          <w:lang w:val="en-US"/>
        </w:rPr>
        <w:t xml:space="preserve"> equilibration of energy between the carbonyl </w:t>
      </w:r>
      <w:r w:rsidRPr="009F5ABF">
        <w:rPr>
          <w:rFonts w:cs="Times-Roman"/>
          <w:lang w:val="en-US"/>
        </w:rPr>
        <w:lastRenderedPageBreak/>
        <w:t>stretching modes, assigned to intramolecular vibrational energy redistribution (IVR), accompanied by a slower (</w:t>
      </w:r>
      <w:r w:rsidRPr="009F5ABF">
        <w:rPr>
          <w:rFonts w:ascii="Cambria Math" w:eastAsia="MTSY-ACS" w:hAnsi="Cambria Math" w:cs="Cambria Math"/>
          <w:lang w:val="en-US"/>
        </w:rPr>
        <w:t>∼</w:t>
      </w:r>
      <w:r w:rsidR="00046285" w:rsidRPr="009F5ABF">
        <w:rPr>
          <w:rFonts w:cs="Times-Roman"/>
          <w:lang w:val="en-US"/>
        </w:rPr>
        <w:t>100 </w:t>
      </w:r>
      <w:r w:rsidRPr="009F5ABF">
        <w:rPr>
          <w:rFonts w:cs="Times-Roman"/>
          <w:lang w:val="en-US"/>
        </w:rPr>
        <w:t>ps) relaxation process t</w:t>
      </w:r>
      <w:r w:rsidR="003309DB" w:rsidRPr="009F5ABF">
        <w:rPr>
          <w:rFonts w:cs="Times-Roman"/>
          <w:lang w:val="en-US"/>
        </w:rPr>
        <w:t>o the vibrational ground state.</w:t>
      </w:r>
    </w:p>
    <w:p w:rsidR="002337AC" w:rsidRPr="009F5ABF" w:rsidRDefault="002337AC" w:rsidP="002A6317">
      <w:pPr>
        <w:autoSpaceDE w:val="0"/>
        <w:autoSpaceDN w:val="0"/>
        <w:adjustRightInd w:val="0"/>
        <w:spacing w:after="120" w:line="480" w:lineRule="auto"/>
        <w:rPr>
          <w:rFonts w:cs="Times-Roman"/>
          <w:lang w:val="en-US"/>
        </w:rPr>
      </w:pPr>
      <w:r w:rsidRPr="009F5ABF">
        <w:rPr>
          <w:noProof/>
          <w:lang w:eastAsia="en-GB"/>
        </w:rPr>
        <w:drawing>
          <wp:inline distT="0" distB="0" distL="0" distR="0">
            <wp:extent cx="3060000" cy="4532400"/>
            <wp:effectExtent l="0" t="0" r="7620" b="1905"/>
            <wp:docPr id="6" name="Picture 6" descr="http://pubs.acs.org/appl/literatum/publisher/achs/journals/content/jpcbfk/2008/jpcbfk.2008.112.issue-32/jp803338d/production/images/large/jp-2008-03338d_00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pubs.acs.org/appl/literatum/publisher/achs/journals/content/jpcbfk/2008/jpcbfk.2008.112.issue-32/jp803338d/production/images/large/jp-2008-03338d_0001.jpe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60000" cy="4532400"/>
                    </a:xfrm>
                    <a:prstGeom prst="rect">
                      <a:avLst/>
                    </a:prstGeom>
                    <a:noFill/>
                    <a:ln>
                      <a:noFill/>
                    </a:ln>
                  </pic:spPr>
                </pic:pic>
              </a:graphicData>
            </a:graphic>
          </wp:inline>
        </w:drawing>
      </w:r>
    </w:p>
    <w:p w:rsidR="002337AC" w:rsidRPr="009F5ABF" w:rsidRDefault="002337AC" w:rsidP="002A6317">
      <w:pPr>
        <w:autoSpaceDE w:val="0"/>
        <w:autoSpaceDN w:val="0"/>
        <w:adjustRightInd w:val="0"/>
        <w:spacing w:after="120" w:line="480" w:lineRule="auto"/>
        <w:jc w:val="both"/>
        <w:rPr>
          <w:rFonts w:cs="Times-Roman"/>
          <w:lang w:val="en-US"/>
        </w:rPr>
      </w:pPr>
      <w:r w:rsidRPr="009F5ABF">
        <w:rPr>
          <w:rFonts w:cs="Times-Roman"/>
          <w:lang w:val="en-US"/>
        </w:rPr>
        <w:t>Figure </w:t>
      </w:r>
      <w:r w:rsidR="003A1A86" w:rsidRPr="009F5ABF">
        <w:rPr>
          <w:rFonts w:cs="Times-Roman"/>
          <w:lang w:val="en-US"/>
        </w:rPr>
        <w:t>1</w:t>
      </w:r>
      <w:r w:rsidR="008D1CA1" w:rsidRPr="009F5ABF">
        <w:rPr>
          <w:rFonts w:cs="Times-Roman"/>
          <w:lang w:val="en-US"/>
        </w:rPr>
        <w:t>4</w:t>
      </w:r>
      <w:r w:rsidRPr="009F5ABF">
        <w:rPr>
          <w:rFonts w:cs="Times-Roman"/>
          <w:lang w:val="en-US"/>
        </w:rPr>
        <w:t xml:space="preserve">. </w:t>
      </w:r>
      <w:r w:rsidR="000A55A0" w:rsidRPr="009F5ABF">
        <w:rPr>
          <w:lang w:val="en-US"/>
        </w:rPr>
        <w:t>(a) FTIR spectrum of a 1 </w:t>
      </w:r>
      <w:r w:rsidRPr="009F5ABF">
        <w:rPr>
          <w:lang w:val="en-US"/>
        </w:rPr>
        <w:t xml:space="preserve">mM solution of </w:t>
      </w:r>
      <w:r w:rsidRPr="009F5ABF">
        <w:rPr>
          <w:b/>
          <w:lang w:val="en-US"/>
        </w:rPr>
        <w:t>1</w:t>
      </w:r>
      <w:r w:rsidR="008D1CA1" w:rsidRPr="009F5ABF">
        <w:rPr>
          <w:b/>
          <w:lang w:val="en-US"/>
        </w:rPr>
        <w:t>8</w:t>
      </w:r>
      <w:r w:rsidRPr="009F5ABF">
        <w:rPr>
          <w:lang w:val="en-US"/>
        </w:rPr>
        <w:t xml:space="preserve"> dissolved in heptane. (b) 2D-IR spectrum of the same sample with a pump−probe time delay of 5 ps. (c) As with b, but with a pump−probe time delay of 25 ps. (</w:t>
      </w:r>
      <w:r w:rsidR="00387C79" w:rsidRPr="009F5ABF">
        <w:rPr>
          <w:lang w:val="en-US"/>
        </w:rPr>
        <w:t>Reprinted</w:t>
      </w:r>
      <w:r w:rsidRPr="009F5ABF">
        <w:rPr>
          <w:lang w:val="en-US"/>
        </w:rPr>
        <w:t xml:space="preserve"> </w:t>
      </w:r>
      <w:r w:rsidR="00387C79" w:rsidRPr="009F5ABF">
        <w:rPr>
          <w:lang w:val="en-US"/>
        </w:rPr>
        <w:t>with permission from</w:t>
      </w:r>
      <w:r w:rsidRPr="009F5ABF">
        <w:rPr>
          <w:lang w:val="en-US"/>
        </w:rPr>
        <w:t xml:space="preserve"> ref. </w:t>
      </w:r>
      <w:r w:rsidR="001639A0" w:rsidRPr="009F5ABF">
        <w:rPr>
          <w:lang w:val="en-US"/>
        </w:rPr>
        <w:t>8</w:t>
      </w:r>
      <w:r w:rsidR="00387C79" w:rsidRPr="009F5ABF">
        <w:rPr>
          <w:lang w:val="en-US"/>
        </w:rPr>
        <w:t xml:space="preserve">. Copyright 2008 </w:t>
      </w:r>
      <w:r w:rsidRPr="009F5ABF">
        <w:rPr>
          <w:lang w:val="en-US"/>
        </w:rPr>
        <w:t>American Chemical Society.)</w:t>
      </w:r>
    </w:p>
    <w:p w:rsidR="003309DB" w:rsidRPr="009F5ABF" w:rsidRDefault="00A2110E" w:rsidP="002A6317">
      <w:pPr>
        <w:autoSpaceDE w:val="0"/>
        <w:autoSpaceDN w:val="0"/>
        <w:adjustRightInd w:val="0"/>
        <w:spacing w:after="120" w:line="480" w:lineRule="auto"/>
        <w:jc w:val="both"/>
        <w:rPr>
          <w:lang w:val="en-US"/>
        </w:rPr>
      </w:pPr>
      <w:r w:rsidRPr="009F5ABF">
        <w:rPr>
          <w:rFonts w:cs="AdvTimes"/>
          <w:lang w:val="en-US"/>
        </w:rPr>
        <w:t xml:space="preserve">The impact of exchanging CO for CN ligands and so mimicking more closely the enzymatic active site, was subsequently investigated using 2D-IR spectroscopy to probe the vibrational dynamics of </w:t>
      </w:r>
      <w:r w:rsidR="00AF4B47" w:rsidRPr="009F5ABF">
        <w:rPr>
          <w:rFonts w:cs="AdvTimes"/>
          <w:b/>
          <w:lang w:val="en-US"/>
        </w:rPr>
        <w:t>9</w:t>
      </w:r>
      <w:r w:rsidR="009E3CF7" w:rsidRPr="009F5ABF">
        <w:rPr>
          <w:rFonts w:cs="AdvTimes"/>
          <w:lang w:val="en-US"/>
        </w:rPr>
        <w:t xml:space="preserve"> (</w:t>
      </w:r>
      <w:r w:rsidR="008D1CA1" w:rsidRPr="009F5ABF">
        <w:rPr>
          <w:rFonts w:cs="AdvTimes"/>
          <w:lang w:val="en-US"/>
        </w:rPr>
        <w:t>Scheme</w:t>
      </w:r>
      <w:r w:rsidR="009E3CF7" w:rsidRPr="009F5ABF">
        <w:rPr>
          <w:rFonts w:cs="AdvTimes"/>
          <w:lang w:val="en-US"/>
        </w:rPr>
        <w:t> </w:t>
      </w:r>
      <w:r w:rsidR="008D1CA1" w:rsidRPr="009F5ABF">
        <w:rPr>
          <w:rFonts w:cs="AdvTimes"/>
          <w:lang w:val="en-US"/>
        </w:rPr>
        <w:t>4</w:t>
      </w:r>
      <w:r w:rsidR="009E3CF7" w:rsidRPr="009F5ABF">
        <w:rPr>
          <w:rFonts w:cs="AdvTimes"/>
          <w:lang w:val="en-US"/>
        </w:rPr>
        <w:t>)</w:t>
      </w:r>
      <w:r w:rsidRPr="009F5ABF">
        <w:rPr>
          <w:rFonts w:cs="AdvTimes"/>
          <w:lang w:val="en-US"/>
        </w:rPr>
        <w:t>.</w:t>
      </w:r>
      <w:r w:rsidR="00F94652" w:rsidRPr="009F5ABF">
        <w:rPr>
          <w:rFonts w:cs="AdvTimes"/>
          <w:vertAlign w:val="superscript"/>
          <w:lang w:val="en-US"/>
        </w:rPr>
        <w:t>4</w:t>
      </w:r>
      <w:r w:rsidR="00194910" w:rsidRPr="009F5ABF">
        <w:rPr>
          <w:rFonts w:cs="AdvTimes"/>
          <w:vertAlign w:val="superscript"/>
          <w:lang w:val="en-US"/>
        </w:rPr>
        <w:t>4</w:t>
      </w:r>
      <w:r w:rsidRPr="009F5ABF">
        <w:rPr>
          <w:rFonts w:cs="AdvTimes"/>
          <w:lang w:val="en-US"/>
        </w:rPr>
        <w:t xml:space="preserve"> The results indicated that, in contrast to the CO modes discussed in the initial publication, the vibrational coupling between the stretching modes of the CO and CN ligands is small and restricted to certain modes. Additionally, slow growth of off-diagonal peaks was observed and assigned to population transfer processes occurring between CO and </w:t>
      </w:r>
      <w:r w:rsidR="00046285" w:rsidRPr="009F5ABF">
        <w:rPr>
          <w:rFonts w:cs="AdvTimes"/>
          <w:lang w:val="en-US"/>
        </w:rPr>
        <w:t>CN modes on timescales of 30–40 </w:t>
      </w:r>
      <w:r w:rsidRPr="009F5ABF">
        <w:rPr>
          <w:rFonts w:cs="AdvTimes"/>
          <w:lang w:val="en-US"/>
        </w:rPr>
        <w:t xml:space="preserve">ps; significantly slower than the inter-CO mode IVR process. Analysis of the dynamics in concert </w:t>
      </w:r>
      <w:r w:rsidRPr="009F5ABF">
        <w:rPr>
          <w:rFonts w:cs="AdvTimes"/>
          <w:lang w:val="en-US"/>
        </w:rPr>
        <w:lastRenderedPageBreak/>
        <w:t>with anharmonic density functional theory simulations showed that the presence of CN ligands altered the vibrational relaxation dynamics of the CO modes in comparison to all-carbonyl model systems and suggested that the presence of these ligands in the enzyme may be an important feature in terms of directing the vibrational relaxation mechanism.</w:t>
      </w:r>
      <w:r w:rsidR="00BA719C" w:rsidRPr="009F5ABF">
        <w:rPr>
          <w:rFonts w:cs="AdvTimes"/>
          <w:lang w:val="en-US"/>
        </w:rPr>
        <w:t xml:space="preserve"> Vibrational relaxation plays an important role in energy dissipation following the formation of non-equilibrium structures during a reaction. As such, information on the routes through which molecules dissipate energy provides useful insight into the roles of elements within the molecular structure. This is particularly important in complex species such as enzymes.</w:t>
      </w:r>
    </w:p>
    <w:p w:rsidR="00A2110E" w:rsidRPr="009F5ABF" w:rsidRDefault="00A2110E" w:rsidP="002A6317">
      <w:pPr>
        <w:spacing w:after="120" w:line="480" w:lineRule="auto"/>
        <w:jc w:val="both"/>
        <w:rPr>
          <w:rFonts w:cs="AdvPS497E2"/>
          <w:lang w:val="en-US"/>
        </w:rPr>
      </w:pPr>
      <w:r w:rsidRPr="009F5ABF">
        <w:rPr>
          <w:rFonts w:cs="Times-Roman"/>
          <w:lang w:val="en-US"/>
        </w:rPr>
        <w:t>The interaction of the subsite analogue with its surroundings, either the protein scaffold in the enzyme or the solvent in a synthetic system is likely to be important in determining or controlling b</w:t>
      </w:r>
      <w:r w:rsidR="005F461D" w:rsidRPr="009F5ABF">
        <w:rPr>
          <w:rFonts w:cs="Times-Roman"/>
          <w:lang w:val="en-US"/>
        </w:rPr>
        <w:t>ehavio</w:t>
      </w:r>
      <w:r w:rsidRPr="009F5ABF">
        <w:rPr>
          <w:rFonts w:cs="Times-Roman"/>
          <w:lang w:val="en-US"/>
        </w:rPr>
        <w:t>r.</w:t>
      </w:r>
      <w:r w:rsidR="004E2D07" w:rsidRPr="009F5ABF">
        <w:rPr>
          <w:vertAlign w:val="superscript"/>
          <w:lang w:val="en-US"/>
        </w:rPr>
        <w:t>4</w:t>
      </w:r>
      <w:r w:rsidR="00194910" w:rsidRPr="009F5ABF">
        <w:rPr>
          <w:vertAlign w:val="superscript"/>
          <w:lang w:val="en-US"/>
        </w:rPr>
        <w:t>6</w:t>
      </w:r>
      <w:r w:rsidRPr="009F5ABF">
        <w:rPr>
          <w:rFonts w:cs="Times-Roman"/>
          <w:lang w:val="en-US"/>
        </w:rPr>
        <w:t xml:space="preserve"> </w:t>
      </w:r>
      <w:r w:rsidRPr="009F5ABF">
        <w:rPr>
          <w:rFonts w:cs="AdvPS497E2"/>
          <w:lang w:val="en-US"/>
        </w:rPr>
        <w:t xml:space="preserve">Ultrafast 2D-IR spectroscopy was </w:t>
      </w:r>
      <w:r w:rsidR="002F4C6A" w:rsidRPr="009F5ABF">
        <w:rPr>
          <w:rFonts w:cs="AdvPS497E2"/>
          <w:lang w:val="en-US"/>
        </w:rPr>
        <w:t>utilized</w:t>
      </w:r>
      <w:r w:rsidRPr="009F5ABF">
        <w:rPr>
          <w:rFonts w:cs="AdvPS497E2"/>
          <w:lang w:val="en-US"/>
        </w:rPr>
        <w:t xml:space="preserve"> to study the structure and solvation dynamics of </w:t>
      </w:r>
      <w:r w:rsidR="002F4C6A" w:rsidRPr="009F5ABF">
        <w:rPr>
          <w:rFonts w:cs="AdvPS497E2"/>
          <w:b/>
          <w:lang w:val="en-US"/>
        </w:rPr>
        <w:t>2</w:t>
      </w:r>
      <w:r w:rsidR="00FC19D2" w:rsidRPr="009F5ABF">
        <w:rPr>
          <w:rFonts w:cs="AdvPS497E2"/>
          <w:b/>
          <w:lang w:val="en-US"/>
        </w:rPr>
        <w:t>8</w:t>
      </w:r>
      <w:r w:rsidR="000A438C" w:rsidRPr="009F5ABF">
        <w:rPr>
          <w:rFonts w:cs="AdvPS497E2"/>
          <w:lang w:val="en-US"/>
        </w:rPr>
        <w:t xml:space="preserve"> (Figure 1</w:t>
      </w:r>
      <w:r w:rsidR="008D1CA1" w:rsidRPr="009F5ABF">
        <w:rPr>
          <w:rFonts w:cs="AdvPS497E2"/>
          <w:lang w:val="en-US"/>
        </w:rPr>
        <w:t>5</w:t>
      </w:r>
      <w:r w:rsidR="000A438C" w:rsidRPr="009F5ABF">
        <w:rPr>
          <w:rFonts w:cs="AdvPS497E2"/>
          <w:lang w:val="en-US"/>
        </w:rPr>
        <w:t>)</w:t>
      </w:r>
      <w:r w:rsidRPr="009F5ABF">
        <w:rPr>
          <w:rFonts w:cs="AdvPS497E2"/>
          <w:lang w:val="en-US"/>
        </w:rPr>
        <w:t xml:space="preserve"> in solvents ranging from non-polar to polar and protic. In this case the temporal dependence of the 2D-IR lineshape was used to extract information relating to hydrogen bond-related dynamics of the carbonyl modes in protic solvents via a phenomenon referred to as spectral diffusion. The influence of the solvent bath on vibrational relaxation, including rapid intramolecular population transfer, was also characterized and comparisons with previous 2D-IR studies were used to deliver insights into the dependence of the rate of population transfer upon vibrational mode separation and solvent environment.</w:t>
      </w:r>
    </w:p>
    <w:p w:rsidR="009E3CF7" w:rsidRPr="009F5ABF" w:rsidRDefault="00FC19D2" w:rsidP="002A6317">
      <w:pPr>
        <w:spacing w:line="480" w:lineRule="auto"/>
        <w:rPr>
          <w:lang w:val="en-US"/>
        </w:rPr>
      </w:pPr>
      <w:r w:rsidRPr="009F5ABF">
        <w:rPr>
          <w:lang w:val="en-US"/>
        </w:rPr>
        <w:object w:dxaOrig="1972" w:dyaOrig="1603">
          <v:shape id="_x0000_i1042" type="#_x0000_t75" style="width:98.3pt;height:80.75pt" o:ole="">
            <v:imagedata r:id="rId46" o:title=""/>
          </v:shape>
          <o:OLEObject Type="Embed" ProgID="ChemDraw.Document.6.0" ShapeID="_x0000_i1042" DrawAspect="Content" ObjectID="_1510648971" r:id="rId47"/>
        </w:object>
      </w:r>
    </w:p>
    <w:p w:rsidR="009E3CF7" w:rsidRPr="009F5ABF" w:rsidRDefault="009E3CF7" w:rsidP="002A6317">
      <w:pPr>
        <w:spacing w:line="480" w:lineRule="auto"/>
        <w:rPr>
          <w:lang w:val="en-US"/>
        </w:rPr>
      </w:pPr>
      <w:r w:rsidRPr="009F5ABF">
        <w:rPr>
          <w:lang w:val="en-US"/>
        </w:rPr>
        <w:t>Figure 1</w:t>
      </w:r>
      <w:r w:rsidR="008D1CA1" w:rsidRPr="009F5ABF">
        <w:rPr>
          <w:lang w:val="en-US"/>
        </w:rPr>
        <w:t>5</w:t>
      </w:r>
      <w:r w:rsidRPr="009F5ABF">
        <w:rPr>
          <w:lang w:val="en-US"/>
        </w:rPr>
        <w:t>.</w:t>
      </w:r>
      <w:r w:rsidR="00060A9A" w:rsidRPr="009F5ABF">
        <w:rPr>
          <w:lang w:val="en-US"/>
        </w:rPr>
        <w:t xml:space="preserve"> Tripodal model.</w:t>
      </w:r>
    </w:p>
    <w:p w:rsidR="00A2110E" w:rsidRPr="009F5ABF" w:rsidRDefault="00A2110E" w:rsidP="002A6317">
      <w:pPr>
        <w:pStyle w:val="Heading2"/>
        <w:spacing w:line="480" w:lineRule="auto"/>
        <w:rPr>
          <w:lang w:val="en-US"/>
        </w:rPr>
      </w:pPr>
      <w:r w:rsidRPr="009F5ABF">
        <w:rPr>
          <w:lang w:val="en-US"/>
        </w:rPr>
        <w:lastRenderedPageBreak/>
        <w:t>Excited state photochemistry and dynamics</w:t>
      </w:r>
    </w:p>
    <w:p w:rsidR="00A2110E" w:rsidRPr="009F5ABF" w:rsidRDefault="00A2110E" w:rsidP="002A6317">
      <w:pPr>
        <w:autoSpaceDE w:val="0"/>
        <w:autoSpaceDN w:val="0"/>
        <w:adjustRightInd w:val="0"/>
        <w:spacing w:after="120" w:line="480" w:lineRule="auto"/>
        <w:jc w:val="both"/>
        <w:rPr>
          <w:rFonts w:cs="Helvetica-Narrow"/>
          <w:lang w:val="en-US"/>
        </w:rPr>
      </w:pPr>
      <w:r w:rsidRPr="009F5ABF">
        <w:rPr>
          <w:rFonts w:cs="Helvetica-Narrow"/>
          <w:lang w:val="en-US"/>
        </w:rPr>
        <w:t xml:space="preserve">Several studies have been made using UV-wavelength light to activate photochemistry of hydrogenase subsite analogues, and indeed the enzymes themselves. These were generally steady state measurements carried out under constant illumination and provided important insights into the impact of light on these species and the potential for photochemical control. In order to elucidate the underlying molecular mechanisms of photoactivation, we performed a sequence of studies employing ultrafast excitation at UV wavelengths followed by IR-probing of the ensuing chemistry. </w:t>
      </w:r>
    </w:p>
    <w:p w:rsidR="00A2110E" w:rsidRPr="009F5ABF" w:rsidRDefault="00A2110E" w:rsidP="002A6317">
      <w:pPr>
        <w:autoSpaceDE w:val="0"/>
        <w:autoSpaceDN w:val="0"/>
        <w:adjustRightInd w:val="0"/>
        <w:spacing w:after="120" w:line="480" w:lineRule="auto"/>
        <w:jc w:val="both"/>
        <w:rPr>
          <w:rFonts w:cs="Helvetica-Narrow"/>
          <w:lang w:val="en-US"/>
        </w:rPr>
      </w:pPr>
      <w:r w:rsidRPr="009F5ABF">
        <w:rPr>
          <w:rFonts w:cs="Helvetica-Narrow"/>
          <w:lang w:val="en-US"/>
        </w:rPr>
        <w:t xml:space="preserve">The first such measurement investigated the </w:t>
      </w:r>
      <w:r w:rsidR="009E3CF7" w:rsidRPr="009F5ABF">
        <w:rPr>
          <w:rFonts w:cs="Helvetica-Narrow"/>
          <w:b/>
          <w:lang w:val="en-US"/>
        </w:rPr>
        <w:t>1</w:t>
      </w:r>
      <w:r w:rsidR="008D1CA1" w:rsidRPr="009F5ABF">
        <w:rPr>
          <w:rFonts w:cs="Helvetica-Narrow"/>
          <w:b/>
          <w:lang w:val="en-US"/>
        </w:rPr>
        <w:t>8</w:t>
      </w:r>
      <w:r w:rsidRPr="009F5ABF">
        <w:rPr>
          <w:rFonts w:cs="Helvetica-Narrow"/>
          <w:lang w:val="en-US"/>
        </w:rPr>
        <w:t xml:space="preserve"> species</w:t>
      </w:r>
      <w:r w:rsidR="007301A4" w:rsidRPr="009F5ABF">
        <w:rPr>
          <w:rFonts w:cs="Helvetica-Narrow"/>
          <w:lang w:val="en-US"/>
        </w:rPr>
        <w:t xml:space="preserve"> (Scheme </w:t>
      </w:r>
      <w:r w:rsidR="008D1CA1" w:rsidRPr="009F5ABF">
        <w:rPr>
          <w:rFonts w:cs="Helvetica-Narrow"/>
          <w:lang w:val="en-US"/>
        </w:rPr>
        <w:t>8</w:t>
      </w:r>
      <w:r w:rsidR="007301A4" w:rsidRPr="009F5ABF">
        <w:rPr>
          <w:rFonts w:cs="Helvetica-Narrow"/>
          <w:lang w:val="en-US"/>
        </w:rPr>
        <w:t>)</w:t>
      </w:r>
      <w:r w:rsidRPr="009F5ABF">
        <w:rPr>
          <w:rFonts w:cs="Helvetica-Narrow"/>
          <w:lang w:val="en-US"/>
        </w:rPr>
        <w:t>.</w:t>
      </w:r>
      <w:r w:rsidR="004E2D07" w:rsidRPr="009F5ABF">
        <w:rPr>
          <w:vertAlign w:val="superscript"/>
          <w:lang w:val="en-US"/>
        </w:rPr>
        <w:t>4</w:t>
      </w:r>
      <w:r w:rsidR="00194910" w:rsidRPr="009F5ABF">
        <w:rPr>
          <w:vertAlign w:val="superscript"/>
          <w:lang w:val="en-US"/>
        </w:rPr>
        <w:t>7</w:t>
      </w:r>
      <w:r w:rsidR="00046285" w:rsidRPr="009F5ABF">
        <w:rPr>
          <w:rFonts w:cs="Helvetica-Narrow"/>
          <w:lang w:val="en-US"/>
        </w:rPr>
        <w:t xml:space="preserve"> </w:t>
      </w:r>
      <w:r w:rsidRPr="009F5ABF">
        <w:rPr>
          <w:rFonts w:cs="Helvetica-Narrow"/>
          <w:lang w:val="en-US"/>
        </w:rPr>
        <w:t>By combining ultrafast UV-pump infrared (IR)-probe spectroscopy, steady-state Fourier transform-IR spectroscopic methods, and density functional theory simulations, it was determined that irradiati</w:t>
      </w:r>
      <w:r w:rsidR="00046285" w:rsidRPr="009F5ABF">
        <w:rPr>
          <w:rFonts w:cs="Helvetica-Narrow"/>
          <w:lang w:val="en-US"/>
        </w:rPr>
        <w:t>on in an alkane solution at 350 </w:t>
      </w:r>
      <w:r w:rsidR="00DA4428" w:rsidRPr="009F5ABF">
        <w:rPr>
          <w:rFonts w:cs="Helvetica-Narrow"/>
          <w:lang w:val="en-US"/>
        </w:rPr>
        <w:t>nm led to the formation of a 32</w:t>
      </w:r>
      <w:r w:rsidRPr="009F5ABF">
        <w:rPr>
          <w:rFonts w:cs="Helvetica-Narrow"/>
          <w:lang w:val="en-US"/>
        </w:rPr>
        <w:t xml:space="preserve">-electron complex </w:t>
      </w:r>
      <w:r w:rsidR="002F4C6A" w:rsidRPr="009F5ABF">
        <w:rPr>
          <w:rFonts w:cs="Helvetica-Narrow"/>
          <w:b/>
          <w:lang w:val="en-US"/>
        </w:rPr>
        <w:t>2</w:t>
      </w:r>
      <w:r w:rsidR="00FC19D2" w:rsidRPr="009F5ABF">
        <w:rPr>
          <w:rFonts w:cs="Helvetica-Narrow"/>
          <w:b/>
          <w:lang w:val="en-US"/>
        </w:rPr>
        <w:t>9</w:t>
      </w:r>
      <w:r w:rsidRPr="009F5ABF">
        <w:rPr>
          <w:rFonts w:cs="Helvetica-Narrow"/>
          <w:lang w:val="en-US"/>
        </w:rPr>
        <w:t xml:space="preserve"> caused by loss</w:t>
      </w:r>
      <w:r w:rsidR="00046285" w:rsidRPr="009F5ABF">
        <w:rPr>
          <w:rFonts w:cs="Helvetica-Narrow"/>
          <w:lang w:val="en-US"/>
        </w:rPr>
        <w:t xml:space="preserve"> of a carbonyl ligand within 50 </w:t>
      </w:r>
      <w:r w:rsidRPr="009F5ABF">
        <w:rPr>
          <w:rFonts w:cs="Helvetica-Narrow"/>
          <w:lang w:val="en-US"/>
        </w:rPr>
        <w:t>ps with evidence of a weakly associated solvent adduct complex</w:t>
      </w:r>
      <w:r w:rsidR="005B5F6C" w:rsidRPr="009F5ABF">
        <w:rPr>
          <w:rFonts w:cs="Helvetica-Narrow"/>
          <w:lang w:val="en-US"/>
        </w:rPr>
        <w:t xml:space="preserve"> (Figure 1</w:t>
      </w:r>
      <w:r w:rsidR="008D1CA1" w:rsidRPr="009F5ABF">
        <w:rPr>
          <w:rFonts w:cs="Helvetica-Narrow"/>
          <w:lang w:val="en-US"/>
        </w:rPr>
        <w:t>6</w:t>
      </w:r>
      <w:r w:rsidR="005B5F6C" w:rsidRPr="009F5ABF">
        <w:rPr>
          <w:rFonts w:cs="Helvetica-Narrow"/>
          <w:lang w:val="en-US"/>
        </w:rPr>
        <w:t>)</w:t>
      </w:r>
      <w:r w:rsidRPr="009F5ABF">
        <w:rPr>
          <w:rFonts w:cs="Helvetica-Narrow"/>
          <w:lang w:val="en-US"/>
        </w:rPr>
        <w:t>. Full r</w:t>
      </w:r>
      <w:r w:rsidRPr="009F5ABF">
        <w:rPr>
          <w:rFonts w:cs="Helvetica-Narrow-Bold"/>
          <w:bCs/>
          <w:lang w:val="en-US"/>
        </w:rPr>
        <w:t xml:space="preserve">ecovery of the initial complex was found to take place </w:t>
      </w:r>
      <w:r w:rsidRPr="009F5ABF">
        <w:rPr>
          <w:rFonts w:cs="Helvetica-Narrow"/>
          <w:lang w:val="en-US"/>
        </w:rPr>
        <w:t>on times</w:t>
      </w:r>
      <w:r w:rsidR="007301A4" w:rsidRPr="009F5ABF">
        <w:rPr>
          <w:rFonts w:cs="Helvetica-Narrow"/>
          <w:lang w:val="en-US"/>
        </w:rPr>
        <w:t>cales covering several minutes.</w:t>
      </w:r>
    </w:p>
    <w:p w:rsidR="007301A4" w:rsidRPr="009F5ABF" w:rsidRDefault="00FC19D2" w:rsidP="002A6317">
      <w:pPr>
        <w:autoSpaceDE w:val="0"/>
        <w:autoSpaceDN w:val="0"/>
        <w:adjustRightInd w:val="0"/>
        <w:spacing w:after="120" w:line="480" w:lineRule="auto"/>
        <w:jc w:val="both"/>
        <w:rPr>
          <w:rFonts w:cs="Helvetica-Narrow"/>
          <w:lang w:val="en-US"/>
        </w:rPr>
      </w:pPr>
      <w:r w:rsidRPr="009F5ABF">
        <w:rPr>
          <w:lang w:val="en-US"/>
        </w:rPr>
        <w:object w:dxaOrig="4079" w:dyaOrig="1192">
          <v:shape id="_x0000_i1043" type="#_x0000_t75" style="width:204.1pt;height:60.1pt" o:ole="">
            <v:imagedata r:id="rId48" o:title=""/>
          </v:shape>
          <o:OLEObject Type="Embed" ProgID="ChemDraw.Document.6.0" ShapeID="_x0000_i1043" DrawAspect="Content" ObjectID="_1510648972" r:id="rId49"/>
        </w:object>
      </w:r>
    </w:p>
    <w:p w:rsidR="007301A4" w:rsidRPr="009F5ABF" w:rsidRDefault="007301A4" w:rsidP="002A6317">
      <w:pPr>
        <w:autoSpaceDE w:val="0"/>
        <w:autoSpaceDN w:val="0"/>
        <w:adjustRightInd w:val="0"/>
        <w:spacing w:after="120" w:line="480" w:lineRule="auto"/>
        <w:jc w:val="both"/>
        <w:rPr>
          <w:rFonts w:cs="Helvetica-Narrow"/>
          <w:lang w:val="en-US"/>
        </w:rPr>
      </w:pPr>
      <w:r w:rsidRPr="009F5ABF">
        <w:rPr>
          <w:rFonts w:cs="Helvetica-Narrow"/>
          <w:lang w:val="en-US"/>
        </w:rPr>
        <w:t>Scheme </w:t>
      </w:r>
      <w:r w:rsidR="008D1CA1" w:rsidRPr="009F5ABF">
        <w:rPr>
          <w:rFonts w:cs="Helvetica-Narrow"/>
          <w:lang w:val="en-US"/>
        </w:rPr>
        <w:t>8</w:t>
      </w:r>
      <w:r w:rsidR="009E3CF7" w:rsidRPr="009F5ABF">
        <w:rPr>
          <w:rFonts w:cs="Helvetica-Narrow"/>
          <w:lang w:val="en-US"/>
        </w:rPr>
        <w:t>. Formation of solvato-species after irradiation.</w:t>
      </w:r>
    </w:p>
    <w:p w:rsidR="005B5F6C" w:rsidRPr="009F5ABF" w:rsidRDefault="005B5F6C" w:rsidP="002A6317">
      <w:pPr>
        <w:autoSpaceDE w:val="0"/>
        <w:autoSpaceDN w:val="0"/>
        <w:adjustRightInd w:val="0"/>
        <w:spacing w:after="120" w:line="480" w:lineRule="auto"/>
        <w:rPr>
          <w:rFonts w:cs="Helvetica-Narrow"/>
          <w:lang w:val="en-US"/>
        </w:rPr>
      </w:pPr>
      <w:r w:rsidRPr="009F5ABF">
        <w:rPr>
          <w:noProof/>
          <w:lang w:eastAsia="en-GB"/>
        </w:rPr>
        <w:drawing>
          <wp:inline distT="0" distB="0" distL="0" distR="0">
            <wp:extent cx="3060000" cy="1818000"/>
            <wp:effectExtent l="0" t="0" r="7620" b="0"/>
            <wp:docPr id="8" name="Picture 8" descr="http://pubs.acs.org/appl/literatum/publisher/achs/journals/content/inocaj/2008/inocaj.2008.47.issue-17/ic800568k/production/images/large/ic-2008-00568k_00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pubs.acs.org/appl/literatum/publisher/achs/journals/content/inocaj/2008/inocaj.2008.47.issue-17/ic800568k/production/images/large/ic-2008-00568k_0003.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60000" cy="1818000"/>
                    </a:xfrm>
                    <a:prstGeom prst="rect">
                      <a:avLst/>
                    </a:prstGeom>
                    <a:noFill/>
                    <a:ln>
                      <a:noFill/>
                    </a:ln>
                  </pic:spPr>
                </pic:pic>
              </a:graphicData>
            </a:graphic>
          </wp:inline>
        </w:drawing>
      </w:r>
    </w:p>
    <w:p w:rsidR="005B5F6C" w:rsidRPr="009F5ABF" w:rsidRDefault="005B5F6C" w:rsidP="002A6317">
      <w:pPr>
        <w:autoSpaceDE w:val="0"/>
        <w:autoSpaceDN w:val="0"/>
        <w:adjustRightInd w:val="0"/>
        <w:spacing w:after="120" w:line="480" w:lineRule="auto"/>
        <w:rPr>
          <w:rFonts w:cs="Helvetica-Narrow"/>
          <w:lang w:val="en-US"/>
        </w:rPr>
      </w:pPr>
      <w:r w:rsidRPr="009F5ABF">
        <w:rPr>
          <w:rFonts w:cs="Helvetica-Narrow"/>
          <w:lang w:val="en-US"/>
        </w:rPr>
        <w:lastRenderedPageBreak/>
        <w:t>Figure 1</w:t>
      </w:r>
      <w:r w:rsidR="008D1CA1" w:rsidRPr="009F5ABF">
        <w:rPr>
          <w:rFonts w:cs="Helvetica-Narrow"/>
          <w:lang w:val="en-US"/>
        </w:rPr>
        <w:t>8</w:t>
      </w:r>
      <w:r w:rsidRPr="009F5ABF">
        <w:rPr>
          <w:rFonts w:cs="Helvetica-Narrow"/>
          <w:lang w:val="en-US"/>
        </w:rPr>
        <w:t xml:space="preserve">. </w:t>
      </w:r>
      <w:r w:rsidRPr="009F5ABF">
        <w:rPr>
          <w:lang w:val="en-US"/>
        </w:rPr>
        <w:t xml:space="preserve">Steady-state UV−FTIR difference spectrum of </w:t>
      </w:r>
      <w:r w:rsidRPr="009F5ABF">
        <w:rPr>
          <w:b/>
          <w:bCs/>
          <w:lang w:val="en-US"/>
        </w:rPr>
        <w:t>1</w:t>
      </w:r>
      <w:r w:rsidR="008D1CA1" w:rsidRPr="009F5ABF">
        <w:rPr>
          <w:b/>
          <w:bCs/>
          <w:lang w:val="en-US"/>
        </w:rPr>
        <w:t>8</w:t>
      </w:r>
      <w:r w:rsidRPr="009F5ABF">
        <w:rPr>
          <w:lang w:val="en-US"/>
        </w:rPr>
        <w:t xml:space="preserve"> in heptane at a range of times following 60 s UV irradiation. (Reprinted with permission from ref. </w:t>
      </w:r>
      <w:r w:rsidR="004E2D07" w:rsidRPr="009F5ABF">
        <w:rPr>
          <w:lang w:val="en-US"/>
        </w:rPr>
        <w:t>4</w:t>
      </w:r>
      <w:r w:rsidR="00194910" w:rsidRPr="009F5ABF">
        <w:rPr>
          <w:lang w:val="en-US"/>
        </w:rPr>
        <w:t>7</w:t>
      </w:r>
      <w:r w:rsidRPr="009F5ABF">
        <w:rPr>
          <w:lang w:val="en-US"/>
        </w:rPr>
        <w:t>. Copyright 2008 American Chemical Society.)</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The evidence for UV radiation creating a vacant coordination site was consistent with other studies of organometallic carbonyl systems,</w:t>
      </w:r>
      <w:r w:rsidR="002F4C6A" w:rsidRPr="009F5ABF">
        <w:rPr>
          <w:rFonts w:cs="Times-Roman"/>
          <w:vertAlign w:val="superscript"/>
          <w:lang w:val="en-US"/>
        </w:rPr>
        <w:t>4</w:t>
      </w:r>
      <w:r w:rsidR="00194910" w:rsidRPr="009F5ABF">
        <w:rPr>
          <w:rFonts w:cs="Times-Roman"/>
          <w:vertAlign w:val="superscript"/>
          <w:lang w:val="en-US"/>
        </w:rPr>
        <w:t>8</w:t>
      </w:r>
      <w:r w:rsidR="002F4C6A" w:rsidRPr="009F5ABF">
        <w:rPr>
          <w:rFonts w:cs="Times-Roman"/>
          <w:vertAlign w:val="superscript"/>
          <w:lang w:val="en-US"/>
        </w:rPr>
        <w:t>,4</w:t>
      </w:r>
      <w:r w:rsidR="00194910" w:rsidRPr="009F5ABF">
        <w:rPr>
          <w:rFonts w:cs="Times-Roman"/>
          <w:vertAlign w:val="superscript"/>
          <w:lang w:val="en-US"/>
        </w:rPr>
        <w:t>9</w:t>
      </w:r>
      <w:r w:rsidRPr="009F5ABF">
        <w:rPr>
          <w:rFonts w:cs="Times-Roman"/>
          <w:lang w:val="en-US"/>
        </w:rPr>
        <w:t xml:space="preserve"> while the maintenance of a metastable weakly-bound solvent adduct provided the possibility for light-activated chemistry. Similar observations were also well-known from studies on the enzymes themselves with various experimental methods revealing the photo-lability of CO ligands that were able to inhibit H-cluster function.</w:t>
      </w:r>
      <w:r w:rsidR="00194910" w:rsidRPr="009F5ABF">
        <w:rPr>
          <w:vertAlign w:val="superscript"/>
          <w:lang w:val="en-US"/>
        </w:rPr>
        <w:t>50</w:t>
      </w:r>
      <w:r w:rsidR="00046285" w:rsidRPr="009F5ABF">
        <w:rPr>
          <w:vertAlign w:val="superscript"/>
          <w:lang w:val="en-US"/>
        </w:rPr>
        <w:t>−</w:t>
      </w:r>
      <w:r w:rsidR="00B83880" w:rsidRPr="009F5ABF">
        <w:rPr>
          <w:vertAlign w:val="superscript"/>
          <w:lang w:val="en-US"/>
        </w:rPr>
        <w:t>6</w:t>
      </w:r>
      <w:r w:rsidR="00194910" w:rsidRPr="009F5ABF">
        <w:rPr>
          <w:vertAlign w:val="superscript"/>
          <w:lang w:val="en-US"/>
        </w:rPr>
        <w:t>1</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Th</w:t>
      </w:r>
      <w:r w:rsidR="00046285" w:rsidRPr="009F5ABF">
        <w:rPr>
          <w:rFonts w:cs="Times-Roman"/>
          <w:lang w:val="en-US"/>
        </w:rPr>
        <w:t>e ultrafast work reported in ref. </w:t>
      </w:r>
      <w:r w:rsidR="004E2D07" w:rsidRPr="009F5ABF">
        <w:rPr>
          <w:rFonts w:cs="Times-Roman"/>
          <w:lang w:val="en-US"/>
        </w:rPr>
        <w:t>4</w:t>
      </w:r>
      <w:r w:rsidR="00194910" w:rsidRPr="009F5ABF">
        <w:rPr>
          <w:rFonts w:cs="Times-Roman"/>
          <w:lang w:val="en-US"/>
        </w:rPr>
        <w:t>7</w:t>
      </w:r>
      <w:r w:rsidRPr="009F5ABF">
        <w:rPr>
          <w:rFonts w:cs="Times-Roman"/>
          <w:lang w:val="en-US"/>
        </w:rPr>
        <w:t xml:space="preserve"> was subsequently extended by a study of the same system but over a wider range of time scales.</w:t>
      </w:r>
      <w:r w:rsidR="00F94652" w:rsidRPr="009F5ABF">
        <w:rPr>
          <w:vertAlign w:val="superscript"/>
          <w:lang w:val="en-US"/>
        </w:rPr>
        <w:t>6</w:t>
      </w:r>
      <w:r w:rsidR="00194910" w:rsidRPr="009F5ABF">
        <w:rPr>
          <w:vertAlign w:val="superscript"/>
          <w:lang w:val="en-US"/>
        </w:rPr>
        <w:t>2</w:t>
      </w:r>
      <w:r w:rsidRPr="009F5ABF">
        <w:rPr>
          <w:rFonts w:cs="Times-Roman"/>
          <w:lang w:val="en-US"/>
        </w:rPr>
        <w:t xml:space="preserve"> In this case, nanosecond time-resolved infrared spectroscopy was used to fill in some of the temporal gaps between the femtosecond</w:t>
      </w:r>
      <w:r w:rsidR="005F461D" w:rsidRPr="009F5ABF">
        <w:rPr>
          <w:rFonts w:cs="Times-Roman"/>
          <w:lang w:val="en-US"/>
        </w:rPr>
        <w:t>−</w:t>
      </w:r>
      <w:r w:rsidRPr="009F5ABF">
        <w:rPr>
          <w:rFonts w:cs="Times-Roman"/>
          <w:lang w:val="en-US"/>
        </w:rPr>
        <w:t>picosecond experiments and steady-state UV-FTIR methods used in the first publication while additional solvents (heptane, acetonitrile and cyanoheptane) were investigated. Once again, the rapid (sub</w:t>
      </w:r>
      <w:r w:rsidR="005B5F6C" w:rsidRPr="009F5ABF">
        <w:rPr>
          <w:rFonts w:cs="Times-Roman"/>
          <w:lang w:val="en-US"/>
        </w:rPr>
        <w:t>-</w:t>
      </w:r>
      <w:r w:rsidRPr="009F5ABF">
        <w:rPr>
          <w:rFonts w:cs="Times-Roman"/>
          <w:lang w:val="en-US"/>
        </w:rPr>
        <w:t>ps) formation of solvent adduct species from the first solvation shell of the solute following photolysis of a carbonyl ligand was observed and global fitting techniques provided insights into the ultrafast dynamics of this process, showing CO loss to be near-instantaneous. Most relevantly for mechanistic studies, the use of solvent mixtures and longer timescale experiments enabled the observation of competitive, diffusive ligand substitution processes at the newly created coordination site on time scales of a few nanoseconds, shedding n</w:t>
      </w:r>
      <w:r w:rsidR="00746FD1" w:rsidRPr="009F5ABF">
        <w:rPr>
          <w:rFonts w:cs="Times-Roman"/>
          <w:lang w:val="en-US"/>
        </w:rPr>
        <w:t>ew light on the chemical behavio</w:t>
      </w:r>
      <w:r w:rsidRPr="009F5ABF">
        <w:rPr>
          <w:rFonts w:cs="Times-Roman"/>
          <w:lang w:val="en-US"/>
        </w:rPr>
        <w:t>r of these enzyme models.</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This molecule has been subsequently studied by others using similar methods but including excitation at longer wavelengths. A relative insensitivity to wavelength was reported although it was suggested that some spectral influence due to Fe</w:t>
      </w:r>
      <w:r w:rsidR="00046285" w:rsidRPr="009F5ABF">
        <w:rPr>
          <w:rFonts w:cs="Times-Roman"/>
          <w:lang w:val="en-US"/>
        </w:rPr>
        <w:t>−</w:t>
      </w:r>
      <w:r w:rsidRPr="009F5ABF">
        <w:rPr>
          <w:rFonts w:cs="Times-Roman"/>
          <w:lang w:val="en-US"/>
        </w:rPr>
        <w:t>Fe bond lengthening was present under longer wavelength excitation conditions.</w:t>
      </w:r>
      <w:r w:rsidR="00F94652" w:rsidRPr="009F5ABF">
        <w:rPr>
          <w:rFonts w:cs="Times-Roman"/>
          <w:vertAlign w:val="superscript"/>
          <w:lang w:val="en-US"/>
        </w:rPr>
        <w:t>6</w:t>
      </w:r>
      <w:r w:rsidR="00194910" w:rsidRPr="009F5ABF">
        <w:rPr>
          <w:rFonts w:cs="Times-Roman"/>
          <w:vertAlign w:val="superscript"/>
          <w:lang w:val="en-US"/>
        </w:rPr>
        <w:t>3</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AdvHelv_NR"/>
          <w:lang w:val="en-US"/>
        </w:rPr>
        <w:t>A question arising from the initial study of the photochemistry of this species was whether a single CO-loss isomer was formed or a mixture.</w:t>
      </w:r>
      <w:r w:rsidRPr="009F5ABF">
        <w:rPr>
          <w:lang w:val="en-US"/>
        </w:rPr>
        <w:t xml:space="preserve"> </w:t>
      </w:r>
      <w:r w:rsidRPr="009F5ABF">
        <w:rPr>
          <w:rFonts w:cs="AdvHelv_NR"/>
          <w:lang w:val="en-US"/>
        </w:rPr>
        <w:t xml:space="preserve">To investigate this further, ultrafast transient 2D-IR </w:t>
      </w:r>
      <w:r w:rsidRPr="009F5ABF">
        <w:rPr>
          <w:rFonts w:cs="AdvTimes"/>
          <w:lang w:val="en-US"/>
        </w:rPr>
        <w:t>(</w:t>
      </w:r>
      <w:r w:rsidRPr="009F5ABF">
        <w:rPr>
          <w:rFonts w:cs="AdvHelv_NR"/>
          <w:lang w:val="en-US"/>
        </w:rPr>
        <w:t>T-2D-IR</w:t>
      </w:r>
      <w:r w:rsidRPr="009F5ABF">
        <w:rPr>
          <w:rFonts w:cs="AdvTimes"/>
          <w:lang w:val="en-US"/>
        </w:rPr>
        <w:t xml:space="preserve">) </w:t>
      </w:r>
      <w:r w:rsidRPr="009F5ABF">
        <w:rPr>
          <w:rFonts w:cs="AdvHelv_NR"/>
          <w:lang w:val="en-US"/>
        </w:rPr>
        <w:lastRenderedPageBreak/>
        <w:t>spectroscopy was used to probe the phot</w:t>
      </w:r>
      <w:r w:rsidR="00046285" w:rsidRPr="009F5ABF">
        <w:rPr>
          <w:rFonts w:cs="AdvHelv_NR"/>
          <w:lang w:val="en-US"/>
        </w:rPr>
        <w:t>olysis products in more detail.</w:t>
      </w:r>
      <w:r w:rsidR="00F94652" w:rsidRPr="009F5ABF">
        <w:rPr>
          <w:rFonts w:cs="AdvHelv_NR"/>
          <w:vertAlign w:val="superscript"/>
          <w:lang w:val="en-US"/>
        </w:rPr>
        <w:t>6</w:t>
      </w:r>
      <w:r w:rsidR="00194910" w:rsidRPr="009F5ABF">
        <w:rPr>
          <w:rFonts w:cs="AdvHelv_NR"/>
          <w:vertAlign w:val="superscript"/>
          <w:lang w:val="en-US"/>
        </w:rPr>
        <w:t>4</w:t>
      </w:r>
      <w:r w:rsidRPr="009F5ABF">
        <w:rPr>
          <w:rFonts w:cs="AdvHelv_NR"/>
          <w:lang w:val="en-US"/>
        </w:rPr>
        <w:t xml:space="preserve"> By observing coupling patterns between the vibrational modes of the photoproduct species as well as examining the appearance time scales of these signals we were able to assign the photoproduct spectrum to a single pentacarbonyl species. Comparison of the vibrational relaxation rate of the photoproduct with that of the parent showed faster relaxation rates for the new species and this was attributed to the formation of a solvent adduct a</w:t>
      </w:r>
      <w:r w:rsidR="0001478D" w:rsidRPr="009F5ABF">
        <w:rPr>
          <w:rFonts w:cs="AdvHelv_NR"/>
          <w:lang w:val="en-US"/>
        </w:rPr>
        <w:t>t the vacant coordination site.</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The inclusion of non-carbonyl ligands into subsite analogues has been shown to be beneficial in t</w:t>
      </w:r>
      <w:r w:rsidR="000611F0" w:rsidRPr="009F5ABF">
        <w:rPr>
          <w:rFonts w:cs="Times-Roman"/>
          <w:lang w:val="en-US"/>
        </w:rPr>
        <w:t>erms of favo</w:t>
      </w:r>
      <w:r w:rsidRPr="009F5ABF">
        <w:rPr>
          <w:rFonts w:cs="Times-Roman"/>
          <w:lang w:val="en-US"/>
        </w:rPr>
        <w:t>ring</w:t>
      </w:r>
      <w:r w:rsidR="000611F0" w:rsidRPr="009F5ABF">
        <w:rPr>
          <w:rFonts w:cs="Times-Roman"/>
          <w:lang w:val="en-US"/>
        </w:rPr>
        <w:t xml:space="preserve"> protonation and in turn catalyz</w:t>
      </w:r>
      <w:r w:rsidRPr="009F5ABF">
        <w:rPr>
          <w:rFonts w:cs="Times-Roman"/>
          <w:lang w:val="en-US"/>
        </w:rPr>
        <w:t xml:space="preserve">ing hydrogen production. Thus, an important question arose as to the impact of these non-CO moieties on dynamics and photochemistry. To address this, the solution-phase photochemistry of </w:t>
      </w:r>
      <w:r w:rsidR="007301A4" w:rsidRPr="009F5ABF">
        <w:rPr>
          <w:rFonts w:cs="Times-Roman"/>
          <w:b/>
          <w:lang w:val="en-US"/>
        </w:rPr>
        <w:t>1</w:t>
      </w:r>
      <w:r w:rsidR="008D1CA1" w:rsidRPr="009F5ABF">
        <w:rPr>
          <w:rFonts w:cs="Times-Roman"/>
          <w:b/>
          <w:lang w:val="en-US"/>
        </w:rPr>
        <w:t>8</w:t>
      </w:r>
      <w:r w:rsidRPr="009F5ABF">
        <w:rPr>
          <w:rFonts w:cs="Times-Roman"/>
          <w:lang w:val="en-US"/>
        </w:rPr>
        <w:t xml:space="preserve"> was studied using time-resolved infrared spectroscopy in heptane, methanol, and acetonitrile.</w:t>
      </w:r>
      <w:r w:rsidR="00F94652" w:rsidRPr="009F5ABF">
        <w:rPr>
          <w:vertAlign w:val="superscript"/>
          <w:lang w:val="en-US"/>
        </w:rPr>
        <w:t>6</w:t>
      </w:r>
      <w:r w:rsidR="00194910" w:rsidRPr="009F5ABF">
        <w:rPr>
          <w:vertAlign w:val="superscript"/>
          <w:lang w:val="en-US"/>
        </w:rPr>
        <w:t>5</w:t>
      </w:r>
      <w:r w:rsidRPr="009F5ABF">
        <w:rPr>
          <w:rFonts w:cs="Times-Roman"/>
          <w:lang w:val="en-US"/>
        </w:rPr>
        <w:t xml:space="preserve"> It was observed that UV irradiation led to photolysis of a carbonyl ligand producing a tricarbonyl intermediate species. The population of this species</w:t>
      </w:r>
      <w:r w:rsidR="00046285" w:rsidRPr="009F5ABF">
        <w:rPr>
          <w:rFonts w:cs="Times-Roman"/>
          <w:lang w:val="en-US"/>
        </w:rPr>
        <w:t xml:space="preserve"> was found to reduce on 100−200 </w:t>
      </w:r>
      <w:r w:rsidRPr="009F5ABF">
        <w:rPr>
          <w:rFonts w:cs="Times-Roman"/>
          <w:lang w:val="en-US"/>
        </w:rPr>
        <w:t>ps timescales, assigned to recombination with CO ligands, but a bias towards a thermodynamically less stable isomeric form of the initial compound was noted. This suggested that facile interconversion of t</w:t>
      </w:r>
      <w:r w:rsidR="000611F0" w:rsidRPr="009F5ABF">
        <w:rPr>
          <w:rFonts w:cs="Times-Roman"/>
          <w:lang w:val="en-US"/>
        </w:rPr>
        <w:t>he ligand groups at the Fe center</w:t>
      </w:r>
      <w:r w:rsidRPr="009F5ABF">
        <w:rPr>
          <w:rFonts w:cs="Times-Roman"/>
          <w:lang w:val="en-US"/>
        </w:rPr>
        <w:t xml:space="preserve"> is possible in the unsaturated species. In a polar or hydrogen bonding solvent, this recombination-</w:t>
      </w:r>
      <w:r w:rsidR="000611F0" w:rsidRPr="009F5ABF">
        <w:rPr>
          <w:rFonts w:cs="Times-Roman"/>
          <w:lang w:val="en-US"/>
        </w:rPr>
        <w:t>isomerization</w:t>
      </w:r>
      <w:r w:rsidRPr="009F5ABF">
        <w:rPr>
          <w:rFonts w:cs="Times-Roman"/>
          <w:lang w:val="en-US"/>
        </w:rPr>
        <w:t xml:space="preserve"> process was in competition with solvent substitution and formation of stable solvent adduct species was observed. </w:t>
      </w:r>
    </w:p>
    <w:p w:rsidR="00DC62A6" w:rsidRPr="009F5ABF" w:rsidRDefault="00A2110E" w:rsidP="002A6317">
      <w:pPr>
        <w:autoSpaceDE w:val="0"/>
        <w:autoSpaceDN w:val="0"/>
        <w:adjustRightInd w:val="0"/>
        <w:spacing w:after="120" w:line="480" w:lineRule="auto"/>
        <w:jc w:val="both"/>
        <w:rPr>
          <w:lang w:val="en-US"/>
        </w:rPr>
      </w:pPr>
      <w:r w:rsidRPr="009F5ABF">
        <w:rPr>
          <w:rFonts w:cs="Times-Roman"/>
          <w:lang w:val="en-US"/>
        </w:rPr>
        <w:t xml:space="preserve">Later reports corroborated these findings and once again added data taken under longer wavelength excitation conditions. </w:t>
      </w:r>
      <w:r w:rsidR="00DC62A6" w:rsidRPr="009F5ABF">
        <w:rPr>
          <w:rFonts w:cs="Times-Roman"/>
          <w:lang w:val="en-US"/>
        </w:rPr>
        <w:t xml:space="preserve">Work carried out in collaboration between the </w:t>
      </w:r>
      <w:r w:rsidR="00DC62A6" w:rsidRPr="009F5ABF">
        <w:rPr>
          <w:lang w:val="en-US"/>
        </w:rPr>
        <w:t>Stromberg, Webster and Heilweil groups demonstrated a</w:t>
      </w:r>
      <w:r w:rsidRPr="009F5ABF">
        <w:rPr>
          <w:rFonts w:cs="Times-Roman"/>
          <w:lang w:val="en-US"/>
        </w:rPr>
        <w:t xml:space="preserve"> small amount of variation in the photochemistry with excitation wavelength, </w:t>
      </w:r>
      <w:r w:rsidR="00DC62A6" w:rsidRPr="009F5ABF">
        <w:rPr>
          <w:rFonts w:cs="Times-Roman"/>
          <w:lang w:val="en-US"/>
        </w:rPr>
        <w:t xml:space="preserve">in work </w:t>
      </w:r>
      <w:r w:rsidR="000611F0" w:rsidRPr="009F5ABF">
        <w:rPr>
          <w:rFonts w:cs="Times-Roman"/>
          <w:lang w:val="en-US"/>
        </w:rPr>
        <w:t>focu</w:t>
      </w:r>
      <w:r w:rsidRPr="009F5ABF">
        <w:rPr>
          <w:rFonts w:cs="Times-Roman"/>
          <w:lang w:val="en-US"/>
        </w:rPr>
        <w:t>sing mainly on longer-term evolution of the signals.</w:t>
      </w:r>
      <w:r w:rsidR="004E2D07" w:rsidRPr="009F5ABF">
        <w:rPr>
          <w:vertAlign w:val="superscript"/>
          <w:lang w:val="en-US"/>
        </w:rPr>
        <w:t>6</w:t>
      </w:r>
      <w:r w:rsidR="00194910" w:rsidRPr="009F5ABF">
        <w:rPr>
          <w:vertAlign w:val="superscript"/>
          <w:lang w:val="en-US"/>
        </w:rPr>
        <w:t>6</w:t>
      </w:r>
    </w:p>
    <w:p w:rsidR="00A2110E" w:rsidRPr="009F5ABF" w:rsidRDefault="00A2110E" w:rsidP="002A6317">
      <w:pPr>
        <w:autoSpaceDE w:val="0"/>
        <w:autoSpaceDN w:val="0"/>
        <w:adjustRightInd w:val="0"/>
        <w:spacing w:after="120" w:line="480" w:lineRule="auto"/>
        <w:jc w:val="both"/>
        <w:rPr>
          <w:rFonts w:cs="Times-Roman"/>
          <w:lang w:val="en-US"/>
        </w:rPr>
      </w:pPr>
      <w:r w:rsidRPr="009F5ABF">
        <w:rPr>
          <w:rFonts w:cs="Times-Roman"/>
          <w:lang w:val="en-US"/>
        </w:rPr>
        <w:t>In addition to modification of the ligand composition of the sub-site analogue, it has been suggested that encapsulation of these molecules can be used to enhance catalytic function. To investigate the role of a matrix on photochemistry</w:t>
      </w:r>
      <w:r w:rsidR="00046285" w:rsidRPr="009F5ABF">
        <w:rPr>
          <w:rFonts w:cs="Times-Roman"/>
          <w:lang w:val="en-US"/>
        </w:rPr>
        <w:t xml:space="preserve">, the diphosphine species </w:t>
      </w:r>
      <w:r w:rsidR="00B2705E" w:rsidRPr="009F5ABF">
        <w:rPr>
          <w:rFonts w:cs="Times-Roman"/>
          <w:b/>
          <w:lang w:val="en-US"/>
        </w:rPr>
        <w:t>1</w:t>
      </w:r>
      <w:r w:rsidR="00B2705E" w:rsidRPr="009F5ABF">
        <w:rPr>
          <w:rFonts w:cs="Times-Roman"/>
          <w:lang w:val="en-US"/>
        </w:rPr>
        <w:t xml:space="preserve"> </w:t>
      </w:r>
      <w:r w:rsidRPr="009F5ABF">
        <w:rPr>
          <w:rFonts w:cs="Times-Roman"/>
          <w:lang w:val="en-US"/>
        </w:rPr>
        <w:t xml:space="preserve">was encapsulated in a </w:t>
      </w:r>
      <w:r w:rsidR="00046285" w:rsidRPr="009F5ABF">
        <w:rPr>
          <w:rFonts w:cs="Times-Roman"/>
          <w:lang w:val="en-US"/>
        </w:rPr>
        <w:t>l</w:t>
      </w:r>
      <w:r w:rsidRPr="009F5ABF">
        <w:rPr>
          <w:rFonts w:cs="Times-Roman"/>
          <w:lang w:val="en-US"/>
        </w:rPr>
        <w:t xml:space="preserve">ow </w:t>
      </w:r>
      <w:r w:rsidR="00046285" w:rsidRPr="009F5ABF">
        <w:rPr>
          <w:rFonts w:cs="Times-Roman"/>
          <w:lang w:val="en-US"/>
        </w:rPr>
        <w:t>m</w:t>
      </w:r>
      <w:r w:rsidRPr="009F5ABF">
        <w:rPr>
          <w:rFonts w:cs="Times-Roman"/>
          <w:lang w:val="en-US"/>
        </w:rPr>
        <w:t xml:space="preserve">olecular </w:t>
      </w:r>
      <w:r w:rsidR="00046285" w:rsidRPr="009F5ABF">
        <w:rPr>
          <w:rFonts w:cs="Times-Roman"/>
          <w:lang w:val="en-US"/>
        </w:rPr>
        <w:t>w</w:t>
      </w:r>
      <w:r w:rsidRPr="009F5ABF">
        <w:rPr>
          <w:rFonts w:cs="Times-Roman"/>
          <w:lang w:val="en-US"/>
        </w:rPr>
        <w:t>eight (LMW) hydrogelator (Fmoc-Leu-Leu</w:t>
      </w:r>
      <w:r w:rsidR="006B794A" w:rsidRPr="009F5ABF">
        <w:rPr>
          <w:rFonts w:cs="Times-Roman"/>
          <w:lang w:val="en-US"/>
        </w:rPr>
        <w:t>, Figure 1</w:t>
      </w:r>
      <w:r w:rsidR="008D1CA1" w:rsidRPr="009F5ABF">
        <w:rPr>
          <w:rFonts w:cs="Times-Roman"/>
          <w:lang w:val="en-US"/>
        </w:rPr>
        <w:t>7</w:t>
      </w:r>
      <w:r w:rsidRPr="009F5ABF">
        <w:rPr>
          <w:rFonts w:cs="Times-Roman"/>
          <w:lang w:val="en-US"/>
        </w:rPr>
        <w:t>).</w:t>
      </w:r>
      <w:r w:rsidR="004E2D07" w:rsidRPr="009F5ABF">
        <w:rPr>
          <w:vertAlign w:val="superscript"/>
          <w:lang w:val="en-US"/>
        </w:rPr>
        <w:t>6</w:t>
      </w:r>
      <w:r w:rsidR="00194910" w:rsidRPr="009F5ABF">
        <w:rPr>
          <w:vertAlign w:val="superscript"/>
          <w:lang w:val="en-US"/>
        </w:rPr>
        <w:t>7</w:t>
      </w:r>
      <w:r w:rsidRPr="009F5ABF">
        <w:rPr>
          <w:rFonts w:cs="Times-Roman"/>
          <w:lang w:val="en-US"/>
        </w:rPr>
        <w:t xml:space="preserve"> Combining infrared absorption with ultrafast </w:t>
      </w:r>
      <w:r w:rsidRPr="009F5ABF">
        <w:rPr>
          <w:rFonts w:cs="Times-Roman"/>
          <w:lang w:val="en-US"/>
        </w:rPr>
        <w:lastRenderedPageBreak/>
        <w:t>time-resolved infrared spectroscopy revealed significant contrasts in the chemical environment experienced by the encapsulated molecules. Furthermore, changes in the photochemistry were observed in comparison to the solution phase systems. Specifically, the gel provided a more rigid hydrogen bonding envir</w:t>
      </w:r>
      <w:r w:rsidR="00AF4717" w:rsidRPr="009F5ABF">
        <w:rPr>
          <w:rFonts w:cs="Times-Roman"/>
          <w:lang w:val="en-US"/>
        </w:rPr>
        <w:t>onment, restricting the isomeriz</w:t>
      </w:r>
      <w:r w:rsidRPr="009F5ABF">
        <w:rPr>
          <w:rFonts w:cs="Times-Roman"/>
          <w:lang w:val="en-US"/>
        </w:rPr>
        <w:t xml:space="preserve">ation following photolysis that was seen in solution. Of potential technological merit, the encapsulating matrix also imparted significant increases in stability of the sub-site analogue relative to a similarly aqueous solution. Since understanding and ultimately controlling the mechanistic role of ligands near Fe </w:t>
      </w:r>
      <w:r w:rsidR="00AF4717" w:rsidRPr="009F5ABF">
        <w:rPr>
          <w:rFonts w:cs="Times-Roman"/>
          <w:lang w:val="en-US"/>
        </w:rPr>
        <w:t>cent</w:t>
      </w:r>
      <w:r w:rsidRPr="009F5ABF">
        <w:rPr>
          <w:rFonts w:cs="Times-Roman"/>
          <w:lang w:val="en-US"/>
        </w:rPr>
        <w:t>e</w:t>
      </w:r>
      <w:r w:rsidR="00AF4717" w:rsidRPr="009F5ABF">
        <w:rPr>
          <w:rFonts w:cs="Times-Roman"/>
          <w:lang w:val="en-US"/>
        </w:rPr>
        <w:t>r</w:t>
      </w:r>
      <w:r w:rsidRPr="009F5ABF">
        <w:rPr>
          <w:rFonts w:cs="Times-Roman"/>
          <w:lang w:val="en-US"/>
        </w:rPr>
        <w:t>s is likely to be crucial in exploiting artificial hydrogenases, it was suggested that these gels could offer a new option for future materials design involving catalysts.</w:t>
      </w:r>
    </w:p>
    <w:p w:rsidR="006B794A" w:rsidRPr="009F5ABF" w:rsidRDefault="006B794A" w:rsidP="002A6317">
      <w:pPr>
        <w:autoSpaceDE w:val="0"/>
        <w:autoSpaceDN w:val="0"/>
        <w:adjustRightInd w:val="0"/>
        <w:spacing w:after="120" w:line="480" w:lineRule="auto"/>
        <w:jc w:val="both"/>
        <w:rPr>
          <w:lang w:val="en-US"/>
        </w:rPr>
      </w:pPr>
      <w:r w:rsidRPr="009F5ABF">
        <w:rPr>
          <w:lang w:val="en-US"/>
        </w:rPr>
        <w:object w:dxaOrig="4869" w:dyaOrig="2105">
          <v:shape id="_x0000_i1044" type="#_x0000_t75" style="width:244.15pt;height:105.2pt" o:ole="">
            <v:imagedata r:id="rId51" o:title=""/>
          </v:shape>
          <o:OLEObject Type="Embed" ProgID="ChemDraw.Document.6.0" ShapeID="_x0000_i1044" DrawAspect="Content" ObjectID="_1510648973" r:id="rId52"/>
        </w:object>
      </w:r>
    </w:p>
    <w:p w:rsidR="006B794A" w:rsidRPr="009F5ABF" w:rsidRDefault="006B794A" w:rsidP="002A6317">
      <w:pPr>
        <w:autoSpaceDE w:val="0"/>
        <w:autoSpaceDN w:val="0"/>
        <w:adjustRightInd w:val="0"/>
        <w:spacing w:after="120" w:line="480" w:lineRule="auto"/>
        <w:jc w:val="both"/>
        <w:rPr>
          <w:lang w:val="en-US"/>
        </w:rPr>
      </w:pPr>
      <w:r w:rsidRPr="009F5ABF">
        <w:rPr>
          <w:lang w:val="en-US"/>
        </w:rPr>
        <w:t>Figure 1</w:t>
      </w:r>
      <w:r w:rsidR="008D1CA1" w:rsidRPr="009F5ABF">
        <w:rPr>
          <w:lang w:val="en-US"/>
        </w:rPr>
        <w:t>7</w:t>
      </w:r>
      <w:r w:rsidRPr="009F5ABF">
        <w:rPr>
          <w:lang w:val="en-US"/>
        </w:rPr>
        <w:t xml:space="preserve">. </w:t>
      </w:r>
      <w:r w:rsidRPr="009F5ABF">
        <w:rPr>
          <w:rFonts w:cs="Times-Roman"/>
          <w:lang w:val="en-US"/>
        </w:rPr>
        <w:t>Fmoc-Leu-Leu hydrogelator.</w:t>
      </w:r>
    </w:p>
    <w:p w:rsidR="00A2110E" w:rsidRPr="009F5ABF" w:rsidRDefault="00A2110E" w:rsidP="002A6317">
      <w:pPr>
        <w:autoSpaceDE w:val="0"/>
        <w:autoSpaceDN w:val="0"/>
        <w:adjustRightInd w:val="0"/>
        <w:spacing w:after="120" w:line="480" w:lineRule="auto"/>
        <w:jc w:val="both"/>
        <w:rPr>
          <w:rFonts w:cs="AdvOT2e364b11"/>
          <w:lang w:val="en-US"/>
        </w:rPr>
      </w:pPr>
      <w:r w:rsidRPr="009F5ABF">
        <w:rPr>
          <w:rFonts w:cs="AdvPS497E2"/>
          <w:lang w:val="en-US"/>
        </w:rPr>
        <w:t xml:space="preserve">Most recently, work has been carried out on the molecule </w:t>
      </w:r>
      <w:r w:rsidR="00FC19D2" w:rsidRPr="009F5ABF">
        <w:rPr>
          <w:rFonts w:cs="AdvOT2e364b11"/>
          <w:b/>
          <w:lang w:val="en-US"/>
        </w:rPr>
        <w:t>30</w:t>
      </w:r>
      <w:r w:rsidR="00E95E41" w:rsidRPr="009F5ABF">
        <w:rPr>
          <w:rFonts w:cs="AdvOT2e364b11"/>
          <w:lang w:val="en-US"/>
        </w:rPr>
        <w:t xml:space="preserve"> (</w:t>
      </w:r>
      <w:r w:rsidR="00AB5BCA" w:rsidRPr="009F5ABF">
        <w:rPr>
          <w:rFonts w:cs="AdvOT2e364b11"/>
          <w:lang w:val="en-US"/>
        </w:rPr>
        <w:t>Scheme </w:t>
      </w:r>
      <w:r w:rsidR="008D1CA1" w:rsidRPr="009F5ABF">
        <w:rPr>
          <w:rFonts w:cs="AdvOT2e364b11"/>
          <w:lang w:val="en-US"/>
        </w:rPr>
        <w:t>9</w:t>
      </w:r>
      <w:r w:rsidR="00E95E41" w:rsidRPr="009F5ABF">
        <w:rPr>
          <w:rFonts w:cs="AdvOT2e364b11"/>
          <w:lang w:val="en-US"/>
        </w:rPr>
        <w:t>).</w:t>
      </w:r>
      <w:r w:rsidRPr="009F5ABF">
        <w:rPr>
          <w:rFonts w:cs="AdvOT2e364b11"/>
          <w:lang w:val="en-US"/>
        </w:rPr>
        <w:t xml:space="preserve"> This f</w:t>
      </w:r>
      <w:r w:rsidRPr="009F5ABF">
        <w:rPr>
          <w:rFonts w:cs="AdvPS497E2"/>
          <w:lang w:val="en-US"/>
        </w:rPr>
        <w:t xml:space="preserve">ollowed exciting results showing that </w:t>
      </w:r>
      <w:r w:rsidR="00DA5BA1" w:rsidRPr="009F5ABF">
        <w:rPr>
          <w:rFonts w:cs="AdvOT2e364b11"/>
          <w:lang w:val="en-US"/>
        </w:rPr>
        <w:t>the molecule was able to catalyz</w:t>
      </w:r>
      <w:r w:rsidRPr="009F5ABF">
        <w:rPr>
          <w:rFonts w:cs="AdvOT2e364b11"/>
          <w:lang w:val="en-US"/>
        </w:rPr>
        <w:t xml:space="preserve">e the evolution of hydrogen gas without the need of the </w:t>
      </w:r>
      <w:r w:rsidR="00CD3AB2" w:rsidRPr="009F5ABF">
        <w:t xml:space="preserve">photosensitizer </w:t>
      </w:r>
      <w:r w:rsidRPr="009F5ABF">
        <w:rPr>
          <w:rFonts w:cs="AdvOT2e364b11"/>
          <w:lang w:val="en-US"/>
        </w:rPr>
        <w:t>typically required for light driven H</w:t>
      </w:r>
      <w:r w:rsidRPr="009F5ABF">
        <w:rPr>
          <w:rFonts w:cs="AdvOT2e364b11"/>
          <w:vertAlign w:val="subscript"/>
          <w:lang w:val="en-US"/>
        </w:rPr>
        <w:t>2</w:t>
      </w:r>
      <w:r w:rsidRPr="009F5ABF">
        <w:rPr>
          <w:rFonts w:cs="AdvOT2e364b11"/>
          <w:lang w:val="en-US"/>
        </w:rPr>
        <w:t xml:space="preserve"> production up to this point.</w:t>
      </w:r>
      <w:r w:rsidR="00AF4717" w:rsidRPr="009F5ABF">
        <w:rPr>
          <w:rFonts w:cs="AdvOT2e364b11"/>
          <w:vertAlign w:val="superscript"/>
          <w:lang w:val="en-US"/>
        </w:rPr>
        <w:t>6</w:t>
      </w:r>
      <w:r w:rsidR="00194910" w:rsidRPr="009F5ABF">
        <w:rPr>
          <w:rFonts w:cs="AdvOT2e364b11"/>
          <w:vertAlign w:val="superscript"/>
          <w:lang w:val="en-US"/>
        </w:rPr>
        <w:t>6</w:t>
      </w:r>
      <w:r w:rsidR="00AF4717" w:rsidRPr="009F5ABF">
        <w:rPr>
          <w:rFonts w:cs="AdvOT2e364b11"/>
          <w:vertAlign w:val="superscript"/>
          <w:lang w:val="en-US"/>
        </w:rPr>
        <w:t>,</w:t>
      </w:r>
      <w:r w:rsidR="00046285" w:rsidRPr="009F5ABF">
        <w:rPr>
          <w:rFonts w:cs="AdvOT2e364b11"/>
          <w:vertAlign w:val="superscript"/>
          <w:lang w:val="en-US"/>
        </w:rPr>
        <w:t>6</w:t>
      </w:r>
      <w:r w:rsidR="00194910" w:rsidRPr="009F5ABF">
        <w:rPr>
          <w:rFonts w:cs="AdvOT2e364b11"/>
          <w:vertAlign w:val="superscript"/>
          <w:lang w:val="en-US"/>
        </w:rPr>
        <w:t>7</w:t>
      </w:r>
      <w:r w:rsidRPr="009F5ABF">
        <w:rPr>
          <w:rFonts w:cs="AdvOT2e364b11"/>
          <w:lang w:val="en-US"/>
        </w:rPr>
        <w:t xml:space="preserve"> In an effort to understand the intimate details of the molecular mechanism leading to photo-hydrogen production we reported ultrafast UV</w:t>
      </w:r>
      <w:r w:rsidRPr="009F5ABF">
        <w:rPr>
          <w:rFonts w:cs="AdvOT2e364b11"/>
          <w:vertAlign w:val="subscript"/>
          <w:lang w:val="en-US"/>
        </w:rPr>
        <w:t>pump</w:t>
      </w:r>
      <w:r w:rsidRPr="009F5ABF">
        <w:rPr>
          <w:rFonts w:eastAsia="AdvOT8608a8d1+22" w:cs="AdvOT8608a8d1+22"/>
          <w:lang w:val="en-US"/>
        </w:rPr>
        <w:t>−</w:t>
      </w:r>
      <w:r w:rsidRPr="009F5ABF">
        <w:rPr>
          <w:rFonts w:cs="AdvOT2e364b11"/>
          <w:lang w:val="en-US"/>
        </w:rPr>
        <w:t>IR</w:t>
      </w:r>
      <w:r w:rsidRPr="009F5ABF">
        <w:rPr>
          <w:rFonts w:cs="AdvOT2e364b11"/>
          <w:vertAlign w:val="subscript"/>
          <w:lang w:val="en-US"/>
        </w:rPr>
        <w:t>probe</w:t>
      </w:r>
      <w:r w:rsidRPr="009F5ABF">
        <w:rPr>
          <w:rFonts w:cs="AdvOT2e364b11"/>
          <w:lang w:val="en-US"/>
        </w:rPr>
        <w:t xml:space="preserve"> spectroscopy using three di</w:t>
      </w:r>
      <w:r w:rsidRPr="009F5ABF">
        <w:rPr>
          <w:rFonts w:cs="AdvOT2e364b11+fb"/>
          <w:lang w:val="en-US"/>
        </w:rPr>
        <w:t>ff</w:t>
      </w:r>
      <w:r w:rsidRPr="009F5ABF">
        <w:rPr>
          <w:rFonts w:cs="AdvOT2e364b11"/>
          <w:lang w:val="en-US"/>
        </w:rPr>
        <w:t>erent excitation wavelengths and in a range of solvents, including under the conditions required for H</w:t>
      </w:r>
      <w:r w:rsidRPr="009F5ABF">
        <w:rPr>
          <w:rFonts w:cs="AdvOT2e364b11"/>
          <w:vertAlign w:val="subscript"/>
          <w:lang w:val="en-US"/>
        </w:rPr>
        <w:t>2</w:t>
      </w:r>
      <w:r w:rsidRPr="009F5ABF">
        <w:rPr>
          <w:rFonts w:cs="AdvOT2e364b11"/>
          <w:lang w:val="en-US"/>
        </w:rPr>
        <w:t xml:space="preserve"> production.</w:t>
      </w:r>
      <w:r w:rsidR="00194910" w:rsidRPr="009F5ABF">
        <w:rPr>
          <w:vertAlign w:val="superscript"/>
          <w:lang w:val="en-US"/>
        </w:rPr>
        <w:t>70</w:t>
      </w:r>
      <w:r w:rsidRPr="009F5ABF">
        <w:rPr>
          <w:rFonts w:cs="AdvOT2e364b11"/>
          <w:lang w:val="en-US"/>
        </w:rPr>
        <w:t xml:space="preserve"> Combining spectroscopic measurements of the photochemistry and vibrational relaxation dynamics with ground-state </w:t>
      </w:r>
      <w:r w:rsidR="00FE6EF8" w:rsidRPr="009F5ABF">
        <w:rPr>
          <w:rFonts w:cs="AdvOT2e364b11"/>
          <w:lang w:val="en-US"/>
        </w:rPr>
        <w:t>DFT</w:t>
      </w:r>
      <w:r w:rsidRPr="009F5ABF">
        <w:rPr>
          <w:rFonts w:cs="AdvOT2e364b11"/>
          <w:lang w:val="en-US"/>
        </w:rPr>
        <w:t xml:space="preserve"> calculations showed that, irrespective of experimental conditions, near-instantaneous carbonyl ligand loss is the main photochemical channel</w:t>
      </w:r>
      <w:r w:rsidR="00D0186D" w:rsidRPr="009F5ABF">
        <w:rPr>
          <w:rFonts w:cs="AdvOT2e364b11"/>
          <w:lang w:val="en-US"/>
        </w:rPr>
        <w:t xml:space="preserve"> (Scheme </w:t>
      </w:r>
      <w:r w:rsidR="008D1CA1" w:rsidRPr="009F5ABF">
        <w:rPr>
          <w:rFonts w:cs="AdvOT2e364b11"/>
          <w:lang w:val="en-US"/>
        </w:rPr>
        <w:t>10</w:t>
      </w:r>
      <w:r w:rsidR="00D0186D" w:rsidRPr="009F5ABF">
        <w:rPr>
          <w:rFonts w:cs="AdvOT2e364b11"/>
          <w:lang w:val="en-US"/>
        </w:rPr>
        <w:t>)</w:t>
      </w:r>
      <w:r w:rsidRPr="009F5ABF">
        <w:rPr>
          <w:rFonts w:cs="AdvOT2e364b11"/>
          <w:lang w:val="en-US"/>
        </w:rPr>
        <w:t>. The initial study had been carried out using continuous wave excitation and it was proposed that a long-lived excited electronic state could be th</w:t>
      </w:r>
      <w:r w:rsidR="00046285" w:rsidRPr="009F5ABF">
        <w:rPr>
          <w:rFonts w:cs="AdvOT2e364b11"/>
          <w:lang w:val="en-US"/>
        </w:rPr>
        <w:t>e basis for this functionality.</w:t>
      </w:r>
      <w:r w:rsidR="00AF4717" w:rsidRPr="009F5ABF">
        <w:rPr>
          <w:rFonts w:cs="AdvOT2e364b11"/>
          <w:vertAlign w:val="superscript"/>
          <w:lang w:val="en-US"/>
        </w:rPr>
        <w:t>6</w:t>
      </w:r>
      <w:r w:rsidR="00194910" w:rsidRPr="009F5ABF">
        <w:rPr>
          <w:rFonts w:cs="AdvOT2e364b11"/>
          <w:vertAlign w:val="superscript"/>
          <w:lang w:val="en-US"/>
        </w:rPr>
        <w:t>8</w:t>
      </w:r>
      <w:r w:rsidR="00AF4717" w:rsidRPr="009F5ABF">
        <w:rPr>
          <w:rFonts w:cs="AdvOT2e364b11"/>
          <w:vertAlign w:val="superscript"/>
          <w:lang w:val="en-US"/>
        </w:rPr>
        <w:t>,</w:t>
      </w:r>
      <w:r w:rsidR="00046285" w:rsidRPr="009F5ABF">
        <w:rPr>
          <w:rFonts w:cs="AdvOT2e364b11"/>
          <w:vertAlign w:val="superscript"/>
          <w:lang w:val="en-US"/>
        </w:rPr>
        <w:t>6</w:t>
      </w:r>
      <w:r w:rsidR="00194910" w:rsidRPr="009F5ABF">
        <w:rPr>
          <w:rFonts w:cs="AdvOT2e364b11"/>
          <w:vertAlign w:val="superscript"/>
          <w:lang w:val="en-US"/>
        </w:rPr>
        <w:t>9</w:t>
      </w:r>
      <w:r w:rsidRPr="009F5ABF">
        <w:rPr>
          <w:rFonts w:cs="AdvOT2e364b11"/>
          <w:lang w:val="en-US"/>
        </w:rPr>
        <w:t xml:space="preserve"> However, the additional time resolution of the new </w:t>
      </w:r>
      <w:r w:rsidRPr="009F5ABF">
        <w:rPr>
          <w:rFonts w:cs="AdvOT2e364b11"/>
          <w:lang w:val="en-US"/>
        </w:rPr>
        <w:lastRenderedPageBreak/>
        <w:t>experiments did not support this and pointed instead to a diffusive mechanism occurring in parallel with CO loss and recombination. This demonstrates the utility of ultrafast measurements in assisting in the extraction of underlying photochemical mechanisms operating during light-driven hydrogen generation.</w:t>
      </w:r>
    </w:p>
    <w:p w:rsidR="00E95E41" w:rsidRPr="009F5ABF" w:rsidRDefault="00FC19D2" w:rsidP="002A6317">
      <w:pPr>
        <w:autoSpaceDE w:val="0"/>
        <w:autoSpaceDN w:val="0"/>
        <w:adjustRightInd w:val="0"/>
        <w:spacing w:after="120" w:line="480" w:lineRule="auto"/>
        <w:jc w:val="both"/>
        <w:rPr>
          <w:lang w:val="en-US"/>
        </w:rPr>
      </w:pPr>
      <w:r w:rsidRPr="009F5ABF">
        <w:object w:dxaOrig="9710" w:dyaOrig="4134">
          <v:shape id="_x0000_i1045" type="#_x0000_t75" style="width:450.8pt;height:192.85pt" o:ole="">
            <v:imagedata r:id="rId53" o:title=""/>
          </v:shape>
          <o:OLEObject Type="Embed" ProgID="ChemDraw.Document.6.0" ShapeID="_x0000_i1045" DrawAspect="Content" ObjectID="_1510648974" r:id="rId54"/>
        </w:object>
      </w:r>
    </w:p>
    <w:p w:rsidR="00D0186D" w:rsidRPr="009F5ABF" w:rsidRDefault="00D0186D" w:rsidP="002A6317">
      <w:pPr>
        <w:autoSpaceDE w:val="0"/>
        <w:autoSpaceDN w:val="0"/>
        <w:adjustRightInd w:val="0"/>
        <w:spacing w:after="120" w:line="480" w:lineRule="auto"/>
        <w:jc w:val="both"/>
        <w:rPr>
          <w:lang w:val="en-US"/>
        </w:rPr>
      </w:pPr>
      <w:r w:rsidRPr="009F5ABF">
        <w:rPr>
          <w:lang w:val="en-US"/>
        </w:rPr>
        <w:t>Scheme </w:t>
      </w:r>
      <w:r w:rsidR="008D1CA1" w:rsidRPr="009F5ABF">
        <w:rPr>
          <w:lang w:val="en-US"/>
        </w:rPr>
        <w:t>10</w:t>
      </w:r>
      <w:r w:rsidRPr="009F5ABF">
        <w:rPr>
          <w:lang w:val="en-US"/>
        </w:rPr>
        <w:t>. P</w:t>
      </w:r>
      <w:r w:rsidR="0033279D" w:rsidRPr="009F5ABF">
        <w:rPr>
          <w:lang w:val="en-US"/>
        </w:rPr>
        <w:t>roposed mechanism of photochemistry observed by TRIR s</w:t>
      </w:r>
      <w:r w:rsidRPr="009F5ABF">
        <w:rPr>
          <w:lang w:val="en-US"/>
        </w:rPr>
        <w:t>pectroscopy.</w:t>
      </w:r>
      <w:r w:rsidR="00194910" w:rsidRPr="009F5ABF">
        <w:rPr>
          <w:vertAlign w:val="superscript"/>
          <w:lang w:val="en-US"/>
        </w:rPr>
        <w:t>70</w:t>
      </w:r>
    </w:p>
    <w:p w:rsidR="00A2110E" w:rsidRPr="009F5ABF" w:rsidRDefault="00A2110E" w:rsidP="002A6317">
      <w:pPr>
        <w:autoSpaceDE w:val="0"/>
        <w:autoSpaceDN w:val="0"/>
        <w:adjustRightInd w:val="0"/>
        <w:spacing w:after="120" w:line="480" w:lineRule="auto"/>
        <w:jc w:val="both"/>
        <w:rPr>
          <w:rFonts w:cs="AdvOT2e364b11"/>
          <w:lang w:val="en-US"/>
        </w:rPr>
      </w:pPr>
      <w:r w:rsidRPr="009F5ABF">
        <w:rPr>
          <w:rFonts w:cs="AdvOT2e364b11"/>
          <w:lang w:val="en-US"/>
        </w:rPr>
        <w:t>The combination in this work of both excited state UV</w:t>
      </w:r>
      <w:r w:rsidRPr="009F5ABF">
        <w:rPr>
          <w:rFonts w:cs="AdvOT2e364b11"/>
          <w:vertAlign w:val="subscript"/>
          <w:lang w:val="en-US"/>
        </w:rPr>
        <w:t>pump</w:t>
      </w:r>
      <w:r w:rsidRPr="009F5ABF">
        <w:rPr>
          <w:rFonts w:cs="AdvOT2e364b11"/>
          <w:lang w:val="en-US"/>
        </w:rPr>
        <w:t>-IR</w:t>
      </w:r>
      <w:r w:rsidRPr="009F5ABF">
        <w:rPr>
          <w:rFonts w:cs="AdvOT2e364b11"/>
          <w:vertAlign w:val="subscript"/>
          <w:lang w:val="en-US"/>
        </w:rPr>
        <w:t>probe</w:t>
      </w:r>
      <w:r w:rsidRPr="009F5ABF">
        <w:rPr>
          <w:rFonts w:cs="AdvOT2e364b11"/>
          <w:lang w:val="en-US"/>
        </w:rPr>
        <w:t xml:space="preserve"> and ground state IR</w:t>
      </w:r>
      <w:r w:rsidRPr="009F5ABF">
        <w:rPr>
          <w:rFonts w:cs="AdvOT2e364b11"/>
          <w:vertAlign w:val="subscript"/>
          <w:lang w:val="en-US"/>
        </w:rPr>
        <w:t>pump</w:t>
      </w:r>
      <w:r w:rsidRPr="009F5ABF">
        <w:rPr>
          <w:rFonts w:cs="AdvOT2e364b11"/>
          <w:lang w:val="en-US"/>
        </w:rPr>
        <w:t>-IR</w:t>
      </w:r>
      <w:r w:rsidRPr="009F5ABF">
        <w:rPr>
          <w:rFonts w:cs="AdvOT2e364b11"/>
          <w:vertAlign w:val="subscript"/>
          <w:lang w:val="en-US"/>
        </w:rPr>
        <w:t>probe</w:t>
      </w:r>
      <w:r w:rsidRPr="009F5ABF">
        <w:rPr>
          <w:rFonts w:cs="AdvOT2e364b11"/>
          <w:lang w:val="en-US"/>
        </w:rPr>
        <w:t xml:space="preserve"> measurements revealed clear differences between the vibrational lifetime of the CO stretching modes (</w:t>
      </w:r>
      <w:r w:rsidR="00046285" w:rsidRPr="009F5ABF">
        <w:rPr>
          <w:rFonts w:cs="AdvOT2e364b11"/>
          <w:lang w:val="en-US"/>
        </w:rPr>
        <w:t>~50 </w:t>
      </w:r>
      <w:r w:rsidRPr="009F5ABF">
        <w:rPr>
          <w:rFonts w:cs="AdvOT2e364b11"/>
          <w:lang w:val="en-US"/>
        </w:rPr>
        <w:t>ps) and the timescal</w:t>
      </w:r>
      <w:r w:rsidR="00046285" w:rsidRPr="009F5ABF">
        <w:rPr>
          <w:rFonts w:cs="AdvOT2e364b11"/>
          <w:lang w:val="en-US"/>
        </w:rPr>
        <w:t>e for CO recombination (100</w:t>
      </w:r>
      <w:r w:rsidR="00284744" w:rsidRPr="009F5ABF">
        <w:rPr>
          <w:rFonts w:cs="AdvOT2e364b11"/>
          <w:lang w:val="en-US"/>
        </w:rPr>
        <w:t>−</w:t>
      </w:r>
      <w:r w:rsidR="00046285" w:rsidRPr="009F5ABF">
        <w:rPr>
          <w:rFonts w:cs="AdvOT2e364b11"/>
          <w:lang w:val="en-US"/>
        </w:rPr>
        <w:t>200 </w:t>
      </w:r>
      <w:r w:rsidRPr="009F5ABF">
        <w:rPr>
          <w:rFonts w:cs="AdvOT2e364b11"/>
          <w:lang w:val="en-US"/>
        </w:rPr>
        <w:t>ps). This contrasts with recent reports linkin</w:t>
      </w:r>
      <w:r w:rsidR="00046285" w:rsidRPr="009F5ABF">
        <w:rPr>
          <w:rFonts w:cs="AdvOT2e364b11"/>
          <w:lang w:val="en-US"/>
        </w:rPr>
        <w:t>g dynamics on timescales of 100 </w:t>
      </w:r>
      <w:r w:rsidRPr="009F5ABF">
        <w:rPr>
          <w:rFonts w:cs="AdvOT2e364b11"/>
          <w:lang w:val="en-US"/>
        </w:rPr>
        <w:t>ps observed following UV excitation of hydrogenase sub-site analogues with vibrational relaxation phenomena.</w:t>
      </w:r>
      <w:r w:rsidR="00B83880" w:rsidRPr="009F5ABF">
        <w:rPr>
          <w:rFonts w:cs="AdvOT2e364b11"/>
          <w:vertAlign w:val="superscript"/>
          <w:lang w:val="en-US"/>
        </w:rPr>
        <w:t>7</w:t>
      </w:r>
      <w:r w:rsidR="00194910" w:rsidRPr="009F5ABF">
        <w:rPr>
          <w:rFonts w:cs="AdvOT2e364b11"/>
          <w:vertAlign w:val="superscript"/>
          <w:lang w:val="en-US"/>
        </w:rPr>
        <w:t>1</w:t>
      </w:r>
      <w:r w:rsidRPr="009F5ABF">
        <w:rPr>
          <w:rFonts w:cs="AdvOT2e364b11"/>
          <w:lang w:val="en-US"/>
        </w:rPr>
        <w:t xml:space="preserve"> While some component of vibrational relaxation is widely acknowledged to contribute to UV</w:t>
      </w:r>
      <w:r w:rsidRPr="009F5ABF">
        <w:rPr>
          <w:rFonts w:cs="AdvOT2e364b11"/>
          <w:vertAlign w:val="subscript"/>
          <w:lang w:val="en-US"/>
        </w:rPr>
        <w:t>pump</w:t>
      </w:r>
      <w:r w:rsidRPr="009F5ABF">
        <w:rPr>
          <w:rFonts w:cs="AdvOT2e364b11"/>
          <w:lang w:val="en-US"/>
        </w:rPr>
        <w:t>-IR</w:t>
      </w:r>
      <w:r w:rsidRPr="009F5ABF">
        <w:rPr>
          <w:rFonts w:cs="AdvOT2e364b11"/>
          <w:vertAlign w:val="subscript"/>
          <w:lang w:val="en-US"/>
        </w:rPr>
        <w:t>probe</w:t>
      </w:r>
      <w:r w:rsidRPr="009F5ABF">
        <w:rPr>
          <w:rFonts w:cs="AdvOT2e364b11"/>
          <w:lang w:val="en-US"/>
        </w:rPr>
        <w:t xml:space="preserve"> signals, a correlation such as that reported does not extend uniformly across all hydrogenase analogues studied so far and this assignment does not explain observed phenomena su</w:t>
      </w:r>
      <w:r w:rsidR="00A502D9" w:rsidRPr="009F5ABF">
        <w:rPr>
          <w:rFonts w:cs="AdvOT2e364b11"/>
          <w:lang w:val="en-US"/>
        </w:rPr>
        <w:t>ch as the recombination isomeriz</w:t>
      </w:r>
      <w:r w:rsidRPr="009F5ABF">
        <w:rPr>
          <w:rFonts w:cs="AdvOT2e364b11"/>
          <w:lang w:val="en-US"/>
        </w:rPr>
        <w:t>ation and diffusive photochemistry discussed above. It is however plausible that variations in individual experimental conditions may alter the balance between signals arising from ligand dissociation and vibrational relaxation following excitation.</w:t>
      </w:r>
    </w:p>
    <w:p w:rsidR="00D0186D" w:rsidRPr="009F5ABF" w:rsidRDefault="005E08A6" w:rsidP="002A6317">
      <w:pPr>
        <w:pStyle w:val="Heading1"/>
        <w:spacing w:line="480" w:lineRule="auto"/>
        <w:rPr>
          <w:lang w:val="en-US"/>
        </w:rPr>
      </w:pPr>
      <w:r w:rsidRPr="009F5ABF">
        <w:rPr>
          <w:lang w:val="en-US"/>
        </w:rPr>
        <w:lastRenderedPageBreak/>
        <w:t>Future directions</w:t>
      </w:r>
    </w:p>
    <w:p w:rsidR="00A502D9" w:rsidRPr="009F5ABF" w:rsidRDefault="005E08A6" w:rsidP="002A6317">
      <w:pPr>
        <w:spacing w:line="480" w:lineRule="auto"/>
        <w:rPr>
          <w:lang w:val="en-US"/>
        </w:rPr>
      </w:pPr>
      <w:r w:rsidRPr="009F5ABF">
        <w:rPr>
          <w:lang w:val="en-US"/>
        </w:rPr>
        <w:t>There remains the huge discrepancy between the activity of the natural system</w:t>
      </w:r>
      <w:r w:rsidR="003D44CD" w:rsidRPr="009F5ABF">
        <w:rPr>
          <w:lang w:val="en-US"/>
        </w:rPr>
        <w:t>,</w:t>
      </w:r>
      <w:r w:rsidRPr="009F5ABF">
        <w:rPr>
          <w:lang w:val="en-US"/>
        </w:rPr>
        <w:t xml:space="preserve"> with turnover number of 6000−9000 s</w:t>
      </w:r>
      <w:r w:rsidRPr="009F5ABF">
        <w:rPr>
          <w:vertAlign w:val="superscript"/>
          <w:lang w:val="en-US"/>
        </w:rPr>
        <w:t>−1</w:t>
      </w:r>
      <w:r w:rsidRPr="009F5ABF">
        <w:rPr>
          <w:lang w:val="en-US"/>
        </w:rPr>
        <w:t xml:space="preserve"> at potentials close to the reversible </w:t>
      </w:r>
      <w:r w:rsidR="007C0399" w:rsidRPr="009F5ABF">
        <w:rPr>
          <w:lang w:val="en-US"/>
        </w:rPr>
        <w:t>2H</w:t>
      </w:r>
      <w:r w:rsidR="007C0399" w:rsidRPr="009F5ABF">
        <w:rPr>
          <w:vertAlign w:val="superscript"/>
          <w:lang w:val="en-US"/>
        </w:rPr>
        <w:t>+</w:t>
      </w:r>
      <w:r w:rsidR="007C0399" w:rsidRPr="009F5ABF">
        <w:rPr>
          <w:lang w:val="en-US"/>
        </w:rPr>
        <w:t>/H</w:t>
      </w:r>
      <w:r w:rsidR="007C0399" w:rsidRPr="009F5ABF">
        <w:rPr>
          <w:vertAlign w:val="subscript"/>
          <w:lang w:val="en-US"/>
        </w:rPr>
        <w:t>2</w:t>
      </w:r>
      <w:r w:rsidR="007C0399" w:rsidRPr="009F5ABF">
        <w:rPr>
          <w:lang w:val="en-US"/>
        </w:rPr>
        <w:t xml:space="preserve"> </w:t>
      </w:r>
      <w:r w:rsidRPr="009F5ABF">
        <w:rPr>
          <w:lang w:val="en-US"/>
        </w:rPr>
        <w:t>couple</w:t>
      </w:r>
      <w:r w:rsidR="003D44CD" w:rsidRPr="009F5ABF">
        <w:rPr>
          <w:lang w:val="en-US"/>
        </w:rPr>
        <w:t>,</w:t>
      </w:r>
      <w:r w:rsidR="004E2D07" w:rsidRPr="009F5ABF">
        <w:rPr>
          <w:vertAlign w:val="superscript"/>
          <w:lang w:val="en-US"/>
        </w:rPr>
        <w:t>2</w:t>
      </w:r>
      <w:r w:rsidR="00194910" w:rsidRPr="009F5ABF">
        <w:rPr>
          <w:vertAlign w:val="superscript"/>
          <w:lang w:val="en-US"/>
        </w:rPr>
        <w:t>4</w:t>
      </w:r>
      <w:r w:rsidRPr="009F5ABF">
        <w:rPr>
          <w:lang w:val="en-US"/>
        </w:rPr>
        <w:t xml:space="preserve"> </w:t>
      </w:r>
      <w:r w:rsidR="007C0399" w:rsidRPr="009F5ABF">
        <w:rPr>
          <w:lang w:val="en-US"/>
        </w:rPr>
        <w:t>and that of plausible models of the H-cluster or the subsite unit. The conformational flexibility of synthetic models limiting the accessibility of or the open ‘rotated’ state</w:t>
      </w:r>
      <w:r w:rsidR="00F94652" w:rsidRPr="009F5ABF">
        <w:rPr>
          <w:vertAlign w:val="superscript"/>
          <w:lang w:val="en-US"/>
        </w:rPr>
        <w:t>7</w:t>
      </w:r>
      <w:r w:rsidR="00194910" w:rsidRPr="009F5ABF">
        <w:rPr>
          <w:vertAlign w:val="superscript"/>
          <w:lang w:val="en-US"/>
        </w:rPr>
        <w:t>2</w:t>
      </w:r>
      <w:r w:rsidR="00F94652" w:rsidRPr="009F5ABF">
        <w:rPr>
          <w:vertAlign w:val="superscript"/>
          <w:lang w:val="en-US"/>
        </w:rPr>
        <w:t>,7</w:t>
      </w:r>
      <w:r w:rsidR="00194910" w:rsidRPr="009F5ABF">
        <w:rPr>
          <w:vertAlign w:val="superscript"/>
          <w:lang w:val="en-US"/>
        </w:rPr>
        <w:t>3</w:t>
      </w:r>
      <w:r w:rsidR="007C0399" w:rsidRPr="009F5ABF">
        <w:rPr>
          <w:lang w:val="en-US"/>
        </w:rPr>
        <w:t xml:space="preserve"> and modulating the electronic condition of the subsite must in part be responsible for the slow catalysis. Simply put, the most catalytically-active conformer in the synthetic system is in low concentration</w:t>
      </w:r>
      <w:r w:rsidR="00D16328" w:rsidRPr="009F5ABF">
        <w:rPr>
          <w:lang w:val="en-US"/>
        </w:rPr>
        <w:t xml:space="preserve"> within the array of states accessible to the molecule</w:t>
      </w:r>
      <w:r w:rsidR="007C0399" w:rsidRPr="009F5ABF">
        <w:rPr>
          <w:lang w:val="en-US"/>
        </w:rPr>
        <w:t xml:space="preserve">. In the enzyme, second </w:t>
      </w:r>
      <w:r w:rsidR="00D16328" w:rsidRPr="009F5ABF">
        <w:rPr>
          <w:lang w:val="en-US"/>
        </w:rPr>
        <w:t>-</w:t>
      </w:r>
      <w:r w:rsidR="007C0399" w:rsidRPr="009F5ABF">
        <w:rPr>
          <w:lang w:val="en-US"/>
        </w:rPr>
        <w:t>and third</w:t>
      </w:r>
      <w:r w:rsidR="00D16328" w:rsidRPr="009F5ABF">
        <w:rPr>
          <w:lang w:val="en-US"/>
        </w:rPr>
        <w:t>-</w:t>
      </w:r>
      <w:r w:rsidR="007C0399" w:rsidRPr="009F5ABF">
        <w:rPr>
          <w:lang w:val="en-US"/>
        </w:rPr>
        <w:t>coordination sphere interactions stabilize the active conformer and guide protons to the active site. It is essentially hydrogen-bonding interactions in the protein which establish the preferred conformational arrangement; controlling this in synthetic models by hydrogen bonding is a clear avenue for future work.</w:t>
      </w:r>
    </w:p>
    <w:p w:rsidR="0000025F" w:rsidRPr="009F5ABF" w:rsidRDefault="0000025F" w:rsidP="002A6317">
      <w:pPr>
        <w:pStyle w:val="Heading1"/>
        <w:spacing w:line="480" w:lineRule="auto"/>
        <w:rPr>
          <w:lang w:val="en-US"/>
        </w:rPr>
      </w:pPr>
      <w:r w:rsidRPr="009F5ABF">
        <w:rPr>
          <w:lang w:val="en-US"/>
        </w:rPr>
        <w:t>ACKNOWLEDGEMENTS</w:t>
      </w:r>
    </w:p>
    <w:p w:rsidR="0000025F" w:rsidRPr="009F5ABF" w:rsidRDefault="0000025F" w:rsidP="002A6317">
      <w:pPr>
        <w:spacing w:line="480" w:lineRule="auto"/>
        <w:rPr>
          <w:lang w:val="en-US"/>
        </w:rPr>
      </w:pPr>
      <w:r w:rsidRPr="009F5ABF">
        <w:rPr>
          <w:lang w:val="en-US"/>
        </w:rPr>
        <w:t>We gratefully acknowledge Dr Stephen Best (University of Melbourne), Dr Simon George (University of California, Irvine), Professor Luca De G</w:t>
      </w:r>
      <w:r w:rsidR="00B953BE" w:rsidRPr="009F5ABF">
        <w:rPr>
          <w:lang w:val="en-US"/>
        </w:rPr>
        <w:t>i</w:t>
      </w:r>
      <w:r w:rsidRPr="009F5ABF">
        <w:rPr>
          <w:lang w:val="en-US"/>
        </w:rPr>
        <w:t>oia and Dr Maurizio Bruschi (both of the University of Milan</w:t>
      </w:r>
      <w:r w:rsidR="00B953BE" w:rsidRPr="009F5ABF">
        <w:rPr>
          <w:lang w:val="en-US"/>
        </w:rPr>
        <w:t>-</w:t>
      </w:r>
      <w:r w:rsidRPr="009F5ABF">
        <w:rPr>
          <w:lang w:val="en-US"/>
        </w:rPr>
        <w:t xml:space="preserve">Bicocca), Professor Michael Hall (University of Texas, College Station) and Dr Saad Ibrahim (University of East Anglia) for their valuable contributions to the research summarized in the article together with the students and postdocs referenced herein who made this research possible. We thank the </w:t>
      </w:r>
      <w:r w:rsidR="0052472C" w:rsidRPr="009F5ABF">
        <w:rPr>
          <w:lang w:val="en-US"/>
        </w:rPr>
        <w:t xml:space="preserve">Biologic and Biotechnology Research Council </w:t>
      </w:r>
      <w:r w:rsidRPr="009F5ABF">
        <w:rPr>
          <w:lang w:val="en-US"/>
        </w:rPr>
        <w:t>(</w:t>
      </w:r>
      <w:r w:rsidR="0052472C" w:rsidRPr="009F5ABF">
        <w:rPr>
          <w:lang w:val="en-US"/>
        </w:rPr>
        <w:t xml:space="preserve">grant </w:t>
      </w:r>
      <w:r w:rsidR="0052472C" w:rsidRPr="009F5ABF">
        <w:t>BB/E023290/1</w:t>
      </w:r>
      <w:r w:rsidRPr="009F5ABF">
        <w:rPr>
          <w:lang w:val="en-US"/>
        </w:rPr>
        <w:t xml:space="preserve">), </w:t>
      </w:r>
      <w:r w:rsidR="0052472C" w:rsidRPr="009F5ABF">
        <w:rPr>
          <w:lang w:val="en-US"/>
        </w:rPr>
        <w:t xml:space="preserve">Engineering and Physical Science Research Council </w:t>
      </w:r>
      <w:r w:rsidRPr="009F5ABF">
        <w:rPr>
          <w:lang w:val="en-US"/>
        </w:rPr>
        <w:t>(</w:t>
      </w:r>
      <w:r w:rsidR="0052472C" w:rsidRPr="009F5ABF">
        <w:rPr>
          <w:lang w:val="en-US"/>
        </w:rPr>
        <w:t>grants EP/M011879/1 and EP/D047943/1</w:t>
      </w:r>
      <w:r w:rsidRPr="009F5ABF">
        <w:rPr>
          <w:lang w:val="en-US"/>
        </w:rPr>
        <w:t xml:space="preserve">) and </w:t>
      </w:r>
      <w:r w:rsidR="00247E43" w:rsidRPr="009F5ABF">
        <w:rPr>
          <w:lang w:val="en-US"/>
        </w:rPr>
        <w:t xml:space="preserve">European Research Council </w:t>
      </w:r>
      <w:r w:rsidRPr="009F5ABF">
        <w:rPr>
          <w:lang w:val="en-US"/>
        </w:rPr>
        <w:t>(</w:t>
      </w:r>
      <w:r w:rsidR="002F2597" w:rsidRPr="009F5ABF">
        <w:rPr>
          <w:lang w:val="en-US"/>
        </w:rPr>
        <w:t xml:space="preserve">grant </w:t>
      </w:r>
      <w:r w:rsidR="00247E43" w:rsidRPr="009F5ABF">
        <w:t>SPRITES-H2, ref. 334949</w:t>
      </w:r>
      <w:r w:rsidRPr="009F5ABF">
        <w:rPr>
          <w:lang w:val="en-US"/>
        </w:rPr>
        <w:t>) for funding the research.</w:t>
      </w:r>
    </w:p>
    <w:p w:rsidR="003C1896" w:rsidRPr="009F5ABF" w:rsidRDefault="003C1896" w:rsidP="002A6317">
      <w:pPr>
        <w:pStyle w:val="Heading1"/>
        <w:spacing w:line="480" w:lineRule="auto"/>
        <w:rPr>
          <w:lang w:val="en-US"/>
        </w:rPr>
      </w:pPr>
      <w:r w:rsidRPr="009F5ABF">
        <w:rPr>
          <w:lang w:val="en-US"/>
        </w:rPr>
        <w:t>References</w:t>
      </w:r>
    </w:p>
    <w:p w:rsidR="00E00D7F" w:rsidRPr="009F5ABF" w:rsidRDefault="00E00D7F" w:rsidP="00E00D7F">
      <w:pPr>
        <w:pStyle w:val="ListParagraph"/>
        <w:numPr>
          <w:ilvl w:val="0"/>
          <w:numId w:val="7"/>
        </w:numPr>
        <w:spacing w:line="480" w:lineRule="auto"/>
        <w:rPr>
          <w:lang w:val="en-US"/>
        </w:rPr>
      </w:pPr>
      <w:r w:rsidRPr="009F5ABF">
        <w:rPr>
          <w:lang w:val="en-US"/>
        </w:rPr>
        <w:t xml:space="preserve">Lubitz, W.; Ogata, H.; Rüdiger, O.; Reijerse, E. </w:t>
      </w:r>
      <w:r w:rsidRPr="009F5ABF">
        <w:rPr>
          <w:i/>
          <w:lang w:val="en-US"/>
        </w:rPr>
        <w:t>Chem. Rev.</w:t>
      </w:r>
      <w:r w:rsidRPr="009F5ABF">
        <w:rPr>
          <w:lang w:val="en-US"/>
        </w:rPr>
        <w:t xml:space="preserve"> </w:t>
      </w:r>
      <w:r w:rsidRPr="009F5ABF">
        <w:rPr>
          <w:b/>
          <w:lang w:val="en-US"/>
        </w:rPr>
        <w:t>2014</w:t>
      </w:r>
      <w:r w:rsidRPr="009F5ABF">
        <w:rPr>
          <w:lang w:val="en-US"/>
        </w:rPr>
        <w:t xml:space="preserve">, </w:t>
      </w:r>
      <w:r w:rsidRPr="009F5ABF">
        <w:rPr>
          <w:i/>
          <w:lang w:val="en-US"/>
        </w:rPr>
        <w:t>114</w:t>
      </w:r>
      <w:r w:rsidRPr="009F5ABF">
        <w:rPr>
          <w:lang w:val="en-US"/>
        </w:rPr>
        <w:t>, 4081−4148.</w:t>
      </w:r>
    </w:p>
    <w:p w:rsidR="00E00D7F" w:rsidRPr="009F5ABF" w:rsidRDefault="00E00D7F" w:rsidP="00E00D7F">
      <w:pPr>
        <w:pStyle w:val="ListParagraph"/>
        <w:numPr>
          <w:ilvl w:val="0"/>
          <w:numId w:val="7"/>
        </w:numPr>
        <w:spacing w:line="480" w:lineRule="auto"/>
        <w:rPr>
          <w:lang w:val="en-US"/>
        </w:rPr>
      </w:pPr>
      <w:r w:rsidRPr="009F5ABF">
        <w:rPr>
          <w:lang w:val="en-US"/>
        </w:rPr>
        <w:t xml:space="preserve">Wright, J. A.; Pickett, C. J. In </w:t>
      </w:r>
      <w:r w:rsidRPr="009F5ABF">
        <w:rPr>
          <w:i/>
          <w:lang w:val="en-US"/>
        </w:rPr>
        <w:t xml:space="preserve">Bioinspired Catalysis; </w:t>
      </w:r>
      <w:r w:rsidRPr="009F5ABF">
        <w:rPr>
          <w:lang w:val="en-US"/>
        </w:rPr>
        <w:t>Weigand, W., Schollhammer, P., Eds.</w:t>
      </w:r>
      <w:r w:rsidR="004E2D07" w:rsidRPr="009F5ABF">
        <w:rPr>
          <w:lang w:val="en-US"/>
        </w:rPr>
        <w:t>;</w:t>
      </w:r>
      <w:r w:rsidRPr="009F5ABF">
        <w:rPr>
          <w:lang w:val="en-US"/>
        </w:rPr>
        <w:t xml:space="preserve"> Wiley-VCH, 2014, </w:t>
      </w:r>
      <w:r w:rsidR="004E2D07" w:rsidRPr="009F5ABF">
        <w:rPr>
          <w:lang w:val="en-US"/>
        </w:rPr>
        <w:t xml:space="preserve">pp. </w:t>
      </w:r>
      <w:r w:rsidRPr="009F5ABF">
        <w:rPr>
          <w:lang w:val="en-US"/>
        </w:rPr>
        <w:t>161</w:t>
      </w:r>
      <w:r w:rsidR="004E2D07" w:rsidRPr="009F5ABF">
        <w:rPr>
          <w:lang w:val="en-US"/>
        </w:rPr>
        <w:t>−</w:t>
      </w:r>
      <w:r w:rsidRPr="009F5ABF">
        <w:rPr>
          <w:lang w:val="en-US"/>
        </w:rPr>
        <w:t>198</w:t>
      </w:r>
      <w:r w:rsidR="004E2D07" w:rsidRPr="009F5ABF">
        <w:rPr>
          <w:lang w:val="en-US"/>
        </w:rPr>
        <w:t>.</w:t>
      </w:r>
    </w:p>
    <w:p w:rsidR="003C1896" w:rsidRPr="009F5ABF" w:rsidRDefault="003C1896" w:rsidP="002A6317">
      <w:pPr>
        <w:pStyle w:val="ListParagraph"/>
        <w:numPr>
          <w:ilvl w:val="0"/>
          <w:numId w:val="7"/>
        </w:numPr>
        <w:spacing w:line="480" w:lineRule="auto"/>
        <w:rPr>
          <w:lang w:val="en-US"/>
        </w:rPr>
      </w:pPr>
      <w:r w:rsidRPr="009F5ABF">
        <w:rPr>
          <w:lang w:val="en-US"/>
        </w:rPr>
        <w:lastRenderedPageBreak/>
        <w:t xml:space="preserve">Adamska, A.; Silakov, A.; Lambertz, C.; Rüdiger, O.; Happe, T.; Reijerse, E.; Lubitz, W. </w:t>
      </w:r>
      <w:r w:rsidRPr="009F5ABF">
        <w:rPr>
          <w:i/>
          <w:iCs/>
          <w:lang w:val="en-US"/>
        </w:rPr>
        <w:t xml:space="preserve">Angew. Chem. Int. Ed. </w:t>
      </w:r>
      <w:r w:rsidRPr="009F5ABF">
        <w:rPr>
          <w:b/>
          <w:bCs/>
          <w:lang w:val="en-US"/>
        </w:rPr>
        <w:t>2012</w:t>
      </w:r>
      <w:r w:rsidRPr="009F5ABF">
        <w:rPr>
          <w:i/>
          <w:iCs/>
          <w:lang w:val="en-US"/>
        </w:rPr>
        <w:t>, 51</w:t>
      </w:r>
      <w:r w:rsidRPr="009F5ABF">
        <w:rPr>
          <w:lang w:val="en-US"/>
        </w:rPr>
        <w:t>, 11458</w:t>
      </w:r>
      <w:r w:rsidR="004907C4" w:rsidRPr="009F5ABF">
        <w:rPr>
          <w:lang w:val="en-US"/>
        </w:rPr>
        <w:t>−11462</w:t>
      </w:r>
      <w:r w:rsidRPr="009F5ABF">
        <w:rPr>
          <w:lang w:val="en-US"/>
        </w:rPr>
        <w:t>.</w:t>
      </w:r>
    </w:p>
    <w:p w:rsidR="008251E6" w:rsidRPr="009F5ABF" w:rsidRDefault="008251E6" w:rsidP="002A6317">
      <w:pPr>
        <w:pStyle w:val="ListParagraph"/>
        <w:numPr>
          <w:ilvl w:val="0"/>
          <w:numId w:val="7"/>
        </w:numPr>
        <w:spacing w:line="480" w:lineRule="auto"/>
        <w:rPr>
          <w:lang w:val="en-US"/>
        </w:rPr>
      </w:pPr>
      <w:r w:rsidRPr="009F5ABF">
        <w:rPr>
          <w:lang w:val="en-US"/>
        </w:rPr>
        <w:t xml:space="preserve">Tard, C.; Pickett, C. J. </w:t>
      </w:r>
      <w:r w:rsidRPr="009F5ABF">
        <w:rPr>
          <w:i/>
          <w:iCs/>
          <w:lang w:val="en-US"/>
        </w:rPr>
        <w:t xml:space="preserve">Chem. Rev. </w:t>
      </w:r>
      <w:r w:rsidRPr="009F5ABF">
        <w:rPr>
          <w:b/>
          <w:bCs/>
          <w:lang w:val="en-US"/>
        </w:rPr>
        <w:t>2009</w:t>
      </w:r>
      <w:r w:rsidRPr="009F5ABF">
        <w:rPr>
          <w:i/>
          <w:iCs/>
          <w:lang w:val="en-US"/>
        </w:rPr>
        <w:t>, 109</w:t>
      </w:r>
      <w:r w:rsidRPr="009F5ABF">
        <w:rPr>
          <w:lang w:val="en-US"/>
        </w:rPr>
        <w:t>, 2245</w:t>
      </w:r>
      <w:r w:rsidR="004907C4" w:rsidRPr="009F5ABF">
        <w:rPr>
          <w:lang w:val="en-US"/>
        </w:rPr>
        <w:t>−2274</w:t>
      </w:r>
      <w:r w:rsidRPr="009F5ABF">
        <w:rPr>
          <w:lang w:val="en-US"/>
        </w:rPr>
        <w:t>.</w:t>
      </w:r>
    </w:p>
    <w:p w:rsidR="008251E6" w:rsidRPr="009F5ABF" w:rsidRDefault="008251E6" w:rsidP="002A6317">
      <w:pPr>
        <w:pStyle w:val="ListParagraph"/>
        <w:numPr>
          <w:ilvl w:val="0"/>
          <w:numId w:val="7"/>
        </w:numPr>
        <w:spacing w:line="480" w:lineRule="auto"/>
        <w:rPr>
          <w:lang w:val="en-US"/>
        </w:rPr>
      </w:pPr>
      <w:r w:rsidRPr="009F5ABF">
        <w:rPr>
          <w:lang w:val="en-US"/>
        </w:rPr>
        <w:t xml:space="preserve">Gloaguen, F.; Rauchfuss, T. B. </w:t>
      </w:r>
      <w:r w:rsidRPr="009F5ABF">
        <w:rPr>
          <w:i/>
          <w:iCs/>
          <w:lang w:val="en-US"/>
        </w:rPr>
        <w:t xml:space="preserve">Chem. Soc. Rev. </w:t>
      </w:r>
      <w:r w:rsidRPr="009F5ABF">
        <w:rPr>
          <w:b/>
          <w:bCs/>
          <w:lang w:val="en-US"/>
        </w:rPr>
        <w:t>2009</w:t>
      </w:r>
      <w:r w:rsidRPr="009F5ABF">
        <w:rPr>
          <w:i/>
          <w:iCs/>
          <w:lang w:val="en-US"/>
        </w:rPr>
        <w:t>, 38</w:t>
      </w:r>
      <w:r w:rsidRPr="009F5ABF">
        <w:rPr>
          <w:lang w:val="en-US"/>
        </w:rPr>
        <w:t>, 100</w:t>
      </w:r>
      <w:r w:rsidR="00C0149D" w:rsidRPr="009F5ABF">
        <w:rPr>
          <w:lang w:val="en-US"/>
        </w:rPr>
        <w:t>−108</w:t>
      </w:r>
      <w:r w:rsidRPr="009F5ABF">
        <w:rPr>
          <w:lang w:val="en-US"/>
        </w:rPr>
        <w:t>.</w:t>
      </w:r>
    </w:p>
    <w:p w:rsidR="008251E6" w:rsidRPr="009F5ABF" w:rsidRDefault="008251E6" w:rsidP="002A6317">
      <w:pPr>
        <w:pStyle w:val="ListParagraph"/>
        <w:numPr>
          <w:ilvl w:val="0"/>
          <w:numId w:val="7"/>
        </w:numPr>
        <w:spacing w:line="480" w:lineRule="auto"/>
        <w:rPr>
          <w:lang w:val="en-US"/>
        </w:rPr>
      </w:pPr>
      <w:r w:rsidRPr="009F5ABF">
        <w:rPr>
          <w:lang w:val="en-US"/>
        </w:rPr>
        <w:t xml:space="preserve">Simmons, T. R.; Berggren, G.; Bacchi, M.; Fontecave, M.; Artero, V. </w:t>
      </w:r>
      <w:r w:rsidRPr="009F5ABF">
        <w:rPr>
          <w:i/>
          <w:iCs/>
          <w:lang w:val="en-US"/>
        </w:rPr>
        <w:t xml:space="preserve">Coord. Chem. Rev. </w:t>
      </w:r>
      <w:r w:rsidRPr="009F5ABF">
        <w:rPr>
          <w:b/>
          <w:bCs/>
          <w:lang w:val="en-US"/>
        </w:rPr>
        <w:t>2014</w:t>
      </w:r>
      <w:r w:rsidRPr="009F5ABF">
        <w:rPr>
          <w:i/>
          <w:iCs/>
          <w:lang w:val="en-US"/>
        </w:rPr>
        <w:t>, 270−271</w:t>
      </w:r>
      <w:r w:rsidRPr="009F5ABF">
        <w:rPr>
          <w:lang w:val="en-US"/>
        </w:rPr>
        <w:t>, 127</w:t>
      </w:r>
      <w:r w:rsidR="00C0149D" w:rsidRPr="009F5ABF">
        <w:rPr>
          <w:lang w:val="en-US"/>
        </w:rPr>
        <w:t>−150</w:t>
      </w:r>
      <w:r w:rsidRPr="009F5ABF">
        <w:rPr>
          <w:lang w:val="en-US"/>
        </w:rPr>
        <w:t>.</w:t>
      </w:r>
    </w:p>
    <w:p w:rsidR="001639A0" w:rsidRPr="009F5ABF" w:rsidRDefault="001639A0" w:rsidP="001639A0">
      <w:pPr>
        <w:pStyle w:val="ListParagraph"/>
        <w:numPr>
          <w:ilvl w:val="0"/>
          <w:numId w:val="7"/>
        </w:numPr>
        <w:spacing w:line="480" w:lineRule="auto"/>
        <w:rPr>
          <w:lang w:val="en-US"/>
        </w:rPr>
      </w:pPr>
      <w:r w:rsidRPr="009F5ABF">
        <w:rPr>
          <w:lang w:val="en-US"/>
        </w:rPr>
        <w:t xml:space="preserve">Mulder, D. W.; Ratzloff, M. W.; Bruschi, M.; Greco, C.; Koonce, E.; Peters, J. W.; King, P. W. </w:t>
      </w:r>
      <w:r w:rsidRPr="009F5ABF">
        <w:rPr>
          <w:i/>
          <w:lang w:val="en-US"/>
        </w:rPr>
        <w:t>J. Am. Chem. Soc</w:t>
      </w:r>
      <w:r w:rsidRPr="009F5ABF">
        <w:rPr>
          <w:lang w:val="en-US"/>
        </w:rPr>
        <w:t xml:space="preserve">. </w:t>
      </w:r>
      <w:r w:rsidRPr="009F5ABF">
        <w:rPr>
          <w:b/>
          <w:lang w:val="en-US"/>
        </w:rPr>
        <w:t>2014</w:t>
      </w:r>
      <w:r w:rsidRPr="009F5ABF">
        <w:rPr>
          <w:lang w:val="en-US"/>
        </w:rPr>
        <w:t xml:space="preserve">, </w:t>
      </w:r>
      <w:r w:rsidRPr="009F5ABF">
        <w:rPr>
          <w:i/>
          <w:lang w:val="en-US"/>
        </w:rPr>
        <w:t>136</w:t>
      </w:r>
      <w:r w:rsidRPr="009F5ABF">
        <w:rPr>
          <w:lang w:val="en-US"/>
        </w:rPr>
        <w:t>, 15394−15402.</w:t>
      </w:r>
    </w:p>
    <w:p w:rsidR="003747D9" w:rsidRPr="009F5ABF" w:rsidRDefault="003747D9"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Stewart, A. I.; Clark, I. P.; Towrie, M.; Ibrahim, S.; Parker, A. W.; Pickett, C. J.; Hunt, N. T. </w:t>
      </w:r>
      <w:r w:rsidRPr="009F5ABF">
        <w:rPr>
          <w:i/>
          <w:lang w:val="en-US"/>
        </w:rPr>
        <w:t xml:space="preserve">J .Phys. Chem. B </w:t>
      </w:r>
      <w:r w:rsidRPr="009F5ABF">
        <w:rPr>
          <w:b/>
          <w:lang w:val="en-US"/>
        </w:rPr>
        <w:t>2008</w:t>
      </w:r>
      <w:r w:rsidRPr="009F5ABF">
        <w:rPr>
          <w:lang w:val="en-US"/>
        </w:rPr>
        <w:t xml:space="preserve">, </w:t>
      </w:r>
      <w:r w:rsidRPr="009F5ABF">
        <w:rPr>
          <w:i/>
          <w:lang w:val="en-US"/>
        </w:rPr>
        <w:t>112</w:t>
      </w:r>
      <w:r w:rsidRPr="009F5ABF">
        <w:rPr>
          <w:lang w:val="en-US"/>
        </w:rPr>
        <w:t>, 10023</w:t>
      </w:r>
      <w:r w:rsidR="004907C4" w:rsidRPr="009F5ABF">
        <w:rPr>
          <w:lang w:val="en-US"/>
        </w:rPr>
        <w:t>−10032</w:t>
      </w:r>
      <w:r w:rsidRPr="009F5ABF">
        <w:rPr>
          <w:lang w:val="en-US"/>
        </w:rPr>
        <w:t>.</w:t>
      </w:r>
    </w:p>
    <w:p w:rsidR="003747D9" w:rsidRPr="009F5ABF" w:rsidRDefault="003747D9"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Wright, J. A.; Pickett, C. J. </w:t>
      </w:r>
      <w:r w:rsidRPr="009F5ABF">
        <w:rPr>
          <w:i/>
          <w:iCs/>
          <w:lang w:val="en-US"/>
        </w:rPr>
        <w:t xml:space="preserve">Chem. Commun. </w:t>
      </w:r>
      <w:r w:rsidRPr="009F5ABF">
        <w:rPr>
          <w:b/>
          <w:bCs/>
          <w:lang w:val="en-US"/>
        </w:rPr>
        <w:t>2009</w:t>
      </w:r>
      <w:r w:rsidRPr="009F5ABF">
        <w:rPr>
          <w:i/>
          <w:iCs/>
          <w:lang w:val="en-US"/>
        </w:rPr>
        <w:t>, 45</w:t>
      </w:r>
      <w:r w:rsidRPr="009F5ABF">
        <w:rPr>
          <w:lang w:val="en-US"/>
        </w:rPr>
        <w:t>, 5719</w:t>
      </w:r>
      <w:r w:rsidR="004907C4" w:rsidRPr="009F5ABF">
        <w:rPr>
          <w:lang w:val="en-US"/>
        </w:rPr>
        <w:t>−5721</w:t>
      </w:r>
      <w:r w:rsidRPr="009F5ABF">
        <w:rPr>
          <w:lang w:val="en-US"/>
        </w:rPr>
        <w:t>.</w:t>
      </w:r>
    </w:p>
    <w:p w:rsidR="003747D9" w:rsidRPr="009F5ABF" w:rsidRDefault="003747D9"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Jablonskytė, A.; Wright, J. A.; Pickett, C. J. </w:t>
      </w:r>
      <w:r w:rsidRPr="009F5ABF">
        <w:rPr>
          <w:i/>
          <w:iCs/>
          <w:lang w:val="en-US"/>
        </w:rPr>
        <w:t xml:space="preserve">Dalton Trans. </w:t>
      </w:r>
      <w:r w:rsidRPr="009F5ABF">
        <w:rPr>
          <w:b/>
          <w:bCs/>
          <w:lang w:val="en-US"/>
        </w:rPr>
        <w:t>2010</w:t>
      </w:r>
      <w:r w:rsidRPr="009F5ABF">
        <w:rPr>
          <w:i/>
          <w:iCs/>
          <w:lang w:val="en-US"/>
        </w:rPr>
        <w:t>, 39</w:t>
      </w:r>
      <w:r w:rsidRPr="009F5ABF">
        <w:rPr>
          <w:lang w:val="en-US"/>
        </w:rPr>
        <w:t>, 3026</w:t>
      </w:r>
      <w:r w:rsidR="004907C4" w:rsidRPr="009F5ABF">
        <w:rPr>
          <w:lang w:val="en-US"/>
        </w:rPr>
        <w:t>−3034</w:t>
      </w:r>
      <w:r w:rsidRPr="009F5ABF">
        <w:rPr>
          <w:lang w:val="en-US"/>
        </w:rPr>
        <w:t>.</w:t>
      </w:r>
    </w:p>
    <w:p w:rsidR="003747D9" w:rsidRPr="009F5ABF" w:rsidRDefault="003747D9" w:rsidP="002A6317">
      <w:pPr>
        <w:pStyle w:val="ListParagraph"/>
        <w:numPr>
          <w:ilvl w:val="0"/>
          <w:numId w:val="7"/>
        </w:numPr>
        <w:autoSpaceDE w:val="0"/>
        <w:autoSpaceDN w:val="0"/>
        <w:adjustRightInd w:val="0"/>
        <w:spacing w:line="480" w:lineRule="auto"/>
        <w:jc w:val="both"/>
        <w:rPr>
          <w:lang w:val="en-US"/>
        </w:rPr>
      </w:pPr>
      <w:r w:rsidRPr="009F5ABF">
        <w:rPr>
          <w:lang w:val="en-US"/>
        </w:rPr>
        <w:t xml:space="preserve">Razavet, M.; Borg, S. J.; George, S. J.; Best, S. P.; Fairhurst, S. A.; Pickett, C. J. </w:t>
      </w:r>
      <w:r w:rsidRPr="009F5ABF">
        <w:rPr>
          <w:i/>
          <w:iCs/>
          <w:lang w:val="en-US"/>
        </w:rPr>
        <w:t xml:space="preserve">Chem. Commun. </w:t>
      </w:r>
      <w:r w:rsidRPr="009F5ABF">
        <w:rPr>
          <w:b/>
          <w:bCs/>
          <w:lang w:val="en-US"/>
        </w:rPr>
        <w:t>2002</w:t>
      </w:r>
      <w:r w:rsidRPr="009F5ABF">
        <w:rPr>
          <w:i/>
          <w:iCs/>
          <w:lang w:val="en-US"/>
        </w:rPr>
        <w:t>, 36</w:t>
      </w:r>
      <w:r w:rsidRPr="009F5ABF">
        <w:rPr>
          <w:lang w:val="en-US"/>
        </w:rPr>
        <w:t>, 700</w:t>
      </w:r>
      <w:r w:rsidR="004907C4" w:rsidRPr="009F5ABF">
        <w:rPr>
          <w:lang w:val="en-US"/>
        </w:rPr>
        <w:t>−701</w:t>
      </w:r>
      <w:r w:rsidRPr="009F5ABF">
        <w:rPr>
          <w:lang w:val="en-US"/>
        </w:rPr>
        <w:t>.</w:t>
      </w:r>
    </w:p>
    <w:p w:rsidR="003747D9" w:rsidRPr="009F5ABF" w:rsidRDefault="003747D9"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George, S. J.; Cui, Z.; Razavet, M.; Pickett, C. J. </w:t>
      </w:r>
      <w:r w:rsidRPr="009F5ABF">
        <w:rPr>
          <w:i/>
          <w:iCs/>
          <w:lang w:val="en-US"/>
        </w:rPr>
        <w:t xml:space="preserve">Chem.—Eur. J. </w:t>
      </w:r>
      <w:r w:rsidRPr="009F5ABF">
        <w:rPr>
          <w:b/>
          <w:bCs/>
          <w:lang w:val="en-US"/>
        </w:rPr>
        <w:t>2002</w:t>
      </w:r>
      <w:r w:rsidRPr="009F5ABF">
        <w:rPr>
          <w:i/>
          <w:iCs/>
          <w:lang w:val="en-US"/>
        </w:rPr>
        <w:t>, 8</w:t>
      </w:r>
      <w:r w:rsidRPr="009F5ABF">
        <w:rPr>
          <w:lang w:val="en-US"/>
        </w:rPr>
        <w:t>, 4037</w:t>
      </w:r>
      <w:r w:rsidR="004907C4" w:rsidRPr="009F5ABF">
        <w:rPr>
          <w:lang w:val="en-US"/>
        </w:rPr>
        <w:t>−4046</w:t>
      </w:r>
      <w:r w:rsidRPr="009F5ABF">
        <w:rPr>
          <w:lang w:val="en-US"/>
        </w:rPr>
        <w:t>.</w:t>
      </w:r>
    </w:p>
    <w:p w:rsidR="003747D9" w:rsidRPr="009F5ABF" w:rsidRDefault="003747D9" w:rsidP="002A6317">
      <w:pPr>
        <w:pStyle w:val="ListParagraph"/>
        <w:numPr>
          <w:ilvl w:val="0"/>
          <w:numId w:val="7"/>
        </w:numPr>
        <w:spacing w:line="480" w:lineRule="auto"/>
        <w:rPr>
          <w:lang w:val="en-US"/>
        </w:rPr>
      </w:pPr>
      <w:r w:rsidRPr="009F5ABF">
        <w:rPr>
          <w:lang w:val="en-US"/>
        </w:rPr>
        <w:t xml:space="preserve">Jablonskytė, A.; Wright, J. A.; Fairhurst, S. A.; Peck, J. N. T.; Ibrahim, S. K.; Oganesyan, V. S.; Pickett, C. J. </w:t>
      </w:r>
      <w:r w:rsidRPr="009F5ABF">
        <w:rPr>
          <w:i/>
          <w:iCs/>
          <w:lang w:val="en-US"/>
        </w:rPr>
        <w:t xml:space="preserve">J. Am. Chem. Soc. </w:t>
      </w:r>
      <w:r w:rsidRPr="009F5ABF">
        <w:rPr>
          <w:b/>
          <w:bCs/>
          <w:lang w:val="en-US"/>
        </w:rPr>
        <w:t>2011</w:t>
      </w:r>
      <w:r w:rsidRPr="009F5ABF">
        <w:rPr>
          <w:i/>
          <w:iCs/>
          <w:lang w:val="en-US"/>
        </w:rPr>
        <w:t>, 133</w:t>
      </w:r>
      <w:r w:rsidRPr="009F5ABF">
        <w:rPr>
          <w:lang w:val="en-US"/>
        </w:rPr>
        <w:t>, 18606</w:t>
      </w:r>
      <w:r w:rsidR="004907C4" w:rsidRPr="009F5ABF">
        <w:rPr>
          <w:lang w:val="en-US"/>
        </w:rPr>
        <w:t>−18609</w:t>
      </w:r>
      <w:r w:rsidRPr="009F5ABF">
        <w:rPr>
          <w:lang w:val="en-US"/>
        </w:rPr>
        <w:t>.</w:t>
      </w:r>
    </w:p>
    <w:p w:rsidR="000E54AD" w:rsidRPr="009F5ABF" w:rsidRDefault="000E54AD" w:rsidP="002A6317">
      <w:pPr>
        <w:pStyle w:val="ListParagraph"/>
        <w:numPr>
          <w:ilvl w:val="0"/>
          <w:numId w:val="7"/>
        </w:numPr>
        <w:autoSpaceDE w:val="0"/>
        <w:autoSpaceDN w:val="0"/>
        <w:adjustRightInd w:val="0"/>
        <w:spacing w:line="480" w:lineRule="auto"/>
        <w:jc w:val="both"/>
        <w:rPr>
          <w:lang w:val="en-US"/>
        </w:rPr>
      </w:pPr>
      <w:r w:rsidRPr="009F5ABF">
        <w:rPr>
          <w:lang w:val="en-US"/>
        </w:rPr>
        <w:t xml:space="preserve">Zhao, X.; Georgakaki, I. P.; Miller, M. L.; Yarbrough, J. C.; Darensbourg, M. Y. </w:t>
      </w:r>
      <w:r w:rsidRPr="009F5ABF">
        <w:rPr>
          <w:i/>
          <w:iCs/>
          <w:lang w:val="en-US"/>
        </w:rPr>
        <w:t xml:space="preserve">J. Am. Chem. Soc. </w:t>
      </w:r>
      <w:r w:rsidRPr="009F5ABF">
        <w:rPr>
          <w:b/>
          <w:bCs/>
          <w:lang w:val="en-US"/>
        </w:rPr>
        <w:t>2001</w:t>
      </w:r>
      <w:r w:rsidRPr="009F5ABF">
        <w:rPr>
          <w:i/>
          <w:iCs/>
          <w:lang w:val="en-US"/>
        </w:rPr>
        <w:t>, 123</w:t>
      </w:r>
      <w:r w:rsidRPr="009F5ABF">
        <w:rPr>
          <w:lang w:val="en-US"/>
        </w:rPr>
        <w:t>, 9710</w:t>
      </w:r>
      <w:r w:rsidR="00C0149D" w:rsidRPr="009F5ABF">
        <w:rPr>
          <w:lang w:val="en-US"/>
        </w:rPr>
        <w:t>−9711</w:t>
      </w:r>
      <w:r w:rsidRPr="009F5ABF">
        <w:rPr>
          <w:lang w:val="en-US"/>
        </w:rPr>
        <w:t>.</w:t>
      </w:r>
    </w:p>
    <w:p w:rsidR="000E54AD" w:rsidRPr="009F5ABF" w:rsidRDefault="000E54AD" w:rsidP="002A6317">
      <w:pPr>
        <w:pStyle w:val="ListParagraph"/>
        <w:numPr>
          <w:ilvl w:val="0"/>
          <w:numId w:val="7"/>
        </w:numPr>
        <w:autoSpaceDE w:val="0"/>
        <w:autoSpaceDN w:val="0"/>
        <w:adjustRightInd w:val="0"/>
        <w:spacing w:line="480" w:lineRule="auto"/>
        <w:jc w:val="both"/>
        <w:rPr>
          <w:lang w:val="en-US"/>
        </w:rPr>
      </w:pPr>
      <w:r w:rsidRPr="009F5ABF">
        <w:rPr>
          <w:lang w:val="en-US"/>
        </w:rPr>
        <w:t xml:space="preserve">Zaffaroni, R.; Rauchfuss, T. B.; Gray, D. L.; De Gioia, L.; Zampella, G. </w:t>
      </w:r>
      <w:r w:rsidRPr="009F5ABF">
        <w:rPr>
          <w:i/>
          <w:iCs/>
          <w:lang w:val="en-US"/>
        </w:rPr>
        <w:t xml:space="preserve">J. Am. Chem. Soc. </w:t>
      </w:r>
      <w:r w:rsidRPr="009F5ABF">
        <w:rPr>
          <w:b/>
          <w:bCs/>
          <w:lang w:val="en-US"/>
        </w:rPr>
        <w:t>2012</w:t>
      </w:r>
      <w:r w:rsidRPr="009F5ABF">
        <w:rPr>
          <w:i/>
          <w:iCs/>
          <w:lang w:val="en-US"/>
        </w:rPr>
        <w:t>, 134</w:t>
      </w:r>
      <w:r w:rsidRPr="009F5ABF">
        <w:rPr>
          <w:lang w:val="en-US"/>
        </w:rPr>
        <w:t>, 19260</w:t>
      </w:r>
      <w:r w:rsidR="00C0149D" w:rsidRPr="009F5ABF">
        <w:rPr>
          <w:lang w:val="en-US"/>
        </w:rPr>
        <w:t>−19269</w:t>
      </w:r>
      <w:r w:rsidRPr="009F5ABF">
        <w:rPr>
          <w:lang w:val="en-US"/>
        </w:rPr>
        <w:t>.</w:t>
      </w:r>
    </w:p>
    <w:p w:rsidR="000E54AD" w:rsidRPr="009F5ABF" w:rsidRDefault="000E54AD" w:rsidP="002A6317">
      <w:pPr>
        <w:pStyle w:val="ListParagraph"/>
        <w:numPr>
          <w:ilvl w:val="0"/>
          <w:numId w:val="7"/>
        </w:numPr>
        <w:autoSpaceDE w:val="0"/>
        <w:autoSpaceDN w:val="0"/>
        <w:adjustRightInd w:val="0"/>
        <w:spacing w:line="480" w:lineRule="auto"/>
        <w:jc w:val="both"/>
        <w:rPr>
          <w:lang w:val="en-US"/>
        </w:rPr>
      </w:pPr>
      <w:r w:rsidRPr="009F5ABF">
        <w:rPr>
          <w:lang w:val="en-US"/>
        </w:rPr>
        <w:t xml:space="preserve">Ezzaher, S.; Capon, J.-F.; Gloaguen, F.; Pétillon, F. Y.; Schollhammer, P.; Talarmin, J. </w:t>
      </w:r>
      <w:r w:rsidRPr="009F5ABF">
        <w:rPr>
          <w:i/>
          <w:iCs/>
          <w:lang w:val="en-US"/>
        </w:rPr>
        <w:t xml:space="preserve">Inorg. Chem. </w:t>
      </w:r>
      <w:r w:rsidRPr="009F5ABF">
        <w:rPr>
          <w:b/>
          <w:bCs/>
          <w:lang w:val="en-US"/>
        </w:rPr>
        <w:t>2007</w:t>
      </w:r>
      <w:r w:rsidRPr="009F5ABF">
        <w:rPr>
          <w:i/>
          <w:iCs/>
          <w:lang w:val="en-US"/>
        </w:rPr>
        <w:t>, 46</w:t>
      </w:r>
      <w:r w:rsidRPr="009F5ABF">
        <w:rPr>
          <w:lang w:val="en-US"/>
        </w:rPr>
        <w:t>, 3426</w:t>
      </w:r>
      <w:r w:rsidR="00C0149D" w:rsidRPr="009F5ABF">
        <w:rPr>
          <w:lang w:val="en-US"/>
        </w:rPr>
        <w:t>−3428</w:t>
      </w:r>
      <w:r w:rsidRPr="009F5ABF">
        <w:rPr>
          <w:lang w:val="en-US"/>
        </w:rPr>
        <w:t>.</w:t>
      </w:r>
    </w:p>
    <w:p w:rsidR="000E54AD" w:rsidRPr="009F5ABF" w:rsidRDefault="000E54AD" w:rsidP="002A6317">
      <w:pPr>
        <w:pStyle w:val="ListParagraph"/>
        <w:numPr>
          <w:ilvl w:val="0"/>
          <w:numId w:val="7"/>
        </w:numPr>
        <w:autoSpaceDE w:val="0"/>
        <w:autoSpaceDN w:val="0"/>
        <w:adjustRightInd w:val="0"/>
        <w:spacing w:line="480" w:lineRule="auto"/>
        <w:jc w:val="both"/>
        <w:rPr>
          <w:lang w:val="en-US"/>
        </w:rPr>
      </w:pPr>
      <w:r w:rsidRPr="009F5ABF">
        <w:rPr>
          <w:lang w:val="en-US"/>
        </w:rPr>
        <w:t xml:space="preserve">Justice, A. K.; Zampella, G.; De Gioia, L.; Rauchfuss, T. B. </w:t>
      </w:r>
      <w:r w:rsidRPr="009F5ABF">
        <w:rPr>
          <w:i/>
          <w:iCs/>
          <w:lang w:val="en-US"/>
        </w:rPr>
        <w:t xml:space="preserve">Chem. Commun. </w:t>
      </w:r>
      <w:r w:rsidRPr="009F5ABF">
        <w:rPr>
          <w:b/>
          <w:bCs/>
          <w:lang w:val="en-US"/>
        </w:rPr>
        <w:t>2007</w:t>
      </w:r>
      <w:r w:rsidRPr="009F5ABF">
        <w:rPr>
          <w:i/>
          <w:iCs/>
          <w:lang w:val="en-US"/>
        </w:rPr>
        <w:t>, 43</w:t>
      </w:r>
      <w:r w:rsidRPr="009F5ABF">
        <w:rPr>
          <w:lang w:val="en-US"/>
        </w:rPr>
        <w:t>, 2019</w:t>
      </w:r>
      <w:r w:rsidR="00C0149D" w:rsidRPr="009F5ABF">
        <w:rPr>
          <w:lang w:val="en-US"/>
        </w:rPr>
        <w:t>−2021</w:t>
      </w:r>
      <w:r w:rsidRPr="009F5ABF">
        <w:rPr>
          <w:lang w:val="en-US"/>
        </w:rPr>
        <w:t>.</w:t>
      </w:r>
    </w:p>
    <w:p w:rsidR="000E54AD" w:rsidRPr="009F5ABF" w:rsidRDefault="000E54AD"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Jablonskytė, A.; Wright, J. A.; Fairhurst, S. A.; Webster, L. R.; Pickett, C. J. </w:t>
      </w:r>
      <w:r w:rsidRPr="009F5ABF">
        <w:rPr>
          <w:i/>
          <w:iCs/>
          <w:lang w:val="en-US"/>
        </w:rPr>
        <w:t xml:space="preserve">Angew. Chem. Int. Ed. </w:t>
      </w:r>
      <w:r w:rsidRPr="009F5ABF">
        <w:rPr>
          <w:b/>
          <w:bCs/>
          <w:lang w:val="en-US"/>
        </w:rPr>
        <w:t>2014</w:t>
      </w:r>
      <w:r w:rsidRPr="009F5ABF">
        <w:rPr>
          <w:i/>
          <w:iCs/>
          <w:lang w:val="en-US"/>
        </w:rPr>
        <w:t>, 53</w:t>
      </w:r>
      <w:r w:rsidRPr="009F5ABF">
        <w:rPr>
          <w:lang w:val="en-US"/>
        </w:rPr>
        <w:t>, 10143</w:t>
      </w:r>
      <w:r w:rsidR="004907C4" w:rsidRPr="009F5ABF">
        <w:rPr>
          <w:lang w:val="en-US"/>
        </w:rPr>
        <w:t>−10146</w:t>
      </w:r>
      <w:r w:rsidRPr="009F5ABF">
        <w:rPr>
          <w:lang w:val="en-US"/>
        </w:rPr>
        <w:t>.</w:t>
      </w:r>
    </w:p>
    <w:p w:rsidR="000E54AD" w:rsidRPr="009F5ABF" w:rsidRDefault="000E54AD" w:rsidP="002A6317">
      <w:pPr>
        <w:pStyle w:val="ListParagraph"/>
        <w:numPr>
          <w:ilvl w:val="0"/>
          <w:numId w:val="7"/>
        </w:numPr>
        <w:autoSpaceDE w:val="0"/>
        <w:autoSpaceDN w:val="0"/>
        <w:adjustRightInd w:val="0"/>
        <w:spacing w:after="0" w:line="480" w:lineRule="auto"/>
        <w:jc w:val="both"/>
        <w:rPr>
          <w:lang w:val="en-US"/>
        </w:rPr>
      </w:pPr>
      <w:r w:rsidRPr="009F5ABF">
        <w:rPr>
          <w:lang w:val="en-US"/>
        </w:rPr>
        <w:lastRenderedPageBreak/>
        <w:t xml:space="preserve">Wright, J. A.; Webster, L.; Jablonskytė, A.; Woi, P. M.; Ibrahim, S. K.; Pickett, C. J. </w:t>
      </w:r>
      <w:r w:rsidRPr="009F5ABF">
        <w:rPr>
          <w:i/>
          <w:iCs/>
          <w:lang w:val="en-US"/>
        </w:rPr>
        <w:t xml:space="preserve">Faraday Discuss. </w:t>
      </w:r>
      <w:r w:rsidRPr="009F5ABF">
        <w:rPr>
          <w:b/>
          <w:bCs/>
          <w:lang w:val="en-US"/>
        </w:rPr>
        <w:t>2011</w:t>
      </w:r>
      <w:r w:rsidRPr="009F5ABF">
        <w:rPr>
          <w:i/>
          <w:iCs/>
          <w:lang w:val="en-US"/>
        </w:rPr>
        <w:t>, 148</w:t>
      </w:r>
      <w:r w:rsidRPr="009F5ABF">
        <w:rPr>
          <w:lang w:val="en-US"/>
        </w:rPr>
        <w:t>, 359</w:t>
      </w:r>
      <w:r w:rsidR="004907C4" w:rsidRPr="009F5ABF">
        <w:rPr>
          <w:lang w:val="en-US"/>
        </w:rPr>
        <w:t>−371</w:t>
      </w:r>
      <w:r w:rsidRPr="009F5ABF">
        <w:rPr>
          <w:lang w:val="en-US"/>
        </w:rPr>
        <w:t>.</w:t>
      </w:r>
    </w:p>
    <w:p w:rsidR="000E54AD" w:rsidRPr="009F5ABF" w:rsidRDefault="000E54AD"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Van der Vlugt, J. I.; Rauchfuss, T. B.; Whaley, C. M.; Wilson, S. R. </w:t>
      </w:r>
      <w:r w:rsidRPr="009F5ABF">
        <w:rPr>
          <w:i/>
          <w:iCs/>
          <w:lang w:val="en-US"/>
        </w:rPr>
        <w:t xml:space="preserve">J. Am. Chem. Soc. </w:t>
      </w:r>
      <w:r w:rsidRPr="009F5ABF">
        <w:rPr>
          <w:b/>
          <w:bCs/>
          <w:lang w:val="en-US"/>
        </w:rPr>
        <w:t>2005</w:t>
      </w:r>
      <w:r w:rsidRPr="009F5ABF">
        <w:rPr>
          <w:i/>
          <w:iCs/>
          <w:lang w:val="en-US"/>
        </w:rPr>
        <w:t>, 127</w:t>
      </w:r>
      <w:r w:rsidRPr="009F5ABF">
        <w:rPr>
          <w:lang w:val="en-US"/>
        </w:rPr>
        <w:t>, 16012</w:t>
      </w:r>
      <w:r w:rsidR="00C0149D" w:rsidRPr="009F5ABF">
        <w:rPr>
          <w:lang w:val="en-US"/>
        </w:rPr>
        <w:t>−16013</w:t>
      </w:r>
      <w:r w:rsidRPr="009F5ABF">
        <w:rPr>
          <w:lang w:val="en-US"/>
        </w:rPr>
        <w:t>.</w:t>
      </w:r>
    </w:p>
    <w:p w:rsidR="00D26724" w:rsidRPr="009F5ABF" w:rsidRDefault="00D26724"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Jablonskytė, A.; Webster, L. R.; Simmons, T. R.; Wright, J. A.; Pickett, C. J. </w:t>
      </w:r>
      <w:r w:rsidRPr="009F5ABF">
        <w:rPr>
          <w:i/>
          <w:iCs/>
          <w:lang w:val="en-US"/>
        </w:rPr>
        <w:t xml:space="preserve">J. Am. Chem. Soc. </w:t>
      </w:r>
      <w:r w:rsidRPr="009F5ABF">
        <w:rPr>
          <w:b/>
          <w:bCs/>
          <w:lang w:val="en-US"/>
        </w:rPr>
        <w:t>2014</w:t>
      </w:r>
      <w:r w:rsidRPr="009F5ABF">
        <w:rPr>
          <w:i/>
          <w:iCs/>
          <w:lang w:val="en-US"/>
        </w:rPr>
        <w:t>, 136</w:t>
      </w:r>
      <w:r w:rsidRPr="009F5ABF">
        <w:rPr>
          <w:lang w:val="en-US"/>
        </w:rPr>
        <w:t>, 13038</w:t>
      </w:r>
      <w:r w:rsidR="004907C4" w:rsidRPr="009F5ABF">
        <w:rPr>
          <w:lang w:val="en-US"/>
        </w:rPr>
        <w:t>−13044</w:t>
      </w:r>
      <w:r w:rsidRPr="009F5ABF">
        <w:rPr>
          <w:lang w:val="en-US"/>
        </w:rPr>
        <w:t>.</w:t>
      </w:r>
    </w:p>
    <w:p w:rsidR="00412A31" w:rsidRPr="009F5ABF" w:rsidRDefault="00412A31"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Liu, C.; Peck, J. N. T.; Wright, J. A.; Pickett, C. J.; Hall, M. B. </w:t>
      </w:r>
      <w:r w:rsidRPr="009F5ABF">
        <w:rPr>
          <w:i/>
          <w:iCs/>
          <w:lang w:val="en-US"/>
        </w:rPr>
        <w:t xml:space="preserve">Eur. J. Inorg. Chem. </w:t>
      </w:r>
      <w:r w:rsidRPr="009F5ABF">
        <w:rPr>
          <w:b/>
          <w:bCs/>
          <w:lang w:val="en-US"/>
        </w:rPr>
        <w:t>2011</w:t>
      </w:r>
      <w:r w:rsidR="007C74B6" w:rsidRPr="009F5ABF">
        <w:rPr>
          <w:lang w:val="en-US"/>
        </w:rPr>
        <w:t>, 1080</w:t>
      </w:r>
      <w:r w:rsidR="004907C4" w:rsidRPr="009F5ABF">
        <w:rPr>
          <w:lang w:val="en-US"/>
        </w:rPr>
        <w:t>−1093</w:t>
      </w:r>
      <w:r w:rsidRPr="009F5ABF">
        <w:rPr>
          <w:lang w:val="en-US"/>
        </w:rPr>
        <w:t>.</w:t>
      </w:r>
    </w:p>
    <w:p w:rsidR="00194910" w:rsidRPr="009F5ABF" w:rsidRDefault="00194910" w:rsidP="002A6317">
      <w:pPr>
        <w:pStyle w:val="ListParagraph"/>
        <w:numPr>
          <w:ilvl w:val="0"/>
          <w:numId w:val="7"/>
        </w:numPr>
        <w:autoSpaceDE w:val="0"/>
        <w:autoSpaceDN w:val="0"/>
        <w:adjustRightInd w:val="0"/>
        <w:spacing w:after="0" w:line="480" w:lineRule="auto"/>
        <w:jc w:val="both"/>
        <w:rPr>
          <w:lang w:val="en-US"/>
        </w:rPr>
      </w:pPr>
      <w:r w:rsidRPr="009F5ABF">
        <w:rPr>
          <w:lang w:val="sv-SE"/>
        </w:rPr>
        <w:t xml:space="preserve">Sarapu, A. C.; Fenske, R. F. </w:t>
      </w:r>
      <w:r w:rsidRPr="009F5ABF">
        <w:rPr>
          <w:i/>
          <w:iCs/>
          <w:lang w:val="sv-SE"/>
        </w:rPr>
        <w:t>Inorg. Chem.</w:t>
      </w:r>
      <w:r w:rsidRPr="009F5ABF">
        <w:rPr>
          <w:lang w:val="sv-SE"/>
        </w:rPr>
        <w:t xml:space="preserve"> </w:t>
      </w:r>
      <w:r w:rsidRPr="009F5ABF">
        <w:rPr>
          <w:b/>
          <w:bCs/>
          <w:lang w:val="sv-SE"/>
        </w:rPr>
        <w:t>1975</w:t>
      </w:r>
      <w:r w:rsidRPr="009F5ABF">
        <w:rPr>
          <w:lang w:val="sv-SE"/>
        </w:rPr>
        <w:t xml:space="preserve">, </w:t>
      </w:r>
      <w:r w:rsidRPr="009F5ABF">
        <w:rPr>
          <w:i/>
          <w:iCs/>
          <w:lang w:val="sv-SE"/>
        </w:rPr>
        <w:t>14</w:t>
      </w:r>
      <w:r w:rsidRPr="009F5ABF">
        <w:rPr>
          <w:lang w:val="sv-SE"/>
        </w:rPr>
        <w:t>, 247–253.</w:t>
      </w:r>
    </w:p>
    <w:p w:rsidR="00194910" w:rsidRPr="009F5ABF" w:rsidRDefault="009D3FEB" w:rsidP="00194910">
      <w:pPr>
        <w:pStyle w:val="ListParagraph"/>
        <w:numPr>
          <w:ilvl w:val="0"/>
          <w:numId w:val="7"/>
        </w:numPr>
        <w:autoSpaceDE w:val="0"/>
        <w:autoSpaceDN w:val="0"/>
        <w:adjustRightInd w:val="0"/>
        <w:spacing w:after="0" w:line="480" w:lineRule="auto"/>
        <w:jc w:val="both"/>
        <w:rPr>
          <w:lang w:val="en-US"/>
        </w:rPr>
      </w:pPr>
      <w:r w:rsidRPr="009F5ABF">
        <w:rPr>
          <w:lang w:val="en-US"/>
        </w:rPr>
        <w:t xml:space="preserve">Frey, M. </w:t>
      </w:r>
      <w:r w:rsidRPr="009F5ABF">
        <w:rPr>
          <w:i/>
          <w:lang w:val="en-US"/>
        </w:rPr>
        <w:t>ChemBioChem</w:t>
      </w:r>
      <w:r w:rsidRPr="009F5ABF">
        <w:rPr>
          <w:lang w:val="en-US"/>
        </w:rPr>
        <w:t xml:space="preserve"> </w:t>
      </w:r>
      <w:r w:rsidRPr="009F5ABF">
        <w:rPr>
          <w:b/>
          <w:lang w:val="en-US"/>
        </w:rPr>
        <w:t>2002</w:t>
      </w:r>
      <w:r w:rsidRPr="009F5ABF">
        <w:rPr>
          <w:lang w:val="en-US"/>
        </w:rPr>
        <w:t xml:space="preserve">, </w:t>
      </w:r>
      <w:r w:rsidRPr="009F5ABF">
        <w:rPr>
          <w:i/>
          <w:lang w:val="en-US"/>
        </w:rPr>
        <w:t>3</w:t>
      </w:r>
      <w:r w:rsidRPr="009F5ABF">
        <w:rPr>
          <w:lang w:val="en-US"/>
        </w:rPr>
        <w:t>, 153−160.</w:t>
      </w:r>
    </w:p>
    <w:p w:rsidR="006646B5" w:rsidRPr="009F5ABF" w:rsidRDefault="006646B5"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Gloaguen, F.; Lawrence, J. D.; Rauchfuss, T. B. </w:t>
      </w:r>
      <w:r w:rsidRPr="009F5ABF">
        <w:rPr>
          <w:i/>
          <w:lang w:val="en-US"/>
        </w:rPr>
        <w:t>J. Am. Chem. Soc.</w:t>
      </w:r>
      <w:r w:rsidRPr="009F5ABF">
        <w:rPr>
          <w:lang w:val="en-US"/>
        </w:rPr>
        <w:t xml:space="preserve"> </w:t>
      </w:r>
      <w:r w:rsidRPr="009F5ABF">
        <w:rPr>
          <w:b/>
          <w:lang w:val="en-US"/>
        </w:rPr>
        <w:t>2001</w:t>
      </w:r>
      <w:r w:rsidRPr="009F5ABF">
        <w:rPr>
          <w:lang w:val="en-US"/>
        </w:rPr>
        <w:t xml:space="preserve">, </w:t>
      </w:r>
      <w:r w:rsidRPr="009F5ABF">
        <w:rPr>
          <w:i/>
          <w:lang w:val="en-US"/>
        </w:rPr>
        <w:t>123</w:t>
      </w:r>
      <w:r w:rsidRPr="009F5ABF">
        <w:rPr>
          <w:lang w:val="en-US"/>
        </w:rPr>
        <w:t>, 9476</w:t>
      </w:r>
      <w:r w:rsidR="00747928" w:rsidRPr="009F5ABF">
        <w:rPr>
          <w:lang w:val="en-US"/>
        </w:rPr>
        <w:t>−9477</w:t>
      </w:r>
      <w:r w:rsidRPr="009F5ABF">
        <w:rPr>
          <w:lang w:val="en-US"/>
        </w:rPr>
        <w:t>.</w:t>
      </w:r>
    </w:p>
    <w:p w:rsidR="006646B5" w:rsidRPr="009F5ABF" w:rsidRDefault="006646B5"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Le Cloirec, A.; Best, S. P.; Borg, S.; Davies, S. C.; Evans, D. J.; Hughes, D. L.; Pickett, C. J. </w:t>
      </w:r>
      <w:r w:rsidRPr="009F5ABF">
        <w:rPr>
          <w:i/>
          <w:lang w:val="en-US"/>
        </w:rPr>
        <w:t>Chem. Commun.</w:t>
      </w:r>
      <w:r w:rsidRPr="009F5ABF">
        <w:rPr>
          <w:lang w:val="en-US"/>
        </w:rPr>
        <w:t xml:space="preserve"> </w:t>
      </w:r>
      <w:r w:rsidRPr="009F5ABF">
        <w:rPr>
          <w:b/>
          <w:lang w:val="en-US"/>
        </w:rPr>
        <w:t>1999</w:t>
      </w:r>
      <w:r w:rsidRPr="009F5ABF">
        <w:rPr>
          <w:lang w:val="en-US"/>
        </w:rPr>
        <w:t xml:space="preserve">, </w:t>
      </w:r>
      <w:r w:rsidRPr="009F5ABF">
        <w:rPr>
          <w:i/>
          <w:lang w:val="en-US"/>
        </w:rPr>
        <w:t>35</w:t>
      </w:r>
      <w:r w:rsidRPr="009F5ABF">
        <w:rPr>
          <w:lang w:val="en-US"/>
        </w:rPr>
        <w:t>, 2285</w:t>
      </w:r>
      <w:r w:rsidR="004907C4" w:rsidRPr="009F5ABF">
        <w:rPr>
          <w:lang w:val="en-US"/>
        </w:rPr>
        <w:t>−2286</w:t>
      </w:r>
      <w:r w:rsidR="00B05B45" w:rsidRPr="009F5ABF">
        <w:rPr>
          <w:lang w:val="en-US"/>
        </w:rPr>
        <w:t>.</w:t>
      </w:r>
    </w:p>
    <w:p w:rsidR="00B05B45" w:rsidRPr="009F5ABF" w:rsidRDefault="00B05B45"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Eilers, G.; Schwartz, L.; Stein, M.; Zampella, G.; de Gioia, L.; Ott, S.; Lomoth, R. </w:t>
      </w:r>
      <w:r w:rsidRPr="009F5ABF">
        <w:rPr>
          <w:i/>
          <w:lang w:val="en-US"/>
        </w:rPr>
        <w:t>Chem.—Eur. J.</w:t>
      </w:r>
      <w:r w:rsidRPr="009F5ABF">
        <w:rPr>
          <w:lang w:val="en-US"/>
        </w:rPr>
        <w:t xml:space="preserve"> </w:t>
      </w:r>
      <w:r w:rsidRPr="009F5ABF">
        <w:rPr>
          <w:b/>
          <w:lang w:val="en-US"/>
        </w:rPr>
        <w:t>2007</w:t>
      </w:r>
      <w:r w:rsidRPr="009F5ABF">
        <w:rPr>
          <w:lang w:val="en-US"/>
        </w:rPr>
        <w:t xml:space="preserve">, </w:t>
      </w:r>
      <w:r w:rsidRPr="009F5ABF">
        <w:rPr>
          <w:i/>
          <w:lang w:val="en-US"/>
        </w:rPr>
        <w:t>13</w:t>
      </w:r>
      <w:r w:rsidRPr="009F5ABF">
        <w:rPr>
          <w:lang w:val="en-US"/>
        </w:rPr>
        <w:t>, 7075</w:t>
      </w:r>
      <w:r w:rsidR="00747928" w:rsidRPr="009F5ABF">
        <w:rPr>
          <w:lang w:val="en-US"/>
        </w:rPr>
        <w:t>−7084</w:t>
      </w:r>
      <w:r w:rsidRPr="009F5ABF">
        <w:rPr>
          <w:lang w:val="en-US"/>
        </w:rPr>
        <w:t>.</w:t>
      </w:r>
    </w:p>
    <w:p w:rsidR="00A67942" w:rsidRPr="009F5ABF" w:rsidRDefault="00A67942"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Lyon, E. J.; Georgakaki, I. P.; Reibenspies, J. H.; Darensbourg, M. Y. </w:t>
      </w:r>
      <w:r w:rsidRPr="009F5ABF">
        <w:rPr>
          <w:i/>
          <w:lang w:val="en-US"/>
        </w:rPr>
        <w:t>J. Am. Chem. Soc.</w:t>
      </w:r>
      <w:r w:rsidRPr="009F5ABF">
        <w:rPr>
          <w:lang w:val="en-US"/>
        </w:rPr>
        <w:t xml:space="preserve"> </w:t>
      </w:r>
      <w:r w:rsidRPr="009F5ABF">
        <w:rPr>
          <w:b/>
          <w:lang w:val="en-US"/>
        </w:rPr>
        <w:t>2001</w:t>
      </w:r>
      <w:r w:rsidRPr="009F5ABF">
        <w:rPr>
          <w:lang w:val="en-US"/>
        </w:rPr>
        <w:t xml:space="preserve">, </w:t>
      </w:r>
      <w:r w:rsidRPr="009F5ABF">
        <w:rPr>
          <w:i/>
          <w:lang w:val="en-US"/>
        </w:rPr>
        <w:t>123</w:t>
      </w:r>
      <w:r w:rsidRPr="009F5ABF">
        <w:rPr>
          <w:lang w:val="en-US"/>
        </w:rPr>
        <w:t>, 3268</w:t>
      </w:r>
      <w:r w:rsidR="00747928" w:rsidRPr="009F5ABF">
        <w:rPr>
          <w:lang w:val="en-US"/>
        </w:rPr>
        <w:t>−3278</w:t>
      </w:r>
      <w:r w:rsidRPr="009F5ABF">
        <w:rPr>
          <w:lang w:val="en-US"/>
        </w:rPr>
        <w:t>.</w:t>
      </w:r>
    </w:p>
    <w:p w:rsidR="005658FC" w:rsidRPr="009F5ABF" w:rsidRDefault="005658FC"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Li, B.; Liu, T.; Singleton, M. L.; Darensbourg, M. Y. </w:t>
      </w:r>
      <w:r w:rsidRPr="009F5ABF">
        <w:rPr>
          <w:i/>
          <w:lang w:val="en-US"/>
        </w:rPr>
        <w:t>Inorg. Chem.</w:t>
      </w:r>
      <w:r w:rsidRPr="009F5ABF">
        <w:rPr>
          <w:lang w:val="en-US"/>
        </w:rPr>
        <w:t xml:space="preserve"> </w:t>
      </w:r>
      <w:r w:rsidRPr="009F5ABF">
        <w:rPr>
          <w:b/>
          <w:lang w:val="en-US"/>
        </w:rPr>
        <w:t>2009</w:t>
      </w:r>
      <w:r w:rsidRPr="009F5ABF">
        <w:rPr>
          <w:lang w:val="en-US"/>
        </w:rPr>
        <w:t xml:space="preserve">, </w:t>
      </w:r>
      <w:r w:rsidRPr="009F5ABF">
        <w:rPr>
          <w:i/>
          <w:lang w:val="en-US"/>
        </w:rPr>
        <w:t>48</w:t>
      </w:r>
      <w:r w:rsidRPr="009F5ABF">
        <w:rPr>
          <w:lang w:val="en-US"/>
        </w:rPr>
        <w:t>, 8393</w:t>
      </w:r>
      <w:r w:rsidR="00747928" w:rsidRPr="009F5ABF">
        <w:rPr>
          <w:lang w:val="en-US"/>
        </w:rPr>
        <w:t>−8403</w:t>
      </w:r>
      <w:r w:rsidRPr="009F5ABF">
        <w:rPr>
          <w:lang w:val="en-US"/>
        </w:rPr>
        <w:t>.</w:t>
      </w:r>
    </w:p>
    <w:p w:rsidR="00A811CB" w:rsidRPr="009F5ABF" w:rsidRDefault="00A811CB" w:rsidP="00A811CB">
      <w:pPr>
        <w:pStyle w:val="ListParagraph"/>
        <w:numPr>
          <w:ilvl w:val="0"/>
          <w:numId w:val="7"/>
        </w:numPr>
        <w:autoSpaceDE w:val="0"/>
        <w:autoSpaceDN w:val="0"/>
        <w:adjustRightInd w:val="0"/>
        <w:spacing w:after="0" w:line="480" w:lineRule="auto"/>
        <w:jc w:val="both"/>
        <w:rPr>
          <w:lang w:val="en-US"/>
        </w:rPr>
      </w:pPr>
      <w:r w:rsidRPr="009F5ABF">
        <w:rPr>
          <w:lang w:val="en-US"/>
        </w:rPr>
        <w:t xml:space="preserve">Tard, C.; Liu, X.; Ibrahim, S. K.; De Gioia, L.; Davies, S. C.; Yang, X.; Wang, L.-S.; Sawers, G.; Pickett, C. J. </w:t>
      </w:r>
      <w:r w:rsidRPr="009F5ABF">
        <w:rPr>
          <w:i/>
          <w:lang w:val="en-US"/>
        </w:rPr>
        <w:t>Nature</w:t>
      </w:r>
      <w:r w:rsidRPr="009F5ABF">
        <w:rPr>
          <w:lang w:val="en-US"/>
        </w:rPr>
        <w:t xml:space="preserve"> </w:t>
      </w:r>
      <w:r w:rsidRPr="009F5ABF">
        <w:rPr>
          <w:b/>
          <w:lang w:val="en-US"/>
        </w:rPr>
        <w:t>2005</w:t>
      </w:r>
      <w:r w:rsidRPr="009F5ABF">
        <w:rPr>
          <w:lang w:val="en-US"/>
        </w:rPr>
        <w:t xml:space="preserve">, </w:t>
      </w:r>
      <w:r w:rsidRPr="009F5ABF">
        <w:rPr>
          <w:i/>
          <w:lang w:val="en-US"/>
        </w:rPr>
        <w:t>433</w:t>
      </w:r>
      <w:r w:rsidRPr="009F5ABF">
        <w:rPr>
          <w:lang w:val="en-US"/>
        </w:rPr>
        <w:t>, 610−613.</w:t>
      </w:r>
    </w:p>
    <w:p w:rsidR="00A811CB" w:rsidRPr="009F5ABF" w:rsidRDefault="00A811CB" w:rsidP="00A811CB">
      <w:pPr>
        <w:pStyle w:val="ListParagraph"/>
        <w:numPr>
          <w:ilvl w:val="0"/>
          <w:numId w:val="7"/>
        </w:numPr>
        <w:autoSpaceDE w:val="0"/>
        <w:autoSpaceDN w:val="0"/>
        <w:adjustRightInd w:val="0"/>
        <w:spacing w:after="0" w:line="480" w:lineRule="auto"/>
        <w:jc w:val="both"/>
        <w:rPr>
          <w:lang w:val="en-US"/>
        </w:rPr>
      </w:pPr>
      <w:r w:rsidRPr="009F5ABF">
        <w:rPr>
          <w:lang w:val="en-US"/>
        </w:rPr>
        <w:t xml:space="preserve">Camara, J. M.; Rauchfuss, T. B. </w:t>
      </w:r>
      <w:r w:rsidRPr="009F5ABF">
        <w:rPr>
          <w:i/>
          <w:lang w:val="en-US"/>
        </w:rPr>
        <w:t>J. Am. Chem. Soc.</w:t>
      </w:r>
      <w:r w:rsidRPr="009F5ABF">
        <w:rPr>
          <w:lang w:val="en-US"/>
        </w:rPr>
        <w:t xml:space="preserve"> </w:t>
      </w:r>
      <w:r w:rsidRPr="009F5ABF">
        <w:rPr>
          <w:b/>
          <w:lang w:val="en-US"/>
        </w:rPr>
        <w:t>2011</w:t>
      </w:r>
      <w:r w:rsidRPr="009F5ABF">
        <w:rPr>
          <w:lang w:val="en-US"/>
        </w:rPr>
        <w:t xml:space="preserve">, </w:t>
      </w:r>
      <w:r w:rsidRPr="009F5ABF">
        <w:rPr>
          <w:i/>
          <w:lang w:val="en-US"/>
        </w:rPr>
        <w:t>133</w:t>
      </w:r>
      <w:r w:rsidRPr="009F5ABF">
        <w:rPr>
          <w:lang w:val="en-US"/>
        </w:rPr>
        <w:t>, 8098−8101.</w:t>
      </w:r>
    </w:p>
    <w:p w:rsidR="00A811CB" w:rsidRPr="009F5ABF" w:rsidRDefault="00A811CB" w:rsidP="00A811CB">
      <w:pPr>
        <w:pStyle w:val="ListParagraph"/>
        <w:numPr>
          <w:ilvl w:val="0"/>
          <w:numId w:val="7"/>
        </w:numPr>
        <w:autoSpaceDE w:val="0"/>
        <w:autoSpaceDN w:val="0"/>
        <w:adjustRightInd w:val="0"/>
        <w:spacing w:after="0" w:line="480" w:lineRule="auto"/>
        <w:jc w:val="both"/>
        <w:rPr>
          <w:lang w:val="en-US"/>
        </w:rPr>
      </w:pPr>
      <w:r w:rsidRPr="009F5ABF">
        <w:rPr>
          <w:lang w:val="en-US"/>
        </w:rPr>
        <w:t xml:space="preserve">Camara, J. M.; Rauchfuss, T. B. </w:t>
      </w:r>
      <w:r w:rsidRPr="009F5ABF">
        <w:rPr>
          <w:i/>
          <w:lang w:val="en-US"/>
        </w:rPr>
        <w:t>Nat. Chem.</w:t>
      </w:r>
      <w:r w:rsidRPr="009F5ABF">
        <w:rPr>
          <w:lang w:val="en-US"/>
        </w:rPr>
        <w:t xml:space="preserve"> </w:t>
      </w:r>
      <w:r w:rsidRPr="009F5ABF">
        <w:rPr>
          <w:b/>
          <w:lang w:val="en-US"/>
        </w:rPr>
        <w:t>2012</w:t>
      </w:r>
      <w:r w:rsidRPr="009F5ABF">
        <w:rPr>
          <w:lang w:val="en-US"/>
        </w:rPr>
        <w:t xml:space="preserve">, </w:t>
      </w:r>
      <w:r w:rsidRPr="009F5ABF">
        <w:rPr>
          <w:i/>
          <w:lang w:val="en-US"/>
        </w:rPr>
        <w:t>4</w:t>
      </w:r>
      <w:r w:rsidRPr="009F5ABF">
        <w:rPr>
          <w:lang w:val="en-US"/>
        </w:rPr>
        <w:t>, 26−30.</w:t>
      </w:r>
    </w:p>
    <w:p w:rsidR="00A811CB" w:rsidRPr="009F5ABF" w:rsidRDefault="00A811CB" w:rsidP="00A811CB">
      <w:pPr>
        <w:pStyle w:val="ListParagraph"/>
        <w:numPr>
          <w:ilvl w:val="0"/>
          <w:numId w:val="7"/>
        </w:numPr>
        <w:autoSpaceDE w:val="0"/>
        <w:autoSpaceDN w:val="0"/>
        <w:adjustRightInd w:val="0"/>
        <w:spacing w:after="0" w:line="480" w:lineRule="auto"/>
        <w:jc w:val="both"/>
        <w:rPr>
          <w:lang w:val="en-US"/>
        </w:rPr>
      </w:pPr>
      <w:r w:rsidRPr="009F5ABF">
        <w:rPr>
          <w:lang w:val="en-US"/>
        </w:rPr>
        <w:t xml:space="preserve">Wright, J. A.; Pickett, C. J. </w:t>
      </w:r>
      <w:r w:rsidRPr="009F5ABF">
        <w:rPr>
          <w:i/>
          <w:lang w:val="en-US"/>
        </w:rPr>
        <w:t>ChemCatChem</w:t>
      </w:r>
      <w:r w:rsidRPr="009F5ABF">
        <w:rPr>
          <w:lang w:val="en-US"/>
        </w:rPr>
        <w:t xml:space="preserve"> </w:t>
      </w:r>
      <w:r w:rsidRPr="009F5ABF">
        <w:rPr>
          <w:b/>
          <w:lang w:val="en-US"/>
        </w:rPr>
        <w:t>2012</w:t>
      </w:r>
      <w:r w:rsidRPr="009F5ABF">
        <w:rPr>
          <w:lang w:val="en-US"/>
        </w:rPr>
        <w:t xml:space="preserve">, </w:t>
      </w:r>
      <w:r w:rsidRPr="009F5ABF">
        <w:rPr>
          <w:i/>
          <w:lang w:val="en-US"/>
        </w:rPr>
        <w:t>4</w:t>
      </w:r>
      <w:r w:rsidRPr="009F5ABF">
        <w:rPr>
          <w:lang w:val="en-US"/>
        </w:rPr>
        <w:t>, 1723−1724.</w:t>
      </w:r>
    </w:p>
    <w:p w:rsidR="00A86967" w:rsidRPr="009F5ABF" w:rsidRDefault="00A8696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Erdem, Ö. F.; Schwartz, L.; Stein, M.; Silakov, A.; Kaur-Ghymaan, S.; Huang, P.; Ott, S.; Reijerse, E. J.; Lubitz, W. </w:t>
      </w:r>
      <w:r w:rsidRPr="009F5ABF">
        <w:rPr>
          <w:i/>
          <w:lang w:val="en-US"/>
        </w:rPr>
        <w:t>Angew. Chem. Int. Ed</w:t>
      </w:r>
      <w:r w:rsidRPr="009F5ABF">
        <w:rPr>
          <w:lang w:val="en-US"/>
        </w:rPr>
        <w:t xml:space="preserve">. </w:t>
      </w:r>
      <w:r w:rsidRPr="009F5ABF">
        <w:rPr>
          <w:b/>
          <w:lang w:val="en-US"/>
        </w:rPr>
        <w:t>2011</w:t>
      </w:r>
      <w:r w:rsidRPr="009F5ABF">
        <w:rPr>
          <w:lang w:val="en-US"/>
        </w:rPr>
        <w:t xml:space="preserve">, </w:t>
      </w:r>
      <w:r w:rsidRPr="009F5ABF">
        <w:rPr>
          <w:i/>
          <w:lang w:val="en-US"/>
        </w:rPr>
        <w:t>50</w:t>
      </w:r>
      <w:r w:rsidRPr="009F5ABF">
        <w:rPr>
          <w:lang w:val="en-US"/>
        </w:rPr>
        <w:t>, 1439</w:t>
      </w:r>
      <w:r w:rsidR="004907C4" w:rsidRPr="009F5ABF">
        <w:rPr>
          <w:lang w:val="en-US"/>
        </w:rPr>
        <w:t>−1443</w:t>
      </w:r>
      <w:r w:rsidRPr="009F5ABF">
        <w:rPr>
          <w:lang w:val="en-US"/>
        </w:rPr>
        <w:t>.</w:t>
      </w:r>
    </w:p>
    <w:p w:rsidR="00A86967" w:rsidRPr="009F5ABF" w:rsidRDefault="00A8696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Liu, T.; Darensbourg, M. Y. </w:t>
      </w:r>
      <w:r w:rsidRPr="009F5ABF">
        <w:rPr>
          <w:i/>
          <w:lang w:val="en-US"/>
        </w:rPr>
        <w:t>J. Am. Chem. Soc.</w:t>
      </w:r>
      <w:r w:rsidRPr="009F5ABF">
        <w:rPr>
          <w:lang w:val="en-US"/>
        </w:rPr>
        <w:t xml:space="preserve"> </w:t>
      </w:r>
      <w:r w:rsidRPr="009F5ABF">
        <w:rPr>
          <w:b/>
          <w:lang w:val="en-US"/>
        </w:rPr>
        <w:t>2007</w:t>
      </w:r>
      <w:r w:rsidRPr="009F5ABF">
        <w:rPr>
          <w:lang w:val="en-US"/>
        </w:rPr>
        <w:t xml:space="preserve">, </w:t>
      </w:r>
      <w:r w:rsidRPr="009F5ABF">
        <w:rPr>
          <w:i/>
          <w:lang w:val="en-US"/>
        </w:rPr>
        <w:t>129</w:t>
      </w:r>
      <w:r w:rsidRPr="009F5ABF">
        <w:rPr>
          <w:lang w:val="en-US"/>
        </w:rPr>
        <w:t>, 7008</w:t>
      </w:r>
      <w:r w:rsidR="00747928" w:rsidRPr="009F5ABF">
        <w:rPr>
          <w:lang w:val="en-US"/>
        </w:rPr>
        <w:t>−7009</w:t>
      </w:r>
      <w:r w:rsidRPr="009F5ABF">
        <w:rPr>
          <w:lang w:val="en-US"/>
        </w:rPr>
        <w:t>.</w:t>
      </w:r>
    </w:p>
    <w:p w:rsidR="00A86967" w:rsidRPr="009F5ABF" w:rsidRDefault="00A86967" w:rsidP="002A6317">
      <w:pPr>
        <w:pStyle w:val="ListParagraph"/>
        <w:numPr>
          <w:ilvl w:val="0"/>
          <w:numId w:val="7"/>
        </w:numPr>
        <w:autoSpaceDE w:val="0"/>
        <w:autoSpaceDN w:val="0"/>
        <w:adjustRightInd w:val="0"/>
        <w:spacing w:after="0" w:line="480" w:lineRule="auto"/>
        <w:jc w:val="both"/>
        <w:rPr>
          <w:lang w:val="en-US"/>
        </w:rPr>
      </w:pPr>
      <w:r w:rsidRPr="009F5ABF">
        <w:rPr>
          <w:lang w:val="en-US"/>
        </w:rPr>
        <w:lastRenderedPageBreak/>
        <w:t xml:space="preserve">Justice, A. K.; Rauchfuss, T. B.; Wilson, S. R. </w:t>
      </w:r>
      <w:r w:rsidRPr="009F5ABF">
        <w:rPr>
          <w:i/>
          <w:lang w:val="en-US"/>
        </w:rPr>
        <w:t>Angew. Chem. Int. Ed.</w:t>
      </w:r>
      <w:r w:rsidRPr="009F5ABF">
        <w:rPr>
          <w:lang w:val="en-US"/>
        </w:rPr>
        <w:t xml:space="preserve"> </w:t>
      </w:r>
      <w:r w:rsidRPr="009F5ABF">
        <w:rPr>
          <w:b/>
          <w:lang w:val="en-US"/>
        </w:rPr>
        <w:t>2007</w:t>
      </w:r>
      <w:r w:rsidRPr="009F5ABF">
        <w:rPr>
          <w:lang w:val="en-US"/>
        </w:rPr>
        <w:t xml:space="preserve">, </w:t>
      </w:r>
      <w:r w:rsidRPr="009F5ABF">
        <w:rPr>
          <w:i/>
          <w:lang w:val="en-US"/>
        </w:rPr>
        <w:t>46</w:t>
      </w:r>
      <w:r w:rsidRPr="009F5ABF">
        <w:rPr>
          <w:lang w:val="en-US"/>
        </w:rPr>
        <w:t>, 6152</w:t>
      </w:r>
      <w:r w:rsidR="00747928" w:rsidRPr="009F5ABF">
        <w:rPr>
          <w:lang w:val="en-US"/>
        </w:rPr>
        <w:t>−6154</w:t>
      </w:r>
      <w:r w:rsidRPr="009F5ABF">
        <w:rPr>
          <w:lang w:val="en-US"/>
        </w:rPr>
        <w:t>.</w:t>
      </w:r>
    </w:p>
    <w:p w:rsidR="00393B9A" w:rsidRPr="009F5ABF" w:rsidRDefault="00393B9A" w:rsidP="002A6317">
      <w:pPr>
        <w:pStyle w:val="ListParagraph"/>
        <w:numPr>
          <w:ilvl w:val="0"/>
          <w:numId w:val="7"/>
        </w:numPr>
        <w:spacing w:line="480" w:lineRule="auto"/>
        <w:rPr>
          <w:lang w:val="en-US"/>
        </w:rPr>
      </w:pPr>
      <w:r w:rsidRPr="009F5ABF">
        <w:rPr>
          <w:lang w:val="en-US"/>
        </w:rPr>
        <w:t xml:space="preserve">Borg, S.; Behrsing, T.; Best, S. P.; Razavet, M.; Liu, X.; Pickett, C. J. </w:t>
      </w:r>
      <w:r w:rsidRPr="009F5ABF">
        <w:rPr>
          <w:i/>
          <w:lang w:val="en-US"/>
        </w:rPr>
        <w:t>J. Am. Chem. Soc.</w:t>
      </w:r>
      <w:r w:rsidRPr="009F5ABF">
        <w:rPr>
          <w:lang w:val="en-US"/>
        </w:rPr>
        <w:t xml:space="preserve"> </w:t>
      </w:r>
      <w:r w:rsidRPr="009F5ABF">
        <w:rPr>
          <w:b/>
          <w:lang w:val="en-US"/>
        </w:rPr>
        <w:t>2004</w:t>
      </w:r>
      <w:r w:rsidRPr="009F5ABF">
        <w:rPr>
          <w:lang w:val="en-US"/>
        </w:rPr>
        <w:t xml:space="preserve">, </w:t>
      </w:r>
      <w:r w:rsidRPr="009F5ABF">
        <w:rPr>
          <w:i/>
          <w:lang w:val="en-US"/>
        </w:rPr>
        <w:t>126</w:t>
      </w:r>
      <w:r w:rsidRPr="009F5ABF">
        <w:rPr>
          <w:lang w:val="en-US"/>
        </w:rPr>
        <w:t>, 16988−16999.</w:t>
      </w:r>
    </w:p>
    <w:p w:rsidR="00393B9A" w:rsidRPr="009F5ABF" w:rsidRDefault="00393B9A" w:rsidP="002A6317">
      <w:pPr>
        <w:pStyle w:val="ListParagraph"/>
        <w:numPr>
          <w:ilvl w:val="0"/>
          <w:numId w:val="7"/>
        </w:numPr>
        <w:spacing w:line="480" w:lineRule="auto"/>
        <w:rPr>
          <w:lang w:val="en-US"/>
        </w:rPr>
      </w:pPr>
      <w:r w:rsidRPr="009F5ABF">
        <w:rPr>
          <w:lang w:val="en-US"/>
        </w:rPr>
        <w:t xml:space="preserve">Aguirre de Carcer, I.; DiPasquale, A.; Rheingold, A. L.; Heinekey, D. M. </w:t>
      </w:r>
      <w:r w:rsidRPr="009F5ABF">
        <w:rPr>
          <w:i/>
          <w:lang w:val="en-US"/>
        </w:rPr>
        <w:t>Inorg. Chem.</w:t>
      </w:r>
      <w:r w:rsidRPr="009F5ABF">
        <w:rPr>
          <w:lang w:val="en-US"/>
        </w:rPr>
        <w:t xml:space="preserve"> </w:t>
      </w:r>
      <w:r w:rsidRPr="009F5ABF">
        <w:rPr>
          <w:b/>
          <w:lang w:val="en-US"/>
        </w:rPr>
        <w:t>2006</w:t>
      </w:r>
      <w:r w:rsidRPr="009F5ABF">
        <w:rPr>
          <w:lang w:val="en-US"/>
        </w:rPr>
        <w:t xml:space="preserve">, </w:t>
      </w:r>
      <w:r w:rsidRPr="009F5ABF">
        <w:rPr>
          <w:i/>
          <w:lang w:val="en-US"/>
        </w:rPr>
        <w:t>45</w:t>
      </w:r>
      <w:r w:rsidRPr="009F5ABF">
        <w:rPr>
          <w:lang w:val="en-US"/>
        </w:rPr>
        <w:t>, 8000−8002.</w:t>
      </w:r>
    </w:p>
    <w:p w:rsidR="00AD3AE3" w:rsidRPr="009F5ABF" w:rsidRDefault="00AD3AE3" w:rsidP="002A6317">
      <w:pPr>
        <w:pStyle w:val="ListParagraph"/>
        <w:numPr>
          <w:ilvl w:val="0"/>
          <w:numId w:val="7"/>
        </w:numPr>
        <w:spacing w:line="480" w:lineRule="auto"/>
        <w:rPr>
          <w:lang w:val="en-US"/>
        </w:rPr>
      </w:pPr>
      <w:r w:rsidRPr="009F5ABF">
        <w:rPr>
          <w:lang w:val="en-US"/>
        </w:rPr>
        <w:t>Tard, C.; Liu, X.; Hughes, D. L.; Pickett, C. J</w:t>
      </w:r>
      <w:r w:rsidRPr="009F5ABF">
        <w:rPr>
          <w:i/>
          <w:lang w:val="en-US"/>
        </w:rPr>
        <w:t>. Chem. Commun.</w:t>
      </w:r>
      <w:r w:rsidRPr="009F5ABF">
        <w:rPr>
          <w:lang w:val="en-US"/>
        </w:rPr>
        <w:t xml:space="preserve"> </w:t>
      </w:r>
      <w:r w:rsidRPr="009F5ABF">
        <w:rPr>
          <w:b/>
          <w:lang w:val="en-US"/>
        </w:rPr>
        <w:t>2005</w:t>
      </w:r>
      <w:r w:rsidRPr="009F5ABF">
        <w:rPr>
          <w:lang w:val="en-US"/>
        </w:rPr>
        <w:t xml:space="preserve">, </w:t>
      </w:r>
      <w:r w:rsidRPr="009F5ABF">
        <w:rPr>
          <w:i/>
          <w:lang w:val="en-US"/>
        </w:rPr>
        <w:t>41</w:t>
      </w:r>
      <w:r w:rsidR="00BF5580" w:rsidRPr="009F5ABF">
        <w:rPr>
          <w:lang w:val="en-US"/>
        </w:rPr>
        <w:t>, 133</w:t>
      </w:r>
      <w:r w:rsidR="00463F98" w:rsidRPr="009F5ABF">
        <w:rPr>
          <w:lang w:val="en-US"/>
        </w:rPr>
        <w:t>−135</w:t>
      </w:r>
      <w:r w:rsidRPr="009F5ABF">
        <w:rPr>
          <w:lang w:val="en-US"/>
        </w:rPr>
        <w:t>.</w:t>
      </w:r>
    </w:p>
    <w:p w:rsidR="00AD3AE3" w:rsidRPr="009F5ABF" w:rsidRDefault="00AD3AE3" w:rsidP="002A6317">
      <w:pPr>
        <w:pStyle w:val="ListParagraph"/>
        <w:numPr>
          <w:ilvl w:val="0"/>
          <w:numId w:val="7"/>
        </w:numPr>
        <w:spacing w:line="480" w:lineRule="auto"/>
        <w:rPr>
          <w:lang w:val="en-US"/>
        </w:rPr>
      </w:pPr>
      <w:r w:rsidRPr="009F5ABF">
        <w:rPr>
          <w:lang w:val="en-US"/>
        </w:rPr>
        <w:t xml:space="preserve">Cheah, M. H.; Tard, C.; Borg, S. J.; Liu, X.; Ibrahim, S. K.; Pickett, C. J.; Best, S. P. </w:t>
      </w:r>
      <w:r w:rsidRPr="009F5ABF">
        <w:rPr>
          <w:i/>
          <w:lang w:val="en-US"/>
        </w:rPr>
        <w:t>J. Am. Chem. Soc</w:t>
      </w:r>
      <w:r w:rsidRPr="009F5ABF">
        <w:rPr>
          <w:lang w:val="en-US"/>
        </w:rPr>
        <w:t xml:space="preserve">. </w:t>
      </w:r>
      <w:r w:rsidRPr="009F5ABF">
        <w:rPr>
          <w:b/>
          <w:lang w:val="en-US"/>
        </w:rPr>
        <w:t>2007</w:t>
      </w:r>
      <w:r w:rsidRPr="009F5ABF">
        <w:rPr>
          <w:lang w:val="en-US"/>
        </w:rPr>
        <w:t xml:space="preserve">, </w:t>
      </w:r>
      <w:r w:rsidRPr="009F5ABF">
        <w:rPr>
          <w:i/>
          <w:lang w:val="en-US"/>
        </w:rPr>
        <w:t>129</w:t>
      </w:r>
      <w:r w:rsidRPr="009F5ABF">
        <w:rPr>
          <w:lang w:val="en-US"/>
        </w:rPr>
        <w:t>, 11085</w:t>
      </w:r>
      <w:r w:rsidR="00463F98" w:rsidRPr="009F5ABF">
        <w:rPr>
          <w:lang w:val="en-US"/>
        </w:rPr>
        <w:t>−11092</w:t>
      </w:r>
      <w:r w:rsidRPr="009F5ABF">
        <w:rPr>
          <w:lang w:val="en-US"/>
        </w:rPr>
        <w:t>.</w:t>
      </w:r>
    </w:p>
    <w:p w:rsidR="00AD3AE3" w:rsidRPr="009F5ABF" w:rsidRDefault="00AD3AE3" w:rsidP="002A6317">
      <w:pPr>
        <w:pStyle w:val="ListParagraph"/>
        <w:numPr>
          <w:ilvl w:val="0"/>
          <w:numId w:val="7"/>
        </w:numPr>
        <w:spacing w:line="480" w:lineRule="auto"/>
        <w:rPr>
          <w:lang w:val="en-US"/>
        </w:rPr>
      </w:pPr>
      <w:r w:rsidRPr="009F5ABF">
        <w:rPr>
          <w:lang w:val="en-US"/>
        </w:rPr>
        <w:t xml:space="preserve">Borg, S. J.; Tye, J. W.; Hall, M. B.; Best, S. P. </w:t>
      </w:r>
      <w:r w:rsidRPr="009F5ABF">
        <w:rPr>
          <w:i/>
          <w:iCs/>
          <w:lang w:val="en-US"/>
        </w:rPr>
        <w:t xml:space="preserve">Inorg. Chem. </w:t>
      </w:r>
      <w:r w:rsidRPr="009F5ABF">
        <w:rPr>
          <w:b/>
          <w:bCs/>
          <w:lang w:val="en-US"/>
        </w:rPr>
        <w:t>2007</w:t>
      </w:r>
      <w:r w:rsidRPr="009F5ABF">
        <w:rPr>
          <w:i/>
          <w:iCs/>
          <w:lang w:val="en-US"/>
        </w:rPr>
        <w:t>, 46</w:t>
      </w:r>
      <w:r w:rsidRPr="009F5ABF">
        <w:rPr>
          <w:lang w:val="en-US"/>
        </w:rPr>
        <w:t>, 384</w:t>
      </w:r>
      <w:r w:rsidR="006534CC" w:rsidRPr="009F5ABF">
        <w:rPr>
          <w:lang w:val="en-US"/>
        </w:rPr>
        <w:t>−394</w:t>
      </w:r>
      <w:r w:rsidRPr="009F5ABF">
        <w:rPr>
          <w:lang w:val="en-US"/>
        </w:rPr>
        <w:t>.</w:t>
      </w:r>
    </w:p>
    <w:p w:rsidR="007034FD" w:rsidRPr="009F5ABF" w:rsidRDefault="00AD3AE3" w:rsidP="002A6317">
      <w:pPr>
        <w:pStyle w:val="ListParagraph"/>
        <w:numPr>
          <w:ilvl w:val="0"/>
          <w:numId w:val="7"/>
        </w:numPr>
        <w:spacing w:line="480" w:lineRule="auto"/>
        <w:rPr>
          <w:lang w:val="en-US"/>
        </w:rPr>
      </w:pPr>
      <w:r w:rsidRPr="009F5ABF">
        <w:rPr>
          <w:lang w:val="en-US"/>
        </w:rPr>
        <w:t xml:space="preserve">Surawatanawong, P.; Hall, M. B. </w:t>
      </w:r>
      <w:r w:rsidRPr="009F5ABF">
        <w:rPr>
          <w:i/>
          <w:lang w:val="en-US"/>
        </w:rPr>
        <w:t>Inorg. Chem.</w:t>
      </w:r>
      <w:r w:rsidRPr="009F5ABF">
        <w:rPr>
          <w:lang w:val="en-US"/>
        </w:rPr>
        <w:t xml:space="preserve"> </w:t>
      </w:r>
      <w:r w:rsidRPr="009F5ABF">
        <w:rPr>
          <w:b/>
          <w:lang w:val="en-US"/>
        </w:rPr>
        <w:t>2010</w:t>
      </w:r>
      <w:r w:rsidRPr="009F5ABF">
        <w:rPr>
          <w:lang w:val="en-US"/>
        </w:rPr>
        <w:t xml:space="preserve">, </w:t>
      </w:r>
      <w:r w:rsidRPr="009F5ABF">
        <w:rPr>
          <w:i/>
          <w:lang w:val="en-US"/>
        </w:rPr>
        <w:t>49</w:t>
      </w:r>
      <w:r w:rsidRPr="009F5ABF">
        <w:rPr>
          <w:lang w:val="en-US"/>
        </w:rPr>
        <w:t>, 5737</w:t>
      </w:r>
      <w:r w:rsidR="00A002C9" w:rsidRPr="009F5ABF">
        <w:rPr>
          <w:lang w:val="en-US"/>
        </w:rPr>
        <w:t>−5747</w:t>
      </w:r>
      <w:r w:rsidRPr="009F5ABF">
        <w:rPr>
          <w:lang w:val="en-US"/>
        </w:rPr>
        <w:t>.</w:t>
      </w:r>
    </w:p>
    <w:p w:rsidR="005A1814" w:rsidRPr="009F5ABF" w:rsidRDefault="005A1814" w:rsidP="002A6317">
      <w:pPr>
        <w:pStyle w:val="ListParagraph"/>
        <w:numPr>
          <w:ilvl w:val="0"/>
          <w:numId w:val="7"/>
        </w:numPr>
        <w:spacing w:line="480" w:lineRule="auto"/>
        <w:rPr>
          <w:lang w:val="en-US"/>
        </w:rPr>
      </w:pPr>
      <w:r w:rsidRPr="009F5ABF">
        <w:rPr>
          <w:lang w:val="en-US"/>
        </w:rPr>
        <w:t xml:space="preserve">Wang, W.; Nilges, M. J.; Rauchfuss, T. B.; Stein, M. </w:t>
      </w:r>
      <w:r w:rsidRPr="009F5ABF">
        <w:rPr>
          <w:i/>
          <w:lang w:val="en-US"/>
        </w:rPr>
        <w:t>J. Am. Chem. Soc.</w:t>
      </w:r>
      <w:r w:rsidRPr="009F5ABF">
        <w:rPr>
          <w:lang w:val="en-US"/>
        </w:rPr>
        <w:t xml:space="preserve"> </w:t>
      </w:r>
      <w:r w:rsidRPr="009F5ABF">
        <w:rPr>
          <w:b/>
          <w:lang w:val="en-US"/>
        </w:rPr>
        <w:t>2013</w:t>
      </w:r>
      <w:r w:rsidRPr="009F5ABF">
        <w:rPr>
          <w:lang w:val="en-US"/>
        </w:rPr>
        <w:t xml:space="preserve">, </w:t>
      </w:r>
      <w:r w:rsidRPr="009F5ABF">
        <w:rPr>
          <w:i/>
          <w:lang w:val="en-US"/>
        </w:rPr>
        <w:t>135</w:t>
      </w:r>
      <w:r w:rsidRPr="009F5ABF">
        <w:rPr>
          <w:lang w:val="en-US"/>
        </w:rPr>
        <w:t>, 3633</w:t>
      </w:r>
      <w:r w:rsidR="00424D08" w:rsidRPr="009F5ABF">
        <w:rPr>
          <w:lang w:val="en-US"/>
        </w:rPr>
        <w:t>−3639</w:t>
      </w:r>
      <w:r w:rsidRPr="009F5ABF">
        <w:rPr>
          <w:lang w:val="en-US"/>
        </w:rPr>
        <w:t>.</w:t>
      </w:r>
    </w:p>
    <w:p w:rsidR="00AF4B47" w:rsidRPr="009F5ABF" w:rsidRDefault="005A1814" w:rsidP="002A6317">
      <w:pPr>
        <w:pStyle w:val="ListParagraph"/>
        <w:numPr>
          <w:ilvl w:val="0"/>
          <w:numId w:val="7"/>
        </w:numPr>
        <w:spacing w:line="480" w:lineRule="auto"/>
        <w:rPr>
          <w:lang w:val="en-US"/>
        </w:rPr>
      </w:pPr>
      <w:r w:rsidRPr="009F5ABF">
        <w:rPr>
          <w:lang w:val="en-US"/>
        </w:rPr>
        <w:t xml:space="preserve">Wang, W.; Rauchfuss, T. B.; Zhu, L.; Zampella, G. </w:t>
      </w:r>
      <w:r w:rsidRPr="009F5ABF">
        <w:rPr>
          <w:i/>
          <w:lang w:val="en-US"/>
        </w:rPr>
        <w:t>J. Am. Chem. Soc.</w:t>
      </w:r>
      <w:r w:rsidRPr="009F5ABF">
        <w:rPr>
          <w:lang w:val="en-US"/>
        </w:rPr>
        <w:t xml:space="preserve"> </w:t>
      </w:r>
      <w:r w:rsidRPr="009F5ABF">
        <w:rPr>
          <w:b/>
          <w:lang w:val="en-US"/>
        </w:rPr>
        <w:t>2014</w:t>
      </w:r>
      <w:r w:rsidRPr="009F5ABF">
        <w:rPr>
          <w:lang w:val="en-US"/>
        </w:rPr>
        <w:t xml:space="preserve">, </w:t>
      </w:r>
      <w:r w:rsidRPr="009F5ABF">
        <w:rPr>
          <w:i/>
          <w:lang w:val="en-US"/>
        </w:rPr>
        <w:t>136</w:t>
      </w:r>
      <w:r w:rsidRPr="009F5ABF">
        <w:rPr>
          <w:lang w:val="en-US"/>
        </w:rPr>
        <w:t>, 5773</w:t>
      </w:r>
      <w:r w:rsidR="00424D08" w:rsidRPr="009F5ABF">
        <w:rPr>
          <w:lang w:val="en-US"/>
        </w:rPr>
        <w:t>−5782</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Kaziannis, S.; Wright, J. A.; Candalaresi, M.; Kania, R.; Greetham, G. M.; Parker, A. W.; Pickett, C. J.; Hunt, N. T. </w:t>
      </w:r>
      <w:r w:rsidRPr="009F5ABF">
        <w:rPr>
          <w:i/>
          <w:lang w:val="en-US"/>
        </w:rPr>
        <w:t>PhysChemChemPhys</w:t>
      </w:r>
      <w:r w:rsidRPr="009F5ABF">
        <w:rPr>
          <w:lang w:val="en-US"/>
        </w:rPr>
        <w:t xml:space="preserve"> </w:t>
      </w:r>
      <w:r w:rsidRPr="009F5ABF">
        <w:rPr>
          <w:b/>
          <w:lang w:val="en-US"/>
        </w:rPr>
        <w:t>2011</w:t>
      </w:r>
      <w:r w:rsidRPr="009F5ABF">
        <w:rPr>
          <w:lang w:val="en-US"/>
        </w:rPr>
        <w:t xml:space="preserve">, </w:t>
      </w:r>
      <w:r w:rsidRPr="009F5ABF">
        <w:rPr>
          <w:i/>
          <w:lang w:val="en-US"/>
        </w:rPr>
        <w:t>13</w:t>
      </w:r>
      <w:r w:rsidRPr="009F5ABF">
        <w:rPr>
          <w:lang w:val="en-US"/>
        </w:rPr>
        <w:t>, 10295</w:t>
      </w:r>
      <w:r w:rsidR="00424D08" w:rsidRPr="009F5ABF">
        <w:rPr>
          <w:lang w:val="en-US"/>
        </w:rPr>
        <w:t>−10305</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Bonner, G. M.; Ridley, A. R.; Ibrahim, S. K.; Pickett, C. J.; Hunt, N. T. </w:t>
      </w:r>
      <w:r w:rsidRPr="009F5ABF">
        <w:rPr>
          <w:i/>
          <w:lang w:val="en-US"/>
        </w:rPr>
        <w:t xml:space="preserve">Faraday Discuss. </w:t>
      </w:r>
      <w:r w:rsidRPr="009F5ABF">
        <w:rPr>
          <w:b/>
          <w:lang w:val="en-US"/>
        </w:rPr>
        <w:t>2010</w:t>
      </w:r>
      <w:r w:rsidRPr="009F5ABF">
        <w:rPr>
          <w:lang w:val="en-US"/>
        </w:rPr>
        <w:t xml:space="preserve">, </w:t>
      </w:r>
      <w:r w:rsidRPr="009F5ABF">
        <w:rPr>
          <w:i/>
          <w:lang w:val="en-US"/>
        </w:rPr>
        <w:t>145</w:t>
      </w:r>
      <w:r w:rsidRPr="009F5ABF">
        <w:rPr>
          <w:lang w:val="en-US"/>
        </w:rPr>
        <w:t>, 429</w:t>
      </w:r>
      <w:r w:rsidR="00424D08" w:rsidRPr="009F5ABF">
        <w:rPr>
          <w:lang w:val="en-US"/>
        </w:rPr>
        <w:t>−442</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Ridley, A. R.; Stewart, A. I.; Adamczyk, K.; Ghosh, H. N.; Kerkeni, B.; Guo, Z. X.; Nibbering, E. T. J.; Pickett, C. J.; Hunt, N. T</w:t>
      </w:r>
      <w:r w:rsidRPr="009F5ABF">
        <w:rPr>
          <w:i/>
          <w:lang w:val="en-US"/>
        </w:rPr>
        <w:t>. Inorg. Chem.</w:t>
      </w:r>
      <w:r w:rsidRPr="009F5ABF">
        <w:rPr>
          <w:lang w:val="en-US"/>
        </w:rPr>
        <w:t xml:space="preserve"> </w:t>
      </w:r>
      <w:r w:rsidRPr="009F5ABF">
        <w:rPr>
          <w:b/>
          <w:lang w:val="en-US"/>
        </w:rPr>
        <w:t>2008</w:t>
      </w:r>
      <w:r w:rsidRPr="009F5ABF">
        <w:rPr>
          <w:lang w:val="en-US"/>
        </w:rPr>
        <w:t xml:space="preserve">, </w:t>
      </w:r>
      <w:r w:rsidRPr="009F5ABF">
        <w:rPr>
          <w:i/>
          <w:lang w:val="en-US"/>
        </w:rPr>
        <w:t>47</w:t>
      </w:r>
      <w:r w:rsidRPr="009F5ABF">
        <w:rPr>
          <w:lang w:val="en-US"/>
        </w:rPr>
        <w:t>, 7453</w:t>
      </w:r>
      <w:r w:rsidR="00424D08" w:rsidRPr="009F5ABF">
        <w:rPr>
          <w:lang w:val="en-US"/>
        </w:rPr>
        <w:t>−7455</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Dougherty, T. P.; Grubbs, W. T.; Heilweil, E. J. </w:t>
      </w:r>
      <w:r w:rsidRPr="009F5ABF">
        <w:rPr>
          <w:i/>
          <w:lang w:val="en-US"/>
        </w:rPr>
        <w:t>J. Phys. Chem.</w:t>
      </w:r>
      <w:r w:rsidRPr="009F5ABF">
        <w:rPr>
          <w:lang w:val="en-US"/>
        </w:rPr>
        <w:t xml:space="preserve"> </w:t>
      </w:r>
      <w:r w:rsidRPr="009F5ABF">
        <w:rPr>
          <w:b/>
          <w:lang w:val="en-US"/>
        </w:rPr>
        <w:t>1994</w:t>
      </w:r>
      <w:r w:rsidRPr="009F5ABF">
        <w:rPr>
          <w:lang w:val="en-US"/>
        </w:rPr>
        <w:t xml:space="preserve">, </w:t>
      </w:r>
      <w:r w:rsidRPr="009F5ABF">
        <w:rPr>
          <w:i/>
          <w:lang w:val="en-US"/>
        </w:rPr>
        <w:t>98</w:t>
      </w:r>
      <w:r w:rsidRPr="009F5ABF">
        <w:rPr>
          <w:lang w:val="en-US"/>
        </w:rPr>
        <w:t>, 9396</w:t>
      </w:r>
      <w:r w:rsidR="00550183" w:rsidRPr="009F5ABF">
        <w:rPr>
          <w:lang w:val="en-US"/>
        </w:rPr>
        <w:t>−9399</w:t>
      </w:r>
      <w:r w:rsidRPr="009F5ABF">
        <w:rPr>
          <w:lang w:val="en-US"/>
        </w:rPr>
        <w:t>.</w:t>
      </w:r>
    </w:p>
    <w:p w:rsidR="003E05D8" w:rsidRPr="009F5ABF" w:rsidRDefault="003E05D8"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George, M. W.; Dougherty, T. P.; Heilweil, E. J. </w:t>
      </w:r>
      <w:r w:rsidRPr="009F5ABF">
        <w:rPr>
          <w:i/>
          <w:lang w:val="en-US"/>
        </w:rPr>
        <w:t>J. Phys. Chem.</w:t>
      </w:r>
      <w:r w:rsidRPr="009F5ABF">
        <w:rPr>
          <w:lang w:val="en-US"/>
        </w:rPr>
        <w:t xml:space="preserve"> </w:t>
      </w:r>
      <w:r w:rsidRPr="009F5ABF">
        <w:rPr>
          <w:b/>
          <w:lang w:val="en-US"/>
        </w:rPr>
        <w:t>1996</w:t>
      </w:r>
      <w:r w:rsidRPr="009F5ABF">
        <w:rPr>
          <w:lang w:val="en-US"/>
        </w:rPr>
        <w:t xml:space="preserve">, </w:t>
      </w:r>
      <w:r w:rsidRPr="009F5ABF">
        <w:rPr>
          <w:i/>
          <w:lang w:val="en-US"/>
        </w:rPr>
        <w:t>100</w:t>
      </w:r>
      <w:r w:rsidRPr="009F5ABF">
        <w:rPr>
          <w:lang w:val="en-US"/>
        </w:rPr>
        <w:t>, 201−206.</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Kempner, W.; Kubowitz, F. </w:t>
      </w:r>
      <w:r w:rsidRPr="009F5ABF">
        <w:rPr>
          <w:i/>
          <w:lang w:val="en-US"/>
        </w:rPr>
        <w:t>Biochem. Z.</w:t>
      </w:r>
      <w:r w:rsidRPr="009F5ABF">
        <w:rPr>
          <w:lang w:val="en-US"/>
        </w:rPr>
        <w:t xml:space="preserve"> </w:t>
      </w:r>
      <w:r w:rsidRPr="009F5ABF">
        <w:rPr>
          <w:b/>
          <w:lang w:val="en-US"/>
        </w:rPr>
        <w:t>1933</w:t>
      </w:r>
      <w:r w:rsidRPr="009F5ABF">
        <w:rPr>
          <w:lang w:val="en-US"/>
        </w:rPr>
        <w:t xml:space="preserve">, </w:t>
      </w:r>
      <w:r w:rsidRPr="009F5ABF">
        <w:rPr>
          <w:i/>
          <w:lang w:val="en-US"/>
        </w:rPr>
        <w:t>265</w:t>
      </w:r>
      <w:r w:rsidRPr="009F5ABF">
        <w:rPr>
          <w:lang w:val="en-US"/>
        </w:rPr>
        <w:t>, 245−252.</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Thauer, R. K.; Kaufer, B.; Zahringe. M; Jungerma. K </w:t>
      </w:r>
      <w:r w:rsidRPr="009F5ABF">
        <w:rPr>
          <w:i/>
          <w:lang w:val="en-US"/>
        </w:rPr>
        <w:t>Eur. J. Biochem.</w:t>
      </w:r>
      <w:r w:rsidRPr="009F5ABF">
        <w:rPr>
          <w:lang w:val="en-US"/>
        </w:rPr>
        <w:t xml:space="preserve"> </w:t>
      </w:r>
      <w:r w:rsidRPr="009F5ABF">
        <w:rPr>
          <w:b/>
          <w:lang w:val="en-US"/>
        </w:rPr>
        <w:t>1974</w:t>
      </w:r>
      <w:r w:rsidRPr="009F5ABF">
        <w:rPr>
          <w:lang w:val="en-US"/>
        </w:rPr>
        <w:t xml:space="preserve">, </w:t>
      </w:r>
      <w:r w:rsidRPr="009F5ABF">
        <w:rPr>
          <w:i/>
          <w:lang w:val="en-US"/>
        </w:rPr>
        <w:t>42</w:t>
      </w:r>
      <w:r w:rsidRPr="009F5ABF">
        <w:rPr>
          <w:lang w:val="en-US"/>
        </w:rPr>
        <w:t>, 447−452.</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Patil, D. S.; Czechowski, M. H.; Huynh, B. H.; Legall, J.; Peck, H. D.; Dervartanian, D. V. </w:t>
      </w:r>
      <w:r w:rsidRPr="009F5ABF">
        <w:rPr>
          <w:i/>
          <w:lang w:val="en-US"/>
        </w:rPr>
        <w:t>Biochem. Biophys. Res. Commun.</w:t>
      </w:r>
      <w:r w:rsidRPr="009F5ABF">
        <w:rPr>
          <w:lang w:val="en-US"/>
        </w:rPr>
        <w:t xml:space="preserve"> </w:t>
      </w:r>
      <w:r w:rsidRPr="009F5ABF">
        <w:rPr>
          <w:b/>
          <w:lang w:val="en-US"/>
        </w:rPr>
        <w:t>1986</w:t>
      </w:r>
      <w:r w:rsidRPr="009F5ABF">
        <w:rPr>
          <w:lang w:val="en-US"/>
        </w:rPr>
        <w:t xml:space="preserve">, </w:t>
      </w:r>
      <w:r w:rsidRPr="009F5ABF">
        <w:rPr>
          <w:i/>
          <w:lang w:val="en-US"/>
        </w:rPr>
        <w:t>137</w:t>
      </w:r>
      <w:r w:rsidRPr="009F5ABF">
        <w:rPr>
          <w:lang w:val="en-US"/>
        </w:rPr>
        <w:t>, 1086−1093.</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Patil, D. S.; Huynh, B. H.; He, S. H.; Peck, H. D.; Dervartanian, D. V.; Legall, J. </w:t>
      </w:r>
      <w:r w:rsidRPr="009F5ABF">
        <w:rPr>
          <w:i/>
          <w:lang w:val="en-US"/>
        </w:rPr>
        <w:t>J. Am. Chem. Soc.</w:t>
      </w:r>
      <w:r w:rsidRPr="009F5ABF">
        <w:rPr>
          <w:lang w:val="en-US"/>
        </w:rPr>
        <w:t xml:space="preserve"> </w:t>
      </w:r>
      <w:r w:rsidRPr="009F5ABF">
        <w:rPr>
          <w:b/>
          <w:lang w:val="en-US"/>
        </w:rPr>
        <w:t>1988</w:t>
      </w:r>
      <w:r w:rsidRPr="009F5ABF">
        <w:rPr>
          <w:lang w:val="en-US"/>
        </w:rPr>
        <w:t xml:space="preserve">, </w:t>
      </w:r>
      <w:r w:rsidRPr="009F5ABF">
        <w:rPr>
          <w:i/>
          <w:lang w:val="en-US"/>
        </w:rPr>
        <w:t>110</w:t>
      </w:r>
      <w:r w:rsidRPr="009F5ABF">
        <w:rPr>
          <w:lang w:val="en-US"/>
        </w:rPr>
        <w:t>, 8533−8534.</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lastRenderedPageBreak/>
        <w:t xml:space="preserve">Kowal, A. T.; Adams, M. W. W.; Johnson, M. K. </w:t>
      </w:r>
      <w:r w:rsidRPr="009F5ABF">
        <w:rPr>
          <w:i/>
          <w:lang w:val="en-US"/>
        </w:rPr>
        <w:t>J. Biol. Chem.</w:t>
      </w:r>
      <w:r w:rsidRPr="009F5ABF">
        <w:rPr>
          <w:lang w:val="en-US"/>
        </w:rPr>
        <w:t xml:space="preserve"> </w:t>
      </w:r>
      <w:r w:rsidRPr="009F5ABF">
        <w:rPr>
          <w:b/>
          <w:lang w:val="en-US"/>
        </w:rPr>
        <w:t>1989</w:t>
      </w:r>
      <w:r w:rsidRPr="009F5ABF">
        <w:rPr>
          <w:lang w:val="en-US"/>
        </w:rPr>
        <w:t xml:space="preserve">, </w:t>
      </w:r>
      <w:r w:rsidRPr="009F5ABF">
        <w:rPr>
          <w:i/>
          <w:lang w:val="en-US"/>
        </w:rPr>
        <w:t>264</w:t>
      </w:r>
      <w:r w:rsidRPr="009F5ABF">
        <w:rPr>
          <w:lang w:val="en-US"/>
        </w:rPr>
        <w:t>, 4342−4348.</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Lemon, B. J.; Peters, J. W. </w:t>
      </w:r>
      <w:r w:rsidRPr="009F5ABF">
        <w:rPr>
          <w:i/>
          <w:lang w:val="en-US"/>
        </w:rPr>
        <w:t>Biochemistry</w:t>
      </w:r>
      <w:r w:rsidRPr="009F5ABF">
        <w:rPr>
          <w:lang w:val="en-US"/>
        </w:rPr>
        <w:t xml:space="preserve"> </w:t>
      </w:r>
      <w:r w:rsidRPr="009F5ABF">
        <w:rPr>
          <w:b/>
          <w:lang w:val="en-US"/>
        </w:rPr>
        <w:t>1999</w:t>
      </w:r>
      <w:r w:rsidRPr="009F5ABF">
        <w:rPr>
          <w:lang w:val="en-US"/>
        </w:rPr>
        <w:t xml:space="preserve">, </w:t>
      </w:r>
      <w:r w:rsidRPr="009F5ABF">
        <w:rPr>
          <w:i/>
          <w:lang w:val="en-US"/>
        </w:rPr>
        <w:t>38</w:t>
      </w:r>
      <w:r w:rsidRPr="009F5ABF">
        <w:rPr>
          <w:lang w:val="en-US"/>
        </w:rPr>
        <w:t>, 12969−12973.</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De Lacey, A. L.; Stadler, C.; Cavazza, C.; Hatchikian, E. C.; Fernandez, V. M. </w:t>
      </w:r>
      <w:r w:rsidRPr="009F5ABF">
        <w:rPr>
          <w:i/>
          <w:lang w:val="en-US"/>
        </w:rPr>
        <w:t>J. Am. Chem. Soc.</w:t>
      </w:r>
      <w:r w:rsidRPr="009F5ABF">
        <w:rPr>
          <w:lang w:val="en-US"/>
        </w:rPr>
        <w:t xml:space="preserve"> </w:t>
      </w:r>
      <w:r w:rsidRPr="009F5ABF">
        <w:rPr>
          <w:b/>
          <w:lang w:val="en-US"/>
        </w:rPr>
        <w:t>2000</w:t>
      </w:r>
      <w:r w:rsidRPr="009F5ABF">
        <w:rPr>
          <w:lang w:val="en-US"/>
        </w:rPr>
        <w:t xml:space="preserve">, </w:t>
      </w:r>
      <w:r w:rsidRPr="009F5ABF">
        <w:rPr>
          <w:i/>
          <w:lang w:val="en-US"/>
        </w:rPr>
        <w:t>122</w:t>
      </w:r>
      <w:r w:rsidRPr="009F5ABF">
        <w:rPr>
          <w:lang w:val="en-US"/>
        </w:rPr>
        <w:t>, 11232−11233.</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Lemon, B. J.; Peters, J. W. </w:t>
      </w:r>
      <w:r w:rsidRPr="009F5ABF">
        <w:rPr>
          <w:i/>
          <w:lang w:val="en-US"/>
        </w:rPr>
        <w:t>J. Am. Chem. Soc.</w:t>
      </w:r>
      <w:r w:rsidRPr="009F5ABF">
        <w:rPr>
          <w:lang w:val="en-US"/>
        </w:rPr>
        <w:t xml:space="preserve"> </w:t>
      </w:r>
      <w:r w:rsidRPr="009F5ABF">
        <w:rPr>
          <w:b/>
          <w:lang w:val="en-US"/>
        </w:rPr>
        <w:t>2000</w:t>
      </w:r>
      <w:r w:rsidRPr="009F5ABF">
        <w:rPr>
          <w:lang w:val="en-US"/>
        </w:rPr>
        <w:t xml:space="preserve">, </w:t>
      </w:r>
      <w:r w:rsidRPr="009F5ABF">
        <w:rPr>
          <w:i/>
          <w:lang w:val="en-US"/>
        </w:rPr>
        <w:t>122</w:t>
      </w:r>
      <w:r w:rsidRPr="009F5ABF">
        <w:rPr>
          <w:lang w:val="en-US"/>
        </w:rPr>
        <w:t>, 3793−3794.</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Chen, Z. J.; Lemon, B. J.; Huang, S.; Swartz, D. J.; Peters, J. W.; Bagley, K. A. </w:t>
      </w:r>
      <w:r w:rsidRPr="009F5ABF">
        <w:rPr>
          <w:i/>
          <w:lang w:val="en-US"/>
        </w:rPr>
        <w:t>Biochemistry</w:t>
      </w:r>
      <w:r w:rsidRPr="009F5ABF">
        <w:rPr>
          <w:lang w:val="en-US"/>
        </w:rPr>
        <w:t xml:space="preserve"> </w:t>
      </w:r>
      <w:r w:rsidRPr="009F5ABF">
        <w:rPr>
          <w:b/>
          <w:lang w:val="en-US"/>
        </w:rPr>
        <w:t>2002</w:t>
      </w:r>
      <w:r w:rsidRPr="009F5ABF">
        <w:rPr>
          <w:lang w:val="en-US"/>
        </w:rPr>
        <w:t xml:space="preserve">, </w:t>
      </w:r>
      <w:r w:rsidRPr="009F5ABF">
        <w:rPr>
          <w:i/>
          <w:lang w:val="en-US"/>
        </w:rPr>
        <w:t>41</w:t>
      </w:r>
      <w:r w:rsidRPr="009F5ABF">
        <w:rPr>
          <w:lang w:val="en-US"/>
        </w:rPr>
        <w:t>, 2036−2043.</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Parkin, A.; Cavazza, C.; Fontecilla-Camps, J. C.; Armstrong, F. A. </w:t>
      </w:r>
      <w:r w:rsidRPr="009F5ABF">
        <w:rPr>
          <w:i/>
          <w:lang w:val="en-US"/>
        </w:rPr>
        <w:t>J. Am. Chem. Soc.</w:t>
      </w:r>
      <w:r w:rsidRPr="009F5ABF">
        <w:rPr>
          <w:lang w:val="en-US"/>
        </w:rPr>
        <w:t xml:space="preserve"> </w:t>
      </w:r>
      <w:r w:rsidRPr="009F5ABF">
        <w:rPr>
          <w:b/>
          <w:lang w:val="en-US"/>
        </w:rPr>
        <w:t>2006</w:t>
      </w:r>
      <w:r w:rsidRPr="009F5ABF">
        <w:rPr>
          <w:lang w:val="en-US"/>
        </w:rPr>
        <w:t xml:space="preserve">, </w:t>
      </w:r>
      <w:r w:rsidRPr="009F5ABF">
        <w:rPr>
          <w:i/>
          <w:lang w:val="en-US"/>
        </w:rPr>
        <w:t>128</w:t>
      </w:r>
      <w:r w:rsidRPr="009F5ABF">
        <w:rPr>
          <w:lang w:val="en-US"/>
        </w:rPr>
        <w:t>, 16808−19815.</w:t>
      </w:r>
    </w:p>
    <w:p w:rsidR="00910246" w:rsidRPr="009F5ABF" w:rsidRDefault="00910246"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Goldet, G.; Brandmayr, C.; Stripp, S. T.; Happe, T.; Cavazza, C.; Fontecilla-Camps, J. C.; Armstrong, F. A. </w:t>
      </w:r>
      <w:r w:rsidRPr="009F5ABF">
        <w:rPr>
          <w:i/>
          <w:lang w:val="en-US"/>
        </w:rPr>
        <w:t>J. Am. Chem. Soc.</w:t>
      </w:r>
      <w:r w:rsidRPr="009F5ABF">
        <w:rPr>
          <w:lang w:val="en-US"/>
        </w:rPr>
        <w:t xml:space="preserve"> </w:t>
      </w:r>
      <w:r w:rsidRPr="009F5ABF">
        <w:rPr>
          <w:b/>
          <w:lang w:val="en-US"/>
        </w:rPr>
        <w:t>2009</w:t>
      </w:r>
      <w:r w:rsidRPr="009F5ABF">
        <w:rPr>
          <w:lang w:val="en-US"/>
        </w:rPr>
        <w:t xml:space="preserve">, </w:t>
      </w:r>
      <w:r w:rsidRPr="009F5ABF">
        <w:rPr>
          <w:i/>
          <w:lang w:val="en-US"/>
        </w:rPr>
        <w:t>131</w:t>
      </w:r>
      <w:r w:rsidRPr="009F5ABF">
        <w:rPr>
          <w:lang w:val="en-US"/>
        </w:rPr>
        <w:t>, 14979−14989.</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Roseboom, W.; De Lacey, A. L.; Fernandez, V. M.; Hatchikian, E. C.; Albracht, S. P. J </w:t>
      </w:r>
      <w:r w:rsidRPr="009F5ABF">
        <w:rPr>
          <w:i/>
          <w:lang w:val="en-US"/>
        </w:rPr>
        <w:t>J. Biol. Inorg. Chem.</w:t>
      </w:r>
      <w:r w:rsidRPr="009F5ABF">
        <w:rPr>
          <w:lang w:val="en-US"/>
        </w:rPr>
        <w:t xml:space="preserve"> </w:t>
      </w:r>
      <w:r w:rsidRPr="009F5ABF">
        <w:rPr>
          <w:b/>
          <w:lang w:val="en-US"/>
        </w:rPr>
        <w:t>2006</w:t>
      </w:r>
      <w:r w:rsidRPr="009F5ABF">
        <w:rPr>
          <w:lang w:val="en-US"/>
        </w:rPr>
        <w:t xml:space="preserve">, </w:t>
      </w:r>
      <w:r w:rsidRPr="009F5ABF">
        <w:rPr>
          <w:i/>
          <w:lang w:val="en-US"/>
        </w:rPr>
        <w:t>11</w:t>
      </w:r>
      <w:r w:rsidRPr="009F5ABF">
        <w:rPr>
          <w:lang w:val="en-US"/>
        </w:rPr>
        <w:t>, 102</w:t>
      </w:r>
      <w:r w:rsidR="00550183" w:rsidRPr="009F5ABF">
        <w:rPr>
          <w:lang w:val="en-US"/>
        </w:rPr>
        <w:t>−118</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Kaziannis, S.; Santabarbara, S.; Wright, J. A.; Greetham, G. M.; Towrie, M.; Parker, A. W.; Pickett, C. J.; Hunt, N. T. </w:t>
      </w:r>
      <w:r w:rsidRPr="009F5ABF">
        <w:rPr>
          <w:i/>
          <w:lang w:val="en-US"/>
        </w:rPr>
        <w:t>J. Phys. Chem. B</w:t>
      </w:r>
      <w:r w:rsidRPr="009F5ABF">
        <w:rPr>
          <w:lang w:val="en-US"/>
        </w:rPr>
        <w:t xml:space="preserve"> </w:t>
      </w:r>
      <w:r w:rsidRPr="009F5ABF">
        <w:rPr>
          <w:b/>
          <w:lang w:val="en-US"/>
        </w:rPr>
        <w:t>2010</w:t>
      </w:r>
      <w:r w:rsidRPr="009F5ABF">
        <w:rPr>
          <w:lang w:val="en-US"/>
        </w:rPr>
        <w:t xml:space="preserve">, </w:t>
      </w:r>
      <w:r w:rsidRPr="009F5ABF">
        <w:rPr>
          <w:i/>
          <w:lang w:val="en-US"/>
        </w:rPr>
        <w:t>114</w:t>
      </w:r>
      <w:r w:rsidRPr="009F5ABF">
        <w:rPr>
          <w:lang w:val="en-US"/>
        </w:rPr>
        <w:t>, 15370</w:t>
      </w:r>
      <w:r w:rsidR="006E0F74" w:rsidRPr="009F5ABF">
        <w:rPr>
          <w:lang w:val="en-US"/>
        </w:rPr>
        <w:t>−15379</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Bingaman, J. L.; Kohnhorst, C. L.; Van Meter, G. A.; McElroy, B. A.; Rakowski, E. A.; Caplins, B. W.; Gutowski, T. A.; Stromberg, C. J.; Webster, C. E.; Heilweil, E. J. </w:t>
      </w:r>
      <w:r w:rsidRPr="009F5ABF">
        <w:rPr>
          <w:i/>
          <w:lang w:val="en-US"/>
        </w:rPr>
        <w:t>J. Phys. Chem. A</w:t>
      </w:r>
      <w:r w:rsidRPr="009F5ABF">
        <w:rPr>
          <w:lang w:val="en-US"/>
        </w:rPr>
        <w:t xml:space="preserve"> </w:t>
      </w:r>
      <w:r w:rsidRPr="009F5ABF">
        <w:rPr>
          <w:b/>
          <w:lang w:val="en-US"/>
        </w:rPr>
        <w:t>2012</w:t>
      </w:r>
      <w:r w:rsidRPr="009F5ABF">
        <w:rPr>
          <w:lang w:val="en-US"/>
        </w:rPr>
        <w:t xml:space="preserve">, </w:t>
      </w:r>
      <w:r w:rsidRPr="009F5ABF">
        <w:rPr>
          <w:i/>
          <w:lang w:val="en-US"/>
        </w:rPr>
        <w:t>116</w:t>
      </w:r>
      <w:r w:rsidRPr="009F5ABF">
        <w:rPr>
          <w:lang w:val="en-US"/>
        </w:rPr>
        <w:t>, 7261</w:t>
      </w:r>
      <w:r w:rsidR="002E1118" w:rsidRPr="009F5ABF">
        <w:rPr>
          <w:lang w:val="en-US"/>
        </w:rPr>
        <w:t>−7271</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Stewart, A. I.; Wright, J. A.; Greetham, G. M.; Kaziannis, S.; Santabarbara, S.; Towrie, M.; Parker, A. W.; Pickett, C. J.; Hunt, N. T. </w:t>
      </w:r>
      <w:r w:rsidRPr="009F5ABF">
        <w:rPr>
          <w:i/>
          <w:lang w:val="en-US"/>
        </w:rPr>
        <w:t>Inorg. Chem.</w:t>
      </w:r>
      <w:r w:rsidRPr="009F5ABF">
        <w:rPr>
          <w:lang w:val="en-US"/>
        </w:rPr>
        <w:t xml:space="preserve"> </w:t>
      </w:r>
      <w:r w:rsidRPr="009F5ABF">
        <w:rPr>
          <w:b/>
          <w:lang w:val="en-US"/>
        </w:rPr>
        <w:t>2010</w:t>
      </w:r>
      <w:r w:rsidRPr="009F5ABF">
        <w:rPr>
          <w:lang w:val="en-US"/>
        </w:rPr>
        <w:t xml:space="preserve">, </w:t>
      </w:r>
      <w:r w:rsidRPr="009F5ABF">
        <w:rPr>
          <w:i/>
          <w:lang w:val="en-US"/>
        </w:rPr>
        <w:t>49</w:t>
      </w:r>
      <w:r w:rsidRPr="009F5ABF">
        <w:rPr>
          <w:lang w:val="en-US"/>
        </w:rPr>
        <w:t>, 9563</w:t>
      </w:r>
      <w:r w:rsidR="006E0F74" w:rsidRPr="009F5ABF">
        <w:rPr>
          <w:lang w:val="en-US"/>
        </w:rPr>
        <w:t>−9573</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Kania, R.; Frederix, P. W. J. M.; Wright, J. A.; Ulijn, R. V.; Pickett, C. J.; Hunt, N. T. </w:t>
      </w:r>
      <w:r w:rsidRPr="009F5ABF">
        <w:rPr>
          <w:i/>
          <w:lang w:val="en-US"/>
        </w:rPr>
        <w:t>J. Chem. Phys.</w:t>
      </w:r>
      <w:r w:rsidRPr="009F5ABF">
        <w:rPr>
          <w:lang w:val="en-US"/>
        </w:rPr>
        <w:t xml:space="preserve"> </w:t>
      </w:r>
      <w:r w:rsidRPr="009F5ABF">
        <w:rPr>
          <w:b/>
          <w:lang w:val="en-US"/>
        </w:rPr>
        <w:t>2012</w:t>
      </w:r>
      <w:r w:rsidRPr="009F5ABF">
        <w:rPr>
          <w:lang w:val="en-US"/>
        </w:rPr>
        <w:t xml:space="preserve">, </w:t>
      </w:r>
      <w:r w:rsidRPr="009F5ABF">
        <w:rPr>
          <w:i/>
          <w:lang w:val="en-US"/>
        </w:rPr>
        <w:t>136</w:t>
      </w:r>
      <w:r w:rsidRPr="009F5ABF">
        <w:rPr>
          <w:lang w:val="en-US"/>
        </w:rPr>
        <w:t>, 044521.</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Johnson, M.; Thuman, J.; Letterman, R. G.; Stromberg, C. J.; Webster, C. E.; Heilweil, E. J. </w:t>
      </w:r>
      <w:r w:rsidRPr="009F5ABF">
        <w:rPr>
          <w:i/>
          <w:lang w:val="en-US"/>
        </w:rPr>
        <w:t>J. Phys. Chem. B</w:t>
      </w:r>
      <w:r w:rsidRPr="009F5ABF">
        <w:rPr>
          <w:lang w:val="en-US"/>
        </w:rPr>
        <w:t xml:space="preserve"> </w:t>
      </w:r>
      <w:r w:rsidRPr="009F5ABF">
        <w:rPr>
          <w:b/>
          <w:lang w:val="en-US"/>
        </w:rPr>
        <w:t>2013</w:t>
      </w:r>
      <w:r w:rsidRPr="009F5ABF">
        <w:rPr>
          <w:lang w:val="en-US"/>
        </w:rPr>
        <w:t xml:space="preserve">, </w:t>
      </w:r>
      <w:r w:rsidRPr="009F5ABF">
        <w:rPr>
          <w:i/>
          <w:lang w:val="en-US"/>
        </w:rPr>
        <w:t>117</w:t>
      </w:r>
      <w:r w:rsidRPr="009F5ABF">
        <w:rPr>
          <w:lang w:val="en-US"/>
        </w:rPr>
        <w:t>, 15792</w:t>
      </w:r>
      <w:r w:rsidR="00B2705E" w:rsidRPr="009F5ABF">
        <w:rPr>
          <w:lang w:val="en-US"/>
        </w:rPr>
        <w:t>−</w:t>
      </w:r>
      <w:r w:rsidR="00B2705E" w:rsidRPr="009F5ABF">
        <w:t>15803</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Frederix, P. W. J. M.; Kania, R.; Wright, J. A.; Lamprou, D. A.; Ulijn, R. V.; Pickett, C. J.; Hunt, N. T. </w:t>
      </w:r>
      <w:r w:rsidRPr="009F5ABF">
        <w:rPr>
          <w:i/>
          <w:lang w:val="en-US"/>
        </w:rPr>
        <w:t>Dalton Trans.</w:t>
      </w:r>
      <w:r w:rsidRPr="009F5ABF">
        <w:rPr>
          <w:lang w:val="en-US"/>
        </w:rPr>
        <w:t xml:space="preserve"> </w:t>
      </w:r>
      <w:r w:rsidRPr="009F5ABF">
        <w:rPr>
          <w:b/>
          <w:lang w:val="en-US"/>
        </w:rPr>
        <w:t>2012</w:t>
      </w:r>
      <w:r w:rsidRPr="009F5ABF">
        <w:rPr>
          <w:lang w:val="en-US"/>
        </w:rPr>
        <w:t xml:space="preserve">, </w:t>
      </w:r>
      <w:r w:rsidRPr="009F5ABF">
        <w:rPr>
          <w:i/>
          <w:lang w:val="en-US"/>
        </w:rPr>
        <w:t>41</w:t>
      </w:r>
      <w:r w:rsidRPr="009F5ABF">
        <w:rPr>
          <w:lang w:val="en-US"/>
        </w:rPr>
        <w:t>, 13112</w:t>
      </w:r>
      <w:r w:rsidR="0032619D" w:rsidRPr="009F5ABF">
        <w:rPr>
          <w:lang w:val="en-US"/>
        </w:rPr>
        <w:t>−13119</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lastRenderedPageBreak/>
        <w:t xml:space="preserve">Bertini, L.; Fantucci, P.; De Gioia, L.; Zampella, G. </w:t>
      </w:r>
      <w:r w:rsidRPr="009F5ABF">
        <w:rPr>
          <w:i/>
          <w:lang w:val="en-US"/>
        </w:rPr>
        <w:t>Inorg. Chem.</w:t>
      </w:r>
      <w:r w:rsidRPr="009F5ABF">
        <w:rPr>
          <w:lang w:val="en-US"/>
        </w:rPr>
        <w:t xml:space="preserve"> </w:t>
      </w:r>
      <w:r w:rsidRPr="009F5ABF">
        <w:rPr>
          <w:b/>
          <w:lang w:val="en-US"/>
        </w:rPr>
        <w:t>2013</w:t>
      </w:r>
      <w:r w:rsidRPr="009F5ABF">
        <w:rPr>
          <w:lang w:val="en-US"/>
        </w:rPr>
        <w:t xml:space="preserve">, </w:t>
      </w:r>
      <w:r w:rsidRPr="009F5ABF">
        <w:rPr>
          <w:i/>
          <w:lang w:val="en-US"/>
        </w:rPr>
        <w:t>52</w:t>
      </w:r>
      <w:r w:rsidRPr="009F5ABF">
        <w:rPr>
          <w:lang w:val="en-US"/>
        </w:rPr>
        <w:t>, 9826</w:t>
      </w:r>
      <w:r w:rsidR="002E1118" w:rsidRPr="009F5ABF">
        <w:rPr>
          <w:lang w:val="en-US"/>
        </w:rPr>
        <w:t>−9841</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Wang, W.; Rauchfuss, T. B.; Bertini, L.; Zampella, G. </w:t>
      </w:r>
      <w:r w:rsidRPr="009F5ABF">
        <w:rPr>
          <w:i/>
          <w:lang w:val="en-US"/>
        </w:rPr>
        <w:t>J. Am. Chem. Soc.</w:t>
      </w:r>
      <w:r w:rsidRPr="009F5ABF">
        <w:rPr>
          <w:lang w:val="en-US"/>
        </w:rPr>
        <w:t xml:space="preserve"> </w:t>
      </w:r>
      <w:r w:rsidRPr="009F5ABF">
        <w:rPr>
          <w:b/>
          <w:lang w:val="en-US"/>
        </w:rPr>
        <w:t>2012</w:t>
      </w:r>
      <w:r w:rsidRPr="009F5ABF">
        <w:rPr>
          <w:lang w:val="en-US"/>
        </w:rPr>
        <w:t xml:space="preserve">, </w:t>
      </w:r>
      <w:r w:rsidRPr="009F5ABF">
        <w:rPr>
          <w:i/>
          <w:lang w:val="en-US"/>
        </w:rPr>
        <w:t>134</w:t>
      </w:r>
      <w:r w:rsidRPr="009F5ABF">
        <w:rPr>
          <w:lang w:val="en-US"/>
        </w:rPr>
        <w:t>, 4525</w:t>
      </w:r>
      <w:r w:rsidR="00B502B3" w:rsidRPr="009F5ABF">
        <w:rPr>
          <w:lang w:val="en-US"/>
        </w:rPr>
        <w:t>−4528</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Frederix, P. W. J. M.; Adamczyk, K.; Wright, J. A.; Tuttle, T.; Ulijn, R. V.; Pickett, C. J.; Hunt, N. T. </w:t>
      </w:r>
      <w:r w:rsidRPr="009F5ABF">
        <w:rPr>
          <w:i/>
          <w:lang w:val="en-US"/>
        </w:rPr>
        <w:t>Organometallics</w:t>
      </w:r>
      <w:r w:rsidRPr="009F5ABF">
        <w:rPr>
          <w:lang w:val="en-US"/>
        </w:rPr>
        <w:t xml:space="preserve"> </w:t>
      </w:r>
      <w:r w:rsidRPr="009F5ABF">
        <w:rPr>
          <w:b/>
          <w:lang w:val="en-US"/>
        </w:rPr>
        <w:t>2014</w:t>
      </w:r>
      <w:r w:rsidRPr="009F5ABF">
        <w:rPr>
          <w:lang w:val="en-US"/>
        </w:rPr>
        <w:t xml:space="preserve">, </w:t>
      </w:r>
      <w:r w:rsidRPr="009F5ABF">
        <w:rPr>
          <w:i/>
          <w:lang w:val="en-US"/>
        </w:rPr>
        <w:t>33</w:t>
      </w:r>
      <w:r w:rsidRPr="009F5ABF">
        <w:rPr>
          <w:lang w:val="en-US"/>
        </w:rPr>
        <w:t>, 5888</w:t>
      </w:r>
      <w:r w:rsidR="0032619D" w:rsidRPr="009F5ABF">
        <w:rPr>
          <w:lang w:val="en-US"/>
        </w:rPr>
        <w:t>−5896</w:t>
      </w:r>
      <w:r w:rsidRPr="009F5ABF">
        <w:rPr>
          <w:lang w:val="en-US"/>
        </w:rPr>
        <w:t>.</w:t>
      </w:r>
    </w:p>
    <w:p w:rsidR="00AF4B47" w:rsidRPr="009F5ABF" w:rsidRDefault="00AF4B47"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Caplins, B. W.; Lomont, J. P.; Nguyen, S. C.; Harris, C. B. </w:t>
      </w:r>
      <w:r w:rsidRPr="009F5ABF">
        <w:rPr>
          <w:i/>
          <w:lang w:val="en-US"/>
        </w:rPr>
        <w:t>J. Phys. Chem. A</w:t>
      </w:r>
      <w:r w:rsidRPr="009F5ABF">
        <w:rPr>
          <w:lang w:val="en-US"/>
        </w:rPr>
        <w:t xml:space="preserve"> </w:t>
      </w:r>
      <w:r w:rsidRPr="009F5ABF">
        <w:rPr>
          <w:b/>
          <w:lang w:val="en-US"/>
        </w:rPr>
        <w:t>2014</w:t>
      </w:r>
      <w:r w:rsidRPr="009F5ABF">
        <w:rPr>
          <w:lang w:val="en-US"/>
        </w:rPr>
        <w:t xml:space="preserve">, </w:t>
      </w:r>
      <w:r w:rsidRPr="009F5ABF">
        <w:rPr>
          <w:i/>
          <w:lang w:val="en-US"/>
        </w:rPr>
        <w:t>118</w:t>
      </w:r>
      <w:r w:rsidRPr="009F5ABF">
        <w:rPr>
          <w:lang w:val="en-US"/>
        </w:rPr>
        <w:t>, 11529</w:t>
      </w:r>
      <w:r w:rsidR="002E1118" w:rsidRPr="009F5ABF">
        <w:rPr>
          <w:lang w:val="en-US"/>
        </w:rPr>
        <w:t>−</w:t>
      </w:r>
      <w:r w:rsidR="002E1118" w:rsidRPr="009F5ABF">
        <w:t>11540</w:t>
      </w:r>
      <w:r w:rsidRPr="009F5ABF">
        <w:rPr>
          <w:lang w:val="en-US"/>
        </w:rPr>
        <w:t>.</w:t>
      </w:r>
    </w:p>
    <w:p w:rsidR="00D16328" w:rsidRPr="009F5ABF" w:rsidRDefault="00D16328"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Nicolet, Y.; de Lacey, A. L.; Vernède, X.; Fernandez, V. M.; Hatchikian, E. C.; Fontecilla-Camps, J. C. </w:t>
      </w:r>
      <w:r w:rsidRPr="009F5ABF">
        <w:rPr>
          <w:i/>
          <w:iCs/>
        </w:rPr>
        <w:t xml:space="preserve">J. Am. Chem. Soc. </w:t>
      </w:r>
      <w:r w:rsidRPr="009F5ABF">
        <w:rPr>
          <w:b/>
          <w:bCs/>
        </w:rPr>
        <w:t>2001</w:t>
      </w:r>
      <w:r w:rsidRPr="009F5ABF">
        <w:rPr>
          <w:i/>
          <w:iCs/>
        </w:rPr>
        <w:t>, 138</w:t>
      </w:r>
      <w:r w:rsidRPr="009F5ABF">
        <w:t>, 1596</w:t>
      </w:r>
      <w:r w:rsidR="00B502B3" w:rsidRPr="009F5ABF">
        <w:t>−1601</w:t>
      </w:r>
      <w:r w:rsidRPr="009F5ABF">
        <w:t>.</w:t>
      </w:r>
    </w:p>
    <w:p w:rsidR="00950871" w:rsidRPr="009F5ABF" w:rsidRDefault="00D16328" w:rsidP="002A6317">
      <w:pPr>
        <w:pStyle w:val="ListParagraph"/>
        <w:numPr>
          <w:ilvl w:val="0"/>
          <w:numId w:val="7"/>
        </w:numPr>
        <w:autoSpaceDE w:val="0"/>
        <w:autoSpaceDN w:val="0"/>
        <w:adjustRightInd w:val="0"/>
        <w:spacing w:after="0" w:line="480" w:lineRule="auto"/>
        <w:jc w:val="both"/>
        <w:rPr>
          <w:lang w:val="en-US"/>
        </w:rPr>
      </w:pPr>
      <w:r w:rsidRPr="009F5ABF">
        <w:rPr>
          <w:lang w:val="en-US"/>
        </w:rPr>
        <w:t xml:space="preserve">Darensbourg, M. Y.; Lyon, E. J.; Zhao, X.; Georgakaki, I. P. </w:t>
      </w:r>
      <w:r w:rsidRPr="009F5ABF">
        <w:rPr>
          <w:i/>
          <w:lang w:val="en-US"/>
        </w:rPr>
        <w:t>Proc. Natl. Acad. Sci. USA</w:t>
      </w:r>
      <w:r w:rsidRPr="009F5ABF">
        <w:rPr>
          <w:lang w:val="en-US"/>
        </w:rPr>
        <w:t xml:space="preserve"> </w:t>
      </w:r>
      <w:r w:rsidRPr="009F5ABF">
        <w:rPr>
          <w:b/>
          <w:lang w:val="en-US"/>
        </w:rPr>
        <w:t>2003</w:t>
      </w:r>
      <w:r w:rsidRPr="009F5ABF">
        <w:rPr>
          <w:lang w:val="en-US"/>
        </w:rPr>
        <w:t xml:space="preserve">, </w:t>
      </w:r>
      <w:r w:rsidRPr="009F5ABF">
        <w:rPr>
          <w:i/>
          <w:lang w:val="en-US"/>
        </w:rPr>
        <w:t>100</w:t>
      </w:r>
      <w:r w:rsidRPr="009F5ABF">
        <w:rPr>
          <w:lang w:val="en-US"/>
        </w:rPr>
        <w:t>, 3683</w:t>
      </w:r>
      <w:r w:rsidR="00FE686F" w:rsidRPr="009F5ABF">
        <w:rPr>
          <w:lang w:val="en-US"/>
        </w:rPr>
        <w:t>−3688</w:t>
      </w:r>
      <w:r w:rsidRPr="009F5ABF">
        <w:rPr>
          <w:lang w:val="en-US"/>
        </w:rPr>
        <w:t>.</w:t>
      </w:r>
    </w:p>
    <w:p w:rsidR="00950871" w:rsidRPr="009F5ABF" w:rsidRDefault="00950871" w:rsidP="00950871">
      <w:pPr>
        <w:rPr>
          <w:lang w:val="en-US"/>
        </w:rPr>
      </w:pPr>
      <w:r w:rsidRPr="009F5ABF">
        <w:rPr>
          <w:lang w:val="en-US"/>
        </w:rPr>
        <w:br w:type="page"/>
      </w:r>
    </w:p>
    <w:p w:rsidR="00950871" w:rsidRPr="009F5ABF" w:rsidRDefault="00950871" w:rsidP="00950871">
      <w:pPr>
        <w:pStyle w:val="Heading1"/>
        <w:rPr>
          <w:lang w:val="en-US"/>
        </w:rPr>
      </w:pPr>
      <w:r w:rsidRPr="009F5ABF">
        <w:rPr>
          <w:lang w:val="en-US"/>
        </w:rPr>
        <w:lastRenderedPageBreak/>
        <w:t>TOC Graphic</w:t>
      </w:r>
    </w:p>
    <w:p w:rsidR="00D16328" w:rsidRPr="009F5ABF" w:rsidRDefault="00950871" w:rsidP="00950871">
      <w:pPr>
        <w:autoSpaceDE w:val="0"/>
        <w:autoSpaceDN w:val="0"/>
        <w:adjustRightInd w:val="0"/>
        <w:spacing w:after="0" w:line="480" w:lineRule="auto"/>
        <w:ind w:left="360"/>
        <w:jc w:val="both"/>
        <w:rPr>
          <w:lang w:val="en-US"/>
        </w:rPr>
      </w:pPr>
      <w:r w:rsidRPr="009F5ABF">
        <w:rPr>
          <w:noProof/>
          <w:lang w:eastAsia="en-GB"/>
        </w:rPr>
        <w:drawing>
          <wp:inline distT="0" distB="0" distL="0" distR="0" wp14:anchorId="49B09979" wp14:editId="70A526CA">
            <wp:extent cx="1967488" cy="16002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967488" cy="1600203"/>
                    </a:xfrm>
                    <a:prstGeom prst="rect">
                      <a:avLst/>
                    </a:prstGeom>
                  </pic:spPr>
                </pic:pic>
              </a:graphicData>
            </a:graphic>
          </wp:inline>
        </w:drawing>
      </w:r>
    </w:p>
    <w:p w:rsidR="00950871" w:rsidRPr="009F5ABF" w:rsidRDefault="00950871" w:rsidP="00950871">
      <w:pPr>
        <w:pStyle w:val="Heading1"/>
        <w:rPr>
          <w:lang w:val="en-US"/>
        </w:rPr>
      </w:pPr>
      <w:r w:rsidRPr="009F5ABF">
        <w:rPr>
          <w:lang w:val="en-US"/>
        </w:rPr>
        <w:t>TOC Entry</w:t>
      </w:r>
    </w:p>
    <w:p w:rsidR="00950871" w:rsidRPr="00950871" w:rsidRDefault="00950871" w:rsidP="00950871">
      <w:pPr>
        <w:rPr>
          <w:lang w:val="en-US"/>
        </w:rPr>
      </w:pPr>
      <w:r w:rsidRPr="009F5ABF">
        <w:rPr>
          <w:lang w:eastAsia="en-GB"/>
        </w:rPr>
        <w:t>Time-resolved techniques in the elucidation of photon, proton and electron-transfer reactions of synthetic analogues of the subsite of FeFe-hydrogenase are discussed.</w:t>
      </w:r>
    </w:p>
    <w:sectPr w:rsidR="00950871" w:rsidRPr="0095087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TSY-ACS">
    <w:altName w:val="Arial Unicode MS"/>
    <w:panose1 w:val="00000000000000000000"/>
    <w:charset w:val="86"/>
    <w:family w:val="auto"/>
    <w:notTrueType/>
    <w:pitch w:val="default"/>
    <w:sig w:usb0="00000000" w:usb1="080E0000" w:usb2="00000010" w:usb3="00000000" w:csb0="00040000" w:csb1="00000000"/>
  </w:font>
  <w:font w:name="Times-Roman">
    <w:panose1 w:val="00000000000000000000"/>
    <w:charset w:val="00"/>
    <w:family w:val="roman"/>
    <w:notTrueType/>
    <w:pitch w:val="default"/>
    <w:sig w:usb0="00000003" w:usb1="00000000" w:usb2="00000000" w:usb3="00000000" w:csb0="00000001" w:csb1="00000000"/>
  </w:font>
  <w:font w:name="AdvTimes">
    <w:panose1 w:val="00000000000000000000"/>
    <w:charset w:val="00"/>
    <w:family w:val="roman"/>
    <w:notTrueType/>
    <w:pitch w:val="default"/>
    <w:sig w:usb0="00000003" w:usb1="00000000" w:usb2="00000000" w:usb3="00000000" w:csb0="00000001" w:csb1="00000000"/>
  </w:font>
  <w:font w:name="AdvPS497E2">
    <w:panose1 w:val="00000000000000000000"/>
    <w:charset w:val="00"/>
    <w:family w:val="roman"/>
    <w:notTrueType/>
    <w:pitch w:val="default"/>
    <w:sig w:usb0="00000003" w:usb1="00000000" w:usb2="00000000" w:usb3="00000000" w:csb0="00000001"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Helvetica-Narrow-Bold">
    <w:panose1 w:val="00000000000000000000"/>
    <w:charset w:val="00"/>
    <w:family w:val="swiss"/>
    <w:notTrueType/>
    <w:pitch w:val="default"/>
    <w:sig w:usb0="00000003" w:usb1="00000000" w:usb2="00000000" w:usb3="00000000" w:csb0="00000001" w:csb1="00000000"/>
  </w:font>
  <w:font w:name="AdvHelv_NR">
    <w:panose1 w:val="00000000000000000000"/>
    <w:charset w:val="00"/>
    <w:family w:val="swiss"/>
    <w:notTrueType/>
    <w:pitch w:val="default"/>
    <w:sig w:usb0="00000003" w:usb1="00000000" w:usb2="00000000" w:usb3="00000000" w:csb0="00000001" w:csb1="00000000"/>
  </w:font>
  <w:font w:name="AdvOT2e364b11">
    <w:panose1 w:val="00000000000000000000"/>
    <w:charset w:val="00"/>
    <w:family w:val="roman"/>
    <w:notTrueType/>
    <w:pitch w:val="default"/>
    <w:sig w:usb0="00000003" w:usb1="00000000" w:usb2="00000000" w:usb3="00000000" w:csb0="00000001" w:csb1="00000000"/>
  </w:font>
  <w:font w:name="AdvOT8608a8d1+22">
    <w:altName w:val="Arial Unicode MS"/>
    <w:panose1 w:val="00000000000000000000"/>
    <w:charset w:val="86"/>
    <w:family w:val="auto"/>
    <w:notTrueType/>
    <w:pitch w:val="default"/>
    <w:sig w:usb0="00000000" w:usb1="080E0000" w:usb2="00000010" w:usb3="00000000" w:csb0="00040000" w:csb1="00000000"/>
  </w:font>
  <w:font w:name="AdvOT2e364b11+fb">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5B6448"/>
    <w:multiLevelType w:val="hybridMultilevel"/>
    <w:tmpl w:val="D9264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623887"/>
    <w:multiLevelType w:val="hybridMultilevel"/>
    <w:tmpl w:val="725A44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522054"/>
    <w:multiLevelType w:val="hybridMultilevel"/>
    <w:tmpl w:val="33163092"/>
    <w:lvl w:ilvl="0" w:tplc="2508EE58">
      <w:start w:val="7"/>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3" w15:restartNumberingAfterBreak="0">
    <w:nsid w:val="5419172F"/>
    <w:multiLevelType w:val="hybridMultilevel"/>
    <w:tmpl w:val="54500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EF693B"/>
    <w:multiLevelType w:val="hybridMultilevel"/>
    <w:tmpl w:val="2D7678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C56047"/>
    <w:multiLevelType w:val="hybridMultilevel"/>
    <w:tmpl w:val="725A44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D53487"/>
    <w:multiLevelType w:val="hybridMultilevel"/>
    <w:tmpl w:val="D31A4966"/>
    <w:lvl w:ilvl="0" w:tplc="C5409EE8">
      <w:start w:val="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6"/>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8F"/>
    <w:rsid w:val="0000025F"/>
    <w:rsid w:val="00001F5D"/>
    <w:rsid w:val="00002D1B"/>
    <w:rsid w:val="00006305"/>
    <w:rsid w:val="0001478D"/>
    <w:rsid w:val="0002709E"/>
    <w:rsid w:val="00046285"/>
    <w:rsid w:val="00056C0B"/>
    <w:rsid w:val="00060A9A"/>
    <w:rsid w:val="000611F0"/>
    <w:rsid w:val="00066914"/>
    <w:rsid w:val="00083F9D"/>
    <w:rsid w:val="00097E17"/>
    <w:rsid w:val="000A438C"/>
    <w:rsid w:val="000A43EA"/>
    <w:rsid w:val="000A55A0"/>
    <w:rsid w:val="000B1F6F"/>
    <w:rsid w:val="000D058B"/>
    <w:rsid w:val="000D22B9"/>
    <w:rsid w:val="000D7407"/>
    <w:rsid w:val="000E54AD"/>
    <w:rsid w:val="000F0F7A"/>
    <w:rsid w:val="000F4DB3"/>
    <w:rsid w:val="000F5CEF"/>
    <w:rsid w:val="0010612C"/>
    <w:rsid w:val="00113527"/>
    <w:rsid w:val="00113F01"/>
    <w:rsid w:val="0013066A"/>
    <w:rsid w:val="001351B7"/>
    <w:rsid w:val="00140883"/>
    <w:rsid w:val="001561B0"/>
    <w:rsid w:val="001639A0"/>
    <w:rsid w:val="0019390A"/>
    <w:rsid w:val="00194910"/>
    <w:rsid w:val="001A426B"/>
    <w:rsid w:val="001C3FB5"/>
    <w:rsid w:val="001C490C"/>
    <w:rsid w:val="001D4169"/>
    <w:rsid w:val="001D41CC"/>
    <w:rsid w:val="001F5314"/>
    <w:rsid w:val="001F61A7"/>
    <w:rsid w:val="002337AC"/>
    <w:rsid w:val="002410A8"/>
    <w:rsid w:val="00243178"/>
    <w:rsid w:val="00247E43"/>
    <w:rsid w:val="0027339B"/>
    <w:rsid w:val="00274C68"/>
    <w:rsid w:val="00284744"/>
    <w:rsid w:val="002942C6"/>
    <w:rsid w:val="002A37E6"/>
    <w:rsid w:val="002A386C"/>
    <w:rsid w:val="002A6317"/>
    <w:rsid w:val="002A6EEC"/>
    <w:rsid w:val="002E053D"/>
    <w:rsid w:val="002E1118"/>
    <w:rsid w:val="002E3A1B"/>
    <w:rsid w:val="002F04C2"/>
    <w:rsid w:val="002F12C0"/>
    <w:rsid w:val="002F2597"/>
    <w:rsid w:val="002F4C6A"/>
    <w:rsid w:val="00324D88"/>
    <w:rsid w:val="0032619D"/>
    <w:rsid w:val="003309DB"/>
    <w:rsid w:val="0033279D"/>
    <w:rsid w:val="00336A81"/>
    <w:rsid w:val="003442EE"/>
    <w:rsid w:val="00356562"/>
    <w:rsid w:val="003624E2"/>
    <w:rsid w:val="003747D9"/>
    <w:rsid w:val="003763AD"/>
    <w:rsid w:val="00387C79"/>
    <w:rsid w:val="00393B9A"/>
    <w:rsid w:val="003A1A86"/>
    <w:rsid w:val="003C1896"/>
    <w:rsid w:val="003D1EBA"/>
    <w:rsid w:val="003D44CD"/>
    <w:rsid w:val="003D7457"/>
    <w:rsid w:val="003E05D8"/>
    <w:rsid w:val="003E1819"/>
    <w:rsid w:val="003E637E"/>
    <w:rsid w:val="00412A31"/>
    <w:rsid w:val="00416A40"/>
    <w:rsid w:val="00424D08"/>
    <w:rsid w:val="00433A7D"/>
    <w:rsid w:val="004420AF"/>
    <w:rsid w:val="00442253"/>
    <w:rsid w:val="00453D44"/>
    <w:rsid w:val="00463F98"/>
    <w:rsid w:val="00464BC2"/>
    <w:rsid w:val="00477A18"/>
    <w:rsid w:val="0048402C"/>
    <w:rsid w:val="00484D39"/>
    <w:rsid w:val="004907C4"/>
    <w:rsid w:val="00491A17"/>
    <w:rsid w:val="004A0E61"/>
    <w:rsid w:val="004B63E4"/>
    <w:rsid w:val="004B7593"/>
    <w:rsid w:val="004C6903"/>
    <w:rsid w:val="004E2D07"/>
    <w:rsid w:val="004F19AB"/>
    <w:rsid w:val="004F5D5E"/>
    <w:rsid w:val="00501432"/>
    <w:rsid w:val="0052472C"/>
    <w:rsid w:val="005267A3"/>
    <w:rsid w:val="00530B12"/>
    <w:rsid w:val="00531239"/>
    <w:rsid w:val="0053690D"/>
    <w:rsid w:val="005437C9"/>
    <w:rsid w:val="00546F70"/>
    <w:rsid w:val="00550183"/>
    <w:rsid w:val="005612EB"/>
    <w:rsid w:val="005632BD"/>
    <w:rsid w:val="005658FC"/>
    <w:rsid w:val="00570D93"/>
    <w:rsid w:val="00576E9D"/>
    <w:rsid w:val="00577B18"/>
    <w:rsid w:val="005A0AF7"/>
    <w:rsid w:val="005A1814"/>
    <w:rsid w:val="005A7AC0"/>
    <w:rsid w:val="005B1069"/>
    <w:rsid w:val="005B3506"/>
    <w:rsid w:val="005B56F5"/>
    <w:rsid w:val="005B5879"/>
    <w:rsid w:val="005B5F6C"/>
    <w:rsid w:val="005C0F1C"/>
    <w:rsid w:val="005D0D74"/>
    <w:rsid w:val="005D63E1"/>
    <w:rsid w:val="005E08A6"/>
    <w:rsid w:val="005F461D"/>
    <w:rsid w:val="005F4B0B"/>
    <w:rsid w:val="005F7DAC"/>
    <w:rsid w:val="006035A6"/>
    <w:rsid w:val="00607CD5"/>
    <w:rsid w:val="0061365F"/>
    <w:rsid w:val="00615FF0"/>
    <w:rsid w:val="00633C14"/>
    <w:rsid w:val="00643B44"/>
    <w:rsid w:val="00643DFB"/>
    <w:rsid w:val="00644F77"/>
    <w:rsid w:val="006534CC"/>
    <w:rsid w:val="00662753"/>
    <w:rsid w:val="006646B5"/>
    <w:rsid w:val="00674510"/>
    <w:rsid w:val="00693013"/>
    <w:rsid w:val="00694115"/>
    <w:rsid w:val="006B794A"/>
    <w:rsid w:val="006C7EF5"/>
    <w:rsid w:val="006E0D74"/>
    <w:rsid w:val="006E0F74"/>
    <w:rsid w:val="006E178B"/>
    <w:rsid w:val="006F1282"/>
    <w:rsid w:val="006F3541"/>
    <w:rsid w:val="007034FD"/>
    <w:rsid w:val="00713527"/>
    <w:rsid w:val="007157B5"/>
    <w:rsid w:val="00717541"/>
    <w:rsid w:val="007301A4"/>
    <w:rsid w:val="00730C82"/>
    <w:rsid w:val="00735DEA"/>
    <w:rsid w:val="00746FD1"/>
    <w:rsid w:val="00747928"/>
    <w:rsid w:val="00750551"/>
    <w:rsid w:val="0076179E"/>
    <w:rsid w:val="007831AF"/>
    <w:rsid w:val="007867A2"/>
    <w:rsid w:val="007B3D9C"/>
    <w:rsid w:val="007C0399"/>
    <w:rsid w:val="007C617A"/>
    <w:rsid w:val="007C65D0"/>
    <w:rsid w:val="007C74B6"/>
    <w:rsid w:val="00805CEC"/>
    <w:rsid w:val="008251E6"/>
    <w:rsid w:val="00855BB0"/>
    <w:rsid w:val="008605DA"/>
    <w:rsid w:val="00887431"/>
    <w:rsid w:val="00891577"/>
    <w:rsid w:val="008B0A20"/>
    <w:rsid w:val="008B0EB0"/>
    <w:rsid w:val="008D1CA1"/>
    <w:rsid w:val="00907E81"/>
    <w:rsid w:val="00910246"/>
    <w:rsid w:val="0092068B"/>
    <w:rsid w:val="009249CF"/>
    <w:rsid w:val="00924E09"/>
    <w:rsid w:val="0092705E"/>
    <w:rsid w:val="0093452E"/>
    <w:rsid w:val="009405F7"/>
    <w:rsid w:val="00950871"/>
    <w:rsid w:val="0096269C"/>
    <w:rsid w:val="00964776"/>
    <w:rsid w:val="0097030E"/>
    <w:rsid w:val="00980E75"/>
    <w:rsid w:val="00990027"/>
    <w:rsid w:val="009D3FEB"/>
    <w:rsid w:val="009E3CF7"/>
    <w:rsid w:val="009F0E89"/>
    <w:rsid w:val="009F1237"/>
    <w:rsid w:val="009F3821"/>
    <w:rsid w:val="009F5ABF"/>
    <w:rsid w:val="00A002C9"/>
    <w:rsid w:val="00A10201"/>
    <w:rsid w:val="00A2110E"/>
    <w:rsid w:val="00A24697"/>
    <w:rsid w:val="00A465C7"/>
    <w:rsid w:val="00A502D9"/>
    <w:rsid w:val="00A552E5"/>
    <w:rsid w:val="00A565F2"/>
    <w:rsid w:val="00A6100F"/>
    <w:rsid w:val="00A67942"/>
    <w:rsid w:val="00A67BAD"/>
    <w:rsid w:val="00A72ABE"/>
    <w:rsid w:val="00A811CB"/>
    <w:rsid w:val="00A8173A"/>
    <w:rsid w:val="00A8534E"/>
    <w:rsid w:val="00A86967"/>
    <w:rsid w:val="00A964F3"/>
    <w:rsid w:val="00A97372"/>
    <w:rsid w:val="00AA682C"/>
    <w:rsid w:val="00AB283D"/>
    <w:rsid w:val="00AB5BCA"/>
    <w:rsid w:val="00AC3074"/>
    <w:rsid w:val="00AC6649"/>
    <w:rsid w:val="00AC7FAD"/>
    <w:rsid w:val="00AD3AE3"/>
    <w:rsid w:val="00AF40F7"/>
    <w:rsid w:val="00AF4717"/>
    <w:rsid w:val="00AF4B47"/>
    <w:rsid w:val="00AF5CA4"/>
    <w:rsid w:val="00B05B45"/>
    <w:rsid w:val="00B22931"/>
    <w:rsid w:val="00B2705E"/>
    <w:rsid w:val="00B40B10"/>
    <w:rsid w:val="00B41B48"/>
    <w:rsid w:val="00B502B3"/>
    <w:rsid w:val="00B50776"/>
    <w:rsid w:val="00B708B6"/>
    <w:rsid w:val="00B764B7"/>
    <w:rsid w:val="00B83880"/>
    <w:rsid w:val="00B85F65"/>
    <w:rsid w:val="00B90BF5"/>
    <w:rsid w:val="00B953BE"/>
    <w:rsid w:val="00BA719C"/>
    <w:rsid w:val="00BC63BA"/>
    <w:rsid w:val="00BD14D8"/>
    <w:rsid w:val="00BD3C93"/>
    <w:rsid w:val="00BF5580"/>
    <w:rsid w:val="00BF7B12"/>
    <w:rsid w:val="00C0149D"/>
    <w:rsid w:val="00C23B33"/>
    <w:rsid w:val="00C25D42"/>
    <w:rsid w:val="00C274D5"/>
    <w:rsid w:val="00C3654C"/>
    <w:rsid w:val="00C60200"/>
    <w:rsid w:val="00C62276"/>
    <w:rsid w:val="00C6774F"/>
    <w:rsid w:val="00C945D4"/>
    <w:rsid w:val="00CB6D48"/>
    <w:rsid w:val="00CD07ED"/>
    <w:rsid w:val="00CD3AB2"/>
    <w:rsid w:val="00CE07A4"/>
    <w:rsid w:val="00CE792F"/>
    <w:rsid w:val="00CF1CCF"/>
    <w:rsid w:val="00CF77AF"/>
    <w:rsid w:val="00D0186D"/>
    <w:rsid w:val="00D053D9"/>
    <w:rsid w:val="00D16328"/>
    <w:rsid w:val="00D203DA"/>
    <w:rsid w:val="00D26724"/>
    <w:rsid w:val="00D378B0"/>
    <w:rsid w:val="00D404E4"/>
    <w:rsid w:val="00D51EEB"/>
    <w:rsid w:val="00D547EB"/>
    <w:rsid w:val="00D568C7"/>
    <w:rsid w:val="00D72562"/>
    <w:rsid w:val="00DA4428"/>
    <w:rsid w:val="00DA5BA1"/>
    <w:rsid w:val="00DA61D0"/>
    <w:rsid w:val="00DA7A8C"/>
    <w:rsid w:val="00DB4250"/>
    <w:rsid w:val="00DC1750"/>
    <w:rsid w:val="00DC62A6"/>
    <w:rsid w:val="00DE54DD"/>
    <w:rsid w:val="00DE6CF8"/>
    <w:rsid w:val="00DF1F66"/>
    <w:rsid w:val="00E00D7F"/>
    <w:rsid w:val="00E16157"/>
    <w:rsid w:val="00E260CB"/>
    <w:rsid w:val="00E375C7"/>
    <w:rsid w:val="00E42A3B"/>
    <w:rsid w:val="00E456AD"/>
    <w:rsid w:val="00E5388C"/>
    <w:rsid w:val="00E64746"/>
    <w:rsid w:val="00E95E41"/>
    <w:rsid w:val="00EA35AA"/>
    <w:rsid w:val="00EB260E"/>
    <w:rsid w:val="00EB3467"/>
    <w:rsid w:val="00EC16B0"/>
    <w:rsid w:val="00F012C3"/>
    <w:rsid w:val="00F050C2"/>
    <w:rsid w:val="00F220CD"/>
    <w:rsid w:val="00F25DC7"/>
    <w:rsid w:val="00F25E36"/>
    <w:rsid w:val="00F53853"/>
    <w:rsid w:val="00F7408F"/>
    <w:rsid w:val="00F94652"/>
    <w:rsid w:val="00F9633C"/>
    <w:rsid w:val="00FC19D2"/>
    <w:rsid w:val="00FD7CBF"/>
    <w:rsid w:val="00FE1352"/>
    <w:rsid w:val="00FE3410"/>
    <w:rsid w:val="00FE686F"/>
    <w:rsid w:val="00FE6EF8"/>
    <w:rsid w:val="00FF22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5:docId w15:val="{3F9CB0F1-A0B7-4391-9EE6-FD9E1DD8D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2110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211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10E"/>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A211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1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10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2110E"/>
    <w:rPr>
      <w:rFonts w:eastAsiaTheme="minorEastAsia"/>
      <w:color w:val="5A5A5A" w:themeColor="text1" w:themeTint="A5"/>
      <w:spacing w:val="15"/>
    </w:rPr>
  </w:style>
  <w:style w:type="character" w:styleId="SubtleEmphasis">
    <w:name w:val="Subtle Emphasis"/>
    <w:basedOn w:val="DefaultParagraphFont"/>
    <w:uiPriority w:val="19"/>
    <w:qFormat/>
    <w:rsid w:val="00A2110E"/>
    <w:rPr>
      <w:i/>
      <w:iCs/>
      <w:color w:val="404040" w:themeColor="text1" w:themeTint="BF"/>
    </w:rPr>
  </w:style>
  <w:style w:type="character" w:styleId="Hyperlink">
    <w:name w:val="Hyperlink"/>
    <w:basedOn w:val="DefaultParagraphFont"/>
    <w:uiPriority w:val="99"/>
    <w:semiHidden/>
    <w:unhideWhenUsed/>
    <w:rsid w:val="00A2110E"/>
    <w:rPr>
      <w:color w:val="0563C1" w:themeColor="hyperlink"/>
      <w:u w:val="single"/>
    </w:rPr>
  </w:style>
  <w:style w:type="character" w:customStyle="1" w:styleId="EndNoteBibliographyChar">
    <w:name w:val="EndNote Bibliography Char"/>
    <w:basedOn w:val="DefaultParagraphFont"/>
    <w:link w:val="EndNoteBibliography"/>
    <w:locked/>
    <w:rsid w:val="00A2110E"/>
    <w:rPr>
      <w:rFonts w:ascii="Calibri" w:hAnsi="Calibri"/>
      <w:noProof/>
      <w:lang w:val="en-US"/>
    </w:rPr>
  </w:style>
  <w:style w:type="paragraph" w:customStyle="1" w:styleId="EndNoteBibliography">
    <w:name w:val="EndNote Bibliography"/>
    <w:basedOn w:val="Normal"/>
    <w:link w:val="EndNoteBibliographyChar"/>
    <w:rsid w:val="00A2110E"/>
    <w:pPr>
      <w:spacing w:after="200" w:line="240" w:lineRule="auto"/>
      <w:jc w:val="both"/>
    </w:pPr>
    <w:rPr>
      <w:rFonts w:ascii="Calibri" w:hAnsi="Calibri"/>
      <w:noProof/>
      <w:lang w:val="en-US"/>
    </w:rPr>
  </w:style>
  <w:style w:type="character" w:customStyle="1" w:styleId="Heading2Char">
    <w:name w:val="Heading 2 Char"/>
    <w:basedOn w:val="DefaultParagraphFont"/>
    <w:link w:val="Heading2"/>
    <w:uiPriority w:val="9"/>
    <w:rsid w:val="00A2110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6285"/>
    <w:pPr>
      <w:ind w:left="720"/>
      <w:contextualSpacing/>
    </w:pPr>
  </w:style>
  <w:style w:type="character" w:styleId="PlaceholderText">
    <w:name w:val="Placeholder Text"/>
    <w:basedOn w:val="DefaultParagraphFont"/>
    <w:uiPriority w:val="99"/>
    <w:semiHidden/>
    <w:rsid w:val="006646B5"/>
    <w:rPr>
      <w:color w:val="808080"/>
    </w:rPr>
  </w:style>
  <w:style w:type="character" w:customStyle="1" w:styleId="institution">
    <w:name w:val="institution"/>
    <w:basedOn w:val="DefaultParagraphFont"/>
    <w:rsid w:val="005A7AC0"/>
  </w:style>
  <w:style w:type="character" w:customStyle="1" w:styleId="country">
    <w:name w:val="country"/>
    <w:basedOn w:val="DefaultParagraphFont"/>
    <w:rsid w:val="005A7AC0"/>
  </w:style>
  <w:style w:type="paragraph" w:styleId="BalloonText">
    <w:name w:val="Balloon Text"/>
    <w:basedOn w:val="Normal"/>
    <w:link w:val="BalloonTextChar"/>
    <w:uiPriority w:val="99"/>
    <w:semiHidden/>
    <w:unhideWhenUsed/>
    <w:rsid w:val="002E05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53D"/>
    <w:rPr>
      <w:rFonts w:ascii="Segoe UI" w:hAnsi="Segoe UI" w:cs="Segoe UI"/>
      <w:sz w:val="18"/>
      <w:szCs w:val="18"/>
    </w:rPr>
  </w:style>
  <w:style w:type="paragraph" w:styleId="HTMLPreformatted">
    <w:name w:val="HTML Preformatted"/>
    <w:basedOn w:val="Normal"/>
    <w:link w:val="HTMLPreformattedChar"/>
    <w:uiPriority w:val="99"/>
    <w:semiHidden/>
    <w:unhideWhenUsed/>
    <w:rsid w:val="00950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950871"/>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4519">
      <w:bodyDiv w:val="1"/>
      <w:marLeft w:val="0"/>
      <w:marRight w:val="0"/>
      <w:marTop w:val="0"/>
      <w:marBottom w:val="0"/>
      <w:divBdr>
        <w:top w:val="none" w:sz="0" w:space="0" w:color="auto"/>
        <w:left w:val="none" w:sz="0" w:space="0" w:color="auto"/>
        <w:bottom w:val="none" w:sz="0" w:space="0" w:color="auto"/>
        <w:right w:val="none" w:sz="0" w:space="0" w:color="auto"/>
      </w:divBdr>
    </w:div>
    <w:div w:id="6058881">
      <w:bodyDiv w:val="1"/>
      <w:marLeft w:val="0"/>
      <w:marRight w:val="0"/>
      <w:marTop w:val="0"/>
      <w:marBottom w:val="0"/>
      <w:divBdr>
        <w:top w:val="none" w:sz="0" w:space="0" w:color="auto"/>
        <w:left w:val="none" w:sz="0" w:space="0" w:color="auto"/>
        <w:bottom w:val="none" w:sz="0" w:space="0" w:color="auto"/>
        <w:right w:val="none" w:sz="0" w:space="0" w:color="auto"/>
      </w:divBdr>
      <w:divsChild>
        <w:div w:id="100030075">
          <w:marLeft w:val="0"/>
          <w:marRight w:val="0"/>
          <w:marTop w:val="0"/>
          <w:marBottom w:val="0"/>
          <w:divBdr>
            <w:top w:val="none" w:sz="0" w:space="0" w:color="auto"/>
            <w:left w:val="none" w:sz="0" w:space="0" w:color="auto"/>
            <w:bottom w:val="none" w:sz="0" w:space="0" w:color="auto"/>
            <w:right w:val="none" w:sz="0" w:space="0" w:color="auto"/>
          </w:divBdr>
        </w:div>
        <w:div w:id="1178807878">
          <w:marLeft w:val="0"/>
          <w:marRight w:val="0"/>
          <w:marTop w:val="0"/>
          <w:marBottom w:val="0"/>
          <w:divBdr>
            <w:top w:val="none" w:sz="0" w:space="0" w:color="auto"/>
            <w:left w:val="none" w:sz="0" w:space="0" w:color="auto"/>
            <w:bottom w:val="none" w:sz="0" w:space="0" w:color="auto"/>
            <w:right w:val="none" w:sz="0" w:space="0" w:color="auto"/>
          </w:divBdr>
        </w:div>
        <w:div w:id="981153557">
          <w:marLeft w:val="0"/>
          <w:marRight w:val="0"/>
          <w:marTop w:val="0"/>
          <w:marBottom w:val="0"/>
          <w:divBdr>
            <w:top w:val="none" w:sz="0" w:space="0" w:color="auto"/>
            <w:left w:val="none" w:sz="0" w:space="0" w:color="auto"/>
            <w:bottom w:val="none" w:sz="0" w:space="0" w:color="auto"/>
            <w:right w:val="none" w:sz="0" w:space="0" w:color="auto"/>
          </w:divBdr>
        </w:div>
        <w:div w:id="746074983">
          <w:marLeft w:val="0"/>
          <w:marRight w:val="0"/>
          <w:marTop w:val="0"/>
          <w:marBottom w:val="0"/>
          <w:divBdr>
            <w:top w:val="none" w:sz="0" w:space="0" w:color="auto"/>
            <w:left w:val="none" w:sz="0" w:space="0" w:color="auto"/>
            <w:bottom w:val="none" w:sz="0" w:space="0" w:color="auto"/>
            <w:right w:val="none" w:sz="0" w:space="0" w:color="auto"/>
          </w:divBdr>
        </w:div>
        <w:div w:id="318728451">
          <w:marLeft w:val="0"/>
          <w:marRight w:val="0"/>
          <w:marTop w:val="0"/>
          <w:marBottom w:val="0"/>
          <w:divBdr>
            <w:top w:val="none" w:sz="0" w:space="0" w:color="auto"/>
            <w:left w:val="none" w:sz="0" w:space="0" w:color="auto"/>
            <w:bottom w:val="none" w:sz="0" w:space="0" w:color="auto"/>
            <w:right w:val="none" w:sz="0" w:space="0" w:color="auto"/>
          </w:divBdr>
        </w:div>
        <w:div w:id="1356223997">
          <w:marLeft w:val="0"/>
          <w:marRight w:val="0"/>
          <w:marTop w:val="0"/>
          <w:marBottom w:val="0"/>
          <w:divBdr>
            <w:top w:val="none" w:sz="0" w:space="0" w:color="auto"/>
            <w:left w:val="none" w:sz="0" w:space="0" w:color="auto"/>
            <w:bottom w:val="none" w:sz="0" w:space="0" w:color="auto"/>
            <w:right w:val="none" w:sz="0" w:space="0" w:color="auto"/>
          </w:divBdr>
        </w:div>
        <w:div w:id="1606234829">
          <w:marLeft w:val="0"/>
          <w:marRight w:val="0"/>
          <w:marTop w:val="0"/>
          <w:marBottom w:val="0"/>
          <w:divBdr>
            <w:top w:val="none" w:sz="0" w:space="0" w:color="auto"/>
            <w:left w:val="none" w:sz="0" w:space="0" w:color="auto"/>
            <w:bottom w:val="none" w:sz="0" w:space="0" w:color="auto"/>
            <w:right w:val="none" w:sz="0" w:space="0" w:color="auto"/>
          </w:divBdr>
        </w:div>
        <w:div w:id="135413782">
          <w:marLeft w:val="0"/>
          <w:marRight w:val="0"/>
          <w:marTop w:val="0"/>
          <w:marBottom w:val="0"/>
          <w:divBdr>
            <w:top w:val="none" w:sz="0" w:space="0" w:color="auto"/>
            <w:left w:val="none" w:sz="0" w:space="0" w:color="auto"/>
            <w:bottom w:val="none" w:sz="0" w:space="0" w:color="auto"/>
            <w:right w:val="none" w:sz="0" w:space="0" w:color="auto"/>
          </w:divBdr>
        </w:div>
        <w:div w:id="544491951">
          <w:marLeft w:val="0"/>
          <w:marRight w:val="0"/>
          <w:marTop w:val="0"/>
          <w:marBottom w:val="0"/>
          <w:divBdr>
            <w:top w:val="none" w:sz="0" w:space="0" w:color="auto"/>
            <w:left w:val="none" w:sz="0" w:space="0" w:color="auto"/>
            <w:bottom w:val="none" w:sz="0" w:space="0" w:color="auto"/>
            <w:right w:val="none" w:sz="0" w:space="0" w:color="auto"/>
          </w:divBdr>
        </w:div>
        <w:div w:id="1497305740">
          <w:marLeft w:val="0"/>
          <w:marRight w:val="0"/>
          <w:marTop w:val="0"/>
          <w:marBottom w:val="0"/>
          <w:divBdr>
            <w:top w:val="none" w:sz="0" w:space="0" w:color="auto"/>
            <w:left w:val="none" w:sz="0" w:space="0" w:color="auto"/>
            <w:bottom w:val="none" w:sz="0" w:space="0" w:color="auto"/>
            <w:right w:val="none" w:sz="0" w:space="0" w:color="auto"/>
          </w:divBdr>
        </w:div>
      </w:divsChild>
    </w:div>
    <w:div w:id="20513901">
      <w:bodyDiv w:val="1"/>
      <w:marLeft w:val="0"/>
      <w:marRight w:val="0"/>
      <w:marTop w:val="0"/>
      <w:marBottom w:val="0"/>
      <w:divBdr>
        <w:top w:val="none" w:sz="0" w:space="0" w:color="auto"/>
        <w:left w:val="none" w:sz="0" w:space="0" w:color="auto"/>
        <w:bottom w:val="none" w:sz="0" w:space="0" w:color="auto"/>
        <w:right w:val="none" w:sz="0" w:space="0" w:color="auto"/>
      </w:divBdr>
    </w:div>
    <w:div w:id="34233995">
      <w:bodyDiv w:val="1"/>
      <w:marLeft w:val="0"/>
      <w:marRight w:val="0"/>
      <w:marTop w:val="0"/>
      <w:marBottom w:val="0"/>
      <w:divBdr>
        <w:top w:val="none" w:sz="0" w:space="0" w:color="auto"/>
        <w:left w:val="none" w:sz="0" w:space="0" w:color="auto"/>
        <w:bottom w:val="none" w:sz="0" w:space="0" w:color="auto"/>
        <w:right w:val="none" w:sz="0" w:space="0" w:color="auto"/>
      </w:divBdr>
    </w:div>
    <w:div w:id="48891138">
      <w:bodyDiv w:val="1"/>
      <w:marLeft w:val="0"/>
      <w:marRight w:val="0"/>
      <w:marTop w:val="0"/>
      <w:marBottom w:val="0"/>
      <w:divBdr>
        <w:top w:val="none" w:sz="0" w:space="0" w:color="auto"/>
        <w:left w:val="none" w:sz="0" w:space="0" w:color="auto"/>
        <w:bottom w:val="none" w:sz="0" w:space="0" w:color="auto"/>
        <w:right w:val="none" w:sz="0" w:space="0" w:color="auto"/>
      </w:divBdr>
      <w:divsChild>
        <w:div w:id="1475874529">
          <w:marLeft w:val="0"/>
          <w:marRight w:val="0"/>
          <w:marTop w:val="0"/>
          <w:marBottom w:val="0"/>
          <w:divBdr>
            <w:top w:val="none" w:sz="0" w:space="0" w:color="auto"/>
            <w:left w:val="none" w:sz="0" w:space="0" w:color="auto"/>
            <w:bottom w:val="none" w:sz="0" w:space="0" w:color="auto"/>
            <w:right w:val="none" w:sz="0" w:space="0" w:color="auto"/>
          </w:divBdr>
        </w:div>
        <w:div w:id="1308902503">
          <w:marLeft w:val="0"/>
          <w:marRight w:val="0"/>
          <w:marTop w:val="0"/>
          <w:marBottom w:val="0"/>
          <w:divBdr>
            <w:top w:val="none" w:sz="0" w:space="0" w:color="auto"/>
            <w:left w:val="none" w:sz="0" w:space="0" w:color="auto"/>
            <w:bottom w:val="none" w:sz="0" w:space="0" w:color="auto"/>
            <w:right w:val="none" w:sz="0" w:space="0" w:color="auto"/>
          </w:divBdr>
        </w:div>
        <w:div w:id="1115518471">
          <w:marLeft w:val="0"/>
          <w:marRight w:val="0"/>
          <w:marTop w:val="0"/>
          <w:marBottom w:val="0"/>
          <w:divBdr>
            <w:top w:val="none" w:sz="0" w:space="0" w:color="auto"/>
            <w:left w:val="none" w:sz="0" w:space="0" w:color="auto"/>
            <w:bottom w:val="none" w:sz="0" w:space="0" w:color="auto"/>
            <w:right w:val="none" w:sz="0" w:space="0" w:color="auto"/>
          </w:divBdr>
        </w:div>
        <w:div w:id="575550889">
          <w:marLeft w:val="0"/>
          <w:marRight w:val="0"/>
          <w:marTop w:val="0"/>
          <w:marBottom w:val="0"/>
          <w:divBdr>
            <w:top w:val="none" w:sz="0" w:space="0" w:color="auto"/>
            <w:left w:val="none" w:sz="0" w:space="0" w:color="auto"/>
            <w:bottom w:val="none" w:sz="0" w:space="0" w:color="auto"/>
            <w:right w:val="none" w:sz="0" w:space="0" w:color="auto"/>
          </w:divBdr>
        </w:div>
        <w:div w:id="436098722">
          <w:marLeft w:val="0"/>
          <w:marRight w:val="0"/>
          <w:marTop w:val="0"/>
          <w:marBottom w:val="0"/>
          <w:divBdr>
            <w:top w:val="none" w:sz="0" w:space="0" w:color="auto"/>
            <w:left w:val="none" w:sz="0" w:space="0" w:color="auto"/>
            <w:bottom w:val="none" w:sz="0" w:space="0" w:color="auto"/>
            <w:right w:val="none" w:sz="0" w:space="0" w:color="auto"/>
          </w:divBdr>
        </w:div>
        <w:div w:id="471141955">
          <w:marLeft w:val="0"/>
          <w:marRight w:val="0"/>
          <w:marTop w:val="0"/>
          <w:marBottom w:val="0"/>
          <w:divBdr>
            <w:top w:val="none" w:sz="0" w:space="0" w:color="auto"/>
            <w:left w:val="none" w:sz="0" w:space="0" w:color="auto"/>
            <w:bottom w:val="none" w:sz="0" w:space="0" w:color="auto"/>
            <w:right w:val="none" w:sz="0" w:space="0" w:color="auto"/>
          </w:divBdr>
        </w:div>
        <w:div w:id="996616364">
          <w:marLeft w:val="0"/>
          <w:marRight w:val="0"/>
          <w:marTop w:val="0"/>
          <w:marBottom w:val="0"/>
          <w:divBdr>
            <w:top w:val="none" w:sz="0" w:space="0" w:color="auto"/>
            <w:left w:val="none" w:sz="0" w:space="0" w:color="auto"/>
            <w:bottom w:val="none" w:sz="0" w:space="0" w:color="auto"/>
            <w:right w:val="none" w:sz="0" w:space="0" w:color="auto"/>
          </w:divBdr>
        </w:div>
        <w:div w:id="1729455865">
          <w:marLeft w:val="0"/>
          <w:marRight w:val="0"/>
          <w:marTop w:val="0"/>
          <w:marBottom w:val="0"/>
          <w:divBdr>
            <w:top w:val="none" w:sz="0" w:space="0" w:color="auto"/>
            <w:left w:val="none" w:sz="0" w:space="0" w:color="auto"/>
            <w:bottom w:val="none" w:sz="0" w:space="0" w:color="auto"/>
            <w:right w:val="none" w:sz="0" w:space="0" w:color="auto"/>
          </w:divBdr>
        </w:div>
      </w:divsChild>
    </w:div>
    <w:div w:id="50931374">
      <w:bodyDiv w:val="1"/>
      <w:marLeft w:val="0"/>
      <w:marRight w:val="0"/>
      <w:marTop w:val="0"/>
      <w:marBottom w:val="0"/>
      <w:divBdr>
        <w:top w:val="none" w:sz="0" w:space="0" w:color="auto"/>
        <w:left w:val="none" w:sz="0" w:space="0" w:color="auto"/>
        <w:bottom w:val="none" w:sz="0" w:space="0" w:color="auto"/>
        <w:right w:val="none" w:sz="0" w:space="0" w:color="auto"/>
      </w:divBdr>
    </w:div>
    <w:div w:id="159656781">
      <w:bodyDiv w:val="1"/>
      <w:marLeft w:val="0"/>
      <w:marRight w:val="0"/>
      <w:marTop w:val="0"/>
      <w:marBottom w:val="0"/>
      <w:divBdr>
        <w:top w:val="none" w:sz="0" w:space="0" w:color="auto"/>
        <w:left w:val="none" w:sz="0" w:space="0" w:color="auto"/>
        <w:bottom w:val="none" w:sz="0" w:space="0" w:color="auto"/>
        <w:right w:val="none" w:sz="0" w:space="0" w:color="auto"/>
      </w:divBdr>
    </w:div>
    <w:div w:id="174080411">
      <w:bodyDiv w:val="1"/>
      <w:marLeft w:val="0"/>
      <w:marRight w:val="0"/>
      <w:marTop w:val="0"/>
      <w:marBottom w:val="0"/>
      <w:divBdr>
        <w:top w:val="none" w:sz="0" w:space="0" w:color="auto"/>
        <w:left w:val="none" w:sz="0" w:space="0" w:color="auto"/>
        <w:bottom w:val="none" w:sz="0" w:space="0" w:color="auto"/>
        <w:right w:val="none" w:sz="0" w:space="0" w:color="auto"/>
      </w:divBdr>
    </w:div>
    <w:div w:id="218329014">
      <w:bodyDiv w:val="1"/>
      <w:marLeft w:val="0"/>
      <w:marRight w:val="0"/>
      <w:marTop w:val="0"/>
      <w:marBottom w:val="0"/>
      <w:divBdr>
        <w:top w:val="none" w:sz="0" w:space="0" w:color="auto"/>
        <w:left w:val="none" w:sz="0" w:space="0" w:color="auto"/>
        <w:bottom w:val="none" w:sz="0" w:space="0" w:color="auto"/>
        <w:right w:val="none" w:sz="0" w:space="0" w:color="auto"/>
      </w:divBdr>
    </w:div>
    <w:div w:id="219637966">
      <w:bodyDiv w:val="1"/>
      <w:marLeft w:val="0"/>
      <w:marRight w:val="0"/>
      <w:marTop w:val="0"/>
      <w:marBottom w:val="0"/>
      <w:divBdr>
        <w:top w:val="none" w:sz="0" w:space="0" w:color="auto"/>
        <w:left w:val="none" w:sz="0" w:space="0" w:color="auto"/>
        <w:bottom w:val="none" w:sz="0" w:space="0" w:color="auto"/>
        <w:right w:val="none" w:sz="0" w:space="0" w:color="auto"/>
      </w:divBdr>
    </w:div>
    <w:div w:id="222181358">
      <w:bodyDiv w:val="1"/>
      <w:marLeft w:val="0"/>
      <w:marRight w:val="0"/>
      <w:marTop w:val="0"/>
      <w:marBottom w:val="0"/>
      <w:divBdr>
        <w:top w:val="none" w:sz="0" w:space="0" w:color="auto"/>
        <w:left w:val="none" w:sz="0" w:space="0" w:color="auto"/>
        <w:bottom w:val="none" w:sz="0" w:space="0" w:color="auto"/>
        <w:right w:val="none" w:sz="0" w:space="0" w:color="auto"/>
      </w:divBdr>
    </w:div>
    <w:div w:id="228931294">
      <w:bodyDiv w:val="1"/>
      <w:marLeft w:val="0"/>
      <w:marRight w:val="0"/>
      <w:marTop w:val="0"/>
      <w:marBottom w:val="0"/>
      <w:divBdr>
        <w:top w:val="none" w:sz="0" w:space="0" w:color="auto"/>
        <w:left w:val="none" w:sz="0" w:space="0" w:color="auto"/>
        <w:bottom w:val="none" w:sz="0" w:space="0" w:color="auto"/>
        <w:right w:val="none" w:sz="0" w:space="0" w:color="auto"/>
      </w:divBdr>
    </w:div>
    <w:div w:id="246117517">
      <w:bodyDiv w:val="1"/>
      <w:marLeft w:val="0"/>
      <w:marRight w:val="0"/>
      <w:marTop w:val="0"/>
      <w:marBottom w:val="0"/>
      <w:divBdr>
        <w:top w:val="none" w:sz="0" w:space="0" w:color="auto"/>
        <w:left w:val="none" w:sz="0" w:space="0" w:color="auto"/>
        <w:bottom w:val="none" w:sz="0" w:space="0" w:color="auto"/>
        <w:right w:val="none" w:sz="0" w:space="0" w:color="auto"/>
      </w:divBdr>
    </w:div>
    <w:div w:id="250892379">
      <w:bodyDiv w:val="1"/>
      <w:marLeft w:val="0"/>
      <w:marRight w:val="0"/>
      <w:marTop w:val="0"/>
      <w:marBottom w:val="0"/>
      <w:divBdr>
        <w:top w:val="none" w:sz="0" w:space="0" w:color="auto"/>
        <w:left w:val="none" w:sz="0" w:space="0" w:color="auto"/>
        <w:bottom w:val="none" w:sz="0" w:space="0" w:color="auto"/>
        <w:right w:val="none" w:sz="0" w:space="0" w:color="auto"/>
      </w:divBdr>
    </w:div>
    <w:div w:id="251552866">
      <w:bodyDiv w:val="1"/>
      <w:marLeft w:val="0"/>
      <w:marRight w:val="0"/>
      <w:marTop w:val="0"/>
      <w:marBottom w:val="0"/>
      <w:divBdr>
        <w:top w:val="none" w:sz="0" w:space="0" w:color="auto"/>
        <w:left w:val="none" w:sz="0" w:space="0" w:color="auto"/>
        <w:bottom w:val="none" w:sz="0" w:space="0" w:color="auto"/>
        <w:right w:val="none" w:sz="0" w:space="0" w:color="auto"/>
      </w:divBdr>
    </w:div>
    <w:div w:id="275987379">
      <w:bodyDiv w:val="1"/>
      <w:marLeft w:val="0"/>
      <w:marRight w:val="0"/>
      <w:marTop w:val="0"/>
      <w:marBottom w:val="0"/>
      <w:divBdr>
        <w:top w:val="none" w:sz="0" w:space="0" w:color="auto"/>
        <w:left w:val="none" w:sz="0" w:space="0" w:color="auto"/>
        <w:bottom w:val="none" w:sz="0" w:space="0" w:color="auto"/>
        <w:right w:val="none" w:sz="0" w:space="0" w:color="auto"/>
      </w:divBdr>
      <w:divsChild>
        <w:div w:id="210263768">
          <w:marLeft w:val="0"/>
          <w:marRight w:val="0"/>
          <w:marTop w:val="0"/>
          <w:marBottom w:val="0"/>
          <w:divBdr>
            <w:top w:val="none" w:sz="0" w:space="0" w:color="auto"/>
            <w:left w:val="none" w:sz="0" w:space="0" w:color="auto"/>
            <w:bottom w:val="none" w:sz="0" w:space="0" w:color="auto"/>
            <w:right w:val="none" w:sz="0" w:space="0" w:color="auto"/>
          </w:divBdr>
        </w:div>
        <w:div w:id="495266788">
          <w:marLeft w:val="0"/>
          <w:marRight w:val="0"/>
          <w:marTop w:val="0"/>
          <w:marBottom w:val="0"/>
          <w:divBdr>
            <w:top w:val="none" w:sz="0" w:space="0" w:color="auto"/>
            <w:left w:val="none" w:sz="0" w:space="0" w:color="auto"/>
            <w:bottom w:val="none" w:sz="0" w:space="0" w:color="auto"/>
            <w:right w:val="none" w:sz="0" w:space="0" w:color="auto"/>
          </w:divBdr>
        </w:div>
        <w:div w:id="1331833545">
          <w:marLeft w:val="0"/>
          <w:marRight w:val="0"/>
          <w:marTop w:val="0"/>
          <w:marBottom w:val="0"/>
          <w:divBdr>
            <w:top w:val="none" w:sz="0" w:space="0" w:color="auto"/>
            <w:left w:val="none" w:sz="0" w:space="0" w:color="auto"/>
            <w:bottom w:val="none" w:sz="0" w:space="0" w:color="auto"/>
            <w:right w:val="none" w:sz="0" w:space="0" w:color="auto"/>
          </w:divBdr>
        </w:div>
        <w:div w:id="1830244868">
          <w:marLeft w:val="0"/>
          <w:marRight w:val="0"/>
          <w:marTop w:val="0"/>
          <w:marBottom w:val="0"/>
          <w:divBdr>
            <w:top w:val="none" w:sz="0" w:space="0" w:color="auto"/>
            <w:left w:val="none" w:sz="0" w:space="0" w:color="auto"/>
            <w:bottom w:val="none" w:sz="0" w:space="0" w:color="auto"/>
            <w:right w:val="none" w:sz="0" w:space="0" w:color="auto"/>
          </w:divBdr>
        </w:div>
      </w:divsChild>
    </w:div>
    <w:div w:id="292372866">
      <w:bodyDiv w:val="1"/>
      <w:marLeft w:val="0"/>
      <w:marRight w:val="0"/>
      <w:marTop w:val="0"/>
      <w:marBottom w:val="0"/>
      <w:divBdr>
        <w:top w:val="none" w:sz="0" w:space="0" w:color="auto"/>
        <w:left w:val="none" w:sz="0" w:space="0" w:color="auto"/>
        <w:bottom w:val="none" w:sz="0" w:space="0" w:color="auto"/>
        <w:right w:val="none" w:sz="0" w:space="0" w:color="auto"/>
      </w:divBdr>
    </w:div>
    <w:div w:id="295768398">
      <w:bodyDiv w:val="1"/>
      <w:marLeft w:val="0"/>
      <w:marRight w:val="0"/>
      <w:marTop w:val="0"/>
      <w:marBottom w:val="0"/>
      <w:divBdr>
        <w:top w:val="none" w:sz="0" w:space="0" w:color="auto"/>
        <w:left w:val="none" w:sz="0" w:space="0" w:color="auto"/>
        <w:bottom w:val="none" w:sz="0" w:space="0" w:color="auto"/>
        <w:right w:val="none" w:sz="0" w:space="0" w:color="auto"/>
      </w:divBdr>
    </w:div>
    <w:div w:id="297034188">
      <w:bodyDiv w:val="1"/>
      <w:marLeft w:val="0"/>
      <w:marRight w:val="0"/>
      <w:marTop w:val="0"/>
      <w:marBottom w:val="0"/>
      <w:divBdr>
        <w:top w:val="none" w:sz="0" w:space="0" w:color="auto"/>
        <w:left w:val="none" w:sz="0" w:space="0" w:color="auto"/>
        <w:bottom w:val="none" w:sz="0" w:space="0" w:color="auto"/>
        <w:right w:val="none" w:sz="0" w:space="0" w:color="auto"/>
      </w:divBdr>
    </w:div>
    <w:div w:id="297417734">
      <w:bodyDiv w:val="1"/>
      <w:marLeft w:val="0"/>
      <w:marRight w:val="0"/>
      <w:marTop w:val="0"/>
      <w:marBottom w:val="0"/>
      <w:divBdr>
        <w:top w:val="none" w:sz="0" w:space="0" w:color="auto"/>
        <w:left w:val="none" w:sz="0" w:space="0" w:color="auto"/>
        <w:bottom w:val="none" w:sz="0" w:space="0" w:color="auto"/>
        <w:right w:val="none" w:sz="0" w:space="0" w:color="auto"/>
      </w:divBdr>
    </w:div>
    <w:div w:id="306781860">
      <w:bodyDiv w:val="1"/>
      <w:marLeft w:val="0"/>
      <w:marRight w:val="0"/>
      <w:marTop w:val="0"/>
      <w:marBottom w:val="0"/>
      <w:divBdr>
        <w:top w:val="none" w:sz="0" w:space="0" w:color="auto"/>
        <w:left w:val="none" w:sz="0" w:space="0" w:color="auto"/>
        <w:bottom w:val="none" w:sz="0" w:space="0" w:color="auto"/>
        <w:right w:val="none" w:sz="0" w:space="0" w:color="auto"/>
      </w:divBdr>
    </w:div>
    <w:div w:id="308560348">
      <w:bodyDiv w:val="1"/>
      <w:marLeft w:val="0"/>
      <w:marRight w:val="0"/>
      <w:marTop w:val="0"/>
      <w:marBottom w:val="0"/>
      <w:divBdr>
        <w:top w:val="none" w:sz="0" w:space="0" w:color="auto"/>
        <w:left w:val="none" w:sz="0" w:space="0" w:color="auto"/>
        <w:bottom w:val="none" w:sz="0" w:space="0" w:color="auto"/>
        <w:right w:val="none" w:sz="0" w:space="0" w:color="auto"/>
      </w:divBdr>
    </w:div>
    <w:div w:id="314263385">
      <w:bodyDiv w:val="1"/>
      <w:marLeft w:val="0"/>
      <w:marRight w:val="0"/>
      <w:marTop w:val="0"/>
      <w:marBottom w:val="0"/>
      <w:divBdr>
        <w:top w:val="none" w:sz="0" w:space="0" w:color="auto"/>
        <w:left w:val="none" w:sz="0" w:space="0" w:color="auto"/>
        <w:bottom w:val="none" w:sz="0" w:space="0" w:color="auto"/>
        <w:right w:val="none" w:sz="0" w:space="0" w:color="auto"/>
      </w:divBdr>
    </w:div>
    <w:div w:id="318730906">
      <w:bodyDiv w:val="1"/>
      <w:marLeft w:val="0"/>
      <w:marRight w:val="0"/>
      <w:marTop w:val="0"/>
      <w:marBottom w:val="0"/>
      <w:divBdr>
        <w:top w:val="none" w:sz="0" w:space="0" w:color="auto"/>
        <w:left w:val="none" w:sz="0" w:space="0" w:color="auto"/>
        <w:bottom w:val="none" w:sz="0" w:space="0" w:color="auto"/>
        <w:right w:val="none" w:sz="0" w:space="0" w:color="auto"/>
      </w:divBdr>
    </w:div>
    <w:div w:id="330379211">
      <w:bodyDiv w:val="1"/>
      <w:marLeft w:val="0"/>
      <w:marRight w:val="0"/>
      <w:marTop w:val="0"/>
      <w:marBottom w:val="0"/>
      <w:divBdr>
        <w:top w:val="none" w:sz="0" w:space="0" w:color="auto"/>
        <w:left w:val="none" w:sz="0" w:space="0" w:color="auto"/>
        <w:bottom w:val="none" w:sz="0" w:space="0" w:color="auto"/>
        <w:right w:val="none" w:sz="0" w:space="0" w:color="auto"/>
      </w:divBdr>
    </w:div>
    <w:div w:id="331227461">
      <w:bodyDiv w:val="1"/>
      <w:marLeft w:val="0"/>
      <w:marRight w:val="0"/>
      <w:marTop w:val="0"/>
      <w:marBottom w:val="0"/>
      <w:divBdr>
        <w:top w:val="none" w:sz="0" w:space="0" w:color="auto"/>
        <w:left w:val="none" w:sz="0" w:space="0" w:color="auto"/>
        <w:bottom w:val="none" w:sz="0" w:space="0" w:color="auto"/>
        <w:right w:val="none" w:sz="0" w:space="0" w:color="auto"/>
      </w:divBdr>
    </w:div>
    <w:div w:id="333722767">
      <w:bodyDiv w:val="1"/>
      <w:marLeft w:val="0"/>
      <w:marRight w:val="0"/>
      <w:marTop w:val="0"/>
      <w:marBottom w:val="0"/>
      <w:divBdr>
        <w:top w:val="none" w:sz="0" w:space="0" w:color="auto"/>
        <w:left w:val="none" w:sz="0" w:space="0" w:color="auto"/>
        <w:bottom w:val="none" w:sz="0" w:space="0" w:color="auto"/>
        <w:right w:val="none" w:sz="0" w:space="0" w:color="auto"/>
      </w:divBdr>
    </w:div>
    <w:div w:id="337082046">
      <w:bodyDiv w:val="1"/>
      <w:marLeft w:val="0"/>
      <w:marRight w:val="0"/>
      <w:marTop w:val="0"/>
      <w:marBottom w:val="0"/>
      <w:divBdr>
        <w:top w:val="none" w:sz="0" w:space="0" w:color="auto"/>
        <w:left w:val="none" w:sz="0" w:space="0" w:color="auto"/>
        <w:bottom w:val="none" w:sz="0" w:space="0" w:color="auto"/>
        <w:right w:val="none" w:sz="0" w:space="0" w:color="auto"/>
      </w:divBdr>
    </w:div>
    <w:div w:id="341127477">
      <w:bodyDiv w:val="1"/>
      <w:marLeft w:val="0"/>
      <w:marRight w:val="0"/>
      <w:marTop w:val="0"/>
      <w:marBottom w:val="0"/>
      <w:divBdr>
        <w:top w:val="none" w:sz="0" w:space="0" w:color="auto"/>
        <w:left w:val="none" w:sz="0" w:space="0" w:color="auto"/>
        <w:bottom w:val="none" w:sz="0" w:space="0" w:color="auto"/>
        <w:right w:val="none" w:sz="0" w:space="0" w:color="auto"/>
      </w:divBdr>
    </w:div>
    <w:div w:id="347409375">
      <w:bodyDiv w:val="1"/>
      <w:marLeft w:val="0"/>
      <w:marRight w:val="0"/>
      <w:marTop w:val="0"/>
      <w:marBottom w:val="0"/>
      <w:divBdr>
        <w:top w:val="none" w:sz="0" w:space="0" w:color="auto"/>
        <w:left w:val="none" w:sz="0" w:space="0" w:color="auto"/>
        <w:bottom w:val="none" w:sz="0" w:space="0" w:color="auto"/>
        <w:right w:val="none" w:sz="0" w:space="0" w:color="auto"/>
      </w:divBdr>
    </w:div>
    <w:div w:id="353845625">
      <w:bodyDiv w:val="1"/>
      <w:marLeft w:val="0"/>
      <w:marRight w:val="0"/>
      <w:marTop w:val="0"/>
      <w:marBottom w:val="0"/>
      <w:divBdr>
        <w:top w:val="none" w:sz="0" w:space="0" w:color="auto"/>
        <w:left w:val="none" w:sz="0" w:space="0" w:color="auto"/>
        <w:bottom w:val="none" w:sz="0" w:space="0" w:color="auto"/>
        <w:right w:val="none" w:sz="0" w:space="0" w:color="auto"/>
      </w:divBdr>
    </w:div>
    <w:div w:id="354113546">
      <w:bodyDiv w:val="1"/>
      <w:marLeft w:val="0"/>
      <w:marRight w:val="0"/>
      <w:marTop w:val="0"/>
      <w:marBottom w:val="0"/>
      <w:divBdr>
        <w:top w:val="none" w:sz="0" w:space="0" w:color="auto"/>
        <w:left w:val="none" w:sz="0" w:space="0" w:color="auto"/>
        <w:bottom w:val="none" w:sz="0" w:space="0" w:color="auto"/>
        <w:right w:val="none" w:sz="0" w:space="0" w:color="auto"/>
      </w:divBdr>
    </w:div>
    <w:div w:id="354578475">
      <w:bodyDiv w:val="1"/>
      <w:marLeft w:val="0"/>
      <w:marRight w:val="0"/>
      <w:marTop w:val="0"/>
      <w:marBottom w:val="0"/>
      <w:divBdr>
        <w:top w:val="none" w:sz="0" w:space="0" w:color="auto"/>
        <w:left w:val="none" w:sz="0" w:space="0" w:color="auto"/>
        <w:bottom w:val="none" w:sz="0" w:space="0" w:color="auto"/>
        <w:right w:val="none" w:sz="0" w:space="0" w:color="auto"/>
      </w:divBdr>
    </w:div>
    <w:div w:id="359235524">
      <w:bodyDiv w:val="1"/>
      <w:marLeft w:val="0"/>
      <w:marRight w:val="0"/>
      <w:marTop w:val="0"/>
      <w:marBottom w:val="0"/>
      <w:divBdr>
        <w:top w:val="none" w:sz="0" w:space="0" w:color="auto"/>
        <w:left w:val="none" w:sz="0" w:space="0" w:color="auto"/>
        <w:bottom w:val="none" w:sz="0" w:space="0" w:color="auto"/>
        <w:right w:val="none" w:sz="0" w:space="0" w:color="auto"/>
      </w:divBdr>
    </w:div>
    <w:div w:id="382020072">
      <w:bodyDiv w:val="1"/>
      <w:marLeft w:val="0"/>
      <w:marRight w:val="0"/>
      <w:marTop w:val="0"/>
      <w:marBottom w:val="0"/>
      <w:divBdr>
        <w:top w:val="none" w:sz="0" w:space="0" w:color="auto"/>
        <w:left w:val="none" w:sz="0" w:space="0" w:color="auto"/>
        <w:bottom w:val="none" w:sz="0" w:space="0" w:color="auto"/>
        <w:right w:val="none" w:sz="0" w:space="0" w:color="auto"/>
      </w:divBdr>
    </w:div>
    <w:div w:id="387190303">
      <w:bodyDiv w:val="1"/>
      <w:marLeft w:val="0"/>
      <w:marRight w:val="0"/>
      <w:marTop w:val="0"/>
      <w:marBottom w:val="0"/>
      <w:divBdr>
        <w:top w:val="none" w:sz="0" w:space="0" w:color="auto"/>
        <w:left w:val="none" w:sz="0" w:space="0" w:color="auto"/>
        <w:bottom w:val="none" w:sz="0" w:space="0" w:color="auto"/>
        <w:right w:val="none" w:sz="0" w:space="0" w:color="auto"/>
      </w:divBdr>
    </w:div>
    <w:div w:id="405421852">
      <w:bodyDiv w:val="1"/>
      <w:marLeft w:val="0"/>
      <w:marRight w:val="0"/>
      <w:marTop w:val="0"/>
      <w:marBottom w:val="0"/>
      <w:divBdr>
        <w:top w:val="none" w:sz="0" w:space="0" w:color="auto"/>
        <w:left w:val="none" w:sz="0" w:space="0" w:color="auto"/>
        <w:bottom w:val="none" w:sz="0" w:space="0" w:color="auto"/>
        <w:right w:val="none" w:sz="0" w:space="0" w:color="auto"/>
      </w:divBdr>
    </w:div>
    <w:div w:id="414522770">
      <w:bodyDiv w:val="1"/>
      <w:marLeft w:val="0"/>
      <w:marRight w:val="0"/>
      <w:marTop w:val="0"/>
      <w:marBottom w:val="0"/>
      <w:divBdr>
        <w:top w:val="none" w:sz="0" w:space="0" w:color="auto"/>
        <w:left w:val="none" w:sz="0" w:space="0" w:color="auto"/>
        <w:bottom w:val="none" w:sz="0" w:space="0" w:color="auto"/>
        <w:right w:val="none" w:sz="0" w:space="0" w:color="auto"/>
      </w:divBdr>
    </w:div>
    <w:div w:id="425925459">
      <w:bodyDiv w:val="1"/>
      <w:marLeft w:val="0"/>
      <w:marRight w:val="0"/>
      <w:marTop w:val="0"/>
      <w:marBottom w:val="0"/>
      <w:divBdr>
        <w:top w:val="none" w:sz="0" w:space="0" w:color="auto"/>
        <w:left w:val="none" w:sz="0" w:space="0" w:color="auto"/>
        <w:bottom w:val="none" w:sz="0" w:space="0" w:color="auto"/>
        <w:right w:val="none" w:sz="0" w:space="0" w:color="auto"/>
      </w:divBdr>
    </w:div>
    <w:div w:id="430858073">
      <w:bodyDiv w:val="1"/>
      <w:marLeft w:val="0"/>
      <w:marRight w:val="0"/>
      <w:marTop w:val="0"/>
      <w:marBottom w:val="0"/>
      <w:divBdr>
        <w:top w:val="none" w:sz="0" w:space="0" w:color="auto"/>
        <w:left w:val="none" w:sz="0" w:space="0" w:color="auto"/>
        <w:bottom w:val="none" w:sz="0" w:space="0" w:color="auto"/>
        <w:right w:val="none" w:sz="0" w:space="0" w:color="auto"/>
      </w:divBdr>
    </w:div>
    <w:div w:id="441726415">
      <w:bodyDiv w:val="1"/>
      <w:marLeft w:val="0"/>
      <w:marRight w:val="0"/>
      <w:marTop w:val="0"/>
      <w:marBottom w:val="0"/>
      <w:divBdr>
        <w:top w:val="none" w:sz="0" w:space="0" w:color="auto"/>
        <w:left w:val="none" w:sz="0" w:space="0" w:color="auto"/>
        <w:bottom w:val="none" w:sz="0" w:space="0" w:color="auto"/>
        <w:right w:val="none" w:sz="0" w:space="0" w:color="auto"/>
      </w:divBdr>
    </w:div>
    <w:div w:id="453328094">
      <w:bodyDiv w:val="1"/>
      <w:marLeft w:val="0"/>
      <w:marRight w:val="0"/>
      <w:marTop w:val="0"/>
      <w:marBottom w:val="0"/>
      <w:divBdr>
        <w:top w:val="none" w:sz="0" w:space="0" w:color="auto"/>
        <w:left w:val="none" w:sz="0" w:space="0" w:color="auto"/>
        <w:bottom w:val="none" w:sz="0" w:space="0" w:color="auto"/>
        <w:right w:val="none" w:sz="0" w:space="0" w:color="auto"/>
      </w:divBdr>
    </w:div>
    <w:div w:id="457575300">
      <w:bodyDiv w:val="1"/>
      <w:marLeft w:val="0"/>
      <w:marRight w:val="0"/>
      <w:marTop w:val="0"/>
      <w:marBottom w:val="0"/>
      <w:divBdr>
        <w:top w:val="none" w:sz="0" w:space="0" w:color="auto"/>
        <w:left w:val="none" w:sz="0" w:space="0" w:color="auto"/>
        <w:bottom w:val="none" w:sz="0" w:space="0" w:color="auto"/>
        <w:right w:val="none" w:sz="0" w:space="0" w:color="auto"/>
      </w:divBdr>
    </w:div>
    <w:div w:id="480539778">
      <w:bodyDiv w:val="1"/>
      <w:marLeft w:val="0"/>
      <w:marRight w:val="0"/>
      <w:marTop w:val="0"/>
      <w:marBottom w:val="0"/>
      <w:divBdr>
        <w:top w:val="none" w:sz="0" w:space="0" w:color="auto"/>
        <w:left w:val="none" w:sz="0" w:space="0" w:color="auto"/>
        <w:bottom w:val="none" w:sz="0" w:space="0" w:color="auto"/>
        <w:right w:val="none" w:sz="0" w:space="0" w:color="auto"/>
      </w:divBdr>
    </w:div>
    <w:div w:id="490831815">
      <w:bodyDiv w:val="1"/>
      <w:marLeft w:val="0"/>
      <w:marRight w:val="0"/>
      <w:marTop w:val="0"/>
      <w:marBottom w:val="0"/>
      <w:divBdr>
        <w:top w:val="none" w:sz="0" w:space="0" w:color="auto"/>
        <w:left w:val="none" w:sz="0" w:space="0" w:color="auto"/>
        <w:bottom w:val="none" w:sz="0" w:space="0" w:color="auto"/>
        <w:right w:val="none" w:sz="0" w:space="0" w:color="auto"/>
      </w:divBdr>
    </w:div>
    <w:div w:id="499006134">
      <w:bodyDiv w:val="1"/>
      <w:marLeft w:val="0"/>
      <w:marRight w:val="0"/>
      <w:marTop w:val="0"/>
      <w:marBottom w:val="0"/>
      <w:divBdr>
        <w:top w:val="none" w:sz="0" w:space="0" w:color="auto"/>
        <w:left w:val="none" w:sz="0" w:space="0" w:color="auto"/>
        <w:bottom w:val="none" w:sz="0" w:space="0" w:color="auto"/>
        <w:right w:val="none" w:sz="0" w:space="0" w:color="auto"/>
      </w:divBdr>
    </w:div>
    <w:div w:id="501311958">
      <w:bodyDiv w:val="1"/>
      <w:marLeft w:val="0"/>
      <w:marRight w:val="0"/>
      <w:marTop w:val="0"/>
      <w:marBottom w:val="0"/>
      <w:divBdr>
        <w:top w:val="none" w:sz="0" w:space="0" w:color="auto"/>
        <w:left w:val="none" w:sz="0" w:space="0" w:color="auto"/>
        <w:bottom w:val="none" w:sz="0" w:space="0" w:color="auto"/>
        <w:right w:val="none" w:sz="0" w:space="0" w:color="auto"/>
      </w:divBdr>
    </w:div>
    <w:div w:id="514883316">
      <w:bodyDiv w:val="1"/>
      <w:marLeft w:val="0"/>
      <w:marRight w:val="0"/>
      <w:marTop w:val="0"/>
      <w:marBottom w:val="0"/>
      <w:divBdr>
        <w:top w:val="none" w:sz="0" w:space="0" w:color="auto"/>
        <w:left w:val="none" w:sz="0" w:space="0" w:color="auto"/>
        <w:bottom w:val="none" w:sz="0" w:space="0" w:color="auto"/>
        <w:right w:val="none" w:sz="0" w:space="0" w:color="auto"/>
      </w:divBdr>
    </w:div>
    <w:div w:id="521214268">
      <w:bodyDiv w:val="1"/>
      <w:marLeft w:val="0"/>
      <w:marRight w:val="0"/>
      <w:marTop w:val="0"/>
      <w:marBottom w:val="0"/>
      <w:divBdr>
        <w:top w:val="none" w:sz="0" w:space="0" w:color="auto"/>
        <w:left w:val="none" w:sz="0" w:space="0" w:color="auto"/>
        <w:bottom w:val="none" w:sz="0" w:space="0" w:color="auto"/>
        <w:right w:val="none" w:sz="0" w:space="0" w:color="auto"/>
      </w:divBdr>
    </w:div>
    <w:div w:id="532689707">
      <w:bodyDiv w:val="1"/>
      <w:marLeft w:val="0"/>
      <w:marRight w:val="0"/>
      <w:marTop w:val="0"/>
      <w:marBottom w:val="0"/>
      <w:divBdr>
        <w:top w:val="none" w:sz="0" w:space="0" w:color="auto"/>
        <w:left w:val="none" w:sz="0" w:space="0" w:color="auto"/>
        <w:bottom w:val="none" w:sz="0" w:space="0" w:color="auto"/>
        <w:right w:val="none" w:sz="0" w:space="0" w:color="auto"/>
      </w:divBdr>
    </w:div>
    <w:div w:id="535774900">
      <w:bodyDiv w:val="1"/>
      <w:marLeft w:val="0"/>
      <w:marRight w:val="0"/>
      <w:marTop w:val="0"/>
      <w:marBottom w:val="0"/>
      <w:divBdr>
        <w:top w:val="none" w:sz="0" w:space="0" w:color="auto"/>
        <w:left w:val="none" w:sz="0" w:space="0" w:color="auto"/>
        <w:bottom w:val="none" w:sz="0" w:space="0" w:color="auto"/>
        <w:right w:val="none" w:sz="0" w:space="0" w:color="auto"/>
      </w:divBdr>
    </w:div>
    <w:div w:id="537469136">
      <w:bodyDiv w:val="1"/>
      <w:marLeft w:val="0"/>
      <w:marRight w:val="0"/>
      <w:marTop w:val="0"/>
      <w:marBottom w:val="0"/>
      <w:divBdr>
        <w:top w:val="none" w:sz="0" w:space="0" w:color="auto"/>
        <w:left w:val="none" w:sz="0" w:space="0" w:color="auto"/>
        <w:bottom w:val="none" w:sz="0" w:space="0" w:color="auto"/>
        <w:right w:val="none" w:sz="0" w:space="0" w:color="auto"/>
      </w:divBdr>
      <w:divsChild>
        <w:div w:id="1770810040">
          <w:marLeft w:val="0"/>
          <w:marRight w:val="0"/>
          <w:marTop w:val="0"/>
          <w:marBottom w:val="0"/>
          <w:divBdr>
            <w:top w:val="none" w:sz="0" w:space="0" w:color="auto"/>
            <w:left w:val="none" w:sz="0" w:space="0" w:color="auto"/>
            <w:bottom w:val="none" w:sz="0" w:space="0" w:color="auto"/>
            <w:right w:val="none" w:sz="0" w:space="0" w:color="auto"/>
          </w:divBdr>
        </w:div>
        <w:div w:id="1105462106">
          <w:marLeft w:val="0"/>
          <w:marRight w:val="0"/>
          <w:marTop w:val="0"/>
          <w:marBottom w:val="0"/>
          <w:divBdr>
            <w:top w:val="none" w:sz="0" w:space="0" w:color="auto"/>
            <w:left w:val="none" w:sz="0" w:space="0" w:color="auto"/>
            <w:bottom w:val="none" w:sz="0" w:space="0" w:color="auto"/>
            <w:right w:val="none" w:sz="0" w:space="0" w:color="auto"/>
          </w:divBdr>
        </w:div>
      </w:divsChild>
    </w:div>
    <w:div w:id="538859100">
      <w:bodyDiv w:val="1"/>
      <w:marLeft w:val="0"/>
      <w:marRight w:val="0"/>
      <w:marTop w:val="0"/>
      <w:marBottom w:val="0"/>
      <w:divBdr>
        <w:top w:val="none" w:sz="0" w:space="0" w:color="auto"/>
        <w:left w:val="none" w:sz="0" w:space="0" w:color="auto"/>
        <w:bottom w:val="none" w:sz="0" w:space="0" w:color="auto"/>
        <w:right w:val="none" w:sz="0" w:space="0" w:color="auto"/>
      </w:divBdr>
    </w:div>
    <w:div w:id="566693703">
      <w:bodyDiv w:val="1"/>
      <w:marLeft w:val="0"/>
      <w:marRight w:val="0"/>
      <w:marTop w:val="0"/>
      <w:marBottom w:val="0"/>
      <w:divBdr>
        <w:top w:val="none" w:sz="0" w:space="0" w:color="auto"/>
        <w:left w:val="none" w:sz="0" w:space="0" w:color="auto"/>
        <w:bottom w:val="none" w:sz="0" w:space="0" w:color="auto"/>
        <w:right w:val="none" w:sz="0" w:space="0" w:color="auto"/>
      </w:divBdr>
      <w:divsChild>
        <w:div w:id="1412198952">
          <w:marLeft w:val="0"/>
          <w:marRight w:val="0"/>
          <w:marTop w:val="0"/>
          <w:marBottom w:val="0"/>
          <w:divBdr>
            <w:top w:val="none" w:sz="0" w:space="0" w:color="auto"/>
            <w:left w:val="none" w:sz="0" w:space="0" w:color="auto"/>
            <w:bottom w:val="none" w:sz="0" w:space="0" w:color="auto"/>
            <w:right w:val="none" w:sz="0" w:space="0" w:color="auto"/>
          </w:divBdr>
        </w:div>
        <w:div w:id="191234724">
          <w:marLeft w:val="0"/>
          <w:marRight w:val="0"/>
          <w:marTop w:val="0"/>
          <w:marBottom w:val="0"/>
          <w:divBdr>
            <w:top w:val="none" w:sz="0" w:space="0" w:color="auto"/>
            <w:left w:val="none" w:sz="0" w:space="0" w:color="auto"/>
            <w:bottom w:val="none" w:sz="0" w:space="0" w:color="auto"/>
            <w:right w:val="none" w:sz="0" w:space="0" w:color="auto"/>
          </w:divBdr>
        </w:div>
        <w:div w:id="1499884652">
          <w:marLeft w:val="0"/>
          <w:marRight w:val="0"/>
          <w:marTop w:val="0"/>
          <w:marBottom w:val="0"/>
          <w:divBdr>
            <w:top w:val="none" w:sz="0" w:space="0" w:color="auto"/>
            <w:left w:val="none" w:sz="0" w:space="0" w:color="auto"/>
            <w:bottom w:val="none" w:sz="0" w:space="0" w:color="auto"/>
            <w:right w:val="none" w:sz="0" w:space="0" w:color="auto"/>
          </w:divBdr>
        </w:div>
        <w:div w:id="481778571">
          <w:marLeft w:val="0"/>
          <w:marRight w:val="0"/>
          <w:marTop w:val="0"/>
          <w:marBottom w:val="0"/>
          <w:divBdr>
            <w:top w:val="none" w:sz="0" w:space="0" w:color="auto"/>
            <w:left w:val="none" w:sz="0" w:space="0" w:color="auto"/>
            <w:bottom w:val="none" w:sz="0" w:space="0" w:color="auto"/>
            <w:right w:val="none" w:sz="0" w:space="0" w:color="auto"/>
          </w:divBdr>
        </w:div>
        <w:div w:id="70780442">
          <w:marLeft w:val="0"/>
          <w:marRight w:val="0"/>
          <w:marTop w:val="0"/>
          <w:marBottom w:val="0"/>
          <w:divBdr>
            <w:top w:val="none" w:sz="0" w:space="0" w:color="auto"/>
            <w:left w:val="none" w:sz="0" w:space="0" w:color="auto"/>
            <w:bottom w:val="none" w:sz="0" w:space="0" w:color="auto"/>
            <w:right w:val="none" w:sz="0" w:space="0" w:color="auto"/>
          </w:divBdr>
        </w:div>
        <w:div w:id="619841071">
          <w:marLeft w:val="0"/>
          <w:marRight w:val="0"/>
          <w:marTop w:val="0"/>
          <w:marBottom w:val="0"/>
          <w:divBdr>
            <w:top w:val="none" w:sz="0" w:space="0" w:color="auto"/>
            <w:left w:val="none" w:sz="0" w:space="0" w:color="auto"/>
            <w:bottom w:val="none" w:sz="0" w:space="0" w:color="auto"/>
            <w:right w:val="none" w:sz="0" w:space="0" w:color="auto"/>
          </w:divBdr>
        </w:div>
        <w:div w:id="1206527896">
          <w:marLeft w:val="0"/>
          <w:marRight w:val="0"/>
          <w:marTop w:val="0"/>
          <w:marBottom w:val="0"/>
          <w:divBdr>
            <w:top w:val="none" w:sz="0" w:space="0" w:color="auto"/>
            <w:left w:val="none" w:sz="0" w:space="0" w:color="auto"/>
            <w:bottom w:val="none" w:sz="0" w:space="0" w:color="auto"/>
            <w:right w:val="none" w:sz="0" w:space="0" w:color="auto"/>
          </w:divBdr>
        </w:div>
        <w:div w:id="2058315804">
          <w:marLeft w:val="0"/>
          <w:marRight w:val="0"/>
          <w:marTop w:val="0"/>
          <w:marBottom w:val="0"/>
          <w:divBdr>
            <w:top w:val="none" w:sz="0" w:space="0" w:color="auto"/>
            <w:left w:val="none" w:sz="0" w:space="0" w:color="auto"/>
            <w:bottom w:val="none" w:sz="0" w:space="0" w:color="auto"/>
            <w:right w:val="none" w:sz="0" w:space="0" w:color="auto"/>
          </w:divBdr>
        </w:div>
      </w:divsChild>
    </w:div>
    <w:div w:id="589312384">
      <w:bodyDiv w:val="1"/>
      <w:marLeft w:val="0"/>
      <w:marRight w:val="0"/>
      <w:marTop w:val="0"/>
      <w:marBottom w:val="0"/>
      <w:divBdr>
        <w:top w:val="none" w:sz="0" w:space="0" w:color="auto"/>
        <w:left w:val="none" w:sz="0" w:space="0" w:color="auto"/>
        <w:bottom w:val="none" w:sz="0" w:space="0" w:color="auto"/>
        <w:right w:val="none" w:sz="0" w:space="0" w:color="auto"/>
      </w:divBdr>
    </w:div>
    <w:div w:id="606082635">
      <w:bodyDiv w:val="1"/>
      <w:marLeft w:val="0"/>
      <w:marRight w:val="0"/>
      <w:marTop w:val="0"/>
      <w:marBottom w:val="0"/>
      <w:divBdr>
        <w:top w:val="none" w:sz="0" w:space="0" w:color="auto"/>
        <w:left w:val="none" w:sz="0" w:space="0" w:color="auto"/>
        <w:bottom w:val="none" w:sz="0" w:space="0" w:color="auto"/>
        <w:right w:val="none" w:sz="0" w:space="0" w:color="auto"/>
      </w:divBdr>
    </w:div>
    <w:div w:id="632516001">
      <w:bodyDiv w:val="1"/>
      <w:marLeft w:val="0"/>
      <w:marRight w:val="0"/>
      <w:marTop w:val="0"/>
      <w:marBottom w:val="0"/>
      <w:divBdr>
        <w:top w:val="none" w:sz="0" w:space="0" w:color="auto"/>
        <w:left w:val="none" w:sz="0" w:space="0" w:color="auto"/>
        <w:bottom w:val="none" w:sz="0" w:space="0" w:color="auto"/>
        <w:right w:val="none" w:sz="0" w:space="0" w:color="auto"/>
      </w:divBdr>
    </w:div>
    <w:div w:id="664743194">
      <w:bodyDiv w:val="1"/>
      <w:marLeft w:val="0"/>
      <w:marRight w:val="0"/>
      <w:marTop w:val="0"/>
      <w:marBottom w:val="0"/>
      <w:divBdr>
        <w:top w:val="none" w:sz="0" w:space="0" w:color="auto"/>
        <w:left w:val="none" w:sz="0" w:space="0" w:color="auto"/>
        <w:bottom w:val="none" w:sz="0" w:space="0" w:color="auto"/>
        <w:right w:val="none" w:sz="0" w:space="0" w:color="auto"/>
      </w:divBdr>
    </w:div>
    <w:div w:id="676735283">
      <w:bodyDiv w:val="1"/>
      <w:marLeft w:val="0"/>
      <w:marRight w:val="0"/>
      <w:marTop w:val="0"/>
      <w:marBottom w:val="0"/>
      <w:divBdr>
        <w:top w:val="none" w:sz="0" w:space="0" w:color="auto"/>
        <w:left w:val="none" w:sz="0" w:space="0" w:color="auto"/>
        <w:bottom w:val="none" w:sz="0" w:space="0" w:color="auto"/>
        <w:right w:val="none" w:sz="0" w:space="0" w:color="auto"/>
      </w:divBdr>
    </w:div>
    <w:div w:id="697320519">
      <w:bodyDiv w:val="1"/>
      <w:marLeft w:val="0"/>
      <w:marRight w:val="0"/>
      <w:marTop w:val="0"/>
      <w:marBottom w:val="0"/>
      <w:divBdr>
        <w:top w:val="none" w:sz="0" w:space="0" w:color="auto"/>
        <w:left w:val="none" w:sz="0" w:space="0" w:color="auto"/>
        <w:bottom w:val="none" w:sz="0" w:space="0" w:color="auto"/>
        <w:right w:val="none" w:sz="0" w:space="0" w:color="auto"/>
      </w:divBdr>
    </w:div>
    <w:div w:id="712847961">
      <w:bodyDiv w:val="1"/>
      <w:marLeft w:val="0"/>
      <w:marRight w:val="0"/>
      <w:marTop w:val="0"/>
      <w:marBottom w:val="0"/>
      <w:divBdr>
        <w:top w:val="none" w:sz="0" w:space="0" w:color="auto"/>
        <w:left w:val="none" w:sz="0" w:space="0" w:color="auto"/>
        <w:bottom w:val="none" w:sz="0" w:space="0" w:color="auto"/>
        <w:right w:val="none" w:sz="0" w:space="0" w:color="auto"/>
      </w:divBdr>
    </w:div>
    <w:div w:id="716708997">
      <w:bodyDiv w:val="1"/>
      <w:marLeft w:val="0"/>
      <w:marRight w:val="0"/>
      <w:marTop w:val="0"/>
      <w:marBottom w:val="0"/>
      <w:divBdr>
        <w:top w:val="none" w:sz="0" w:space="0" w:color="auto"/>
        <w:left w:val="none" w:sz="0" w:space="0" w:color="auto"/>
        <w:bottom w:val="none" w:sz="0" w:space="0" w:color="auto"/>
        <w:right w:val="none" w:sz="0" w:space="0" w:color="auto"/>
      </w:divBdr>
      <w:divsChild>
        <w:div w:id="1557429082">
          <w:marLeft w:val="0"/>
          <w:marRight w:val="0"/>
          <w:marTop w:val="0"/>
          <w:marBottom w:val="0"/>
          <w:divBdr>
            <w:top w:val="none" w:sz="0" w:space="0" w:color="auto"/>
            <w:left w:val="none" w:sz="0" w:space="0" w:color="auto"/>
            <w:bottom w:val="none" w:sz="0" w:space="0" w:color="auto"/>
            <w:right w:val="none" w:sz="0" w:space="0" w:color="auto"/>
          </w:divBdr>
        </w:div>
        <w:div w:id="1275098006">
          <w:marLeft w:val="0"/>
          <w:marRight w:val="0"/>
          <w:marTop w:val="0"/>
          <w:marBottom w:val="0"/>
          <w:divBdr>
            <w:top w:val="none" w:sz="0" w:space="0" w:color="auto"/>
            <w:left w:val="none" w:sz="0" w:space="0" w:color="auto"/>
            <w:bottom w:val="none" w:sz="0" w:space="0" w:color="auto"/>
            <w:right w:val="none" w:sz="0" w:space="0" w:color="auto"/>
          </w:divBdr>
        </w:div>
        <w:div w:id="1504930075">
          <w:marLeft w:val="0"/>
          <w:marRight w:val="0"/>
          <w:marTop w:val="0"/>
          <w:marBottom w:val="0"/>
          <w:divBdr>
            <w:top w:val="none" w:sz="0" w:space="0" w:color="auto"/>
            <w:left w:val="none" w:sz="0" w:space="0" w:color="auto"/>
            <w:bottom w:val="none" w:sz="0" w:space="0" w:color="auto"/>
            <w:right w:val="none" w:sz="0" w:space="0" w:color="auto"/>
          </w:divBdr>
        </w:div>
        <w:div w:id="1306205584">
          <w:marLeft w:val="0"/>
          <w:marRight w:val="0"/>
          <w:marTop w:val="0"/>
          <w:marBottom w:val="0"/>
          <w:divBdr>
            <w:top w:val="none" w:sz="0" w:space="0" w:color="auto"/>
            <w:left w:val="none" w:sz="0" w:space="0" w:color="auto"/>
            <w:bottom w:val="none" w:sz="0" w:space="0" w:color="auto"/>
            <w:right w:val="none" w:sz="0" w:space="0" w:color="auto"/>
          </w:divBdr>
        </w:div>
        <w:div w:id="454493094">
          <w:marLeft w:val="0"/>
          <w:marRight w:val="0"/>
          <w:marTop w:val="0"/>
          <w:marBottom w:val="0"/>
          <w:divBdr>
            <w:top w:val="none" w:sz="0" w:space="0" w:color="auto"/>
            <w:left w:val="none" w:sz="0" w:space="0" w:color="auto"/>
            <w:bottom w:val="none" w:sz="0" w:space="0" w:color="auto"/>
            <w:right w:val="none" w:sz="0" w:space="0" w:color="auto"/>
          </w:divBdr>
        </w:div>
        <w:div w:id="2025012346">
          <w:marLeft w:val="0"/>
          <w:marRight w:val="0"/>
          <w:marTop w:val="0"/>
          <w:marBottom w:val="0"/>
          <w:divBdr>
            <w:top w:val="none" w:sz="0" w:space="0" w:color="auto"/>
            <w:left w:val="none" w:sz="0" w:space="0" w:color="auto"/>
            <w:bottom w:val="none" w:sz="0" w:space="0" w:color="auto"/>
            <w:right w:val="none" w:sz="0" w:space="0" w:color="auto"/>
          </w:divBdr>
        </w:div>
        <w:div w:id="876893058">
          <w:marLeft w:val="0"/>
          <w:marRight w:val="0"/>
          <w:marTop w:val="0"/>
          <w:marBottom w:val="0"/>
          <w:divBdr>
            <w:top w:val="none" w:sz="0" w:space="0" w:color="auto"/>
            <w:left w:val="none" w:sz="0" w:space="0" w:color="auto"/>
            <w:bottom w:val="none" w:sz="0" w:space="0" w:color="auto"/>
            <w:right w:val="none" w:sz="0" w:space="0" w:color="auto"/>
          </w:divBdr>
        </w:div>
        <w:div w:id="1402604941">
          <w:marLeft w:val="0"/>
          <w:marRight w:val="0"/>
          <w:marTop w:val="0"/>
          <w:marBottom w:val="0"/>
          <w:divBdr>
            <w:top w:val="none" w:sz="0" w:space="0" w:color="auto"/>
            <w:left w:val="none" w:sz="0" w:space="0" w:color="auto"/>
            <w:bottom w:val="none" w:sz="0" w:space="0" w:color="auto"/>
            <w:right w:val="none" w:sz="0" w:space="0" w:color="auto"/>
          </w:divBdr>
        </w:div>
        <w:div w:id="1999797334">
          <w:marLeft w:val="0"/>
          <w:marRight w:val="0"/>
          <w:marTop w:val="0"/>
          <w:marBottom w:val="0"/>
          <w:divBdr>
            <w:top w:val="none" w:sz="0" w:space="0" w:color="auto"/>
            <w:left w:val="none" w:sz="0" w:space="0" w:color="auto"/>
            <w:bottom w:val="none" w:sz="0" w:space="0" w:color="auto"/>
            <w:right w:val="none" w:sz="0" w:space="0" w:color="auto"/>
          </w:divBdr>
        </w:div>
        <w:div w:id="409544784">
          <w:marLeft w:val="0"/>
          <w:marRight w:val="0"/>
          <w:marTop w:val="0"/>
          <w:marBottom w:val="0"/>
          <w:divBdr>
            <w:top w:val="none" w:sz="0" w:space="0" w:color="auto"/>
            <w:left w:val="none" w:sz="0" w:space="0" w:color="auto"/>
            <w:bottom w:val="none" w:sz="0" w:space="0" w:color="auto"/>
            <w:right w:val="none" w:sz="0" w:space="0" w:color="auto"/>
          </w:divBdr>
        </w:div>
        <w:div w:id="690648014">
          <w:marLeft w:val="0"/>
          <w:marRight w:val="0"/>
          <w:marTop w:val="0"/>
          <w:marBottom w:val="0"/>
          <w:divBdr>
            <w:top w:val="none" w:sz="0" w:space="0" w:color="auto"/>
            <w:left w:val="none" w:sz="0" w:space="0" w:color="auto"/>
            <w:bottom w:val="none" w:sz="0" w:space="0" w:color="auto"/>
            <w:right w:val="none" w:sz="0" w:space="0" w:color="auto"/>
          </w:divBdr>
        </w:div>
        <w:div w:id="1271820694">
          <w:marLeft w:val="0"/>
          <w:marRight w:val="0"/>
          <w:marTop w:val="0"/>
          <w:marBottom w:val="0"/>
          <w:divBdr>
            <w:top w:val="none" w:sz="0" w:space="0" w:color="auto"/>
            <w:left w:val="none" w:sz="0" w:space="0" w:color="auto"/>
            <w:bottom w:val="none" w:sz="0" w:space="0" w:color="auto"/>
            <w:right w:val="none" w:sz="0" w:space="0" w:color="auto"/>
          </w:divBdr>
        </w:div>
        <w:div w:id="759717168">
          <w:marLeft w:val="0"/>
          <w:marRight w:val="0"/>
          <w:marTop w:val="0"/>
          <w:marBottom w:val="0"/>
          <w:divBdr>
            <w:top w:val="none" w:sz="0" w:space="0" w:color="auto"/>
            <w:left w:val="none" w:sz="0" w:space="0" w:color="auto"/>
            <w:bottom w:val="none" w:sz="0" w:space="0" w:color="auto"/>
            <w:right w:val="none" w:sz="0" w:space="0" w:color="auto"/>
          </w:divBdr>
        </w:div>
        <w:div w:id="735976186">
          <w:marLeft w:val="0"/>
          <w:marRight w:val="0"/>
          <w:marTop w:val="0"/>
          <w:marBottom w:val="0"/>
          <w:divBdr>
            <w:top w:val="none" w:sz="0" w:space="0" w:color="auto"/>
            <w:left w:val="none" w:sz="0" w:space="0" w:color="auto"/>
            <w:bottom w:val="none" w:sz="0" w:space="0" w:color="auto"/>
            <w:right w:val="none" w:sz="0" w:space="0" w:color="auto"/>
          </w:divBdr>
        </w:div>
        <w:div w:id="2044089593">
          <w:marLeft w:val="0"/>
          <w:marRight w:val="0"/>
          <w:marTop w:val="0"/>
          <w:marBottom w:val="0"/>
          <w:divBdr>
            <w:top w:val="none" w:sz="0" w:space="0" w:color="auto"/>
            <w:left w:val="none" w:sz="0" w:space="0" w:color="auto"/>
            <w:bottom w:val="none" w:sz="0" w:space="0" w:color="auto"/>
            <w:right w:val="none" w:sz="0" w:space="0" w:color="auto"/>
          </w:divBdr>
        </w:div>
        <w:div w:id="1720937197">
          <w:marLeft w:val="0"/>
          <w:marRight w:val="0"/>
          <w:marTop w:val="0"/>
          <w:marBottom w:val="0"/>
          <w:divBdr>
            <w:top w:val="none" w:sz="0" w:space="0" w:color="auto"/>
            <w:left w:val="none" w:sz="0" w:space="0" w:color="auto"/>
            <w:bottom w:val="none" w:sz="0" w:space="0" w:color="auto"/>
            <w:right w:val="none" w:sz="0" w:space="0" w:color="auto"/>
          </w:divBdr>
        </w:div>
        <w:div w:id="770667620">
          <w:marLeft w:val="0"/>
          <w:marRight w:val="0"/>
          <w:marTop w:val="0"/>
          <w:marBottom w:val="0"/>
          <w:divBdr>
            <w:top w:val="none" w:sz="0" w:space="0" w:color="auto"/>
            <w:left w:val="none" w:sz="0" w:space="0" w:color="auto"/>
            <w:bottom w:val="none" w:sz="0" w:space="0" w:color="auto"/>
            <w:right w:val="none" w:sz="0" w:space="0" w:color="auto"/>
          </w:divBdr>
        </w:div>
        <w:div w:id="1023703937">
          <w:marLeft w:val="0"/>
          <w:marRight w:val="0"/>
          <w:marTop w:val="0"/>
          <w:marBottom w:val="0"/>
          <w:divBdr>
            <w:top w:val="none" w:sz="0" w:space="0" w:color="auto"/>
            <w:left w:val="none" w:sz="0" w:space="0" w:color="auto"/>
            <w:bottom w:val="none" w:sz="0" w:space="0" w:color="auto"/>
            <w:right w:val="none" w:sz="0" w:space="0" w:color="auto"/>
          </w:divBdr>
        </w:div>
        <w:div w:id="1127434710">
          <w:marLeft w:val="0"/>
          <w:marRight w:val="0"/>
          <w:marTop w:val="0"/>
          <w:marBottom w:val="0"/>
          <w:divBdr>
            <w:top w:val="none" w:sz="0" w:space="0" w:color="auto"/>
            <w:left w:val="none" w:sz="0" w:space="0" w:color="auto"/>
            <w:bottom w:val="none" w:sz="0" w:space="0" w:color="auto"/>
            <w:right w:val="none" w:sz="0" w:space="0" w:color="auto"/>
          </w:divBdr>
        </w:div>
        <w:div w:id="939491185">
          <w:marLeft w:val="0"/>
          <w:marRight w:val="0"/>
          <w:marTop w:val="0"/>
          <w:marBottom w:val="0"/>
          <w:divBdr>
            <w:top w:val="none" w:sz="0" w:space="0" w:color="auto"/>
            <w:left w:val="none" w:sz="0" w:space="0" w:color="auto"/>
            <w:bottom w:val="none" w:sz="0" w:space="0" w:color="auto"/>
            <w:right w:val="none" w:sz="0" w:space="0" w:color="auto"/>
          </w:divBdr>
        </w:div>
        <w:div w:id="1125927725">
          <w:marLeft w:val="0"/>
          <w:marRight w:val="0"/>
          <w:marTop w:val="0"/>
          <w:marBottom w:val="0"/>
          <w:divBdr>
            <w:top w:val="none" w:sz="0" w:space="0" w:color="auto"/>
            <w:left w:val="none" w:sz="0" w:space="0" w:color="auto"/>
            <w:bottom w:val="none" w:sz="0" w:space="0" w:color="auto"/>
            <w:right w:val="none" w:sz="0" w:space="0" w:color="auto"/>
          </w:divBdr>
        </w:div>
      </w:divsChild>
    </w:div>
    <w:div w:id="732890803">
      <w:bodyDiv w:val="1"/>
      <w:marLeft w:val="0"/>
      <w:marRight w:val="0"/>
      <w:marTop w:val="0"/>
      <w:marBottom w:val="0"/>
      <w:divBdr>
        <w:top w:val="none" w:sz="0" w:space="0" w:color="auto"/>
        <w:left w:val="none" w:sz="0" w:space="0" w:color="auto"/>
        <w:bottom w:val="none" w:sz="0" w:space="0" w:color="auto"/>
        <w:right w:val="none" w:sz="0" w:space="0" w:color="auto"/>
      </w:divBdr>
    </w:div>
    <w:div w:id="738939313">
      <w:bodyDiv w:val="1"/>
      <w:marLeft w:val="0"/>
      <w:marRight w:val="0"/>
      <w:marTop w:val="0"/>
      <w:marBottom w:val="0"/>
      <w:divBdr>
        <w:top w:val="none" w:sz="0" w:space="0" w:color="auto"/>
        <w:left w:val="none" w:sz="0" w:space="0" w:color="auto"/>
        <w:bottom w:val="none" w:sz="0" w:space="0" w:color="auto"/>
        <w:right w:val="none" w:sz="0" w:space="0" w:color="auto"/>
      </w:divBdr>
    </w:div>
    <w:div w:id="771129032">
      <w:bodyDiv w:val="1"/>
      <w:marLeft w:val="0"/>
      <w:marRight w:val="0"/>
      <w:marTop w:val="0"/>
      <w:marBottom w:val="0"/>
      <w:divBdr>
        <w:top w:val="none" w:sz="0" w:space="0" w:color="auto"/>
        <w:left w:val="none" w:sz="0" w:space="0" w:color="auto"/>
        <w:bottom w:val="none" w:sz="0" w:space="0" w:color="auto"/>
        <w:right w:val="none" w:sz="0" w:space="0" w:color="auto"/>
      </w:divBdr>
    </w:div>
    <w:div w:id="783428535">
      <w:bodyDiv w:val="1"/>
      <w:marLeft w:val="0"/>
      <w:marRight w:val="0"/>
      <w:marTop w:val="0"/>
      <w:marBottom w:val="0"/>
      <w:divBdr>
        <w:top w:val="none" w:sz="0" w:space="0" w:color="auto"/>
        <w:left w:val="none" w:sz="0" w:space="0" w:color="auto"/>
        <w:bottom w:val="none" w:sz="0" w:space="0" w:color="auto"/>
        <w:right w:val="none" w:sz="0" w:space="0" w:color="auto"/>
      </w:divBdr>
    </w:div>
    <w:div w:id="849369712">
      <w:bodyDiv w:val="1"/>
      <w:marLeft w:val="0"/>
      <w:marRight w:val="0"/>
      <w:marTop w:val="0"/>
      <w:marBottom w:val="0"/>
      <w:divBdr>
        <w:top w:val="none" w:sz="0" w:space="0" w:color="auto"/>
        <w:left w:val="none" w:sz="0" w:space="0" w:color="auto"/>
        <w:bottom w:val="none" w:sz="0" w:space="0" w:color="auto"/>
        <w:right w:val="none" w:sz="0" w:space="0" w:color="auto"/>
      </w:divBdr>
    </w:div>
    <w:div w:id="877158367">
      <w:bodyDiv w:val="1"/>
      <w:marLeft w:val="0"/>
      <w:marRight w:val="0"/>
      <w:marTop w:val="0"/>
      <w:marBottom w:val="0"/>
      <w:divBdr>
        <w:top w:val="none" w:sz="0" w:space="0" w:color="auto"/>
        <w:left w:val="none" w:sz="0" w:space="0" w:color="auto"/>
        <w:bottom w:val="none" w:sz="0" w:space="0" w:color="auto"/>
        <w:right w:val="none" w:sz="0" w:space="0" w:color="auto"/>
      </w:divBdr>
    </w:div>
    <w:div w:id="885989351">
      <w:bodyDiv w:val="1"/>
      <w:marLeft w:val="0"/>
      <w:marRight w:val="0"/>
      <w:marTop w:val="0"/>
      <w:marBottom w:val="0"/>
      <w:divBdr>
        <w:top w:val="none" w:sz="0" w:space="0" w:color="auto"/>
        <w:left w:val="none" w:sz="0" w:space="0" w:color="auto"/>
        <w:bottom w:val="none" w:sz="0" w:space="0" w:color="auto"/>
        <w:right w:val="none" w:sz="0" w:space="0" w:color="auto"/>
      </w:divBdr>
    </w:div>
    <w:div w:id="887571299">
      <w:bodyDiv w:val="1"/>
      <w:marLeft w:val="0"/>
      <w:marRight w:val="0"/>
      <w:marTop w:val="0"/>
      <w:marBottom w:val="0"/>
      <w:divBdr>
        <w:top w:val="none" w:sz="0" w:space="0" w:color="auto"/>
        <w:left w:val="none" w:sz="0" w:space="0" w:color="auto"/>
        <w:bottom w:val="none" w:sz="0" w:space="0" w:color="auto"/>
        <w:right w:val="none" w:sz="0" w:space="0" w:color="auto"/>
      </w:divBdr>
    </w:div>
    <w:div w:id="903024292">
      <w:bodyDiv w:val="1"/>
      <w:marLeft w:val="0"/>
      <w:marRight w:val="0"/>
      <w:marTop w:val="0"/>
      <w:marBottom w:val="0"/>
      <w:divBdr>
        <w:top w:val="none" w:sz="0" w:space="0" w:color="auto"/>
        <w:left w:val="none" w:sz="0" w:space="0" w:color="auto"/>
        <w:bottom w:val="none" w:sz="0" w:space="0" w:color="auto"/>
        <w:right w:val="none" w:sz="0" w:space="0" w:color="auto"/>
      </w:divBdr>
    </w:div>
    <w:div w:id="910385639">
      <w:bodyDiv w:val="1"/>
      <w:marLeft w:val="0"/>
      <w:marRight w:val="0"/>
      <w:marTop w:val="0"/>
      <w:marBottom w:val="0"/>
      <w:divBdr>
        <w:top w:val="none" w:sz="0" w:space="0" w:color="auto"/>
        <w:left w:val="none" w:sz="0" w:space="0" w:color="auto"/>
        <w:bottom w:val="none" w:sz="0" w:space="0" w:color="auto"/>
        <w:right w:val="none" w:sz="0" w:space="0" w:color="auto"/>
      </w:divBdr>
      <w:divsChild>
        <w:div w:id="1919709282">
          <w:marLeft w:val="0"/>
          <w:marRight w:val="0"/>
          <w:marTop w:val="0"/>
          <w:marBottom w:val="0"/>
          <w:divBdr>
            <w:top w:val="none" w:sz="0" w:space="0" w:color="auto"/>
            <w:left w:val="none" w:sz="0" w:space="0" w:color="auto"/>
            <w:bottom w:val="none" w:sz="0" w:space="0" w:color="auto"/>
            <w:right w:val="none" w:sz="0" w:space="0" w:color="auto"/>
          </w:divBdr>
        </w:div>
        <w:div w:id="270162063">
          <w:marLeft w:val="0"/>
          <w:marRight w:val="0"/>
          <w:marTop w:val="0"/>
          <w:marBottom w:val="0"/>
          <w:divBdr>
            <w:top w:val="none" w:sz="0" w:space="0" w:color="auto"/>
            <w:left w:val="none" w:sz="0" w:space="0" w:color="auto"/>
            <w:bottom w:val="none" w:sz="0" w:space="0" w:color="auto"/>
            <w:right w:val="none" w:sz="0" w:space="0" w:color="auto"/>
          </w:divBdr>
        </w:div>
        <w:div w:id="216358951">
          <w:marLeft w:val="0"/>
          <w:marRight w:val="0"/>
          <w:marTop w:val="0"/>
          <w:marBottom w:val="0"/>
          <w:divBdr>
            <w:top w:val="none" w:sz="0" w:space="0" w:color="auto"/>
            <w:left w:val="none" w:sz="0" w:space="0" w:color="auto"/>
            <w:bottom w:val="none" w:sz="0" w:space="0" w:color="auto"/>
            <w:right w:val="none" w:sz="0" w:space="0" w:color="auto"/>
          </w:divBdr>
        </w:div>
        <w:div w:id="1721980517">
          <w:marLeft w:val="0"/>
          <w:marRight w:val="0"/>
          <w:marTop w:val="0"/>
          <w:marBottom w:val="0"/>
          <w:divBdr>
            <w:top w:val="none" w:sz="0" w:space="0" w:color="auto"/>
            <w:left w:val="none" w:sz="0" w:space="0" w:color="auto"/>
            <w:bottom w:val="none" w:sz="0" w:space="0" w:color="auto"/>
            <w:right w:val="none" w:sz="0" w:space="0" w:color="auto"/>
          </w:divBdr>
        </w:div>
        <w:div w:id="44373058">
          <w:marLeft w:val="0"/>
          <w:marRight w:val="0"/>
          <w:marTop w:val="0"/>
          <w:marBottom w:val="0"/>
          <w:divBdr>
            <w:top w:val="none" w:sz="0" w:space="0" w:color="auto"/>
            <w:left w:val="none" w:sz="0" w:space="0" w:color="auto"/>
            <w:bottom w:val="none" w:sz="0" w:space="0" w:color="auto"/>
            <w:right w:val="none" w:sz="0" w:space="0" w:color="auto"/>
          </w:divBdr>
        </w:div>
      </w:divsChild>
    </w:div>
    <w:div w:id="936251020">
      <w:bodyDiv w:val="1"/>
      <w:marLeft w:val="0"/>
      <w:marRight w:val="0"/>
      <w:marTop w:val="0"/>
      <w:marBottom w:val="0"/>
      <w:divBdr>
        <w:top w:val="none" w:sz="0" w:space="0" w:color="auto"/>
        <w:left w:val="none" w:sz="0" w:space="0" w:color="auto"/>
        <w:bottom w:val="none" w:sz="0" w:space="0" w:color="auto"/>
        <w:right w:val="none" w:sz="0" w:space="0" w:color="auto"/>
      </w:divBdr>
    </w:div>
    <w:div w:id="957369198">
      <w:bodyDiv w:val="1"/>
      <w:marLeft w:val="0"/>
      <w:marRight w:val="0"/>
      <w:marTop w:val="0"/>
      <w:marBottom w:val="0"/>
      <w:divBdr>
        <w:top w:val="none" w:sz="0" w:space="0" w:color="auto"/>
        <w:left w:val="none" w:sz="0" w:space="0" w:color="auto"/>
        <w:bottom w:val="none" w:sz="0" w:space="0" w:color="auto"/>
        <w:right w:val="none" w:sz="0" w:space="0" w:color="auto"/>
      </w:divBdr>
    </w:div>
    <w:div w:id="957563128">
      <w:bodyDiv w:val="1"/>
      <w:marLeft w:val="0"/>
      <w:marRight w:val="0"/>
      <w:marTop w:val="0"/>
      <w:marBottom w:val="0"/>
      <w:divBdr>
        <w:top w:val="none" w:sz="0" w:space="0" w:color="auto"/>
        <w:left w:val="none" w:sz="0" w:space="0" w:color="auto"/>
        <w:bottom w:val="none" w:sz="0" w:space="0" w:color="auto"/>
        <w:right w:val="none" w:sz="0" w:space="0" w:color="auto"/>
      </w:divBdr>
    </w:div>
    <w:div w:id="958030473">
      <w:bodyDiv w:val="1"/>
      <w:marLeft w:val="0"/>
      <w:marRight w:val="0"/>
      <w:marTop w:val="0"/>
      <w:marBottom w:val="0"/>
      <w:divBdr>
        <w:top w:val="none" w:sz="0" w:space="0" w:color="auto"/>
        <w:left w:val="none" w:sz="0" w:space="0" w:color="auto"/>
        <w:bottom w:val="none" w:sz="0" w:space="0" w:color="auto"/>
        <w:right w:val="none" w:sz="0" w:space="0" w:color="auto"/>
      </w:divBdr>
    </w:div>
    <w:div w:id="981622501">
      <w:bodyDiv w:val="1"/>
      <w:marLeft w:val="0"/>
      <w:marRight w:val="0"/>
      <w:marTop w:val="0"/>
      <w:marBottom w:val="0"/>
      <w:divBdr>
        <w:top w:val="none" w:sz="0" w:space="0" w:color="auto"/>
        <w:left w:val="none" w:sz="0" w:space="0" w:color="auto"/>
        <w:bottom w:val="none" w:sz="0" w:space="0" w:color="auto"/>
        <w:right w:val="none" w:sz="0" w:space="0" w:color="auto"/>
      </w:divBdr>
    </w:div>
    <w:div w:id="983581345">
      <w:bodyDiv w:val="1"/>
      <w:marLeft w:val="0"/>
      <w:marRight w:val="0"/>
      <w:marTop w:val="0"/>
      <w:marBottom w:val="0"/>
      <w:divBdr>
        <w:top w:val="none" w:sz="0" w:space="0" w:color="auto"/>
        <w:left w:val="none" w:sz="0" w:space="0" w:color="auto"/>
        <w:bottom w:val="none" w:sz="0" w:space="0" w:color="auto"/>
        <w:right w:val="none" w:sz="0" w:space="0" w:color="auto"/>
      </w:divBdr>
    </w:div>
    <w:div w:id="990250649">
      <w:bodyDiv w:val="1"/>
      <w:marLeft w:val="0"/>
      <w:marRight w:val="0"/>
      <w:marTop w:val="0"/>
      <w:marBottom w:val="0"/>
      <w:divBdr>
        <w:top w:val="none" w:sz="0" w:space="0" w:color="auto"/>
        <w:left w:val="none" w:sz="0" w:space="0" w:color="auto"/>
        <w:bottom w:val="none" w:sz="0" w:space="0" w:color="auto"/>
        <w:right w:val="none" w:sz="0" w:space="0" w:color="auto"/>
      </w:divBdr>
    </w:div>
    <w:div w:id="1002202442">
      <w:bodyDiv w:val="1"/>
      <w:marLeft w:val="0"/>
      <w:marRight w:val="0"/>
      <w:marTop w:val="0"/>
      <w:marBottom w:val="0"/>
      <w:divBdr>
        <w:top w:val="none" w:sz="0" w:space="0" w:color="auto"/>
        <w:left w:val="none" w:sz="0" w:space="0" w:color="auto"/>
        <w:bottom w:val="none" w:sz="0" w:space="0" w:color="auto"/>
        <w:right w:val="none" w:sz="0" w:space="0" w:color="auto"/>
      </w:divBdr>
    </w:div>
    <w:div w:id="1003044373">
      <w:bodyDiv w:val="1"/>
      <w:marLeft w:val="0"/>
      <w:marRight w:val="0"/>
      <w:marTop w:val="0"/>
      <w:marBottom w:val="0"/>
      <w:divBdr>
        <w:top w:val="none" w:sz="0" w:space="0" w:color="auto"/>
        <w:left w:val="none" w:sz="0" w:space="0" w:color="auto"/>
        <w:bottom w:val="none" w:sz="0" w:space="0" w:color="auto"/>
        <w:right w:val="none" w:sz="0" w:space="0" w:color="auto"/>
      </w:divBdr>
    </w:div>
    <w:div w:id="1005788229">
      <w:bodyDiv w:val="1"/>
      <w:marLeft w:val="0"/>
      <w:marRight w:val="0"/>
      <w:marTop w:val="0"/>
      <w:marBottom w:val="0"/>
      <w:divBdr>
        <w:top w:val="none" w:sz="0" w:space="0" w:color="auto"/>
        <w:left w:val="none" w:sz="0" w:space="0" w:color="auto"/>
        <w:bottom w:val="none" w:sz="0" w:space="0" w:color="auto"/>
        <w:right w:val="none" w:sz="0" w:space="0" w:color="auto"/>
      </w:divBdr>
    </w:div>
    <w:div w:id="1010834435">
      <w:bodyDiv w:val="1"/>
      <w:marLeft w:val="0"/>
      <w:marRight w:val="0"/>
      <w:marTop w:val="0"/>
      <w:marBottom w:val="0"/>
      <w:divBdr>
        <w:top w:val="none" w:sz="0" w:space="0" w:color="auto"/>
        <w:left w:val="none" w:sz="0" w:space="0" w:color="auto"/>
        <w:bottom w:val="none" w:sz="0" w:space="0" w:color="auto"/>
        <w:right w:val="none" w:sz="0" w:space="0" w:color="auto"/>
      </w:divBdr>
    </w:div>
    <w:div w:id="1086345938">
      <w:bodyDiv w:val="1"/>
      <w:marLeft w:val="0"/>
      <w:marRight w:val="0"/>
      <w:marTop w:val="0"/>
      <w:marBottom w:val="0"/>
      <w:divBdr>
        <w:top w:val="none" w:sz="0" w:space="0" w:color="auto"/>
        <w:left w:val="none" w:sz="0" w:space="0" w:color="auto"/>
        <w:bottom w:val="none" w:sz="0" w:space="0" w:color="auto"/>
        <w:right w:val="none" w:sz="0" w:space="0" w:color="auto"/>
      </w:divBdr>
    </w:div>
    <w:div w:id="1096369787">
      <w:bodyDiv w:val="1"/>
      <w:marLeft w:val="0"/>
      <w:marRight w:val="0"/>
      <w:marTop w:val="0"/>
      <w:marBottom w:val="0"/>
      <w:divBdr>
        <w:top w:val="none" w:sz="0" w:space="0" w:color="auto"/>
        <w:left w:val="none" w:sz="0" w:space="0" w:color="auto"/>
        <w:bottom w:val="none" w:sz="0" w:space="0" w:color="auto"/>
        <w:right w:val="none" w:sz="0" w:space="0" w:color="auto"/>
      </w:divBdr>
    </w:div>
    <w:div w:id="1101296386">
      <w:bodyDiv w:val="1"/>
      <w:marLeft w:val="0"/>
      <w:marRight w:val="0"/>
      <w:marTop w:val="0"/>
      <w:marBottom w:val="0"/>
      <w:divBdr>
        <w:top w:val="none" w:sz="0" w:space="0" w:color="auto"/>
        <w:left w:val="none" w:sz="0" w:space="0" w:color="auto"/>
        <w:bottom w:val="none" w:sz="0" w:space="0" w:color="auto"/>
        <w:right w:val="none" w:sz="0" w:space="0" w:color="auto"/>
      </w:divBdr>
    </w:div>
    <w:div w:id="1111631393">
      <w:bodyDiv w:val="1"/>
      <w:marLeft w:val="0"/>
      <w:marRight w:val="0"/>
      <w:marTop w:val="0"/>
      <w:marBottom w:val="0"/>
      <w:divBdr>
        <w:top w:val="none" w:sz="0" w:space="0" w:color="auto"/>
        <w:left w:val="none" w:sz="0" w:space="0" w:color="auto"/>
        <w:bottom w:val="none" w:sz="0" w:space="0" w:color="auto"/>
        <w:right w:val="none" w:sz="0" w:space="0" w:color="auto"/>
      </w:divBdr>
      <w:divsChild>
        <w:div w:id="49696465">
          <w:marLeft w:val="0"/>
          <w:marRight w:val="0"/>
          <w:marTop w:val="0"/>
          <w:marBottom w:val="0"/>
          <w:divBdr>
            <w:top w:val="none" w:sz="0" w:space="0" w:color="auto"/>
            <w:left w:val="none" w:sz="0" w:space="0" w:color="auto"/>
            <w:bottom w:val="none" w:sz="0" w:space="0" w:color="auto"/>
            <w:right w:val="none" w:sz="0" w:space="0" w:color="auto"/>
          </w:divBdr>
        </w:div>
        <w:div w:id="883834416">
          <w:marLeft w:val="0"/>
          <w:marRight w:val="0"/>
          <w:marTop w:val="0"/>
          <w:marBottom w:val="0"/>
          <w:divBdr>
            <w:top w:val="none" w:sz="0" w:space="0" w:color="auto"/>
            <w:left w:val="none" w:sz="0" w:space="0" w:color="auto"/>
            <w:bottom w:val="none" w:sz="0" w:space="0" w:color="auto"/>
            <w:right w:val="none" w:sz="0" w:space="0" w:color="auto"/>
          </w:divBdr>
        </w:div>
        <w:div w:id="1299801796">
          <w:marLeft w:val="0"/>
          <w:marRight w:val="0"/>
          <w:marTop w:val="0"/>
          <w:marBottom w:val="0"/>
          <w:divBdr>
            <w:top w:val="none" w:sz="0" w:space="0" w:color="auto"/>
            <w:left w:val="none" w:sz="0" w:space="0" w:color="auto"/>
            <w:bottom w:val="none" w:sz="0" w:space="0" w:color="auto"/>
            <w:right w:val="none" w:sz="0" w:space="0" w:color="auto"/>
          </w:divBdr>
        </w:div>
        <w:div w:id="442310733">
          <w:marLeft w:val="0"/>
          <w:marRight w:val="0"/>
          <w:marTop w:val="0"/>
          <w:marBottom w:val="0"/>
          <w:divBdr>
            <w:top w:val="none" w:sz="0" w:space="0" w:color="auto"/>
            <w:left w:val="none" w:sz="0" w:space="0" w:color="auto"/>
            <w:bottom w:val="none" w:sz="0" w:space="0" w:color="auto"/>
            <w:right w:val="none" w:sz="0" w:space="0" w:color="auto"/>
          </w:divBdr>
        </w:div>
      </w:divsChild>
    </w:div>
    <w:div w:id="1126657515">
      <w:bodyDiv w:val="1"/>
      <w:marLeft w:val="0"/>
      <w:marRight w:val="0"/>
      <w:marTop w:val="0"/>
      <w:marBottom w:val="0"/>
      <w:divBdr>
        <w:top w:val="none" w:sz="0" w:space="0" w:color="auto"/>
        <w:left w:val="none" w:sz="0" w:space="0" w:color="auto"/>
        <w:bottom w:val="none" w:sz="0" w:space="0" w:color="auto"/>
        <w:right w:val="none" w:sz="0" w:space="0" w:color="auto"/>
      </w:divBdr>
    </w:div>
    <w:div w:id="1128234951">
      <w:bodyDiv w:val="1"/>
      <w:marLeft w:val="0"/>
      <w:marRight w:val="0"/>
      <w:marTop w:val="0"/>
      <w:marBottom w:val="0"/>
      <w:divBdr>
        <w:top w:val="none" w:sz="0" w:space="0" w:color="auto"/>
        <w:left w:val="none" w:sz="0" w:space="0" w:color="auto"/>
        <w:bottom w:val="none" w:sz="0" w:space="0" w:color="auto"/>
        <w:right w:val="none" w:sz="0" w:space="0" w:color="auto"/>
      </w:divBdr>
    </w:div>
    <w:div w:id="1129125710">
      <w:bodyDiv w:val="1"/>
      <w:marLeft w:val="0"/>
      <w:marRight w:val="0"/>
      <w:marTop w:val="0"/>
      <w:marBottom w:val="0"/>
      <w:divBdr>
        <w:top w:val="none" w:sz="0" w:space="0" w:color="auto"/>
        <w:left w:val="none" w:sz="0" w:space="0" w:color="auto"/>
        <w:bottom w:val="none" w:sz="0" w:space="0" w:color="auto"/>
        <w:right w:val="none" w:sz="0" w:space="0" w:color="auto"/>
      </w:divBdr>
    </w:div>
    <w:div w:id="1149322421">
      <w:bodyDiv w:val="1"/>
      <w:marLeft w:val="0"/>
      <w:marRight w:val="0"/>
      <w:marTop w:val="0"/>
      <w:marBottom w:val="0"/>
      <w:divBdr>
        <w:top w:val="none" w:sz="0" w:space="0" w:color="auto"/>
        <w:left w:val="none" w:sz="0" w:space="0" w:color="auto"/>
        <w:bottom w:val="none" w:sz="0" w:space="0" w:color="auto"/>
        <w:right w:val="none" w:sz="0" w:space="0" w:color="auto"/>
      </w:divBdr>
    </w:div>
    <w:div w:id="1164124749">
      <w:bodyDiv w:val="1"/>
      <w:marLeft w:val="0"/>
      <w:marRight w:val="0"/>
      <w:marTop w:val="0"/>
      <w:marBottom w:val="0"/>
      <w:divBdr>
        <w:top w:val="none" w:sz="0" w:space="0" w:color="auto"/>
        <w:left w:val="none" w:sz="0" w:space="0" w:color="auto"/>
        <w:bottom w:val="none" w:sz="0" w:space="0" w:color="auto"/>
        <w:right w:val="none" w:sz="0" w:space="0" w:color="auto"/>
      </w:divBdr>
    </w:div>
    <w:div w:id="1165315307">
      <w:bodyDiv w:val="1"/>
      <w:marLeft w:val="0"/>
      <w:marRight w:val="0"/>
      <w:marTop w:val="0"/>
      <w:marBottom w:val="0"/>
      <w:divBdr>
        <w:top w:val="none" w:sz="0" w:space="0" w:color="auto"/>
        <w:left w:val="none" w:sz="0" w:space="0" w:color="auto"/>
        <w:bottom w:val="none" w:sz="0" w:space="0" w:color="auto"/>
        <w:right w:val="none" w:sz="0" w:space="0" w:color="auto"/>
      </w:divBdr>
    </w:div>
    <w:div w:id="1176774992">
      <w:bodyDiv w:val="1"/>
      <w:marLeft w:val="0"/>
      <w:marRight w:val="0"/>
      <w:marTop w:val="0"/>
      <w:marBottom w:val="0"/>
      <w:divBdr>
        <w:top w:val="none" w:sz="0" w:space="0" w:color="auto"/>
        <w:left w:val="none" w:sz="0" w:space="0" w:color="auto"/>
        <w:bottom w:val="none" w:sz="0" w:space="0" w:color="auto"/>
        <w:right w:val="none" w:sz="0" w:space="0" w:color="auto"/>
      </w:divBdr>
    </w:div>
    <w:div w:id="1193958939">
      <w:bodyDiv w:val="1"/>
      <w:marLeft w:val="0"/>
      <w:marRight w:val="0"/>
      <w:marTop w:val="0"/>
      <w:marBottom w:val="0"/>
      <w:divBdr>
        <w:top w:val="none" w:sz="0" w:space="0" w:color="auto"/>
        <w:left w:val="none" w:sz="0" w:space="0" w:color="auto"/>
        <w:bottom w:val="none" w:sz="0" w:space="0" w:color="auto"/>
        <w:right w:val="none" w:sz="0" w:space="0" w:color="auto"/>
      </w:divBdr>
    </w:div>
    <w:div w:id="1212425210">
      <w:bodyDiv w:val="1"/>
      <w:marLeft w:val="0"/>
      <w:marRight w:val="0"/>
      <w:marTop w:val="0"/>
      <w:marBottom w:val="0"/>
      <w:divBdr>
        <w:top w:val="none" w:sz="0" w:space="0" w:color="auto"/>
        <w:left w:val="none" w:sz="0" w:space="0" w:color="auto"/>
        <w:bottom w:val="none" w:sz="0" w:space="0" w:color="auto"/>
        <w:right w:val="none" w:sz="0" w:space="0" w:color="auto"/>
      </w:divBdr>
    </w:div>
    <w:div w:id="1229415625">
      <w:bodyDiv w:val="1"/>
      <w:marLeft w:val="0"/>
      <w:marRight w:val="0"/>
      <w:marTop w:val="0"/>
      <w:marBottom w:val="0"/>
      <w:divBdr>
        <w:top w:val="none" w:sz="0" w:space="0" w:color="auto"/>
        <w:left w:val="none" w:sz="0" w:space="0" w:color="auto"/>
        <w:bottom w:val="none" w:sz="0" w:space="0" w:color="auto"/>
        <w:right w:val="none" w:sz="0" w:space="0" w:color="auto"/>
      </w:divBdr>
    </w:div>
    <w:div w:id="1237976484">
      <w:bodyDiv w:val="1"/>
      <w:marLeft w:val="0"/>
      <w:marRight w:val="0"/>
      <w:marTop w:val="0"/>
      <w:marBottom w:val="0"/>
      <w:divBdr>
        <w:top w:val="none" w:sz="0" w:space="0" w:color="auto"/>
        <w:left w:val="none" w:sz="0" w:space="0" w:color="auto"/>
        <w:bottom w:val="none" w:sz="0" w:space="0" w:color="auto"/>
        <w:right w:val="none" w:sz="0" w:space="0" w:color="auto"/>
      </w:divBdr>
    </w:div>
    <w:div w:id="1239629375">
      <w:bodyDiv w:val="1"/>
      <w:marLeft w:val="0"/>
      <w:marRight w:val="0"/>
      <w:marTop w:val="0"/>
      <w:marBottom w:val="0"/>
      <w:divBdr>
        <w:top w:val="none" w:sz="0" w:space="0" w:color="auto"/>
        <w:left w:val="none" w:sz="0" w:space="0" w:color="auto"/>
        <w:bottom w:val="none" w:sz="0" w:space="0" w:color="auto"/>
        <w:right w:val="none" w:sz="0" w:space="0" w:color="auto"/>
      </w:divBdr>
    </w:div>
    <w:div w:id="1257716010">
      <w:bodyDiv w:val="1"/>
      <w:marLeft w:val="0"/>
      <w:marRight w:val="0"/>
      <w:marTop w:val="0"/>
      <w:marBottom w:val="0"/>
      <w:divBdr>
        <w:top w:val="none" w:sz="0" w:space="0" w:color="auto"/>
        <w:left w:val="none" w:sz="0" w:space="0" w:color="auto"/>
        <w:bottom w:val="none" w:sz="0" w:space="0" w:color="auto"/>
        <w:right w:val="none" w:sz="0" w:space="0" w:color="auto"/>
      </w:divBdr>
    </w:div>
    <w:div w:id="1258369192">
      <w:bodyDiv w:val="1"/>
      <w:marLeft w:val="0"/>
      <w:marRight w:val="0"/>
      <w:marTop w:val="0"/>
      <w:marBottom w:val="0"/>
      <w:divBdr>
        <w:top w:val="none" w:sz="0" w:space="0" w:color="auto"/>
        <w:left w:val="none" w:sz="0" w:space="0" w:color="auto"/>
        <w:bottom w:val="none" w:sz="0" w:space="0" w:color="auto"/>
        <w:right w:val="none" w:sz="0" w:space="0" w:color="auto"/>
      </w:divBdr>
    </w:div>
    <w:div w:id="1261639146">
      <w:bodyDiv w:val="1"/>
      <w:marLeft w:val="0"/>
      <w:marRight w:val="0"/>
      <w:marTop w:val="0"/>
      <w:marBottom w:val="0"/>
      <w:divBdr>
        <w:top w:val="none" w:sz="0" w:space="0" w:color="auto"/>
        <w:left w:val="none" w:sz="0" w:space="0" w:color="auto"/>
        <w:bottom w:val="none" w:sz="0" w:space="0" w:color="auto"/>
        <w:right w:val="none" w:sz="0" w:space="0" w:color="auto"/>
      </w:divBdr>
    </w:div>
    <w:div w:id="1290744456">
      <w:bodyDiv w:val="1"/>
      <w:marLeft w:val="0"/>
      <w:marRight w:val="0"/>
      <w:marTop w:val="0"/>
      <w:marBottom w:val="0"/>
      <w:divBdr>
        <w:top w:val="none" w:sz="0" w:space="0" w:color="auto"/>
        <w:left w:val="none" w:sz="0" w:space="0" w:color="auto"/>
        <w:bottom w:val="none" w:sz="0" w:space="0" w:color="auto"/>
        <w:right w:val="none" w:sz="0" w:space="0" w:color="auto"/>
      </w:divBdr>
    </w:div>
    <w:div w:id="1291280802">
      <w:bodyDiv w:val="1"/>
      <w:marLeft w:val="0"/>
      <w:marRight w:val="0"/>
      <w:marTop w:val="0"/>
      <w:marBottom w:val="0"/>
      <w:divBdr>
        <w:top w:val="none" w:sz="0" w:space="0" w:color="auto"/>
        <w:left w:val="none" w:sz="0" w:space="0" w:color="auto"/>
        <w:bottom w:val="none" w:sz="0" w:space="0" w:color="auto"/>
        <w:right w:val="none" w:sz="0" w:space="0" w:color="auto"/>
      </w:divBdr>
    </w:div>
    <w:div w:id="1293444466">
      <w:bodyDiv w:val="1"/>
      <w:marLeft w:val="0"/>
      <w:marRight w:val="0"/>
      <w:marTop w:val="0"/>
      <w:marBottom w:val="0"/>
      <w:divBdr>
        <w:top w:val="none" w:sz="0" w:space="0" w:color="auto"/>
        <w:left w:val="none" w:sz="0" w:space="0" w:color="auto"/>
        <w:bottom w:val="none" w:sz="0" w:space="0" w:color="auto"/>
        <w:right w:val="none" w:sz="0" w:space="0" w:color="auto"/>
      </w:divBdr>
      <w:divsChild>
        <w:div w:id="1176844499">
          <w:marLeft w:val="0"/>
          <w:marRight w:val="0"/>
          <w:marTop w:val="0"/>
          <w:marBottom w:val="0"/>
          <w:divBdr>
            <w:top w:val="none" w:sz="0" w:space="0" w:color="auto"/>
            <w:left w:val="none" w:sz="0" w:space="0" w:color="auto"/>
            <w:bottom w:val="none" w:sz="0" w:space="0" w:color="auto"/>
            <w:right w:val="none" w:sz="0" w:space="0" w:color="auto"/>
          </w:divBdr>
        </w:div>
        <w:div w:id="138504487">
          <w:marLeft w:val="0"/>
          <w:marRight w:val="0"/>
          <w:marTop w:val="0"/>
          <w:marBottom w:val="0"/>
          <w:divBdr>
            <w:top w:val="none" w:sz="0" w:space="0" w:color="auto"/>
            <w:left w:val="none" w:sz="0" w:space="0" w:color="auto"/>
            <w:bottom w:val="none" w:sz="0" w:space="0" w:color="auto"/>
            <w:right w:val="none" w:sz="0" w:space="0" w:color="auto"/>
          </w:divBdr>
        </w:div>
        <w:div w:id="469980912">
          <w:marLeft w:val="0"/>
          <w:marRight w:val="0"/>
          <w:marTop w:val="0"/>
          <w:marBottom w:val="0"/>
          <w:divBdr>
            <w:top w:val="none" w:sz="0" w:space="0" w:color="auto"/>
            <w:left w:val="none" w:sz="0" w:space="0" w:color="auto"/>
            <w:bottom w:val="none" w:sz="0" w:space="0" w:color="auto"/>
            <w:right w:val="none" w:sz="0" w:space="0" w:color="auto"/>
          </w:divBdr>
        </w:div>
        <w:div w:id="1507552625">
          <w:marLeft w:val="0"/>
          <w:marRight w:val="0"/>
          <w:marTop w:val="0"/>
          <w:marBottom w:val="0"/>
          <w:divBdr>
            <w:top w:val="none" w:sz="0" w:space="0" w:color="auto"/>
            <w:left w:val="none" w:sz="0" w:space="0" w:color="auto"/>
            <w:bottom w:val="none" w:sz="0" w:space="0" w:color="auto"/>
            <w:right w:val="none" w:sz="0" w:space="0" w:color="auto"/>
          </w:divBdr>
        </w:div>
        <w:div w:id="502211323">
          <w:marLeft w:val="0"/>
          <w:marRight w:val="0"/>
          <w:marTop w:val="0"/>
          <w:marBottom w:val="0"/>
          <w:divBdr>
            <w:top w:val="none" w:sz="0" w:space="0" w:color="auto"/>
            <w:left w:val="none" w:sz="0" w:space="0" w:color="auto"/>
            <w:bottom w:val="none" w:sz="0" w:space="0" w:color="auto"/>
            <w:right w:val="none" w:sz="0" w:space="0" w:color="auto"/>
          </w:divBdr>
        </w:div>
        <w:div w:id="2070685683">
          <w:marLeft w:val="0"/>
          <w:marRight w:val="0"/>
          <w:marTop w:val="0"/>
          <w:marBottom w:val="0"/>
          <w:divBdr>
            <w:top w:val="none" w:sz="0" w:space="0" w:color="auto"/>
            <w:left w:val="none" w:sz="0" w:space="0" w:color="auto"/>
            <w:bottom w:val="none" w:sz="0" w:space="0" w:color="auto"/>
            <w:right w:val="none" w:sz="0" w:space="0" w:color="auto"/>
          </w:divBdr>
        </w:div>
        <w:div w:id="457533998">
          <w:marLeft w:val="0"/>
          <w:marRight w:val="0"/>
          <w:marTop w:val="0"/>
          <w:marBottom w:val="0"/>
          <w:divBdr>
            <w:top w:val="none" w:sz="0" w:space="0" w:color="auto"/>
            <w:left w:val="none" w:sz="0" w:space="0" w:color="auto"/>
            <w:bottom w:val="none" w:sz="0" w:space="0" w:color="auto"/>
            <w:right w:val="none" w:sz="0" w:space="0" w:color="auto"/>
          </w:divBdr>
        </w:div>
        <w:div w:id="258758794">
          <w:marLeft w:val="0"/>
          <w:marRight w:val="0"/>
          <w:marTop w:val="0"/>
          <w:marBottom w:val="0"/>
          <w:divBdr>
            <w:top w:val="none" w:sz="0" w:space="0" w:color="auto"/>
            <w:left w:val="none" w:sz="0" w:space="0" w:color="auto"/>
            <w:bottom w:val="none" w:sz="0" w:space="0" w:color="auto"/>
            <w:right w:val="none" w:sz="0" w:space="0" w:color="auto"/>
          </w:divBdr>
        </w:div>
        <w:div w:id="1145706728">
          <w:marLeft w:val="0"/>
          <w:marRight w:val="0"/>
          <w:marTop w:val="0"/>
          <w:marBottom w:val="0"/>
          <w:divBdr>
            <w:top w:val="none" w:sz="0" w:space="0" w:color="auto"/>
            <w:left w:val="none" w:sz="0" w:space="0" w:color="auto"/>
            <w:bottom w:val="none" w:sz="0" w:space="0" w:color="auto"/>
            <w:right w:val="none" w:sz="0" w:space="0" w:color="auto"/>
          </w:divBdr>
        </w:div>
        <w:div w:id="7483557">
          <w:marLeft w:val="0"/>
          <w:marRight w:val="0"/>
          <w:marTop w:val="0"/>
          <w:marBottom w:val="0"/>
          <w:divBdr>
            <w:top w:val="none" w:sz="0" w:space="0" w:color="auto"/>
            <w:left w:val="none" w:sz="0" w:space="0" w:color="auto"/>
            <w:bottom w:val="none" w:sz="0" w:space="0" w:color="auto"/>
            <w:right w:val="none" w:sz="0" w:space="0" w:color="auto"/>
          </w:divBdr>
        </w:div>
      </w:divsChild>
    </w:div>
    <w:div w:id="1326784899">
      <w:bodyDiv w:val="1"/>
      <w:marLeft w:val="0"/>
      <w:marRight w:val="0"/>
      <w:marTop w:val="0"/>
      <w:marBottom w:val="0"/>
      <w:divBdr>
        <w:top w:val="none" w:sz="0" w:space="0" w:color="auto"/>
        <w:left w:val="none" w:sz="0" w:space="0" w:color="auto"/>
        <w:bottom w:val="none" w:sz="0" w:space="0" w:color="auto"/>
        <w:right w:val="none" w:sz="0" w:space="0" w:color="auto"/>
      </w:divBdr>
    </w:div>
    <w:div w:id="1404185058">
      <w:bodyDiv w:val="1"/>
      <w:marLeft w:val="0"/>
      <w:marRight w:val="0"/>
      <w:marTop w:val="0"/>
      <w:marBottom w:val="0"/>
      <w:divBdr>
        <w:top w:val="none" w:sz="0" w:space="0" w:color="auto"/>
        <w:left w:val="none" w:sz="0" w:space="0" w:color="auto"/>
        <w:bottom w:val="none" w:sz="0" w:space="0" w:color="auto"/>
        <w:right w:val="none" w:sz="0" w:space="0" w:color="auto"/>
      </w:divBdr>
    </w:div>
    <w:div w:id="1411467748">
      <w:bodyDiv w:val="1"/>
      <w:marLeft w:val="0"/>
      <w:marRight w:val="0"/>
      <w:marTop w:val="0"/>
      <w:marBottom w:val="0"/>
      <w:divBdr>
        <w:top w:val="none" w:sz="0" w:space="0" w:color="auto"/>
        <w:left w:val="none" w:sz="0" w:space="0" w:color="auto"/>
        <w:bottom w:val="none" w:sz="0" w:space="0" w:color="auto"/>
        <w:right w:val="none" w:sz="0" w:space="0" w:color="auto"/>
      </w:divBdr>
    </w:div>
    <w:div w:id="1436294187">
      <w:bodyDiv w:val="1"/>
      <w:marLeft w:val="0"/>
      <w:marRight w:val="0"/>
      <w:marTop w:val="0"/>
      <w:marBottom w:val="0"/>
      <w:divBdr>
        <w:top w:val="none" w:sz="0" w:space="0" w:color="auto"/>
        <w:left w:val="none" w:sz="0" w:space="0" w:color="auto"/>
        <w:bottom w:val="none" w:sz="0" w:space="0" w:color="auto"/>
        <w:right w:val="none" w:sz="0" w:space="0" w:color="auto"/>
      </w:divBdr>
    </w:div>
    <w:div w:id="1450394273">
      <w:bodyDiv w:val="1"/>
      <w:marLeft w:val="0"/>
      <w:marRight w:val="0"/>
      <w:marTop w:val="0"/>
      <w:marBottom w:val="0"/>
      <w:divBdr>
        <w:top w:val="none" w:sz="0" w:space="0" w:color="auto"/>
        <w:left w:val="none" w:sz="0" w:space="0" w:color="auto"/>
        <w:bottom w:val="none" w:sz="0" w:space="0" w:color="auto"/>
        <w:right w:val="none" w:sz="0" w:space="0" w:color="auto"/>
      </w:divBdr>
    </w:div>
    <w:div w:id="1454901516">
      <w:bodyDiv w:val="1"/>
      <w:marLeft w:val="0"/>
      <w:marRight w:val="0"/>
      <w:marTop w:val="0"/>
      <w:marBottom w:val="0"/>
      <w:divBdr>
        <w:top w:val="none" w:sz="0" w:space="0" w:color="auto"/>
        <w:left w:val="none" w:sz="0" w:space="0" w:color="auto"/>
        <w:bottom w:val="none" w:sz="0" w:space="0" w:color="auto"/>
        <w:right w:val="none" w:sz="0" w:space="0" w:color="auto"/>
      </w:divBdr>
    </w:div>
    <w:div w:id="1465125015">
      <w:bodyDiv w:val="1"/>
      <w:marLeft w:val="0"/>
      <w:marRight w:val="0"/>
      <w:marTop w:val="0"/>
      <w:marBottom w:val="0"/>
      <w:divBdr>
        <w:top w:val="none" w:sz="0" w:space="0" w:color="auto"/>
        <w:left w:val="none" w:sz="0" w:space="0" w:color="auto"/>
        <w:bottom w:val="none" w:sz="0" w:space="0" w:color="auto"/>
        <w:right w:val="none" w:sz="0" w:space="0" w:color="auto"/>
      </w:divBdr>
    </w:div>
    <w:div w:id="1466240093">
      <w:bodyDiv w:val="1"/>
      <w:marLeft w:val="0"/>
      <w:marRight w:val="0"/>
      <w:marTop w:val="0"/>
      <w:marBottom w:val="0"/>
      <w:divBdr>
        <w:top w:val="none" w:sz="0" w:space="0" w:color="auto"/>
        <w:left w:val="none" w:sz="0" w:space="0" w:color="auto"/>
        <w:bottom w:val="none" w:sz="0" w:space="0" w:color="auto"/>
        <w:right w:val="none" w:sz="0" w:space="0" w:color="auto"/>
      </w:divBdr>
    </w:div>
    <w:div w:id="1467353551">
      <w:bodyDiv w:val="1"/>
      <w:marLeft w:val="0"/>
      <w:marRight w:val="0"/>
      <w:marTop w:val="0"/>
      <w:marBottom w:val="0"/>
      <w:divBdr>
        <w:top w:val="none" w:sz="0" w:space="0" w:color="auto"/>
        <w:left w:val="none" w:sz="0" w:space="0" w:color="auto"/>
        <w:bottom w:val="none" w:sz="0" w:space="0" w:color="auto"/>
        <w:right w:val="none" w:sz="0" w:space="0" w:color="auto"/>
      </w:divBdr>
    </w:div>
    <w:div w:id="1504471237">
      <w:bodyDiv w:val="1"/>
      <w:marLeft w:val="0"/>
      <w:marRight w:val="0"/>
      <w:marTop w:val="0"/>
      <w:marBottom w:val="0"/>
      <w:divBdr>
        <w:top w:val="none" w:sz="0" w:space="0" w:color="auto"/>
        <w:left w:val="none" w:sz="0" w:space="0" w:color="auto"/>
        <w:bottom w:val="none" w:sz="0" w:space="0" w:color="auto"/>
        <w:right w:val="none" w:sz="0" w:space="0" w:color="auto"/>
      </w:divBdr>
    </w:div>
    <w:div w:id="1507942728">
      <w:bodyDiv w:val="1"/>
      <w:marLeft w:val="0"/>
      <w:marRight w:val="0"/>
      <w:marTop w:val="0"/>
      <w:marBottom w:val="0"/>
      <w:divBdr>
        <w:top w:val="none" w:sz="0" w:space="0" w:color="auto"/>
        <w:left w:val="none" w:sz="0" w:space="0" w:color="auto"/>
        <w:bottom w:val="none" w:sz="0" w:space="0" w:color="auto"/>
        <w:right w:val="none" w:sz="0" w:space="0" w:color="auto"/>
      </w:divBdr>
    </w:div>
    <w:div w:id="1569144530">
      <w:bodyDiv w:val="1"/>
      <w:marLeft w:val="0"/>
      <w:marRight w:val="0"/>
      <w:marTop w:val="0"/>
      <w:marBottom w:val="0"/>
      <w:divBdr>
        <w:top w:val="none" w:sz="0" w:space="0" w:color="auto"/>
        <w:left w:val="none" w:sz="0" w:space="0" w:color="auto"/>
        <w:bottom w:val="none" w:sz="0" w:space="0" w:color="auto"/>
        <w:right w:val="none" w:sz="0" w:space="0" w:color="auto"/>
      </w:divBdr>
    </w:div>
    <w:div w:id="1590769704">
      <w:bodyDiv w:val="1"/>
      <w:marLeft w:val="0"/>
      <w:marRight w:val="0"/>
      <w:marTop w:val="0"/>
      <w:marBottom w:val="0"/>
      <w:divBdr>
        <w:top w:val="none" w:sz="0" w:space="0" w:color="auto"/>
        <w:left w:val="none" w:sz="0" w:space="0" w:color="auto"/>
        <w:bottom w:val="none" w:sz="0" w:space="0" w:color="auto"/>
        <w:right w:val="none" w:sz="0" w:space="0" w:color="auto"/>
      </w:divBdr>
    </w:div>
    <w:div w:id="1608657825">
      <w:bodyDiv w:val="1"/>
      <w:marLeft w:val="0"/>
      <w:marRight w:val="0"/>
      <w:marTop w:val="0"/>
      <w:marBottom w:val="0"/>
      <w:divBdr>
        <w:top w:val="none" w:sz="0" w:space="0" w:color="auto"/>
        <w:left w:val="none" w:sz="0" w:space="0" w:color="auto"/>
        <w:bottom w:val="none" w:sz="0" w:space="0" w:color="auto"/>
        <w:right w:val="none" w:sz="0" w:space="0" w:color="auto"/>
      </w:divBdr>
    </w:div>
    <w:div w:id="1614365704">
      <w:bodyDiv w:val="1"/>
      <w:marLeft w:val="0"/>
      <w:marRight w:val="0"/>
      <w:marTop w:val="0"/>
      <w:marBottom w:val="0"/>
      <w:divBdr>
        <w:top w:val="none" w:sz="0" w:space="0" w:color="auto"/>
        <w:left w:val="none" w:sz="0" w:space="0" w:color="auto"/>
        <w:bottom w:val="none" w:sz="0" w:space="0" w:color="auto"/>
        <w:right w:val="none" w:sz="0" w:space="0" w:color="auto"/>
      </w:divBdr>
    </w:div>
    <w:div w:id="1615091272">
      <w:bodyDiv w:val="1"/>
      <w:marLeft w:val="0"/>
      <w:marRight w:val="0"/>
      <w:marTop w:val="0"/>
      <w:marBottom w:val="0"/>
      <w:divBdr>
        <w:top w:val="none" w:sz="0" w:space="0" w:color="auto"/>
        <w:left w:val="none" w:sz="0" w:space="0" w:color="auto"/>
        <w:bottom w:val="none" w:sz="0" w:space="0" w:color="auto"/>
        <w:right w:val="none" w:sz="0" w:space="0" w:color="auto"/>
      </w:divBdr>
    </w:div>
    <w:div w:id="1623808564">
      <w:bodyDiv w:val="1"/>
      <w:marLeft w:val="0"/>
      <w:marRight w:val="0"/>
      <w:marTop w:val="0"/>
      <w:marBottom w:val="0"/>
      <w:divBdr>
        <w:top w:val="none" w:sz="0" w:space="0" w:color="auto"/>
        <w:left w:val="none" w:sz="0" w:space="0" w:color="auto"/>
        <w:bottom w:val="none" w:sz="0" w:space="0" w:color="auto"/>
        <w:right w:val="none" w:sz="0" w:space="0" w:color="auto"/>
      </w:divBdr>
    </w:div>
    <w:div w:id="1626278462">
      <w:bodyDiv w:val="1"/>
      <w:marLeft w:val="0"/>
      <w:marRight w:val="0"/>
      <w:marTop w:val="0"/>
      <w:marBottom w:val="0"/>
      <w:divBdr>
        <w:top w:val="none" w:sz="0" w:space="0" w:color="auto"/>
        <w:left w:val="none" w:sz="0" w:space="0" w:color="auto"/>
        <w:bottom w:val="none" w:sz="0" w:space="0" w:color="auto"/>
        <w:right w:val="none" w:sz="0" w:space="0" w:color="auto"/>
      </w:divBdr>
    </w:div>
    <w:div w:id="1636369298">
      <w:bodyDiv w:val="1"/>
      <w:marLeft w:val="0"/>
      <w:marRight w:val="0"/>
      <w:marTop w:val="0"/>
      <w:marBottom w:val="0"/>
      <w:divBdr>
        <w:top w:val="none" w:sz="0" w:space="0" w:color="auto"/>
        <w:left w:val="none" w:sz="0" w:space="0" w:color="auto"/>
        <w:bottom w:val="none" w:sz="0" w:space="0" w:color="auto"/>
        <w:right w:val="none" w:sz="0" w:space="0" w:color="auto"/>
      </w:divBdr>
    </w:div>
    <w:div w:id="1642609483">
      <w:bodyDiv w:val="1"/>
      <w:marLeft w:val="0"/>
      <w:marRight w:val="0"/>
      <w:marTop w:val="0"/>
      <w:marBottom w:val="0"/>
      <w:divBdr>
        <w:top w:val="none" w:sz="0" w:space="0" w:color="auto"/>
        <w:left w:val="none" w:sz="0" w:space="0" w:color="auto"/>
        <w:bottom w:val="none" w:sz="0" w:space="0" w:color="auto"/>
        <w:right w:val="none" w:sz="0" w:space="0" w:color="auto"/>
      </w:divBdr>
    </w:div>
    <w:div w:id="1659381520">
      <w:bodyDiv w:val="1"/>
      <w:marLeft w:val="0"/>
      <w:marRight w:val="0"/>
      <w:marTop w:val="0"/>
      <w:marBottom w:val="0"/>
      <w:divBdr>
        <w:top w:val="none" w:sz="0" w:space="0" w:color="auto"/>
        <w:left w:val="none" w:sz="0" w:space="0" w:color="auto"/>
        <w:bottom w:val="none" w:sz="0" w:space="0" w:color="auto"/>
        <w:right w:val="none" w:sz="0" w:space="0" w:color="auto"/>
      </w:divBdr>
    </w:div>
    <w:div w:id="1670136058">
      <w:bodyDiv w:val="1"/>
      <w:marLeft w:val="0"/>
      <w:marRight w:val="0"/>
      <w:marTop w:val="0"/>
      <w:marBottom w:val="0"/>
      <w:divBdr>
        <w:top w:val="none" w:sz="0" w:space="0" w:color="auto"/>
        <w:left w:val="none" w:sz="0" w:space="0" w:color="auto"/>
        <w:bottom w:val="none" w:sz="0" w:space="0" w:color="auto"/>
        <w:right w:val="none" w:sz="0" w:space="0" w:color="auto"/>
      </w:divBdr>
    </w:div>
    <w:div w:id="1680350920">
      <w:bodyDiv w:val="1"/>
      <w:marLeft w:val="0"/>
      <w:marRight w:val="0"/>
      <w:marTop w:val="0"/>
      <w:marBottom w:val="0"/>
      <w:divBdr>
        <w:top w:val="none" w:sz="0" w:space="0" w:color="auto"/>
        <w:left w:val="none" w:sz="0" w:space="0" w:color="auto"/>
        <w:bottom w:val="none" w:sz="0" w:space="0" w:color="auto"/>
        <w:right w:val="none" w:sz="0" w:space="0" w:color="auto"/>
      </w:divBdr>
    </w:div>
    <w:div w:id="1688369433">
      <w:bodyDiv w:val="1"/>
      <w:marLeft w:val="0"/>
      <w:marRight w:val="0"/>
      <w:marTop w:val="0"/>
      <w:marBottom w:val="0"/>
      <w:divBdr>
        <w:top w:val="none" w:sz="0" w:space="0" w:color="auto"/>
        <w:left w:val="none" w:sz="0" w:space="0" w:color="auto"/>
        <w:bottom w:val="none" w:sz="0" w:space="0" w:color="auto"/>
        <w:right w:val="none" w:sz="0" w:space="0" w:color="auto"/>
      </w:divBdr>
    </w:div>
    <w:div w:id="1693220656">
      <w:bodyDiv w:val="1"/>
      <w:marLeft w:val="0"/>
      <w:marRight w:val="0"/>
      <w:marTop w:val="0"/>
      <w:marBottom w:val="0"/>
      <w:divBdr>
        <w:top w:val="none" w:sz="0" w:space="0" w:color="auto"/>
        <w:left w:val="none" w:sz="0" w:space="0" w:color="auto"/>
        <w:bottom w:val="none" w:sz="0" w:space="0" w:color="auto"/>
        <w:right w:val="none" w:sz="0" w:space="0" w:color="auto"/>
      </w:divBdr>
    </w:div>
    <w:div w:id="1705910175">
      <w:bodyDiv w:val="1"/>
      <w:marLeft w:val="0"/>
      <w:marRight w:val="0"/>
      <w:marTop w:val="0"/>
      <w:marBottom w:val="0"/>
      <w:divBdr>
        <w:top w:val="none" w:sz="0" w:space="0" w:color="auto"/>
        <w:left w:val="none" w:sz="0" w:space="0" w:color="auto"/>
        <w:bottom w:val="none" w:sz="0" w:space="0" w:color="auto"/>
        <w:right w:val="none" w:sz="0" w:space="0" w:color="auto"/>
      </w:divBdr>
    </w:div>
    <w:div w:id="1722052213">
      <w:bodyDiv w:val="1"/>
      <w:marLeft w:val="0"/>
      <w:marRight w:val="0"/>
      <w:marTop w:val="0"/>
      <w:marBottom w:val="0"/>
      <w:divBdr>
        <w:top w:val="none" w:sz="0" w:space="0" w:color="auto"/>
        <w:left w:val="none" w:sz="0" w:space="0" w:color="auto"/>
        <w:bottom w:val="none" w:sz="0" w:space="0" w:color="auto"/>
        <w:right w:val="none" w:sz="0" w:space="0" w:color="auto"/>
      </w:divBdr>
    </w:div>
    <w:div w:id="1735545396">
      <w:bodyDiv w:val="1"/>
      <w:marLeft w:val="0"/>
      <w:marRight w:val="0"/>
      <w:marTop w:val="0"/>
      <w:marBottom w:val="0"/>
      <w:divBdr>
        <w:top w:val="none" w:sz="0" w:space="0" w:color="auto"/>
        <w:left w:val="none" w:sz="0" w:space="0" w:color="auto"/>
        <w:bottom w:val="none" w:sz="0" w:space="0" w:color="auto"/>
        <w:right w:val="none" w:sz="0" w:space="0" w:color="auto"/>
      </w:divBdr>
    </w:div>
    <w:div w:id="1747923770">
      <w:bodyDiv w:val="1"/>
      <w:marLeft w:val="0"/>
      <w:marRight w:val="0"/>
      <w:marTop w:val="0"/>
      <w:marBottom w:val="0"/>
      <w:divBdr>
        <w:top w:val="none" w:sz="0" w:space="0" w:color="auto"/>
        <w:left w:val="none" w:sz="0" w:space="0" w:color="auto"/>
        <w:bottom w:val="none" w:sz="0" w:space="0" w:color="auto"/>
        <w:right w:val="none" w:sz="0" w:space="0" w:color="auto"/>
      </w:divBdr>
    </w:div>
    <w:div w:id="1749309414">
      <w:bodyDiv w:val="1"/>
      <w:marLeft w:val="0"/>
      <w:marRight w:val="0"/>
      <w:marTop w:val="0"/>
      <w:marBottom w:val="0"/>
      <w:divBdr>
        <w:top w:val="none" w:sz="0" w:space="0" w:color="auto"/>
        <w:left w:val="none" w:sz="0" w:space="0" w:color="auto"/>
        <w:bottom w:val="none" w:sz="0" w:space="0" w:color="auto"/>
        <w:right w:val="none" w:sz="0" w:space="0" w:color="auto"/>
      </w:divBdr>
    </w:div>
    <w:div w:id="1750494110">
      <w:bodyDiv w:val="1"/>
      <w:marLeft w:val="0"/>
      <w:marRight w:val="0"/>
      <w:marTop w:val="0"/>
      <w:marBottom w:val="0"/>
      <w:divBdr>
        <w:top w:val="none" w:sz="0" w:space="0" w:color="auto"/>
        <w:left w:val="none" w:sz="0" w:space="0" w:color="auto"/>
        <w:bottom w:val="none" w:sz="0" w:space="0" w:color="auto"/>
        <w:right w:val="none" w:sz="0" w:space="0" w:color="auto"/>
      </w:divBdr>
    </w:div>
    <w:div w:id="1769740795">
      <w:bodyDiv w:val="1"/>
      <w:marLeft w:val="0"/>
      <w:marRight w:val="0"/>
      <w:marTop w:val="0"/>
      <w:marBottom w:val="0"/>
      <w:divBdr>
        <w:top w:val="none" w:sz="0" w:space="0" w:color="auto"/>
        <w:left w:val="none" w:sz="0" w:space="0" w:color="auto"/>
        <w:bottom w:val="none" w:sz="0" w:space="0" w:color="auto"/>
        <w:right w:val="none" w:sz="0" w:space="0" w:color="auto"/>
      </w:divBdr>
    </w:div>
    <w:div w:id="1783841146">
      <w:bodyDiv w:val="1"/>
      <w:marLeft w:val="0"/>
      <w:marRight w:val="0"/>
      <w:marTop w:val="0"/>
      <w:marBottom w:val="0"/>
      <w:divBdr>
        <w:top w:val="none" w:sz="0" w:space="0" w:color="auto"/>
        <w:left w:val="none" w:sz="0" w:space="0" w:color="auto"/>
        <w:bottom w:val="none" w:sz="0" w:space="0" w:color="auto"/>
        <w:right w:val="none" w:sz="0" w:space="0" w:color="auto"/>
      </w:divBdr>
    </w:div>
    <w:div w:id="1784380991">
      <w:bodyDiv w:val="1"/>
      <w:marLeft w:val="0"/>
      <w:marRight w:val="0"/>
      <w:marTop w:val="0"/>
      <w:marBottom w:val="0"/>
      <w:divBdr>
        <w:top w:val="none" w:sz="0" w:space="0" w:color="auto"/>
        <w:left w:val="none" w:sz="0" w:space="0" w:color="auto"/>
        <w:bottom w:val="none" w:sz="0" w:space="0" w:color="auto"/>
        <w:right w:val="none" w:sz="0" w:space="0" w:color="auto"/>
      </w:divBdr>
    </w:div>
    <w:div w:id="1797215390">
      <w:bodyDiv w:val="1"/>
      <w:marLeft w:val="0"/>
      <w:marRight w:val="0"/>
      <w:marTop w:val="0"/>
      <w:marBottom w:val="0"/>
      <w:divBdr>
        <w:top w:val="none" w:sz="0" w:space="0" w:color="auto"/>
        <w:left w:val="none" w:sz="0" w:space="0" w:color="auto"/>
        <w:bottom w:val="none" w:sz="0" w:space="0" w:color="auto"/>
        <w:right w:val="none" w:sz="0" w:space="0" w:color="auto"/>
      </w:divBdr>
    </w:div>
    <w:div w:id="1804348687">
      <w:bodyDiv w:val="1"/>
      <w:marLeft w:val="0"/>
      <w:marRight w:val="0"/>
      <w:marTop w:val="0"/>
      <w:marBottom w:val="0"/>
      <w:divBdr>
        <w:top w:val="none" w:sz="0" w:space="0" w:color="auto"/>
        <w:left w:val="none" w:sz="0" w:space="0" w:color="auto"/>
        <w:bottom w:val="none" w:sz="0" w:space="0" w:color="auto"/>
        <w:right w:val="none" w:sz="0" w:space="0" w:color="auto"/>
      </w:divBdr>
    </w:div>
    <w:div w:id="1866824281">
      <w:bodyDiv w:val="1"/>
      <w:marLeft w:val="0"/>
      <w:marRight w:val="0"/>
      <w:marTop w:val="0"/>
      <w:marBottom w:val="0"/>
      <w:divBdr>
        <w:top w:val="none" w:sz="0" w:space="0" w:color="auto"/>
        <w:left w:val="none" w:sz="0" w:space="0" w:color="auto"/>
        <w:bottom w:val="none" w:sz="0" w:space="0" w:color="auto"/>
        <w:right w:val="none" w:sz="0" w:space="0" w:color="auto"/>
      </w:divBdr>
      <w:divsChild>
        <w:div w:id="1121874167">
          <w:marLeft w:val="0"/>
          <w:marRight w:val="0"/>
          <w:marTop w:val="0"/>
          <w:marBottom w:val="0"/>
          <w:divBdr>
            <w:top w:val="none" w:sz="0" w:space="0" w:color="auto"/>
            <w:left w:val="none" w:sz="0" w:space="0" w:color="auto"/>
            <w:bottom w:val="none" w:sz="0" w:space="0" w:color="auto"/>
            <w:right w:val="none" w:sz="0" w:space="0" w:color="auto"/>
          </w:divBdr>
        </w:div>
        <w:div w:id="1257248281">
          <w:marLeft w:val="0"/>
          <w:marRight w:val="0"/>
          <w:marTop w:val="0"/>
          <w:marBottom w:val="0"/>
          <w:divBdr>
            <w:top w:val="none" w:sz="0" w:space="0" w:color="auto"/>
            <w:left w:val="none" w:sz="0" w:space="0" w:color="auto"/>
            <w:bottom w:val="none" w:sz="0" w:space="0" w:color="auto"/>
            <w:right w:val="none" w:sz="0" w:space="0" w:color="auto"/>
          </w:divBdr>
        </w:div>
        <w:div w:id="1297875141">
          <w:marLeft w:val="0"/>
          <w:marRight w:val="0"/>
          <w:marTop w:val="0"/>
          <w:marBottom w:val="0"/>
          <w:divBdr>
            <w:top w:val="none" w:sz="0" w:space="0" w:color="auto"/>
            <w:left w:val="none" w:sz="0" w:space="0" w:color="auto"/>
            <w:bottom w:val="none" w:sz="0" w:space="0" w:color="auto"/>
            <w:right w:val="none" w:sz="0" w:space="0" w:color="auto"/>
          </w:divBdr>
        </w:div>
        <w:div w:id="350881022">
          <w:marLeft w:val="0"/>
          <w:marRight w:val="0"/>
          <w:marTop w:val="0"/>
          <w:marBottom w:val="0"/>
          <w:divBdr>
            <w:top w:val="none" w:sz="0" w:space="0" w:color="auto"/>
            <w:left w:val="none" w:sz="0" w:space="0" w:color="auto"/>
            <w:bottom w:val="none" w:sz="0" w:space="0" w:color="auto"/>
            <w:right w:val="none" w:sz="0" w:space="0" w:color="auto"/>
          </w:divBdr>
        </w:div>
        <w:div w:id="447044232">
          <w:marLeft w:val="0"/>
          <w:marRight w:val="0"/>
          <w:marTop w:val="0"/>
          <w:marBottom w:val="0"/>
          <w:divBdr>
            <w:top w:val="none" w:sz="0" w:space="0" w:color="auto"/>
            <w:left w:val="none" w:sz="0" w:space="0" w:color="auto"/>
            <w:bottom w:val="none" w:sz="0" w:space="0" w:color="auto"/>
            <w:right w:val="none" w:sz="0" w:space="0" w:color="auto"/>
          </w:divBdr>
        </w:div>
        <w:div w:id="1206483699">
          <w:marLeft w:val="0"/>
          <w:marRight w:val="0"/>
          <w:marTop w:val="0"/>
          <w:marBottom w:val="0"/>
          <w:divBdr>
            <w:top w:val="none" w:sz="0" w:space="0" w:color="auto"/>
            <w:left w:val="none" w:sz="0" w:space="0" w:color="auto"/>
            <w:bottom w:val="none" w:sz="0" w:space="0" w:color="auto"/>
            <w:right w:val="none" w:sz="0" w:space="0" w:color="auto"/>
          </w:divBdr>
        </w:div>
        <w:div w:id="1827819925">
          <w:marLeft w:val="0"/>
          <w:marRight w:val="0"/>
          <w:marTop w:val="0"/>
          <w:marBottom w:val="0"/>
          <w:divBdr>
            <w:top w:val="none" w:sz="0" w:space="0" w:color="auto"/>
            <w:left w:val="none" w:sz="0" w:space="0" w:color="auto"/>
            <w:bottom w:val="none" w:sz="0" w:space="0" w:color="auto"/>
            <w:right w:val="none" w:sz="0" w:space="0" w:color="auto"/>
          </w:divBdr>
        </w:div>
      </w:divsChild>
    </w:div>
    <w:div w:id="1874610398">
      <w:bodyDiv w:val="1"/>
      <w:marLeft w:val="0"/>
      <w:marRight w:val="0"/>
      <w:marTop w:val="0"/>
      <w:marBottom w:val="0"/>
      <w:divBdr>
        <w:top w:val="none" w:sz="0" w:space="0" w:color="auto"/>
        <w:left w:val="none" w:sz="0" w:space="0" w:color="auto"/>
        <w:bottom w:val="none" w:sz="0" w:space="0" w:color="auto"/>
        <w:right w:val="none" w:sz="0" w:space="0" w:color="auto"/>
      </w:divBdr>
    </w:div>
    <w:div w:id="1879972253">
      <w:bodyDiv w:val="1"/>
      <w:marLeft w:val="0"/>
      <w:marRight w:val="0"/>
      <w:marTop w:val="0"/>
      <w:marBottom w:val="0"/>
      <w:divBdr>
        <w:top w:val="none" w:sz="0" w:space="0" w:color="auto"/>
        <w:left w:val="none" w:sz="0" w:space="0" w:color="auto"/>
        <w:bottom w:val="none" w:sz="0" w:space="0" w:color="auto"/>
        <w:right w:val="none" w:sz="0" w:space="0" w:color="auto"/>
      </w:divBdr>
    </w:div>
    <w:div w:id="1892381376">
      <w:bodyDiv w:val="1"/>
      <w:marLeft w:val="0"/>
      <w:marRight w:val="0"/>
      <w:marTop w:val="0"/>
      <w:marBottom w:val="0"/>
      <w:divBdr>
        <w:top w:val="none" w:sz="0" w:space="0" w:color="auto"/>
        <w:left w:val="none" w:sz="0" w:space="0" w:color="auto"/>
        <w:bottom w:val="none" w:sz="0" w:space="0" w:color="auto"/>
        <w:right w:val="none" w:sz="0" w:space="0" w:color="auto"/>
      </w:divBdr>
    </w:div>
    <w:div w:id="1894192738">
      <w:bodyDiv w:val="1"/>
      <w:marLeft w:val="0"/>
      <w:marRight w:val="0"/>
      <w:marTop w:val="0"/>
      <w:marBottom w:val="0"/>
      <w:divBdr>
        <w:top w:val="none" w:sz="0" w:space="0" w:color="auto"/>
        <w:left w:val="none" w:sz="0" w:space="0" w:color="auto"/>
        <w:bottom w:val="none" w:sz="0" w:space="0" w:color="auto"/>
        <w:right w:val="none" w:sz="0" w:space="0" w:color="auto"/>
      </w:divBdr>
    </w:div>
    <w:div w:id="1903101894">
      <w:bodyDiv w:val="1"/>
      <w:marLeft w:val="0"/>
      <w:marRight w:val="0"/>
      <w:marTop w:val="0"/>
      <w:marBottom w:val="0"/>
      <w:divBdr>
        <w:top w:val="none" w:sz="0" w:space="0" w:color="auto"/>
        <w:left w:val="none" w:sz="0" w:space="0" w:color="auto"/>
        <w:bottom w:val="none" w:sz="0" w:space="0" w:color="auto"/>
        <w:right w:val="none" w:sz="0" w:space="0" w:color="auto"/>
      </w:divBdr>
    </w:div>
    <w:div w:id="1921325175">
      <w:bodyDiv w:val="1"/>
      <w:marLeft w:val="0"/>
      <w:marRight w:val="0"/>
      <w:marTop w:val="0"/>
      <w:marBottom w:val="0"/>
      <w:divBdr>
        <w:top w:val="none" w:sz="0" w:space="0" w:color="auto"/>
        <w:left w:val="none" w:sz="0" w:space="0" w:color="auto"/>
        <w:bottom w:val="none" w:sz="0" w:space="0" w:color="auto"/>
        <w:right w:val="none" w:sz="0" w:space="0" w:color="auto"/>
      </w:divBdr>
    </w:div>
    <w:div w:id="1928492254">
      <w:bodyDiv w:val="1"/>
      <w:marLeft w:val="0"/>
      <w:marRight w:val="0"/>
      <w:marTop w:val="0"/>
      <w:marBottom w:val="0"/>
      <w:divBdr>
        <w:top w:val="none" w:sz="0" w:space="0" w:color="auto"/>
        <w:left w:val="none" w:sz="0" w:space="0" w:color="auto"/>
        <w:bottom w:val="none" w:sz="0" w:space="0" w:color="auto"/>
        <w:right w:val="none" w:sz="0" w:space="0" w:color="auto"/>
      </w:divBdr>
    </w:div>
    <w:div w:id="1930964901">
      <w:bodyDiv w:val="1"/>
      <w:marLeft w:val="0"/>
      <w:marRight w:val="0"/>
      <w:marTop w:val="0"/>
      <w:marBottom w:val="0"/>
      <w:divBdr>
        <w:top w:val="none" w:sz="0" w:space="0" w:color="auto"/>
        <w:left w:val="none" w:sz="0" w:space="0" w:color="auto"/>
        <w:bottom w:val="none" w:sz="0" w:space="0" w:color="auto"/>
        <w:right w:val="none" w:sz="0" w:space="0" w:color="auto"/>
      </w:divBdr>
    </w:div>
    <w:div w:id="1934782032">
      <w:bodyDiv w:val="1"/>
      <w:marLeft w:val="0"/>
      <w:marRight w:val="0"/>
      <w:marTop w:val="0"/>
      <w:marBottom w:val="0"/>
      <w:divBdr>
        <w:top w:val="none" w:sz="0" w:space="0" w:color="auto"/>
        <w:left w:val="none" w:sz="0" w:space="0" w:color="auto"/>
        <w:bottom w:val="none" w:sz="0" w:space="0" w:color="auto"/>
        <w:right w:val="none" w:sz="0" w:space="0" w:color="auto"/>
      </w:divBdr>
    </w:div>
    <w:div w:id="2052268390">
      <w:bodyDiv w:val="1"/>
      <w:marLeft w:val="0"/>
      <w:marRight w:val="0"/>
      <w:marTop w:val="0"/>
      <w:marBottom w:val="0"/>
      <w:divBdr>
        <w:top w:val="none" w:sz="0" w:space="0" w:color="auto"/>
        <w:left w:val="none" w:sz="0" w:space="0" w:color="auto"/>
        <w:bottom w:val="none" w:sz="0" w:space="0" w:color="auto"/>
        <w:right w:val="none" w:sz="0" w:space="0" w:color="auto"/>
      </w:divBdr>
    </w:div>
    <w:div w:id="2056805152">
      <w:bodyDiv w:val="1"/>
      <w:marLeft w:val="0"/>
      <w:marRight w:val="0"/>
      <w:marTop w:val="0"/>
      <w:marBottom w:val="0"/>
      <w:divBdr>
        <w:top w:val="none" w:sz="0" w:space="0" w:color="auto"/>
        <w:left w:val="none" w:sz="0" w:space="0" w:color="auto"/>
        <w:bottom w:val="none" w:sz="0" w:space="0" w:color="auto"/>
        <w:right w:val="none" w:sz="0" w:space="0" w:color="auto"/>
      </w:divBdr>
      <w:divsChild>
        <w:div w:id="308170270">
          <w:marLeft w:val="0"/>
          <w:marRight w:val="0"/>
          <w:marTop w:val="0"/>
          <w:marBottom w:val="0"/>
          <w:divBdr>
            <w:top w:val="none" w:sz="0" w:space="0" w:color="auto"/>
            <w:left w:val="none" w:sz="0" w:space="0" w:color="auto"/>
            <w:bottom w:val="none" w:sz="0" w:space="0" w:color="auto"/>
            <w:right w:val="none" w:sz="0" w:space="0" w:color="auto"/>
          </w:divBdr>
        </w:div>
        <w:div w:id="103572877">
          <w:marLeft w:val="0"/>
          <w:marRight w:val="0"/>
          <w:marTop w:val="0"/>
          <w:marBottom w:val="0"/>
          <w:divBdr>
            <w:top w:val="none" w:sz="0" w:space="0" w:color="auto"/>
            <w:left w:val="none" w:sz="0" w:space="0" w:color="auto"/>
            <w:bottom w:val="none" w:sz="0" w:space="0" w:color="auto"/>
            <w:right w:val="none" w:sz="0" w:space="0" w:color="auto"/>
          </w:divBdr>
        </w:div>
      </w:divsChild>
    </w:div>
    <w:div w:id="2056811584">
      <w:bodyDiv w:val="1"/>
      <w:marLeft w:val="0"/>
      <w:marRight w:val="0"/>
      <w:marTop w:val="0"/>
      <w:marBottom w:val="0"/>
      <w:divBdr>
        <w:top w:val="none" w:sz="0" w:space="0" w:color="auto"/>
        <w:left w:val="none" w:sz="0" w:space="0" w:color="auto"/>
        <w:bottom w:val="none" w:sz="0" w:space="0" w:color="auto"/>
        <w:right w:val="none" w:sz="0" w:space="0" w:color="auto"/>
      </w:divBdr>
    </w:div>
    <w:div w:id="2057000781">
      <w:bodyDiv w:val="1"/>
      <w:marLeft w:val="0"/>
      <w:marRight w:val="0"/>
      <w:marTop w:val="0"/>
      <w:marBottom w:val="0"/>
      <w:divBdr>
        <w:top w:val="none" w:sz="0" w:space="0" w:color="auto"/>
        <w:left w:val="none" w:sz="0" w:space="0" w:color="auto"/>
        <w:bottom w:val="none" w:sz="0" w:space="0" w:color="auto"/>
        <w:right w:val="none" w:sz="0" w:space="0" w:color="auto"/>
      </w:divBdr>
    </w:div>
    <w:div w:id="2057392414">
      <w:bodyDiv w:val="1"/>
      <w:marLeft w:val="0"/>
      <w:marRight w:val="0"/>
      <w:marTop w:val="0"/>
      <w:marBottom w:val="0"/>
      <w:divBdr>
        <w:top w:val="none" w:sz="0" w:space="0" w:color="auto"/>
        <w:left w:val="none" w:sz="0" w:space="0" w:color="auto"/>
        <w:bottom w:val="none" w:sz="0" w:space="0" w:color="auto"/>
        <w:right w:val="none" w:sz="0" w:space="0" w:color="auto"/>
      </w:divBdr>
    </w:div>
    <w:div w:id="2074738845">
      <w:bodyDiv w:val="1"/>
      <w:marLeft w:val="0"/>
      <w:marRight w:val="0"/>
      <w:marTop w:val="0"/>
      <w:marBottom w:val="0"/>
      <w:divBdr>
        <w:top w:val="none" w:sz="0" w:space="0" w:color="auto"/>
        <w:left w:val="none" w:sz="0" w:space="0" w:color="auto"/>
        <w:bottom w:val="none" w:sz="0" w:space="0" w:color="auto"/>
        <w:right w:val="none" w:sz="0" w:space="0" w:color="auto"/>
      </w:divBdr>
    </w:div>
    <w:div w:id="2076708354">
      <w:bodyDiv w:val="1"/>
      <w:marLeft w:val="0"/>
      <w:marRight w:val="0"/>
      <w:marTop w:val="0"/>
      <w:marBottom w:val="0"/>
      <w:divBdr>
        <w:top w:val="none" w:sz="0" w:space="0" w:color="auto"/>
        <w:left w:val="none" w:sz="0" w:space="0" w:color="auto"/>
        <w:bottom w:val="none" w:sz="0" w:space="0" w:color="auto"/>
        <w:right w:val="none" w:sz="0" w:space="0" w:color="auto"/>
      </w:divBdr>
    </w:div>
    <w:div w:id="2078504701">
      <w:bodyDiv w:val="1"/>
      <w:marLeft w:val="0"/>
      <w:marRight w:val="0"/>
      <w:marTop w:val="0"/>
      <w:marBottom w:val="0"/>
      <w:divBdr>
        <w:top w:val="none" w:sz="0" w:space="0" w:color="auto"/>
        <w:left w:val="none" w:sz="0" w:space="0" w:color="auto"/>
        <w:bottom w:val="none" w:sz="0" w:space="0" w:color="auto"/>
        <w:right w:val="none" w:sz="0" w:space="0" w:color="auto"/>
      </w:divBdr>
    </w:div>
    <w:div w:id="2089693068">
      <w:bodyDiv w:val="1"/>
      <w:marLeft w:val="0"/>
      <w:marRight w:val="0"/>
      <w:marTop w:val="0"/>
      <w:marBottom w:val="0"/>
      <w:divBdr>
        <w:top w:val="none" w:sz="0" w:space="0" w:color="auto"/>
        <w:left w:val="none" w:sz="0" w:space="0" w:color="auto"/>
        <w:bottom w:val="none" w:sz="0" w:space="0" w:color="auto"/>
        <w:right w:val="none" w:sz="0" w:space="0" w:color="auto"/>
      </w:divBdr>
    </w:div>
    <w:div w:id="2107068615">
      <w:bodyDiv w:val="1"/>
      <w:marLeft w:val="0"/>
      <w:marRight w:val="0"/>
      <w:marTop w:val="0"/>
      <w:marBottom w:val="0"/>
      <w:divBdr>
        <w:top w:val="none" w:sz="0" w:space="0" w:color="auto"/>
        <w:left w:val="none" w:sz="0" w:space="0" w:color="auto"/>
        <w:bottom w:val="none" w:sz="0" w:space="0" w:color="auto"/>
        <w:right w:val="none" w:sz="0" w:space="0" w:color="auto"/>
      </w:divBdr>
    </w:div>
    <w:div w:id="2114326390">
      <w:bodyDiv w:val="1"/>
      <w:marLeft w:val="0"/>
      <w:marRight w:val="0"/>
      <w:marTop w:val="0"/>
      <w:marBottom w:val="0"/>
      <w:divBdr>
        <w:top w:val="none" w:sz="0" w:space="0" w:color="auto"/>
        <w:left w:val="none" w:sz="0" w:space="0" w:color="auto"/>
        <w:bottom w:val="none" w:sz="0" w:space="0" w:color="auto"/>
        <w:right w:val="none" w:sz="0" w:space="0" w:color="auto"/>
      </w:divBdr>
    </w:div>
    <w:div w:id="2121365934">
      <w:bodyDiv w:val="1"/>
      <w:marLeft w:val="0"/>
      <w:marRight w:val="0"/>
      <w:marTop w:val="0"/>
      <w:marBottom w:val="0"/>
      <w:divBdr>
        <w:top w:val="none" w:sz="0" w:space="0" w:color="auto"/>
        <w:left w:val="none" w:sz="0" w:space="0" w:color="auto"/>
        <w:bottom w:val="none" w:sz="0" w:space="0" w:color="auto"/>
        <w:right w:val="none" w:sz="0" w:space="0" w:color="auto"/>
      </w:divBdr>
    </w:div>
    <w:div w:id="212140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5.bin"/><Relationship Id="rId26" Type="http://schemas.openxmlformats.org/officeDocument/2006/relationships/image" Target="media/image13.emf"/><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image" Target="media/image17.emf"/><Relationship Id="rId42" Type="http://schemas.openxmlformats.org/officeDocument/2006/relationships/oleObject" Target="embeddings/oleObject16.bin"/><Relationship Id="rId47" Type="http://schemas.openxmlformats.org/officeDocument/2006/relationships/oleObject" Target="embeddings/oleObject18.bin"/><Relationship Id="rId50" Type="http://schemas.openxmlformats.org/officeDocument/2006/relationships/image" Target="media/image26.jpeg"/><Relationship Id="rId55" Type="http://schemas.openxmlformats.org/officeDocument/2006/relationships/image" Target="media/image29.png"/><Relationship Id="rId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oleObject" Target="embeddings/oleObject3.bin"/><Relationship Id="rId24" Type="http://schemas.openxmlformats.org/officeDocument/2006/relationships/image" Target="media/image12.emf"/><Relationship Id="rId32" Type="http://schemas.openxmlformats.org/officeDocument/2006/relationships/image" Target="media/image16.emf"/><Relationship Id="rId37" Type="http://schemas.openxmlformats.org/officeDocument/2006/relationships/oleObject" Target="embeddings/oleObject14.bin"/><Relationship Id="rId40" Type="http://schemas.openxmlformats.org/officeDocument/2006/relationships/image" Target="media/image20.png"/><Relationship Id="rId45" Type="http://schemas.openxmlformats.org/officeDocument/2006/relationships/image" Target="media/image23.jpeg"/><Relationship Id="rId53" Type="http://schemas.openxmlformats.org/officeDocument/2006/relationships/image" Target="media/image28.emf"/><Relationship Id="rId5" Type="http://schemas.openxmlformats.org/officeDocument/2006/relationships/webSettings" Target="webSettings.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6.png"/><Relationship Id="rId22" Type="http://schemas.openxmlformats.org/officeDocument/2006/relationships/image" Target="media/image11.emf"/><Relationship Id="rId27" Type="http://schemas.openxmlformats.org/officeDocument/2006/relationships/oleObject" Target="embeddings/oleObject9.bin"/><Relationship Id="rId30" Type="http://schemas.openxmlformats.org/officeDocument/2006/relationships/image" Target="media/image15.emf"/><Relationship Id="rId35" Type="http://schemas.openxmlformats.org/officeDocument/2006/relationships/oleObject" Target="embeddings/oleObject13.bin"/><Relationship Id="rId43" Type="http://schemas.openxmlformats.org/officeDocument/2006/relationships/image" Target="media/image22.emf"/><Relationship Id="rId48" Type="http://schemas.openxmlformats.org/officeDocument/2006/relationships/image" Target="media/image25.emf"/><Relationship Id="rId56"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image" Target="media/image27.emf"/><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e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9.emf"/><Relationship Id="rId46" Type="http://schemas.openxmlformats.org/officeDocument/2006/relationships/image" Target="media/image24.emf"/><Relationship Id="rId20" Type="http://schemas.openxmlformats.org/officeDocument/2006/relationships/image" Target="media/image10.emf"/><Relationship Id="rId41" Type="http://schemas.openxmlformats.org/officeDocument/2006/relationships/image" Target="media/image21.emf"/><Relationship Id="rId54" Type="http://schemas.openxmlformats.org/officeDocument/2006/relationships/oleObject" Target="embeddings/oleObject21.bin"/><Relationship Id="rId1" Type="http://schemas.openxmlformats.org/officeDocument/2006/relationships/customXml" Target="../customXml/item1.xml"/><Relationship Id="rId6" Type="http://schemas.openxmlformats.org/officeDocument/2006/relationships/image" Target="media/image1.emf"/><Relationship Id="rId15" Type="http://schemas.openxmlformats.org/officeDocument/2006/relationships/image" Target="media/image7.emf"/><Relationship Id="rId23" Type="http://schemas.openxmlformats.org/officeDocument/2006/relationships/oleObject" Target="embeddings/oleObject7.bin"/><Relationship Id="rId28" Type="http://schemas.openxmlformats.org/officeDocument/2006/relationships/image" Target="media/image14.emf"/><Relationship Id="rId36" Type="http://schemas.openxmlformats.org/officeDocument/2006/relationships/image" Target="media/image18.emf"/><Relationship Id="rId49" Type="http://schemas.openxmlformats.org/officeDocument/2006/relationships/oleObject" Target="embeddings/oleObject19.bin"/><Relationship Id="rId57" Type="http://schemas.openxmlformats.org/officeDocument/2006/relationships/theme" Target="theme/theme1.xml"/><Relationship Id="rId10" Type="http://schemas.openxmlformats.org/officeDocument/2006/relationships/image" Target="media/image3.emf"/><Relationship Id="rId31" Type="http://schemas.openxmlformats.org/officeDocument/2006/relationships/oleObject" Target="embeddings/oleObject11.bin"/><Relationship Id="rId44" Type="http://schemas.openxmlformats.org/officeDocument/2006/relationships/oleObject" Target="embeddings/oleObject17.bin"/><Relationship Id="rId52" Type="http://schemas.openxmlformats.org/officeDocument/2006/relationships/oleObject" Target="embeddings/oleObject2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CEF30-61BF-4452-9FCD-26EFB4DBE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471</TotalTime>
  <Pages>33</Pages>
  <Words>7363</Words>
  <Characters>41975</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Wright (CHE)</dc:creator>
  <cp:keywords/>
  <dc:description/>
  <cp:lastModifiedBy>Joseph Wright (CHE)</cp:lastModifiedBy>
  <cp:revision>23</cp:revision>
  <cp:lastPrinted>2015-11-26T16:42:00Z</cp:lastPrinted>
  <dcterms:created xsi:type="dcterms:W3CDTF">2015-11-28T15:19:00Z</dcterms:created>
  <dcterms:modified xsi:type="dcterms:W3CDTF">2015-12-03T11:56:00Z</dcterms:modified>
</cp:coreProperties>
</file>