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1408" w:rsidRPr="0002214A" w:rsidRDefault="00D067F8" w:rsidP="00C0137D">
      <w:pPr>
        <w:spacing w:line="480" w:lineRule="auto"/>
      </w:pPr>
      <w:r w:rsidRPr="0002214A">
        <w:t xml:space="preserve"> </w:t>
      </w:r>
      <w:r w:rsidR="00A51408" w:rsidRPr="0002214A">
        <w:t>Without Grace (a working title)</w:t>
      </w:r>
    </w:p>
    <w:p w:rsidR="00C0137D" w:rsidRDefault="00C0137D" w:rsidP="00C0137D">
      <w:pPr>
        <w:spacing w:line="480" w:lineRule="auto"/>
      </w:pPr>
      <w:r>
        <w:t>Clare Connors</w:t>
      </w:r>
    </w:p>
    <w:p w:rsidR="00C0137D" w:rsidRDefault="00C0137D" w:rsidP="00C0137D">
      <w:pPr>
        <w:spacing w:line="480" w:lineRule="auto"/>
      </w:pPr>
    </w:p>
    <w:p w:rsidR="00C0137D" w:rsidRPr="00C0137D" w:rsidRDefault="00C0137D" w:rsidP="00C0137D">
      <w:pPr>
        <w:spacing w:line="480" w:lineRule="auto"/>
      </w:pPr>
      <w:r>
        <w:t>Key words: Cixous; Coetzee; deconstruction;</w:t>
      </w:r>
      <w:r w:rsidR="00362A2A">
        <w:t xml:space="preserve"> de Man;</w:t>
      </w:r>
      <w:r>
        <w:t xml:space="preserve"> Derrida; </w:t>
      </w:r>
      <w:r w:rsidRPr="0002214A">
        <w:rPr>
          <w:i/>
        </w:rPr>
        <w:t>Disgrace</w:t>
      </w:r>
      <w:r>
        <w:t>; narrative voice; work</w:t>
      </w:r>
    </w:p>
    <w:p w:rsidR="00A51408" w:rsidRDefault="00A51408" w:rsidP="00C0137D">
      <w:pPr>
        <w:spacing w:line="480" w:lineRule="auto"/>
      </w:pPr>
    </w:p>
    <w:p w:rsidR="00FE0B7A" w:rsidRPr="0002214A" w:rsidRDefault="00FE0B7A" w:rsidP="00C0137D">
      <w:pPr>
        <w:spacing w:line="480" w:lineRule="auto"/>
        <w:rPr>
          <w:i/>
        </w:rPr>
      </w:pPr>
      <w:r w:rsidRPr="0002214A">
        <w:rPr>
          <w:i/>
        </w:rPr>
        <w:t>Back-story</w:t>
      </w:r>
    </w:p>
    <w:p w:rsidR="00E40398" w:rsidRDefault="00A51408" w:rsidP="00C0137D">
      <w:pPr>
        <w:spacing w:line="480" w:lineRule="auto"/>
      </w:pPr>
      <w:r>
        <w:t xml:space="preserve">In one version, this </w:t>
      </w:r>
      <w:r w:rsidR="00F6693B">
        <w:t>essay</w:t>
      </w:r>
      <w:r>
        <w:t xml:space="preserve"> begins with a gift. Sarah Wood g</w:t>
      </w:r>
      <w:bookmarkStart w:id="0" w:name="_GoBack"/>
      <w:bookmarkEnd w:id="0"/>
      <w:r>
        <w:t xml:space="preserve">ave me </w:t>
      </w:r>
      <w:r w:rsidR="00D874CE">
        <w:t>–</w:t>
      </w:r>
      <w:r>
        <w:t xml:space="preserve"> and the other contributors to this edition of </w:t>
      </w:r>
      <w:r w:rsidRPr="0002214A">
        <w:rPr>
          <w:i/>
        </w:rPr>
        <w:t xml:space="preserve">OLR </w:t>
      </w:r>
      <w:r w:rsidR="00D874CE">
        <w:t>–</w:t>
      </w:r>
      <w:r>
        <w:t xml:space="preserve"> some photocopied pages from Derrida</w:t>
      </w:r>
      <w:r w:rsidR="00C410AC">
        <w:t>’</w:t>
      </w:r>
      <w:r>
        <w:t xml:space="preserve">s </w:t>
      </w:r>
      <w:r w:rsidR="00C410AC">
        <w:t>‘</w:t>
      </w:r>
      <w:r w:rsidRPr="00113572">
        <w:rPr>
          <w:i/>
        </w:rPr>
        <w:t>Force et Signification</w:t>
      </w:r>
      <w:r w:rsidR="00C410AC" w:rsidRPr="00113572">
        <w:t>’</w:t>
      </w:r>
      <w:r>
        <w:t xml:space="preserve"> and from Cixous</w:t>
      </w:r>
      <w:r w:rsidR="00C410AC">
        <w:t>’</w:t>
      </w:r>
      <w:r>
        <w:t xml:space="preserve">s </w:t>
      </w:r>
      <w:r w:rsidRPr="00113572">
        <w:rPr>
          <w:i/>
        </w:rPr>
        <w:t>Hyperrêve</w:t>
      </w:r>
      <w:r w:rsidRPr="00113572">
        <w:t>.</w:t>
      </w:r>
      <w:r w:rsidR="00582E76" w:rsidRPr="00113572">
        <w:rPr>
          <w:rStyle w:val="EndnoteReference"/>
        </w:rPr>
        <w:endnoteReference w:id="1"/>
      </w:r>
      <w:r>
        <w:t xml:space="preserve"> They came by email; the photocopies had been scanned in, converted to pdfs. The three pages of </w:t>
      </w:r>
      <w:r w:rsidR="00C410AC" w:rsidRPr="00113572">
        <w:rPr>
          <w:i/>
        </w:rPr>
        <w:t>‘</w:t>
      </w:r>
      <w:r w:rsidRPr="00113572">
        <w:rPr>
          <w:i/>
        </w:rPr>
        <w:t>Force et signification</w:t>
      </w:r>
      <w:r w:rsidR="00C410AC" w:rsidRPr="00113572">
        <w:t>’</w:t>
      </w:r>
      <w:r>
        <w:t xml:space="preserve"> were black-edged, and one page (17) was upside down. The line where the two gutters of the double pages of</w:t>
      </w:r>
      <w:r w:rsidR="00FA19FD">
        <w:t xml:space="preserve"> </w:t>
      </w:r>
      <w:r w:rsidR="00FA19FD">
        <w:rPr>
          <w:i/>
        </w:rPr>
        <w:t>Hyperrêve</w:t>
      </w:r>
      <w:r>
        <w:t xml:space="preserve"> met came out in pixellated greys, you could see ghostly bookmarks lodged in anterior </w:t>
      </w:r>
      <w:r w:rsidR="003608F5">
        <w:t>leaves</w:t>
      </w:r>
      <w:r>
        <w:t>, giving some promise of the volume of the volume whence they came, and on the right-hand side of the photocopies the edge of the book</w:t>
      </w:r>
      <w:r w:rsidR="00C410AC">
        <w:t>’</w:t>
      </w:r>
      <w:r>
        <w:t xml:space="preserve">s </w:t>
      </w:r>
      <w:r w:rsidRPr="00925E09">
        <w:rPr>
          <w:i/>
        </w:rPr>
        <w:t>obi</w:t>
      </w:r>
      <w:r w:rsidRPr="00925E09">
        <w:t xml:space="preserve"> </w:t>
      </w:r>
      <w:r>
        <w:t xml:space="preserve">or belly-band was discernible, as it looped around the </w:t>
      </w:r>
      <w:r w:rsidR="00540CC7">
        <w:t xml:space="preserve">invisible </w:t>
      </w:r>
      <w:r w:rsidR="00DB67ED">
        <w:t>front</w:t>
      </w:r>
      <w:r w:rsidR="00437E56">
        <w:t xml:space="preserve"> of the </w:t>
      </w:r>
      <w:r>
        <w:t xml:space="preserve">cover. </w:t>
      </w:r>
    </w:p>
    <w:p w:rsidR="00B4033F" w:rsidRDefault="00E40398" w:rsidP="00C0137D">
      <w:pPr>
        <w:spacing w:line="480" w:lineRule="auto"/>
      </w:pPr>
      <w:r>
        <w:tab/>
        <w:t>The connection between these texts was not umbilical, bu</w:t>
      </w:r>
      <w:r w:rsidR="0012541E">
        <w:t>t came about through the always-</w:t>
      </w:r>
      <w:r>
        <w:t xml:space="preserve">sutured ligatures of reading and writing. </w:t>
      </w:r>
      <w:r w:rsidR="00321842">
        <w:t xml:space="preserve">There was no underlining or marginal notation on the pages themselves, and yet the effaced traces of reading were already here. Sarah had made a link between two texts and she had </w:t>
      </w:r>
      <w:r w:rsidR="00ED012E">
        <w:t>pointed it out</w:t>
      </w:r>
      <w:r w:rsidR="00321842">
        <w:t>. That</w:t>
      </w:r>
      <w:r w:rsidR="00C410AC">
        <w:t>’</w:t>
      </w:r>
      <w:r w:rsidR="00321842">
        <w:t xml:space="preserve">s reading degree zero, </w:t>
      </w:r>
      <w:r w:rsidR="00925E09">
        <w:t xml:space="preserve">reading </w:t>
      </w:r>
      <w:r w:rsidR="00CC35B5">
        <w:t>in the senses it carries</w:t>
      </w:r>
      <w:r w:rsidR="00925E09">
        <w:t xml:space="preserve"> in the </w:t>
      </w:r>
      <w:r w:rsidR="00CC38C5">
        <w:t>Ancient</w:t>
      </w:r>
      <w:r w:rsidR="00925E09">
        <w:t xml:space="preserve"> Greek</w:t>
      </w:r>
      <w:r w:rsidR="00CC35B5">
        <w:t xml:space="preserve"> and Latin verbs for reading,</w:t>
      </w:r>
      <w:r w:rsidR="00925E09">
        <w:t xml:space="preserve"> </w:t>
      </w:r>
      <w:r w:rsidR="00925E09" w:rsidRPr="00925E09">
        <w:rPr>
          <w:i/>
        </w:rPr>
        <w:t>legein</w:t>
      </w:r>
      <w:r w:rsidR="00CC35B5">
        <w:rPr>
          <w:i/>
        </w:rPr>
        <w:t xml:space="preserve"> </w:t>
      </w:r>
      <w:r w:rsidR="00CC35B5">
        <w:t xml:space="preserve"> and </w:t>
      </w:r>
      <w:r w:rsidR="00925E09" w:rsidRPr="00925E09">
        <w:rPr>
          <w:i/>
        </w:rPr>
        <w:t>legere</w:t>
      </w:r>
      <w:r w:rsidR="00925E09">
        <w:t xml:space="preserve">, </w:t>
      </w:r>
      <w:r w:rsidR="00CC35B5">
        <w:t>which also mean to gather, to pick out and to collect</w:t>
      </w:r>
      <w:r w:rsidR="00321842" w:rsidRPr="00925E09">
        <w:t>.</w:t>
      </w:r>
      <w:r w:rsidR="00321842">
        <w:t xml:space="preserve"> </w:t>
      </w:r>
      <w:r w:rsidR="00F12A07">
        <w:t>Even</w:t>
      </w:r>
      <w:r w:rsidR="00CC38C5">
        <w:t xml:space="preserve"> the work of such</w:t>
      </w:r>
      <w:r w:rsidR="00FA6D74">
        <w:t xml:space="preserve"> primitive form</w:t>
      </w:r>
      <w:r w:rsidR="00CC38C5">
        <w:t>s</w:t>
      </w:r>
      <w:r w:rsidR="00FA6D74">
        <w:t xml:space="preserve"> of reading – reading in its hunter-gatherer stage – carries certain risks</w:t>
      </w:r>
      <w:r w:rsidR="00F12A07">
        <w:t xml:space="preserve">. We </w:t>
      </w:r>
      <w:r w:rsidR="00F12A07">
        <w:lastRenderedPageBreak/>
        <w:t>can always</w:t>
      </w:r>
      <w:r w:rsidR="00B4033F">
        <w:t xml:space="preserve"> make </w:t>
      </w:r>
      <w:r w:rsidR="00CC35B5">
        <w:t xml:space="preserve">a religion </w:t>
      </w:r>
      <w:r w:rsidR="00B4033F">
        <w:t>of gathering</w:t>
      </w:r>
      <w:r w:rsidR="00940975">
        <w:t>s</w:t>
      </w:r>
      <w:r w:rsidR="00F12A07">
        <w:t xml:space="preserve">, </w:t>
      </w:r>
      <w:r w:rsidR="00940975">
        <w:t xml:space="preserve">collections </w:t>
      </w:r>
      <w:r w:rsidR="00F12A07">
        <w:t>and anthologies</w:t>
      </w:r>
      <w:r w:rsidR="00925BCF">
        <w:t xml:space="preserve">, by arresting </w:t>
      </w:r>
      <w:r w:rsidR="008828D5">
        <w:t xml:space="preserve">the ongoing labour of </w:t>
      </w:r>
      <w:r w:rsidR="00ED06D2">
        <w:t>re-reading (</w:t>
      </w:r>
      <w:r w:rsidR="00ED06D2">
        <w:rPr>
          <w:i/>
        </w:rPr>
        <w:t>re-</w:t>
      </w:r>
      <w:r w:rsidR="00ED06D2" w:rsidRPr="00ED06D2">
        <w:rPr>
          <w:i/>
        </w:rPr>
        <w:t>legere</w:t>
      </w:r>
      <w:r w:rsidR="00ED06D2">
        <w:t xml:space="preserve">) </w:t>
      </w:r>
      <w:r w:rsidR="00925BCF">
        <w:t xml:space="preserve">and turning textual conjunctions and liaisons into </w:t>
      </w:r>
      <w:r w:rsidR="00CC35B5">
        <w:t xml:space="preserve">new </w:t>
      </w:r>
      <w:r w:rsidR="00925BCF">
        <w:t xml:space="preserve">forms </w:t>
      </w:r>
      <w:r w:rsidR="00ED06D2">
        <w:t>of bondage (</w:t>
      </w:r>
      <w:r w:rsidR="00ED06D2">
        <w:rPr>
          <w:i/>
        </w:rPr>
        <w:t>re-</w:t>
      </w:r>
      <w:r w:rsidR="00ED06D2" w:rsidRPr="00ED06D2">
        <w:rPr>
          <w:i/>
        </w:rPr>
        <w:t>ligare</w:t>
      </w:r>
      <w:r w:rsidR="00ED06D2">
        <w:t>).</w:t>
      </w:r>
      <w:r w:rsidR="00ED06D2">
        <w:rPr>
          <w:rStyle w:val="EndnoteReference"/>
        </w:rPr>
        <w:endnoteReference w:id="2"/>
      </w:r>
      <w:r w:rsidR="00ED06D2">
        <w:t xml:space="preserve"> </w:t>
      </w:r>
      <w:r w:rsidR="00F12A07">
        <w:t>This</w:t>
      </w:r>
      <w:r w:rsidR="00EA17DA">
        <w:t xml:space="preserve"> might mean </w:t>
      </w:r>
      <w:r w:rsidR="00940975">
        <w:t xml:space="preserve">fetishizing particular textual connections </w:t>
      </w:r>
      <w:r w:rsidR="00EA17DA">
        <w:t>or</w:t>
      </w:r>
      <w:r w:rsidR="00940975">
        <w:t xml:space="preserve"> coincidences of writing</w:t>
      </w:r>
      <w:r w:rsidR="008828D5">
        <w:t xml:space="preserve">, appealing too </w:t>
      </w:r>
      <w:r w:rsidR="00ED06D2">
        <w:t>piously</w:t>
      </w:r>
      <w:r w:rsidR="008828D5">
        <w:t xml:space="preserve"> or confidently</w:t>
      </w:r>
      <w:r w:rsidR="00ED06D2">
        <w:t xml:space="preserve"> to the </w:t>
      </w:r>
      <w:r w:rsidR="00F12A07">
        <w:t xml:space="preserve">evidence of etymological rootedness, resting unthinkingly on easy </w:t>
      </w:r>
      <w:r w:rsidR="00FA6D74">
        <w:t xml:space="preserve">verbal or conceptual </w:t>
      </w:r>
      <w:r w:rsidR="00F12A07">
        <w:t xml:space="preserve">collocations or reifying writing’s </w:t>
      </w:r>
      <w:r w:rsidR="00F12A07">
        <w:rPr>
          <w:i/>
        </w:rPr>
        <w:t>work</w:t>
      </w:r>
      <w:r w:rsidR="00F12A07">
        <w:t xml:space="preserve"> into</w:t>
      </w:r>
      <w:r w:rsidR="00FA6D74">
        <w:t xml:space="preserve"> monolithic</w:t>
      </w:r>
      <w:r w:rsidR="00F12A07">
        <w:t xml:space="preserve"> </w:t>
      </w:r>
      <w:r w:rsidR="00F12A07">
        <w:rPr>
          <w:i/>
        </w:rPr>
        <w:t>oeuvres</w:t>
      </w:r>
      <w:r w:rsidR="007341EA">
        <w:t>.</w:t>
      </w:r>
      <w:r w:rsidR="00940975">
        <w:t xml:space="preserve"> </w:t>
      </w:r>
      <w:r w:rsidR="00F12A07">
        <w:t xml:space="preserve">No grace </w:t>
      </w:r>
      <w:r w:rsidR="00FA6D74">
        <w:t xml:space="preserve">– no extra-textual or extra-terrestrial intervention – protects </w:t>
      </w:r>
      <w:r w:rsidR="00F12A07">
        <w:t>us from such lures</w:t>
      </w:r>
      <w:r w:rsidR="00FA6D74">
        <w:t>. W</w:t>
      </w:r>
      <w:r w:rsidR="00F12A07">
        <w:t xml:space="preserve">e </w:t>
      </w:r>
      <w:r w:rsidR="00FA6D74">
        <w:t xml:space="preserve">just </w:t>
      </w:r>
      <w:r w:rsidR="00F12A07">
        <w:t xml:space="preserve">have to trust to </w:t>
      </w:r>
      <w:r w:rsidR="00EA17DA">
        <w:t>the ongoing wo</w:t>
      </w:r>
      <w:r w:rsidR="00FA6D74">
        <w:t>rk of reading and writing</w:t>
      </w:r>
      <w:r w:rsidR="00EA17DA">
        <w:t>.</w:t>
      </w:r>
      <w:r w:rsidR="00B4033F">
        <w:t xml:space="preserve"> </w:t>
      </w:r>
      <w:r w:rsidR="00FA6D74">
        <w:t xml:space="preserve">But </w:t>
      </w:r>
      <w:r w:rsidR="00CC35B5">
        <w:t xml:space="preserve">of course </w:t>
      </w:r>
      <w:r w:rsidR="008828D5">
        <w:t>reading and writing</w:t>
      </w:r>
      <w:r w:rsidR="00FA6D74">
        <w:t xml:space="preserve"> are not negligible forces.</w:t>
      </w:r>
      <w:r w:rsidR="00F12A07">
        <w:t xml:space="preserve"> </w:t>
      </w:r>
      <w:r w:rsidR="00321842">
        <w:t>The merest touch, nudge, correspondence or re-accenting a</w:t>
      </w:r>
      <w:r w:rsidR="007341EA">
        <w:t xml:space="preserve">nd things change, give, lighten: </w:t>
      </w:r>
      <w:r w:rsidR="007341EA">
        <w:rPr>
          <w:i/>
        </w:rPr>
        <w:t>legere</w:t>
      </w:r>
      <w:r w:rsidR="00321842">
        <w:t xml:space="preserve"> become</w:t>
      </w:r>
      <w:r w:rsidR="007341EA">
        <w:t>s</w:t>
      </w:r>
      <w:r w:rsidR="00321842">
        <w:t xml:space="preserve"> for a moment </w:t>
      </w:r>
      <w:r w:rsidR="00321842" w:rsidRPr="00925E09">
        <w:rPr>
          <w:i/>
        </w:rPr>
        <w:t>légère</w:t>
      </w:r>
      <w:r w:rsidR="00321842" w:rsidRPr="00925E09">
        <w:t>.</w:t>
      </w:r>
      <w:r w:rsidR="00321842">
        <w:t xml:space="preserve"> </w:t>
      </w:r>
      <w:r w:rsidR="00CC35B5">
        <w:t>R</w:t>
      </w:r>
      <w:r w:rsidR="00ED06D2">
        <w:t>eading</w:t>
      </w:r>
      <w:r w:rsidR="00F12A07">
        <w:t xml:space="preserve"> itself</w:t>
      </w:r>
      <w:r w:rsidR="00ED06D2">
        <w:t xml:space="preserve"> </w:t>
      </w:r>
      <w:r w:rsidR="00CC35B5">
        <w:t>becomes here</w:t>
      </w:r>
      <w:r w:rsidR="00ED06D2">
        <w:t xml:space="preserve"> a form of grace. </w:t>
      </w:r>
      <w:r w:rsidR="00CC35B5">
        <w:t xml:space="preserve">But </w:t>
      </w:r>
      <w:r w:rsidR="00CC35B5">
        <w:rPr>
          <w:i/>
        </w:rPr>
        <w:t>t</w:t>
      </w:r>
      <w:r w:rsidR="008828D5">
        <w:rPr>
          <w:i/>
        </w:rPr>
        <w:t>his</w:t>
      </w:r>
      <w:r w:rsidR="008828D5">
        <w:t xml:space="preserve"> grace</w:t>
      </w:r>
      <w:r w:rsidR="00ED06D2">
        <w:t xml:space="preserve"> </w:t>
      </w:r>
      <w:r w:rsidR="00B4033F">
        <w:t xml:space="preserve">is an acutely gravid </w:t>
      </w:r>
      <w:r w:rsidR="008828D5">
        <w:t>affair</w:t>
      </w:r>
      <w:r w:rsidR="00F12A07">
        <w:t>,</w:t>
      </w:r>
      <w:r w:rsidR="007053BF">
        <w:t xml:space="preserve"> a </w:t>
      </w:r>
      <w:r w:rsidR="008828D5">
        <w:t>matter</w:t>
      </w:r>
      <w:r>
        <w:t xml:space="preserve"> of</w:t>
      </w:r>
      <w:r w:rsidR="00C21548">
        <w:t xml:space="preserve"> tracing lines and </w:t>
      </w:r>
      <w:r>
        <w:t xml:space="preserve">marks, and </w:t>
      </w:r>
      <w:r w:rsidR="00C21548">
        <w:t xml:space="preserve">then </w:t>
      </w:r>
      <w:r>
        <w:t>accenting</w:t>
      </w:r>
      <w:r w:rsidR="007053BF">
        <w:t xml:space="preserve"> otherwise</w:t>
      </w:r>
      <w:r>
        <w:t>.</w:t>
      </w:r>
      <w:r w:rsidR="003D51D7">
        <w:t xml:space="preserve"> </w:t>
      </w:r>
    </w:p>
    <w:p w:rsidR="00132101" w:rsidRDefault="00E40398" w:rsidP="00B4033F">
      <w:pPr>
        <w:spacing w:line="480" w:lineRule="auto"/>
        <w:ind w:firstLine="720"/>
      </w:pPr>
      <w:r>
        <w:t>The</w:t>
      </w:r>
      <w:r w:rsidR="007E7AA6">
        <w:t xml:space="preserve"> texts</w:t>
      </w:r>
      <w:r w:rsidR="00B4033F">
        <w:t xml:space="preserve"> Sarah gathered</w:t>
      </w:r>
      <w:r w:rsidR="007E7AA6">
        <w:t xml:space="preserve"> touched through the word </w:t>
      </w:r>
      <w:r w:rsidR="00C410AC">
        <w:t>‘</w:t>
      </w:r>
      <w:r w:rsidR="007E7AA6">
        <w:t>conversi</w:t>
      </w:r>
      <w:r w:rsidR="0056029B">
        <w:t>on</w:t>
      </w:r>
      <w:r w:rsidR="00C410AC">
        <w:t>’</w:t>
      </w:r>
      <w:r w:rsidR="0056029B">
        <w:t xml:space="preserve">, </w:t>
      </w:r>
      <w:r w:rsidR="00CD35A7">
        <w:t>and so this</w:t>
      </w:r>
      <w:r w:rsidR="0056029B">
        <w:t xml:space="preserve"> </w:t>
      </w:r>
      <w:r w:rsidR="00CC35B5">
        <w:t>very word</w:t>
      </w:r>
      <w:r w:rsidR="00CD35A7">
        <w:t xml:space="preserve"> </w:t>
      </w:r>
      <w:r w:rsidR="0056029B">
        <w:t>became</w:t>
      </w:r>
      <w:r w:rsidR="00CD35A7">
        <w:t xml:space="preserve"> </w:t>
      </w:r>
      <w:r w:rsidR="0056029B">
        <w:t xml:space="preserve">a </w:t>
      </w:r>
      <w:r w:rsidR="00C410AC">
        <w:t>‘</w:t>
      </w:r>
      <w:r w:rsidR="0056029B">
        <w:t>centre of conversion</w:t>
      </w:r>
      <w:r w:rsidR="00C410AC">
        <w:t>’</w:t>
      </w:r>
      <w:r w:rsidR="00CD35A7">
        <w:t>, which</w:t>
      </w:r>
      <w:r w:rsidR="00C93B24">
        <w:t>,</w:t>
      </w:r>
      <w:r w:rsidR="00CD35A7">
        <w:t xml:space="preserve"> </w:t>
      </w:r>
      <w:r w:rsidR="00052A6C">
        <w:t xml:space="preserve">as </w:t>
      </w:r>
      <w:r w:rsidR="00052A6C" w:rsidRPr="00B4033F">
        <w:rPr>
          <w:i/>
        </w:rPr>
        <w:t>Littré</w:t>
      </w:r>
      <w:r w:rsidR="00052A6C" w:rsidRPr="00B4033F">
        <w:t xml:space="preserve"> </w:t>
      </w:r>
      <w:r w:rsidR="00052A6C">
        <w:t>tells us</w:t>
      </w:r>
      <w:r w:rsidR="0076235C">
        <w:t>,</w:t>
      </w:r>
      <w:r w:rsidR="00052A6C">
        <w:t xml:space="preserve"> is the point around which a body, when it is prompted into</w:t>
      </w:r>
      <w:r w:rsidR="00BB0324">
        <w:t xml:space="preserve"> movement, turns.</w:t>
      </w:r>
      <w:r w:rsidR="005E56A7">
        <w:rPr>
          <w:rStyle w:val="EndnoteReference"/>
        </w:rPr>
        <w:endnoteReference w:id="3"/>
      </w:r>
      <w:r w:rsidR="00B4033F">
        <w:t xml:space="preserve"> </w:t>
      </w:r>
      <w:r w:rsidR="00CC35B5">
        <w:t>So, I have my prompts. Now it is</w:t>
      </w:r>
      <w:r w:rsidR="0010714A">
        <w:t xml:space="preserve"> my turn. If </w:t>
      </w:r>
      <w:r w:rsidR="00ED012E">
        <w:t>th</w:t>
      </w:r>
      <w:r w:rsidR="00DC5157">
        <w:t>e emailed, photocopied</w:t>
      </w:r>
      <w:r w:rsidR="00CC35B5">
        <w:t xml:space="preserve"> pdf</w:t>
      </w:r>
      <w:r w:rsidR="007053BF">
        <w:t xml:space="preserve"> p</w:t>
      </w:r>
      <w:r w:rsidR="00CB4EA7">
        <w:t>ages</w:t>
      </w:r>
      <w:r w:rsidR="00DC5157">
        <w:t xml:space="preserve"> arrived as a gift, they we</w:t>
      </w:r>
      <w:r w:rsidR="007053BF">
        <w:t xml:space="preserve">re also a summons, to the work of reading and writing, re-reading and re-writing. </w:t>
      </w:r>
      <w:r w:rsidR="00C410AC">
        <w:t>‘</w:t>
      </w:r>
      <w:r w:rsidR="006B6B1B" w:rsidRPr="00B4033F">
        <w:rPr>
          <w:i/>
        </w:rPr>
        <w:t>Force et Signification</w:t>
      </w:r>
      <w:r w:rsidR="00C410AC" w:rsidRPr="00B4033F">
        <w:t>’</w:t>
      </w:r>
      <w:r w:rsidR="006B6B1B" w:rsidRPr="00BE0587">
        <w:t xml:space="preserve"> </w:t>
      </w:r>
      <w:r w:rsidR="006B6B1B">
        <w:t xml:space="preserve">and </w:t>
      </w:r>
      <w:r w:rsidR="006B6B1B" w:rsidRPr="00B4033F">
        <w:rPr>
          <w:i/>
        </w:rPr>
        <w:t>Hyperrêve</w:t>
      </w:r>
      <w:r w:rsidR="006B6B1B">
        <w:t xml:space="preserve"> themselves concern such work, and think about it </w:t>
      </w:r>
      <w:r w:rsidR="00D874CE">
        <w:t>–</w:t>
      </w:r>
      <w:r w:rsidR="006B6B1B">
        <w:t xml:space="preserve"> in Derrida</w:t>
      </w:r>
      <w:r w:rsidR="00C410AC">
        <w:t>’</w:t>
      </w:r>
      <w:r w:rsidR="006B6B1B">
        <w:t xml:space="preserve">s words </w:t>
      </w:r>
      <w:r w:rsidR="00D874CE">
        <w:t>–</w:t>
      </w:r>
      <w:r w:rsidR="00132101">
        <w:t xml:space="preserve"> as a </w:t>
      </w:r>
      <w:r w:rsidR="00C410AC">
        <w:t>‘</w:t>
      </w:r>
      <w:r w:rsidR="00132101">
        <w:t>s</w:t>
      </w:r>
      <w:r w:rsidR="006B6B1B">
        <w:t>trange labour of conversion and adventure in which g</w:t>
      </w:r>
      <w:r w:rsidR="00D874CE">
        <w:t>race can only be what is absent</w:t>
      </w:r>
      <w:r w:rsidR="00132101">
        <w:t xml:space="preserve"> (</w:t>
      </w:r>
      <w:r w:rsidR="00132101" w:rsidRPr="00B4033F">
        <w:rPr>
          <w:i/>
        </w:rPr>
        <w:t>ne peut être que l</w:t>
      </w:r>
      <w:r w:rsidR="00C410AC" w:rsidRPr="00B4033F">
        <w:rPr>
          <w:i/>
        </w:rPr>
        <w:t>’</w:t>
      </w:r>
      <w:r w:rsidR="00132101" w:rsidRPr="00B4033F">
        <w:rPr>
          <w:i/>
        </w:rPr>
        <w:t>absente</w:t>
      </w:r>
      <w:r w:rsidR="00132101">
        <w:t>)</w:t>
      </w:r>
      <w:r w:rsidR="00C410AC">
        <w:t>’</w:t>
      </w:r>
      <w:r w:rsidR="00132101">
        <w:t xml:space="preserve"> (12/23</w:t>
      </w:r>
      <w:r w:rsidR="00D874CE">
        <w:t>)</w:t>
      </w:r>
      <w:r w:rsidR="00A27409">
        <w:t>.</w:t>
      </w:r>
      <w:r w:rsidR="00132101">
        <w:rPr>
          <w:rStyle w:val="EndnoteReference"/>
        </w:rPr>
        <w:endnoteReference w:id="4"/>
      </w:r>
      <w:r w:rsidR="0012541E">
        <w:t xml:space="preserve"> </w:t>
      </w:r>
      <w:r w:rsidR="00132101">
        <w:t>But Derrida</w:t>
      </w:r>
      <w:r w:rsidR="00C410AC">
        <w:t>’</w:t>
      </w:r>
      <w:r w:rsidR="00132101">
        <w:t>s and Cixous</w:t>
      </w:r>
      <w:r w:rsidR="00C410AC">
        <w:t>’</w:t>
      </w:r>
      <w:r w:rsidR="00132101">
        <w:t xml:space="preserve"> emphasis on work has little to do with a conservative austerity agenda, or with a religion of work(s), be it conservative or socialist, Judaic or Christian, Catholic, or that of a so-called Prot</w:t>
      </w:r>
      <w:r w:rsidR="00FA794B">
        <w:t>estant work ethic. They emphasis</w:t>
      </w:r>
      <w:r w:rsidR="00132101">
        <w:t xml:space="preserve">e a </w:t>
      </w:r>
      <w:r w:rsidR="00C875C0">
        <w:t>freedom of writing</w:t>
      </w:r>
      <w:r w:rsidR="00FA794B">
        <w:t xml:space="preserve"> beyond human </w:t>
      </w:r>
      <w:r w:rsidR="00FA794B">
        <w:lastRenderedPageBreak/>
        <w:t>compass, and</w:t>
      </w:r>
      <w:r w:rsidR="00132101">
        <w:t xml:space="preserve"> the pre-eminence of literature, and fiction, not as solutions, but as the possibility of a loosening, and a </w:t>
      </w:r>
      <w:r w:rsidR="00132101" w:rsidRPr="00B4033F">
        <w:rPr>
          <w:i/>
        </w:rPr>
        <w:t>way through</w:t>
      </w:r>
      <w:r w:rsidR="00132101">
        <w:t xml:space="preserve"> that comes when </w:t>
      </w:r>
      <w:r w:rsidR="00C410AC">
        <w:t>‘</w:t>
      </w:r>
      <w:r w:rsidR="00132101">
        <w:t xml:space="preserve">I know in my soul and conscience that not only </w:t>
      </w:r>
      <w:r w:rsidR="00132101" w:rsidRPr="000D04B8">
        <w:rPr>
          <w:i/>
        </w:rPr>
        <w:t>have</w:t>
      </w:r>
      <w:r w:rsidR="00132101">
        <w:t xml:space="preserve"> I nothing left to hope for, but that I no longer hope</w:t>
      </w:r>
      <w:r w:rsidR="00C410AC">
        <w:t>’</w:t>
      </w:r>
      <w:r w:rsidR="00132101">
        <w:t xml:space="preserve"> (</w:t>
      </w:r>
      <w:r w:rsidR="00132101" w:rsidRPr="000D04B8">
        <w:rPr>
          <w:i/>
        </w:rPr>
        <w:t>Hyperdream</w:t>
      </w:r>
      <w:r w:rsidR="00132101">
        <w:t xml:space="preserve"> 139). For this reason, these texts, which insist on the untimeliness of all writing and reading, seem very much texts for our times, for dark times. In what follows, I allow their light and their hope to come in, as I pursue a reading of J.M. Coetzee</w:t>
      </w:r>
      <w:r w:rsidR="00C410AC">
        <w:t>’</w:t>
      </w:r>
      <w:r w:rsidR="00132101">
        <w:t xml:space="preserve">s </w:t>
      </w:r>
      <w:r w:rsidR="00132101" w:rsidRPr="000D04B8">
        <w:rPr>
          <w:i/>
        </w:rPr>
        <w:t>Disgrace</w:t>
      </w:r>
      <w:r w:rsidR="00132101">
        <w:t xml:space="preserve"> (1999).</w:t>
      </w:r>
      <w:r w:rsidR="00132101">
        <w:rPr>
          <w:rStyle w:val="EndnoteReference"/>
        </w:rPr>
        <w:endnoteReference w:id="5"/>
      </w:r>
      <w:r w:rsidR="00132101">
        <w:t xml:space="preserve"> </w:t>
      </w:r>
    </w:p>
    <w:p w:rsidR="009E1457" w:rsidRDefault="00132101" w:rsidP="00C0137D">
      <w:pPr>
        <w:spacing w:line="480" w:lineRule="auto"/>
      </w:pPr>
      <w:r>
        <w:tab/>
        <w:t xml:space="preserve">This is not an </w:t>
      </w:r>
      <w:r w:rsidR="00C410AC">
        <w:t>‘</w:t>
      </w:r>
      <w:r>
        <w:t>applied reading</w:t>
      </w:r>
      <w:r w:rsidR="00C410AC">
        <w:t>’</w:t>
      </w:r>
      <w:r>
        <w:t xml:space="preserve"> but a plied reading. It plies between texts, following the </w:t>
      </w:r>
      <w:r w:rsidR="00FC6BBA">
        <w:t xml:space="preserve">zig-zagging </w:t>
      </w:r>
      <w:r>
        <w:t>movement that in sailing is called tacking</w:t>
      </w:r>
      <w:r w:rsidRPr="00861886">
        <w:t>.</w:t>
      </w:r>
      <w:r w:rsidR="008828D5">
        <w:rPr>
          <w:rStyle w:val="EndnoteReference"/>
        </w:rPr>
        <w:endnoteReference w:id="6"/>
      </w:r>
      <w:r>
        <w:t xml:space="preserve"> This turning </w:t>
      </w:r>
      <w:r w:rsidR="00FC6BBA">
        <w:t>and turning</w:t>
      </w:r>
      <w:r w:rsidR="00940975">
        <w:t xml:space="preserve"> about</w:t>
      </w:r>
      <w:r w:rsidR="00FC6BBA">
        <w:t xml:space="preserve"> </w:t>
      </w:r>
      <w:r w:rsidR="00043A5D">
        <w:t>–</w:t>
      </w:r>
      <w:r>
        <w:t xml:space="preserve"> one </w:t>
      </w:r>
      <w:r w:rsidR="00043A5D">
        <w:t>form of the work of conversion –</w:t>
      </w:r>
      <w:r>
        <w:t xml:space="preserve"> </w:t>
      </w:r>
      <w:r w:rsidR="00FC6BBA">
        <w:t xml:space="preserve">helps us </w:t>
      </w:r>
      <w:r w:rsidR="00FA6D74">
        <w:t>make headway</w:t>
      </w:r>
      <w:r w:rsidR="00EA17DA">
        <w:t xml:space="preserve"> against the prevailing winds</w:t>
      </w:r>
      <w:r w:rsidR="00FC6BBA">
        <w:t xml:space="preserve">. </w:t>
      </w:r>
      <w:r>
        <w:t xml:space="preserve">The stormy seas in which I pursue this </w:t>
      </w:r>
      <w:r w:rsidR="00C410AC">
        <w:t>‘</w:t>
      </w:r>
      <w:r>
        <w:t>second navigation</w:t>
      </w:r>
      <w:r w:rsidR="00C410AC">
        <w:t>’</w:t>
      </w:r>
      <w:r>
        <w:t xml:space="preserve"> are in the first instance insular and British.</w:t>
      </w:r>
      <w:r w:rsidR="00403FF5">
        <w:rPr>
          <w:rStyle w:val="EndnoteReference"/>
        </w:rPr>
        <w:endnoteReference w:id="7"/>
      </w:r>
      <w:r w:rsidR="00EA17DA">
        <w:t xml:space="preserve"> And t</w:t>
      </w:r>
      <w:r>
        <w:t xml:space="preserve">he wind against which I sail is </w:t>
      </w:r>
      <w:r w:rsidR="00BE0587">
        <w:t>the mindless, windy rhetoric of</w:t>
      </w:r>
      <w:r>
        <w:t xml:space="preserve"> </w:t>
      </w:r>
      <w:r w:rsidR="00C410AC">
        <w:t>‘</w:t>
      </w:r>
      <w:r>
        <w:t>hard work</w:t>
      </w:r>
      <w:r w:rsidR="00C410AC">
        <w:t>’</w:t>
      </w:r>
      <w:r>
        <w:t xml:space="preserve"> </w:t>
      </w:r>
      <w:r w:rsidR="00043A5D">
        <w:t>–</w:t>
      </w:r>
      <w:r>
        <w:t xml:space="preserve"> in</w:t>
      </w:r>
      <w:r w:rsidR="00043A5D">
        <w:t xml:space="preserve"> the name of the profit motive –</w:t>
      </w:r>
      <w:r>
        <w:t xml:space="preserve"> within contemporary British political discourse.</w:t>
      </w:r>
      <w:r w:rsidR="001F41AE">
        <w:rPr>
          <w:rStyle w:val="EndnoteReference"/>
        </w:rPr>
        <w:endnoteReference w:id="8"/>
      </w:r>
      <w:r w:rsidR="00A45203">
        <w:t xml:space="preserve"> </w:t>
      </w:r>
      <w:r>
        <w:t>Such rhetoric serves as an easy alibi for forms of apartheid, economic and ethnic, which have more-than-parochial consequences, in the way that they shore up borders between pe</w:t>
      </w:r>
      <w:r w:rsidR="0070692C">
        <w:t xml:space="preserve">ople and between peoples. This </w:t>
      </w:r>
      <w:r w:rsidR="0046100F">
        <w:t>is</w:t>
      </w:r>
      <w:r>
        <w:t xml:space="preserve"> quite simply a disgrace. If there is a way through, I suggest, it will come about via </w:t>
      </w:r>
      <w:r w:rsidRPr="0046100F">
        <w:rPr>
          <w:i/>
        </w:rPr>
        <w:t xml:space="preserve">a </w:t>
      </w:r>
      <w:r w:rsidR="001B0531">
        <w:rPr>
          <w:i/>
        </w:rPr>
        <w:t>new</w:t>
      </w:r>
      <w:r w:rsidRPr="0046100F">
        <w:rPr>
          <w:i/>
        </w:rPr>
        <w:t xml:space="preserve"> </w:t>
      </w:r>
      <w:r w:rsidR="00F2177B" w:rsidRPr="0046100F">
        <w:rPr>
          <w:i/>
        </w:rPr>
        <w:t>reading and writing</w:t>
      </w:r>
      <w:r w:rsidRPr="0046100F">
        <w:rPr>
          <w:i/>
        </w:rPr>
        <w:t xml:space="preserve"> of work</w:t>
      </w:r>
      <w:r>
        <w:t>.</w:t>
      </w:r>
      <w:r w:rsidR="0046100F">
        <w:t xml:space="preserve"> </w:t>
      </w:r>
      <w:r w:rsidR="00D74193">
        <w:t>And my contention is that</w:t>
      </w:r>
      <w:r w:rsidR="00EA17DA">
        <w:t xml:space="preserve"> the work of the novel</w:t>
      </w:r>
      <w:r w:rsidR="00D74193">
        <w:t xml:space="preserve"> </w:t>
      </w:r>
      <w:r w:rsidR="00EA17DA">
        <w:t xml:space="preserve">– the novel </w:t>
      </w:r>
      <w:r w:rsidR="00DC5157">
        <w:t>read</w:t>
      </w:r>
      <w:r w:rsidR="00D74193">
        <w:t xml:space="preserve"> not as an </w:t>
      </w:r>
      <w:r w:rsidR="00D74193">
        <w:rPr>
          <w:i/>
        </w:rPr>
        <w:t>oeuvre</w:t>
      </w:r>
      <w:r w:rsidR="00D74193">
        <w:t xml:space="preserve"> but as a work-in-progress, not as a form but as a force-field – can help us </w:t>
      </w:r>
      <w:r w:rsidR="006D32E0">
        <w:t>find more inventive, less violent and alienated, ways to conceive of work.</w:t>
      </w:r>
      <w:r w:rsidR="00E94969">
        <w:t xml:space="preserve"> </w:t>
      </w:r>
    </w:p>
    <w:p w:rsidR="00132101" w:rsidRDefault="00CC38C5" w:rsidP="00213503">
      <w:pPr>
        <w:spacing w:line="480" w:lineRule="auto"/>
        <w:ind w:firstLine="720"/>
      </w:pPr>
      <w:r>
        <w:t xml:space="preserve">Grace here might be absent, but it remains at issue. </w:t>
      </w:r>
      <w:r w:rsidR="00E94969">
        <w:t>Theologians and converts from St Paul and St Augustine onwards have emphasized the need for the gift of God’</w:t>
      </w:r>
      <w:r>
        <w:t>s grace</w:t>
      </w:r>
      <w:r w:rsidR="00E94969">
        <w:t xml:space="preserve"> as we work towards our salvation. </w:t>
      </w:r>
      <w:r w:rsidR="009E1457">
        <w:t>Conversely</w:t>
      </w:r>
      <w:r w:rsidR="00E94969">
        <w:t xml:space="preserve">, the fervid doctrine of work in the language of neo-liberal economic fundamentalists tends </w:t>
      </w:r>
      <w:r w:rsidR="00E94969">
        <w:lastRenderedPageBreak/>
        <w:t>to repress any acknowledgement of the gifts – of b</w:t>
      </w:r>
      <w:r w:rsidR="009E1457">
        <w:t>irth, fortune and geography</w:t>
      </w:r>
      <w:r w:rsidR="00E94969">
        <w:t xml:space="preserve"> – which enable work to prosper. </w:t>
      </w:r>
      <w:r w:rsidR="009E1457">
        <w:t xml:space="preserve">Derrida, Cixous, and Coetzee don’t reinstate a theology of grace, either </w:t>
      </w:r>
      <w:r>
        <w:t xml:space="preserve">in a </w:t>
      </w:r>
      <w:r w:rsidR="009E1457">
        <w:t>religious</w:t>
      </w:r>
      <w:r>
        <w:t xml:space="preserve"> or an aesthetic sense</w:t>
      </w:r>
      <w:r w:rsidR="009E1457">
        <w:t xml:space="preserve">. But I read in their work, and in their work </w:t>
      </w:r>
      <w:r w:rsidR="009E1457">
        <w:rPr>
          <w:i/>
        </w:rPr>
        <w:t>on</w:t>
      </w:r>
      <w:r w:rsidR="009E1457">
        <w:t xml:space="preserve"> work, a thinking of the gifts</w:t>
      </w:r>
      <w:r>
        <w:t xml:space="preserve">, and the </w:t>
      </w:r>
      <w:r>
        <w:rPr>
          <w:i/>
        </w:rPr>
        <w:t>give</w:t>
      </w:r>
      <w:r>
        <w:t>,</w:t>
      </w:r>
      <w:r w:rsidR="009E1457">
        <w:t xml:space="preserve"> of writing and reading</w:t>
      </w:r>
      <w:r>
        <w:t xml:space="preserve">. </w:t>
      </w:r>
      <w:r w:rsidR="00925BCF">
        <w:t>And this thinking</w:t>
      </w:r>
      <w:r>
        <w:t xml:space="preserve"> can help us re</w:t>
      </w:r>
      <w:r w:rsidR="00DC5157">
        <w:t>imagine and reinvent</w:t>
      </w:r>
      <w:r>
        <w:t xml:space="preserve"> our own literary-critical and theoretical work-places, as well as th</w:t>
      </w:r>
      <w:r w:rsidR="00DC5157">
        <w:t>e larger political and economic</w:t>
      </w:r>
      <w:r>
        <w:t xml:space="preserve"> contexts in which we read and write. </w:t>
      </w:r>
      <w:r w:rsidR="009E1457">
        <w:t xml:space="preserve"> </w:t>
      </w:r>
    </w:p>
    <w:p w:rsidR="00925BCF" w:rsidRPr="001513E7" w:rsidRDefault="00925BCF" w:rsidP="00213503">
      <w:pPr>
        <w:spacing w:line="480" w:lineRule="auto"/>
        <w:ind w:firstLine="720"/>
      </w:pPr>
    </w:p>
    <w:p w:rsidR="00132101" w:rsidRPr="00213503" w:rsidRDefault="00213503" w:rsidP="00C0137D">
      <w:pPr>
        <w:spacing w:line="480" w:lineRule="auto"/>
        <w:rPr>
          <w:i/>
        </w:rPr>
      </w:pPr>
      <w:r>
        <w:rPr>
          <w:i/>
        </w:rPr>
        <w:t>First tack</w:t>
      </w:r>
    </w:p>
    <w:p w:rsidR="00D74193" w:rsidRDefault="00132101" w:rsidP="00C0137D">
      <w:pPr>
        <w:spacing w:line="480" w:lineRule="auto"/>
      </w:pPr>
      <w:r w:rsidRPr="00D74193">
        <w:rPr>
          <w:i/>
        </w:rPr>
        <w:t>Disgrace</w:t>
      </w:r>
      <w:r>
        <w:t xml:space="preserve"> is the story of the fall from grace of David Lurie, the middle-aged... </w:t>
      </w:r>
    </w:p>
    <w:p w:rsidR="00D74193" w:rsidRDefault="00132101" w:rsidP="00D74193">
      <w:pPr>
        <w:spacing w:line="480" w:lineRule="auto"/>
        <w:ind w:firstLine="720"/>
      </w:pPr>
      <w:r>
        <w:t xml:space="preserve">Set in post-apartheid South Africa, </w:t>
      </w:r>
      <w:r w:rsidRPr="00D74193">
        <w:rPr>
          <w:i/>
        </w:rPr>
        <w:t>Disgrace</w:t>
      </w:r>
      <w:r>
        <w:t xml:space="preserve">... </w:t>
      </w:r>
    </w:p>
    <w:p w:rsidR="00D74193" w:rsidRDefault="00132101" w:rsidP="00D74193">
      <w:pPr>
        <w:spacing w:line="480" w:lineRule="auto"/>
        <w:ind w:firstLine="720"/>
      </w:pPr>
      <w:r>
        <w:t xml:space="preserve">A story of rape and strife over land and property ownership... </w:t>
      </w:r>
    </w:p>
    <w:p w:rsidR="00D74193" w:rsidRDefault="00132101" w:rsidP="00D74193">
      <w:pPr>
        <w:spacing w:line="480" w:lineRule="auto"/>
        <w:ind w:firstLine="720"/>
      </w:pPr>
      <w:r>
        <w:t>A novel which traces its main character</w:t>
      </w:r>
      <w:r w:rsidR="00C410AC">
        <w:t>’</w:t>
      </w:r>
      <w:r>
        <w:t xml:space="preserve">s pursuit of a sort of secular redemption, even while... </w:t>
      </w:r>
    </w:p>
    <w:p w:rsidR="00132101" w:rsidRDefault="00132101" w:rsidP="00D74193">
      <w:pPr>
        <w:spacing w:line="480" w:lineRule="auto"/>
        <w:ind w:firstLine="720"/>
      </w:pPr>
      <w:r>
        <w:t xml:space="preserve">Narrated in a tightly focalised third-person, </w:t>
      </w:r>
      <w:r w:rsidRPr="00D74193">
        <w:rPr>
          <w:i/>
        </w:rPr>
        <w:t>Disgrace</w:t>
      </w:r>
      <w:r>
        <w:t xml:space="preserve">... </w:t>
      </w:r>
    </w:p>
    <w:p w:rsidR="00132101" w:rsidRDefault="00132101" w:rsidP="00C0137D">
      <w:pPr>
        <w:spacing w:line="480" w:lineRule="auto"/>
      </w:pPr>
      <w:r>
        <w:tab/>
        <w:t xml:space="preserve">Few novels, I think, can make us feel as acutely as </w:t>
      </w:r>
      <w:r w:rsidRPr="00D74193">
        <w:rPr>
          <w:i/>
        </w:rPr>
        <w:t>Disgrace</w:t>
      </w:r>
      <w:r>
        <w:rPr>
          <w:i/>
        </w:rPr>
        <w:t xml:space="preserve"> </w:t>
      </w:r>
      <w:r>
        <w:t xml:space="preserve">does the situation of </w:t>
      </w:r>
      <w:r w:rsidR="00D74193">
        <w:t>being implicated from the first</w:t>
      </w:r>
      <w:r w:rsidR="006D32E0">
        <w:t xml:space="preserve"> in what we are writing ‘about’</w:t>
      </w:r>
      <w:r w:rsidR="00D74193">
        <w:t xml:space="preserve">. We are </w:t>
      </w:r>
      <w:r w:rsidR="00213503">
        <w:t xml:space="preserve">in disgrace before we know it, </w:t>
      </w:r>
      <w:r>
        <w:t>arraigned</w:t>
      </w:r>
      <w:r w:rsidR="006D32E0">
        <w:t xml:space="preserve"> </w:t>
      </w:r>
      <w:r w:rsidR="00213503">
        <w:t>from the off</w:t>
      </w:r>
      <w:r>
        <w:t xml:space="preserve"> by the exorbitant responsibilities of critical reading and writing, answerable for how we cut and choose, what we privilege and what we derogate, what we place first and what second. The most basic ruses of academic critical writing on the novel </w:t>
      </w:r>
      <w:r w:rsidR="00A45203">
        <w:t>–</w:t>
      </w:r>
      <w:r>
        <w:t xml:space="preserve"> first the neutral presentation of the story, then the responsible reading thereof</w:t>
      </w:r>
      <w:r w:rsidR="00416D55">
        <w:t>, first the quotation, then the analysis</w:t>
      </w:r>
      <w:r>
        <w:t xml:space="preserve"> </w:t>
      </w:r>
      <w:r w:rsidR="00A45203">
        <w:t>–</w:t>
      </w:r>
      <w:r>
        <w:t xml:space="preserve"> here find themselves exposed. Let me illustrate. The novel opens: </w:t>
      </w:r>
      <w:r w:rsidR="00C410AC">
        <w:t>‘</w:t>
      </w:r>
      <w:r>
        <w:t>For a man of his age, fifty-two, divorced, he has, to his mind, solved the problem of sex rather well</w:t>
      </w:r>
      <w:r w:rsidR="00C410AC">
        <w:t>’</w:t>
      </w:r>
      <w:r w:rsidR="00480C84">
        <w:t xml:space="preserve"> (1)</w:t>
      </w:r>
      <w:r>
        <w:t xml:space="preserve">. Even the most ingenuous of readers, </w:t>
      </w:r>
      <w:r>
        <w:lastRenderedPageBreak/>
        <w:t>on a first navigation of this text, is likely to hear the soundtrack rumble of proleptic irony, in the too-relaxed, complacent unfurling of that last clause, and</w:t>
      </w:r>
      <w:r w:rsidR="002856E8">
        <w:t xml:space="preserve"> in the </w:t>
      </w:r>
      <w:r w:rsidR="00C410AC">
        <w:t>‘</w:t>
      </w:r>
      <w:r w:rsidR="002856E8">
        <w:t>dialectic of the self</w:t>
      </w:r>
      <w:r w:rsidR="00C410AC">
        <w:t>’</w:t>
      </w:r>
      <w:r>
        <w:t xml:space="preserve"> implied by </w:t>
      </w:r>
      <w:r w:rsidR="00C410AC">
        <w:t>‘</w:t>
      </w:r>
      <w:r>
        <w:t>to his mind</w:t>
      </w:r>
      <w:r w:rsidR="00C410AC">
        <w:t>’</w:t>
      </w:r>
      <w:r>
        <w:t>.</w:t>
      </w:r>
      <w:r w:rsidR="00480C84">
        <w:rPr>
          <w:rStyle w:val="EndnoteReference"/>
        </w:rPr>
        <w:endnoteReference w:id="9"/>
      </w:r>
      <w:r w:rsidR="00D74193">
        <w:t xml:space="preserve"> T</w:t>
      </w:r>
      <w:r>
        <w:t>he course of the narrative will bear out</w:t>
      </w:r>
      <w:r w:rsidR="00D74193">
        <w:t xml:space="preserve"> this intimation</w:t>
      </w:r>
      <w:r>
        <w:t>. Differences of gender and species (</w:t>
      </w:r>
      <w:r w:rsidR="00C410AC">
        <w:t>‘</w:t>
      </w:r>
      <w:r>
        <w:t>a man</w:t>
      </w:r>
      <w:r w:rsidR="00C410AC">
        <w:t>’</w:t>
      </w:r>
      <w:r>
        <w:t>) as well as age, generation and historical location (</w:t>
      </w:r>
      <w:r w:rsidR="00C410AC">
        <w:t>‘</w:t>
      </w:r>
      <w:r>
        <w:t>of his age</w:t>
      </w:r>
      <w:r w:rsidR="00C410AC">
        <w:t>’</w:t>
      </w:r>
      <w:r>
        <w:t>) and questions of desire and how it fits with other human relations (</w:t>
      </w:r>
      <w:r w:rsidR="00C410AC">
        <w:t>‘</w:t>
      </w:r>
      <w:r>
        <w:t>the problem of sex</w:t>
      </w:r>
      <w:r w:rsidR="00C410AC">
        <w:t>’</w:t>
      </w:r>
      <w:r>
        <w:t xml:space="preserve">) will trouble David Lurie </w:t>
      </w:r>
      <w:r w:rsidR="002856E8">
        <w:t>–</w:t>
      </w:r>
      <w:r>
        <w:t xml:space="preserve"> and motor the plot </w:t>
      </w:r>
      <w:r w:rsidR="002856E8">
        <w:t xml:space="preserve">– </w:t>
      </w:r>
      <w:r>
        <w:t xml:space="preserve">throughout. In the same way, some of the symbolically organizing predicates this description omits </w:t>
      </w:r>
      <w:r w:rsidR="002856E8">
        <w:t>–</w:t>
      </w:r>
      <w:r>
        <w:t xml:space="preserve"> those of race, sexual orientation and socio-economic status, for example </w:t>
      </w:r>
      <w:r w:rsidR="002856E8">
        <w:t>–</w:t>
      </w:r>
      <w:r>
        <w:t xml:space="preserve"> will come also to interrupt his composure. His rape of a student will lead to the loss of his job, which will lead to his sojourn with his daughter Lucy on her smallholding, outside the town of Salem in the Eastern Cape. And while he is there, the rape of Lucy by three men, during which he is locked up and powerless to help, will puncture his solipsism, and prompt a series of projects of sympathetic imagination </w:t>
      </w:r>
      <w:r w:rsidR="001B5AB7">
        <w:t xml:space="preserve">– with women and with animals, </w:t>
      </w:r>
      <w:r>
        <w:t xml:space="preserve">avatars, </w:t>
      </w:r>
      <w:r w:rsidR="001B5AB7">
        <w:t>both, of an unknowable alterity</w:t>
      </w:r>
      <w:r>
        <w:t xml:space="preserve">. Meanwhile, the notion of a </w:t>
      </w:r>
      <w:r w:rsidR="00C410AC">
        <w:t>‘</w:t>
      </w:r>
      <w:r>
        <w:t>solution</w:t>
      </w:r>
      <w:r w:rsidR="00C410AC">
        <w:t>’</w:t>
      </w:r>
      <w:r>
        <w:t xml:space="preserve"> will undergo a literal and substantial translation in the course of the novel: the German word </w:t>
      </w:r>
      <w:r w:rsidRPr="00712969">
        <w:rPr>
          <w:i/>
        </w:rPr>
        <w:t>Lösung</w:t>
      </w:r>
      <w:r>
        <w:t xml:space="preserve"> is the one Lurie will later find to name his work euthanizing sick dogs and then </w:t>
      </w:r>
      <w:r w:rsidR="00C410AC">
        <w:t>‘</w:t>
      </w:r>
      <w:r>
        <w:t>sav[ing] the honour of their corpses</w:t>
      </w:r>
      <w:r w:rsidR="00C410AC">
        <w:t>’</w:t>
      </w:r>
      <w:r>
        <w:t xml:space="preserve"> (146) by loading them into an incinerator. If this is a </w:t>
      </w:r>
      <w:r w:rsidR="00C410AC">
        <w:t>‘</w:t>
      </w:r>
      <w:r>
        <w:t>conversion narrative</w:t>
      </w:r>
      <w:r w:rsidR="00C410AC">
        <w:t>’</w:t>
      </w:r>
      <w:r>
        <w:t>, it is one in which the protagonist finds dead d</w:t>
      </w:r>
      <w:r w:rsidR="00DB3C03">
        <w:t>ogs, rather than the living God –</w:t>
      </w:r>
      <w:r>
        <w:t xml:space="preserve"> and one which undercuts any fantasy o</w:t>
      </w:r>
      <w:r w:rsidR="002856E8">
        <w:t>f a solving, salving, solution.</w:t>
      </w:r>
      <w:r w:rsidR="001B5AB7">
        <w:rPr>
          <w:rStyle w:val="EndnoteReference"/>
        </w:rPr>
        <w:endnoteReference w:id="10"/>
      </w:r>
    </w:p>
    <w:p w:rsidR="004D421C" w:rsidRDefault="00132101" w:rsidP="00C0137D">
      <w:pPr>
        <w:spacing w:line="480" w:lineRule="auto"/>
      </w:pPr>
      <w:r>
        <w:tab/>
        <w:t xml:space="preserve">But we are already ahead of ourselves, and undone. And that is not </w:t>
      </w:r>
      <w:r w:rsidR="00712969">
        <w:t xml:space="preserve">only </w:t>
      </w:r>
      <w:r>
        <w:t>because so me</w:t>
      </w:r>
      <w:r w:rsidR="00DB3C03">
        <w:t xml:space="preserve">smerised a focus on the </w:t>
      </w:r>
      <w:r w:rsidR="00C410AC">
        <w:t>‘</w:t>
      </w:r>
      <w:r w:rsidR="00DB3C03">
        <w:t>focalis</w:t>
      </w:r>
      <w:r>
        <w:t>ing</w:t>
      </w:r>
      <w:r w:rsidR="00C410AC">
        <w:t>’</w:t>
      </w:r>
      <w:r>
        <w:t xml:space="preserve"> </w:t>
      </w:r>
      <w:r w:rsidR="00C410AC">
        <w:t>‘</w:t>
      </w:r>
      <w:r>
        <w:t>main character</w:t>
      </w:r>
      <w:r w:rsidR="00C410AC">
        <w:t>’</w:t>
      </w:r>
      <w:r>
        <w:t xml:space="preserve"> comes at the expense of a more ostensibly historical and political situating of the novel. As </w:t>
      </w:r>
      <w:r w:rsidRPr="00712969">
        <w:rPr>
          <w:i/>
        </w:rPr>
        <w:t>Disgrace</w:t>
      </w:r>
      <w:r w:rsidR="00C410AC">
        <w:t>’</w:t>
      </w:r>
      <w:r>
        <w:t xml:space="preserve">s own narrative career suggests, historical positioning begins before the </w:t>
      </w:r>
      <w:r>
        <w:lastRenderedPageBreak/>
        <w:t>beginning</w:t>
      </w:r>
      <w:r w:rsidR="00DB3C03">
        <w:t xml:space="preserve"> –</w:t>
      </w:r>
      <w:r>
        <w:t xml:space="preserve"> and is always experienced late by any </w:t>
      </w:r>
      <w:r w:rsidR="00C410AC">
        <w:t>‘</w:t>
      </w:r>
      <w:r>
        <w:t>subject</w:t>
      </w:r>
      <w:r w:rsidR="00C410AC">
        <w:t>’</w:t>
      </w:r>
      <w:r>
        <w:t xml:space="preserve">. To begin a reading with historical context is to reify </w:t>
      </w:r>
      <w:r w:rsidR="00C410AC">
        <w:t>‘</w:t>
      </w:r>
      <w:r>
        <w:t>history</w:t>
      </w:r>
      <w:r w:rsidR="00C410AC">
        <w:t>’</w:t>
      </w:r>
      <w:r>
        <w:t xml:space="preserve">, to </w:t>
      </w:r>
      <w:r w:rsidR="00712969">
        <w:t>petrify its force and thus</w:t>
      </w:r>
      <w:r>
        <w:t xml:space="preserve"> to behave as though it weren</w:t>
      </w:r>
      <w:r w:rsidR="00C410AC">
        <w:t>’</w:t>
      </w:r>
      <w:r>
        <w:t>t happening.</w:t>
      </w:r>
      <w:r w:rsidR="00753FA0">
        <w:rPr>
          <w:rStyle w:val="EndnoteReference"/>
        </w:rPr>
        <w:endnoteReference w:id="11"/>
      </w:r>
      <w:r>
        <w:t xml:space="preserve"> The same goes for any account of the novel which would s</w:t>
      </w:r>
      <w:r w:rsidR="00712969">
        <w:t>eek to</w:t>
      </w:r>
      <w:r>
        <w:t xml:space="preserve"> read it in the name of one or more of the predicates of species, race, class, gender or sexual orientation whose violently situating force it represents and inscribes. </w:t>
      </w:r>
      <w:r w:rsidR="00712969">
        <w:t>The</w:t>
      </w:r>
      <w:r>
        <w:t xml:space="preserve"> work of literary criticism is undone by </w:t>
      </w:r>
      <w:r w:rsidRPr="00712969">
        <w:rPr>
          <w:i/>
        </w:rPr>
        <w:t>Disgrace</w:t>
      </w:r>
      <w:r>
        <w:t xml:space="preserve">, </w:t>
      </w:r>
      <w:r w:rsidR="004D421C">
        <w:t>certainly, but</w:t>
      </w:r>
      <w:r w:rsidR="00712969">
        <w:t xml:space="preserve"> there is also</w:t>
      </w:r>
      <w:r>
        <w:t xml:space="preserve"> a more radically </w:t>
      </w:r>
      <w:r w:rsidR="0070692C">
        <w:t>and banally</w:t>
      </w:r>
      <w:r>
        <w:t xml:space="preserve"> historical undoing, to do with the time of reading and writing itself. The </w:t>
      </w:r>
      <w:r w:rsidR="00712969">
        <w:t xml:space="preserve">conventional </w:t>
      </w:r>
      <w:r>
        <w:t>present or historic present</w:t>
      </w:r>
      <w:r w:rsidR="00712969">
        <w:t xml:space="preserve"> in which</w:t>
      </w:r>
      <w:r>
        <w:t xml:space="preserve"> literary-critical discourse </w:t>
      </w:r>
      <w:r w:rsidR="00712969">
        <w:t xml:space="preserve">is written </w:t>
      </w:r>
      <w:r w:rsidR="00E52E25">
        <w:t>–</w:t>
      </w:r>
      <w:r w:rsidR="00525D46">
        <w:t xml:space="preserve"> </w:t>
      </w:r>
      <w:r>
        <w:t xml:space="preserve">along with the anticipatory simple future tense </w:t>
      </w:r>
      <w:r w:rsidR="00E52E25">
        <w:t>–</w:t>
      </w:r>
      <w:r w:rsidR="00712969">
        <w:t xml:space="preserve"> marks the time of </w:t>
      </w:r>
      <w:r w:rsidR="002E50B9">
        <w:t>a</w:t>
      </w:r>
      <w:r w:rsidR="00712969">
        <w:t xml:space="preserve"> present re-reading of a text. </w:t>
      </w:r>
      <w:r w:rsidR="00FE522C">
        <w:t>This tense</w:t>
      </w:r>
      <w:r w:rsidR="00712969">
        <w:t xml:space="preserve"> therefore also marks the </w:t>
      </w:r>
      <w:r w:rsidR="00712969" w:rsidRPr="00712969">
        <w:rPr>
          <w:i/>
        </w:rPr>
        <w:t>writing</w:t>
      </w:r>
      <w:r w:rsidR="00712969">
        <w:t xml:space="preserve"> of </w:t>
      </w:r>
      <w:r w:rsidR="002E50B9">
        <w:t>a</w:t>
      </w:r>
      <w:r w:rsidR="00712969">
        <w:t xml:space="preserve"> reading</w:t>
      </w:r>
      <w:r>
        <w:t xml:space="preserve">. </w:t>
      </w:r>
      <w:r w:rsidR="00FE522C">
        <w:t xml:space="preserve">And – we might </w:t>
      </w:r>
      <w:r w:rsidR="002E50B9">
        <w:t xml:space="preserve">go on to </w:t>
      </w:r>
      <w:r w:rsidR="00FE522C">
        <w:t>suggest – it</w:t>
      </w:r>
      <w:r>
        <w:t xml:space="preserve"> marks</w:t>
      </w:r>
      <w:r w:rsidR="00712969">
        <w:t xml:space="preserve"> the time and force of fiction</w:t>
      </w:r>
      <w:r w:rsidR="00753FA0">
        <w:t xml:space="preserve"> itself</w:t>
      </w:r>
      <w:r w:rsidR="00712969">
        <w:t xml:space="preserve">. For example, to write about characters </w:t>
      </w:r>
      <w:r>
        <w:t xml:space="preserve">in the past tense </w:t>
      </w:r>
      <w:r w:rsidR="00E52E25">
        <w:t>–</w:t>
      </w:r>
      <w:r>
        <w:t xml:space="preserve"> </w:t>
      </w:r>
      <w:r w:rsidR="00C410AC">
        <w:t>‘</w:t>
      </w:r>
      <w:r>
        <w:t>David Lurie was a man who...</w:t>
      </w:r>
      <w:r w:rsidR="00C410AC">
        <w:t>’</w:t>
      </w:r>
      <w:r>
        <w:t xml:space="preserve"> </w:t>
      </w:r>
      <w:r w:rsidR="00E52E25">
        <w:t>–</w:t>
      </w:r>
      <w:r>
        <w:t xml:space="preserve"> </w:t>
      </w:r>
      <w:r w:rsidR="00712969">
        <w:t>would imply</w:t>
      </w:r>
      <w:r>
        <w:t xml:space="preserve"> that they exist(ed) outside writing and the page. </w:t>
      </w:r>
      <w:r w:rsidR="00925BCF">
        <w:t>It</w:t>
      </w:r>
      <w:r>
        <w:t xml:space="preserve"> </w:t>
      </w:r>
      <w:r w:rsidR="00712969">
        <w:t>would efface</w:t>
      </w:r>
      <w:r>
        <w:t xml:space="preserve"> the force with which</w:t>
      </w:r>
      <w:r w:rsidR="00753FA0">
        <w:t xml:space="preserve"> characters</w:t>
      </w:r>
      <w:r>
        <w:t xml:space="preserve"> are inscribed, and the prosopo</w:t>
      </w:r>
      <w:r w:rsidR="00DB3C03">
        <w:t>po</w:t>
      </w:r>
      <w:r w:rsidR="00712969">
        <w:t>etic</w:t>
      </w:r>
      <w:r>
        <w:t xml:space="preserve"> fiat by which they are given a face. In some sense, then, the </w:t>
      </w:r>
      <w:r w:rsidR="00C410AC">
        <w:t>‘</w:t>
      </w:r>
      <w:r>
        <w:t>historic present</w:t>
      </w:r>
      <w:r w:rsidR="00C410AC">
        <w:t>’</w:t>
      </w:r>
      <w:r>
        <w:t xml:space="preserve"> of the critical voice seems to be </w:t>
      </w:r>
      <w:r w:rsidR="004D421C">
        <w:t>a way of crediting</w:t>
      </w:r>
      <w:r>
        <w:t xml:space="preserve"> the positing and face-giving and fabricating work of fiction.</w:t>
      </w:r>
      <w:r w:rsidR="00753FA0">
        <w:t xml:space="preserve"> </w:t>
      </w:r>
      <w:r w:rsidR="00925BCF">
        <w:t>Criticism’s</w:t>
      </w:r>
      <w:r w:rsidR="00753FA0">
        <w:t xml:space="preserve"> </w:t>
      </w:r>
      <w:r w:rsidR="00213503">
        <w:t>maintenance of the present tense of reading</w:t>
      </w:r>
      <w:r w:rsidR="00FE522C">
        <w:t xml:space="preserve"> offers</w:t>
      </w:r>
      <w:r w:rsidR="00753FA0">
        <w:t xml:space="preserve"> a sort of grace period, in which lite</w:t>
      </w:r>
      <w:r w:rsidR="002671EC">
        <w:t>rary characters and events</w:t>
      </w:r>
      <w:r w:rsidR="006D32E0">
        <w:t xml:space="preserve"> are permitted to</w:t>
      </w:r>
      <w:r w:rsidR="002671EC">
        <w:t xml:space="preserve"> live for a while.</w:t>
      </w:r>
    </w:p>
    <w:p w:rsidR="00132101" w:rsidRDefault="00132101" w:rsidP="00213503">
      <w:pPr>
        <w:spacing w:line="480" w:lineRule="auto"/>
        <w:ind w:firstLine="720"/>
      </w:pPr>
      <w:r w:rsidRPr="004D421C">
        <w:rPr>
          <w:i/>
        </w:rPr>
        <w:t>Disgrace</w:t>
      </w:r>
      <w:r>
        <w:rPr>
          <w:i/>
        </w:rPr>
        <w:t>,</w:t>
      </w:r>
      <w:r>
        <w:t xml:space="preserve"> however,</w:t>
      </w:r>
      <w:r w:rsidR="00753FA0">
        <w:t xml:space="preserve"> </w:t>
      </w:r>
      <w:r w:rsidR="00D551C4">
        <w:t xml:space="preserve">precludes </w:t>
      </w:r>
      <w:r w:rsidR="00753FA0">
        <w:t xml:space="preserve">from the first the possibility of </w:t>
      </w:r>
      <w:r w:rsidR="00925BCF">
        <w:t>such a</w:t>
      </w:r>
      <w:r w:rsidR="00753FA0">
        <w:t xml:space="preserve"> grace</w:t>
      </w:r>
      <w:r w:rsidR="002671EC">
        <w:t xml:space="preserve"> period</w:t>
      </w:r>
      <w:r w:rsidR="00D551C4">
        <w:t>. And this is</w:t>
      </w:r>
      <w:r w:rsidR="002671EC">
        <w:t xml:space="preserve"> because</w:t>
      </w:r>
      <w:r>
        <w:t xml:space="preserve"> its own narration happens</w:t>
      </w:r>
      <w:r w:rsidR="004D421C">
        <w:t xml:space="preserve"> </w:t>
      </w:r>
      <w:r w:rsidR="004D421C">
        <w:rPr>
          <w:i/>
        </w:rPr>
        <w:t>in the voice of the critic</w:t>
      </w:r>
      <w:r w:rsidR="004D421C">
        <w:t>:</w:t>
      </w:r>
      <w:r>
        <w:t xml:space="preserve"> </w:t>
      </w:r>
      <w:r w:rsidR="00C410AC">
        <w:t>‘</w:t>
      </w:r>
      <w:r>
        <w:t>For a man of his age, fifty-two, divorced, he has, to his mind, solved the problem of sex rather well</w:t>
      </w:r>
      <w:r w:rsidR="00C410AC">
        <w:t>’</w:t>
      </w:r>
      <w:r>
        <w:t>.</w:t>
      </w:r>
      <w:r w:rsidR="002671EC">
        <w:t xml:space="preserve"> Here, the historic present tense</w:t>
      </w:r>
      <w:r w:rsidR="00D551C4">
        <w:t xml:space="preserve"> echoes in advance the critical reading and writing which will succeed it</w:t>
      </w:r>
      <w:r w:rsidR="00905537">
        <w:t xml:space="preserve">. Through this echo, the critic can hear, </w:t>
      </w:r>
      <w:r w:rsidR="00905537">
        <w:lastRenderedPageBreak/>
        <w:t xml:space="preserve">uncannily mocked, some of the darker </w:t>
      </w:r>
      <w:r w:rsidR="00FE522C">
        <w:t>under</w:t>
      </w:r>
      <w:r w:rsidR="00905537">
        <w:t>tones of</w:t>
      </w:r>
      <w:r w:rsidR="00FE522C">
        <w:t xml:space="preserve"> her own</w:t>
      </w:r>
      <w:r w:rsidR="002E50B9">
        <w:t>, ostensibly g</w:t>
      </w:r>
      <w:r w:rsidR="00213503">
        <w:t>enerous</w:t>
      </w:r>
      <w:r w:rsidR="002E50B9">
        <w:t>,</w:t>
      </w:r>
      <w:r w:rsidR="00FE522C">
        <w:t xml:space="preserve"> dispassion.</w:t>
      </w:r>
      <w:r w:rsidR="00B71755">
        <w:t xml:space="preserve"> The writing ‘of’ Lurie in this sentence – the predicates attributed to him, and the framing clauses by which he is posited – underlines the presuppositions and the losses which attend even the most careful</w:t>
      </w:r>
      <w:r w:rsidR="002E50B9">
        <w:t>, or humbly preliminary,</w:t>
      </w:r>
      <w:r w:rsidR="00B71755">
        <w:t xml:space="preserve"> literary-critical writing. Such writing</w:t>
      </w:r>
      <w:r w:rsidR="006D32E0">
        <w:t>, that is to say,</w:t>
      </w:r>
      <w:r w:rsidR="00905537">
        <w:t xml:space="preserve"> </w:t>
      </w:r>
      <w:r>
        <w:t xml:space="preserve">necessarily posits </w:t>
      </w:r>
      <w:r w:rsidR="00C410AC">
        <w:t>‘</w:t>
      </w:r>
      <w:r>
        <w:t>divorced</w:t>
      </w:r>
      <w:r w:rsidR="00C410AC">
        <w:t>’</w:t>
      </w:r>
      <w:r w:rsidR="002E50B9">
        <w:t xml:space="preserve"> selves</w:t>
      </w:r>
      <w:r w:rsidR="00B71755">
        <w:t xml:space="preserve">, </w:t>
      </w:r>
      <w:r>
        <w:t xml:space="preserve">erects as a problem the existence of what philosophers call </w:t>
      </w:r>
      <w:r w:rsidR="00C410AC">
        <w:t>‘</w:t>
      </w:r>
      <w:r>
        <w:t>other minds</w:t>
      </w:r>
      <w:r w:rsidR="00C410AC">
        <w:t>’</w:t>
      </w:r>
      <w:r>
        <w:t xml:space="preserve">, and disavows its own desire through the ruse which pretends one can </w:t>
      </w:r>
      <w:r w:rsidR="00C410AC">
        <w:t>‘</w:t>
      </w:r>
      <w:r>
        <w:t>solve</w:t>
      </w:r>
      <w:r w:rsidR="00C410AC">
        <w:t>’</w:t>
      </w:r>
      <w:r>
        <w:t xml:space="preserve"> desire through a position of some presumed narrating neutrality. </w:t>
      </w:r>
      <w:r w:rsidR="00B71755">
        <w:t>These binds are</w:t>
      </w:r>
      <w:r w:rsidR="00921702">
        <w:t xml:space="preserve"> not loosened </w:t>
      </w:r>
      <w:r w:rsidR="00525D46">
        <w:t xml:space="preserve">or </w:t>
      </w:r>
      <w:r w:rsidR="00C410AC">
        <w:t>‘</w:t>
      </w:r>
      <w:r w:rsidR="00525D46">
        <w:t>solved</w:t>
      </w:r>
      <w:r w:rsidR="00C410AC">
        <w:t>’</w:t>
      </w:r>
      <w:r w:rsidR="00525D46">
        <w:t xml:space="preserve"> </w:t>
      </w:r>
      <w:r w:rsidR="009C3147">
        <w:t xml:space="preserve">either </w:t>
      </w:r>
      <w:r w:rsidR="00921702">
        <w:t xml:space="preserve">by any invocation of an implied author, </w:t>
      </w:r>
      <w:r w:rsidR="00BE0587" w:rsidRPr="00905537">
        <w:rPr>
          <w:i/>
        </w:rPr>
        <w:t>viz</w:t>
      </w:r>
      <w:r w:rsidR="00DB3C03">
        <w:t>.</w:t>
      </w:r>
      <w:r w:rsidR="00921702">
        <w:t xml:space="preserve"> </w:t>
      </w:r>
      <w:r w:rsidR="00C410AC">
        <w:t>‘</w:t>
      </w:r>
      <w:r w:rsidR="00921702">
        <w:t>Lurie is represented as</w:t>
      </w:r>
      <w:r w:rsidR="00C410AC">
        <w:t>’</w:t>
      </w:r>
      <w:r w:rsidR="00921702">
        <w:t xml:space="preserve">. </w:t>
      </w:r>
      <w:r w:rsidR="00525D46">
        <w:t>Lurie is represented as representing himself to himself, in a movement of auto-hetero-narration which the work of the novelist can only be understood to repeat.</w:t>
      </w:r>
      <w:r w:rsidR="002E50B9">
        <w:t xml:space="preserve"> To write about literary characters in the present tense always marks the critical distance of that present from itself. It </w:t>
      </w:r>
      <w:r w:rsidR="00213503">
        <w:t>petrifies</w:t>
      </w:r>
      <w:r w:rsidR="002E50B9">
        <w:t xml:space="preserve"> the force and movement of writing.</w:t>
      </w:r>
    </w:p>
    <w:p w:rsidR="00925BCF" w:rsidRDefault="00925BCF" w:rsidP="00213503">
      <w:pPr>
        <w:spacing w:line="480" w:lineRule="auto"/>
        <w:ind w:firstLine="720"/>
      </w:pPr>
    </w:p>
    <w:p w:rsidR="00132101" w:rsidRPr="006D32E0" w:rsidRDefault="00132101" w:rsidP="00C0137D">
      <w:pPr>
        <w:spacing w:line="480" w:lineRule="auto"/>
        <w:rPr>
          <w:i/>
        </w:rPr>
      </w:pPr>
      <w:r w:rsidRPr="006D32E0">
        <w:rPr>
          <w:i/>
        </w:rPr>
        <w:t>Second tack</w:t>
      </w:r>
    </w:p>
    <w:p w:rsidR="008E407B" w:rsidRDefault="00132101" w:rsidP="00C0137D">
      <w:pPr>
        <w:spacing w:line="480" w:lineRule="auto"/>
      </w:pPr>
      <w:r>
        <w:t xml:space="preserve">In </w:t>
      </w:r>
      <w:r w:rsidR="00C410AC">
        <w:t>‘</w:t>
      </w:r>
      <w:r w:rsidRPr="006D32E0">
        <w:rPr>
          <w:i/>
        </w:rPr>
        <w:t>Force et Signification</w:t>
      </w:r>
      <w:r w:rsidR="00C410AC" w:rsidRPr="006D32E0">
        <w:rPr>
          <w:i/>
        </w:rPr>
        <w:t>’</w:t>
      </w:r>
      <w:r w:rsidRPr="00DB3D2B">
        <w:rPr>
          <w:i/>
        </w:rPr>
        <w:t xml:space="preserve"> </w:t>
      </w:r>
      <w:r w:rsidR="00AC6A97">
        <w:t xml:space="preserve">Derrida </w:t>
      </w:r>
      <w:r>
        <w:t xml:space="preserve">dreams of a kind of critical writing which is on the side of the desire </w:t>
      </w:r>
      <w:r w:rsidR="00C410AC">
        <w:t>‘</w:t>
      </w:r>
      <w:r>
        <w:t>of</w:t>
      </w:r>
      <w:r w:rsidR="00C410AC">
        <w:t>’</w:t>
      </w:r>
      <w:r>
        <w:t xml:space="preserve"> writing itself, which loves writing </w:t>
      </w:r>
      <w:r w:rsidR="00C410AC">
        <w:t>‘</w:t>
      </w:r>
      <w:r w:rsidR="004E4865">
        <w:t>as movement, as desire</w:t>
      </w:r>
      <w:r w:rsidR="00C410AC">
        <w:t>’</w:t>
      </w:r>
      <w:r>
        <w:t xml:space="preserve"> </w:t>
      </w:r>
      <w:r w:rsidR="004E4865">
        <w:t>(</w:t>
      </w:r>
      <w:r>
        <w:t>47</w:t>
      </w:r>
      <w:r w:rsidR="004E4865">
        <w:t>)</w:t>
      </w:r>
      <w:r>
        <w:t xml:space="preserve">. In this movement, the </w:t>
      </w:r>
      <w:r w:rsidR="00DB3D2B">
        <w:t xml:space="preserve">proper </w:t>
      </w:r>
      <w:r>
        <w:t>name itself</w:t>
      </w:r>
      <w:r w:rsidR="00020698">
        <w:t xml:space="preserve"> comes undone. It can no</w:t>
      </w:r>
      <w:r w:rsidR="00DB3D2B">
        <w:t xml:space="preserve"> longer </w:t>
      </w:r>
      <w:r w:rsidR="00020698">
        <w:t xml:space="preserve">be </w:t>
      </w:r>
      <w:r w:rsidR="00DB3D2B">
        <w:t xml:space="preserve">relied upon to shore up the discrete, divorced identity of a sole self, or </w:t>
      </w:r>
      <w:r w:rsidR="00020698">
        <w:t xml:space="preserve">of </w:t>
      </w:r>
      <w:r w:rsidR="00DB3D2B">
        <w:t xml:space="preserve">a </w:t>
      </w:r>
      <w:r w:rsidR="00020698">
        <w:t>unitary body of work. Instead, it</w:t>
      </w:r>
      <w:r w:rsidR="00DB3D2B">
        <w:t xml:space="preserve"> </w:t>
      </w:r>
      <w:r>
        <w:t>becomes writing. Derrida insists on reading Jean Rousset</w:t>
      </w:r>
      <w:r w:rsidR="00C410AC">
        <w:t>’</w:t>
      </w:r>
      <w:r>
        <w:t xml:space="preserve">s work of structuralist criticism and theory, </w:t>
      </w:r>
      <w:r w:rsidRPr="006D32E0">
        <w:rPr>
          <w:i/>
        </w:rPr>
        <w:t>Forme et Signification</w:t>
      </w:r>
      <w:r>
        <w:t xml:space="preserve"> as writing, in which the proper name cannot but be at work</w:t>
      </w:r>
      <w:r w:rsidR="00097D18">
        <w:t xml:space="preserve"> – </w:t>
      </w:r>
      <w:r w:rsidRPr="00DB3D2B">
        <w:rPr>
          <w:i/>
        </w:rPr>
        <w:t>forcément</w:t>
      </w:r>
      <w:r w:rsidR="00DB3D2B">
        <w:rPr>
          <w:i/>
        </w:rPr>
        <w:t xml:space="preserve">. </w:t>
      </w:r>
      <w:r w:rsidR="00DB3D2B">
        <w:t xml:space="preserve">He </w:t>
      </w:r>
      <w:r w:rsidR="00020698">
        <w:t>wants</w:t>
      </w:r>
      <w:r w:rsidR="00DB3D2B">
        <w:t xml:space="preserve"> Rousset to take responsibility</w:t>
      </w:r>
      <w:r w:rsidR="00020698">
        <w:t>, to sign,</w:t>
      </w:r>
      <w:r w:rsidR="00DB3D2B">
        <w:t xml:space="preserve"> for the inclinations of his critical </w:t>
      </w:r>
      <w:r w:rsidR="00DB3D2B">
        <w:lastRenderedPageBreak/>
        <w:t>preferences</w:t>
      </w:r>
      <w:r w:rsidR="00020698">
        <w:t>.</w:t>
      </w:r>
      <w:r w:rsidR="00020698">
        <w:rPr>
          <w:rStyle w:val="EndnoteReference"/>
        </w:rPr>
        <w:endnoteReference w:id="12"/>
      </w:r>
      <w:r w:rsidR="00020698">
        <w:t xml:space="preserve"> </w:t>
      </w:r>
      <w:r w:rsidR="006D32E0">
        <w:t xml:space="preserve">This can be read if we listen to the text. </w:t>
      </w:r>
      <w:r w:rsidR="00DB3D2B">
        <w:t>Derrida’s title</w:t>
      </w:r>
      <w:r>
        <w:t xml:space="preserve"> </w:t>
      </w:r>
      <w:r w:rsidR="006D32E0">
        <w:t>countersigns</w:t>
      </w:r>
      <w:r>
        <w:t xml:space="preserve"> </w:t>
      </w:r>
      <w:r w:rsidRPr="006D32E0">
        <w:rPr>
          <w:i/>
        </w:rPr>
        <w:t>Forme et Signification</w:t>
      </w:r>
      <w:r>
        <w:t xml:space="preserve"> as </w:t>
      </w:r>
      <w:r w:rsidR="00C410AC" w:rsidRPr="006D32E0">
        <w:rPr>
          <w:i/>
        </w:rPr>
        <w:t>‘</w:t>
      </w:r>
      <w:r w:rsidRPr="006D32E0">
        <w:rPr>
          <w:i/>
        </w:rPr>
        <w:t>Force et signification</w:t>
      </w:r>
      <w:r w:rsidR="00C410AC" w:rsidRPr="006D32E0">
        <w:t>’</w:t>
      </w:r>
      <w:r w:rsidR="00A34593">
        <w:t>,</w:t>
      </w:r>
      <w:r>
        <w:t xml:space="preserve"> incisively re-opening Rousset</w:t>
      </w:r>
      <w:r w:rsidR="00C410AC">
        <w:t>’</w:t>
      </w:r>
      <w:r>
        <w:t xml:space="preserve">s book, broaching the </w:t>
      </w:r>
      <w:r w:rsidR="00BE0587" w:rsidRPr="00DB3D2B">
        <w:rPr>
          <w:i/>
        </w:rPr>
        <w:t>oeuvre</w:t>
      </w:r>
      <w:r>
        <w:t xml:space="preserve"> from before the first page. The sound of the forcibly inserted letter </w:t>
      </w:r>
      <w:r w:rsidR="00C410AC">
        <w:t>‘</w:t>
      </w:r>
      <w:r>
        <w:t>c</w:t>
      </w:r>
      <w:r w:rsidR="00C410AC">
        <w:t>’</w:t>
      </w:r>
      <w:r>
        <w:t xml:space="preserve">, remarked in the </w:t>
      </w:r>
      <w:r w:rsidR="00C410AC">
        <w:rPr>
          <w:i/>
        </w:rPr>
        <w:t>‘</w:t>
      </w:r>
      <w:r w:rsidRPr="005B06E8">
        <w:t>for</w:t>
      </w:r>
      <w:r w:rsidRPr="00DB3D2B">
        <w:rPr>
          <w:i/>
        </w:rPr>
        <w:t>ce et</w:t>
      </w:r>
      <w:r w:rsidR="00C410AC" w:rsidRPr="00DB3D2B">
        <w:rPr>
          <w:i/>
        </w:rPr>
        <w:t>’</w:t>
      </w:r>
      <w:r w:rsidRPr="00DB3D2B">
        <w:rPr>
          <w:i/>
        </w:rPr>
        <w:t xml:space="preserve"> </w:t>
      </w:r>
      <w:r>
        <w:t>reinscribes the -</w:t>
      </w:r>
      <w:r w:rsidRPr="00DB3D2B">
        <w:rPr>
          <w:i/>
        </w:rPr>
        <w:t>sset</w:t>
      </w:r>
      <w:r w:rsidRPr="00DB3D2B">
        <w:t xml:space="preserve"> </w:t>
      </w:r>
      <w:r>
        <w:t xml:space="preserve">of Rou-sset, makes of him an </w:t>
      </w:r>
      <w:r w:rsidRPr="00DB3D2B">
        <w:rPr>
          <w:i/>
        </w:rPr>
        <w:t>écrivain forcé</w:t>
      </w:r>
      <w:r>
        <w:t xml:space="preserve">, a writer despite himself. </w:t>
      </w:r>
    </w:p>
    <w:p w:rsidR="00132101" w:rsidRDefault="008E407B" w:rsidP="00C0137D">
      <w:pPr>
        <w:spacing w:line="480" w:lineRule="auto"/>
      </w:pPr>
      <w:r>
        <w:tab/>
      </w:r>
      <w:r w:rsidR="00132101">
        <w:t xml:space="preserve">Rousset has some magic descriptions of the </w:t>
      </w:r>
      <w:r w:rsidR="00132101" w:rsidRPr="00E45586">
        <w:t>experience</w:t>
      </w:r>
      <w:r w:rsidR="00132101">
        <w:t xml:space="preserve"> of reading, but </w:t>
      </w:r>
      <w:r w:rsidR="00E45586">
        <w:t>he ends up according</w:t>
      </w:r>
      <w:r w:rsidR="00132101">
        <w:t xml:space="preserve"> to the </w:t>
      </w:r>
      <w:r w:rsidR="00E45586">
        <w:t xml:space="preserve">critic a rather slavish secondariness </w:t>
      </w:r>
      <w:r w:rsidR="00132101">
        <w:t>vis-à-vis the writer</w:t>
      </w:r>
      <w:r w:rsidR="00C410AC">
        <w:t>’</w:t>
      </w:r>
      <w:r w:rsidR="00132101">
        <w:t xml:space="preserve">s </w:t>
      </w:r>
      <w:r w:rsidR="00BE0587" w:rsidRPr="00E45586">
        <w:rPr>
          <w:i/>
        </w:rPr>
        <w:t>oeuvre</w:t>
      </w:r>
      <w:r w:rsidR="00E45586" w:rsidRPr="00E45586">
        <w:t>.</w:t>
      </w:r>
      <w:r w:rsidR="00132101">
        <w:t xml:space="preserve"> </w:t>
      </w:r>
      <w:r w:rsidR="00E45586">
        <w:t xml:space="preserve">Again it is a question of the movements of reading and writing. Rousset imagines the critic’s relationship to the work in terms of something like a </w:t>
      </w:r>
      <w:r w:rsidR="00E45586">
        <w:rPr>
          <w:i/>
        </w:rPr>
        <w:t>fort-</w:t>
      </w:r>
      <w:r w:rsidR="00E45586" w:rsidRPr="00E45586">
        <w:rPr>
          <w:i/>
        </w:rPr>
        <w:t>da</w:t>
      </w:r>
      <w:r w:rsidR="00E45586">
        <w:t xml:space="preserve"> movement</w:t>
      </w:r>
      <w:r w:rsidR="007B1529">
        <w:t xml:space="preserve">, or what he calls a </w:t>
      </w:r>
      <w:r w:rsidR="007B1529" w:rsidRPr="007B1529">
        <w:t>‘</w:t>
      </w:r>
      <w:r w:rsidR="007B1529" w:rsidRPr="007B1529">
        <w:rPr>
          <w:i/>
        </w:rPr>
        <w:t>va-et-vient</w:t>
      </w:r>
      <w:r w:rsidR="007B1529" w:rsidRPr="007B1529">
        <w:t>’</w:t>
      </w:r>
      <w:r w:rsidR="00E45586">
        <w:t>.</w:t>
      </w:r>
      <w:r w:rsidR="007B1529" w:rsidRPr="007B1529">
        <w:rPr>
          <w:rStyle w:val="EndnoteReference"/>
        </w:rPr>
        <w:t xml:space="preserve"> </w:t>
      </w:r>
      <w:r w:rsidR="007B1529">
        <w:rPr>
          <w:rStyle w:val="EndnoteReference"/>
        </w:rPr>
        <w:endnoteReference w:id="13"/>
      </w:r>
      <w:r w:rsidR="00E45586">
        <w:t xml:space="preserve"> Thinking he has come to an account of the work, the critic puts it from him, only to be nagged by the sense that he has missed something, so that he needs to pull it back, re-open the book. Such a relationship </w:t>
      </w:r>
      <w:r w:rsidR="00132101" w:rsidRPr="00E45586">
        <w:t>cannot</w:t>
      </w:r>
      <w:r w:rsidR="00132101">
        <w:t xml:space="preserve"> but manifest itself </w:t>
      </w:r>
      <w:r w:rsidR="00213503">
        <w:t>as a sort of</w:t>
      </w:r>
      <w:r w:rsidR="00A34593">
        <w:t xml:space="preserve"> </w:t>
      </w:r>
      <w:r w:rsidR="00132101" w:rsidRPr="00A34593">
        <w:rPr>
          <w:i/>
        </w:rPr>
        <w:t>roussentiment</w:t>
      </w:r>
      <w:r w:rsidR="007B1529" w:rsidRPr="00A34593">
        <w:t>.</w:t>
      </w:r>
      <w:r w:rsidR="007B1529">
        <w:t xml:space="preserve"> Just as Nietzsche understands slave morality to arise when </w:t>
      </w:r>
      <w:r w:rsidR="007B1529">
        <w:rPr>
          <w:i/>
        </w:rPr>
        <w:t>ressentiment</w:t>
      </w:r>
      <w:r w:rsidR="007B1529">
        <w:t xml:space="preserve"> ‘itself becomes creative’, and </w:t>
      </w:r>
      <w:r w:rsidR="00213503">
        <w:t>individuals</w:t>
      </w:r>
      <w:r w:rsidR="007B1529">
        <w:t xml:space="preserve"> </w:t>
      </w:r>
      <w:r w:rsidR="00213503">
        <w:t>transmute</w:t>
      </w:r>
      <w:r w:rsidR="007B1529">
        <w:t xml:space="preserve"> </w:t>
      </w:r>
      <w:r w:rsidR="00A34593">
        <w:t>their own failure to act into an aggressive piety</w:t>
      </w:r>
      <w:r w:rsidR="007B1529">
        <w:t>, so in Rousset’s descriptions of the critical endeavo</w:t>
      </w:r>
      <w:r w:rsidR="00E700C5">
        <w:t>u</w:t>
      </w:r>
      <w:r w:rsidR="007B1529">
        <w:t xml:space="preserve">r we can </w:t>
      </w:r>
      <w:r w:rsidR="00E700C5">
        <w:t>feel</w:t>
      </w:r>
      <w:r w:rsidR="007B1529">
        <w:t xml:space="preserve"> </w:t>
      </w:r>
      <w:r w:rsidR="00132101">
        <w:t>a pathos which ideal</w:t>
      </w:r>
      <w:r w:rsidR="00C410AC">
        <w:t>ise</w:t>
      </w:r>
      <w:r w:rsidR="00132101">
        <w:t>s the work of writing even as it converts its own abject energies into a desire to master it.</w:t>
      </w:r>
      <w:r w:rsidR="007B1529">
        <w:rPr>
          <w:rStyle w:val="EndnoteReference"/>
        </w:rPr>
        <w:endnoteReference w:id="14"/>
      </w:r>
      <w:r w:rsidR="00132101">
        <w:t xml:space="preserve"> </w:t>
      </w:r>
      <w:r w:rsidR="00A34593">
        <w:t xml:space="preserve">For Derrida, the problem lies in assuming the work of writing </w:t>
      </w:r>
      <w:r w:rsidR="00E700C5">
        <w:t>can</w:t>
      </w:r>
      <w:r w:rsidR="00A34593">
        <w:t xml:space="preserve"> ever be done, </w:t>
      </w:r>
      <w:r w:rsidR="00E700C5">
        <w:t xml:space="preserve">finally, and </w:t>
      </w:r>
      <w:r w:rsidR="00A34593">
        <w:t>for any single one of us. He</w:t>
      </w:r>
      <w:r w:rsidR="00132101">
        <w:t xml:space="preserve"> infinitises and de-subjectifies Rousset</w:t>
      </w:r>
      <w:r w:rsidR="00C410AC">
        <w:t>’</w:t>
      </w:r>
      <w:r w:rsidR="00132101">
        <w:t xml:space="preserve">s </w:t>
      </w:r>
      <w:r w:rsidR="00C410AC">
        <w:t>‘</w:t>
      </w:r>
      <w:r w:rsidR="00132101" w:rsidRPr="00A34593">
        <w:rPr>
          <w:i/>
        </w:rPr>
        <w:t>va-et-vient</w:t>
      </w:r>
      <w:r w:rsidR="00C410AC" w:rsidRPr="00A34593">
        <w:t>’</w:t>
      </w:r>
      <w:r w:rsidR="00132101">
        <w:t xml:space="preserve"> into an </w:t>
      </w:r>
      <w:r w:rsidR="00C410AC">
        <w:t>‘</w:t>
      </w:r>
      <w:r w:rsidR="00132101" w:rsidRPr="00A34593">
        <w:rPr>
          <w:i/>
        </w:rPr>
        <w:t>aller et retour</w:t>
      </w:r>
      <w:r w:rsidR="00C410AC" w:rsidRPr="00A34593">
        <w:t>’</w:t>
      </w:r>
      <w:r w:rsidR="00043A5D">
        <w:t xml:space="preserve"> (22), a coming and going</w:t>
      </w:r>
      <w:r w:rsidR="00132101">
        <w:t xml:space="preserve"> which is </w:t>
      </w:r>
      <w:r w:rsidR="00C410AC">
        <w:t>‘</w:t>
      </w:r>
      <w:r w:rsidR="00132101">
        <w:t>irreduc</w:t>
      </w:r>
      <w:r w:rsidR="00043A5D">
        <w:t>ible</w:t>
      </w:r>
      <w:r w:rsidR="00C410AC">
        <w:t>’</w:t>
      </w:r>
      <w:r w:rsidR="00043A5D">
        <w:t>(12)</w:t>
      </w:r>
      <w:r w:rsidR="00220831">
        <w:t xml:space="preserve"> insofar as it precedes, as it positions and works over, any subject who might </w:t>
      </w:r>
      <w:r w:rsidR="00C410AC">
        <w:t>‘</w:t>
      </w:r>
      <w:r w:rsidR="00220831">
        <w:t>experience</w:t>
      </w:r>
      <w:r w:rsidR="00C410AC">
        <w:t>’</w:t>
      </w:r>
      <w:r w:rsidR="00220831">
        <w:t xml:space="preserve"> it</w:t>
      </w:r>
      <w:r w:rsidR="00132101">
        <w:t xml:space="preserve">. </w:t>
      </w:r>
      <w:r>
        <w:t>He describes this in t</w:t>
      </w:r>
      <w:r w:rsidR="0012541E">
        <w:t>erms of the most every</w:t>
      </w:r>
      <w:r w:rsidR="00BE0587">
        <w:t>-</w:t>
      </w:r>
      <w:r>
        <w:t xml:space="preserve">day and yet utterly </w:t>
      </w:r>
      <w:r w:rsidR="00580FF1">
        <w:t>uncanny</w:t>
      </w:r>
      <w:r>
        <w:t xml:space="preserve"> movements of </w:t>
      </w:r>
      <w:r w:rsidR="00D4714A">
        <w:t xml:space="preserve">writing, a </w:t>
      </w:r>
      <w:r w:rsidR="00C410AC">
        <w:t>‘</w:t>
      </w:r>
      <w:r w:rsidR="00D4714A">
        <w:t>strange redoubling</w:t>
      </w:r>
      <w:r w:rsidR="00C410AC">
        <w:t>’</w:t>
      </w:r>
      <w:r w:rsidR="00D4714A">
        <w:t xml:space="preserve"> (12) in which, as </w:t>
      </w:r>
      <w:r w:rsidR="00C410AC">
        <w:t>‘</w:t>
      </w:r>
      <w:r w:rsidR="00D4714A">
        <w:t>I</w:t>
      </w:r>
      <w:r w:rsidR="00C410AC">
        <w:t>’</w:t>
      </w:r>
      <w:r w:rsidR="00D4714A">
        <w:t xml:space="preserve"> write, I work over my </w:t>
      </w:r>
      <w:r w:rsidR="00C410AC">
        <w:t>‘</w:t>
      </w:r>
      <w:r w:rsidR="00D4714A">
        <w:t>own</w:t>
      </w:r>
      <w:r w:rsidR="00C410AC">
        <w:t>’</w:t>
      </w:r>
      <w:r w:rsidR="00D4714A">
        <w:t xml:space="preserve"> traces, traces which, from the moment of inscription, are never </w:t>
      </w:r>
      <w:r w:rsidR="00C410AC">
        <w:t>‘</w:t>
      </w:r>
      <w:r w:rsidR="00D4714A">
        <w:t>mine</w:t>
      </w:r>
      <w:r w:rsidR="00C410AC">
        <w:t>’</w:t>
      </w:r>
      <w:r w:rsidR="00D4714A">
        <w:t xml:space="preserve">. </w:t>
      </w:r>
      <w:r w:rsidR="00C410AC">
        <w:t>‘</w:t>
      </w:r>
      <w:r w:rsidR="00D4714A">
        <w:t xml:space="preserve">This experience of conversion, </w:t>
      </w:r>
      <w:r w:rsidR="00D4714A">
        <w:lastRenderedPageBreak/>
        <w:t>which founds the literary act (writing or reading)</w:t>
      </w:r>
      <w:r w:rsidR="00C410AC">
        <w:t>’</w:t>
      </w:r>
      <w:r w:rsidR="006C2454">
        <w:t xml:space="preserve"> (7)</w:t>
      </w:r>
      <w:r w:rsidR="00D4714A">
        <w:t xml:space="preserve"> is a movement of auto-hetero-affection.</w:t>
      </w:r>
      <w:r w:rsidR="00DC4E34">
        <w:t xml:space="preserve"> It describes the m</w:t>
      </w:r>
      <w:r w:rsidR="007F18E8">
        <w:t xml:space="preserve">ovement of experience </w:t>
      </w:r>
      <w:r w:rsidR="00C410AC">
        <w:t>‘</w:t>
      </w:r>
      <w:r w:rsidR="007F18E8">
        <w:t>itself</w:t>
      </w:r>
      <w:r w:rsidR="00C410AC">
        <w:t>’</w:t>
      </w:r>
      <w:r w:rsidR="007F18E8">
        <w:t xml:space="preserve">; describes it as (re-)reading and (re-)writing. </w:t>
      </w:r>
      <w:r>
        <w:t xml:space="preserve"> </w:t>
      </w:r>
    </w:p>
    <w:p w:rsidR="00925BCF" w:rsidRDefault="00925BCF" w:rsidP="00C0137D">
      <w:pPr>
        <w:spacing w:line="480" w:lineRule="auto"/>
      </w:pPr>
    </w:p>
    <w:p w:rsidR="00132101" w:rsidRPr="00A34593" w:rsidRDefault="00132101" w:rsidP="00C0137D">
      <w:pPr>
        <w:spacing w:line="480" w:lineRule="auto"/>
        <w:rPr>
          <w:i/>
        </w:rPr>
      </w:pPr>
      <w:r w:rsidRPr="00A34593">
        <w:rPr>
          <w:i/>
        </w:rPr>
        <w:t>Third tack</w:t>
      </w:r>
    </w:p>
    <w:p w:rsidR="00132101" w:rsidRDefault="00132101" w:rsidP="00C0137D">
      <w:pPr>
        <w:spacing w:line="480" w:lineRule="auto"/>
      </w:pPr>
      <w:r>
        <w:t>Returning to</w:t>
      </w:r>
      <w:r w:rsidR="007F18E8">
        <w:t xml:space="preserve"> our reading of</w:t>
      </w:r>
      <w:r>
        <w:t xml:space="preserve"> </w:t>
      </w:r>
      <w:r w:rsidRPr="00E700C5">
        <w:rPr>
          <w:i/>
        </w:rPr>
        <w:t>Disgrace</w:t>
      </w:r>
      <w:r w:rsidR="00D4714A">
        <w:rPr>
          <w:i/>
        </w:rPr>
        <w:t>,</w:t>
      </w:r>
      <w:r>
        <w:t xml:space="preserve"> we can trace the movements by which the character of Lurie is posited. If his name inscribes the lure of the I, it also contains</w:t>
      </w:r>
      <w:r w:rsidR="00A34593">
        <w:t xml:space="preserve"> – </w:t>
      </w:r>
      <w:r w:rsidR="00E700C5">
        <w:t xml:space="preserve">in the French in which Lurie </w:t>
      </w:r>
      <w:r w:rsidR="00A34593">
        <w:t xml:space="preserve">himself </w:t>
      </w:r>
      <w:r w:rsidR="00E700C5">
        <w:t xml:space="preserve">is </w:t>
      </w:r>
      <w:r w:rsidR="00A34593">
        <w:t xml:space="preserve">proficient – </w:t>
      </w:r>
      <w:r>
        <w:t xml:space="preserve">the injunction to read, </w:t>
      </w:r>
      <w:r w:rsidR="00C410AC">
        <w:t>‘</w:t>
      </w:r>
      <w:r w:rsidRPr="00A34593">
        <w:rPr>
          <w:i/>
        </w:rPr>
        <w:t>lire</w:t>
      </w:r>
      <w:r w:rsidR="00C410AC" w:rsidRPr="00A34593">
        <w:t>’</w:t>
      </w:r>
      <w:r>
        <w:t xml:space="preserve">. But his name comes late </w:t>
      </w:r>
      <w:r w:rsidR="00D4714A">
        <w:t>–</w:t>
      </w:r>
      <w:r>
        <w:t xml:space="preserve"> too late and too early, like all names. We don</w:t>
      </w:r>
      <w:r w:rsidR="00C410AC">
        <w:t>’</w:t>
      </w:r>
      <w:r>
        <w:t xml:space="preserve">t learn </w:t>
      </w:r>
      <w:r w:rsidR="00D4714A">
        <w:t>it until the start of chapter 3</w:t>
      </w:r>
      <w:r>
        <w:t xml:space="preserve"> when it comes by telephone: </w:t>
      </w:r>
      <w:r w:rsidR="00C410AC">
        <w:t>“‘</w:t>
      </w:r>
      <w:r>
        <w:t>Who is speaking?</w:t>
      </w:r>
      <w:r w:rsidR="00C410AC">
        <w:t>’</w:t>
      </w:r>
      <w:r>
        <w:t xml:space="preserve"> </w:t>
      </w:r>
      <w:r w:rsidR="00C410AC">
        <w:t>‘</w:t>
      </w:r>
      <w:r>
        <w:t>Tell her, David Lurie</w:t>
      </w:r>
      <w:r w:rsidR="00C410AC">
        <w:t>’”</w:t>
      </w:r>
      <w:r>
        <w:t xml:space="preserve"> (18). The name he</w:t>
      </w:r>
      <w:r w:rsidR="00D4714A">
        <w:t>re comes on the re-bound</w:t>
      </w:r>
      <w:r w:rsidR="006C2454">
        <w:t>, by re-ply</w:t>
      </w:r>
      <w:r w:rsidR="00D4714A">
        <w:t xml:space="preserve">. There is always some </w:t>
      </w:r>
      <w:r w:rsidR="00C410AC">
        <w:t>‘</w:t>
      </w:r>
      <w:r w:rsidR="00D4714A">
        <w:t>re-</w:t>
      </w:r>
      <w:r w:rsidR="00C410AC">
        <w:t>’</w:t>
      </w:r>
      <w:r w:rsidR="00D4714A">
        <w:t xml:space="preserve"> in Lurie.</w:t>
      </w:r>
      <w:r w:rsidR="003A1D88">
        <w:t xml:space="preserve"> He arrives as already read </w:t>
      </w:r>
      <w:r w:rsidR="00A34593">
        <w:t>(</w:t>
      </w:r>
      <w:r w:rsidR="003A1D88" w:rsidRPr="00A34593">
        <w:rPr>
          <w:i/>
        </w:rPr>
        <w:t>lu</w:t>
      </w:r>
      <w:r w:rsidR="00A34593">
        <w:t>)</w:t>
      </w:r>
      <w:r w:rsidR="003A1D88">
        <w:t>, but as the promise, too, of re-reading.</w:t>
      </w:r>
    </w:p>
    <w:p w:rsidR="00C55327" w:rsidRDefault="00D4714A" w:rsidP="00C0137D">
      <w:pPr>
        <w:spacing w:line="480" w:lineRule="auto"/>
      </w:pPr>
      <w:r>
        <w:tab/>
        <w:t>Let us return</w:t>
      </w:r>
      <w:r w:rsidR="00132101">
        <w:t xml:space="preserve"> to the opening sentence. Here, too, there is some telephoning: </w:t>
      </w:r>
      <w:r w:rsidR="00C410AC">
        <w:t>‘</w:t>
      </w:r>
      <w:r w:rsidR="00132101">
        <w:t>For a man of his age, fifty-two, divorced, he has, to his mind, solved the problem of sex rather well</w:t>
      </w:r>
      <w:r w:rsidR="00C410AC">
        <w:t>’</w:t>
      </w:r>
      <w:r w:rsidR="00132101">
        <w:t xml:space="preserve">. What seem to be two readings of the clause </w:t>
      </w:r>
      <w:r w:rsidR="00C410AC">
        <w:t>‘</w:t>
      </w:r>
      <w:r w:rsidR="00132101">
        <w:t>to his mind</w:t>
      </w:r>
      <w:r w:rsidR="00C410AC">
        <w:t>’</w:t>
      </w:r>
      <w:r w:rsidR="00132101">
        <w:t xml:space="preserve"> are possible here. According to one reading, this is Lurie</w:t>
      </w:r>
      <w:r w:rsidR="00C410AC">
        <w:t>’</w:t>
      </w:r>
      <w:r w:rsidR="00132101">
        <w:t xml:space="preserve">s own idiom, and this clause an instance of free indirect discourse, the feigning of an act of ventriloquism. In these terms, the narrator is inside </w:t>
      </w:r>
      <w:r w:rsidR="00C410AC">
        <w:t>‘</w:t>
      </w:r>
      <w:r w:rsidR="00132101">
        <w:t>[Lurie</w:t>
      </w:r>
      <w:r w:rsidR="00C410AC">
        <w:t>’</w:t>
      </w:r>
      <w:r w:rsidR="00132101">
        <w:t>s] mind</w:t>
      </w:r>
      <w:r w:rsidR="00C410AC">
        <w:t>’</w:t>
      </w:r>
      <w:r w:rsidR="00132101">
        <w:t xml:space="preserve"> </w:t>
      </w:r>
      <w:r>
        <w:t>–</w:t>
      </w:r>
      <w:r w:rsidR="00132101">
        <w:t xml:space="preserve"> or gives the fiction of the inside of a mind, rather, through this ruse of an echo </w:t>
      </w:r>
      <w:r>
        <w:t>–</w:t>
      </w:r>
      <w:r w:rsidR="00132101">
        <w:t xml:space="preserve"> rendering </w:t>
      </w:r>
      <w:r w:rsidR="00C410AC">
        <w:t>‘</w:t>
      </w:r>
      <w:r w:rsidR="00132101">
        <w:t>verbatim</w:t>
      </w:r>
      <w:r w:rsidR="00C410AC">
        <w:t>’</w:t>
      </w:r>
      <w:r w:rsidR="00132101">
        <w:t xml:space="preserve"> a moment of (slightly complacent) self-reflection. If this is the case, Lurie is also </w:t>
      </w:r>
      <w:r>
        <w:t>–</w:t>
      </w:r>
      <w:r w:rsidR="00132101">
        <w:t xml:space="preserve"> insofar as this </w:t>
      </w:r>
      <w:r w:rsidR="00132101">
        <w:rPr>
          <w:i/>
        </w:rPr>
        <w:t>is</w:t>
      </w:r>
      <w:r w:rsidR="00132101">
        <w:t xml:space="preserve"> a self-reflection </w:t>
      </w:r>
      <w:r>
        <w:t>–</w:t>
      </w:r>
      <w:r w:rsidR="00132101">
        <w:t xml:space="preserve"> reflecting on his </w:t>
      </w:r>
      <w:r w:rsidR="00C410AC">
        <w:t>‘</w:t>
      </w:r>
      <w:r w:rsidR="00132101">
        <w:t>own</w:t>
      </w:r>
      <w:r w:rsidR="00C410AC">
        <w:t>’</w:t>
      </w:r>
      <w:r w:rsidR="00132101">
        <w:t xml:space="preserve"> mind, marking already then a certain distance or spacing within the cogito, and a flicker even of knowing consciousness of his own deludedness. According to another reading, this clause does </w:t>
      </w:r>
      <w:r w:rsidR="00132101" w:rsidRPr="00A34593">
        <w:rPr>
          <w:i/>
        </w:rPr>
        <w:t>not</w:t>
      </w:r>
      <w:r w:rsidR="00132101" w:rsidRPr="00A34593">
        <w:t xml:space="preserve"> </w:t>
      </w:r>
      <w:r w:rsidR="00132101">
        <w:t xml:space="preserve">purport to be the reported thoughts of the </w:t>
      </w:r>
      <w:r w:rsidR="00132101">
        <w:lastRenderedPageBreak/>
        <w:t>novel</w:t>
      </w:r>
      <w:r w:rsidR="00C410AC">
        <w:t>’</w:t>
      </w:r>
      <w:r w:rsidR="006C2454">
        <w:t xml:space="preserve">s central consciousness, but is, rather, </w:t>
      </w:r>
      <w:r w:rsidR="00132101">
        <w:t xml:space="preserve">a framing clause, the narrative voice announcing </w:t>
      </w:r>
      <w:r w:rsidR="00132101" w:rsidRPr="00A34593">
        <w:rPr>
          <w:i/>
        </w:rPr>
        <w:t>itself</w:t>
      </w:r>
      <w:r w:rsidR="00132101">
        <w:t xml:space="preserve">, and staging in this case rather a (fictional) and dispassionate distance from the mind of the character whom it is writing, while it purports to read him, or at least to read </w:t>
      </w:r>
      <w:r w:rsidR="00C410AC">
        <w:t>‘</w:t>
      </w:r>
      <w:r w:rsidR="00132101">
        <w:t>his mind</w:t>
      </w:r>
      <w:r w:rsidR="00C410AC">
        <w:t>’</w:t>
      </w:r>
      <w:r w:rsidR="00132101">
        <w:t xml:space="preserve">. In that case, the idea of singular and separate minds, </w:t>
      </w:r>
      <w:r w:rsidR="00C410AC">
        <w:t>‘</w:t>
      </w:r>
      <w:r w:rsidR="00132101">
        <w:t>divorced</w:t>
      </w:r>
      <w:r w:rsidR="00C410AC">
        <w:t>’</w:t>
      </w:r>
      <w:r w:rsidR="00132101">
        <w:t xml:space="preserve"> from one another, is entertained and undercut in a stroke by the telepathic powers of the narration. In fact, these two readings are not alternatives but mutually dependent: each claims a mind-reading-power which posits, as it abolishes, a certain distance. Each performs the restriction of so-called </w:t>
      </w:r>
      <w:r w:rsidR="00C410AC">
        <w:t>‘</w:t>
      </w:r>
      <w:r w:rsidR="00132101">
        <w:t>point of view</w:t>
      </w:r>
      <w:r w:rsidR="00C410AC">
        <w:t>’</w:t>
      </w:r>
      <w:r w:rsidR="00132101">
        <w:t xml:space="preserve"> while claiming its own license to dissolve such re</w:t>
      </w:r>
      <w:r w:rsidR="00FB725F">
        <w:t>strictions. Cleaving close</w:t>
      </w:r>
      <w:r w:rsidR="00925BCF">
        <w:t>ly</w:t>
      </w:r>
      <w:r w:rsidR="00FB725F">
        <w:t xml:space="preserve"> to the movement of the writing here prevents us from taking </w:t>
      </w:r>
      <w:r w:rsidR="00925BCF">
        <w:t>fiction’s prosopopoetic fiat</w:t>
      </w:r>
      <w:r w:rsidR="00FB725F">
        <w:t xml:space="preserve"> at face value. </w:t>
      </w:r>
      <w:r w:rsidR="00925BCF">
        <w:t>Such a fiat might appear as a form of grace, a</w:t>
      </w:r>
      <w:r w:rsidR="00FB725F">
        <w:t xml:space="preserve"> benediction which accords </w:t>
      </w:r>
      <w:r w:rsidR="00925BCF">
        <w:t xml:space="preserve">to narrative voice the more-than-human powers of telepathy or mind-reading. But when we read its workings we can see that it is not a </w:t>
      </w:r>
      <w:r w:rsidR="00FB725F">
        <w:t xml:space="preserve">gift, </w:t>
      </w:r>
      <w:r w:rsidR="00925BCF">
        <w:t>but</w:t>
      </w:r>
      <w:r w:rsidR="00FB725F">
        <w:t xml:space="preserve"> more </w:t>
      </w:r>
      <w:r w:rsidR="00925BCF">
        <w:t>like a kind of</w:t>
      </w:r>
      <w:r w:rsidR="00FB725F">
        <w:t xml:space="preserve"> </w:t>
      </w:r>
      <w:r w:rsidR="00FB725F">
        <w:rPr>
          <w:i/>
        </w:rPr>
        <w:t>give</w:t>
      </w:r>
      <w:r w:rsidR="00FB725F">
        <w:t xml:space="preserve">. </w:t>
      </w:r>
      <w:r w:rsidR="00925BCF">
        <w:t>This give</w:t>
      </w:r>
      <w:r w:rsidR="00FB725F">
        <w:t xml:space="preserve"> emerges in the way that the writing binds itself to itself, forms a sort of contract with itself as it pretends to describe what it posits, or to read what it inscribes. </w:t>
      </w:r>
      <w:r>
        <w:t>The writing telephones itself to itself. And so</w:t>
      </w:r>
      <w:r w:rsidR="00FB725F">
        <w:t>, returning to the more thetic aspect of Coetzee’s opening sentence, we might suggest that</w:t>
      </w:r>
      <w:r>
        <w:t xml:space="preserve"> t</w:t>
      </w:r>
      <w:r w:rsidR="00132101">
        <w:t xml:space="preserve">he reading-writing </w:t>
      </w:r>
      <w:r w:rsidR="00C410AC">
        <w:t>‘</w:t>
      </w:r>
      <w:r w:rsidR="00132101">
        <w:t>voice</w:t>
      </w:r>
      <w:r w:rsidR="00C410AC">
        <w:t>’</w:t>
      </w:r>
      <w:r w:rsidR="00132101">
        <w:t xml:space="preserve"> here</w:t>
      </w:r>
      <w:r w:rsidR="00FB725F">
        <w:t>, in its own peformative enaction,</w:t>
      </w:r>
      <w:r w:rsidR="00132101">
        <w:t xml:space="preserve"> </w:t>
      </w:r>
      <w:r w:rsidR="00132101" w:rsidRPr="00FB725F">
        <w:rPr>
          <w:i/>
        </w:rPr>
        <w:t>at once</w:t>
      </w:r>
      <w:r w:rsidR="00132101">
        <w:t xml:space="preserve"> tightens and loosens the knot of the solipsism that is being represented. </w:t>
      </w:r>
    </w:p>
    <w:p w:rsidR="00F85A77" w:rsidRDefault="00C55327" w:rsidP="00F85A77">
      <w:pPr>
        <w:spacing w:line="480" w:lineRule="auto"/>
      </w:pPr>
      <w:r>
        <w:tab/>
        <w:t>The ruses of self-knottedness are ones that obsess Coetzee</w:t>
      </w:r>
      <w:r w:rsidR="00C410AC">
        <w:t>’</w:t>
      </w:r>
      <w:r>
        <w:t xml:space="preserve">s </w:t>
      </w:r>
      <w:r w:rsidR="00C410AC">
        <w:t>‘</w:t>
      </w:r>
      <w:r>
        <w:t>critical</w:t>
      </w:r>
      <w:r w:rsidR="00C410AC">
        <w:t>’</w:t>
      </w:r>
      <w:r>
        <w:t xml:space="preserve"> writing. Of the narration of Tolstoy</w:t>
      </w:r>
      <w:r w:rsidR="00C410AC">
        <w:t>’</w:t>
      </w:r>
      <w:r>
        <w:t xml:space="preserve">s </w:t>
      </w:r>
      <w:r w:rsidRPr="00070683">
        <w:rPr>
          <w:i/>
        </w:rPr>
        <w:t>Kreutzer Sonata</w:t>
      </w:r>
      <w:r>
        <w:t xml:space="preserve"> he writes </w:t>
      </w:r>
      <w:r w:rsidR="00070683">
        <w:t>about</w:t>
      </w:r>
      <w:r>
        <w:t xml:space="preserve"> </w:t>
      </w:r>
      <w:r w:rsidR="00C410AC">
        <w:t>‘</w:t>
      </w:r>
      <w:r>
        <w:t>the endless knot of self-awareness</w:t>
      </w:r>
      <w:r w:rsidR="00070683">
        <w:t xml:space="preserve"> [that]</w:t>
      </w:r>
      <w:r>
        <w:t xml:space="preserve"> becomes a Gordian knot</w:t>
      </w:r>
      <w:r w:rsidR="00C410AC">
        <w:t>’</w:t>
      </w:r>
      <w:r>
        <w:t>.</w:t>
      </w:r>
      <w:r>
        <w:rPr>
          <w:rStyle w:val="EndnoteReference"/>
        </w:rPr>
        <w:endnoteReference w:id="15"/>
      </w:r>
      <w:r>
        <w:t xml:space="preserve"> The knot here emerges in a quest for </w:t>
      </w:r>
      <w:r w:rsidRPr="00070683">
        <w:rPr>
          <w:i/>
        </w:rPr>
        <w:t>truth</w:t>
      </w:r>
      <w:r w:rsidRPr="00070683">
        <w:t xml:space="preserve"> </w:t>
      </w:r>
      <w:r w:rsidR="00070683">
        <w:t xml:space="preserve">in confessional narratives. The problem in such narration is that </w:t>
      </w:r>
      <w:r>
        <w:t xml:space="preserve">any movement towards a truth-of-self could always be </w:t>
      </w:r>
      <w:r w:rsidR="00C410AC">
        <w:t>‘</w:t>
      </w:r>
      <w:r>
        <w:t>self-</w:t>
      </w:r>
      <w:r>
        <w:lastRenderedPageBreak/>
        <w:t>serving</w:t>
      </w:r>
      <w:r w:rsidR="00C410AC">
        <w:t>’</w:t>
      </w:r>
      <w:r>
        <w:t xml:space="preserve"> and so </w:t>
      </w:r>
      <w:r w:rsidR="00070683">
        <w:t xml:space="preserve">become </w:t>
      </w:r>
      <w:r>
        <w:t xml:space="preserve">a further ruse </w:t>
      </w:r>
      <w:r w:rsidR="00070683">
        <w:t xml:space="preserve">in the service </w:t>
      </w:r>
      <w:r>
        <w:t>of the self</w:t>
      </w:r>
      <w:r w:rsidR="00C410AC">
        <w:t>’</w:t>
      </w:r>
      <w:r>
        <w:t xml:space="preserve">s deludedness. Of the Gordian knot, Coetzee writes </w:t>
      </w:r>
      <w:r w:rsidR="00C410AC">
        <w:t>‘</w:t>
      </w:r>
      <w:r>
        <w:t>but if it cannot be loosened, there is more than one way of cutting it</w:t>
      </w:r>
      <w:r w:rsidR="00C410AC">
        <w:t>’</w:t>
      </w:r>
      <w:r w:rsidR="006C2454">
        <w:t xml:space="preserve"> (204)</w:t>
      </w:r>
      <w:r w:rsidR="00070683">
        <w:t>. C</w:t>
      </w:r>
      <w:r>
        <w:t xml:space="preserve">utting comes into </w:t>
      </w:r>
      <w:r w:rsidRPr="00070683">
        <w:rPr>
          <w:i/>
        </w:rPr>
        <w:t>Disgrace</w:t>
      </w:r>
      <w:r w:rsidR="00A75581">
        <w:t xml:space="preserve"> too, as a fanta</w:t>
      </w:r>
      <w:r w:rsidR="00266B29">
        <w:t xml:space="preserve">sy of castration, entertained by Lurie when he runs up against his necessary failure to </w:t>
      </w:r>
      <w:r w:rsidR="00C410AC">
        <w:t>‘</w:t>
      </w:r>
      <w:r w:rsidR="00266B29">
        <w:t>solve</w:t>
      </w:r>
      <w:r w:rsidR="00C410AC">
        <w:t>’</w:t>
      </w:r>
      <w:r w:rsidR="00266B29">
        <w:t xml:space="preserve"> (which is to say to loosen) </w:t>
      </w:r>
      <w:r w:rsidR="00C410AC">
        <w:t>‘</w:t>
      </w:r>
      <w:r w:rsidR="00266B29">
        <w:t>the problem of sex</w:t>
      </w:r>
      <w:r w:rsidR="00C410AC">
        <w:t>’</w:t>
      </w:r>
      <w:r w:rsidR="00266B29">
        <w:t xml:space="preserve">: </w:t>
      </w:r>
      <w:r w:rsidR="00C410AC">
        <w:t>‘</w:t>
      </w:r>
      <w:r w:rsidR="00266B29">
        <w:t>At what age, he wonders, did Origen castrate himself? Not the most graceful of solutions, but then ageing is not a graceful business</w:t>
      </w:r>
      <w:r w:rsidR="00C410AC">
        <w:t>’</w:t>
      </w:r>
      <w:r w:rsidR="00266B29">
        <w:t xml:space="preserve">. (9) </w:t>
      </w:r>
      <w:r w:rsidR="00951F98">
        <w:t>But castration,</w:t>
      </w:r>
      <w:r w:rsidR="00266B29">
        <w:t xml:space="preserve"> however anxiously entertained, </w:t>
      </w:r>
      <w:r w:rsidR="00266B29" w:rsidRPr="00070683">
        <w:rPr>
          <w:i/>
        </w:rPr>
        <w:t>is</w:t>
      </w:r>
      <w:r w:rsidR="00266B29" w:rsidRPr="00070683">
        <w:t xml:space="preserve"> </w:t>
      </w:r>
      <w:r w:rsidR="00266B29">
        <w:t>a fantasy, a self-reassuring subs</w:t>
      </w:r>
      <w:r w:rsidR="00070683">
        <w:t>titute for a more original loss</w:t>
      </w:r>
      <w:r w:rsidR="00266B29">
        <w:t xml:space="preserve"> that never takes place as such. (One wonders how different contemporary European politics would be if our politicians read Freud to the letter. We could dream of the resentful phallic rhetoric of </w:t>
      </w:r>
      <w:r w:rsidR="00C410AC">
        <w:t>‘</w:t>
      </w:r>
      <w:r w:rsidR="00266B29">
        <w:t>hard work</w:t>
      </w:r>
      <w:r w:rsidR="00C410AC">
        <w:t>’</w:t>
      </w:r>
      <w:r w:rsidR="00266B29">
        <w:t xml:space="preserve"> of </w:t>
      </w:r>
      <w:r w:rsidR="00C410AC">
        <w:t>‘</w:t>
      </w:r>
      <w:r w:rsidR="00266B29">
        <w:t>tough decisions</w:t>
      </w:r>
      <w:r w:rsidR="00C410AC">
        <w:t>’</w:t>
      </w:r>
      <w:r w:rsidR="00266B29">
        <w:t xml:space="preserve"> and of </w:t>
      </w:r>
      <w:r w:rsidR="00C410AC">
        <w:t>‘</w:t>
      </w:r>
      <w:r w:rsidR="00266B29">
        <w:t>cuts</w:t>
      </w:r>
      <w:r w:rsidR="00C410AC">
        <w:t>’</w:t>
      </w:r>
      <w:r w:rsidR="00266B29">
        <w:t xml:space="preserve"> </w:t>
      </w:r>
      <w:r w:rsidR="006C2454">
        <w:t>–</w:t>
      </w:r>
      <w:r w:rsidR="00266B29">
        <w:t xml:space="preserve"> all the fetishes of austerity economics </w:t>
      </w:r>
      <w:r w:rsidR="006C2454">
        <w:t>–</w:t>
      </w:r>
      <w:r w:rsidR="00070683">
        <w:t xml:space="preserve"> yielding to a dream-work, which economised otherwise. Dream-work teaches us to condense and displace properties more imaginatively</w:t>
      </w:r>
      <w:r w:rsidR="00F85A77">
        <w:t xml:space="preserve"> and wildly</w:t>
      </w:r>
      <w:r w:rsidR="00070683">
        <w:t xml:space="preserve">, and helps us </w:t>
      </w:r>
      <w:r w:rsidR="00F85A77">
        <w:t>too to think in more complicated, less profit-oriented, ways about pleasure and pain</w:t>
      </w:r>
      <w:r w:rsidR="00266B29">
        <w:t>.)</w:t>
      </w:r>
      <w:r w:rsidR="00951F98">
        <w:t xml:space="preserve"> Coetzee</w:t>
      </w:r>
      <w:r w:rsidR="00C410AC">
        <w:t>’</w:t>
      </w:r>
      <w:r w:rsidR="00951F98">
        <w:t xml:space="preserve">s critical and theoretical thinking </w:t>
      </w:r>
      <w:r w:rsidR="00F85A77">
        <w:t xml:space="preserve">sometimes </w:t>
      </w:r>
      <w:r w:rsidR="00951F98">
        <w:t xml:space="preserve">seems stuck in a masochistic or sadistic dialectic </w:t>
      </w:r>
      <w:r w:rsidR="00717997">
        <w:t xml:space="preserve">(it plays on both sides) </w:t>
      </w:r>
      <w:r w:rsidR="00951F98">
        <w:t xml:space="preserve">between truth and fiction, blindness and insight, </w:t>
      </w:r>
      <w:r w:rsidR="002A3D52">
        <w:t xml:space="preserve">complacent </w:t>
      </w:r>
      <w:r w:rsidR="00951F98">
        <w:t xml:space="preserve">delusion and the </w:t>
      </w:r>
      <w:r w:rsidR="002A3D52">
        <w:t xml:space="preserve">salutary </w:t>
      </w:r>
      <w:r w:rsidR="00951F98">
        <w:t>exposure of a more lucid critical reading.</w:t>
      </w:r>
    </w:p>
    <w:p w:rsidR="002A3D52" w:rsidRDefault="00951F98" w:rsidP="00F85A77">
      <w:pPr>
        <w:spacing w:line="480" w:lineRule="auto"/>
        <w:ind w:firstLine="720"/>
      </w:pPr>
      <w:r>
        <w:t xml:space="preserve">In </w:t>
      </w:r>
      <w:r w:rsidR="00F85A77">
        <w:t>Coetzee’s</w:t>
      </w:r>
      <w:r>
        <w:t xml:space="preserve"> conversations with Arabella Kurtz, in </w:t>
      </w:r>
      <w:r w:rsidRPr="00F85A77">
        <w:rPr>
          <w:i/>
        </w:rPr>
        <w:t>The Good Story: Exchanges on Truth, Fiction and Psychoanalytic Psychotherapy</w:t>
      </w:r>
      <w:r>
        <w:t>, he returns time and again to a sceptical position, which understands</w:t>
      </w:r>
      <w:r w:rsidR="002A3D52">
        <w:t xml:space="preserve"> the work of psychotherapy as complicit with a reassuring and affirming </w:t>
      </w:r>
      <w:r w:rsidR="00C410AC">
        <w:t>‘</w:t>
      </w:r>
      <w:r w:rsidR="002A3D52">
        <w:t>self-narrative</w:t>
      </w:r>
      <w:r w:rsidR="00C410AC">
        <w:t>’</w:t>
      </w:r>
      <w:r w:rsidR="002A3D52">
        <w:t xml:space="preserve"> which justifies </w:t>
      </w:r>
      <w:r w:rsidR="00C410AC">
        <w:t>‘</w:t>
      </w:r>
      <w:r w:rsidR="002A3D52">
        <w:t>the way we have behaved in the past and behave in the present</w:t>
      </w:r>
      <w:r w:rsidR="00C410AC">
        <w:t>’</w:t>
      </w:r>
      <w:r w:rsidR="002A3D52">
        <w:t>. Again it is a question of economy, and of how to cut:</w:t>
      </w:r>
    </w:p>
    <w:p w:rsidR="002A3D52" w:rsidRDefault="002A3D52" w:rsidP="00C0137D">
      <w:pPr>
        <w:spacing w:line="480" w:lineRule="auto"/>
      </w:pPr>
    </w:p>
    <w:p w:rsidR="00266B29" w:rsidRPr="00951F98" w:rsidRDefault="002A3D52" w:rsidP="00C0137D">
      <w:pPr>
        <w:spacing w:line="480" w:lineRule="auto"/>
        <w:ind w:left="1134" w:right="793"/>
        <w:jc w:val="both"/>
      </w:pPr>
      <w:r>
        <w:lastRenderedPageBreak/>
        <w:t>Is the goal of the therapist (...) to bring the patient face to face with the true story of their life or to provide them with a story of their life that will enable them to live more adequately (...)? How flexible can therapy afford to be in actual practice? Of course the therapist always desires the ideal outcome, the whole truth and the embracing of the whole truth by the patient; but given the constraints of time and money, doesn</w:t>
      </w:r>
      <w:r w:rsidR="00C410AC">
        <w:t>’</w:t>
      </w:r>
      <w:r>
        <w:t xml:space="preserve">t the </w:t>
      </w:r>
      <w:r w:rsidR="00867042">
        <w:t>therapist more often than not have to settle for a good enough outcome, a truth that is not the whole truth but is good enough to get the patient back in working order?</w:t>
      </w:r>
      <w:r w:rsidR="00867042">
        <w:rPr>
          <w:rStyle w:val="EndnoteReference"/>
        </w:rPr>
        <w:endnoteReference w:id="16"/>
      </w:r>
    </w:p>
    <w:p w:rsidR="00C55327" w:rsidRPr="00C55327" w:rsidRDefault="00A75581" w:rsidP="00C0137D">
      <w:pPr>
        <w:spacing w:line="480" w:lineRule="auto"/>
      </w:pPr>
      <w:r>
        <w:t xml:space="preserve"> </w:t>
      </w:r>
    </w:p>
    <w:p w:rsidR="003A1D88" w:rsidRDefault="00717997" w:rsidP="00C0137D">
      <w:pPr>
        <w:spacing w:line="480" w:lineRule="auto"/>
      </w:pPr>
      <w:r>
        <w:t xml:space="preserve">The </w:t>
      </w:r>
      <w:r w:rsidR="005C6977">
        <w:t>romance</w:t>
      </w:r>
      <w:r>
        <w:t xml:space="preserve"> of a </w:t>
      </w:r>
      <w:r w:rsidR="00C410AC">
        <w:t>‘</w:t>
      </w:r>
      <w:r>
        <w:t>whole truth</w:t>
      </w:r>
      <w:r w:rsidR="00C410AC">
        <w:t>’</w:t>
      </w:r>
      <w:r>
        <w:t xml:space="preserve"> here </w:t>
      </w:r>
      <w:r w:rsidR="00F85A77">
        <w:t>resembles</w:t>
      </w:r>
      <w:r>
        <w:t xml:space="preserve"> the model of the Leibnizian book invoked </w:t>
      </w:r>
      <w:r w:rsidR="00F85A77">
        <w:t xml:space="preserve">by Derrida </w:t>
      </w:r>
      <w:r>
        <w:t xml:space="preserve">in </w:t>
      </w:r>
      <w:r w:rsidR="00C410AC">
        <w:t>‘</w:t>
      </w:r>
      <w:r w:rsidRPr="00F85A77">
        <w:rPr>
          <w:i/>
        </w:rPr>
        <w:t>Force et Signification</w:t>
      </w:r>
      <w:r w:rsidR="00C410AC" w:rsidRPr="00F85A77">
        <w:rPr>
          <w:i/>
        </w:rPr>
        <w:t>’</w:t>
      </w:r>
      <w:r>
        <w:t xml:space="preserve">, </w:t>
      </w:r>
      <w:r w:rsidR="00BF4026">
        <w:t xml:space="preserve">a book in which every single detail of the whole of the world is inscribed by God, a </w:t>
      </w:r>
      <w:r w:rsidR="00C410AC">
        <w:t>‘</w:t>
      </w:r>
      <w:r w:rsidR="00BF4026">
        <w:t>divine writing</w:t>
      </w:r>
      <w:r w:rsidR="00C410AC">
        <w:t>’</w:t>
      </w:r>
      <w:r w:rsidR="00BF4026">
        <w:t xml:space="preserve"> (10).</w:t>
      </w:r>
      <w:r w:rsidR="003A1D88">
        <w:t xml:space="preserve"> In Coetzee the lonely </w:t>
      </w:r>
      <w:r w:rsidR="003A1D88" w:rsidRPr="00F85A77">
        <w:rPr>
          <w:i/>
        </w:rPr>
        <w:t>thinker</w:t>
      </w:r>
      <w:r w:rsidR="003A1D88" w:rsidRPr="00F85A77">
        <w:t>,</w:t>
      </w:r>
      <w:r w:rsidR="003A1D88">
        <w:t xml:space="preserve"> we glimpse </w:t>
      </w:r>
      <w:r w:rsidR="00C410AC">
        <w:t>‘</w:t>
      </w:r>
      <w:r w:rsidR="003A1D88">
        <w:t>the eternal fraternity of theological optimism and of pessimism</w:t>
      </w:r>
      <w:r w:rsidR="00C410AC">
        <w:t>’</w:t>
      </w:r>
      <w:r w:rsidR="003A1D88">
        <w:t xml:space="preserve"> </w:t>
      </w:r>
      <w:r w:rsidR="005C6977">
        <w:t>–</w:t>
      </w:r>
      <w:r w:rsidR="003A1D88">
        <w:t xml:space="preserve"> an ultimately </w:t>
      </w:r>
      <w:r w:rsidR="00C410AC">
        <w:t>‘</w:t>
      </w:r>
      <w:r w:rsidR="003A1D88">
        <w:t>reassuring</w:t>
      </w:r>
      <w:r w:rsidR="00C410AC">
        <w:t>’</w:t>
      </w:r>
      <w:r w:rsidR="003A1D88">
        <w:t xml:space="preserve"> fraternity (11). </w:t>
      </w:r>
      <w:r w:rsidR="00104B00">
        <w:t>Coetzee’s</w:t>
      </w:r>
      <w:r w:rsidR="003A1D88">
        <w:t xml:space="preserve"> </w:t>
      </w:r>
      <w:r w:rsidR="003A1D88" w:rsidRPr="00104B00">
        <w:rPr>
          <w:i/>
        </w:rPr>
        <w:t>writing</w:t>
      </w:r>
      <w:r w:rsidR="003A1D88">
        <w:t xml:space="preserve">, though, knows a different, riskier and braver truth. The work of binding and unbinding, </w:t>
      </w:r>
      <w:r w:rsidR="006C2454">
        <w:t xml:space="preserve">the </w:t>
      </w:r>
      <w:r w:rsidR="00C410AC">
        <w:t>‘</w:t>
      </w:r>
      <w:r w:rsidR="006C2454" w:rsidRPr="00104B00">
        <w:rPr>
          <w:i/>
        </w:rPr>
        <w:t>flexibility</w:t>
      </w:r>
      <w:r w:rsidR="00C410AC" w:rsidRPr="00104B00">
        <w:t>’</w:t>
      </w:r>
      <w:r w:rsidR="006C2454">
        <w:t xml:space="preserve"> </w:t>
      </w:r>
      <w:r w:rsidR="00590AB3">
        <w:t xml:space="preserve">(to borrow his own word) </w:t>
      </w:r>
      <w:r w:rsidR="00104B00">
        <w:t xml:space="preserve">we have seen </w:t>
      </w:r>
      <w:r w:rsidR="003A1D88">
        <w:t xml:space="preserve">inscribed in the opening sentence of </w:t>
      </w:r>
      <w:r w:rsidR="003A1D88" w:rsidRPr="00104B00">
        <w:rPr>
          <w:i/>
        </w:rPr>
        <w:t>Disgrace</w:t>
      </w:r>
      <w:r w:rsidR="003A1D88">
        <w:t xml:space="preserve"> and </w:t>
      </w:r>
      <w:r w:rsidR="002C20CD">
        <w:t xml:space="preserve">which is </w:t>
      </w:r>
      <w:r w:rsidR="003A1D88">
        <w:t xml:space="preserve">repeated throughout, depends on a fictive force which </w:t>
      </w:r>
      <w:r w:rsidR="00104B00">
        <w:t>takes its chances and knows no guarantees</w:t>
      </w:r>
      <w:r w:rsidR="003A1D88">
        <w:t>.</w:t>
      </w:r>
      <w:r w:rsidR="002C20CD">
        <w:rPr>
          <w:rStyle w:val="EndnoteReference"/>
        </w:rPr>
        <w:endnoteReference w:id="17"/>
      </w:r>
      <w:r w:rsidR="00BF4026">
        <w:t xml:space="preserve"> </w:t>
      </w:r>
      <w:r w:rsidR="00C55327">
        <w:t xml:space="preserve">What permits this </w:t>
      </w:r>
      <w:r w:rsidR="00104B00">
        <w:t>not so much the sentence’s propositional content as the cut of its commas. These, and other marks, are what</w:t>
      </w:r>
      <w:r w:rsidR="00C55327">
        <w:t xml:space="preserve"> permit spacing and connection, junction and disjunction, liaison. If Lurie </w:t>
      </w:r>
      <w:r w:rsidR="00C410AC">
        <w:t>‘</w:t>
      </w:r>
      <w:r w:rsidR="00C55327">
        <w:t>himself</w:t>
      </w:r>
      <w:r w:rsidR="00C410AC">
        <w:t>’</w:t>
      </w:r>
      <w:r w:rsidR="00C55327">
        <w:t xml:space="preserve"> is </w:t>
      </w:r>
      <w:r w:rsidR="00C410AC">
        <w:t>‘</w:t>
      </w:r>
      <w:r w:rsidR="00C55327">
        <w:t>tired of criticism, tired of prose measured by the yard</w:t>
      </w:r>
      <w:r w:rsidR="00C410AC">
        <w:t>’</w:t>
      </w:r>
      <w:r w:rsidR="00C55327">
        <w:t xml:space="preserve"> (4), then the writing of him reminds us that prose</w:t>
      </w:r>
      <w:r w:rsidR="00C410AC">
        <w:t>’</w:t>
      </w:r>
      <w:r w:rsidR="00C55327">
        <w:t xml:space="preserve">s measure needs </w:t>
      </w:r>
      <w:r w:rsidR="00C55327">
        <w:lastRenderedPageBreak/>
        <w:t xml:space="preserve">punctuation and separation, an ab-original work of </w:t>
      </w:r>
      <w:r w:rsidR="00454A2E">
        <w:t xml:space="preserve">cutting and </w:t>
      </w:r>
      <w:r w:rsidR="00C55327">
        <w:t>critical sifting</w:t>
      </w:r>
      <w:r w:rsidR="00454A2E">
        <w:t>, which nevertheless accords it also a rhythm, and so some give</w:t>
      </w:r>
      <w:r w:rsidR="00C55327">
        <w:t xml:space="preserve">. </w:t>
      </w:r>
    </w:p>
    <w:p w:rsidR="00132101" w:rsidRPr="00944E65" w:rsidRDefault="00132101" w:rsidP="00C0137D">
      <w:pPr>
        <w:spacing w:line="480" w:lineRule="auto"/>
      </w:pPr>
    </w:p>
    <w:p w:rsidR="00132101" w:rsidRPr="00104B00" w:rsidRDefault="00132101" w:rsidP="00C0137D">
      <w:pPr>
        <w:spacing w:line="480" w:lineRule="auto"/>
        <w:rPr>
          <w:i/>
        </w:rPr>
      </w:pPr>
      <w:r w:rsidRPr="00104B00">
        <w:rPr>
          <w:i/>
        </w:rPr>
        <w:t>Fourth tack</w:t>
      </w:r>
    </w:p>
    <w:p w:rsidR="00132101" w:rsidRDefault="00454A2E" w:rsidP="00C0137D">
      <w:pPr>
        <w:spacing w:line="480" w:lineRule="auto"/>
      </w:pPr>
      <w:r>
        <w:t>Cutting and interruption are inevitable here</w:t>
      </w:r>
      <w:r w:rsidR="00132101">
        <w:t xml:space="preserve">. </w:t>
      </w:r>
      <w:r w:rsidR="00C410AC">
        <w:t>‘</w:t>
      </w:r>
      <w:r w:rsidR="00132101">
        <w:t>Conversion</w:t>
      </w:r>
      <w:r w:rsidR="00C410AC">
        <w:t>’</w:t>
      </w:r>
      <w:r w:rsidR="00132101">
        <w:t xml:space="preserve"> comes to Cixous, first of all, in a half-remembered sentence, uttered by her friend Derrida, but whose context, reference and import is unclear. But Cixous recalls that the word conversion stopped her conversing</w:t>
      </w:r>
      <w:r w:rsidR="005619C7">
        <w:t>:</w:t>
      </w:r>
      <w:r w:rsidR="00132101">
        <w:t xml:space="preserve"> </w:t>
      </w:r>
      <w:r w:rsidR="00C410AC">
        <w:t>‘</w:t>
      </w:r>
      <w:r w:rsidR="005619C7">
        <w:t>instead of following the conversation, I went after the word conversion</w:t>
      </w:r>
      <w:r w:rsidR="00C410AC">
        <w:t>’</w:t>
      </w:r>
      <w:r w:rsidR="005619C7">
        <w:t xml:space="preserve"> (105)</w:t>
      </w:r>
      <w:r w:rsidR="00132101">
        <w:t xml:space="preserve">. The turn and turn-about of conversation is diverted by the very word which describes its possibility, as it inheres in its name. </w:t>
      </w:r>
      <w:r w:rsidR="00104B00">
        <w:t>This</w:t>
      </w:r>
      <w:r w:rsidR="00132101">
        <w:t xml:space="preserve"> is a moment of parabasis </w:t>
      </w:r>
      <w:r w:rsidR="00612F25">
        <w:t>–</w:t>
      </w:r>
      <w:r w:rsidR="00132101">
        <w:t xml:space="preserve"> an interruption of the discourse, and a shift to a different rhetorical register </w:t>
      </w:r>
      <w:r w:rsidR="00015C5B">
        <w:t>–</w:t>
      </w:r>
      <w:r w:rsidR="00132101">
        <w:t xml:space="preserve"> </w:t>
      </w:r>
      <w:r w:rsidR="00104B00">
        <w:t xml:space="preserve">but </w:t>
      </w:r>
      <w:r w:rsidR="00132101">
        <w:t>it is</w:t>
      </w:r>
      <w:r w:rsidR="005C6977">
        <w:t xml:space="preserve"> one that redounds on and ironis</w:t>
      </w:r>
      <w:r w:rsidR="00132101">
        <w:t>es its own turn</w:t>
      </w:r>
      <w:r w:rsidR="00612F25">
        <w:t>.</w:t>
      </w:r>
      <w:r w:rsidR="00612F25">
        <w:rPr>
          <w:rStyle w:val="EndnoteReference"/>
        </w:rPr>
        <w:endnoteReference w:id="18"/>
      </w:r>
      <w:r w:rsidR="00612F25">
        <w:t xml:space="preserve"> </w:t>
      </w:r>
      <w:r w:rsidR="00132101">
        <w:t xml:space="preserve">Faithful to what names the structural law of conversation, </w:t>
      </w:r>
      <w:r w:rsidR="00104B00">
        <w:t xml:space="preserve">Cixous </w:t>
      </w:r>
      <w:r w:rsidR="00132101">
        <w:t xml:space="preserve">betrays the movement of the specific conversation; but </w:t>
      </w:r>
      <w:r w:rsidR="00104B00">
        <w:t xml:space="preserve">she </w:t>
      </w:r>
      <w:r w:rsidR="00132101">
        <w:t>betrays it by a distracted fidelity to one of that conversation</w:t>
      </w:r>
      <w:r w:rsidR="00C410AC">
        <w:t>’</w:t>
      </w:r>
      <w:r w:rsidR="00132101">
        <w:t>s own words.</w:t>
      </w:r>
      <w:r w:rsidR="00132101">
        <w:rPr>
          <w:i/>
        </w:rPr>
        <w:t xml:space="preserve"> </w:t>
      </w:r>
      <w:r w:rsidR="00104B00">
        <w:t>She</w:t>
      </w:r>
      <w:r w:rsidR="00132101">
        <w:t xml:space="preserve"> works for t</w:t>
      </w:r>
      <w:r w:rsidR="002C20CD">
        <w:t>he conversation</w:t>
      </w:r>
      <w:r w:rsidR="00132101">
        <w:t xml:space="preserve"> by working against its movement, which is to say by following its movement, following without following. </w:t>
      </w:r>
    </w:p>
    <w:p w:rsidR="00132101" w:rsidRDefault="00132101" w:rsidP="00C0137D">
      <w:pPr>
        <w:spacing w:line="480" w:lineRule="auto"/>
      </w:pPr>
      <w:r>
        <w:tab/>
        <w:t xml:space="preserve">We might recall here that the whole of </w:t>
      </w:r>
      <w:r w:rsidRPr="00104B00">
        <w:rPr>
          <w:i/>
        </w:rPr>
        <w:t xml:space="preserve">Hyperrêve </w:t>
      </w:r>
      <w:r>
        <w:t xml:space="preserve">is knotted upon </w:t>
      </w:r>
      <w:r w:rsidR="00015C5B">
        <w:t>–</w:t>
      </w:r>
      <w:r w:rsidR="00612F25">
        <w:t xml:space="preserve"> </w:t>
      </w:r>
      <w:r w:rsidR="00C410AC">
        <w:t>‘</w:t>
      </w:r>
      <w:r w:rsidR="00612F25">
        <w:t>it is the navel of the tale</w:t>
      </w:r>
      <w:r w:rsidR="00C410AC">
        <w:t>’</w:t>
      </w:r>
      <w:r>
        <w:t xml:space="preserve"> </w:t>
      </w:r>
      <w:r w:rsidR="00015C5B">
        <w:t>–</w:t>
      </w:r>
      <w:r>
        <w:t xml:space="preserve"> the apparently terminal interruption of the possibility of conversation with Derrida, the dead friend:</w:t>
      </w:r>
    </w:p>
    <w:p w:rsidR="00132101" w:rsidRDefault="00132101" w:rsidP="00C0137D">
      <w:pPr>
        <w:spacing w:line="480" w:lineRule="auto"/>
      </w:pPr>
      <w:r>
        <w:t xml:space="preserve"> </w:t>
      </w:r>
    </w:p>
    <w:p w:rsidR="00132101" w:rsidRDefault="00132101" w:rsidP="00C0137D">
      <w:pPr>
        <w:spacing w:line="480" w:lineRule="auto"/>
        <w:ind w:left="1134" w:right="793"/>
      </w:pPr>
      <w:r>
        <w:t>I had just real</w:t>
      </w:r>
      <w:r w:rsidR="00C410AC">
        <w:t>ise</w:t>
      </w:r>
      <w:r>
        <w:t>d [</w:t>
      </w:r>
      <w:r w:rsidRPr="00104B00">
        <w:rPr>
          <w:i/>
        </w:rPr>
        <w:t>je venais de découvrir</w:t>
      </w:r>
      <w:r>
        <w:t>] I will never again in my whole life telephone my friend [</w:t>
      </w:r>
      <w:r w:rsidRPr="00104B00">
        <w:rPr>
          <w:i/>
        </w:rPr>
        <w:t>que je ne téléphonerai plus jamais de mon vivant à mon ami</w:t>
      </w:r>
      <w:r>
        <w:t xml:space="preserve">], that is to say, a certain essential thread or line of communication for my kind of being </w:t>
      </w:r>
      <w:r>
        <w:lastRenderedPageBreak/>
        <w:t>[</w:t>
      </w:r>
      <w:r w:rsidRPr="00104B00">
        <w:rPr>
          <w:i/>
        </w:rPr>
        <w:t>d</w:t>
      </w:r>
      <w:r w:rsidR="00C410AC" w:rsidRPr="00104B00">
        <w:rPr>
          <w:i/>
        </w:rPr>
        <w:t>’</w:t>
      </w:r>
      <w:r w:rsidRPr="00104B00">
        <w:rPr>
          <w:i/>
        </w:rPr>
        <w:t>être</w:t>
      </w:r>
      <w:r>
        <w:t>] and my kind of writing [</w:t>
      </w:r>
      <w:r w:rsidRPr="00104B00">
        <w:rPr>
          <w:i/>
        </w:rPr>
        <w:t>d</w:t>
      </w:r>
      <w:r w:rsidR="00C410AC" w:rsidRPr="00104B00">
        <w:rPr>
          <w:i/>
        </w:rPr>
        <w:t>’</w:t>
      </w:r>
      <w:r w:rsidRPr="00104B00">
        <w:rPr>
          <w:i/>
        </w:rPr>
        <w:t>écriture</w:t>
      </w:r>
      <w:r>
        <w:t>] has been irreparably cut. This of all lines. It is an awfully serious sentence for somebody like me: Thou shalt not telephone. (46</w:t>
      </w:r>
      <w:r w:rsidR="00015C5B">
        <w:t>/67</w:t>
      </w:r>
      <w:r>
        <w:t>)</w:t>
      </w:r>
    </w:p>
    <w:p w:rsidR="00132101" w:rsidRDefault="00132101" w:rsidP="00C0137D">
      <w:pPr>
        <w:spacing w:line="480" w:lineRule="auto"/>
      </w:pPr>
    </w:p>
    <w:p w:rsidR="00015C5B" w:rsidRDefault="00132101" w:rsidP="00C0137D">
      <w:pPr>
        <w:spacing w:line="480" w:lineRule="auto"/>
      </w:pPr>
      <w:r>
        <w:tab/>
        <w:t xml:space="preserve">When I quote this, I efface its cut. </w:t>
      </w:r>
      <w:r w:rsidR="00104B00">
        <w:t>I erase the fact that t</w:t>
      </w:r>
      <w:r>
        <w:t xml:space="preserve">he pluperfect or past perfect narration of moment of realization, </w:t>
      </w:r>
      <w:r w:rsidR="00C410AC">
        <w:t>‘</w:t>
      </w:r>
      <w:r>
        <w:t>I had just real</w:t>
      </w:r>
      <w:r w:rsidR="00C410AC">
        <w:t>ise</w:t>
      </w:r>
      <w:r>
        <w:t>d</w:t>
      </w:r>
      <w:r w:rsidR="00C410AC">
        <w:t>’</w:t>
      </w:r>
      <w:r>
        <w:t>, has itself broken with a</w:t>
      </w:r>
      <w:r w:rsidR="0036552C">
        <w:t>n</w:t>
      </w:r>
      <w:r>
        <w:t xml:space="preserve"> exclamation of grief, and reflection on the time of grief, which could be read to </w:t>
      </w:r>
      <w:r w:rsidR="00BB20D0">
        <w:t xml:space="preserve">infinity. </w:t>
      </w:r>
      <w:r w:rsidR="00104B00">
        <w:t xml:space="preserve">This always happens in reading and writing: cutting something out risks </w:t>
      </w:r>
      <w:r w:rsidR="009F5B9C">
        <w:t>covering over the breaks and ligatures that were already there in the text</w:t>
      </w:r>
      <w:r w:rsidR="00104B00">
        <w:t>.</w:t>
      </w:r>
      <w:r w:rsidR="009F5B9C">
        <w:t xml:space="preserve"> On the other hand, the </w:t>
      </w:r>
      <w:r w:rsidR="001853AD">
        <w:t xml:space="preserve">very </w:t>
      </w:r>
      <w:r w:rsidR="009F5B9C">
        <w:t xml:space="preserve">possibility of citational cutting, the </w:t>
      </w:r>
      <w:r w:rsidR="009F5B9C">
        <w:rPr>
          <w:i/>
        </w:rPr>
        <w:t>sine qua non</w:t>
      </w:r>
      <w:r w:rsidR="009F5B9C">
        <w:t xml:space="preserve"> of </w:t>
      </w:r>
      <w:r w:rsidR="001853AD">
        <w:t xml:space="preserve">the work of the critic, </w:t>
      </w:r>
      <w:r w:rsidR="002C20CD">
        <w:t>marks</w:t>
      </w:r>
      <w:r w:rsidR="001853AD">
        <w:t xml:space="preserve"> the fact that cutting and grafting have never not been happening. Cixous knows this too.</w:t>
      </w:r>
      <w:r w:rsidR="00104B00">
        <w:t xml:space="preserve"> </w:t>
      </w:r>
      <w:r>
        <w:t xml:space="preserve">If </w:t>
      </w:r>
      <w:r w:rsidR="001853AD">
        <w:t xml:space="preserve">she imagines </w:t>
      </w:r>
      <w:r>
        <w:t xml:space="preserve">the possibility of telephonic communication with Derrida as </w:t>
      </w:r>
      <w:r w:rsidR="00C410AC">
        <w:t>‘</w:t>
      </w:r>
      <w:r>
        <w:t>a certain essential thread or line</w:t>
      </w:r>
      <w:r w:rsidR="00C410AC">
        <w:t>’</w:t>
      </w:r>
      <w:r>
        <w:t xml:space="preserve">, then hooking up this passage with the one </w:t>
      </w:r>
      <w:r w:rsidR="0036552C">
        <w:t>on conversion leads us to realis</w:t>
      </w:r>
      <w:r>
        <w:t xml:space="preserve">e that the line was never unbroken, that telephoning only happened by dint of a line being cut. The conversation with Derrida was always, we discover as though for the first time, interrupted and interruptible. It would not have been a conversation otherwise. </w:t>
      </w:r>
    </w:p>
    <w:p w:rsidR="00132101" w:rsidRPr="00015C5B" w:rsidRDefault="00015C5B" w:rsidP="00C0137D">
      <w:pPr>
        <w:spacing w:line="480" w:lineRule="auto"/>
      </w:pPr>
      <w:r>
        <w:tab/>
      </w:r>
      <w:r w:rsidR="00132101">
        <w:t>This is an old-new thought. Here is Schlegel quoted by de Man:</w:t>
      </w:r>
      <w:r w:rsidR="00F2177B">
        <w:t xml:space="preserve"> </w:t>
      </w:r>
      <w:r w:rsidR="00C410AC">
        <w:t>‘</w:t>
      </w:r>
      <w:r w:rsidR="00132101">
        <w:t>Even a friendly conversation which cannot at any given moment be broken off voluntarily with complete arbitrariness has something illiberal about it</w:t>
      </w:r>
      <w:r w:rsidR="00C410AC">
        <w:t>’</w:t>
      </w:r>
      <w:r w:rsidR="00132101">
        <w:t xml:space="preserve"> (</w:t>
      </w:r>
      <w:r>
        <w:t>quoted in de Man,</w:t>
      </w:r>
      <w:r w:rsidR="00132101">
        <w:t xml:space="preserve"> 171)</w:t>
      </w:r>
      <w:r>
        <w:t xml:space="preserve">. </w:t>
      </w:r>
      <w:r w:rsidR="00132101">
        <w:t xml:space="preserve">As de Man deadpans, </w:t>
      </w:r>
      <w:r w:rsidR="00C410AC">
        <w:t>‘</w:t>
      </w:r>
      <w:r w:rsidR="00132101">
        <w:t xml:space="preserve">that seems to be </w:t>
      </w:r>
      <w:r w:rsidR="00590AB3">
        <w:t>(</w:t>
      </w:r>
      <w:r w:rsidR="00132101">
        <w:t>...</w:t>
      </w:r>
      <w:r w:rsidR="00590AB3">
        <w:t>)</w:t>
      </w:r>
      <w:r w:rsidR="00132101">
        <w:t xml:space="preserve"> reasonable enough</w:t>
      </w:r>
      <w:r w:rsidR="00C410AC">
        <w:t>’</w:t>
      </w:r>
      <w:r w:rsidR="00132101">
        <w:t xml:space="preserve">. It describes </w:t>
      </w:r>
      <w:r w:rsidR="00C410AC">
        <w:t>‘</w:t>
      </w:r>
      <w:r w:rsidR="00132101">
        <w:t>a kind of economy of enthusiasm and control</w:t>
      </w:r>
      <w:r w:rsidR="00C410AC">
        <w:t>’</w:t>
      </w:r>
      <w:r w:rsidR="0012541E">
        <w:t xml:space="preserve"> (171)</w:t>
      </w:r>
      <w:r w:rsidR="00132101">
        <w:t>. A conversation you couldn</w:t>
      </w:r>
      <w:r w:rsidR="00C410AC">
        <w:t>’</w:t>
      </w:r>
      <w:r w:rsidR="00132101">
        <w:t>t escape from wouldn</w:t>
      </w:r>
      <w:r w:rsidR="00C410AC">
        <w:t>’</w:t>
      </w:r>
      <w:r w:rsidR="00132101">
        <w:t xml:space="preserve">t be friendly at all; there has to be some give </w:t>
      </w:r>
      <w:r w:rsidR="00132101">
        <w:lastRenderedPageBreak/>
        <w:t>and take. De Man goes on to put into question the basis of the sweet reason which too lax a reading would discern in Schlegel</w:t>
      </w:r>
      <w:r w:rsidR="00C410AC">
        <w:t>’</w:t>
      </w:r>
      <w:r w:rsidR="00132101">
        <w:t xml:space="preserve">s account of conversation. What licenses an </w:t>
      </w:r>
      <w:r w:rsidR="00C410AC">
        <w:t>‘</w:t>
      </w:r>
      <w:r w:rsidR="00132101">
        <w:t>economy of enthusiasm and control</w:t>
      </w:r>
      <w:r w:rsidR="00C410AC">
        <w:t>’</w:t>
      </w:r>
      <w:r w:rsidR="00132101">
        <w:t xml:space="preserve">? What regulates the alternation between its two poles? Sweet reason can always turn into a coercive fundamentalism, </w:t>
      </w:r>
      <w:r w:rsidR="001853AD">
        <w:t xml:space="preserve">an attitude </w:t>
      </w:r>
      <w:r w:rsidR="00132101">
        <w:t>just as violently partisan as (for example) the enthusiasm for conversion to fundamentalism it might want to contest. There is no insurance against this risk; and we lose the most through risk aversion, and the kind of border guards and management strategies which br</w:t>
      </w:r>
      <w:r w:rsidR="001853AD">
        <w:t xml:space="preserve">ook no incursions or accidents. </w:t>
      </w:r>
      <w:r w:rsidR="002C20CD">
        <w:t>Such strategies</w:t>
      </w:r>
      <w:r w:rsidR="001853AD">
        <w:t xml:space="preserve"> </w:t>
      </w:r>
      <w:r w:rsidR="00132101">
        <w:t xml:space="preserve">convert any anticipated future into an always-known present, as stultified in fact as it is expansionist in ambition. </w:t>
      </w:r>
    </w:p>
    <w:p w:rsidR="00132101" w:rsidRDefault="00132101" w:rsidP="00C0137D">
      <w:pPr>
        <w:spacing w:line="480" w:lineRule="auto"/>
        <w:rPr>
          <w:b/>
        </w:rPr>
      </w:pPr>
      <w:r>
        <w:tab/>
      </w:r>
    </w:p>
    <w:p w:rsidR="00132101" w:rsidRPr="001853AD" w:rsidRDefault="00132101" w:rsidP="00C0137D">
      <w:pPr>
        <w:spacing w:line="480" w:lineRule="auto"/>
        <w:rPr>
          <w:i/>
        </w:rPr>
      </w:pPr>
      <w:r w:rsidRPr="001853AD">
        <w:rPr>
          <w:i/>
        </w:rPr>
        <w:t>Fifth tack</w:t>
      </w:r>
    </w:p>
    <w:p w:rsidR="00132101" w:rsidRDefault="00132101" w:rsidP="00C0137D">
      <w:pPr>
        <w:spacing w:line="480" w:lineRule="auto"/>
      </w:pPr>
      <w:r>
        <w:t xml:space="preserve">Coetzee, Derrida and Cixous converge in their abhorrence of a callow management culture. In </w:t>
      </w:r>
      <w:r w:rsidRPr="001853AD">
        <w:rPr>
          <w:i/>
        </w:rPr>
        <w:t>Disgrace</w:t>
      </w:r>
      <w:r>
        <w:t xml:space="preserve"> the </w:t>
      </w:r>
      <w:r w:rsidR="00C410AC">
        <w:t>‘</w:t>
      </w:r>
      <w:r>
        <w:t>great rationalization</w:t>
      </w:r>
      <w:r w:rsidR="00C410AC">
        <w:t>’</w:t>
      </w:r>
      <w:r>
        <w:t xml:space="preserve"> which has closed down </w:t>
      </w:r>
      <w:r w:rsidR="00C410AC">
        <w:t>‘</w:t>
      </w:r>
      <w:r>
        <w:t>Classics and Modern Languages</w:t>
      </w:r>
      <w:r w:rsidR="00C410AC">
        <w:t>’</w:t>
      </w:r>
      <w:r>
        <w:t xml:space="preserve"> is lamented by Lurie, even as his own complicity with that culture is underscored by the work of the novel: his situation as a member of the </w:t>
      </w:r>
      <w:r w:rsidR="00C410AC">
        <w:t>‘</w:t>
      </w:r>
      <w:r>
        <w:t>rational</w:t>
      </w:r>
      <w:r w:rsidR="00C410AC">
        <w:t>ise</w:t>
      </w:r>
      <w:r>
        <w:t>d personnel</w:t>
      </w:r>
      <w:r w:rsidR="00C410AC">
        <w:t>’</w:t>
      </w:r>
      <w:r>
        <w:t xml:space="preserve"> (3) is juxtaposed </w:t>
      </w:r>
      <w:r w:rsidR="001853AD">
        <w:t xml:space="preserve">to ironic effect </w:t>
      </w:r>
      <w:r>
        <w:t>with his complacent patronage (in several senses) of sex workers, and his taking his own desire</w:t>
      </w:r>
      <w:r w:rsidR="007F18E8">
        <w:t xml:space="preserve"> as a </w:t>
      </w:r>
      <w:r w:rsidR="00C410AC">
        <w:t>‘</w:t>
      </w:r>
      <w:r w:rsidR="007F18E8">
        <w:t>problem</w:t>
      </w:r>
      <w:r w:rsidR="00C410AC">
        <w:t>’</w:t>
      </w:r>
      <w:r w:rsidR="007F18E8">
        <w:t xml:space="preserve"> to be </w:t>
      </w:r>
      <w:r w:rsidR="00C410AC">
        <w:t>‘</w:t>
      </w:r>
      <w:r w:rsidR="007F18E8">
        <w:t>solved</w:t>
      </w:r>
      <w:r w:rsidR="00C410AC">
        <w:t>’</w:t>
      </w:r>
      <w:r w:rsidR="007F18E8">
        <w:t>.</w:t>
      </w:r>
      <w:r>
        <w:t xml:space="preserve"> If the character of Lurie remains</w:t>
      </w:r>
      <w:r w:rsidR="007F18E8">
        <w:t>, at the start of the novel,</w:t>
      </w:r>
      <w:r>
        <w:t xml:space="preserve"> condemned by the very </w:t>
      </w:r>
      <w:r w:rsidR="00C410AC">
        <w:t>‘</w:t>
      </w:r>
      <w:r>
        <w:t>measure</w:t>
      </w:r>
      <w:r w:rsidR="00C410AC">
        <w:t>’</w:t>
      </w:r>
      <w:r>
        <w:t xml:space="preserve"> he despises, Cixous is on the side of passionate profession, rather than repressed and repressive professionalism. In </w:t>
      </w:r>
      <w:r w:rsidRPr="002C20CD">
        <w:rPr>
          <w:i/>
        </w:rPr>
        <w:t>Hyperrêve</w:t>
      </w:r>
      <w:r>
        <w:rPr>
          <w:i/>
        </w:rPr>
        <w:t xml:space="preserve">, </w:t>
      </w:r>
      <w:r>
        <w:t xml:space="preserve">she expresses finely comic disdain for the </w:t>
      </w:r>
      <w:r w:rsidR="00C410AC">
        <w:t>‘</w:t>
      </w:r>
      <w:r>
        <w:t>rodent environment</w:t>
      </w:r>
      <w:r w:rsidR="00C410AC">
        <w:t>’</w:t>
      </w:r>
      <w:r>
        <w:t xml:space="preserve"> of the university, and for </w:t>
      </w:r>
    </w:p>
    <w:p w:rsidR="00132101" w:rsidRDefault="00132101" w:rsidP="00C0137D">
      <w:pPr>
        <w:spacing w:line="480" w:lineRule="auto"/>
      </w:pPr>
    </w:p>
    <w:p w:rsidR="00132101" w:rsidRPr="00980E03" w:rsidRDefault="00132101" w:rsidP="00C0137D">
      <w:pPr>
        <w:spacing w:line="480" w:lineRule="auto"/>
        <w:ind w:left="850" w:right="1134"/>
        <w:jc w:val="both"/>
      </w:pPr>
      <w:r>
        <w:lastRenderedPageBreak/>
        <w:t>all that fears and hates the idea of making thought vibrate in those societies that are predisposed to thought, that despise and scorn it in the minute it moves those commissions, those colleges, those departments, those conservatories of arrogance and incompetence whose members virtually one hundred percent failures fear the very subject of their profession inasmuch as it is noble and whose only care is to degrade their subject and t</w:t>
      </w:r>
      <w:r w:rsidR="00015C5B">
        <w:t>o execrate those who cherish it (48).</w:t>
      </w:r>
    </w:p>
    <w:p w:rsidR="00132101" w:rsidRPr="00B05B79" w:rsidRDefault="00132101" w:rsidP="00C0137D">
      <w:pPr>
        <w:spacing w:line="480" w:lineRule="auto"/>
        <w:rPr>
          <w:b/>
        </w:rPr>
      </w:pPr>
    </w:p>
    <w:p w:rsidR="00132101" w:rsidRDefault="00132101" w:rsidP="00C0137D">
      <w:pPr>
        <w:spacing w:line="480" w:lineRule="auto"/>
      </w:pPr>
      <w:r>
        <w:t>Conservatories risk conservatism, and colleges a chummy coll</w:t>
      </w:r>
      <w:r w:rsidR="001853AD">
        <w:t>usion of the elect.</w:t>
      </w:r>
      <w:r>
        <w:t xml:space="preserve"> </w:t>
      </w:r>
      <w:r w:rsidR="001853AD">
        <w:t>Both outcomes petrify</w:t>
      </w:r>
      <w:r>
        <w:t xml:space="preserve"> the movement of thought, reading and writing, and</w:t>
      </w:r>
      <w:r w:rsidR="001853AD">
        <w:t xml:space="preserve"> reify</w:t>
      </w:r>
      <w:r>
        <w:t xml:space="preserve"> the performative</w:t>
      </w:r>
      <w:r w:rsidR="001853AD">
        <w:t xml:space="preserve"> force of the</w:t>
      </w:r>
      <w:r>
        <w:t xml:space="preserve"> instantiation of a profession, in the interests of </w:t>
      </w:r>
      <w:r w:rsidR="001853AD">
        <w:t>that profession’s</w:t>
      </w:r>
      <w:r>
        <w:t xml:space="preserve"> own </w:t>
      </w:r>
      <w:r w:rsidR="001853AD">
        <w:t xml:space="preserve">stolid </w:t>
      </w:r>
      <w:r>
        <w:t xml:space="preserve">perdurance. </w:t>
      </w:r>
    </w:p>
    <w:p w:rsidR="00132101" w:rsidRDefault="00132101" w:rsidP="00C0137D">
      <w:pPr>
        <w:spacing w:line="480" w:lineRule="auto"/>
      </w:pPr>
      <w:r>
        <w:tab/>
      </w:r>
      <w:r w:rsidR="001853AD">
        <w:t>For Derrida in</w:t>
      </w:r>
      <w:r>
        <w:t xml:space="preserve"> </w:t>
      </w:r>
      <w:r w:rsidR="00C410AC">
        <w:t>‘</w:t>
      </w:r>
      <w:r w:rsidRPr="001853AD">
        <w:rPr>
          <w:i/>
        </w:rPr>
        <w:t>Force et signification</w:t>
      </w:r>
      <w:r w:rsidR="00C410AC" w:rsidRPr="001853AD">
        <w:rPr>
          <w:i/>
        </w:rPr>
        <w:t>’</w:t>
      </w:r>
      <w:r w:rsidRPr="001853AD">
        <w:rPr>
          <w:i/>
        </w:rPr>
        <w:t xml:space="preserve"> </w:t>
      </w:r>
      <w:r>
        <w:t>it is also a question</w:t>
      </w:r>
      <w:r w:rsidR="001853AD">
        <w:t xml:space="preserve"> of keeping </w:t>
      </w:r>
      <w:r>
        <w:t>the movement and vibration of thought</w:t>
      </w:r>
      <w:r w:rsidR="001853AD">
        <w:t xml:space="preserve"> quick and vivid. He stays </w:t>
      </w:r>
      <w:r>
        <w:t xml:space="preserve">close to the profession which installs </w:t>
      </w:r>
      <w:r w:rsidR="001853AD">
        <w:t>that movement</w:t>
      </w:r>
      <w:r>
        <w:t xml:space="preserve">, which is to say the always divided present of its institution as inscription. </w:t>
      </w:r>
      <w:r w:rsidR="00D459EC">
        <w:t>And in writing about inscription – about the sheer graft of writing – Derrida</w:t>
      </w:r>
      <w:r w:rsidR="001853AD">
        <w:t xml:space="preserve"> turns his thoughts to the question of work</w:t>
      </w:r>
      <w:r>
        <w:t xml:space="preserve">. </w:t>
      </w:r>
      <w:r w:rsidR="007F18E8">
        <w:t xml:space="preserve">Across a few paragraphs of </w:t>
      </w:r>
      <w:r w:rsidR="00C410AC" w:rsidRPr="001853AD">
        <w:t>‘</w:t>
      </w:r>
      <w:r w:rsidR="007F18E8" w:rsidRPr="001853AD">
        <w:rPr>
          <w:i/>
        </w:rPr>
        <w:t>Force et signification</w:t>
      </w:r>
      <w:r w:rsidR="00C410AC" w:rsidRPr="001853AD">
        <w:rPr>
          <w:i/>
        </w:rPr>
        <w:t>’</w:t>
      </w:r>
      <w:r w:rsidR="007F18E8" w:rsidRPr="001853AD">
        <w:rPr>
          <w:i/>
        </w:rPr>
        <w:t xml:space="preserve"> </w:t>
      </w:r>
      <w:r w:rsidR="001853AD">
        <w:t>he</w:t>
      </w:r>
      <w:r w:rsidR="007F18E8">
        <w:t xml:space="preserve"> re-reads and re-writes his own sentence upon </w:t>
      </w:r>
      <w:r w:rsidR="00C410AC">
        <w:t>‘</w:t>
      </w:r>
      <w:r w:rsidR="007F18E8">
        <w:t>this experience of conversion which founds the literary act (writing or reading)</w:t>
      </w:r>
      <w:r w:rsidR="00C410AC">
        <w:t>’</w:t>
      </w:r>
      <w:r w:rsidR="007F18E8">
        <w:t xml:space="preserve">. It returns, re-elaborated, as </w:t>
      </w:r>
      <w:r w:rsidR="00015C5B">
        <w:t xml:space="preserve">a </w:t>
      </w:r>
      <w:r w:rsidR="00C410AC">
        <w:t>‘</w:t>
      </w:r>
      <w:r w:rsidR="001F7D11">
        <w:t>s</w:t>
      </w:r>
      <w:r w:rsidR="007F18E8">
        <w:t>trange labour of conversion and adventure in which g</w:t>
      </w:r>
      <w:r w:rsidR="00253AF3">
        <w:t>race can only be what is absent (</w:t>
      </w:r>
      <w:r w:rsidR="00253AF3" w:rsidRPr="001853AD">
        <w:rPr>
          <w:i/>
        </w:rPr>
        <w:t>ne peut être que l</w:t>
      </w:r>
      <w:r w:rsidR="00C410AC" w:rsidRPr="001853AD">
        <w:rPr>
          <w:i/>
        </w:rPr>
        <w:t>’</w:t>
      </w:r>
      <w:r w:rsidR="00253AF3" w:rsidRPr="001853AD">
        <w:rPr>
          <w:i/>
        </w:rPr>
        <w:t>absente</w:t>
      </w:r>
      <w:r w:rsidR="00253AF3">
        <w:t>)</w:t>
      </w:r>
      <w:r w:rsidR="00C410AC">
        <w:t>’</w:t>
      </w:r>
      <w:r w:rsidR="00253AF3">
        <w:t xml:space="preserve"> (12/23)</w:t>
      </w:r>
      <w:r w:rsidR="007F18E8">
        <w:t>.</w:t>
      </w:r>
      <w:r w:rsidR="001F7D11">
        <w:t xml:space="preserve"> The allusion to grace comes via a reference to Chry</w:t>
      </w:r>
      <w:r w:rsidR="00E25ABD">
        <w:t>s</w:t>
      </w:r>
      <w:r w:rsidR="00C93B24">
        <w:t>ostom, a fourth-</w:t>
      </w:r>
      <w:r w:rsidR="001F7D11">
        <w:t xml:space="preserve">century commenter upon the scriptures, who writes that the </w:t>
      </w:r>
      <w:r w:rsidR="00C410AC">
        <w:t>‘</w:t>
      </w:r>
      <w:r w:rsidR="001F7D11">
        <w:t xml:space="preserve">second </w:t>
      </w:r>
      <w:r w:rsidR="001F7D11">
        <w:lastRenderedPageBreak/>
        <w:t>navigation</w:t>
      </w:r>
      <w:r w:rsidR="00C410AC">
        <w:t>’</w:t>
      </w:r>
      <w:r w:rsidR="001F7D11">
        <w:t xml:space="preserve"> of writing is necessary because </w:t>
      </w:r>
      <w:r w:rsidR="00C410AC">
        <w:t>‘</w:t>
      </w:r>
      <w:r w:rsidR="001F7D11">
        <w:t>we have utterly put away from us [the] grace</w:t>
      </w:r>
      <w:r w:rsidR="00C410AC">
        <w:t>’</w:t>
      </w:r>
      <w:r w:rsidR="001F7D11">
        <w:t xml:space="preserve"> which </w:t>
      </w:r>
      <w:r w:rsidR="00C410AC">
        <w:t>‘</w:t>
      </w:r>
      <w:r w:rsidR="001F7D11">
        <w:t>should be instead of books to our souls</w:t>
      </w:r>
      <w:r w:rsidR="00C410AC">
        <w:t>’</w:t>
      </w:r>
      <w:r w:rsidR="001F7D11">
        <w:t>.</w:t>
      </w:r>
      <w:r w:rsidR="00D459EC">
        <w:rPr>
          <w:rStyle w:val="EndnoteReference"/>
        </w:rPr>
        <w:endnoteReference w:id="19"/>
      </w:r>
      <w:r w:rsidR="001F7D11">
        <w:t xml:space="preserve"> </w:t>
      </w:r>
      <w:r w:rsidR="00E25ABD">
        <w:t>Derrida doesn</w:t>
      </w:r>
      <w:r w:rsidR="00C410AC">
        <w:t>’</w:t>
      </w:r>
      <w:r w:rsidR="00E25ABD">
        <w:t xml:space="preserve">t pursue a reading of Chrysostom, </w:t>
      </w:r>
      <w:r w:rsidR="00D459EC">
        <w:t>and nor does he take up</w:t>
      </w:r>
      <w:r w:rsidR="00DE62F3">
        <w:t xml:space="preserve"> any of</w:t>
      </w:r>
      <w:r w:rsidR="00E25ABD">
        <w:t xml:space="preserve"> the theological </w:t>
      </w:r>
      <w:r w:rsidR="00DE62F3">
        <w:t>questions which, since Paul’s epistolary testimonies to his conversion, have swirled around</w:t>
      </w:r>
      <w:r w:rsidR="00E25ABD">
        <w:t xml:space="preserve"> </w:t>
      </w:r>
      <w:r w:rsidR="00DE62F3">
        <w:t xml:space="preserve">the distinction between </w:t>
      </w:r>
      <w:r w:rsidR="00E25ABD">
        <w:t>grace and works.</w:t>
      </w:r>
      <w:r w:rsidR="009A58DA">
        <w:rPr>
          <w:rStyle w:val="EndnoteReference"/>
        </w:rPr>
        <w:endnoteReference w:id="20"/>
      </w:r>
      <w:r w:rsidR="00E25ABD">
        <w:t xml:space="preserve"> The quotation </w:t>
      </w:r>
      <w:r w:rsidR="00E46B7E">
        <w:t xml:space="preserve">apparently </w:t>
      </w:r>
      <w:r w:rsidR="00E25ABD">
        <w:t>comes in as something to</w:t>
      </w:r>
      <w:r w:rsidR="0012541E">
        <w:t xml:space="preserve"> hand. </w:t>
      </w:r>
      <w:r w:rsidR="00E46B7E">
        <w:t xml:space="preserve">If it is itself a bit of a gift, it’s not a divine or supernatural one. </w:t>
      </w:r>
      <w:r w:rsidR="0012541E">
        <w:t xml:space="preserve">Perhaps it </w:t>
      </w:r>
      <w:r w:rsidR="00E25ABD">
        <w:t>has bee</w:t>
      </w:r>
      <w:r w:rsidR="0012541E">
        <w:t>n jotted down in a note-book. Derrida</w:t>
      </w:r>
      <w:r w:rsidR="00E25ABD">
        <w:t xml:space="preserve"> puts it to work, as he contin</w:t>
      </w:r>
      <w:r w:rsidR="00590AB3">
        <w:t xml:space="preserve">ues in his own attention to </w:t>
      </w:r>
      <w:r>
        <w:t xml:space="preserve">the </w:t>
      </w:r>
      <w:r w:rsidRPr="00E46B7E">
        <w:rPr>
          <w:i/>
        </w:rPr>
        <w:t>operation</w:t>
      </w:r>
      <w:r>
        <w:t xml:space="preserve"> (15) of the </w:t>
      </w:r>
      <w:r w:rsidR="00BE0587" w:rsidRPr="00E46B7E">
        <w:rPr>
          <w:i/>
        </w:rPr>
        <w:t>oeuvre</w:t>
      </w:r>
      <w:r>
        <w:t>, on the way it works and makes work (</w:t>
      </w:r>
      <w:r w:rsidRPr="00E46B7E">
        <w:rPr>
          <w:i/>
        </w:rPr>
        <w:t>travailler, puis faire travaille</w:t>
      </w:r>
      <w:r w:rsidR="007F18E8" w:rsidRPr="00E46B7E">
        <w:rPr>
          <w:i/>
        </w:rPr>
        <w:t>r</w:t>
      </w:r>
      <w:r w:rsidR="007F18E8">
        <w:t xml:space="preserve"> 7/17), and on this as labour.</w:t>
      </w:r>
    </w:p>
    <w:p w:rsidR="00132101" w:rsidRDefault="00132101" w:rsidP="00C0137D">
      <w:pPr>
        <w:spacing w:line="480" w:lineRule="auto"/>
      </w:pPr>
      <w:r>
        <w:tab/>
      </w:r>
      <w:r w:rsidR="00E46B7E">
        <w:t>It’s helpful to</w:t>
      </w:r>
      <w:r>
        <w:t xml:space="preserve"> do some work of our own, on the work of and in Derrida</w:t>
      </w:r>
      <w:r w:rsidR="00C410AC">
        <w:t>’</w:t>
      </w:r>
      <w:r>
        <w:t xml:space="preserve">s essay. Derrida plies between words for work with three different etymological origins: </w:t>
      </w:r>
      <w:r w:rsidR="00E46B7E">
        <w:t>‘</w:t>
      </w:r>
      <w:r w:rsidR="00BE0587" w:rsidRPr="00E46B7E">
        <w:rPr>
          <w:i/>
        </w:rPr>
        <w:t>oeuvre</w:t>
      </w:r>
      <w:r w:rsidR="00E46B7E">
        <w:rPr>
          <w:i/>
        </w:rPr>
        <w:t>’</w:t>
      </w:r>
      <w:r>
        <w:t xml:space="preserve"> and </w:t>
      </w:r>
      <w:r w:rsidR="00E46B7E">
        <w:t>‘</w:t>
      </w:r>
      <w:r w:rsidRPr="00E46B7E">
        <w:rPr>
          <w:i/>
        </w:rPr>
        <w:t>operation</w:t>
      </w:r>
      <w:r w:rsidR="00E46B7E">
        <w:t>’</w:t>
      </w:r>
      <w:r>
        <w:t xml:space="preserve">, </w:t>
      </w:r>
      <w:r w:rsidR="00E46B7E">
        <w:t>‘</w:t>
      </w:r>
      <w:r w:rsidR="00E46B7E" w:rsidRPr="00E46B7E">
        <w:rPr>
          <w:i/>
        </w:rPr>
        <w:t>labe</w:t>
      </w:r>
      <w:r w:rsidRPr="00E46B7E">
        <w:rPr>
          <w:i/>
        </w:rPr>
        <w:t>ur</w:t>
      </w:r>
      <w:r w:rsidR="00E46B7E">
        <w:t>’</w:t>
      </w:r>
      <w:r>
        <w:t xml:space="preserve"> and </w:t>
      </w:r>
      <w:r w:rsidR="00E46B7E">
        <w:t>‘</w:t>
      </w:r>
      <w:r w:rsidRPr="00E46B7E">
        <w:rPr>
          <w:i/>
        </w:rPr>
        <w:t>travail</w:t>
      </w:r>
      <w:r w:rsidR="00E46B7E">
        <w:t>’</w:t>
      </w:r>
      <w:r>
        <w:t xml:space="preserve">. The first is from the Latin </w:t>
      </w:r>
      <w:r w:rsidRPr="00E46B7E">
        <w:rPr>
          <w:i/>
        </w:rPr>
        <w:t>opus</w:t>
      </w:r>
      <w:r w:rsidRPr="00E46B7E">
        <w:t xml:space="preserve"> </w:t>
      </w:r>
      <w:r>
        <w:t>(</w:t>
      </w:r>
      <w:r w:rsidR="00C410AC">
        <w:t>‘</w:t>
      </w:r>
      <w:r>
        <w:t>a work, labor, exertion</w:t>
      </w:r>
      <w:r w:rsidR="00C410AC">
        <w:t>’</w:t>
      </w:r>
      <w:r w:rsidR="00C93B24">
        <w:t>)</w:t>
      </w:r>
      <w:r>
        <w:t xml:space="preserve"> and goes back to PIE *</w:t>
      </w:r>
      <w:r w:rsidRPr="00E46B7E">
        <w:rPr>
          <w:i/>
        </w:rPr>
        <w:t>op</w:t>
      </w:r>
      <w:r w:rsidRPr="00E46B7E">
        <w:t>-,</w:t>
      </w:r>
      <w:r>
        <w:t xml:space="preserve"> to work or produce in abundance, and is cognate with Sanskrit </w:t>
      </w:r>
      <w:r w:rsidRPr="00E46B7E">
        <w:rPr>
          <w:i/>
        </w:rPr>
        <w:t xml:space="preserve">apas </w:t>
      </w:r>
      <w:r w:rsidR="00C410AC">
        <w:t>‘</w:t>
      </w:r>
      <w:r>
        <w:t>work, religious act</w:t>
      </w:r>
      <w:r w:rsidR="00C410AC">
        <w:t>’</w:t>
      </w:r>
      <w:r>
        <w:t xml:space="preserve">. In French </w:t>
      </w:r>
      <w:r w:rsidR="00BE0587" w:rsidRPr="00E46B7E">
        <w:rPr>
          <w:i/>
        </w:rPr>
        <w:t>oeuvre</w:t>
      </w:r>
      <w:r w:rsidRPr="00E46B7E">
        <w:rPr>
          <w:i/>
        </w:rPr>
        <w:t>s</w:t>
      </w:r>
      <w:r>
        <w:t xml:space="preserve"> are works in the religious sense</w:t>
      </w:r>
      <w:r w:rsidR="00097D18">
        <w:t xml:space="preserve"> – </w:t>
      </w:r>
      <w:r>
        <w:t>the kind whose practice will, given the initial oomph of God</w:t>
      </w:r>
      <w:r w:rsidR="00C410AC">
        <w:t>’</w:t>
      </w:r>
      <w:r>
        <w:t xml:space="preserve">s grace, win salvation. </w:t>
      </w:r>
      <w:r w:rsidR="00C410AC">
        <w:t>‘</w:t>
      </w:r>
      <w:r>
        <w:t>Labour</w:t>
      </w:r>
      <w:r w:rsidR="00C410AC">
        <w:t>’</w:t>
      </w:r>
      <w:r>
        <w:t xml:space="preserve">, meanwhile, recalls the pangs of childbirth (stigma, in </w:t>
      </w:r>
      <w:r w:rsidRPr="00E46B7E">
        <w:rPr>
          <w:i/>
        </w:rPr>
        <w:t>Genesis</w:t>
      </w:r>
      <w:r>
        <w:t xml:space="preserve">, of our fall from a state of grace), and of other forms of toil, pain and exertion; and is related to </w:t>
      </w:r>
      <w:r w:rsidR="00C410AC">
        <w:t>‘</w:t>
      </w:r>
      <w:r w:rsidRPr="00E46B7E">
        <w:rPr>
          <w:i/>
        </w:rPr>
        <w:t>labere</w:t>
      </w:r>
      <w:r w:rsidR="00C410AC">
        <w:t>’</w:t>
      </w:r>
      <w:r>
        <w:t xml:space="preserve"> </w:t>
      </w:r>
      <w:r w:rsidR="00C410AC">
        <w:t>‘</w:t>
      </w:r>
      <w:r>
        <w:t>to totter</w:t>
      </w:r>
      <w:r w:rsidR="00C410AC">
        <w:t>’</w:t>
      </w:r>
      <w:r>
        <w:t xml:space="preserve">. </w:t>
      </w:r>
      <w:r w:rsidR="00C410AC">
        <w:t>‘</w:t>
      </w:r>
      <w:r w:rsidRPr="00E46B7E">
        <w:rPr>
          <w:i/>
        </w:rPr>
        <w:t>Travail</w:t>
      </w:r>
      <w:r w:rsidR="00C410AC">
        <w:t>’</w:t>
      </w:r>
      <w:r>
        <w:t xml:space="preserve"> also bears witness to pain, of a more originally sadistic kind. Meaning, in Old French, work in the sense of toil or trouble, it derives from the Latin word for </w:t>
      </w:r>
      <w:r w:rsidR="00C410AC">
        <w:t>‘</w:t>
      </w:r>
      <w:r>
        <w:t>to torture</w:t>
      </w:r>
      <w:r w:rsidR="00C410AC">
        <w:t>’</w:t>
      </w:r>
      <w:r>
        <w:t xml:space="preserve">, </w:t>
      </w:r>
      <w:r w:rsidRPr="002C20CD">
        <w:rPr>
          <w:i/>
        </w:rPr>
        <w:t>tripaliare</w:t>
      </w:r>
      <w:r>
        <w:t>, which itself derives from the word for a three-pronged instrument of torture. We might read in these tripartite roots a sort of</w:t>
      </w:r>
      <w:r w:rsidR="00E46B7E">
        <w:t xml:space="preserve"> gothic</w:t>
      </w:r>
      <w:r>
        <w:t xml:space="preserve"> genesis allegory of our own, in which a diabolical prod impregnates or inseminates, generates labour and so brings an opus or </w:t>
      </w:r>
      <w:r w:rsidR="00BE0587" w:rsidRPr="00E46B7E">
        <w:rPr>
          <w:i/>
        </w:rPr>
        <w:t>oeuvre</w:t>
      </w:r>
      <w:r>
        <w:t xml:space="preserve"> to painful birth. </w:t>
      </w:r>
      <w:r>
        <w:lastRenderedPageBreak/>
        <w:t>But Derrida doesn</w:t>
      </w:r>
      <w:r w:rsidR="00C410AC">
        <w:t>’</w:t>
      </w:r>
      <w:r>
        <w:t xml:space="preserve">t subscribe to such a heteronormatively dialectical romance of composition, </w:t>
      </w:r>
      <w:r w:rsidR="00E46B7E">
        <w:t>even one imagined in a more irenic or sentimental vein.</w:t>
      </w:r>
      <w:r>
        <w:t xml:space="preserve"> In </w:t>
      </w:r>
      <w:r w:rsidR="00C410AC" w:rsidRPr="00E46B7E">
        <w:rPr>
          <w:i/>
        </w:rPr>
        <w:t>‘</w:t>
      </w:r>
      <w:r w:rsidRPr="00E46B7E">
        <w:rPr>
          <w:i/>
        </w:rPr>
        <w:t>Force et signification</w:t>
      </w:r>
      <w:r w:rsidR="00C410AC" w:rsidRPr="00E46B7E">
        <w:t>’</w:t>
      </w:r>
      <w:r>
        <w:t xml:space="preserve"> he remarks rather drily on the homology between Rousset</w:t>
      </w:r>
      <w:r w:rsidR="00C410AC">
        <w:t>’</w:t>
      </w:r>
      <w:r>
        <w:t>s reading of Corneille</w:t>
      </w:r>
      <w:r w:rsidR="00C410AC">
        <w:t>’</w:t>
      </w:r>
      <w:r>
        <w:t xml:space="preserve">s play </w:t>
      </w:r>
      <w:r w:rsidRPr="00E46B7E">
        <w:rPr>
          <w:i/>
        </w:rPr>
        <w:t>Polyeucte</w:t>
      </w:r>
      <w:r w:rsidRPr="00E46B7E">
        <w:t>,</w:t>
      </w:r>
      <w:r>
        <w:t xml:space="preserve"> a drama of conversion to and martyrdom for Christianity, and that play</w:t>
      </w:r>
      <w:r w:rsidR="00C410AC">
        <w:t>’</w:t>
      </w:r>
      <w:r>
        <w:t>s romantic plot. He writes of Rousset</w:t>
      </w:r>
      <w:r w:rsidR="00C410AC">
        <w:t>’</w:t>
      </w:r>
      <w:r>
        <w:t>s account of the play</w:t>
      </w:r>
      <w:r w:rsidR="00C410AC">
        <w:t>’</w:t>
      </w:r>
      <w:r>
        <w:t>s structural sublation</w:t>
      </w:r>
      <w:r w:rsidR="007C1974">
        <w:t>:</w:t>
      </w:r>
      <w:r>
        <w:t xml:space="preserve"> </w:t>
      </w:r>
      <w:r w:rsidR="00C410AC">
        <w:t>‘</w:t>
      </w:r>
      <w:r>
        <w:t>The structure was thus a receptive one, waiting, like a girl in love, ready for its future meani</w:t>
      </w:r>
      <w:r w:rsidR="007D2325">
        <w:t>ng to marry and fecundate it</w:t>
      </w:r>
      <w:r w:rsidR="00C410AC">
        <w:t>’</w:t>
      </w:r>
      <w:r w:rsidR="007C1974">
        <w:t xml:space="preserve"> (21)</w:t>
      </w:r>
      <w:r w:rsidR="007D2325">
        <w:t>. Neither pre-ordination nor the marriage plot superintend the liaisons of writing.</w:t>
      </w:r>
      <w:r w:rsidR="00E46B7E">
        <w:t xml:space="preserve"> The fruits of</w:t>
      </w:r>
      <w:r w:rsidR="002C20CD">
        <w:t xml:space="preserve"> such</w:t>
      </w:r>
      <w:r w:rsidR="00E46B7E">
        <w:t xml:space="preserve"> labour are not </w:t>
      </w:r>
      <w:r w:rsidR="00594956">
        <w:t xml:space="preserve">assured. And to </w:t>
      </w:r>
      <w:r w:rsidR="002C20CD">
        <w:t>ignore</w:t>
      </w:r>
      <w:r w:rsidR="00594956">
        <w:t xml:space="preserve"> the pain of </w:t>
      </w:r>
      <w:r w:rsidR="002C20CD">
        <w:t xml:space="preserve">any </w:t>
      </w:r>
      <w:r w:rsidR="002C20CD">
        <w:rPr>
          <w:i/>
        </w:rPr>
        <w:t>travail</w:t>
      </w:r>
      <w:r w:rsidR="00594956">
        <w:t xml:space="preserve"> </w:t>
      </w:r>
      <w:r w:rsidR="002C20CD">
        <w:t>through</w:t>
      </w:r>
      <w:r w:rsidR="00594956">
        <w:t xml:space="preserve"> a gleeful celebration, or consumption, of its products, is to commit unthinking violence. We are, I suspect, all guilty of this</w:t>
      </w:r>
      <w:r w:rsidR="002C20CD">
        <w:t>, from time to time</w:t>
      </w:r>
      <w:r w:rsidR="00594956">
        <w:t>.</w:t>
      </w:r>
    </w:p>
    <w:p w:rsidR="00132101" w:rsidRPr="00A12F3D" w:rsidRDefault="00132101" w:rsidP="00C0137D">
      <w:pPr>
        <w:spacing w:line="480" w:lineRule="auto"/>
      </w:pPr>
      <w:r>
        <w:tab/>
        <w:t>On the other hand, Derrida isn</w:t>
      </w:r>
      <w:r w:rsidR="00C410AC">
        <w:t>’</w:t>
      </w:r>
      <w:r>
        <w:t xml:space="preserve">t interested either in the kind of rationalisation that would </w:t>
      </w:r>
      <w:r w:rsidR="00594956">
        <w:t>confine</w:t>
      </w:r>
      <w:r>
        <w:t xml:space="preserve"> the senses of work to their original differences one from other. Here we might compare him with Hannah Arendt. In making her dialectical distinctions between </w:t>
      </w:r>
      <w:r w:rsidR="00C410AC">
        <w:t>‘</w:t>
      </w:r>
      <w:r>
        <w:t>labor</w:t>
      </w:r>
      <w:r w:rsidR="00C410AC">
        <w:t>’</w:t>
      </w:r>
      <w:r>
        <w:t xml:space="preserve">, </w:t>
      </w:r>
      <w:r w:rsidR="00C410AC">
        <w:t>‘</w:t>
      </w:r>
      <w:r>
        <w:t>work</w:t>
      </w:r>
      <w:r w:rsidR="00C410AC">
        <w:t>’</w:t>
      </w:r>
      <w:r>
        <w:t xml:space="preserve"> and </w:t>
      </w:r>
      <w:r w:rsidR="00C410AC">
        <w:t>‘</w:t>
      </w:r>
      <w:r>
        <w:t>action</w:t>
      </w:r>
      <w:r w:rsidR="00C410AC">
        <w:t>’</w:t>
      </w:r>
      <w:r>
        <w:t xml:space="preserve"> Arendt begins by insisting on the original separateness of the first two terms. She appeals to the </w:t>
      </w:r>
      <w:r w:rsidR="00C410AC">
        <w:t>‘</w:t>
      </w:r>
      <w:r>
        <w:t>articulate and obstinate testimony</w:t>
      </w:r>
      <w:r w:rsidR="00C410AC">
        <w:t>’</w:t>
      </w:r>
      <w:r>
        <w:t xml:space="preserve"> of the etymological roots of language, and to </w:t>
      </w:r>
      <w:r w:rsidR="00C410AC">
        <w:t>‘</w:t>
      </w:r>
      <w:r>
        <w:t>the simple fact that every European language, ancient and modern, contains two etymologically unrelated words for what we have come to think of as the same activity, and retains them in the face of the</w:t>
      </w:r>
      <w:r w:rsidR="007C1974">
        <w:t>ir persistent synonymous usage</w:t>
      </w:r>
      <w:r w:rsidR="00C410AC">
        <w:t>’</w:t>
      </w:r>
      <w:r w:rsidR="007C1974">
        <w:t>.</w:t>
      </w:r>
      <w:r w:rsidR="00E96C2D">
        <w:rPr>
          <w:rStyle w:val="EndnoteReference"/>
        </w:rPr>
        <w:endnoteReference w:id="21"/>
      </w:r>
      <w:r w:rsidR="00704757">
        <w:t xml:space="preserve"> </w:t>
      </w:r>
      <w:r>
        <w:t xml:space="preserve"> Here, the intellectual labourer works to replant words back in the soil of their original language. She strives against their persistent drift, their usage. But the striving to return words to their roots effaces the (complicated) </w:t>
      </w:r>
      <w:r w:rsidR="00C410AC">
        <w:t>‘</w:t>
      </w:r>
      <w:r>
        <w:t>fact</w:t>
      </w:r>
      <w:r w:rsidR="00C410AC">
        <w:t>’</w:t>
      </w:r>
      <w:r>
        <w:t xml:space="preserve"> that language only works, can only be </w:t>
      </w:r>
      <w:r w:rsidR="00C410AC">
        <w:t>‘</w:t>
      </w:r>
      <w:r>
        <w:t>used</w:t>
      </w:r>
      <w:r w:rsidR="00C410AC">
        <w:t>’</w:t>
      </w:r>
      <w:r>
        <w:t xml:space="preserve">, by dint of an ab-original deracination, or </w:t>
      </w:r>
      <w:r>
        <w:lastRenderedPageBreak/>
        <w:t>capacity to migrate. Etymology will not save the academic from the need to keep reading, and nor will it provide her reading with any firm ground.</w:t>
      </w:r>
    </w:p>
    <w:p w:rsidR="00132101" w:rsidRDefault="00132101" w:rsidP="00C0137D">
      <w:pPr>
        <w:spacing w:line="480" w:lineRule="auto"/>
      </w:pPr>
      <w:r>
        <w:tab/>
      </w:r>
      <w:r w:rsidR="00B86F54">
        <w:t>A</w:t>
      </w:r>
      <w:r>
        <w:t xml:space="preserve"> migrant work works language </w:t>
      </w:r>
      <w:r w:rsidR="00704757">
        <w:t>–</w:t>
      </w:r>
      <w:r>
        <w:t xml:space="preserve"> and </w:t>
      </w:r>
      <w:r w:rsidR="002C20CD">
        <w:t xml:space="preserve">such work </w:t>
      </w:r>
      <w:r>
        <w:t>is th</w:t>
      </w:r>
      <w:r w:rsidR="00B86F54">
        <w:t>erefore not, itself, linguistic.</w:t>
      </w:r>
      <w:r>
        <w:t xml:space="preserve"> Derrida </w:t>
      </w:r>
      <w:r w:rsidR="00B86F54">
        <w:t xml:space="preserve">attends to this work, and to our experience of it, </w:t>
      </w:r>
      <w:r>
        <w:t xml:space="preserve">in </w:t>
      </w:r>
      <w:r w:rsidR="00C410AC">
        <w:t>‘</w:t>
      </w:r>
      <w:r w:rsidRPr="00B86F54">
        <w:rPr>
          <w:i/>
        </w:rPr>
        <w:t>Force et Signification</w:t>
      </w:r>
      <w:r w:rsidR="00C410AC" w:rsidRPr="00B86F54">
        <w:t>’</w:t>
      </w:r>
      <w:r>
        <w:t>. Here, it concerns the unmanageable, which can feel sometimes a bit like the sublime, and at others more slapstick, but is always more physical than meta-physical. The quasi-sublime aspect of writing comes as a feeling of being overwhelmed, of having everything to say at once, and of only being able</w:t>
      </w:r>
      <w:r w:rsidR="00704757">
        <w:t xml:space="preserve"> to say one thing at a time.</w:t>
      </w:r>
      <w:r>
        <w:t xml:space="preserve"> It is a feeling of too muchness, of the </w:t>
      </w:r>
      <w:r w:rsidR="00C410AC">
        <w:t>‘</w:t>
      </w:r>
      <w:r>
        <w:t>too menny</w:t>
      </w:r>
      <w:r w:rsidR="00C410AC">
        <w:t>’</w:t>
      </w:r>
      <w:r>
        <w:t xml:space="preserve">, which marks at once the exorbitant proliferation of meaning, and the paucity of so-called </w:t>
      </w:r>
      <w:r w:rsidR="00C410AC">
        <w:t>‘</w:t>
      </w:r>
      <w:r>
        <w:t>human resources</w:t>
      </w:r>
      <w:r w:rsidR="00C410AC">
        <w:t>’</w:t>
      </w:r>
      <w:r>
        <w:t>.</w:t>
      </w:r>
      <w:r w:rsidR="00704757">
        <w:rPr>
          <w:rStyle w:val="EndnoteReference"/>
        </w:rPr>
        <w:endnoteReference w:id="22"/>
      </w:r>
      <w:r>
        <w:t xml:space="preserve"> </w:t>
      </w:r>
      <w:r w:rsidR="00B322BE">
        <w:t xml:space="preserve">But it is an experience neither human, nor divine. </w:t>
      </w:r>
      <w:r w:rsidR="00B86F54">
        <w:t xml:space="preserve">Derrida discusses </w:t>
      </w:r>
      <w:r w:rsidR="00B322BE">
        <w:t xml:space="preserve">the </w:t>
      </w:r>
      <w:r w:rsidR="00C410AC">
        <w:t>‘</w:t>
      </w:r>
      <w:r w:rsidR="00B322BE">
        <w:t>autonomous overassemblage of meanings</w:t>
      </w:r>
      <w:r w:rsidR="00C410AC">
        <w:t>’</w:t>
      </w:r>
      <w:r w:rsidR="00B322BE">
        <w:t xml:space="preserve"> (8) which writing generates</w:t>
      </w:r>
      <w:r w:rsidR="00984108">
        <w:t>. This overassemblage</w:t>
      </w:r>
      <w:r w:rsidR="00B322BE">
        <w:t xml:space="preserve"> can always be arrogated and converted to a capital asset by a</w:t>
      </w:r>
      <w:r>
        <w:t xml:space="preserve"> </w:t>
      </w:r>
      <w:r w:rsidR="00C410AC">
        <w:t>‘</w:t>
      </w:r>
      <w:r>
        <w:t>h</w:t>
      </w:r>
      <w:r w:rsidR="00B322BE">
        <w:t>ypocritical humanism</w:t>
      </w:r>
      <w:r w:rsidR="00C410AC">
        <w:t>’</w:t>
      </w:r>
      <w:r w:rsidR="00B322BE">
        <w:t xml:space="preserve"> (12), </w:t>
      </w:r>
      <w:r w:rsidR="00984108">
        <w:t xml:space="preserve">but </w:t>
      </w:r>
      <w:r w:rsidR="00B322BE">
        <w:t xml:space="preserve">such callow conversion work will </w:t>
      </w:r>
      <w:r w:rsidR="0036552C">
        <w:t>only ever</w:t>
      </w:r>
      <w:r w:rsidR="00B322BE">
        <w:t xml:space="preserve"> repress</w:t>
      </w:r>
      <w:r w:rsidR="00A93B83">
        <w:t xml:space="preserve"> the necessity of the finite material resources from which it profits. Writing is </w:t>
      </w:r>
      <w:r w:rsidR="00C410AC">
        <w:t>‘</w:t>
      </w:r>
      <w:r w:rsidR="00A93B83">
        <w:t xml:space="preserve">the moment when we must </w:t>
      </w:r>
      <w:r w:rsidR="00A93B83" w:rsidRPr="00B86F54">
        <w:rPr>
          <w:i/>
        </w:rPr>
        <w:t>decide</w:t>
      </w:r>
      <w:r w:rsidR="00A93B83">
        <w:t xml:space="preserve"> whether we will engrave what we hear</w:t>
      </w:r>
      <w:r w:rsidR="00C410AC">
        <w:t>’</w:t>
      </w:r>
      <w:r w:rsidR="002C20CD">
        <w:t xml:space="preserve"> (9). The decision to engrave</w:t>
      </w:r>
      <w:r w:rsidR="00984108">
        <w:t xml:space="preserve"> is a cut which cuts; and such a decision will </w:t>
      </w:r>
      <w:r w:rsidR="00A93B83">
        <w:t xml:space="preserve">always carry a grave and exorbitant responsibility for its disposal of its materials. </w:t>
      </w:r>
      <w:r w:rsidR="002C20CD">
        <w:t>Think before you print</w:t>
      </w:r>
      <w:r w:rsidR="00925BCF">
        <w:t>, sure</w:t>
      </w:r>
      <w:r w:rsidR="002C20CD">
        <w:t xml:space="preserve">. But thinking </w:t>
      </w:r>
      <w:r w:rsidR="00873052">
        <w:t xml:space="preserve">alone </w:t>
      </w:r>
      <w:r w:rsidR="002C20CD">
        <w:t>is not enough</w:t>
      </w:r>
      <w:r w:rsidR="00873052">
        <w:t xml:space="preserve"> to save us</w:t>
      </w:r>
      <w:r w:rsidR="002C20CD">
        <w:t>. A</w:t>
      </w:r>
      <w:r w:rsidR="00A93B83">
        <w:t>ny egoic feeling of responsibility, however much we seek to avoid all the ruses of bad faith, can never adequa</w:t>
      </w:r>
      <w:r w:rsidR="002C20CD">
        <w:t>tely answer for this cutting</w:t>
      </w:r>
      <w:r w:rsidR="00A93B83">
        <w:t xml:space="preserve">. </w:t>
      </w:r>
      <w:r w:rsidR="00C410AC">
        <w:t>‘</w:t>
      </w:r>
      <w:r w:rsidR="00761131">
        <w:t>T</w:t>
      </w:r>
      <w:r w:rsidR="00946723">
        <w:t xml:space="preserve">he anguish of writing is not and must not be a </w:t>
      </w:r>
      <w:r w:rsidR="00946723" w:rsidRPr="00B86F54">
        <w:rPr>
          <w:i/>
        </w:rPr>
        <w:t>determined</w:t>
      </w:r>
      <w:r w:rsidR="00946723">
        <w:t xml:space="preserve"> pathos</w:t>
      </w:r>
      <w:r w:rsidR="00C410AC">
        <w:t>’</w:t>
      </w:r>
      <w:r w:rsidR="00412899">
        <w:t xml:space="preserve"> (8)</w:t>
      </w:r>
      <w:r w:rsidR="00946723">
        <w:t>: what is risked is not ego-catastrophe, but eco-catastrophe.</w:t>
      </w:r>
      <w:r w:rsidR="008D6E26">
        <w:t xml:space="preserve"> When we write, we work on, and in, our world.</w:t>
      </w:r>
    </w:p>
    <w:p w:rsidR="00925BCF" w:rsidRDefault="00925BCF" w:rsidP="00C0137D">
      <w:pPr>
        <w:spacing w:line="480" w:lineRule="auto"/>
      </w:pPr>
    </w:p>
    <w:p w:rsidR="00132101" w:rsidRPr="00984108" w:rsidRDefault="00132101" w:rsidP="00C0137D">
      <w:pPr>
        <w:spacing w:line="480" w:lineRule="auto"/>
        <w:rPr>
          <w:i/>
        </w:rPr>
      </w:pPr>
      <w:r w:rsidRPr="00984108">
        <w:rPr>
          <w:i/>
        </w:rPr>
        <w:lastRenderedPageBreak/>
        <w:t>Sixth tack</w:t>
      </w:r>
    </w:p>
    <w:p w:rsidR="00273031" w:rsidRDefault="00132101" w:rsidP="00C0137D">
      <w:pPr>
        <w:spacing w:line="480" w:lineRule="auto"/>
      </w:pPr>
      <w:r w:rsidRPr="00984108">
        <w:rPr>
          <w:i/>
        </w:rPr>
        <w:t>Disgrace</w:t>
      </w:r>
      <w:r>
        <w:t xml:space="preserve"> is </w:t>
      </w:r>
      <w:r w:rsidR="00412899">
        <w:t>over-run</w:t>
      </w:r>
      <w:r>
        <w:t xml:space="preserve"> with the language of work. </w:t>
      </w:r>
      <w:r w:rsidR="008D6E26">
        <w:t xml:space="preserve">To demonstrate this demands </w:t>
      </w:r>
      <w:r>
        <w:t xml:space="preserve">excavation and archiving – to start with, of all the conjugations and collocations of </w:t>
      </w:r>
      <w:r w:rsidR="00C410AC">
        <w:t>‘</w:t>
      </w:r>
      <w:r>
        <w:t>work</w:t>
      </w:r>
      <w:r w:rsidR="00C410AC">
        <w:t>’</w:t>
      </w:r>
      <w:r>
        <w:t xml:space="preserve"> in </w:t>
      </w:r>
      <w:r w:rsidRPr="00984108">
        <w:rPr>
          <w:i/>
        </w:rPr>
        <w:t>Disgrace</w:t>
      </w:r>
      <w:r w:rsidRPr="00984108">
        <w:t xml:space="preserve">, </w:t>
      </w:r>
      <w:r w:rsidR="00BE0587" w:rsidRPr="00984108">
        <w:rPr>
          <w:i/>
        </w:rPr>
        <w:t>viz</w:t>
      </w:r>
      <w:r>
        <w:t xml:space="preserve"> </w:t>
      </w:r>
      <w:r w:rsidR="00C410AC">
        <w:t>‘</w:t>
      </w:r>
      <w:r>
        <w:t>put to work</w:t>
      </w:r>
      <w:r w:rsidR="00C410AC">
        <w:t>’</w:t>
      </w:r>
      <w:r>
        <w:t xml:space="preserve"> (1), </w:t>
      </w:r>
      <w:r w:rsidR="00C410AC">
        <w:t>‘</w:t>
      </w:r>
      <w:r>
        <w:t>work for</w:t>
      </w:r>
      <w:r w:rsidR="00C410AC">
        <w:t>’</w:t>
      </w:r>
      <w:r>
        <w:t xml:space="preserve"> (3) </w:t>
      </w:r>
      <w:r w:rsidR="00C410AC">
        <w:t>‘</w:t>
      </w:r>
      <w:r>
        <w:t>your work</w:t>
      </w:r>
      <w:r w:rsidR="00C410AC">
        <w:t>’</w:t>
      </w:r>
      <w:r>
        <w:t xml:space="preserve"> (34) </w:t>
      </w:r>
      <w:r w:rsidR="00C410AC">
        <w:t>‘</w:t>
      </w:r>
      <w:r>
        <w:t>work out</w:t>
      </w:r>
      <w:r w:rsidR="00C410AC">
        <w:t>’</w:t>
      </w:r>
      <w:r>
        <w:t xml:space="preserve"> (54) and </w:t>
      </w:r>
      <w:r w:rsidR="00C410AC">
        <w:t>‘</w:t>
      </w:r>
      <w:r>
        <w:t>not working out</w:t>
      </w:r>
      <w:r w:rsidR="00C410AC">
        <w:t>’</w:t>
      </w:r>
      <w:r>
        <w:t xml:space="preserve"> (76), </w:t>
      </w:r>
      <w:r w:rsidR="00C410AC">
        <w:t>‘</w:t>
      </w:r>
      <w:r>
        <w:t>working dogs</w:t>
      </w:r>
      <w:r w:rsidR="00C410AC">
        <w:t>’</w:t>
      </w:r>
      <w:r>
        <w:t xml:space="preserve"> (61) and </w:t>
      </w:r>
      <w:r w:rsidR="00C410AC">
        <w:t>‘</w:t>
      </w:r>
      <w:r>
        <w:t>workman</w:t>
      </w:r>
      <w:r w:rsidR="00C410AC">
        <w:t>’</w:t>
      </w:r>
      <w:r>
        <w:t xml:space="preserve"> (137), </w:t>
      </w:r>
      <w:r w:rsidR="00C410AC">
        <w:t>‘</w:t>
      </w:r>
      <w:r>
        <w:t>working at [a table]</w:t>
      </w:r>
      <w:r w:rsidR="00C410AC">
        <w:t>’</w:t>
      </w:r>
      <w:r>
        <w:t xml:space="preserve"> (80), </w:t>
      </w:r>
      <w:r w:rsidR="00C410AC">
        <w:t>‘</w:t>
      </w:r>
      <w:r>
        <w:t>mission work</w:t>
      </w:r>
      <w:r w:rsidR="00C410AC">
        <w:t>’</w:t>
      </w:r>
      <w:r>
        <w:t xml:space="preserve"> (95), </w:t>
      </w:r>
      <w:r w:rsidR="00C410AC">
        <w:t>‘</w:t>
      </w:r>
      <w:r>
        <w:t>does its work [of art]</w:t>
      </w:r>
      <w:r w:rsidR="00C410AC">
        <w:t>’</w:t>
      </w:r>
      <w:r>
        <w:t xml:space="preserve"> (185), </w:t>
      </w:r>
      <w:r w:rsidR="00C410AC">
        <w:t>‘</w:t>
      </w:r>
      <w:r>
        <w:t>does her work on him [of a prostitute]</w:t>
      </w:r>
      <w:r w:rsidR="00C410AC">
        <w:t>’</w:t>
      </w:r>
      <w:r>
        <w:t xml:space="preserve"> (194) </w:t>
      </w:r>
      <w:r w:rsidR="00C410AC">
        <w:t>‘</w:t>
      </w:r>
      <w:r>
        <w:t>workable</w:t>
      </w:r>
      <w:r w:rsidR="00C410AC">
        <w:t>’</w:t>
      </w:r>
      <w:r>
        <w:t xml:space="preserve"> (204), and so on. Work in t</w:t>
      </w:r>
      <w:r w:rsidR="00984108">
        <w:t xml:space="preserve">he novel </w:t>
      </w:r>
      <w:r>
        <w:t>can be academic, or sexual, and/o</w:t>
      </w:r>
      <w:r w:rsidR="0036552C">
        <w:t>r mercantile, or agricultural /</w:t>
      </w:r>
      <w:r>
        <w:t xml:space="preserve"> pastoral, or</w:t>
      </w:r>
      <w:r w:rsidR="0036552C">
        <w:t xml:space="preserve"> religious, or</w:t>
      </w:r>
      <w:r>
        <w:t xml:space="preserve"> industrial. It can describe what </w:t>
      </w:r>
      <w:r w:rsidR="00C410AC">
        <w:t>‘</w:t>
      </w:r>
      <w:r>
        <w:t>art</w:t>
      </w:r>
      <w:r w:rsidR="00C410AC">
        <w:t>’</w:t>
      </w:r>
      <w:r>
        <w:t xml:space="preserve"> does. It can be human, or animal. It can work as noun or verb, and be converted too to an adjective. Already, perhaps, we might think </w:t>
      </w:r>
      <w:r w:rsidR="00984108">
        <w:t xml:space="preserve">of </w:t>
      </w:r>
      <w:r>
        <w:t xml:space="preserve">work less as </w:t>
      </w:r>
      <w:r w:rsidR="00984108">
        <w:t>the endeavour of a lonely labourer</w:t>
      </w:r>
      <w:r>
        <w:t xml:space="preserve"> facing up to a task, from a position of </w:t>
      </w:r>
      <w:r w:rsidR="00984108">
        <w:t>her</w:t>
      </w:r>
      <w:r>
        <w:t xml:space="preserve"> own finite subjectivity, </w:t>
      </w:r>
      <w:r w:rsidR="00CC35B5">
        <w:t>and more</w:t>
      </w:r>
      <w:r>
        <w:t xml:space="preserve"> as so</w:t>
      </w:r>
      <w:r w:rsidR="008B083E">
        <w:t xml:space="preserve">mething </w:t>
      </w:r>
      <w:r w:rsidR="00273031">
        <w:t>dogged</w:t>
      </w:r>
      <w:r w:rsidR="008B083E">
        <w:t xml:space="preserve">, </w:t>
      </w:r>
      <w:r w:rsidR="00984108">
        <w:t>or</w:t>
      </w:r>
      <w:r w:rsidR="008B083E">
        <w:t xml:space="preserve"> perhaps machinic</w:t>
      </w:r>
      <w:r w:rsidR="00273031">
        <w:t>.</w:t>
      </w:r>
    </w:p>
    <w:p w:rsidR="008D6E26" w:rsidRDefault="00273031" w:rsidP="00C0137D">
      <w:pPr>
        <w:spacing w:line="480" w:lineRule="auto"/>
      </w:pPr>
      <w:r>
        <w:tab/>
      </w:r>
      <w:r w:rsidR="00132101">
        <w:t>Let</w:t>
      </w:r>
      <w:r w:rsidR="00C410AC">
        <w:t>’</w:t>
      </w:r>
      <w:r w:rsidR="00132101">
        <w:t xml:space="preserve">s continue for a moment. We could similarly archive all the translations of, the other words for, work in the novel </w:t>
      </w:r>
      <w:r w:rsidR="00BE0587" w:rsidRPr="00984108">
        <w:rPr>
          <w:i/>
        </w:rPr>
        <w:t>viz</w:t>
      </w:r>
      <w:r w:rsidR="00132101">
        <w:t xml:space="preserve"> </w:t>
      </w:r>
      <w:r w:rsidR="00C410AC">
        <w:t>‘</w:t>
      </w:r>
      <w:r w:rsidR="00132101">
        <w:t>line of business</w:t>
      </w:r>
      <w:r w:rsidR="00C410AC">
        <w:t>’</w:t>
      </w:r>
      <w:r w:rsidR="00132101">
        <w:t xml:space="preserve"> (1), </w:t>
      </w:r>
      <w:r w:rsidR="00C410AC">
        <w:t>‘</w:t>
      </w:r>
      <w:r w:rsidR="00132101">
        <w:t>profession</w:t>
      </w:r>
      <w:r w:rsidR="00C410AC">
        <w:t>’</w:t>
      </w:r>
      <w:r w:rsidR="00132101">
        <w:t xml:space="preserve"> (2, 166), </w:t>
      </w:r>
      <w:r w:rsidR="00C410AC">
        <w:t>‘</w:t>
      </w:r>
      <w:r w:rsidR="00132101">
        <w:t>occupation</w:t>
      </w:r>
      <w:r w:rsidR="00C410AC">
        <w:t>’</w:t>
      </w:r>
      <w:r w:rsidR="00132101">
        <w:t xml:space="preserve"> (3), </w:t>
      </w:r>
      <w:r w:rsidR="00C410AC">
        <w:t>‘</w:t>
      </w:r>
      <w:r w:rsidR="00132101">
        <w:t>job</w:t>
      </w:r>
      <w:r w:rsidR="00C410AC">
        <w:t>’</w:t>
      </w:r>
      <w:r w:rsidR="00132101">
        <w:t xml:space="preserve"> (3, 36, 79 and in locutions such as </w:t>
      </w:r>
      <w:r w:rsidR="00C410AC">
        <w:t>‘</w:t>
      </w:r>
      <w:r w:rsidR="00132101">
        <w:t>does the job</w:t>
      </w:r>
      <w:r w:rsidR="00C410AC">
        <w:t>’</w:t>
      </w:r>
      <w:r w:rsidR="00132101">
        <w:t xml:space="preserve"> (84) where it refers to killing and </w:t>
      </w:r>
      <w:r w:rsidR="00C410AC">
        <w:t>‘</w:t>
      </w:r>
      <w:r w:rsidR="00132101">
        <w:t>skill job</w:t>
      </w:r>
      <w:r w:rsidR="00C410AC">
        <w:t>’</w:t>
      </w:r>
      <w:r w:rsidR="00132101">
        <w:t xml:space="preserve"> (152) where it refers to building), </w:t>
      </w:r>
      <w:r w:rsidR="00C410AC">
        <w:t>‘</w:t>
      </w:r>
      <w:r w:rsidR="00132101">
        <w:t>career</w:t>
      </w:r>
      <w:r w:rsidR="00C410AC">
        <w:t>’</w:t>
      </w:r>
      <w:r w:rsidR="00132101">
        <w:t xml:space="preserve"> (4), </w:t>
      </w:r>
      <w:r w:rsidR="00C410AC">
        <w:t>‘</w:t>
      </w:r>
      <w:r w:rsidR="00132101">
        <w:t>belabour</w:t>
      </w:r>
      <w:r w:rsidR="00C410AC">
        <w:t>’</w:t>
      </w:r>
      <w:r w:rsidR="00132101">
        <w:t xml:space="preserve"> (75), </w:t>
      </w:r>
      <w:r w:rsidR="00C410AC">
        <w:t>‘</w:t>
      </w:r>
      <w:r w:rsidR="00132101">
        <w:t>labour</w:t>
      </w:r>
      <w:r w:rsidR="00C410AC">
        <w:t>’</w:t>
      </w:r>
      <w:r w:rsidR="00132101">
        <w:t xml:space="preserve"> (77, 217, 218), </w:t>
      </w:r>
      <w:r w:rsidR="00C410AC">
        <w:t>‘</w:t>
      </w:r>
      <w:r w:rsidR="00132101">
        <w:t>task</w:t>
      </w:r>
      <w:r w:rsidR="00C410AC">
        <w:t>’</w:t>
      </w:r>
      <w:r w:rsidR="00132101">
        <w:t xml:space="preserve"> (84), </w:t>
      </w:r>
      <w:r w:rsidR="00C410AC">
        <w:t>‘</w:t>
      </w:r>
      <w:r w:rsidR="00132101">
        <w:t>business</w:t>
      </w:r>
      <w:r w:rsidR="00C410AC">
        <w:t>’</w:t>
      </w:r>
      <w:r w:rsidR="00132101">
        <w:t xml:space="preserve"> (109, of rape, and 115, of the market) and </w:t>
      </w:r>
      <w:r w:rsidR="00C410AC">
        <w:t>‘</w:t>
      </w:r>
      <w:r w:rsidR="00132101">
        <w:t>businesslike</w:t>
      </w:r>
      <w:r w:rsidR="00C410AC">
        <w:t>’</w:t>
      </w:r>
      <w:r w:rsidR="00132101">
        <w:t xml:space="preserve"> (151), </w:t>
      </w:r>
      <w:r w:rsidR="00C410AC">
        <w:t>‘</w:t>
      </w:r>
      <w:r w:rsidR="00132101">
        <w:t>toil</w:t>
      </w:r>
      <w:r w:rsidR="00C410AC">
        <w:t>’</w:t>
      </w:r>
      <w:r w:rsidR="00132101">
        <w:t xml:space="preserve"> (117), </w:t>
      </w:r>
      <w:r w:rsidR="00C410AC">
        <w:t>‘</w:t>
      </w:r>
      <w:r w:rsidR="00132101">
        <w:t>enterprise</w:t>
      </w:r>
      <w:r w:rsidR="00C410AC">
        <w:t>’</w:t>
      </w:r>
      <w:r w:rsidR="00132101">
        <w:t xml:space="preserve"> (121) </w:t>
      </w:r>
      <w:r w:rsidR="00C410AC">
        <w:t>‘</w:t>
      </w:r>
      <w:r w:rsidR="00132101">
        <w:t>slaved</w:t>
      </w:r>
      <w:r w:rsidR="00C410AC">
        <w:t>’</w:t>
      </w:r>
      <w:r w:rsidR="00132101">
        <w:t xml:space="preserve"> (140), </w:t>
      </w:r>
      <w:r w:rsidR="00C410AC">
        <w:t>‘</w:t>
      </w:r>
      <w:r w:rsidR="00132101">
        <w:t>chore</w:t>
      </w:r>
      <w:r w:rsidR="00C410AC">
        <w:t>’</w:t>
      </w:r>
      <w:r w:rsidR="00132101">
        <w:t xml:space="preserve"> (147).</w:t>
      </w:r>
      <w:r w:rsidR="00412899">
        <w:t xml:space="preserve"> </w:t>
      </w:r>
      <w:r w:rsidR="00132101">
        <w:t xml:space="preserve">Making and killing, raping and selling are here severally linked. Work is as deathly as it is lifegiving </w:t>
      </w:r>
      <w:r w:rsidR="0036552C">
        <w:t>–</w:t>
      </w:r>
      <w:r w:rsidR="00132101">
        <w:t xml:space="preserve"> and it is also linked with life, </w:t>
      </w:r>
      <w:r w:rsidR="00BE0587" w:rsidRPr="00984108">
        <w:rPr>
          <w:i/>
        </w:rPr>
        <w:t>viz</w:t>
      </w:r>
      <w:r w:rsidR="00132101">
        <w:t xml:space="preserve"> </w:t>
      </w:r>
      <w:r w:rsidR="00C410AC">
        <w:t>‘</w:t>
      </w:r>
      <w:r w:rsidR="00132101">
        <w:t>earns his living</w:t>
      </w:r>
      <w:r w:rsidR="00C410AC">
        <w:t>’</w:t>
      </w:r>
      <w:r w:rsidR="00132101">
        <w:t xml:space="preserve"> (3), </w:t>
      </w:r>
      <w:r w:rsidR="00C410AC">
        <w:t>‘</w:t>
      </w:r>
      <w:r w:rsidR="00132101">
        <w:t>livelihood</w:t>
      </w:r>
      <w:r w:rsidR="00C410AC">
        <w:t>’</w:t>
      </w:r>
      <w:r w:rsidR="00132101">
        <w:t xml:space="preserve"> (5), </w:t>
      </w:r>
      <w:r w:rsidR="00C410AC">
        <w:t>‘</w:t>
      </w:r>
      <w:r w:rsidR="00132101">
        <w:t>makes a living</w:t>
      </w:r>
      <w:r w:rsidR="00C410AC">
        <w:t>’</w:t>
      </w:r>
      <w:r w:rsidR="00132101">
        <w:t xml:space="preserve"> (61/162) </w:t>
      </w:r>
      <w:r w:rsidR="00C410AC">
        <w:t>‘</w:t>
      </w:r>
      <w:r w:rsidR="00132101">
        <w:t>way of life</w:t>
      </w:r>
      <w:r w:rsidR="00C410AC">
        <w:t>’</w:t>
      </w:r>
      <w:r w:rsidR="00132101">
        <w:t xml:space="preserve"> (113), and so on. Yet more radically (to some minds at least) it can be linked with doing, as in </w:t>
      </w:r>
      <w:r w:rsidR="00C410AC">
        <w:t>‘</w:t>
      </w:r>
      <w:r w:rsidR="00132101">
        <w:t>so what do you do?</w:t>
      </w:r>
      <w:r w:rsidR="00C410AC">
        <w:t>’</w:t>
      </w:r>
      <w:r w:rsidR="00132101">
        <w:t xml:space="preserve"> (8) and </w:t>
      </w:r>
      <w:r w:rsidR="00C410AC">
        <w:t>‘</w:t>
      </w:r>
      <w:r w:rsidR="00132101">
        <w:t>we did Adrienne Rich and Toni Morrison</w:t>
      </w:r>
      <w:r w:rsidR="00C410AC">
        <w:t>’</w:t>
      </w:r>
      <w:r w:rsidR="00132101">
        <w:t xml:space="preserve"> (13), and with being </w:t>
      </w:r>
      <w:r w:rsidR="0036552C">
        <w:t>–</w:t>
      </w:r>
      <w:r w:rsidR="00132101">
        <w:t xml:space="preserve"> </w:t>
      </w:r>
      <w:r w:rsidR="00C410AC">
        <w:t>‘</w:t>
      </w:r>
      <w:r w:rsidR="00132101">
        <w:t xml:space="preserve">I was what used to be </w:t>
      </w:r>
      <w:r w:rsidR="00132101">
        <w:lastRenderedPageBreak/>
        <w:t>called a scholar</w:t>
      </w:r>
      <w:r w:rsidR="00C410AC">
        <w:t>’</w:t>
      </w:r>
      <w:r w:rsidR="00132101">
        <w:t xml:space="preserve"> (162). To this extent we might re-read all forms of doing and being in the novel as forms of work. The novel seems to work over its own work and </w:t>
      </w:r>
      <w:r w:rsidR="00C410AC">
        <w:t>‘</w:t>
      </w:r>
      <w:r w:rsidR="00132101">
        <w:t>work</w:t>
      </w:r>
      <w:r w:rsidR="00C410AC">
        <w:t>’</w:t>
      </w:r>
      <w:r w:rsidR="00132101">
        <w:t xml:space="preserve"> </w:t>
      </w:r>
      <w:r w:rsidR="0036552C">
        <w:t>–</w:t>
      </w:r>
      <w:r w:rsidR="00132101">
        <w:t xml:space="preserve"> seems to work </w:t>
      </w:r>
      <w:r w:rsidR="00984108">
        <w:t>to turn everything to work, hyp</w:t>
      </w:r>
      <w:r w:rsidR="006C4019">
        <w:t xml:space="preserve">erbolically, like a </w:t>
      </w:r>
      <w:r w:rsidR="00AB2A14">
        <w:t xml:space="preserve">monstrous, all-consuming </w:t>
      </w:r>
      <w:r w:rsidR="006C4019">
        <w:t>machine</w:t>
      </w:r>
      <w:r w:rsidR="00132101">
        <w:t xml:space="preserve">. </w:t>
      </w:r>
    </w:p>
    <w:p w:rsidR="00412899" w:rsidRDefault="00132101" w:rsidP="00C0137D">
      <w:pPr>
        <w:spacing w:line="480" w:lineRule="auto"/>
      </w:pPr>
      <w:r>
        <w:tab/>
        <w:t xml:space="preserve">In what might seem a final hyperbole, this </w:t>
      </w:r>
      <w:r w:rsidR="006C4019">
        <w:t xml:space="preserve">reading and writing </w:t>
      </w:r>
      <w:r>
        <w:t xml:space="preserve">work is itself figured in the novel, through its work on the notion of the </w:t>
      </w:r>
      <w:r w:rsidR="00BE0587" w:rsidRPr="006C4019">
        <w:rPr>
          <w:i/>
        </w:rPr>
        <w:t>oeuvre</w:t>
      </w:r>
      <w:r>
        <w:t xml:space="preserve">. In lieu of a critical </w:t>
      </w:r>
      <w:r w:rsidR="00C410AC">
        <w:t>‘</w:t>
      </w:r>
      <w:r>
        <w:t>opus</w:t>
      </w:r>
      <w:r w:rsidR="00C410AC">
        <w:t>’</w:t>
      </w:r>
      <w:r>
        <w:t xml:space="preserve"> Lurie be</w:t>
      </w:r>
      <w:r w:rsidR="0094562E">
        <w:t>gin</w:t>
      </w:r>
      <w:r>
        <w:t xml:space="preserve">s to write an </w:t>
      </w:r>
      <w:r w:rsidR="00C410AC">
        <w:t>‘</w:t>
      </w:r>
      <w:r>
        <w:t>opera</w:t>
      </w:r>
      <w:r w:rsidR="00C410AC">
        <w:t>’</w:t>
      </w:r>
      <w:r>
        <w:t xml:space="preserve"> (4), a work which </w:t>
      </w:r>
      <w:r w:rsidR="008D6E26">
        <w:t xml:space="preserve">works on him as he works on it: </w:t>
      </w:r>
      <w:r w:rsidR="00C410AC">
        <w:t>‘</w:t>
      </w:r>
      <w:r>
        <w:t>so this is art and this is how it does its work</w:t>
      </w:r>
      <w:r w:rsidR="00C410AC">
        <w:t>’</w:t>
      </w:r>
      <w:r>
        <w:t xml:space="preserve"> (185). But, as with other work-words in the novel, this </w:t>
      </w:r>
      <w:r w:rsidR="008D6E26">
        <w:t>L</w:t>
      </w:r>
      <w:r>
        <w:t>atinate on</w:t>
      </w:r>
      <w:r w:rsidR="00273031">
        <w:t>e</w:t>
      </w:r>
      <w:r w:rsidR="006C4019">
        <w:t xml:space="preserve"> (‘</w:t>
      </w:r>
      <w:r w:rsidR="006C4019">
        <w:rPr>
          <w:i/>
        </w:rPr>
        <w:t>opus’</w:t>
      </w:r>
      <w:r w:rsidR="006C4019">
        <w:t>)</w:t>
      </w:r>
      <w:r w:rsidR="00273031">
        <w:t xml:space="preserve"> doesn</w:t>
      </w:r>
      <w:r w:rsidR="00C410AC">
        <w:t>’</w:t>
      </w:r>
      <w:r w:rsidR="00273031">
        <w:t>t keep its hands clean.</w:t>
      </w:r>
      <w:r>
        <w:t xml:space="preserve"> </w:t>
      </w:r>
      <w:r w:rsidR="00C410AC">
        <w:t>‘</w:t>
      </w:r>
      <w:r>
        <w:t>Operation</w:t>
      </w:r>
      <w:r w:rsidR="00C410AC">
        <w:t>’</w:t>
      </w:r>
      <w:r w:rsidR="008D6E26">
        <w:t xml:space="preserve"> also refers to castration (9)</w:t>
      </w:r>
      <w:r>
        <w:t>, and qualifies a table (</w:t>
      </w:r>
      <w:r w:rsidR="00C410AC">
        <w:t>‘</w:t>
      </w:r>
      <w:r>
        <w:t>operating table</w:t>
      </w:r>
      <w:r w:rsidR="00C410AC">
        <w:t>’</w:t>
      </w:r>
      <w:r>
        <w:t xml:space="preserve"> (149)). But perhaps most resonantly, it is also used to describe the activity of the incinerator, the place of the cremation of the dead dogs:</w:t>
      </w:r>
      <w:r w:rsidR="00412899">
        <w:t xml:space="preserve"> </w:t>
      </w:r>
      <w:r w:rsidR="00C410AC">
        <w:t>‘</w:t>
      </w:r>
      <w:r>
        <w:t>It operates six days of the week, Monday to Saturday. On the seventh day it rests. When the crew arrive for work they first rake out the ashes from the prev</w:t>
      </w:r>
      <w:r w:rsidR="00412899">
        <w:t>ious day, then charge the fire</w:t>
      </w:r>
      <w:r w:rsidR="00C410AC">
        <w:t>’</w:t>
      </w:r>
      <w:r w:rsidR="00412899">
        <w:t xml:space="preserve"> </w:t>
      </w:r>
      <w:r>
        <w:t>(145)</w:t>
      </w:r>
      <w:r w:rsidR="00412899">
        <w:t>.</w:t>
      </w:r>
    </w:p>
    <w:p w:rsidR="00D87F5C" w:rsidRDefault="00412899" w:rsidP="00C0137D">
      <w:pPr>
        <w:spacing w:line="480" w:lineRule="auto"/>
      </w:pPr>
      <w:r>
        <w:tab/>
      </w:r>
      <w:r w:rsidR="00132101">
        <w:t>Any totalising work will result in utter worklessness</w:t>
      </w:r>
      <w:r w:rsidR="006C4019">
        <w:t>. It will leave no work to be done.</w:t>
      </w:r>
      <w:r w:rsidR="00132101">
        <w:t xml:space="preserve"> </w:t>
      </w:r>
      <w:r w:rsidR="002E2623">
        <w:t>There is no distance at all between opus</w:t>
      </w:r>
      <w:r w:rsidR="006C4019">
        <w:t xml:space="preserve"> and holocaust, God-like creation and demonic destruction</w:t>
      </w:r>
      <w:r w:rsidR="002E2623">
        <w:t xml:space="preserve">. </w:t>
      </w:r>
      <w:r w:rsidR="00132101">
        <w:t xml:space="preserve">But still there are ashes </w:t>
      </w:r>
      <w:r w:rsidR="0036552C">
        <w:t>–</w:t>
      </w:r>
      <w:r w:rsidR="00132101">
        <w:t xml:space="preserve"> and so some work remains. </w:t>
      </w:r>
      <w:r w:rsidR="002E2623">
        <w:t>Just as the crew rake over the ashes, so this</w:t>
      </w:r>
      <w:r w:rsidR="00132101">
        <w:t xml:space="preserve"> work prompts </w:t>
      </w:r>
      <w:r w:rsidR="008D6E26">
        <w:t xml:space="preserve">in Lurie a </w:t>
      </w:r>
      <w:r w:rsidR="00132101">
        <w:t xml:space="preserve">reflection on </w:t>
      </w:r>
      <w:r w:rsidR="00C410AC">
        <w:t>‘</w:t>
      </w:r>
      <w:r w:rsidR="00132101">
        <w:t>h</w:t>
      </w:r>
      <w:r w:rsidR="002E2623">
        <w:t>is idea of the world</w:t>
      </w:r>
      <w:r w:rsidR="00C410AC">
        <w:t>’</w:t>
      </w:r>
      <w:r w:rsidR="002E2623">
        <w:t xml:space="preserve">. </w:t>
      </w:r>
      <w:r w:rsidR="00D87F5C">
        <w:t>And this prompts as well</w:t>
      </w:r>
      <w:r w:rsidR="002E2623">
        <w:t xml:space="preserve"> a moment of </w:t>
      </w:r>
      <w:r w:rsidR="00132101">
        <w:t xml:space="preserve">identification: </w:t>
      </w:r>
      <w:r w:rsidR="00C410AC">
        <w:t>‘</w:t>
      </w:r>
      <w:r w:rsidR="00132101">
        <w:t>now he has become a dog-man</w:t>
      </w:r>
      <w:r w:rsidR="00C410AC">
        <w:t>’</w:t>
      </w:r>
      <w:r w:rsidR="00132101">
        <w:t xml:space="preserve"> Lurie thinks, taking on or in at once aspects of the canine, and of the name that Petrus, the </w:t>
      </w:r>
      <w:r w:rsidR="00C410AC">
        <w:t>‘</w:t>
      </w:r>
      <w:r w:rsidR="00132101">
        <w:t>co-proprietor</w:t>
      </w:r>
      <w:r w:rsidR="00C410AC">
        <w:t>’</w:t>
      </w:r>
      <w:r w:rsidR="00132101">
        <w:t xml:space="preserve"> (62) of his daughter Lucy</w:t>
      </w:r>
      <w:r w:rsidR="00C410AC">
        <w:t>’</w:t>
      </w:r>
      <w:r w:rsidR="00132101">
        <w:t>s farm, has previously, and mordantly</w:t>
      </w:r>
      <w:r w:rsidR="00E734B3">
        <w:t>,</w:t>
      </w:r>
      <w:r w:rsidR="00132101">
        <w:t xml:space="preserve"> gi</w:t>
      </w:r>
      <w:r w:rsidR="008D6E26">
        <w:t xml:space="preserve">ven himself (64). </w:t>
      </w:r>
      <w:r w:rsidR="002E2623">
        <w:t xml:space="preserve">The name Petrus, we might note, is also the figure for the work of </w:t>
      </w:r>
      <w:r w:rsidR="006C4019">
        <w:t xml:space="preserve">the rhetorical figure of </w:t>
      </w:r>
      <w:r w:rsidR="002E2623">
        <w:t>prosopop</w:t>
      </w:r>
      <w:r w:rsidR="0036552C">
        <w:t>o</w:t>
      </w:r>
      <w:r w:rsidR="002E2623">
        <w:t xml:space="preserve">eia, here the giving of a voice and face to stone. </w:t>
      </w:r>
      <w:r w:rsidR="008D6E26">
        <w:t>Stone-dog-</w:t>
      </w:r>
      <w:r w:rsidR="008D6E26">
        <w:lastRenderedPageBreak/>
        <w:t xml:space="preserve">man: </w:t>
      </w:r>
      <w:r w:rsidR="00132101">
        <w:t>Lurie</w:t>
      </w:r>
      <w:r w:rsidR="00C410AC">
        <w:t>’</w:t>
      </w:r>
      <w:r w:rsidR="00132101">
        <w:t>s identification is not with dogs but with their corpses, not with the living other but with the trace of life, not with flesh but with stone and ash.</w:t>
      </w:r>
    </w:p>
    <w:p w:rsidR="00590003" w:rsidRDefault="00D87F5C" w:rsidP="00C0137D">
      <w:pPr>
        <w:spacing w:line="480" w:lineRule="auto"/>
      </w:pPr>
      <w:r>
        <w:tab/>
        <w:t xml:space="preserve">This is quite relentlessly </w:t>
      </w:r>
      <w:r w:rsidRPr="006C4019">
        <w:rPr>
          <w:i/>
        </w:rPr>
        <w:t>grave</w:t>
      </w:r>
      <w:r w:rsidRPr="006C4019">
        <w:t xml:space="preserve"> </w:t>
      </w:r>
      <w:r>
        <w:t xml:space="preserve">work </w:t>
      </w:r>
      <w:r w:rsidR="0036552C">
        <w:t>–</w:t>
      </w:r>
      <w:r>
        <w:t xml:space="preserve"> more than grave, indeed, insofar as it concerns cremation, </w:t>
      </w:r>
      <w:r w:rsidR="00DB2E8A">
        <w:t xml:space="preserve">the machine, </w:t>
      </w:r>
      <w:r>
        <w:t xml:space="preserve">incinerated remains, rather than organic decomposition. It seems to be utterly </w:t>
      </w:r>
      <w:r w:rsidRPr="006C4019">
        <w:rPr>
          <w:i/>
        </w:rPr>
        <w:t>without grace</w:t>
      </w:r>
      <w:r>
        <w:t xml:space="preserve">. </w:t>
      </w:r>
      <w:r w:rsidR="00873052">
        <w:t xml:space="preserve">But, </w:t>
      </w:r>
      <w:r w:rsidR="00DB2E8A">
        <w:t xml:space="preserve">since the apocalypse has not, yet, come, there must still be some give, something to work this work. My pun on </w:t>
      </w:r>
      <w:r w:rsidR="00C410AC">
        <w:t>‘</w:t>
      </w:r>
      <w:r w:rsidR="00DB2E8A">
        <w:t>grave</w:t>
      </w:r>
      <w:r w:rsidR="00C410AC">
        <w:t>’</w:t>
      </w:r>
      <w:r w:rsidR="00DB2E8A">
        <w:t xml:space="preserve"> perhaps gives an indic</w:t>
      </w:r>
      <w:r w:rsidR="00142F4D">
        <w:t>a</w:t>
      </w:r>
      <w:r w:rsidR="00DB2E8A">
        <w:t xml:space="preserve">tion. </w:t>
      </w:r>
      <w:r w:rsidR="00132101" w:rsidRPr="006C4019">
        <w:rPr>
          <w:i/>
        </w:rPr>
        <w:t>Lurie</w:t>
      </w:r>
      <w:r w:rsidR="00C410AC">
        <w:t>’</w:t>
      </w:r>
      <w:r w:rsidR="00132101">
        <w:t>s dominant linguistic tic is</w:t>
      </w:r>
      <w:r w:rsidR="008D11C3">
        <w:t xml:space="preserve"> not the pun, but</w:t>
      </w:r>
      <w:r w:rsidR="00132101">
        <w:t xml:space="preserve"> polyptoton, the use of words in different cases, with the same linguistic root: for example </w:t>
      </w:r>
      <w:r w:rsidR="00C410AC">
        <w:t>‘</w:t>
      </w:r>
      <w:r w:rsidR="00132101">
        <w:t>appeal</w:t>
      </w:r>
      <w:r w:rsidR="00C410AC">
        <w:t>’</w:t>
      </w:r>
      <w:r w:rsidR="00132101">
        <w:t>/</w:t>
      </w:r>
      <w:r w:rsidR="00C410AC">
        <w:t>’</w:t>
      </w:r>
      <w:r w:rsidR="00132101">
        <w:t>appealing</w:t>
      </w:r>
      <w:r w:rsidR="00C410AC">
        <w:t>’</w:t>
      </w:r>
      <w:r w:rsidR="00132101">
        <w:t xml:space="preserve"> (67), </w:t>
      </w:r>
      <w:r w:rsidR="00C410AC">
        <w:t>‘</w:t>
      </w:r>
      <w:r w:rsidR="00132101">
        <w:t>Lethal</w:t>
      </w:r>
      <w:r w:rsidR="00C410AC">
        <w:t>’</w:t>
      </w:r>
      <w:r w:rsidR="00132101">
        <w:t>/</w:t>
      </w:r>
      <w:r w:rsidR="00C410AC">
        <w:t>’</w:t>
      </w:r>
      <w:r w:rsidR="00132101" w:rsidRPr="006C4019">
        <w:rPr>
          <w:i/>
        </w:rPr>
        <w:t>Lethe</w:t>
      </w:r>
      <w:r w:rsidR="00C410AC">
        <w:t>’</w:t>
      </w:r>
      <w:r w:rsidR="00132101">
        <w:t xml:space="preserve"> (83), </w:t>
      </w:r>
      <w:r w:rsidR="00C410AC">
        <w:t>‘</w:t>
      </w:r>
      <w:r w:rsidR="00132101">
        <w:t>land</w:t>
      </w:r>
      <w:r w:rsidR="00C410AC">
        <w:t>’</w:t>
      </w:r>
      <w:r w:rsidR="00132101">
        <w:t>/</w:t>
      </w:r>
      <w:r w:rsidR="00132101" w:rsidRPr="006C4019">
        <w:rPr>
          <w:i/>
        </w:rPr>
        <w:t>ländliche</w:t>
      </w:r>
      <w:r w:rsidR="00C410AC">
        <w:t>’</w:t>
      </w:r>
      <w:r w:rsidR="00132101">
        <w:t xml:space="preserve"> (113), </w:t>
      </w:r>
      <w:r w:rsidR="00C410AC">
        <w:t>‘</w:t>
      </w:r>
      <w:r w:rsidR="00132101">
        <w:t>articulations</w:t>
      </w:r>
      <w:r w:rsidR="00C410AC">
        <w:t>’</w:t>
      </w:r>
      <w:r w:rsidR="008D6E26">
        <w:t xml:space="preserve"> </w:t>
      </w:r>
      <w:r w:rsidR="00132101">
        <w:t>/</w:t>
      </w:r>
      <w:r w:rsidR="00C410AC">
        <w:t>’</w:t>
      </w:r>
      <w:r w:rsidR="00132101">
        <w:t>articulateness</w:t>
      </w:r>
      <w:r w:rsidR="00C410AC">
        <w:t>’</w:t>
      </w:r>
      <w:r w:rsidR="00132101">
        <w:t>/</w:t>
      </w:r>
      <w:r w:rsidR="008D6E26">
        <w:t xml:space="preserve"> </w:t>
      </w:r>
      <w:r w:rsidR="00C410AC">
        <w:t>‘</w:t>
      </w:r>
      <w:r w:rsidR="00132101">
        <w:t>articulatedness</w:t>
      </w:r>
      <w:r w:rsidR="00C410AC">
        <w:t>’</w:t>
      </w:r>
      <w:r w:rsidR="00132101">
        <w:t xml:space="preserve"> (117), and the consciously etymological </w:t>
      </w:r>
      <w:r w:rsidR="00C410AC">
        <w:t>‘</w:t>
      </w:r>
      <w:r w:rsidR="00132101">
        <w:t xml:space="preserve">Modern English </w:t>
      </w:r>
      <w:r w:rsidR="00132101" w:rsidRPr="006C4019">
        <w:rPr>
          <w:i/>
        </w:rPr>
        <w:t>friend</w:t>
      </w:r>
      <w:r w:rsidR="00132101">
        <w:t xml:space="preserve"> from Old English </w:t>
      </w:r>
      <w:r w:rsidR="00132101" w:rsidRPr="006C4019">
        <w:rPr>
          <w:i/>
        </w:rPr>
        <w:t>freond</w:t>
      </w:r>
      <w:r w:rsidR="00132101">
        <w:t xml:space="preserve">, from </w:t>
      </w:r>
      <w:r w:rsidR="00132101" w:rsidRPr="006C4019">
        <w:rPr>
          <w:i/>
        </w:rPr>
        <w:t>freon</w:t>
      </w:r>
      <w:r w:rsidR="00132101">
        <w:t>, to love</w:t>
      </w:r>
      <w:r w:rsidR="00C410AC">
        <w:t>’</w:t>
      </w:r>
      <w:r w:rsidR="00132101">
        <w:t xml:space="preserve"> (102). While this habit does, as Attridge suggests, convey </w:t>
      </w:r>
      <w:r w:rsidR="00C410AC">
        <w:t>‘</w:t>
      </w:r>
      <w:r w:rsidR="00132101">
        <w:t>Lurie</w:t>
      </w:r>
      <w:r w:rsidR="00C410AC">
        <w:t>’</w:t>
      </w:r>
      <w:r w:rsidR="00132101">
        <w:t>s somew</w:t>
      </w:r>
      <w:r w:rsidR="00583920">
        <w:t>hat academic mental style</w:t>
      </w:r>
      <w:r w:rsidR="00C410AC">
        <w:t>’</w:t>
      </w:r>
      <w:r w:rsidR="00132101">
        <w:t xml:space="preserve">, it perhaps more gravely indicts a notion of the academy predicated upon a rooted pan-European fraternity, and a </w:t>
      </w:r>
      <w:r w:rsidR="00DB2E8A">
        <w:t>self-pleasuring linguisticism.</w:t>
      </w:r>
      <w:r w:rsidR="00412899">
        <w:rPr>
          <w:rStyle w:val="EndnoteReference"/>
        </w:rPr>
        <w:endnoteReference w:id="23"/>
      </w:r>
      <w:r w:rsidR="00DB2E8A">
        <w:t xml:space="preserve"> But</w:t>
      </w:r>
      <w:r w:rsidR="00132101">
        <w:t xml:space="preserve">, there are moments when the narrative </w:t>
      </w:r>
      <w:r w:rsidR="00C410AC">
        <w:t>‘</w:t>
      </w:r>
      <w:r w:rsidR="00132101">
        <w:t>consciousness</w:t>
      </w:r>
      <w:r w:rsidR="00C410AC">
        <w:t>’</w:t>
      </w:r>
      <w:r w:rsidR="00132101">
        <w:t xml:space="preserve"> flickers with the possibility of other</w:t>
      </w:r>
      <w:r w:rsidR="006C4019">
        <w:t>, less violent and hierarchical,</w:t>
      </w:r>
      <w:r w:rsidR="00132101">
        <w:t xml:space="preserve"> forms of relation, as when, pondering the status of Petrus, Lurie thinks </w:t>
      </w:r>
      <w:r w:rsidR="00C410AC">
        <w:t>‘</w:t>
      </w:r>
      <w:r w:rsidR="00132101">
        <w:t>Petrus is a neighbour who at present happens to sell his labour</w:t>
      </w:r>
      <w:r w:rsidR="00C410AC">
        <w:t>’</w:t>
      </w:r>
      <w:r w:rsidR="00132101">
        <w:t xml:space="preserve"> (116-7). The roots of these two words</w:t>
      </w:r>
      <w:r w:rsidR="00DB2E8A">
        <w:t xml:space="preserve">, </w:t>
      </w:r>
      <w:r w:rsidR="00C410AC">
        <w:t>‘</w:t>
      </w:r>
      <w:r w:rsidR="00DB2E8A">
        <w:t>neighbour</w:t>
      </w:r>
      <w:r w:rsidR="00C410AC">
        <w:t>’</w:t>
      </w:r>
      <w:r w:rsidR="00DB2E8A">
        <w:t xml:space="preserve"> and </w:t>
      </w:r>
      <w:r w:rsidR="00C410AC">
        <w:t>‘</w:t>
      </w:r>
      <w:r w:rsidR="00DB2E8A">
        <w:t>labour</w:t>
      </w:r>
      <w:r w:rsidR="00C410AC">
        <w:t>’</w:t>
      </w:r>
      <w:r w:rsidR="00132101">
        <w:t xml:space="preserve"> are not kindred</w:t>
      </w:r>
      <w:r w:rsidR="00097D18">
        <w:t xml:space="preserve"> – </w:t>
      </w:r>
      <w:r w:rsidR="00132101">
        <w:t>one is Latin, the other proto-Germanic. And if both of these still point to the languages of South Africa</w:t>
      </w:r>
      <w:r w:rsidR="00C410AC">
        <w:t>’</w:t>
      </w:r>
      <w:r w:rsidR="00132101">
        <w:t xml:space="preserve">s colonisers, </w:t>
      </w:r>
      <w:r w:rsidR="00DB2E8A">
        <w:t>rather than the Xhosa which is Petrus</w:t>
      </w:r>
      <w:r w:rsidR="00C410AC">
        <w:t>’</w:t>
      </w:r>
      <w:r w:rsidR="00DB2E8A">
        <w:t xml:space="preserve">s native tongue (129), </w:t>
      </w:r>
      <w:r w:rsidR="00132101">
        <w:t>their own relationship in this sentence is nevertheless not one either of sublated mean</w:t>
      </w:r>
      <w:r w:rsidR="00142F4D">
        <w:t>ing, or etymological rootedness</w:t>
      </w:r>
      <w:r w:rsidR="00132101">
        <w:t>, but is carried by the neighbourliness of rhyme, and by th</w:t>
      </w:r>
      <w:r w:rsidR="008D6E26">
        <w:t xml:space="preserve">e inscription </w:t>
      </w:r>
      <w:r w:rsidR="00DB2E8A">
        <w:t xml:space="preserve">(in both British and South African English) </w:t>
      </w:r>
      <w:r w:rsidR="008D6E26">
        <w:t xml:space="preserve">of a shared </w:t>
      </w:r>
      <w:r w:rsidR="00C410AC">
        <w:t>‘</w:t>
      </w:r>
      <w:r w:rsidR="008D6E26">
        <w:t>our</w:t>
      </w:r>
      <w:r w:rsidR="00C410AC">
        <w:t>’</w:t>
      </w:r>
      <w:r w:rsidR="008D6E26">
        <w:t xml:space="preserve">. </w:t>
      </w:r>
    </w:p>
    <w:p w:rsidR="0012541E" w:rsidRDefault="00590003" w:rsidP="00C0137D">
      <w:pPr>
        <w:spacing w:line="480" w:lineRule="auto"/>
      </w:pPr>
      <w:r>
        <w:lastRenderedPageBreak/>
        <w:tab/>
      </w:r>
      <w:r w:rsidR="00142F4D">
        <w:t>Th</w:t>
      </w:r>
      <w:r>
        <w:t>e inscription of an</w:t>
      </w:r>
      <w:r w:rsidR="00142F4D">
        <w:t xml:space="preserve"> </w:t>
      </w:r>
      <w:r w:rsidR="00C410AC">
        <w:t>‘</w:t>
      </w:r>
      <w:r w:rsidR="00142F4D">
        <w:t>our</w:t>
      </w:r>
      <w:r w:rsidR="00C410AC">
        <w:t>’</w:t>
      </w:r>
      <w:r w:rsidR="00142F4D">
        <w:t xml:space="preserve"> is found too in the name that Lurie </w:t>
      </w:r>
      <w:r w:rsidR="007303C2">
        <w:t>takes on</w:t>
      </w:r>
      <w:r w:rsidR="00142F4D">
        <w:t xml:space="preserve"> in the course of the novel: referred to in a newspaper article as </w:t>
      </w:r>
      <w:r w:rsidR="00C410AC">
        <w:t>‘</w:t>
      </w:r>
      <w:r w:rsidR="00142F4D">
        <w:t>Mr Lourie</w:t>
      </w:r>
      <w:r w:rsidR="00C410AC">
        <w:t>’</w:t>
      </w:r>
      <w:r w:rsidR="00142F4D">
        <w:t xml:space="preserve"> (116-7), he later on </w:t>
      </w:r>
      <w:r w:rsidR="00C410AC">
        <w:t>‘</w:t>
      </w:r>
      <w:r w:rsidR="00142F4D">
        <w:t>giv</w:t>
      </w:r>
      <w:r w:rsidR="008D11C3">
        <w:t>es his name as Lourie</w:t>
      </w:r>
      <w:r w:rsidR="00C410AC">
        <w:t>’</w:t>
      </w:r>
      <w:r w:rsidR="008D11C3">
        <w:t xml:space="preserve"> (211). This</w:t>
      </w:r>
      <w:r w:rsidR="00142F4D">
        <w:t xml:space="preserve"> is not some brand-new identity</w:t>
      </w:r>
      <w:r w:rsidR="00A73F1F">
        <w:t>, washed clean by conversion and baptism</w:t>
      </w:r>
      <w:r w:rsidR="008D11C3">
        <w:t xml:space="preserve">. In fact it is almost the converse of conversion as it is </w:t>
      </w:r>
      <w:r w:rsidR="005E4114">
        <w:t xml:space="preserve">imagined by St Peter in the </w:t>
      </w:r>
      <w:r w:rsidR="005E4114" w:rsidRPr="000258D5">
        <w:rPr>
          <w:i/>
        </w:rPr>
        <w:t>Acts of the Apostles</w:t>
      </w:r>
      <w:r w:rsidR="005E4114">
        <w:t xml:space="preserve"> (3:19), a conversion which will blot out sins (</w:t>
      </w:r>
      <w:r w:rsidR="005E4114" w:rsidRPr="000258D5">
        <w:rPr>
          <w:i/>
        </w:rPr>
        <w:t>exaleiphth</w:t>
      </w:r>
      <w:r w:rsidR="0036552C" w:rsidRPr="000258D5">
        <w:rPr>
          <w:rFonts w:ascii="Cambria" w:hAnsi="Cambria"/>
          <w:i/>
        </w:rPr>
        <w:t>ē</w:t>
      </w:r>
      <w:r w:rsidR="005E4114" w:rsidRPr="000258D5">
        <w:rPr>
          <w:i/>
        </w:rPr>
        <w:t>nai</w:t>
      </w:r>
      <w:r w:rsidR="007303C2">
        <w:t>) in the same way that</w:t>
      </w:r>
      <w:r w:rsidR="005E4114">
        <w:t xml:space="preserve"> handwriting might be erased. </w:t>
      </w:r>
      <w:r w:rsidR="007303C2">
        <w:t>L(o)urie reads, rep</w:t>
      </w:r>
      <w:r w:rsidR="000258D5">
        <w:t>eats, and countersigns the (mis</w:t>
      </w:r>
      <w:r w:rsidR="007303C2">
        <w:t>)</w:t>
      </w:r>
      <w:r w:rsidR="000258D5">
        <w:t>-</w:t>
      </w:r>
      <w:r w:rsidR="007303C2">
        <w:t>writing of the other. He doesn</w:t>
      </w:r>
      <w:r w:rsidR="00C410AC">
        <w:t>’</w:t>
      </w:r>
      <w:r w:rsidR="007303C2">
        <w:t>t disown it, bu</w:t>
      </w:r>
      <w:r w:rsidR="00B634A1">
        <w:t>t nor does he own it either. He</w:t>
      </w:r>
      <w:r w:rsidR="007303C2">
        <w:t xml:space="preserve"> </w:t>
      </w:r>
      <w:r w:rsidR="007303C2" w:rsidRPr="000258D5">
        <w:rPr>
          <w:i/>
        </w:rPr>
        <w:t>gives</w:t>
      </w:r>
      <w:r w:rsidR="0012541E" w:rsidRPr="000258D5">
        <w:t xml:space="preserve"> </w:t>
      </w:r>
      <w:r w:rsidR="0012541E">
        <w:t>it, by signing (for) it.</w:t>
      </w:r>
    </w:p>
    <w:p w:rsidR="00B634A1" w:rsidRPr="00843BA9" w:rsidRDefault="0012541E" w:rsidP="00C0137D">
      <w:pPr>
        <w:spacing w:line="480" w:lineRule="auto"/>
      </w:pPr>
      <w:r>
        <w:tab/>
      </w:r>
      <w:r w:rsidR="00B634A1">
        <w:t xml:space="preserve">There is no end to work. There is no globally and irenically common property, no ultimate </w:t>
      </w:r>
      <w:r w:rsidR="00C410AC">
        <w:t>‘</w:t>
      </w:r>
      <w:r w:rsidR="00B634A1">
        <w:t>our</w:t>
      </w:r>
      <w:r w:rsidR="00C410AC">
        <w:t>’</w:t>
      </w:r>
      <w:r w:rsidR="00B634A1">
        <w:t xml:space="preserve">. Every such mark of possession cuts </w:t>
      </w:r>
      <w:r w:rsidR="00B634A1" w:rsidRPr="000258D5">
        <w:rPr>
          <w:i/>
        </w:rPr>
        <w:t>something</w:t>
      </w:r>
      <w:r w:rsidR="00B634A1">
        <w:t>. And the</w:t>
      </w:r>
      <w:r w:rsidR="00843BA9">
        <w:t xml:space="preserve">re is no end either to disgrace. We inherit the whole goddamn mess of it, it is mis-printed from the first. </w:t>
      </w:r>
      <w:r w:rsidR="00B634A1">
        <w:t>But by way of beginning to si</w:t>
      </w:r>
      <w:r w:rsidR="00590003">
        <w:t xml:space="preserve">gn off, I want </w:t>
      </w:r>
      <w:r w:rsidR="00843BA9">
        <w:t xml:space="preserve">to suggest that this counter-signing of the typo of the other is one possible figure for the work </w:t>
      </w:r>
      <w:r w:rsidR="00C410AC">
        <w:t>‘</w:t>
      </w:r>
      <w:r w:rsidR="00843BA9">
        <w:t>of</w:t>
      </w:r>
      <w:r w:rsidR="00C410AC">
        <w:t>’</w:t>
      </w:r>
      <w:r w:rsidR="00843BA9">
        <w:t xml:space="preserve"> </w:t>
      </w:r>
      <w:r w:rsidR="00843BA9" w:rsidRPr="000258D5">
        <w:rPr>
          <w:i/>
        </w:rPr>
        <w:t>Disgrace</w:t>
      </w:r>
      <w:r w:rsidR="00843BA9">
        <w:t>, as it is for the work of work. There is no solution, but there is the possibility of a loosening, as we re-read and re-write our own mistakes and those of others.</w:t>
      </w:r>
    </w:p>
    <w:p w:rsidR="00273031" w:rsidRDefault="00273031" w:rsidP="00C0137D">
      <w:pPr>
        <w:spacing w:line="480" w:lineRule="auto"/>
      </w:pPr>
    </w:p>
    <w:p w:rsidR="00132101" w:rsidRPr="000258D5" w:rsidRDefault="00751DC4" w:rsidP="00C0137D">
      <w:pPr>
        <w:spacing w:line="480" w:lineRule="auto"/>
        <w:rPr>
          <w:i/>
        </w:rPr>
      </w:pPr>
      <w:r w:rsidRPr="000258D5">
        <w:rPr>
          <w:i/>
        </w:rPr>
        <w:t>Seventh</w:t>
      </w:r>
      <w:r w:rsidR="00273031" w:rsidRPr="000258D5">
        <w:rPr>
          <w:i/>
        </w:rPr>
        <w:t xml:space="preserve"> tack</w:t>
      </w:r>
    </w:p>
    <w:p w:rsidR="00843BA9" w:rsidRDefault="002300ED" w:rsidP="00C0137D">
      <w:pPr>
        <w:spacing w:line="480" w:lineRule="auto"/>
      </w:pPr>
      <w:r>
        <w:t xml:space="preserve">In </w:t>
      </w:r>
      <w:r w:rsidR="00C410AC">
        <w:t>‘</w:t>
      </w:r>
      <w:r w:rsidRPr="000258D5">
        <w:rPr>
          <w:i/>
        </w:rPr>
        <w:t>Force et signification</w:t>
      </w:r>
      <w:r w:rsidR="00C410AC" w:rsidRPr="000258D5">
        <w:t>’</w:t>
      </w:r>
      <w:r w:rsidRPr="00EB0A81">
        <w:t xml:space="preserve"> </w:t>
      </w:r>
      <w:r>
        <w:t xml:space="preserve">Derrida the atheist writer insists that writing happens </w:t>
      </w:r>
      <w:r w:rsidRPr="000258D5">
        <w:rPr>
          <w:i/>
        </w:rPr>
        <w:t>without grace</w:t>
      </w:r>
      <w:r>
        <w:t xml:space="preserve">. </w:t>
      </w:r>
      <w:r w:rsidR="0043673B">
        <w:t>But across Derrida</w:t>
      </w:r>
      <w:r w:rsidR="00C410AC">
        <w:t>’</w:t>
      </w:r>
      <w:r w:rsidR="0043673B">
        <w:t xml:space="preserve">s work, a certain loosening happens. And it happens, perhaps, through a </w:t>
      </w:r>
      <w:r w:rsidR="0043673B" w:rsidRPr="000258D5">
        <w:rPr>
          <w:i/>
        </w:rPr>
        <w:t>lapsus memoriae</w:t>
      </w:r>
      <w:r w:rsidR="0043673B">
        <w:t xml:space="preserve">. In </w:t>
      </w:r>
      <w:r w:rsidR="0043673B" w:rsidRPr="000258D5">
        <w:rPr>
          <w:i/>
        </w:rPr>
        <w:t>The Truth in Painting</w:t>
      </w:r>
      <w:r w:rsidR="0043673B">
        <w:t xml:space="preserve">, without any reference, Derrida recalls what </w:t>
      </w:r>
      <w:r w:rsidR="00C410AC">
        <w:t>‘</w:t>
      </w:r>
      <w:r w:rsidR="0043673B">
        <w:t>is said</w:t>
      </w:r>
      <w:r w:rsidR="00C410AC">
        <w:t>’</w:t>
      </w:r>
      <w:r w:rsidR="0043673B">
        <w:t xml:space="preserve"> of grace thus:</w:t>
      </w:r>
      <w:r w:rsidR="004364B5">
        <w:t xml:space="preserve"> </w:t>
      </w:r>
      <w:r w:rsidR="00C410AC">
        <w:t>‘</w:t>
      </w:r>
      <w:r w:rsidR="0043673B">
        <w:t xml:space="preserve">As is said of grace, the </w:t>
      </w:r>
      <w:r w:rsidR="00C410AC">
        <w:t>“</w:t>
      </w:r>
      <w:r w:rsidR="0043673B">
        <w:t>second navigation</w:t>
      </w:r>
      <w:r w:rsidR="00C410AC">
        <w:t>”</w:t>
      </w:r>
      <w:r w:rsidR="0043673B">
        <w:t xml:space="preserve"> of the drawing in color is a first voyage, an inaugural transference</w:t>
      </w:r>
      <w:r w:rsidR="00C410AC">
        <w:t>’</w:t>
      </w:r>
      <w:r w:rsidR="004364B5">
        <w:t>.</w:t>
      </w:r>
      <w:r w:rsidR="004364B5">
        <w:rPr>
          <w:rStyle w:val="EndnoteReference"/>
        </w:rPr>
        <w:endnoteReference w:id="24"/>
      </w:r>
      <w:r w:rsidR="004364B5">
        <w:t xml:space="preserve"> </w:t>
      </w:r>
      <w:r w:rsidR="0043673B">
        <w:t xml:space="preserve">Here, in this </w:t>
      </w:r>
      <w:r w:rsidR="00C410AC">
        <w:t>‘</w:t>
      </w:r>
      <w:r w:rsidR="0043673B">
        <w:t>second navigation</w:t>
      </w:r>
      <w:r w:rsidR="00C410AC">
        <w:t>’</w:t>
      </w:r>
      <w:r w:rsidR="0043673B">
        <w:t>, we find Derrida</w:t>
      </w:r>
      <w:r w:rsidR="00C410AC">
        <w:t>’</w:t>
      </w:r>
      <w:r w:rsidR="0043673B">
        <w:t>s/Chrysostom</w:t>
      </w:r>
      <w:r w:rsidR="00C410AC">
        <w:t>’</w:t>
      </w:r>
      <w:r w:rsidR="0043673B">
        <w:t xml:space="preserve">s </w:t>
      </w:r>
      <w:r w:rsidR="0043673B">
        <w:lastRenderedPageBreak/>
        <w:t xml:space="preserve">words re-ordered and re-emphasised, as though through a scribal eye-skip, or </w:t>
      </w:r>
      <w:r w:rsidR="0012541E">
        <w:t>a failure of re-call</w:t>
      </w:r>
      <w:r w:rsidR="0043673B">
        <w:t xml:space="preserve">. In the work of writing and reading we re-member ourselves and our others otherwise. This is the possibility of psychoanalysis, as it is the movement of the psyche, of life, itself. And the least one can say of this mis-re-membering, then, is that there is perhaps no disgrace in it. </w:t>
      </w:r>
    </w:p>
    <w:p w:rsidR="0043673B" w:rsidRDefault="0043673B" w:rsidP="00C0137D">
      <w:pPr>
        <w:spacing w:line="480" w:lineRule="auto"/>
      </w:pPr>
    </w:p>
    <w:p w:rsidR="0043673B" w:rsidRPr="000258D5" w:rsidRDefault="00751DC4" w:rsidP="00C0137D">
      <w:pPr>
        <w:spacing w:line="480" w:lineRule="auto"/>
      </w:pPr>
      <w:r w:rsidRPr="000258D5">
        <w:rPr>
          <w:i/>
        </w:rPr>
        <w:t>Eighth</w:t>
      </w:r>
      <w:r w:rsidR="0043673B" w:rsidRPr="000258D5">
        <w:rPr>
          <w:i/>
        </w:rPr>
        <w:t xml:space="preserve"> tack</w:t>
      </w:r>
    </w:p>
    <w:p w:rsidR="001F16BE" w:rsidRDefault="001F16BE" w:rsidP="00C0137D">
      <w:pPr>
        <w:spacing w:line="480" w:lineRule="auto"/>
      </w:pPr>
      <w:r>
        <w:t xml:space="preserve">Let me make a confession: for a long time in my writing here, I was working with the fiction of </w:t>
      </w:r>
      <w:r w:rsidRPr="000258D5">
        <w:rPr>
          <w:i/>
        </w:rPr>
        <w:t>another</w:t>
      </w:r>
      <w:r>
        <w:t xml:space="preserve"> essay, a </w:t>
      </w:r>
      <w:r w:rsidRPr="000258D5">
        <w:rPr>
          <w:i/>
        </w:rPr>
        <w:t>verso</w:t>
      </w:r>
      <w:r w:rsidRPr="000258D5">
        <w:t xml:space="preserve"> </w:t>
      </w:r>
      <w:r>
        <w:t>essay, written on the other side of this one. It offered an elliptical contra-puntal reading, of Ali Smith</w:t>
      </w:r>
      <w:r w:rsidR="00C410AC">
        <w:t>’</w:t>
      </w:r>
      <w:r>
        <w:t>s</w:t>
      </w:r>
      <w:r w:rsidR="001774A8">
        <w:t xml:space="preserve"> novel</w:t>
      </w:r>
      <w:r>
        <w:t xml:space="preserve"> </w:t>
      </w:r>
      <w:r w:rsidRPr="000258D5">
        <w:rPr>
          <w:i/>
        </w:rPr>
        <w:t>There but for the...</w:t>
      </w:r>
      <w:r>
        <w:t xml:space="preserve"> I had to cut it. There weren</w:t>
      </w:r>
      <w:r w:rsidR="00C410AC">
        <w:t>’</w:t>
      </w:r>
      <w:r>
        <w:t>t enough words</w:t>
      </w:r>
      <w:r w:rsidR="001774A8">
        <w:t>, even to be elliptical</w:t>
      </w:r>
      <w:r>
        <w:t>. There isn</w:t>
      </w:r>
      <w:r w:rsidR="00C410AC">
        <w:t>’</w:t>
      </w:r>
      <w:r>
        <w:t xml:space="preserve">t another version, no other side of </w:t>
      </w:r>
      <w:r w:rsidR="001774A8">
        <w:t xml:space="preserve">this </w:t>
      </w:r>
      <w:r>
        <w:t xml:space="preserve">writing. </w:t>
      </w:r>
    </w:p>
    <w:p w:rsidR="001F16BE" w:rsidRDefault="001F16BE" w:rsidP="00C0137D">
      <w:pPr>
        <w:spacing w:line="480" w:lineRule="auto"/>
      </w:pPr>
    </w:p>
    <w:p w:rsidR="001F16BE" w:rsidRPr="005E77FB" w:rsidRDefault="00751DC4" w:rsidP="00C0137D">
      <w:pPr>
        <w:spacing w:line="480" w:lineRule="auto"/>
      </w:pPr>
      <w:r w:rsidRPr="005E77FB">
        <w:rPr>
          <w:i/>
        </w:rPr>
        <w:t>Ninth</w:t>
      </w:r>
      <w:r w:rsidR="001F16BE" w:rsidRPr="005E77FB">
        <w:rPr>
          <w:i/>
        </w:rPr>
        <w:t xml:space="preserve"> tack</w:t>
      </w:r>
    </w:p>
    <w:p w:rsidR="00132101" w:rsidRPr="001F16BE" w:rsidRDefault="001F16BE" w:rsidP="00C0137D">
      <w:pPr>
        <w:spacing w:line="480" w:lineRule="auto"/>
      </w:pPr>
      <w:r>
        <w:t>In one version, this essay begins with a gift.</w:t>
      </w:r>
    </w:p>
    <w:p w:rsidR="00132101" w:rsidRDefault="00132101" w:rsidP="00C0137D">
      <w:pPr>
        <w:spacing w:line="480" w:lineRule="auto"/>
      </w:pPr>
    </w:p>
    <w:p w:rsidR="001C18AF" w:rsidRDefault="001C18AF" w:rsidP="00C0137D">
      <w:pPr>
        <w:spacing w:line="480" w:lineRule="auto"/>
      </w:pPr>
    </w:p>
    <w:p w:rsidR="00A51408" w:rsidRDefault="00A51408" w:rsidP="00C0137D">
      <w:pPr>
        <w:spacing w:line="480" w:lineRule="auto"/>
      </w:pPr>
    </w:p>
    <w:sectPr w:rsidR="00A51408" w:rsidSect="00A51408">
      <w:endnotePr>
        <w:numFmt w:val="decimal"/>
      </w:endnotePr>
      <w:pgSz w:w="11900" w:h="16840"/>
      <w:pgMar w:top="1440" w:right="1797" w:bottom="1440" w:left="1797" w:header="709" w:footer="70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7F8F" w:rsidRDefault="00BE7F8F">
      <w:r>
        <w:separator/>
      </w:r>
    </w:p>
  </w:endnote>
  <w:endnote w:type="continuationSeparator" w:id="0">
    <w:p w:rsidR="00BE7F8F" w:rsidRDefault="00BE7F8F">
      <w:r>
        <w:continuationSeparator/>
      </w:r>
    </w:p>
  </w:endnote>
  <w:endnote w:id="1">
    <w:p w:rsidR="000258D5" w:rsidRPr="00967765" w:rsidRDefault="00873052" w:rsidP="00967765">
      <w:pPr>
        <w:pStyle w:val="EndnoteText"/>
        <w:spacing w:line="480" w:lineRule="auto"/>
      </w:pPr>
      <w:r>
        <w:t xml:space="preserve">I am indebted to the patient, attentive and rigorous reading of versions of this essay by Sarah Wood, Tanja Staehler and Forbes Morlock. Grace indeed. </w:t>
      </w:r>
    </w:p>
    <w:p w:rsidR="000258D5" w:rsidRPr="00967765" w:rsidRDefault="000258D5" w:rsidP="00967765">
      <w:pPr>
        <w:pStyle w:val="EndnoteText"/>
        <w:spacing w:line="480" w:lineRule="auto"/>
      </w:pPr>
    </w:p>
    <w:p w:rsidR="00DE62F3" w:rsidRPr="00967765" w:rsidRDefault="00DE62F3" w:rsidP="00967765">
      <w:pPr>
        <w:pStyle w:val="EndnoteText"/>
        <w:spacing w:line="480" w:lineRule="auto"/>
      </w:pPr>
      <w:r w:rsidRPr="00967765">
        <w:rPr>
          <w:rStyle w:val="EndnoteReference"/>
        </w:rPr>
        <w:endnoteRef/>
      </w:r>
      <w:r w:rsidRPr="00967765">
        <w:t xml:space="preserve"> Jacques Derrida, ‘</w:t>
      </w:r>
      <w:r w:rsidRPr="00967765">
        <w:rPr>
          <w:i/>
        </w:rPr>
        <w:t>Force et Signification’</w:t>
      </w:r>
      <w:r w:rsidRPr="00967765">
        <w:t xml:space="preserve"> in </w:t>
      </w:r>
      <w:r w:rsidRPr="00967765">
        <w:rPr>
          <w:i/>
        </w:rPr>
        <w:t>L’écriture et la différence</w:t>
      </w:r>
      <w:r w:rsidRPr="00967765">
        <w:t xml:space="preserve"> (Paris: Editions du Seuil, 1967), 9-49, 17 and 22-3, and Hélène Cixous, </w:t>
      </w:r>
      <w:r w:rsidRPr="00967765">
        <w:rPr>
          <w:i/>
        </w:rPr>
        <w:t xml:space="preserve">Hyperrêve </w:t>
      </w:r>
      <w:r w:rsidRPr="00967765">
        <w:t xml:space="preserve">(Paris: Galilée, 2006), 139-144 and 179. Quotations from the English translations will be from Jacques Derrida, </w:t>
      </w:r>
      <w:r w:rsidRPr="00967765">
        <w:rPr>
          <w:i/>
        </w:rPr>
        <w:t>Writing and Difference</w:t>
      </w:r>
      <w:r w:rsidRPr="00967765">
        <w:t xml:space="preserve">, translated by Alan Bass (London and New York: Routledge, 2002) and Hélène Cixous, </w:t>
      </w:r>
      <w:r w:rsidRPr="00967765">
        <w:rPr>
          <w:i/>
        </w:rPr>
        <w:t>Hyperdream</w:t>
      </w:r>
      <w:r w:rsidRPr="00967765">
        <w:t>, translated by Beverley Bie Brahic (Cambridge: Polity, 2009).</w:t>
      </w:r>
    </w:p>
  </w:endnote>
  <w:endnote w:id="2">
    <w:p w:rsidR="00DE62F3" w:rsidRPr="00967765" w:rsidRDefault="00DE62F3" w:rsidP="00967765">
      <w:pPr>
        <w:pStyle w:val="EndnoteText"/>
        <w:spacing w:line="480" w:lineRule="auto"/>
        <w:rPr>
          <w:lang w:val="en-GB"/>
        </w:rPr>
      </w:pPr>
      <w:r w:rsidRPr="00967765">
        <w:rPr>
          <w:rStyle w:val="EndnoteReference"/>
        </w:rPr>
        <w:endnoteRef/>
      </w:r>
      <w:r w:rsidRPr="00967765">
        <w:t xml:space="preserve"> </w:t>
      </w:r>
      <w:r w:rsidRPr="00967765">
        <w:rPr>
          <w:lang w:val="en-GB"/>
        </w:rPr>
        <w:t xml:space="preserve">According to </w:t>
      </w:r>
      <w:r w:rsidRPr="00967765">
        <w:rPr>
          <w:i/>
          <w:lang w:val="en-GB"/>
        </w:rPr>
        <w:t>OED</w:t>
      </w:r>
      <w:r w:rsidRPr="00967765">
        <w:rPr>
          <w:lang w:val="en-GB"/>
        </w:rPr>
        <w:t xml:space="preserve">, both etymological roots of ‘religion’ – </w:t>
      </w:r>
      <w:r w:rsidRPr="00967765">
        <w:rPr>
          <w:i/>
          <w:lang w:val="en-GB"/>
        </w:rPr>
        <w:t>religere</w:t>
      </w:r>
      <w:r w:rsidRPr="00967765">
        <w:rPr>
          <w:lang w:val="en-GB"/>
        </w:rPr>
        <w:t xml:space="preserve"> and </w:t>
      </w:r>
      <w:r w:rsidRPr="00967765">
        <w:rPr>
          <w:i/>
          <w:lang w:val="en-GB"/>
        </w:rPr>
        <w:t>religare</w:t>
      </w:r>
      <w:r w:rsidRPr="00967765">
        <w:rPr>
          <w:lang w:val="en-GB"/>
        </w:rPr>
        <w:t xml:space="preserve"> –find ‘supporters among modern scholars’.</w:t>
      </w:r>
    </w:p>
  </w:endnote>
  <w:endnote w:id="3">
    <w:p w:rsidR="00DE62F3" w:rsidRPr="00967765" w:rsidRDefault="00DE62F3" w:rsidP="00967765">
      <w:pPr>
        <w:pStyle w:val="EndnoteText"/>
        <w:spacing w:line="480" w:lineRule="auto"/>
      </w:pPr>
      <w:r w:rsidRPr="00967765">
        <w:rPr>
          <w:rStyle w:val="EndnoteReference"/>
        </w:rPr>
        <w:endnoteRef/>
      </w:r>
      <w:r w:rsidRPr="00967765">
        <w:t xml:space="preserve"> ‘</w:t>
      </w:r>
      <w:r w:rsidRPr="00967765">
        <w:rPr>
          <w:i/>
        </w:rPr>
        <w:t>Centre de conversion, point autour duquel un corps, quand il est sollicité au mouvement, tourne ou tend à tourner’</w:t>
      </w:r>
      <w:r w:rsidRPr="00967765">
        <w:t xml:space="preserve">, </w:t>
      </w:r>
      <w:r w:rsidRPr="00967765">
        <w:rPr>
          <w:u w:val="single"/>
        </w:rPr>
        <w:t>http://littre.reverso.net/dictionnaire-francais</w:t>
      </w:r>
      <w:r w:rsidRPr="00967765">
        <w:t xml:space="preserve">, consulted 15 July 2015. </w:t>
      </w:r>
    </w:p>
  </w:endnote>
  <w:endnote w:id="4">
    <w:p w:rsidR="00DE62F3" w:rsidRPr="00967765" w:rsidRDefault="00DE62F3" w:rsidP="00967765">
      <w:pPr>
        <w:pStyle w:val="EndnoteText"/>
        <w:spacing w:line="480" w:lineRule="auto"/>
      </w:pPr>
      <w:r w:rsidRPr="00967765">
        <w:rPr>
          <w:rStyle w:val="EndnoteReference"/>
        </w:rPr>
        <w:endnoteRef/>
      </w:r>
      <w:r w:rsidRPr="00967765">
        <w:t xml:space="preserve"> Cixous, ‘after’ ‘her’ ‘conversion’, says something similar: ‘what I saw as a series of acts of grace and gifts, was nebulous, astronomical’ (140). </w:t>
      </w:r>
    </w:p>
  </w:endnote>
  <w:endnote w:id="5">
    <w:p w:rsidR="00DE62F3" w:rsidRPr="00967765" w:rsidRDefault="00DE62F3" w:rsidP="00967765">
      <w:pPr>
        <w:pStyle w:val="EndnoteText"/>
        <w:spacing w:line="480" w:lineRule="auto"/>
      </w:pPr>
      <w:r w:rsidRPr="00967765">
        <w:rPr>
          <w:rStyle w:val="EndnoteReference"/>
        </w:rPr>
        <w:endnoteRef/>
      </w:r>
      <w:r w:rsidRPr="00967765">
        <w:t xml:space="preserve"> J. M. Coetzee, </w:t>
      </w:r>
      <w:r w:rsidRPr="00967765">
        <w:rPr>
          <w:i/>
        </w:rPr>
        <w:t xml:space="preserve">Disgrace </w:t>
      </w:r>
      <w:r w:rsidRPr="00967765">
        <w:t>(London: Vintage, 2000).</w:t>
      </w:r>
    </w:p>
  </w:endnote>
  <w:endnote w:id="6">
    <w:p w:rsidR="008828D5" w:rsidRPr="008828D5" w:rsidRDefault="008828D5" w:rsidP="008828D5">
      <w:pPr>
        <w:pStyle w:val="EndnoteText"/>
        <w:spacing w:line="480" w:lineRule="auto"/>
        <w:rPr>
          <w:lang w:val="en-GB"/>
        </w:rPr>
      </w:pPr>
      <w:r>
        <w:rPr>
          <w:rStyle w:val="EndnoteReference"/>
        </w:rPr>
        <w:endnoteRef/>
      </w:r>
      <w:r>
        <w:t xml:space="preserve"> </w:t>
      </w:r>
      <w:r>
        <w:rPr>
          <w:lang w:val="en-GB"/>
        </w:rPr>
        <w:t xml:space="preserve">For more on reading as tacking, see Forbes Morlock, ‘Not a Single Sail: Still the Question of Style’ in </w:t>
      </w:r>
      <w:r>
        <w:rPr>
          <w:i/>
          <w:lang w:val="en-GB"/>
        </w:rPr>
        <w:t xml:space="preserve">Parallax </w:t>
      </w:r>
      <w:r>
        <w:rPr>
          <w:lang w:val="en-GB"/>
        </w:rPr>
        <w:t>20:1 (2014), 29-40.</w:t>
      </w:r>
    </w:p>
  </w:endnote>
  <w:endnote w:id="7">
    <w:p w:rsidR="00DE62F3" w:rsidRPr="00967765" w:rsidRDefault="00DE62F3" w:rsidP="00967765">
      <w:pPr>
        <w:pStyle w:val="EndnoteText"/>
        <w:spacing w:line="480" w:lineRule="auto"/>
      </w:pPr>
      <w:r w:rsidRPr="00967765">
        <w:rPr>
          <w:rStyle w:val="EndnoteReference"/>
        </w:rPr>
        <w:endnoteRef/>
      </w:r>
      <w:r w:rsidRPr="00967765">
        <w:t xml:space="preserve"> Derrida quotes John Chrysostom referring to the work of writing as ‘</w:t>
      </w:r>
      <w:r w:rsidRPr="00967765">
        <w:rPr>
          <w:i/>
        </w:rPr>
        <w:t>une seconde navigation</w:t>
      </w:r>
      <w:r w:rsidRPr="00967765">
        <w:t>’ in ‘</w:t>
      </w:r>
      <w:r w:rsidRPr="00967765">
        <w:rPr>
          <w:i/>
        </w:rPr>
        <w:t>Force et Signification’</w:t>
      </w:r>
      <w:r w:rsidRPr="00967765">
        <w:t xml:space="preserve"> (22). Bass (12) uses the English translation of Chrysostom’s </w:t>
      </w:r>
      <w:r w:rsidRPr="00967765">
        <w:rPr>
          <w:i/>
        </w:rPr>
        <w:t>Homilies on the Gospel of Saint Matthew</w:t>
      </w:r>
      <w:r w:rsidRPr="00967765">
        <w:t xml:space="preserve">, edited by Philip Schaff (Grand Rapids: William B. Eerdman, 1956), which has it as ‘the second best course’.  </w:t>
      </w:r>
    </w:p>
  </w:endnote>
  <w:endnote w:id="8">
    <w:p w:rsidR="00DE62F3" w:rsidRPr="00967765" w:rsidRDefault="00DE62F3" w:rsidP="00967765">
      <w:pPr>
        <w:pStyle w:val="EndnoteText"/>
        <w:spacing w:line="480" w:lineRule="auto"/>
        <w:rPr>
          <w:lang w:val="en-GB"/>
        </w:rPr>
      </w:pPr>
      <w:r w:rsidRPr="00967765">
        <w:rPr>
          <w:rStyle w:val="EndnoteReference"/>
          <w:color w:val="000000" w:themeColor="text1"/>
        </w:rPr>
        <w:endnoteRef/>
      </w:r>
      <w:r w:rsidRPr="00967765">
        <w:rPr>
          <w:color w:val="000000" w:themeColor="text1"/>
        </w:rPr>
        <w:t xml:space="preserve"> </w:t>
      </w:r>
      <w:r w:rsidRPr="00967765">
        <w:rPr>
          <w:color w:val="000000" w:themeColor="text1"/>
          <w:lang w:val="en-GB"/>
        </w:rPr>
        <w:t xml:space="preserve">See for example, the Conservative campaign website for the 2015 General Election - </w:t>
      </w:r>
      <w:hyperlink r:id="rId1" w:history="1">
        <w:r w:rsidRPr="00967765">
          <w:rPr>
            <w:rStyle w:val="Hyperlink"/>
            <w:color w:val="000000" w:themeColor="text1"/>
            <w:lang w:val="en-GB"/>
          </w:rPr>
          <w:t>https://www.conservatives.com/ShareTheFacts</w:t>
        </w:r>
      </w:hyperlink>
      <w:r w:rsidR="009017E4" w:rsidRPr="00967765">
        <w:rPr>
          <w:color w:val="000000" w:themeColor="text1"/>
          <w:lang w:val="en-GB"/>
        </w:rPr>
        <w:t xml:space="preserve"> (consulted 25 August 2015) – w</w:t>
      </w:r>
      <w:r w:rsidRPr="00967765">
        <w:rPr>
          <w:color w:val="000000" w:themeColor="text1"/>
          <w:lang w:val="en-GB"/>
        </w:rPr>
        <w:t xml:space="preserve">hich uses the adjective ‘hardworking’ 6 times, and the adjective and gerund ‘working’ 25 times. And the rhetoric is equally common on the Left. Labour’s election slogan was ‘Hardworking Britain better off’ – see </w:t>
      </w:r>
      <w:hyperlink r:id="rId2" w:history="1">
        <w:r w:rsidRPr="00967765">
          <w:rPr>
            <w:rStyle w:val="Hyperlink"/>
            <w:color w:val="000000" w:themeColor="text1"/>
            <w:lang w:val="en-GB"/>
          </w:rPr>
          <w:t>http://b.3cdn.net/labouruk/65ce546a7238a6d610_rwm6b8c1n.pdf</w:t>
        </w:r>
      </w:hyperlink>
      <w:r w:rsidRPr="00967765">
        <w:rPr>
          <w:color w:val="000000" w:themeColor="text1"/>
          <w:lang w:val="en-GB"/>
        </w:rPr>
        <w:t xml:space="preserve"> consulted 25 August 2015. </w:t>
      </w:r>
    </w:p>
  </w:endnote>
  <w:endnote w:id="9">
    <w:p w:rsidR="00DE62F3" w:rsidRPr="00967765" w:rsidRDefault="00DE62F3" w:rsidP="00967765">
      <w:pPr>
        <w:pStyle w:val="EndnoteText"/>
        <w:spacing w:line="480" w:lineRule="auto"/>
      </w:pPr>
      <w:r w:rsidRPr="00967765">
        <w:rPr>
          <w:rStyle w:val="EndnoteReference"/>
        </w:rPr>
        <w:endnoteRef/>
      </w:r>
      <w:r w:rsidRPr="00967765">
        <w:t xml:space="preserve"> Paul de Man suggests that one of the ways in which irony ‘can be in a sense defused, is by reducing it to the dialectic of the self as a reflexive structure’, in his ‘The Concept of Irony’ in </w:t>
      </w:r>
      <w:r w:rsidRPr="00967765">
        <w:rPr>
          <w:i/>
        </w:rPr>
        <w:t>Aesthetic Ideology</w:t>
      </w:r>
      <w:r w:rsidRPr="00967765">
        <w:t xml:space="preserve">, edited by Andrezej Warminski (Minneapolis and London: University of Minnesota Press, 1996), 163-184, 169. In what follows, I want to suggest that </w:t>
      </w:r>
      <w:r w:rsidRPr="00967765">
        <w:rPr>
          <w:i/>
        </w:rPr>
        <w:t>Disgrace</w:t>
      </w:r>
      <w:r w:rsidRPr="00967765">
        <w:t xml:space="preserve"> resists such a reduction, by staging it.</w:t>
      </w:r>
    </w:p>
  </w:endnote>
  <w:endnote w:id="10">
    <w:p w:rsidR="00DE62F3" w:rsidRPr="00967765" w:rsidRDefault="00DE62F3" w:rsidP="00967765">
      <w:pPr>
        <w:pStyle w:val="EndnoteText"/>
        <w:spacing w:line="480" w:lineRule="auto"/>
      </w:pPr>
      <w:r w:rsidRPr="00967765">
        <w:rPr>
          <w:rStyle w:val="EndnoteReference"/>
        </w:rPr>
        <w:endnoteRef/>
      </w:r>
      <w:r w:rsidRPr="00967765">
        <w:t xml:space="preserve"> Coetzee discusses the figure of the ‘converted narrator’ (a term he borrows from William C. Spengemann’s </w:t>
      </w:r>
      <w:r w:rsidRPr="00967765">
        <w:rPr>
          <w:i/>
        </w:rPr>
        <w:t>The Forms of Autobiography</w:t>
      </w:r>
      <w:r w:rsidRPr="00967765">
        <w:t xml:space="preserve"> (1980)) in his ‘Confession and Double Thoughts: Tolstoy, Rousseau, Dostoevsky’, </w:t>
      </w:r>
      <w:r w:rsidRPr="00967765">
        <w:rPr>
          <w:i/>
        </w:rPr>
        <w:t>Comparative Literature</w:t>
      </w:r>
      <w:r w:rsidRPr="00967765">
        <w:t xml:space="preserve"> 27:3 (1985)</w:t>
      </w:r>
      <w:r w:rsidR="008828D5">
        <w:t>,</w:t>
      </w:r>
      <w:r w:rsidRPr="00967765">
        <w:t xml:space="preserve"> 193-232, 201-202.</w:t>
      </w:r>
    </w:p>
  </w:endnote>
  <w:endnote w:id="11">
    <w:p w:rsidR="00DE62F3" w:rsidRPr="00967765" w:rsidRDefault="00DE62F3" w:rsidP="002C20CD">
      <w:pPr>
        <w:pStyle w:val="EndnoteText"/>
        <w:spacing w:line="480" w:lineRule="auto"/>
        <w:rPr>
          <w:lang w:val="en-GB"/>
        </w:rPr>
      </w:pPr>
      <w:r w:rsidRPr="00967765">
        <w:rPr>
          <w:rStyle w:val="EndnoteReference"/>
        </w:rPr>
        <w:endnoteRef/>
      </w:r>
      <w:r w:rsidRPr="00967765">
        <w:t xml:space="preserve"> </w:t>
      </w:r>
      <w:r w:rsidRPr="00967765">
        <w:rPr>
          <w:lang w:val="en-GB"/>
        </w:rPr>
        <w:t xml:space="preserve">For a different elaboration of the challenges </w:t>
      </w:r>
      <w:r w:rsidRPr="00967765">
        <w:rPr>
          <w:i/>
          <w:lang w:val="en-GB"/>
        </w:rPr>
        <w:t>Disgrace</w:t>
      </w:r>
      <w:r w:rsidRPr="00967765">
        <w:rPr>
          <w:lang w:val="en-GB"/>
        </w:rPr>
        <w:t xml:space="preserve"> presents to the critical reader, see Mike Marais, ‘J. M. Coetzee’s </w:t>
      </w:r>
      <w:r w:rsidRPr="00967765">
        <w:rPr>
          <w:i/>
          <w:lang w:val="en-GB"/>
        </w:rPr>
        <w:t>Disgrace</w:t>
      </w:r>
      <w:r w:rsidRPr="00967765">
        <w:rPr>
          <w:lang w:val="en-GB"/>
        </w:rPr>
        <w:t xml:space="preserve"> and the Task of the Imagination’, </w:t>
      </w:r>
      <w:r w:rsidRPr="00967765">
        <w:rPr>
          <w:i/>
          <w:lang w:val="en-GB"/>
        </w:rPr>
        <w:t>Journal of Modern Literature</w:t>
      </w:r>
      <w:r w:rsidRPr="00967765">
        <w:rPr>
          <w:lang w:val="en-GB"/>
        </w:rPr>
        <w:t>, 29: 2 (2006), 75-93.</w:t>
      </w:r>
    </w:p>
  </w:endnote>
  <w:endnote w:id="12">
    <w:p w:rsidR="00DE62F3" w:rsidRPr="00967765" w:rsidRDefault="00DE62F3" w:rsidP="002C20CD">
      <w:pPr>
        <w:pStyle w:val="EndnoteText"/>
        <w:spacing w:line="480" w:lineRule="auto"/>
        <w:rPr>
          <w:lang w:val="en-GB"/>
        </w:rPr>
      </w:pPr>
      <w:r w:rsidRPr="00967765">
        <w:rPr>
          <w:rStyle w:val="EndnoteReference"/>
        </w:rPr>
        <w:endnoteRef/>
      </w:r>
      <w:r w:rsidRPr="00967765">
        <w:t xml:space="preserve"> </w:t>
      </w:r>
      <w:r w:rsidRPr="00967765">
        <w:rPr>
          <w:lang w:val="en-GB"/>
        </w:rPr>
        <w:t xml:space="preserve">Derrida addresses this explicitly when he writes of Rousset’s decision to alternate between ‘form and intention, entelechy and becoming’ and says that ‘his personality, his </w:t>
      </w:r>
      <w:r w:rsidRPr="00967765">
        <w:rPr>
          <w:i/>
          <w:lang w:val="en-GB"/>
        </w:rPr>
        <w:t>style</w:t>
      </w:r>
      <w:r w:rsidRPr="00967765">
        <w:rPr>
          <w:lang w:val="en-GB"/>
        </w:rPr>
        <w:t xml:space="preserve"> will affirm themselves not through a methodological decision but through the play of the critic’s spontaneity within the freedom of the “alternative”’, 16.</w:t>
      </w:r>
    </w:p>
  </w:endnote>
  <w:endnote w:id="13">
    <w:p w:rsidR="00DE62F3" w:rsidRPr="00967765" w:rsidRDefault="00DE62F3" w:rsidP="00967765">
      <w:pPr>
        <w:pStyle w:val="EndnoteText"/>
        <w:spacing w:line="480" w:lineRule="auto"/>
      </w:pPr>
      <w:r w:rsidRPr="00967765">
        <w:rPr>
          <w:rStyle w:val="EndnoteReference"/>
        </w:rPr>
        <w:endnoteRef/>
      </w:r>
      <w:r w:rsidRPr="00967765">
        <w:t xml:space="preserve"> Jean Rousset, </w:t>
      </w:r>
      <w:r w:rsidRPr="00967765">
        <w:rPr>
          <w:i/>
        </w:rPr>
        <w:t>Forme et Signification: Essais sur les structures littéraires de Corneille à Claudel</w:t>
      </w:r>
      <w:r w:rsidRPr="00967765">
        <w:t>, (Paris: Librarie José Corti, 1962), xxiii.</w:t>
      </w:r>
    </w:p>
  </w:endnote>
  <w:endnote w:id="14">
    <w:p w:rsidR="00DE62F3" w:rsidRPr="00967765" w:rsidRDefault="00DE62F3" w:rsidP="00967765">
      <w:pPr>
        <w:pStyle w:val="EndnoteText"/>
        <w:spacing w:line="480" w:lineRule="auto"/>
        <w:rPr>
          <w:lang w:val="en-GB"/>
        </w:rPr>
      </w:pPr>
      <w:r w:rsidRPr="00967765">
        <w:rPr>
          <w:rStyle w:val="EndnoteReference"/>
        </w:rPr>
        <w:endnoteRef/>
      </w:r>
      <w:r w:rsidRPr="00967765">
        <w:t xml:space="preserve"> </w:t>
      </w:r>
      <w:r w:rsidRPr="00967765">
        <w:rPr>
          <w:lang w:val="en-GB"/>
        </w:rPr>
        <w:t xml:space="preserve">Friedrich Nietzsche, </w:t>
      </w:r>
      <w:r w:rsidRPr="00967765">
        <w:rPr>
          <w:i/>
          <w:lang w:val="en-GB"/>
        </w:rPr>
        <w:t>On the Genealogy of Morals</w:t>
      </w:r>
      <w:r w:rsidRPr="00967765">
        <w:rPr>
          <w:lang w:val="en-GB"/>
        </w:rPr>
        <w:t xml:space="preserve">, translated by Douglas Smith (Oxford: Oxford University Press, 1996, 22: ‘The slave revolt in morals begins when </w:t>
      </w:r>
      <w:r w:rsidRPr="00967765">
        <w:rPr>
          <w:i/>
          <w:lang w:val="en-GB"/>
        </w:rPr>
        <w:t>ressentiment</w:t>
      </w:r>
      <w:r w:rsidRPr="00967765">
        <w:rPr>
          <w:lang w:val="en-GB"/>
        </w:rPr>
        <w:t xml:space="preserve"> itself becomes creative and ordains values: the </w:t>
      </w:r>
      <w:r w:rsidRPr="00967765">
        <w:rPr>
          <w:i/>
          <w:lang w:val="en-GB"/>
        </w:rPr>
        <w:t>ressentiment</w:t>
      </w:r>
      <w:r w:rsidRPr="00967765">
        <w:rPr>
          <w:lang w:val="en-GB"/>
        </w:rPr>
        <w:t xml:space="preserve"> of creatures to whom the real reaction, that of the deed, is denied and who find compensation in an imaginary revenge’. </w:t>
      </w:r>
    </w:p>
  </w:endnote>
  <w:endnote w:id="15">
    <w:p w:rsidR="00DE62F3" w:rsidRPr="00967765" w:rsidRDefault="00DE62F3" w:rsidP="00967765">
      <w:pPr>
        <w:pStyle w:val="EndnoteText"/>
        <w:spacing w:line="480" w:lineRule="auto"/>
      </w:pPr>
      <w:r w:rsidRPr="00967765">
        <w:rPr>
          <w:rStyle w:val="EndnoteReference"/>
        </w:rPr>
        <w:endnoteRef/>
      </w:r>
      <w:r w:rsidRPr="00967765">
        <w:t xml:space="preserve"> Coetzee, ‘Confession and Double Thoughts’, 204.</w:t>
      </w:r>
    </w:p>
  </w:endnote>
  <w:endnote w:id="16">
    <w:p w:rsidR="00DE62F3" w:rsidRPr="00967765" w:rsidRDefault="00DE62F3" w:rsidP="00967765">
      <w:pPr>
        <w:pStyle w:val="EndnoteText"/>
        <w:spacing w:line="480" w:lineRule="auto"/>
      </w:pPr>
      <w:r w:rsidRPr="00967765">
        <w:rPr>
          <w:rStyle w:val="EndnoteReference"/>
        </w:rPr>
        <w:endnoteRef/>
      </w:r>
      <w:r w:rsidRPr="00967765">
        <w:t xml:space="preserve"> J. M. Coetzee and Arabella Kurtz, </w:t>
      </w:r>
      <w:r w:rsidRPr="00967765">
        <w:rPr>
          <w:i/>
        </w:rPr>
        <w:t>The Good Story: Exchanges on Truth, Fiction and Psychotherapy</w:t>
      </w:r>
      <w:r w:rsidRPr="00967765">
        <w:t xml:space="preserve"> (London: Harvill Secker, 2015), 7. </w:t>
      </w:r>
    </w:p>
  </w:endnote>
  <w:endnote w:id="17">
    <w:p w:rsidR="002C20CD" w:rsidRPr="00E700C5" w:rsidRDefault="002C20CD" w:rsidP="002C20CD">
      <w:pPr>
        <w:pStyle w:val="EndnoteText"/>
        <w:spacing w:line="480" w:lineRule="auto"/>
        <w:rPr>
          <w:lang w:val="en-GB"/>
        </w:rPr>
      </w:pPr>
      <w:r>
        <w:rPr>
          <w:rStyle w:val="EndnoteReference"/>
        </w:rPr>
        <w:endnoteRef/>
      </w:r>
      <w:r>
        <w:t xml:space="preserve"> </w:t>
      </w:r>
      <w:r>
        <w:rPr>
          <w:lang w:val="en-GB"/>
        </w:rPr>
        <w:t xml:space="preserve">For more on the forces of fiction, see my ‘Derrida and the fiction of force’, </w:t>
      </w:r>
      <w:r>
        <w:rPr>
          <w:i/>
          <w:lang w:val="en-GB"/>
        </w:rPr>
        <w:t>Angelaki</w:t>
      </w:r>
      <w:r>
        <w:rPr>
          <w:lang w:val="en-GB"/>
        </w:rPr>
        <w:t xml:space="preserve"> 12:2 (2007), 9-15.</w:t>
      </w:r>
    </w:p>
  </w:endnote>
  <w:endnote w:id="18">
    <w:p w:rsidR="00DE62F3" w:rsidRPr="00967765" w:rsidRDefault="00DE62F3" w:rsidP="00967765">
      <w:pPr>
        <w:pStyle w:val="EndnoteText"/>
        <w:spacing w:line="480" w:lineRule="auto"/>
        <w:rPr>
          <w:u w:val="single"/>
        </w:rPr>
      </w:pPr>
      <w:r w:rsidRPr="00967765">
        <w:rPr>
          <w:rStyle w:val="EndnoteReference"/>
        </w:rPr>
        <w:endnoteRef/>
      </w:r>
      <w:r w:rsidRPr="00967765">
        <w:t xml:space="preserve"> I draw here on de Man’s thinking about irony and parabasis in ‘The Concept of Irony’, 178.</w:t>
      </w:r>
    </w:p>
  </w:endnote>
  <w:endnote w:id="19">
    <w:p w:rsidR="00DE62F3" w:rsidRPr="00967765" w:rsidRDefault="00DE62F3" w:rsidP="00967765">
      <w:pPr>
        <w:pStyle w:val="EndnoteText"/>
        <w:spacing w:line="480" w:lineRule="auto"/>
        <w:rPr>
          <w:lang w:val="en-GB"/>
        </w:rPr>
      </w:pPr>
      <w:r w:rsidRPr="00967765">
        <w:rPr>
          <w:rStyle w:val="EndnoteReference"/>
        </w:rPr>
        <w:endnoteRef/>
      </w:r>
      <w:r w:rsidRPr="00967765">
        <w:t xml:space="preserve"> </w:t>
      </w:r>
      <w:r w:rsidRPr="00967765">
        <w:rPr>
          <w:lang w:val="en-GB"/>
        </w:rPr>
        <w:t>See endnote 6 above.</w:t>
      </w:r>
    </w:p>
  </w:endnote>
  <w:endnote w:id="20">
    <w:p w:rsidR="009A58DA" w:rsidRPr="00967765" w:rsidRDefault="009A58DA" w:rsidP="00967765">
      <w:pPr>
        <w:pStyle w:val="NormalWeb"/>
        <w:spacing w:line="480" w:lineRule="auto"/>
        <w:rPr>
          <w:rFonts w:asciiTheme="minorHAnsi" w:hAnsiTheme="minorHAnsi"/>
        </w:rPr>
      </w:pPr>
      <w:r w:rsidRPr="00967765">
        <w:rPr>
          <w:rStyle w:val="EndnoteReference"/>
          <w:rFonts w:asciiTheme="minorHAnsi" w:hAnsiTheme="minorHAnsi"/>
        </w:rPr>
        <w:endnoteRef/>
      </w:r>
      <w:r w:rsidRPr="00967765">
        <w:rPr>
          <w:rFonts w:asciiTheme="minorHAnsi" w:hAnsiTheme="minorHAnsi"/>
        </w:rPr>
        <w:t xml:space="preserve"> Paul’s </w:t>
      </w:r>
      <w:r w:rsidRPr="00967765">
        <w:rPr>
          <w:rFonts w:asciiTheme="minorHAnsi" w:hAnsiTheme="minorHAnsi"/>
          <w:i/>
        </w:rPr>
        <w:t>Letter to the Romans</w:t>
      </w:r>
      <w:r w:rsidRPr="00967765">
        <w:rPr>
          <w:rFonts w:asciiTheme="minorHAnsi" w:hAnsiTheme="minorHAnsi"/>
        </w:rPr>
        <w:t xml:space="preserve"> offers a prolonged meditation on the question of whether salvation </w:t>
      </w:r>
      <w:r w:rsidR="00E46B7E" w:rsidRPr="00967765">
        <w:rPr>
          <w:rFonts w:asciiTheme="minorHAnsi" w:hAnsiTheme="minorHAnsi"/>
        </w:rPr>
        <w:t>can be won by</w:t>
      </w:r>
      <w:r w:rsidRPr="00967765">
        <w:rPr>
          <w:rFonts w:asciiTheme="minorHAnsi" w:hAnsiTheme="minorHAnsi"/>
        </w:rPr>
        <w:t xml:space="preserve"> good works, or </w:t>
      </w:r>
      <w:r w:rsidR="00E46B7E" w:rsidRPr="00967765">
        <w:rPr>
          <w:rFonts w:asciiTheme="minorHAnsi" w:hAnsiTheme="minorHAnsi"/>
        </w:rPr>
        <w:t>comes about solely through</w:t>
      </w:r>
      <w:r w:rsidRPr="00967765">
        <w:rPr>
          <w:rFonts w:asciiTheme="minorHAnsi" w:hAnsiTheme="minorHAnsi"/>
        </w:rPr>
        <w:t xml:space="preserve"> God’s grace. See </w:t>
      </w:r>
      <w:r w:rsidRPr="00967765">
        <w:rPr>
          <w:rFonts w:asciiTheme="minorHAnsi" w:hAnsiTheme="minorHAnsi"/>
          <w:i/>
        </w:rPr>
        <w:t>King James Version</w:t>
      </w:r>
      <w:r w:rsidRPr="00967765">
        <w:rPr>
          <w:rFonts w:asciiTheme="minorHAnsi" w:hAnsiTheme="minorHAnsi"/>
        </w:rPr>
        <w:t>, 5: 21-22: ‘</w:t>
      </w:r>
      <w:r w:rsidRPr="00967765">
        <w:rPr>
          <w:rStyle w:val="text"/>
          <w:rFonts w:asciiTheme="minorHAnsi" w:hAnsiTheme="minorHAnsi"/>
        </w:rPr>
        <w:t>Moreover the law entered, that the offence might abound. But where sin abounded, grace did much more abound.</w:t>
      </w:r>
      <w:r w:rsidRPr="00967765">
        <w:rPr>
          <w:rStyle w:val="text"/>
          <w:rFonts w:asciiTheme="minorHAnsi" w:hAnsiTheme="minorHAnsi"/>
          <w:vertAlign w:val="superscript"/>
        </w:rPr>
        <w:t> </w:t>
      </w:r>
      <w:r w:rsidRPr="00967765">
        <w:rPr>
          <w:rStyle w:val="text"/>
          <w:rFonts w:asciiTheme="minorHAnsi" w:hAnsiTheme="minorHAnsi"/>
        </w:rPr>
        <w:t>That as sin hath reigned unto death, even so might grace reign through righteousness unto eternal life by Jesus Christ our Lord’.</w:t>
      </w:r>
    </w:p>
  </w:endnote>
  <w:endnote w:id="21">
    <w:p w:rsidR="00DE62F3" w:rsidRPr="00967765" w:rsidRDefault="00DE62F3" w:rsidP="00967765">
      <w:pPr>
        <w:pStyle w:val="EndnoteText"/>
        <w:spacing w:line="480" w:lineRule="auto"/>
      </w:pPr>
      <w:r w:rsidRPr="00967765">
        <w:rPr>
          <w:rStyle w:val="EndnoteReference"/>
        </w:rPr>
        <w:endnoteRef/>
      </w:r>
      <w:r w:rsidRPr="00967765">
        <w:t xml:space="preserve"> Hannah Arendt, </w:t>
      </w:r>
      <w:r w:rsidRPr="00967765">
        <w:rPr>
          <w:i/>
        </w:rPr>
        <w:t xml:space="preserve">The Human Condition </w:t>
      </w:r>
      <w:r w:rsidRPr="00967765">
        <w:t>(Chicago and London: University of Chicago Press, 1958, second edition 1998), 80.</w:t>
      </w:r>
    </w:p>
  </w:endnote>
  <w:endnote w:id="22">
    <w:p w:rsidR="00DE62F3" w:rsidRPr="00967765" w:rsidRDefault="00DE62F3" w:rsidP="00967765">
      <w:pPr>
        <w:pStyle w:val="EndnoteText"/>
        <w:spacing w:line="480" w:lineRule="auto"/>
      </w:pPr>
      <w:r w:rsidRPr="00967765">
        <w:rPr>
          <w:rStyle w:val="EndnoteReference"/>
        </w:rPr>
        <w:endnoteRef/>
      </w:r>
      <w:r w:rsidRPr="00967765">
        <w:t xml:space="preserve"> Coetzee’s Lurie reflects on the condition of there being ‘too many people, too few things’ (98) and uses Hardy’s phrase ‘because we are too menny’ (146). Had I had </w:t>
      </w:r>
      <w:r w:rsidRPr="00967765">
        <w:rPr>
          <w:i/>
        </w:rPr>
        <w:t>more words</w:t>
      </w:r>
      <w:r w:rsidRPr="00967765">
        <w:rPr>
          <w:u w:val="single"/>
        </w:rPr>
        <w:t>,</w:t>
      </w:r>
      <w:r w:rsidRPr="00967765">
        <w:t xml:space="preserve"> I would have said more about the novel’s thinking of euthanasia and over-population.</w:t>
      </w:r>
    </w:p>
  </w:endnote>
  <w:endnote w:id="23">
    <w:p w:rsidR="00DE62F3" w:rsidRPr="00967765" w:rsidRDefault="00DE62F3" w:rsidP="00967765">
      <w:pPr>
        <w:pStyle w:val="EndnoteText"/>
        <w:spacing w:line="480" w:lineRule="auto"/>
      </w:pPr>
      <w:r w:rsidRPr="00967765">
        <w:rPr>
          <w:rStyle w:val="EndnoteReference"/>
        </w:rPr>
        <w:endnoteRef/>
      </w:r>
      <w:r w:rsidRPr="00967765">
        <w:t xml:space="preserve"> Derek Attridge, ‘Age of Bronze, State of Grace: Music and Dogs in Coetzee’s </w:t>
      </w:r>
      <w:r w:rsidRPr="00967765">
        <w:rPr>
          <w:i/>
        </w:rPr>
        <w:t>Disgrace</w:t>
      </w:r>
      <w:r w:rsidRPr="00967765">
        <w:t xml:space="preserve">’, </w:t>
      </w:r>
      <w:r w:rsidRPr="00967765">
        <w:rPr>
          <w:i/>
        </w:rPr>
        <w:t>NOVEL: A Forum on Fiction</w:t>
      </w:r>
      <w:r w:rsidRPr="00967765">
        <w:t>, 34:1, 98-121, 109.</w:t>
      </w:r>
    </w:p>
  </w:endnote>
  <w:endnote w:id="24">
    <w:p w:rsidR="00DE62F3" w:rsidRPr="00967765" w:rsidRDefault="00DE62F3" w:rsidP="00967765">
      <w:pPr>
        <w:pStyle w:val="EndnoteText"/>
        <w:spacing w:line="480" w:lineRule="auto"/>
      </w:pPr>
      <w:r w:rsidRPr="00967765">
        <w:rPr>
          <w:rStyle w:val="EndnoteReference"/>
        </w:rPr>
        <w:endnoteRef/>
      </w:r>
      <w:r w:rsidRPr="00967765">
        <w:t xml:space="preserve"> Jacques Derrida, </w:t>
      </w:r>
      <w:r w:rsidRPr="00967765">
        <w:rPr>
          <w:i/>
        </w:rPr>
        <w:t>The Truth in Painting</w:t>
      </w:r>
      <w:r w:rsidRPr="00967765">
        <w:t>, translated by Geoff Bennington (Chicago: University of Chicago Press, 1987), 172.</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7F8F" w:rsidRDefault="00BE7F8F">
      <w:r>
        <w:separator/>
      </w:r>
    </w:p>
  </w:footnote>
  <w:footnote w:type="continuationSeparator" w:id="0">
    <w:p w:rsidR="00BE7F8F" w:rsidRDefault="00BE7F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1408"/>
    <w:rsid w:val="000077C8"/>
    <w:rsid w:val="000118C7"/>
    <w:rsid w:val="00014CC6"/>
    <w:rsid w:val="00015C5B"/>
    <w:rsid w:val="00020698"/>
    <w:rsid w:val="0002214A"/>
    <w:rsid w:val="0002442C"/>
    <w:rsid w:val="000248A5"/>
    <w:rsid w:val="000258D5"/>
    <w:rsid w:val="0003746F"/>
    <w:rsid w:val="00037BD5"/>
    <w:rsid w:val="00040572"/>
    <w:rsid w:val="00043A5D"/>
    <w:rsid w:val="00043ABA"/>
    <w:rsid w:val="0005093F"/>
    <w:rsid w:val="000522AD"/>
    <w:rsid w:val="00052A6C"/>
    <w:rsid w:val="00060321"/>
    <w:rsid w:val="0006602B"/>
    <w:rsid w:val="000660A0"/>
    <w:rsid w:val="00070683"/>
    <w:rsid w:val="0007424A"/>
    <w:rsid w:val="00087FC6"/>
    <w:rsid w:val="00097D18"/>
    <w:rsid w:val="000A1BA0"/>
    <w:rsid w:val="000B3D1D"/>
    <w:rsid w:val="000C2ABC"/>
    <w:rsid w:val="000C5FB0"/>
    <w:rsid w:val="000C7EA1"/>
    <w:rsid w:val="000D04B8"/>
    <w:rsid w:val="000D426D"/>
    <w:rsid w:val="000D4F5F"/>
    <w:rsid w:val="000D75E1"/>
    <w:rsid w:val="000E455E"/>
    <w:rsid w:val="000F132F"/>
    <w:rsid w:val="000F3383"/>
    <w:rsid w:val="000F5E89"/>
    <w:rsid w:val="00104077"/>
    <w:rsid w:val="00104B00"/>
    <w:rsid w:val="00104D3E"/>
    <w:rsid w:val="00106D69"/>
    <w:rsid w:val="0010714A"/>
    <w:rsid w:val="00111FE5"/>
    <w:rsid w:val="00113572"/>
    <w:rsid w:val="00117262"/>
    <w:rsid w:val="0011741B"/>
    <w:rsid w:val="00117FEE"/>
    <w:rsid w:val="0012541E"/>
    <w:rsid w:val="00131147"/>
    <w:rsid w:val="00132101"/>
    <w:rsid w:val="00136073"/>
    <w:rsid w:val="00142F4D"/>
    <w:rsid w:val="001463F9"/>
    <w:rsid w:val="001513E7"/>
    <w:rsid w:val="0015204A"/>
    <w:rsid w:val="001532BE"/>
    <w:rsid w:val="00155B01"/>
    <w:rsid w:val="001560BC"/>
    <w:rsid w:val="00174197"/>
    <w:rsid w:val="00175806"/>
    <w:rsid w:val="001765C6"/>
    <w:rsid w:val="001774A8"/>
    <w:rsid w:val="00177F74"/>
    <w:rsid w:val="00181E68"/>
    <w:rsid w:val="0018335D"/>
    <w:rsid w:val="00183864"/>
    <w:rsid w:val="00183B01"/>
    <w:rsid w:val="00183DCF"/>
    <w:rsid w:val="001853AD"/>
    <w:rsid w:val="001A200D"/>
    <w:rsid w:val="001A5CC5"/>
    <w:rsid w:val="001B0531"/>
    <w:rsid w:val="001B10F4"/>
    <w:rsid w:val="001B572C"/>
    <w:rsid w:val="001B5AB7"/>
    <w:rsid w:val="001C18AF"/>
    <w:rsid w:val="001C486B"/>
    <w:rsid w:val="001E190B"/>
    <w:rsid w:val="001E21C0"/>
    <w:rsid w:val="001E2A51"/>
    <w:rsid w:val="001E56A2"/>
    <w:rsid w:val="001E6608"/>
    <w:rsid w:val="001E714B"/>
    <w:rsid w:val="001F16BE"/>
    <w:rsid w:val="001F41AE"/>
    <w:rsid w:val="001F7D11"/>
    <w:rsid w:val="00202440"/>
    <w:rsid w:val="002035C0"/>
    <w:rsid w:val="0020375C"/>
    <w:rsid w:val="00205281"/>
    <w:rsid w:val="00207BAD"/>
    <w:rsid w:val="00213503"/>
    <w:rsid w:val="00220831"/>
    <w:rsid w:val="00222B49"/>
    <w:rsid w:val="00223858"/>
    <w:rsid w:val="002249B9"/>
    <w:rsid w:val="002300ED"/>
    <w:rsid w:val="00242B03"/>
    <w:rsid w:val="00251BB0"/>
    <w:rsid w:val="00253AF3"/>
    <w:rsid w:val="00266474"/>
    <w:rsid w:val="00266B29"/>
    <w:rsid w:val="002671EC"/>
    <w:rsid w:val="00267AD6"/>
    <w:rsid w:val="00273031"/>
    <w:rsid w:val="00273046"/>
    <w:rsid w:val="002731A8"/>
    <w:rsid w:val="00273729"/>
    <w:rsid w:val="00273AC1"/>
    <w:rsid w:val="00275A00"/>
    <w:rsid w:val="002764D7"/>
    <w:rsid w:val="002764E1"/>
    <w:rsid w:val="002800D0"/>
    <w:rsid w:val="002803F8"/>
    <w:rsid w:val="002836E5"/>
    <w:rsid w:val="002856E8"/>
    <w:rsid w:val="00287F79"/>
    <w:rsid w:val="00292EB2"/>
    <w:rsid w:val="002947F9"/>
    <w:rsid w:val="002956EC"/>
    <w:rsid w:val="002969F5"/>
    <w:rsid w:val="002A3D52"/>
    <w:rsid w:val="002A44E5"/>
    <w:rsid w:val="002A65BE"/>
    <w:rsid w:val="002A7DCF"/>
    <w:rsid w:val="002B4106"/>
    <w:rsid w:val="002B68CE"/>
    <w:rsid w:val="002C0737"/>
    <w:rsid w:val="002C20CD"/>
    <w:rsid w:val="002C20DB"/>
    <w:rsid w:val="002C4C80"/>
    <w:rsid w:val="002D386C"/>
    <w:rsid w:val="002D617C"/>
    <w:rsid w:val="002E2623"/>
    <w:rsid w:val="002E36DC"/>
    <w:rsid w:val="002E50B9"/>
    <w:rsid w:val="00300539"/>
    <w:rsid w:val="00305B54"/>
    <w:rsid w:val="003210E3"/>
    <w:rsid w:val="00321842"/>
    <w:rsid w:val="003231D0"/>
    <w:rsid w:val="00324F30"/>
    <w:rsid w:val="00335F26"/>
    <w:rsid w:val="00342C98"/>
    <w:rsid w:val="00347B6F"/>
    <w:rsid w:val="00354744"/>
    <w:rsid w:val="00357AF0"/>
    <w:rsid w:val="003608F5"/>
    <w:rsid w:val="00362A2A"/>
    <w:rsid w:val="0036552C"/>
    <w:rsid w:val="00367662"/>
    <w:rsid w:val="003718FC"/>
    <w:rsid w:val="00375E21"/>
    <w:rsid w:val="003765AC"/>
    <w:rsid w:val="00377176"/>
    <w:rsid w:val="003812CE"/>
    <w:rsid w:val="0039061C"/>
    <w:rsid w:val="0039271A"/>
    <w:rsid w:val="00395E5D"/>
    <w:rsid w:val="003A197E"/>
    <w:rsid w:val="003A1D88"/>
    <w:rsid w:val="003B1F14"/>
    <w:rsid w:val="003C202B"/>
    <w:rsid w:val="003C2801"/>
    <w:rsid w:val="003C565C"/>
    <w:rsid w:val="003D02F5"/>
    <w:rsid w:val="003D320D"/>
    <w:rsid w:val="003D37A3"/>
    <w:rsid w:val="003D51D7"/>
    <w:rsid w:val="003E091D"/>
    <w:rsid w:val="003E347D"/>
    <w:rsid w:val="003E3F0B"/>
    <w:rsid w:val="003F5D3E"/>
    <w:rsid w:val="004008A4"/>
    <w:rsid w:val="00403FF5"/>
    <w:rsid w:val="00412899"/>
    <w:rsid w:val="004129B2"/>
    <w:rsid w:val="00416D55"/>
    <w:rsid w:val="004364B5"/>
    <w:rsid w:val="0043673B"/>
    <w:rsid w:val="00437E56"/>
    <w:rsid w:val="00446197"/>
    <w:rsid w:val="00447E69"/>
    <w:rsid w:val="00454A2E"/>
    <w:rsid w:val="00457442"/>
    <w:rsid w:val="0046100F"/>
    <w:rsid w:val="00477F36"/>
    <w:rsid w:val="00480C84"/>
    <w:rsid w:val="004812F0"/>
    <w:rsid w:val="00482402"/>
    <w:rsid w:val="0048413A"/>
    <w:rsid w:val="0048634D"/>
    <w:rsid w:val="00487535"/>
    <w:rsid w:val="004913CF"/>
    <w:rsid w:val="004926EE"/>
    <w:rsid w:val="00492785"/>
    <w:rsid w:val="004941E7"/>
    <w:rsid w:val="004A3210"/>
    <w:rsid w:val="004A6126"/>
    <w:rsid w:val="004B34B8"/>
    <w:rsid w:val="004B52FD"/>
    <w:rsid w:val="004C420D"/>
    <w:rsid w:val="004C7D15"/>
    <w:rsid w:val="004D421C"/>
    <w:rsid w:val="004D65C0"/>
    <w:rsid w:val="004E099D"/>
    <w:rsid w:val="004E43D1"/>
    <w:rsid w:val="004E4865"/>
    <w:rsid w:val="004E4AB0"/>
    <w:rsid w:val="004F4DF5"/>
    <w:rsid w:val="004F60B9"/>
    <w:rsid w:val="00503E1F"/>
    <w:rsid w:val="00506D55"/>
    <w:rsid w:val="0051262A"/>
    <w:rsid w:val="0051660B"/>
    <w:rsid w:val="005206B8"/>
    <w:rsid w:val="00521441"/>
    <w:rsid w:val="00521E80"/>
    <w:rsid w:val="00522162"/>
    <w:rsid w:val="00525D46"/>
    <w:rsid w:val="00530ACA"/>
    <w:rsid w:val="005323C6"/>
    <w:rsid w:val="00536B2C"/>
    <w:rsid w:val="00536C4C"/>
    <w:rsid w:val="005372A6"/>
    <w:rsid w:val="00537CCF"/>
    <w:rsid w:val="0054062E"/>
    <w:rsid w:val="00540CC7"/>
    <w:rsid w:val="00542E63"/>
    <w:rsid w:val="00544648"/>
    <w:rsid w:val="005456B5"/>
    <w:rsid w:val="005510B0"/>
    <w:rsid w:val="00553D88"/>
    <w:rsid w:val="00557AB1"/>
    <w:rsid w:val="0056029B"/>
    <w:rsid w:val="005619C7"/>
    <w:rsid w:val="0056443A"/>
    <w:rsid w:val="00566193"/>
    <w:rsid w:val="00567C5E"/>
    <w:rsid w:val="00580FF1"/>
    <w:rsid w:val="005823CC"/>
    <w:rsid w:val="00582E76"/>
    <w:rsid w:val="00583920"/>
    <w:rsid w:val="0058642B"/>
    <w:rsid w:val="00587315"/>
    <w:rsid w:val="00587D91"/>
    <w:rsid w:val="00590003"/>
    <w:rsid w:val="00590AB3"/>
    <w:rsid w:val="00591BE6"/>
    <w:rsid w:val="00594956"/>
    <w:rsid w:val="005954AF"/>
    <w:rsid w:val="00596B05"/>
    <w:rsid w:val="00597EDA"/>
    <w:rsid w:val="005A072A"/>
    <w:rsid w:val="005C5AD7"/>
    <w:rsid w:val="005C6977"/>
    <w:rsid w:val="005C7ACC"/>
    <w:rsid w:val="005D1B5D"/>
    <w:rsid w:val="005E3DF0"/>
    <w:rsid w:val="005E4114"/>
    <w:rsid w:val="005E42BA"/>
    <w:rsid w:val="005E56A7"/>
    <w:rsid w:val="005E720D"/>
    <w:rsid w:val="005E77FB"/>
    <w:rsid w:val="005F0942"/>
    <w:rsid w:val="005F393B"/>
    <w:rsid w:val="00601BE6"/>
    <w:rsid w:val="00607917"/>
    <w:rsid w:val="00612F25"/>
    <w:rsid w:val="006137B8"/>
    <w:rsid w:val="00625D19"/>
    <w:rsid w:val="00626592"/>
    <w:rsid w:val="006319AA"/>
    <w:rsid w:val="00631E7B"/>
    <w:rsid w:val="00637A5C"/>
    <w:rsid w:val="0064733F"/>
    <w:rsid w:val="00650E58"/>
    <w:rsid w:val="006525D9"/>
    <w:rsid w:val="00652ACE"/>
    <w:rsid w:val="006572BA"/>
    <w:rsid w:val="006605B7"/>
    <w:rsid w:val="006642E8"/>
    <w:rsid w:val="006729D7"/>
    <w:rsid w:val="006808D2"/>
    <w:rsid w:val="006808D7"/>
    <w:rsid w:val="00685D14"/>
    <w:rsid w:val="00686720"/>
    <w:rsid w:val="00686995"/>
    <w:rsid w:val="00690A49"/>
    <w:rsid w:val="006A18E3"/>
    <w:rsid w:val="006A26C5"/>
    <w:rsid w:val="006A73F8"/>
    <w:rsid w:val="006B6B1B"/>
    <w:rsid w:val="006B6B54"/>
    <w:rsid w:val="006C18DF"/>
    <w:rsid w:val="006C2454"/>
    <w:rsid w:val="006C4019"/>
    <w:rsid w:val="006D1833"/>
    <w:rsid w:val="006D32E0"/>
    <w:rsid w:val="006D3F03"/>
    <w:rsid w:val="006D627F"/>
    <w:rsid w:val="006D7CBC"/>
    <w:rsid w:val="006E3BB0"/>
    <w:rsid w:val="006E6A1C"/>
    <w:rsid w:val="006F1C67"/>
    <w:rsid w:val="006F4C0F"/>
    <w:rsid w:val="006F62B9"/>
    <w:rsid w:val="006F7052"/>
    <w:rsid w:val="00702B88"/>
    <w:rsid w:val="00704757"/>
    <w:rsid w:val="00704C2F"/>
    <w:rsid w:val="007053BF"/>
    <w:rsid w:val="00706856"/>
    <w:rsid w:val="0070692C"/>
    <w:rsid w:val="0071086D"/>
    <w:rsid w:val="00710988"/>
    <w:rsid w:val="00711876"/>
    <w:rsid w:val="00711D78"/>
    <w:rsid w:val="00712969"/>
    <w:rsid w:val="00712D4F"/>
    <w:rsid w:val="007132AB"/>
    <w:rsid w:val="00715DF7"/>
    <w:rsid w:val="00717997"/>
    <w:rsid w:val="00717D70"/>
    <w:rsid w:val="00722426"/>
    <w:rsid w:val="007255B5"/>
    <w:rsid w:val="007303C2"/>
    <w:rsid w:val="007308DC"/>
    <w:rsid w:val="00734129"/>
    <w:rsid w:val="007341EA"/>
    <w:rsid w:val="00737CDC"/>
    <w:rsid w:val="00751DC4"/>
    <w:rsid w:val="00751ED3"/>
    <w:rsid w:val="00753FA0"/>
    <w:rsid w:val="00761131"/>
    <w:rsid w:val="0076235C"/>
    <w:rsid w:val="00764D72"/>
    <w:rsid w:val="00771CBE"/>
    <w:rsid w:val="00776A59"/>
    <w:rsid w:val="00787847"/>
    <w:rsid w:val="00792571"/>
    <w:rsid w:val="00794D31"/>
    <w:rsid w:val="007A68FF"/>
    <w:rsid w:val="007B05F9"/>
    <w:rsid w:val="007B1529"/>
    <w:rsid w:val="007B46AC"/>
    <w:rsid w:val="007B59C8"/>
    <w:rsid w:val="007B7A4D"/>
    <w:rsid w:val="007C1974"/>
    <w:rsid w:val="007D0A4B"/>
    <w:rsid w:val="007D2325"/>
    <w:rsid w:val="007E29A7"/>
    <w:rsid w:val="007E7AA6"/>
    <w:rsid w:val="007E7C49"/>
    <w:rsid w:val="007E7FD2"/>
    <w:rsid w:val="007F18E8"/>
    <w:rsid w:val="007F6747"/>
    <w:rsid w:val="00800BCC"/>
    <w:rsid w:val="00812326"/>
    <w:rsid w:val="00815C50"/>
    <w:rsid w:val="00817EAF"/>
    <w:rsid w:val="008228F0"/>
    <w:rsid w:val="00822C3D"/>
    <w:rsid w:val="008270F2"/>
    <w:rsid w:val="00835731"/>
    <w:rsid w:val="00835F65"/>
    <w:rsid w:val="00843BA9"/>
    <w:rsid w:val="008553A4"/>
    <w:rsid w:val="00861886"/>
    <w:rsid w:val="00866214"/>
    <w:rsid w:val="00866BC2"/>
    <w:rsid w:val="00867042"/>
    <w:rsid w:val="00873052"/>
    <w:rsid w:val="00880ED8"/>
    <w:rsid w:val="008828D5"/>
    <w:rsid w:val="00882F49"/>
    <w:rsid w:val="008876AB"/>
    <w:rsid w:val="008954C1"/>
    <w:rsid w:val="008A0D43"/>
    <w:rsid w:val="008A4330"/>
    <w:rsid w:val="008A4645"/>
    <w:rsid w:val="008B083E"/>
    <w:rsid w:val="008B2A18"/>
    <w:rsid w:val="008B7185"/>
    <w:rsid w:val="008B7B82"/>
    <w:rsid w:val="008C599C"/>
    <w:rsid w:val="008C73F8"/>
    <w:rsid w:val="008D11C3"/>
    <w:rsid w:val="008D1635"/>
    <w:rsid w:val="008D6E26"/>
    <w:rsid w:val="008E1C52"/>
    <w:rsid w:val="008E407B"/>
    <w:rsid w:val="008E63F6"/>
    <w:rsid w:val="008F2AA7"/>
    <w:rsid w:val="008F57DA"/>
    <w:rsid w:val="009017E4"/>
    <w:rsid w:val="009027F8"/>
    <w:rsid w:val="009054BE"/>
    <w:rsid w:val="00905537"/>
    <w:rsid w:val="00914CA2"/>
    <w:rsid w:val="00921702"/>
    <w:rsid w:val="009235E6"/>
    <w:rsid w:val="009249B1"/>
    <w:rsid w:val="00925BCF"/>
    <w:rsid w:val="00925C0B"/>
    <w:rsid w:val="00925E09"/>
    <w:rsid w:val="0093674E"/>
    <w:rsid w:val="009373F3"/>
    <w:rsid w:val="00940975"/>
    <w:rsid w:val="00944E65"/>
    <w:rsid w:val="0094562E"/>
    <w:rsid w:val="00946723"/>
    <w:rsid w:val="00951F98"/>
    <w:rsid w:val="00953F12"/>
    <w:rsid w:val="00956024"/>
    <w:rsid w:val="009604A8"/>
    <w:rsid w:val="0096700B"/>
    <w:rsid w:val="00967765"/>
    <w:rsid w:val="00980E03"/>
    <w:rsid w:val="00983A6A"/>
    <w:rsid w:val="00984108"/>
    <w:rsid w:val="009849FA"/>
    <w:rsid w:val="0098774B"/>
    <w:rsid w:val="009907E4"/>
    <w:rsid w:val="0099207A"/>
    <w:rsid w:val="009A58DA"/>
    <w:rsid w:val="009A6859"/>
    <w:rsid w:val="009A7216"/>
    <w:rsid w:val="009C3147"/>
    <w:rsid w:val="009C534A"/>
    <w:rsid w:val="009C7DBD"/>
    <w:rsid w:val="009D2700"/>
    <w:rsid w:val="009D2B02"/>
    <w:rsid w:val="009D58AB"/>
    <w:rsid w:val="009E0195"/>
    <w:rsid w:val="009E1457"/>
    <w:rsid w:val="009E3E28"/>
    <w:rsid w:val="009E51E2"/>
    <w:rsid w:val="009F5B9C"/>
    <w:rsid w:val="00A04EDB"/>
    <w:rsid w:val="00A06D58"/>
    <w:rsid w:val="00A11CE5"/>
    <w:rsid w:val="00A12F3D"/>
    <w:rsid w:val="00A16C2C"/>
    <w:rsid w:val="00A26D8C"/>
    <w:rsid w:val="00A27409"/>
    <w:rsid w:val="00A2799F"/>
    <w:rsid w:val="00A30A1E"/>
    <w:rsid w:val="00A32943"/>
    <w:rsid w:val="00A34593"/>
    <w:rsid w:val="00A45203"/>
    <w:rsid w:val="00A512A3"/>
    <w:rsid w:val="00A51408"/>
    <w:rsid w:val="00A51D5A"/>
    <w:rsid w:val="00A54AE6"/>
    <w:rsid w:val="00A62919"/>
    <w:rsid w:val="00A7077D"/>
    <w:rsid w:val="00A731A7"/>
    <w:rsid w:val="00A73F1F"/>
    <w:rsid w:val="00A75581"/>
    <w:rsid w:val="00A755E1"/>
    <w:rsid w:val="00A759B2"/>
    <w:rsid w:val="00A822C2"/>
    <w:rsid w:val="00A93B83"/>
    <w:rsid w:val="00A97A08"/>
    <w:rsid w:val="00AA4A9E"/>
    <w:rsid w:val="00AB1A6B"/>
    <w:rsid w:val="00AB2A14"/>
    <w:rsid w:val="00AB4C29"/>
    <w:rsid w:val="00AB5AF0"/>
    <w:rsid w:val="00AC128B"/>
    <w:rsid w:val="00AC1C48"/>
    <w:rsid w:val="00AC2C60"/>
    <w:rsid w:val="00AC5EEE"/>
    <w:rsid w:val="00AC6A97"/>
    <w:rsid w:val="00AC7A3F"/>
    <w:rsid w:val="00AC7EA9"/>
    <w:rsid w:val="00AD1032"/>
    <w:rsid w:val="00AD1E71"/>
    <w:rsid w:val="00AD3DDA"/>
    <w:rsid w:val="00AD55D4"/>
    <w:rsid w:val="00AD7A5D"/>
    <w:rsid w:val="00AD7EAB"/>
    <w:rsid w:val="00AE32E9"/>
    <w:rsid w:val="00AE3EF8"/>
    <w:rsid w:val="00AF7D65"/>
    <w:rsid w:val="00B00980"/>
    <w:rsid w:val="00B05B79"/>
    <w:rsid w:val="00B10983"/>
    <w:rsid w:val="00B2004D"/>
    <w:rsid w:val="00B21931"/>
    <w:rsid w:val="00B3167D"/>
    <w:rsid w:val="00B322BE"/>
    <w:rsid w:val="00B35CEE"/>
    <w:rsid w:val="00B4033F"/>
    <w:rsid w:val="00B46B84"/>
    <w:rsid w:val="00B5002C"/>
    <w:rsid w:val="00B52E26"/>
    <w:rsid w:val="00B634A1"/>
    <w:rsid w:val="00B71755"/>
    <w:rsid w:val="00B73228"/>
    <w:rsid w:val="00B841D0"/>
    <w:rsid w:val="00B842F7"/>
    <w:rsid w:val="00B85CD1"/>
    <w:rsid w:val="00B86F54"/>
    <w:rsid w:val="00B9021B"/>
    <w:rsid w:val="00B92394"/>
    <w:rsid w:val="00BA1D8F"/>
    <w:rsid w:val="00BA55D0"/>
    <w:rsid w:val="00BB0324"/>
    <w:rsid w:val="00BB20D0"/>
    <w:rsid w:val="00BB371F"/>
    <w:rsid w:val="00BB3DBD"/>
    <w:rsid w:val="00BB45C5"/>
    <w:rsid w:val="00BB5049"/>
    <w:rsid w:val="00BB7E36"/>
    <w:rsid w:val="00BC1F6F"/>
    <w:rsid w:val="00BC4BF4"/>
    <w:rsid w:val="00BC4CDD"/>
    <w:rsid w:val="00BC564F"/>
    <w:rsid w:val="00BC602C"/>
    <w:rsid w:val="00BD38F6"/>
    <w:rsid w:val="00BE0587"/>
    <w:rsid w:val="00BE2F0A"/>
    <w:rsid w:val="00BE3785"/>
    <w:rsid w:val="00BE79E3"/>
    <w:rsid w:val="00BE7E04"/>
    <w:rsid w:val="00BE7F8F"/>
    <w:rsid w:val="00BF4026"/>
    <w:rsid w:val="00C0137D"/>
    <w:rsid w:val="00C046F1"/>
    <w:rsid w:val="00C05E07"/>
    <w:rsid w:val="00C12CC0"/>
    <w:rsid w:val="00C13E67"/>
    <w:rsid w:val="00C15337"/>
    <w:rsid w:val="00C16221"/>
    <w:rsid w:val="00C16BF3"/>
    <w:rsid w:val="00C21548"/>
    <w:rsid w:val="00C23706"/>
    <w:rsid w:val="00C34556"/>
    <w:rsid w:val="00C3494B"/>
    <w:rsid w:val="00C40CCB"/>
    <w:rsid w:val="00C410AC"/>
    <w:rsid w:val="00C43E46"/>
    <w:rsid w:val="00C460F2"/>
    <w:rsid w:val="00C466B6"/>
    <w:rsid w:val="00C55327"/>
    <w:rsid w:val="00C6177C"/>
    <w:rsid w:val="00C61F42"/>
    <w:rsid w:val="00C64967"/>
    <w:rsid w:val="00C67D62"/>
    <w:rsid w:val="00C70F84"/>
    <w:rsid w:val="00C72F22"/>
    <w:rsid w:val="00C76D35"/>
    <w:rsid w:val="00C807F3"/>
    <w:rsid w:val="00C86991"/>
    <w:rsid w:val="00C875C0"/>
    <w:rsid w:val="00C87F79"/>
    <w:rsid w:val="00C90711"/>
    <w:rsid w:val="00C93B24"/>
    <w:rsid w:val="00C953B0"/>
    <w:rsid w:val="00C95BA1"/>
    <w:rsid w:val="00C96369"/>
    <w:rsid w:val="00C96EA7"/>
    <w:rsid w:val="00CA161C"/>
    <w:rsid w:val="00CA3918"/>
    <w:rsid w:val="00CA5054"/>
    <w:rsid w:val="00CA5E6C"/>
    <w:rsid w:val="00CA6463"/>
    <w:rsid w:val="00CB31E6"/>
    <w:rsid w:val="00CB41A7"/>
    <w:rsid w:val="00CB4EA7"/>
    <w:rsid w:val="00CC3538"/>
    <w:rsid w:val="00CC35B5"/>
    <w:rsid w:val="00CC38C5"/>
    <w:rsid w:val="00CC45BC"/>
    <w:rsid w:val="00CC5C7A"/>
    <w:rsid w:val="00CC76FB"/>
    <w:rsid w:val="00CD318F"/>
    <w:rsid w:val="00CD35A7"/>
    <w:rsid w:val="00CE0E70"/>
    <w:rsid w:val="00CF138A"/>
    <w:rsid w:val="00CF161C"/>
    <w:rsid w:val="00CF5937"/>
    <w:rsid w:val="00D012AE"/>
    <w:rsid w:val="00D02308"/>
    <w:rsid w:val="00D02E47"/>
    <w:rsid w:val="00D04ED0"/>
    <w:rsid w:val="00D0579D"/>
    <w:rsid w:val="00D067F8"/>
    <w:rsid w:val="00D13DC3"/>
    <w:rsid w:val="00D14ED7"/>
    <w:rsid w:val="00D33941"/>
    <w:rsid w:val="00D459EC"/>
    <w:rsid w:val="00D4714A"/>
    <w:rsid w:val="00D50150"/>
    <w:rsid w:val="00D54733"/>
    <w:rsid w:val="00D551C4"/>
    <w:rsid w:val="00D55ABD"/>
    <w:rsid w:val="00D65262"/>
    <w:rsid w:val="00D72C42"/>
    <w:rsid w:val="00D74193"/>
    <w:rsid w:val="00D746F5"/>
    <w:rsid w:val="00D75644"/>
    <w:rsid w:val="00D8224F"/>
    <w:rsid w:val="00D85924"/>
    <w:rsid w:val="00D866B1"/>
    <w:rsid w:val="00D874CE"/>
    <w:rsid w:val="00D87F5C"/>
    <w:rsid w:val="00D904BD"/>
    <w:rsid w:val="00D973FC"/>
    <w:rsid w:val="00D97518"/>
    <w:rsid w:val="00DA1889"/>
    <w:rsid w:val="00DA3A2A"/>
    <w:rsid w:val="00DB2E8A"/>
    <w:rsid w:val="00DB3C03"/>
    <w:rsid w:val="00DB3D2B"/>
    <w:rsid w:val="00DB67ED"/>
    <w:rsid w:val="00DC43D4"/>
    <w:rsid w:val="00DC4A7F"/>
    <w:rsid w:val="00DC4E34"/>
    <w:rsid w:val="00DC5157"/>
    <w:rsid w:val="00DC6153"/>
    <w:rsid w:val="00DC7638"/>
    <w:rsid w:val="00DD0CB1"/>
    <w:rsid w:val="00DD59F2"/>
    <w:rsid w:val="00DD675C"/>
    <w:rsid w:val="00DE54FE"/>
    <w:rsid w:val="00DE62F3"/>
    <w:rsid w:val="00DF0C00"/>
    <w:rsid w:val="00DF462F"/>
    <w:rsid w:val="00DF530C"/>
    <w:rsid w:val="00E04F84"/>
    <w:rsid w:val="00E068DE"/>
    <w:rsid w:val="00E15FBB"/>
    <w:rsid w:val="00E160E2"/>
    <w:rsid w:val="00E16F5F"/>
    <w:rsid w:val="00E257D1"/>
    <w:rsid w:val="00E25ABD"/>
    <w:rsid w:val="00E265A3"/>
    <w:rsid w:val="00E35AAB"/>
    <w:rsid w:val="00E40398"/>
    <w:rsid w:val="00E41795"/>
    <w:rsid w:val="00E45586"/>
    <w:rsid w:val="00E46B7E"/>
    <w:rsid w:val="00E52E25"/>
    <w:rsid w:val="00E55B85"/>
    <w:rsid w:val="00E572CE"/>
    <w:rsid w:val="00E5742D"/>
    <w:rsid w:val="00E652F7"/>
    <w:rsid w:val="00E700C5"/>
    <w:rsid w:val="00E734B3"/>
    <w:rsid w:val="00E73B4B"/>
    <w:rsid w:val="00E754E7"/>
    <w:rsid w:val="00E870E5"/>
    <w:rsid w:val="00E872F6"/>
    <w:rsid w:val="00E90DE3"/>
    <w:rsid w:val="00E94969"/>
    <w:rsid w:val="00E96C2D"/>
    <w:rsid w:val="00EA0057"/>
    <w:rsid w:val="00EA0F1F"/>
    <w:rsid w:val="00EA17DA"/>
    <w:rsid w:val="00EA6A38"/>
    <w:rsid w:val="00EB0A81"/>
    <w:rsid w:val="00EB1A15"/>
    <w:rsid w:val="00EC7C4E"/>
    <w:rsid w:val="00ED012E"/>
    <w:rsid w:val="00ED06D2"/>
    <w:rsid w:val="00ED3EFD"/>
    <w:rsid w:val="00ED4C58"/>
    <w:rsid w:val="00EF095B"/>
    <w:rsid w:val="00F010D3"/>
    <w:rsid w:val="00F014D4"/>
    <w:rsid w:val="00F0710D"/>
    <w:rsid w:val="00F072CA"/>
    <w:rsid w:val="00F110A0"/>
    <w:rsid w:val="00F12A07"/>
    <w:rsid w:val="00F2177B"/>
    <w:rsid w:val="00F21C13"/>
    <w:rsid w:val="00F222EE"/>
    <w:rsid w:val="00F2413F"/>
    <w:rsid w:val="00F274D6"/>
    <w:rsid w:val="00F35917"/>
    <w:rsid w:val="00F4428A"/>
    <w:rsid w:val="00F45C5C"/>
    <w:rsid w:val="00F46F70"/>
    <w:rsid w:val="00F56CDF"/>
    <w:rsid w:val="00F6693B"/>
    <w:rsid w:val="00F67C6A"/>
    <w:rsid w:val="00F7427F"/>
    <w:rsid w:val="00F8012B"/>
    <w:rsid w:val="00F8393E"/>
    <w:rsid w:val="00F85A77"/>
    <w:rsid w:val="00FA19FD"/>
    <w:rsid w:val="00FA1FC1"/>
    <w:rsid w:val="00FA29EA"/>
    <w:rsid w:val="00FA2C0A"/>
    <w:rsid w:val="00FA2DB2"/>
    <w:rsid w:val="00FA57AB"/>
    <w:rsid w:val="00FA6645"/>
    <w:rsid w:val="00FA6B84"/>
    <w:rsid w:val="00FA6D74"/>
    <w:rsid w:val="00FA794B"/>
    <w:rsid w:val="00FB725F"/>
    <w:rsid w:val="00FC6BBA"/>
    <w:rsid w:val="00FD1EF9"/>
    <w:rsid w:val="00FD2E88"/>
    <w:rsid w:val="00FE0B7A"/>
    <w:rsid w:val="00FE33A9"/>
    <w:rsid w:val="00FE522C"/>
    <w:rsid w:val="00FF4E21"/>
  </w:rsids>
  <m:mathPr>
    <m:mathFont m:val="Cambria Math"/>
    <m:brkBin m:val="before"/>
    <m:brkBinSub m:val="--"/>
    <m:smallFrac/>
    <m:dispDe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3C7B7A9-B81F-48D1-B889-3F8797314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14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B10F4"/>
  </w:style>
  <w:style w:type="character" w:customStyle="1" w:styleId="FootnoteTextChar">
    <w:name w:val="Footnote Text Char"/>
    <w:basedOn w:val="DefaultParagraphFont"/>
    <w:link w:val="FootnoteText"/>
    <w:uiPriority w:val="99"/>
    <w:semiHidden/>
    <w:rsid w:val="001B10F4"/>
  </w:style>
  <w:style w:type="character" w:styleId="FootnoteReference">
    <w:name w:val="footnote reference"/>
    <w:basedOn w:val="DefaultParagraphFont"/>
    <w:uiPriority w:val="99"/>
    <w:semiHidden/>
    <w:unhideWhenUsed/>
    <w:rsid w:val="001B10F4"/>
    <w:rPr>
      <w:vertAlign w:val="superscript"/>
    </w:rPr>
  </w:style>
  <w:style w:type="paragraph" w:styleId="EndnoteText">
    <w:name w:val="endnote text"/>
    <w:basedOn w:val="Normal"/>
    <w:link w:val="EndnoteTextChar"/>
    <w:uiPriority w:val="99"/>
    <w:semiHidden/>
    <w:unhideWhenUsed/>
    <w:rsid w:val="001C18AF"/>
  </w:style>
  <w:style w:type="character" w:customStyle="1" w:styleId="EndnoteTextChar">
    <w:name w:val="Endnote Text Char"/>
    <w:basedOn w:val="DefaultParagraphFont"/>
    <w:link w:val="EndnoteText"/>
    <w:uiPriority w:val="99"/>
    <w:semiHidden/>
    <w:rsid w:val="001C18AF"/>
  </w:style>
  <w:style w:type="character" w:styleId="EndnoteReference">
    <w:name w:val="endnote reference"/>
    <w:basedOn w:val="DefaultParagraphFont"/>
    <w:uiPriority w:val="99"/>
    <w:semiHidden/>
    <w:unhideWhenUsed/>
    <w:rsid w:val="001C18AF"/>
    <w:rPr>
      <w:vertAlign w:val="superscript"/>
    </w:rPr>
  </w:style>
  <w:style w:type="character" w:styleId="Hyperlink">
    <w:name w:val="Hyperlink"/>
    <w:basedOn w:val="DefaultParagraphFont"/>
    <w:rsid w:val="001F41AE"/>
    <w:rPr>
      <w:color w:val="0000FF" w:themeColor="hyperlink"/>
      <w:u w:val="single"/>
    </w:rPr>
  </w:style>
  <w:style w:type="paragraph" w:styleId="NormalWeb">
    <w:name w:val="Normal (Web)"/>
    <w:basedOn w:val="Normal"/>
    <w:uiPriority w:val="99"/>
    <w:unhideWhenUsed/>
    <w:rsid w:val="009A58DA"/>
    <w:pPr>
      <w:spacing w:before="100" w:beforeAutospacing="1" w:after="100" w:afterAutospacing="1"/>
    </w:pPr>
    <w:rPr>
      <w:rFonts w:ascii="Times New Roman" w:eastAsia="Times New Roman" w:hAnsi="Times New Roman" w:cs="Times New Roman"/>
      <w:lang w:val="en-GB" w:eastAsia="en-GB"/>
    </w:rPr>
  </w:style>
  <w:style w:type="character" w:customStyle="1" w:styleId="text">
    <w:name w:val="text"/>
    <w:basedOn w:val="DefaultParagraphFont"/>
    <w:rsid w:val="009A58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7728734">
      <w:bodyDiv w:val="1"/>
      <w:marLeft w:val="0"/>
      <w:marRight w:val="0"/>
      <w:marTop w:val="0"/>
      <w:marBottom w:val="0"/>
      <w:divBdr>
        <w:top w:val="none" w:sz="0" w:space="0" w:color="auto"/>
        <w:left w:val="none" w:sz="0" w:space="0" w:color="auto"/>
        <w:bottom w:val="none" w:sz="0" w:space="0" w:color="auto"/>
        <w:right w:val="none" w:sz="0" w:space="0" w:color="auto"/>
      </w:divBdr>
      <w:divsChild>
        <w:div w:id="1802306889">
          <w:marLeft w:val="0"/>
          <w:marRight w:val="0"/>
          <w:marTop w:val="0"/>
          <w:marBottom w:val="0"/>
          <w:divBdr>
            <w:top w:val="none" w:sz="0" w:space="0" w:color="auto"/>
            <w:left w:val="none" w:sz="0" w:space="0" w:color="auto"/>
            <w:bottom w:val="none" w:sz="0" w:space="0" w:color="auto"/>
            <w:right w:val="none" w:sz="0" w:space="0" w:color="auto"/>
          </w:divBdr>
          <w:divsChild>
            <w:div w:id="2004822085">
              <w:marLeft w:val="0"/>
              <w:marRight w:val="0"/>
              <w:marTop w:val="0"/>
              <w:marBottom w:val="0"/>
              <w:divBdr>
                <w:top w:val="none" w:sz="0" w:space="0" w:color="auto"/>
                <w:left w:val="none" w:sz="0" w:space="0" w:color="auto"/>
                <w:bottom w:val="none" w:sz="0" w:space="0" w:color="auto"/>
                <w:right w:val="none" w:sz="0" w:space="0" w:color="auto"/>
              </w:divBdr>
              <w:divsChild>
                <w:div w:id="729963790">
                  <w:marLeft w:val="0"/>
                  <w:marRight w:val="0"/>
                  <w:marTop w:val="0"/>
                  <w:marBottom w:val="0"/>
                  <w:divBdr>
                    <w:top w:val="none" w:sz="0" w:space="0" w:color="auto"/>
                    <w:left w:val="none" w:sz="0" w:space="0" w:color="auto"/>
                    <w:bottom w:val="none" w:sz="0" w:space="0" w:color="auto"/>
                    <w:right w:val="none" w:sz="0" w:space="0" w:color="auto"/>
                  </w:divBdr>
                  <w:divsChild>
                    <w:div w:id="153495516">
                      <w:marLeft w:val="0"/>
                      <w:marRight w:val="0"/>
                      <w:marTop w:val="0"/>
                      <w:marBottom w:val="0"/>
                      <w:divBdr>
                        <w:top w:val="none" w:sz="0" w:space="0" w:color="auto"/>
                        <w:left w:val="none" w:sz="0" w:space="0" w:color="auto"/>
                        <w:bottom w:val="none" w:sz="0" w:space="0" w:color="auto"/>
                        <w:right w:val="none" w:sz="0" w:space="0" w:color="auto"/>
                      </w:divBdr>
                      <w:divsChild>
                        <w:div w:id="390272956">
                          <w:marLeft w:val="0"/>
                          <w:marRight w:val="0"/>
                          <w:marTop w:val="0"/>
                          <w:marBottom w:val="0"/>
                          <w:divBdr>
                            <w:top w:val="none" w:sz="0" w:space="0" w:color="auto"/>
                            <w:left w:val="none" w:sz="0" w:space="0" w:color="auto"/>
                            <w:bottom w:val="none" w:sz="0" w:space="0" w:color="auto"/>
                            <w:right w:val="none" w:sz="0" w:space="0" w:color="auto"/>
                          </w:divBdr>
                          <w:divsChild>
                            <w:div w:id="1835996322">
                              <w:marLeft w:val="0"/>
                              <w:marRight w:val="0"/>
                              <w:marTop w:val="0"/>
                              <w:marBottom w:val="0"/>
                              <w:divBdr>
                                <w:top w:val="none" w:sz="0" w:space="0" w:color="auto"/>
                                <w:left w:val="none" w:sz="0" w:space="0" w:color="auto"/>
                                <w:bottom w:val="none" w:sz="0" w:space="0" w:color="auto"/>
                                <w:right w:val="none" w:sz="0" w:space="0" w:color="auto"/>
                              </w:divBdr>
                              <w:divsChild>
                                <w:div w:id="1468815509">
                                  <w:marLeft w:val="0"/>
                                  <w:marRight w:val="0"/>
                                  <w:marTop w:val="0"/>
                                  <w:marBottom w:val="0"/>
                                  <w:divBdr>
                                    <w:top w:val="none" w:sz="0" w:space="0" w:color="auto"/>
                                    <w:left w:val="none" w:sz="0" w:space="0" w:color="auto"/>
                                    <w:bottom w:val="none" w:sz="0" w:space="0" w:color="auto"/>
                                    <w:right w:val="none" w:sz="0" w:space="0" w:color="auto"/>
                                  </w:divBdr>
                                  <w:divsChild>
                                    <w:div w:id="344675506">
                                      <w:marLeft w:val="0"/>
                                      <w:marRight w:val="0"/>
                                      <w:marTop w:val="0"/>
                                      <w:marBottom w:val="0"/>
                                      <w:divBdr>
                                        <w:top w:val="none" w:sz="0" w:space="0" w:color="auto"/>
                                        <w:left w:val="none" w:sz="0" w:space="0" w:color="auto"/>
                                        <w:bottom w:val="none" w:sz="0" w:space="0" w:color="auto"/>
                                        <w:right w:val="none" w:sz="0" w:space="0" w:color="auto"/>
                                      </w:divBdr>
                                      <w:divsChild>
                                        <w:div w:id="1105003589">
                                          <w:marLeft w:val="0"/>
                                          <w:marRight w:val="0"/>
                                          <w:marTop w:val="0"/>
                                          <w:marBottom w:val="0"/>
                                          <w:divBdr>
                                            <w:top w:val="none" w:sz="0" w:space="0" w:color="auto"/>
                                            <w:left w:val="none" w:sz="0" w:space="0" w:color="auto"/>
                                            <w:bottom w:val="none" w:sz="0" w:space="0" w:color="auto"/>
                                            <w:right w:val="none" w:sz="0" w:space="0" w:color="auto"/>
                                          </w:divBdr>
                                          <w:divsChild>
                                            <w:div w:id="1553468332">
                                              <w:marLeft w:val="0"/>
                                              <w:marRight w:val="0"/>
                                              <w:marTop w:val="0"/>
                                              <w:marBottom w:val="0"/>
                                              <w:divBdr>
                                                <w:top w:val="none" w:sz="0" w:space="0" w:color="auto"/>
                                                <w:left w:val="none" w:sz="0" w:space="0" w:color="auto"/>
                                                <w:bottom w:val="none" w:sz="0" w:space="0" w:color="auto"/>
                                                <w:right w:val="none" w:sz="0" w:space="0" w:color="auto"/>
                                              </w:divBdr>
                                              <w:divsChild>
                                                <w:div w:id="2130927508">
                                                  <w:marLeft w:val="0"/>
                                                  <w:marRight w:val="0"/>
                                                  <w:marTop w:val="0"/>
                                                  <w:marBottom w:val="0"/>
                                                  <w:divBdr>
                                                    <w:top w:val="none" w:sz="0" w:space="0" w:color="auto"/>
                                                    <w:left w:val="none" w:sz="0" w:space="0" w:color="auto"/>
                                                    <w:bottom w:val="none" w:sz="0" w:space="0" w:color="auto"/>
                                                    <w:right w:val="none" w:sz="0" w:space="0" w:color="auto"/>
                                                  </w:divBdr>
                                                  <w:divsChild>
                                                    <w:div w:id="1169910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endnotes.xml.rels><?xml version="1.0" encoding="UTF-8" standalone="yes"?>
<Relationships xmlns="http://schemas.openxmlformats.org/package/2006/relationships"><Relationship Id="rId2" Type="http://schemas.openxmlformats.org/officeDocument/2006/relationships/hyperlink" Target="http://b.3cdn.net/labouruk/65ce546a7238a6d610_rwm6b8c1n.pdf" TargetMode="External"/><Relationship Id="rId1" Type="http://schemas.openxmlformats.org/officeDocument/2006/relationships/hyperlink" Target="https://www.conservatives.com/ShareTheFac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9B988-7EEF-4A4C-A88E-2792DE9F42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353CAAC0</Template>
  <TotalTime>900</TotalTime>
  <Pages>1</Pages>
  <Words>6371</Words>
  <Characters>36318</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The Queen's College</Company>
  <LinksUpToDate>false</LinksUpToDate>
  <CharactersWithSpaces>42604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Connors</dc:creator>
  <cp:keywords/>
  <cp:lastModifiedBy>Clare Connors (LDC)</cp:lastModifiedBy>
  <cp:revision>17</cp:revision>
  <cp:lastPrinted>2015-08-26T18:47:00Z</cp:lastPrinted>
  <dcterms:created xsi:type="dcterms:W3CDTF">2015-08-25T13:43:00Z</dcterms:created>
  <dcterms:modified xsi:type="dcterms:W3CDTF">2015-08-27T13:58:00Z</dcterms:modified>
</cp:coreProperties>
</file>