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E2EC85" w14:textId="6B5849E1" w:rsidR="00F50DCB" w:rsidRDefault="00A67C6E" w:rsidP="00F50DCB">
      <w:pPr>
        <w:rPr>
          <w:b/>
          <w:sz w:val="28"/>
          <w:szCs w:val="28"/>
        </w:rPr>
      </w:pPr>
      <w:r>
        <w:rPr>
          <w:b/>
          <w:sz w:val="28"/>
          <w:szCs w:val="28"/>
        </w:rPr>
        <w:t xml:space="preserve">Environmental and diagenetic records from trace elements in the Mediterranean coral </w:t>
      </w:r>
      <w:r w:rsidR="00F50DCB" w:rsidRPr="00F50DCB">
        <w:rPr>
          <w:b/>
          <w:i/>
          <w:sz w:val="28"/>
          <w:szCs w:val="28"/>
        </w:rPr>
        <w:t xml:space="preserve">Cladocora </w:t>
      </w:r>
      <w:r w:rsidR="009C2014" w:rsidRPr="00F50DCB">
        <w:rPr>
          <w:b/>
          <w:i/>
          <w:sz w:val="28"/>
          <w:szCs w:val="28"/>
        </w:rPr>
        <w:t>caespitosa</w:t>
      </w:r>
    </w:p>
    <w:p w14:paraId="0654DD47" w14:textId="554331D9" w:rsidR="00F50DCB" w:rsidRPr="00AD3490" w:rsidRDefault="00F50DCB" w:rsidP="00F50DCB">
      <w:pPr>
        <w:pStyle w:val="Heading1"/>
        <w:numPr>
          <w:ilvl w:val="0"/>
          <w:numId w:val="0"/>
        </w:numPr>
        <w:ind w:left="432" w:hanging="432"/>
        <w:rPr>
          <w:vertAlign w:val="superscript"/>
        </w:rPr>
      </w:pPr>
      <w:r>
        <w:t>S.H. Royle</w:t>
      </w:r>
      <w:r>
        <w:rPr>
          <w:vertAlign w:val="superscript"/>
        </w:rPr>
        <w:t>1</w:t>
      </w:r>
      <w:r w:rsidR="009030E3">
        <w:rPr>
          <w:vertAlign w:val="superscript"/>
        </w:rPr>
        <w:t>*</w:t>
      </w:r>
      <w:r>
        <w:t>, J.E. Andrews</w:t>
      </w:r>
      <w:r>
        <w:rPr>
          <w:vertAlign w:val="superscript"/>
        </w:rPr>
        <w:t>1</w:t>
      </w:r>
      <w:r>
        <w:t>, J. Turner</w:t>
      </w:r>
      <w:r>
        <w:rPr>
          <w:vertAlign w:val="superscript"/>
        </w:rPr>
        <w:t>1</w:t>
      </w:r>
      <w:r>
        <w:t>, P. Kr</w:t>
      </w:r>
      <w:r w:rsidRPr="002E3D6A">
        <w:rPr>
          <w:noProof/>
          <w:szCs w:val="24"/>
        </w:rPr>
        <w:t>užić</w:t>
      </w:r>
      <w:r>
        <w:rPr>
          <w:vertAlign w:val="superscript"/>
        </w:rPr>
        <w:t>2</w:t>
      </w:r>
    </w:p>
    <w:p w14:paraId="27E1C148" w14:textId="654E065F" w:rsidR="00F50DCB" w:rsidRPr="00F50DCB" w:rsidRDefault="00F50DCB" w:rsidP="00F50DCB">
      <w:r w:rsidRPr="00F50DCB">
        <w:t>1: School of Environmental Sciences, University of East Anglia, Norwich, England, NR4 7TJ, UK.</w:t>
      </w:r>
    </w:p>
    <w:p w14:paraId="1AC0A08E" w14:textId="77777777" w:rsidR="00F50DCB" w:rsidRDefault="00F50DCB" w:rsidP="00F50DCB">
      <w:r w:rsidRPr="00F50DCB">
        <w:t xml:space="preserve">2: Laboratory for Marine Biology, Department of Zoology, Faculty of Science, University of Zagreb, </w:t>
      </w:r>
      <w:proofErr w:type="spellStart"/>
      <w:r w:rsidRPr="00F50DCB">
        <w:t>Rooseveltov</w:t>
      </w:r>
      <w:proofErr w:type="spellEnd"/>
      <w:r w:rsidRPr="00F50DCB">
        <w:t xml:space="preserve"> </w:t>
      </w:r>
      <w:proofErr w:type="spellStart"/>
      <w:r w:rsidRPr="00F50DCB">
        <w:t>trg</w:t>
      </w:r>
      <w:proofErr w:type="spellEnd"/>
      <w:r w:rsidRPr="00F50DCB">
        <w:t xml:space="preserve"> 6, 10000 Zagreb, Croatia.</w:t>
      </w:r>
    </w:p>
    <w:p w14:paraId="005E2097" w14:textId="4CCB85EA" w:rsidR="009030E3" w:rsidRPr="00F50DCB" w:rsidRDefault="009030E3" w:rsidP="00F50DCB">
      <w:r>
        <w:t xml:space="preserve">*Corresponding author: E-mail: </w:t>
      </w:r>
      <w:hyperlink r:id="rId9" w:history="1">
        <w:r w:rsidRPr="003B4973">
          <w:rPr>
            <w:rStyle w:val="Hyperlink"/>
          </w:rPr>
          <w:t>s.royle@uea.ac.uk</w:t>
        </w:r>
      </w:hyperlink>
      <w:r>
        <w:t>; Telephone: 07986636602</w:t>
      </w:r>
    </w:p>
    <w:p w14:paraId="33274BB8" w14:textId="77777777" w:rsidR="00842314" w:rsidRDefault="00842314" w:rsidP="00842314">
      <w:pPr>
        <w:pStyle w:val="Heading1"/>
        <w:numPr>
          <w:ilvl w:val="0"/>
          <w:numId w:val="0"/>
        </w:numPr>
        <w:ind w:left="432" w:hanging="432"/>
      </w:pPr>
      <w:r>
        <w:t>Abstract</w:t>
      </w:r>
    </w:p>
    <w:p w14:paraId="45F0F425" w14:textId="7E3C717F" w:rsidR="006E156F" w:rsidRDefault="006E156F" w:rsidP="003F636C">
      <w:pPr>
        <w:spacing w:after="200"/>
        <w:rPr>
          <w:szCs w:val="24"/>
          <w:lang w:eastAsia="zh-TW"/>
        </w:rPr>
      </w:pPr>
      <w:r>
        <w:t>Trace element contents in coralline aragonite</w:t>
      </w:r>
      <w:r w:rsidR="00E74915">
        <w:t xml:space="preserve"> have long been </w:t>
      </w:r>
      <w:r>
        <w:t>used as proxies to record environmental growth conditions such as sea surface temperature (SST). In this study we explored whether trace el</w:t>
      </w:r>
      <w:r w:rsidR="008F2A1C">
        <w:t xml:space="preserve">ement contents in </w:t>
      </w:r>
      <w:r>
        <w:t>modern and fossil corals (</w:t>
      </w:r>
      <w:r>
        <w:rPr>
          <w:i/>
        </w:rPr>
        <w:t>Cladocora caespitosa</w:t>
      </w:r>
      <w:r>
        <w:t xml:space="preserve">) </w:t>
      </w:r>
      <w:r w:rsidR="008F2A1C">
        <w:t xml:space="preserve">from the </w:t>
      </w:r>
      <w:r>
        <w:t>Mediterr</w:t>
      </w:r>
      <w:r w:rsidR="008F2A1C">
        <w:t>anean could help constrai</w:t>
      </w:r>
      <w:r w:rsidR="00E74915">
        <w:t xml:space="preserve">n </w:t>
      </w:r>
      <w:r w:rsidR="0007676C">
        <w:t xml:space="preserve">SST temperature and </w:t>
      </w:r>
      <w:r w:rsidR="008F2A1C">
        <w:t>seasonality of climate in late Pleistocene interglacials.</w:t>
      </w:r>
      <w:r w:rsidR="008F2A1C" w:rsidRPr="008F2A1C">
        <w:rPr>
          <w:szCs w:val="24"/>
        </w:rPr>
        <w:t xml:space="preserve"> </w:t>
      </w:r>
      <w:r w:rsidR="008F2A1C">
        <w:rPr>
          <w:szCs w:val="24"/>
        </w:rPr>
        <w:t xml:space="preserve">In modern Adriatic </w:t>
      </w:r>
      <w:r w:rsidR="008F2A1C">
        <w:rPr>
          <w:i/>
        </w:rPr>
        <w:t>C. caespitosa</w:t>
      </w:r>
      <w:r w:rsidR="00C829AB">
        <w:rPr>
          <w:szCs w:val="24"/>
        </w:rPr>
        <w:t xml:space="preserve">, </w:t>
      </w:r>
      <w:r w:rsidR="0007676C">
        <w:rPr>
          <w:szCs w:val="24"/>
        </w:rPr>
        <w:t xml:space="preserve">the </w:t>
      </w:r>
      <w:r w:rsidR="0007676C" w:rsidRPr="00B55F68">
        <w:rPr>
          <w:szCs w:val="24"/>
        </w:rPr>
        <w:t xml:space="preserve">individual corallite Sr/Ca signal captures seasonal variation with up to 68% of the variance related to SST. A similar but weaker relationship is shown by Mg/Ca. </w:t>
      </w:r>
      <w:r w:rsidR="00D90E92">
        <w:rPr>
          <w:szCs w:val="24"/>
        </w:rPr>
        <w:t xml:space="preserve">However, </w:t>
      </w:r>
      <w:r w:rsidR="00D90E92">
        <w:rPr>
          <w:rFonts w:eastAsia="Calibri"/>
          <w:szCs w:val="24"/>
          <w:lang w:eastAsia="en-US"/>
        </w:rPr>
        <w:t xml:space="preserve">published </w:t>
      </w:r>
      <w:r w:rsidR="007D46F3">
        <w:rPr>
          <w:rFonts w:eastAsia="Calibri"/>
          <w:szCs w:val="24"/>
          <w:lang w:eastAsia="en-US"/>
        </w:rPr>
        <w:t xml:space="preserve">equations to quantify </w:t>
      </w:r>
      <w:r w:rsidR="00D90E92">
        <w:rPr>
          <w:rFonts w:eastAsia="Calibri"/>
          <w:szCs w:val="24"/>
          <w:lang w:eastAsia="en-US"/>
        </w:rPr>
        <w:t xml:space="preserve">absolute </w:t>
      </w:r>
      <w:r w:rsidR="007D46F3">
        <w:rPr>
          <w:rFonts w:eastAsia="Calibri"/>
          <w:szCs w:val="24"/>
          <w:lang w:eastAsia="en-US"/>
        </w:rPr>
        <w:t>water temperature from Sr and Mg contents</w:t>
      </w:r>
      <w:r w:rsidR="00D90E92">
        <w:rPr>
          <w:rFonts w:eastAsia="Calibri"/>
          <w:szCs w:val="24"/>
          <w:lang w:eastAsia="en-US"/>
        </w:rPr>
        <w:t xml:space="preserve"> in</w:t>
      </w:r>
      <w:r w:rsidR="00D90E92" w:rsidRPr="00D90E92">
        <w:rPr>
          <w:i/>
        </w:rPr>
        <w:t xml:space="preserve"> </w:t>
      </w:r>
      <w:r w:rsidR="00D90E92" w:rsidRPr="00176FC0">
        <w:t xml:space="preserve">modern </w:t>
      </w:r>
      <w:r w:rsidR="00D90E92">
        <w:rPr>
          <w:i/>
        </w:rPr>
        <w:t>C. caespitosa</w:t>
      </w:r>
      <w:r w:rsidR="00D90E92">
        <w:rPr>
          <w:rFonts w:eastAsia="Calibri"/>
          <w:szCs w:val="24"/>
          <w:lang w:eastAsia="en-US"/>
        </w:rPr>
        <w:t xml:space="preserve"> </w:t>
      </w:r>
      <w:r w:rsidR="007D46F3">
        <w:rPr>
          <w:rFonts w:eastAsia="Calibri"/>
          <w:szCs w:val="24"/>
          <w:lang w:eastAsia="en-US"/>
        </w:rPr>
        <w:t xml:space="preserve">did not yield consistent or credible </w:t>
      </w:r>
      <w:r w:rsidR="00D90E92">
        <w:rPr>
          <w:rFonts w:eastAsia="Calibri"/>
          <w:szCs w:val="24"/>
          <w:lang w:eastAsia="en-US"/>
        </w:rPr>
        <w:t>results</w:t>
      </w:r>
      <w:r w:rsidR="007D46F3">
        <w:rPr>
          <w:rFonts w:eastAsia="Calibri"/>
          <w:szCs w:val="24"/>
          <w:lang w:eastAsia="en-US"/>
        </w:rPr>
        <w:t xml:space="preserve">, because each corallite exerts a strong, non-predictable </w:t>
      </w:r>
      <w:r w:rsidR="007D46F3" w:rsidRPr="0029664C">
        <w:rPr>
          <w:szCs w:val="24"/>
        </w:rPr>
        <w:t>‘vital effect’</w:t>
      </w:r>
      <w:r w:rsidR="007D46F3">
        <w:rPr>
          <w:szCs w:val="24"/>
        </w:rPr>
        <w:t>.</w:t>
      </w:r>
      <w:r w:rsidR="007D46F3">
        <w:rPr>
          <w:rFonts w:eastAsia="Calibri"/>
          <w:szCs w:val="24"/>
          <w:lang w:eastAsia="en-US"/>
        </w:rPr>
        <w:t xml:space="preserve"> </w:t>
      </w:r>
      <w:r w:rsidR="00E74915">
        <w:rPr>
          <w:szCs w:val="24"/>
        </w:rPr>
        <w:t xml:space="preserve">With no constant </w:t>
      </w:r>
      <w:r w:rsidR="007D46F3" w:rsidRPr="0029664C">
        <w:rPr>
          <w:szCs w:val="24"/>
        </w:rPr>
        <w:t xml:space="preserve">species-specific </w:t>
      </w:r>
      <w:r w:rsidR="007D46F3">
        <w:rPr>
          <w:szCs w:val="24"/>
        </w:rPr>
        <w:t>offset from equilibrium</w:t>
      </w:r>
      <w:r w:rsidR="00E74915">
        <w:rPr>
          <w:szCs w:val="24"/>
        </w:rPr>
        <w:t>,</w:t>
      </w:r>
      <w:r w:rsidR="007D46F3">
        <w:rPr>
          <w:szCs w:val="24"/>
        </w:rPr>
        <w:t xml:space="preserve"> </w:t>
      </w:r>
      <w:r w:rsidR="007D46F3" w:rsidRPr="0029664C">
        <w:rPr>
          <w:szCs w:val="24"/>
        </w:rPr>
        <w:t>temperature-trace element</w:t>
      </w:r>
      <w:r w:rsidR="007D46F3">
        <w:rPr>
          <w:szCs w:val="24"/>
        </w:rPr>
        <w:t xml:space="preserve"> relationships become, at best, colony specific and </w:t>
      </w:r>
      <w:r w:rsidR="007D46F3" w:rsidRPr="0029664C">
        <w:rPr>
          <w:szCs w:val="24"/>
        </w:rPr>
        <w:t xml:space="preserve">unsuitable for </w:t>
      </w:r>
      <w:r w:rsidR="00D90E92">
        <w:rPr>
          <w:szCs w:val="24"/>
        </w:rPr>
        <w:t xml:space="preserve">absolute </w:t>
      </w:r>
      <w:r w:rsidR="007D46F3" w:rsidRPr="0029664C">
        <w:rPr>
          <w:szCs w:val="24"/>
        </w:rPr>
        <w:t>palaeotemperature reconstruction.</w:t>
      </w:r>
      <w:r w:rsidR="000B4ED3">
        <w:rPr>
          <w:szCs w:val="24"/>
        </w:rPr>
        <w:t xml:space="preserve"> Despite this, </w:t>
      </w:r>
      <w:r w:rsidR="000B4ED3" w:rsidRPr="000B4ED3">
        <w:rPr>
          <w:szCs w:val="24"/>
          <w:lang w:eastAsia="zh-TW"/>
        </w:rPr>
        <w:t xml:space="preserve">temperature-related </w:t>
      </w:r>
      <w:r w:rsidR="000B4ED3" w:rsidRPr="000B4ED3">
        <w:rPr>
          <w:szCs w:val="24"/>
          <w:lang w:eastAsia="zh-TW"/>
        </w:rPr>
        <w:lastRenderedPageBreak/>
        <w:t>cyclicity in Sr and Mg</w:t>
      </w:r>
      <w:r w:rsidR="000B4ED3">
        <w:rPr>
          <w:szCs w:val="24"/>
          <w:lang w:eastAsia="zh-TW"/>
        </w:rPr>
        <w:t xml:space="preserve"> is </w:t>
      </w:r>
      <w:r w:rsidR="000B4ED3" w:rsidRPr="000B4ED3">
        <w:rPr>
          <w:szCs w:val="24"/>
          <w:lang w:eastAsia="zh-TW"/>
        </w:rPr>
        <w:t>preserved in corallites up to at least MIS 7 age, allow</w:t>
      </w:r>
      <w:r w:rsidR="000B4ED3">
        <w:rPr>
          <w:szCs w:val="24"/>
          <w:lang w:eastAsia="zh-TW"/>
        </w:rPr>
        <w:t xml:space="preserve">ing </w:t>
      </w:r>
      <w:r w:rsidR="000B4ED3" w:rsidRPr="000B4ED3">
        <w:rPr>
          <w:szCs w:val="24"/>
          <w:lang w:eastAsia="zh-TW"/>
        </w:rPr>
        <w:t xml:space="preserve">identification of seasonality in </w:t>
      </w:r>
      <w:r w:rsidR="00D90E92">
        <w:rPr>
          <w:szCs w:val="24"/>
          <w:lang w:eastAsia="zh-TW"/>
        </w:rPr>
        <w:t>SST</w:t>
      </w:r>
      <w:r w:rsidR="000B4ED3" w:rsidRPr="000B4ED3">
        <w:rPr>
          <w:szCs w:val="24"/>
          <w:lang w:eastAsia="zh-TW"/>
        </w:rPr>
        <w:t>.</w:t>
      </w:r>
      <w:r w:rsidR="003F636C">
        <w:rPr>
          <w:szCs w:val="24"/>
          <w:lang w:eastAsia="zh-TW"/>
        </w:rPr>
        <w:t xml:space="preserve"> In addition, unusual </w:t>
      </w:r>
      <w:r w:rsidR="000B4ED3">
        <w:rPr>
          <w:szCs w:val="24"/>
          <w:lang w:eastAsia="zh-TW"/>
        </w:rPr>
        <w:t>trace eleme</w:t>
      </w:r>
      <w:r w:rsidR="003F636C">
        <w:rPr>
          <w:szCs w:val="24"/>
          <w:lang w:eastAsia="zh-TW"/>
        </w:rPr>
        <w:t xml:space="preserve">nt anomalies </w:t>
      </w:r>
      <w:r w:rsidR="000B4ED3">
        <w:rPr>
          <w:szCs w:val="24"/>
          <w:lang w:eastAsia="zh-TW"/>
        </w:rPr>
        <w:t>in</w:t>
      </w:r>
      <w:r w:rsidR="00D90E92">
        <w:rPr>
          <w:szCs w:val="24"/>
          <w:lang w:eastAsia="zh-TW"/>
        </w:rPr>
        <w:t xml:space="preserve"> modern</w:t>
      </w:r>
      <w:r w:rsidR="000B4ED3">
        <w:rPr>
          <w:szCs w:val="24"/>
          <w:lang w:eastAsia="zh-TW"/>
        </w:rPr>
        <w:t xml:space="preserve"> </w:t>
      </w:r>
      <w:r w:rsidR="003F636C" w:rsidRPr="00220ABC">
        <w:rPr>
          <w:i/>
          <w:iCs/>
          <w:szCs w:val="24"/>
        </w:rPr>
        <w:t xml:space="preserve">C. caespitosa </w:t>
      </w:r>
      <w:r w:rsidR="000B4ED3">
        <w:rPr>
          <w:szCs w:val="24"/>
          <w:lang w:eastAsia="zh-TW"/>
        </w:rPr>
        <w:t xml:space="preserve">can inform on events </w:t>
      </w:r>
      <w:r w:rsidR="003F636C">
        <w:rPr>
          <w:szCs w:val="24"/>
          <w:lang w:eastAsia="zh-TW"/>
        </w:rPr>
        <w:t>such as sediment discharge into the</w:t>
      </w:r>
      <w:r w:rsidR="000B4ED3">
        <w:rPr>
          <w:szCs w:val="24"/>
          <w:lang w:eastAsia="zh-TW"/>
        </w:rPr>
        <w:t xml:space="preserve"> coastal zone</w:t>
      </w:r>
      <w:r w:rsidR="003F636C">
        <w:rPr>
          <w:szCs w:val="24"/>
          <w:lang w:eastAsia="zh-TW"/>
        </w:rPr>
        <w:t>.</w:t>
      </w:r>
      <w:r w:rsidR="000B4ED3">
        <w:rPr>
          <w:szCs w:val="24"/>
          <w:lang w:eastAsia="zh-TW"/>
        </w:rPr>
        <w:t xml:space="preserve"> </w:t>
      </w:r>
      <w:r w:rsidR="003F636C">
        <w:rPr>
          <w:szCs w:val="24"/>
          <w:lang w:eastAsia="zh-TW"/>
        </w:rPr>
        <w:t>P</w:t>
      </w:r>
      <w:r w:rsidR="003F636C" w:rsidRPr="005D7538">
        <w:rPr>
          <w:szCs w:val="24"/>
          <w:lang w:eastAsia="zh-TW"/>
        </w:rPr>
        <w:t xml:space="preserve">artial </w:t>
      </w:r>
      <w:r w:rsidR="003F636C">
        <w:rPr>
          <w:szCs w:val="24"/>
          <w:lang w:eastAsia="zh-TW"/>
        </w:rPr>
        <w:t xml:space="preserve">diagenetic </w:t>
      </w:r>
      <w:r w:rsidR="003F636C" w:rsidRPr="005D7538">
        <w:rPr>
          <w:szCs w:val="24"/>
          <w:lang w:eastAsia="zh-TW"/>
        </w:rPr>
        <w:t>alteration of</w:t>
      </w:r>
      <w:r w:rsidR="003F636C">
        <w:rPr>
          <w:szCs w:val="24"/>
          <w:lang w:eastAsia="zh-TW"/>
        </w:rPr>
        <w:t xml:space="preserve"> </w:t>
      </w:r>
      <w:r w:rsidR="003F636C" w:rsidRPr="005D7538">
        <w:rPr>
          <w:szCs w:val="24"/>
          <w:lang w:eastAsia="zh-TW"/>
        </w:rPr>
        <w:t xml:space="preserve">fossil </w:t>
      </w:r>
      <w:r w:rsidR="003F636C" w:rsidRPr="00220ABC">
        <w:rPr>
          <w:i/>
          <w:iCs/>
          <w:szCs w:val="24"/>
        </w:rPr>
        <w:t xml:space="preserve">C. caespitosa </w:t>
      </w:r>
      <w:r w:rsidR="003F636C" w:rsidRPr="003F636C">
        <w:rPr>
          <w:iCs/>
          <w:szCs w:val="24"/>
        </w:rPr>
        <w:t>skeletons</w:t>
      </w:r>
      <w:r w:rsidR="003F636C">
        <w:rPr>
          <w:i/>
          <w:iCs/>
          <w:szCs w:val="24"/>
        </w:rPr>
        <w:t xml:space="preserve"> </w:t>
      </w:r>
      <w:r w:rsidR="003F636C">
        <w:rPr>
          <w:szCs w:val="24"/>
          <w:lang w:eastAsia="zh-TW"/>
        </w:rPr>
        <w:t xml:space="preserve">from aragonite to calcite destroys </w:t>
      </w:r>
      <w:r w:rsidR="003F636C" w:rsidRPr="005D7538">
        <w:rPr>
          <w:szCs w:val="24"/>
          <w:lang w:eastAsia="zh-TW"/>
        </w:rPr>
        <w:t xml:space="preserve">original </w:t>
      </w:r>
      <w:r w:rsidR="003F636C">
        <w:rPr>
          <w:szCs w:val="24"/>
          <w:lang w:eastAsia="zh-TW"/>
        </w:rPr>
        <w:t xml:space="preserve">SST driven </w:t>
      </w:r>
      <w:r w:rsidR="003F636C" w:rsidRPr="005D7538">
        <w:rPr>
          <w:szCs w:val="24"/>
          <w:lang w:eastAsia="zh-TW"/>
        </w:rPr>
        <w:t xml:space="preserve">cyclic </w:t>
      </w:r>
      <w:r w:rsidR="003F636C">
        <w:rPr>
          <w:szCs w:val="24"/>
          <w:lang w:eastAsia="zh-TW"/>
        </w:rPr>
        <w:t>trace element signals and is an effective indicator of corallite preservation quality.</w:t>
      </w:r>
    </w:p>
    <w:p w14:paraId="0B09A845" w14:textId="38BA1E7D" w:rsidR="00E74915" w:rsidRPr="0097715B" w:rsidRDefault="0097715B" w:rsidP="003F636C">
      <w:pPr>
        <w:spacing w:after="200"/>
        <w:rPr>
          <w:rFonts w:eastAsia="Calibri"/>
          <w:b/>
          <w:sz w:val="28"/>
          <w:szCs w:val="28"/>
          <w:lang w:eastAsia="en-US"/>
        </w:rPr>
      </w:pPr>
      <w:r w:rsidRPr="0097715B">
        <w:rPr>
          <w:rFonts w:eastAsia="Calibri"/>
          <w:b/>
          <w:sz w:val="28"/>
          <w:szCs w:val="28"/>
          <w:lang w:eastAsia="en-US"/>
        </w:rPr>
        <w:t>Key Words</w:t>
      </w:r>
    </w:p>
    <w:p w14:paraId="4A36F0A1" w14:textId="119725E1" w:rsidR="0097715B" w:rsidRPr="0097715B" w:rsidRDefault="0097715B" w:rsidP="003F636C">
      <w:pPr>
        <w:spacing w:after="200"/>
        <w:rPr>
          <w:rFonts w:eastAsia="Calibri"/>
          <w:szCs w:val="24"/>
          <w:lang w:eastAsia="en-US"/>
        </w:rPr>
      </w:pPr>
      <w:proofErr w:type="gramStart"/>
      <w:r w:rsidRPr="0097715B">
        <w:rPr>
          <w:rFonts w:eastAsia="Calibri"/>
          <w:szCs w:val="24"/>
          <w:lang w:eastAsia="en-US"/>
        </w:rPr>
        <w:t xml:space="preserve">Palaeoclimate; Corals; </w:t>
      </w:r>
      <w:r>
        <w:rPr>
          <w:rFonts w:eastAsia="Calibri"/>
          <w:szCs w:val="24"/>
          <w:lang w:eastAsia="en-US"/>
        </w:rPr>
        <w:t>T</w:t>
      </w:r>
      <w:r w:rsidRPr="0097715B">
        <w:rPr>
          <w:rFonts w:eastAsia="Calibri"/>
          <w:szCs w:val="24"/>
          <w:lang w:eastAsia="en-US"/>
        </w:rPr>
        <w:t>race elements; LA-ICP-MS; Pleistocene; Mediterranean.</w:t>
      </w:r>
      <w:proofErr w:type="gramEnd"/>
    </w:p>
    <w:p w14:paraId="0590A624" w14:textId="77777777" w:rsidR="00842314" w:rsidRDefault="00842314" w:rsidP="00842314">
      <w:pPr>
        <w:pStyle w:val="Heading1"/>
        <w:numPr>
          <w:ilvl w:val="0"/>
          <w:numId w:val="0"/>
        </w:numPr>
        <w:ind w:left="432" w:hanging="432"/>
      </w:pPr>
      <w:r>
        <w:t>Introduction</w:t>
      </w:r>
    </w:p>
    <w:p w14:paraId="787053B2" w14:textId="782E7596" w:rsidR="000F7F8A" w:rsidRDefault="00F50DCB" w:rsidP="00842314">
      <w:pPr>
        <w:spacing w:before="240" w:after="200"/>
      </w:pPr>
      <w:r>
        <w:t>While there is a large body</w:t>
      </w:r>
      <w:r w:rsidR="00842314">
        <w:t xml:space="preserve"> of data </w:t>
      </w:r>
      <w:r>
        <w:t xml:space="preserve">available </w:t>
      </w:r>
      <w:r w:rsidR="00842314">
        <w:t>from terrestrial and marine proxies</w:t>
      </w:r>
      <w:r>
        <w:t xml:space="preserve"> to reconstruct Mediterranean palaeoclimatic conditions in the interglacials of the late Pleistocene </w:t>
      </w:r>
      <w:r w:rsidR="00842314">
        <w:t xml:space="preserve"> </w:t>
      </w:r>
      <w:r>
        <w:fldChar w:fldCharType="begin" w:fldLock="1"/>
      </w:r>
      <w:r w:rsidR="00A60ACF">
        <w:instrText>ADDIN CSL_CITATION { "citationItems" : [ { "id" : "ITEM-1", "itemData" : { "DOI" : "10.1016/j.gca.2008.06.031", "ISSN" : "00167037", "abstract" : "\u2018Clumped isotope\u2019 thermometry is based on analyzing mass 47 in CO2 extracted from carbonates and uses the tracer mass 47 anomaly (\u039447). \u039447 is defined as the deviation of R47 from that expected for a random distribution of isotopologues and reflects a temperature dependent preference of 13C and 18O to create a bond with each other in CO2 or in the carbonate lattice. Being an internal characteristic of the carbonate mineral, it is independent of the isotopic composition of the water in which equilibrium precipitation of the carbonate occurs and can therefore be used to independently determine carbonate growth temperatures. This work provides a first examination of the applicability of \u2018clumped isotopes\u2019 thermometry to reconstructing the growth temperatures of speleothems, by examining the glacial/interglacial variations of the \u039447 values of speleothem carbonates from Soreq cave, Israel. The results indicate that the last glacial maximum temperatures were 6\u20137\u00b0C colder than modern day temperature and a sample at 56Ky BP was 3\u00b0C colder than the modern. Early Holocene temperatures were slightly above modern day, and late Holocene temperatures were slightly below modern day. These temperature variations are similar to those previously estimated for Eastern Mediterranean sea surface water. Cave water was 18O depleted in the Holocene compared to modern day (by 0.6\u20131\u2030) and 1.1\u2030 more enriched in the last glacial maximum. Comparison of these cave water \u03b418O values with fluid inclusion \u03b4D values indicated a late Holocene d-excess value within the range of modern rainfall, implying \u223c45% relative humidity. Last glacial maximum and early Holocene d-excess values were significantly lower, suggesting relative humidity of \u223c60% and \u223c70%, respectively. The temperatures reported in this study were empirically corrected for a non-equilibrium artifact observed in a modern speleothem. The similarity of the temperature variations obtained here to other, independent, records in the region suggests that the \u039447\u2013temperature calibration slope observed in inorganic synthetic calcite and marine organisms may also be applied in speleothems. But the offset observed in modern temperature suggests that the intercept is different so that a separate calibration is needed for accurate absolute temperature reconstruction using speleothem \u2018clumped isotopes\u2019. Similar examination of additional caves would be necessary to determine whether such empirical correction can be generally applied or is\u2026", "author" : [ { "dropping-particle" : "", "family" : "Affek", "given" : "Hagit P.", "non-dropping-particle" : "", "parse-names" : false, "suffix" : "" }, { "dropping-particle" : "", "family" : "Bar-Matthews", "given" : "Miryam", "non-dropping-particle" : "", "parse-names" : false, "suffix" : "" }, { "dropping-particle" : "", "family" : "Ayalon", "given" : "Avner", "non-dropping-particle" : "", "parse-names" : false, "suffix" : "" }, { "dropping-particle" : "", "family" : "Matthews", "given" : "Alan", "non-dropping-particle" : "", "parse-names" : false, "suffix" : "" }, { "dropping-particle" : "", "family" : "Eiler", "given" : "John M.", "non-dropping-particle" : "", "parse-names" : false, "suffix" : "" } ], "container-title" : "Geochimica et Cosmochimica Acta", "id" : "ITEM-1", "issue" : "22", "issued" : { "date-parts" : [ [ "2008", "11" ] ] }, "page" : "5351-5360", "title" : "Glacial/interglacial temperature variations in Soreq cave speleothems as recorded by \u2018clumped isotope\u2019 thermometry", "type" : "article-journal", "volume" : "72" }, "prefix" : "e.g. ", "uris" : [ "http://www.mendeley.com/documents/?uuid=84039c68-0afa-4040-bb5c-f4af6b7bb21a" ] }, { "id" : "ITEM-2", "itemData" : { "DOI" : "10.1016/s0016-7037(02)01031-1", "ISBN" : "0016-7037", "abstract" : "The oxygen and carbon stable isotope compositions of cave speleothems provide a powerful method for understanding continental climate change. Here, we examine the question of the regionality of this isotopic record and its linkage with the marine isotopic record in the Eastern Mediterranean (EM) region. The study presents a new, accurately dated 250-kyr delta(18)O and VC record determined from speleothems of the Peqiin Cave, Northern Israel. Its comparison with the continuous 185-kyr isotopic record of the Soreq Cave speleothems from Central Israel reveals striking similarities. Thus, a strong regional climatic signal, brought about by variations in temperature and rainfall amount, is reflected in both cave records. Low delta(18)O minima in the Peqiin profile for the last 250- to 185-kyr period (interglacial marine isotopic stage 7) match the timing of sapropels 9 to 7 and are indicative of high rainfall in the EM region at these times. The combined Soreq and Peqiin 8180 record for the last 250 kyr excellently matches the published Globigerinoides ruber (G. ruber) marine delta(18)O record for the EM Sea, with the isotopic compositional difference Delta(G.ruber-speleothems) remaining relatively constant at -5.6 +/- 0.7%, thus establishing for the first time a robust, exploitable link between the land and the marine isotopic records. The correspondence of low delta(18)O speleothem values and high cave water stands with low G. ruber delta(18)O values during interglacial sapropel events indicates that these periods were characterized by enhanced rainfall in the EM land and sea regions. By use of sea surface temperatures derived from alkenone data as a proxy for land temperatures at the Soreq Cave, we calculate the paleorainfall delta(18)O values and its amounts. Maximum rainfall and lowest temperature conditions occurred at the beginning of the sapropel events and were followed by decrease in rainfall and increase in temperatures, leading to and conditions. The record for the last 7000 yr shows a trend toward increasing aridity and agrees well with climatic and archeological data from North Africa and the Middle East. Copyright (C) 2003 Elsevier Ltd.", "author" : [ { "dropping-particle" : "", "family" : "Bar-Matthews", "given" : "M", "non-dropping-particle" : "", "parse-names" : false, "suffix" : "" }, { "dropping-particle" : "", "family" : "Ayalon", "given" : "A", "non-dropping-particle" : "", "parse-names" : false, "suffix" : "" }, { "dropping-particle" : "", "family" : "Gilmour", "given" : "M", "non-dropping-particle" : "", "parse-names" : false, "suffix" : "" }, { "dropping-particle" : "", "family" : "Matthews", "given" : "A", "non-dropping-particle" : "", "parse-names" : false, "suffix" : "" }, { "dropping-particle" : "", "family" : "Hawkesworth", "given" : "C J", "non-dropping-particle" : "", "parse-names" : false, "suffix" : "" } ], "container-title" : "Geochimica Et Cosmochimica Acta", "id" : "ITEM-2", "issue" : "17", "issued" : { "date-parts" : [ [ "2003" ] ] }, "language" : "English", "page" : "3181-3199", "title" : "Sea-land oxygen isotopic relationships from planktonic foraminifera and speleothems in the Eastern Mediterranean region and their implication for paleorainfall during interglacial intervals", "type" : "article-journal", "volume" : "67" }, "uris" : [ "http://www.mendeley.com/documents/?uuid=be4b8398-921e-49f5-998d-686fb7e90732" ] }, { "id" : "ITEM-3", "itemData" : { "DOI" : "10.1029/2005gl024658", "ISBN" : "0094-8276", "abstract" : "Multi-proxy data from an Italian stalagmite constrain the commencement of full Last Interglacial conditions in southern Europe at 129 \u00b1 1 ka, consistent with absolutely dated records currently available from both hemispheres. The post-glacial transition towards warmer and wetter conditions commenced at 134 \u00b1 2 ka. Oxygen isotope evidence suggests this was interrupted briefly at 130 \u00b1 2 ka, an event probably related to the &amp;#8216;Termination II pause&amp;#8217; associated with Heinrich Event 11. For most of the stalagmite, the pattern of &amp;#948;18O variation mimics the air temperature record from the Vostok ice core, especially through marine isotope stage 5. There is no obvious evidence for substantial &amp;#8216;early interglacial&amp;#8217; warming.", "author" : [ { "dropping-particle" : "", "family" : "Drysdale", "given" : "R N", "non-dropping-particle" : "", "parse-names" : false, "suffix" : "" }, { "dropping-particle" : "", "family" : "Zanchetta", "given" : "G", "non-dropping-particle" : "", "parse-names" : false, "suffix" : "" }, { "dropping-particle" : "", "family" : "Hellstrom", "given" : "J C", "non-dropping-particle" : "", "parse-names" : false, "suffix" : "" }, { "dropping-particle" : "", "family" : "Fallick", "given" : "A E", "non-dropping-particle" : "", "parse-names" : false, "suffix" : "" }, { "dropping-particle" : "", "family" : "Zhao", "given" : "J X", "non-dropping-particle" : "", "parse-names" : false, "suffix" : "" } ], "container-title" : "Geophysical Research Letters", "id" : "ITEM-3", "issue" : "24", "issued" : { "date-parts" : [ [ "2005" ] ] }, "page" : "L24708", "publisher" : "AGU", "title" : "Stalagmite evidence for the onset of the Last Interglacial in southern Europe at 129 \u00b1 1 ka", "type" : "article-journal", "volume" : "32" }, "uris" : [ "http://www.mendeley.com/documents/?uuid=e4b6a3cc-523b-410d-ab52-110d675f7260" ] }, { "id" : "ITEM-4", "itemData" : { "DOI" : "10.1016/j.quascirev.2009.08.014", "ISBN" : "0277-3791", "author" : [ { "dropping-particle" : "", "family" : "Couchoud", "given" : "I", "non-dropping-particle" : "", "parse-names" : false, "suffix" : "" }, { "dropping-particle" : "", "family" : "Genty", "given" : "D", "non-dropping-particle" : "", "parse-names" : false, "suffix" : "" }, { "dropping-particle" : "", "family" : "Hoffmann", "given" : "D", "non-dropping-particle" : "", "parse-names" : false, "suffix" : "" }, { "dropping-particle" : "", "family" : "Drysdale", "given" : "R", "non-dropping-particle" : "", "parse-names" : false, "suffix" : "" }, { "dropping-particle" : "", "family" : "Blamart", "given" : "D", "non-dropping-particle" : "", "parse-names" : false, "suffix" : "" } ], "container-title" : "Quaternary Science Reviews", "id" : "ITEM-4", "issue" : "27\u201328", "issued" : { "date-parts" : [ [ "2009" ] ] }, "page" : "3263-3274", "title" : "Millennial-scale climate variability during the Last Interglacial recorded in a speleothem from south-western France", "type" : "article-journal", "volume" : "28" }, "uris" : [ "http://www.mendeley.com/documents/?uuid=762dd4ad-c6f3-4c77-b27a-9a7614ee39db" ] }, { "id" : "ITEM-5", "itemData" : { "DOI" : "10.1016/j.quascirev.2008.09.005", "ISSN" : "02773791", "abstract" : "Lake isotope records can be used to assess the spatial coherency of Late Quaternary climate change across the circum-Mediterranean region. We place modern and palaeo-data within a simple conceptual lake response model to show that the isotope hydrology of most Mediterranean lakes has been influenced strongly by water balance, even in those systems that are chemically dilute (i.e. freshwater). \u03b418O data on biogenic and endogenic carbonates from 24 lake basins are used to reconstruct multi-millennial-scale trends since the LGM. While it is difficult to make direct comparisons between lake records in terms of single climatic parameters, coherent regional isotopic trends can be identified. During glacial times Mediterranean lakes deposited carbonates isotopically heavier in \u03b418O compared to the Holocene, partly due to source area effects. Isotopic enrichment was most marked during intervals corresponding to the H1 and Younger Dryas events, confirming that Late Pleistocene cold stages in the North Atlantic region were marked by aridity around much of the Mediterranean. Almost all Mediterranean lake records shifted to more depleted isotopic values during the Last Glacial\u2013Interglacial Transition (LGIT). This shift is the reverse of the trend which characterised the same transition in lakes from northern and central Europe, and suggests that temperature changes were not an important direct driver of Mediterranean lake isotopic records over glacial\u2013interglacial timescales. In the early Holocene, many lakes in the eastern part of the region were more depleted isotopically than in recent millennia. This corresponds with marine sapropel formation, both chronologically and geographically, and implies that increases in local rainfall contributed significantly to the creation of a freshwater lid and anoxia in the East Mediterranean Sea. In contrast, no such pattern is currently apparent from lake isotope records from the West Mediterranean, suggesting a possible NW\u2013SE contrast in climate history during the Holocene.", "author" : [ { "dropping-particle" : "", "family" : "Roberts", "given" : "N", "non-dropping-particle" : "", "parse-names" : false, "suffix" : "" }, { "dropping-particle" : "", "family" : "Jones", "given" : "M D", "non-dropping-particle" : "", "parse-names" : false, "suffix" : "" }, { "dropping-particle" : "", "family" : "Benkaddour", "given" : "A", "non-dropping-particle" : "", "parse-names" : false, "suffix" : "" }, { "dropping-particle" : "", "family" : "Eastwood", "given" : "W J", "non-dropping-particle" : "", "parse-names" : false, "suffix" : "" }, { "dropping-particle" : "", "family" : "Filippi", "given" : "M L", "non-dropping-particle" : "", "parse-names" : false, "suffix" : "" }, { "dropping-particle" : "", "family" : "Frogley", "given" : "M R", "non-dropping-particle" : "", "parse-names" : false, "suffix" : "" }, { "dropping-particle" : "", "family" : "Lamb", "given" : "H F", "non-dropping-particle" : "", "parse-names" : false, "suffix" : "" }, { "dropping-particle" : "", "family" : "Leng", "given" : "M J", "non-dropping-particle" : "", "parse-names" : false, "suffix" : "" }, { "dropping-particle" : "", "family" : "Reed", "given" : "J M", "non-dropping-particle" : "", "parse-names" : false, "suffix" : "" }, { "dropping-particle" : "", "family" : "Stein", "given" : "M", "non-dropping-particle" : "", "parse-names" : false, "suffix" : "" }, { "dropping-particle" : "", "family" : "Stevens", "given" : "L", "non-dropping-particle" : "", "parse-names" : false, "suffix" : "" }, { "dropping-particle" : "", "family" : "Valero-Garc\u00e9s", "given" : "B", "non-dropping-particle" : "", "parse-names" : false, "suffix" : "" }, { "dropping-particle" : "", "family" : "Zanchetta", "given" : "G", "non-dropping-particle" : "", "parse-names" : false, "suffix" : "" } ], "container-title" : "Quaternary Science Reviews", "id" : "ITEM-5", "issue" : "25-26", "issued" : { "date-parts" : [ [ "2008", "12" ] ] }, "page" : "2426-2441", "title" : "Stable isotope records of Late Quaternary climate and hydrology from Mediterranean lakes: the ISOMED synthesis", "type" : "article-journal", "volume" : "27" }, "uris" : [ "http://www.mendeley.com/documents/?uuid=d21bc571-5abf-4606-9d83-f10461fbbcac" ] }, { "id" : "ITEM-6", "itemData" : { "DOI" : "10.1126/science.285.5435.1886", "ISSN" : "00368075", "abstract" : "Isotopic and palynological data over the period 115,000 to 135,000 years ago from a lacustrine sequence in northwest Greece show distinct oscillations during the intervals leading into and out of the full interglacial, whereas in between, changes were less pronounced but included a brief fluctuation. After peak interglacial conditions, temperatures decreased and precipitation increased in a series of steps. These data suggest that Eemian climate variability was similar to that of the Holocene both in terms of amplitude and, possibly, of pacing.", "author" : [ { "dropping-particle" : "", "family" : "Frogley", "given" : "M. R.", "non-dropping-particle" : "", "parse-names" : false, "suffix" : "" } ], "container-title" : "Science", "id" : "ITEM-6", "issue" : "5435", "issued" : { "date-parts" : [ [ "1999", "9", "17" ] ] }, "page" : "1886-1889", "title" : "Climate variability in northwest Greece during the last interglacial", "type" : "article-journal", "volume" : "285" }, "uris" : [ "http://www.mendeley.com/documents/?uuid=c52765cc-b1dd-478e-88bf-40d4534faefa" ] }, { "id" : "ITEM-7", "itemData" : { "DOI" : "10.1016/S0921-8181(02)00182-0", "ISSN" : "09218181", "abstract" : "A new record combining isotopic and palynological results over the interval 133\u2013111 ka BP at 100\u2013200 year resolution from a long lacustrine sequence at Ioannina, northwest Greece, is presented. The sequence provides an opportunity to examine the nature of climate variability during the Last Interglacial in southern Europe where information has hitherto been relatively limited. The record shows that the frequency and amplitude of changes during the transitional late glacial and late interglacial phases were markedly higher than that of the full interglacial interval. These differences are probably a reflection of the relative size of ice sheets in the circum-North Atlantic and associated with ice-rafting events and climatic perturbations during these periods. During intervals of increased ice volume, it appears that North Atlantic variability has a significant downstream impact, dominating the climate signal in northwest Greece. During intervals of minimum ice volume, there may be a decoupling between the North Atlantic system and continental climates with other factors, such as insolation changes, becoming more important. The length of the Last Interglacial at Ioannina defined by the presence of forest is here estimated to be ca. 15 ka, in agreement with recent results from Portugal, but in conflict with estimates of ca. 10 ka for the duration of the Eemian in northwest Europe. In the absence of independent confirmation for these estimates, however, these differences and associated implications remain unresolved.", "author" : [ { "dropping-particle" : "", "family" : "Tzedakis", "given" : "P.C.", "non-dropping-particle" : "", "parse-names" : false, "suffix" : "" }, { "dropping-particle" : "", "family" : "Frogley", "given" : "M.R.", "non-dropping-particle" : "", "parse-names" : false, "suffix" : "" }, { "dropping-particle" : "", "family" : "Heaton", "given" : "T.H.E.", "non-dropping-particle" : "", "parse-names" : false, "suffix" : "" } ], "container-title" : "Global and Planetary Change", "id" : "ITEM-7", "issue" : "3", "issued" : { "date-parts" : [ [ "2003", "4" ] ] }, "page" : "157-170", "title" : "Last Interglacial conditions in southern Europe: evidence from Ioannina, northwest Greece", "type" : "article-journal", "volume" : "36" }, "uris" : [ "http://www.mendeley.com/documents/?uuid=3903439d-1dbe-426d-8410-feb2bd060765" ] }, { "id" : "ITEM-8", "itemData" : { "DOI" : "10.1007/s003820050148", "ISSN" : "0930-7575", "author" : [ { "dropping-particle" : "", "family" : "Cheddadi", "given" : "R.", "non-dropping-particle" : "", "parse-names" : false, "suffix" : "" }, { "dropping-particle" : "", "family" : "Yu", "given" : "G.", "non-dropping-particle" : "", "parse-names" : false, "suffix" : "" }, { "dropping-particle" : "", "family" : "Guiot", "given" : "J.", "non-dropping-particle" : "", "parse-names" : false, "suffix" : "" }, { "dropping-particle" : "", "family" : "Harrison", "given" : "S. P.", "non-dropping-particle" : "", "parse-names" : false, "suffix" : "" }, { "dropping-particle" : "", "family" : "Prentice", "given" : "I. Colin", "non-dropping-particle" : "", "parse-names" : false, "suffix" : "" } ], "container-title" : "Climate Dynamics", "id" : "ITEM-8", "issue" : "1", "issued" : { "date-parts" : [ [ "1996", "12", "13" ] ] }, "page" : "1-9", "title" : "The climate of Europe 6000 years ago", "type" : "article-journal", "volume" : "13" }, "uris" : [ "http://www.mendeley.com/documents/?uuid=485ea959-5858-40e0-93f0-d0d128686b24" ] }, { "id" : "ITEM-9", "itemData" : { "DOI" : "10.1073/pnas.0501752102", "ISSN" : "0027-8424", "PMID" : "16162676", "abstract" : "The Velay sequence (France) provides a unique, continuous, palynological record spanning the last four climatic cycles. A pollen-based reconstruction of temperature and precipitation displays marked climatic cycles. An analysis of the climate and vegetation changes during the interglacial periods reveals comparable features and identical major vegetation successions. Although Marine Isotope Stage (MIS) 11.3 and the Holocene had similar earth precessional variations, their correspondence in terms of vegetation dynamics is low. MIS 9.5, 7.5, and especially 5.5 display closer correlation to the Holocene than MIS 11.3. Ecological factors, such as the distribution and composition of glacial refugia or postglacial migration patterns, may explain these discrepancies. Comparison of ecosystem dynamics during the past five interglacials suggests that vegetation development in the current interglacial has no analogue from the past 500,000 years.", "author" : [ { "dropping-particle" : "", "family" : "Cheddadi", "given" : "Rachid", "non-dropping-particle" : "", "parse-names" : false, "suffix" : "" }, { "dropping-particle" : "", "family" : "Beaulieu", "given" : "Jacques-Louis", "non-dropping-particle" : "de", "parse-names" : false, "suffix" : "" }, { "dropping-particle" : "", "family" : "Jouzel", "given" : "Jean", "non-dropping-particle" : "", "parse-names" : false, "suffix" : "" }, { "dropping-particle" : "", "family" : "Andrieu-Ponel", "given" : "Val\u00e9rie", "non-dropping-particle" : "", "parse-names" : false, "suffix" : "" }, { "dropping-particle" : "", "family" : "Laurent", "given" : "Jeanne-Marine", "non-dropping-particle" : "", "parse-names" : false, "suffix" : "" }, { "dropping-particle" : "", "family" : "Reille", "given" : "Maurice", "non-dropping-particle" : "", "parse-names" : false, "suffix" : "" }, { "dropping-particle" : "", "family" : "Raynaud", "given" : "Dominique", "non-dropping-particle" : "", "parse-names" : false, "suffix" : "" }, { "dropping-particle" : "", "family" : "Bar-Hen", "given" : "Avner", "non-dropping-particle" : "", "parse-names" : false, "suffix" : "" } ], "container-title" : "Proceedings of the National Academy of Sciences of the United States of America", "id" : "ITEM-9", "issue" : "39", "issued" : { "date-parts" : [ [ "2005", "9", "27" ] ] }, "page" : "13939-43", "title" : "Similarity of vegetation dynamics during interglacial periods.", "type" : "article-journal", "volume" : "102" }, "uris" : [ "http://www.mendeley.com/documents/?uuid=f0866531-a0e4-47f8-aa0e-e03ac4979d1a" ] }, { "id" : "ITEM-10", "itemData" : { "DOI" : "10.1016/s0277-3791(96)00114-x", "ISBN" : "0277-3791", "author" : [ { "dropping-particle" : "", "family" : "Kukla", "given" : "G", "non-dropping-particle" : "", "parse-names" : false, "suffix" : "" }, { "dropping-particle" : "", "family" : "McManus", "given" : "J F", "non-dropping-particle" : "", "parse-names" : false, "suffix" : "" }, { "dropping-particle" : "", "family" : "Rousseau", "given" : "D", "non-dropping-particle" : "", "parse-names" : false, "suffix" : "" }, { "dropping-particle" : "", "family" : "Chuine", "given" : "I", "non-dropping-particle" : "", "parse-names" : false, "suffix" : "" } ], "container-title" : "Quaternary Science Reviews", "id" : "ITEM-10", "issue" : "6", "issued" : { "date-parts" : [ [ "1997" ] ] }, "page" : "605-612", "title" : "How long and how stable was the last interglacial?", "type" : "article-journal", "volume" : "16" }, "uris" : [ "http://www.mendeley.com/documents/?uuid=7d2ddb49-1c4f-485f-a62a-2d915f00fd4e" ] }, { "id" : "ITEM-11", "itemData" : { "DOI" : "10.1029/91PA02674", "ISSN" : "08838305", "author" : [ { "dropping-particle" : "", "family" : "Fontugne", "given" : "M. R.", "non-dropping-particle" : "", "parse-names" : false, "suffix" : "" }, { "dropping-particle" : "", "family" : "Calvert", "given" : "S. E.", "non-dropping-particle" : "", "parse-names" : false, "suffix" : "" } ], "container-title" : "Paleoceanography", "id" : "ITEM-11", "issue" : "1", "issued" : { "date-parts" : [ [ "1992", "2", "4" ] ] }, "page" : "1-20", "title" : "Late Pleistocene variability of the carbon isotopic composition of organic matter in the eastern mediterranean: monitor of changes in carbon sources and atmospheric CO2 concentrations", "type" : "article-journal", "volume" : "7" }, "uris" : [ "http://www.mendeley.com/documents/?uuid=2296d98e-7c7a-4478-b8ff-b05fbbeb2f21" ] }, { "id" : "ITEM-12", "itemData" : { "DOI" : "10.1016/0031-0182(83)90003-2", "ISSN" : "00310182", "abstract" : "Faunal and isotopic studies of continuous deep-sea cores were used to determine the paleotemperature and paleosalinity history of the eastern Mediterranean for the last 500,000 years. Temperature-related changes in the planktonic foraminiferal assemblages appear to be synchronous with glacial/interglacial changes in the open ocean. The oxygen isotopic records reveal fluctuations of up to 5%, much higher than the average open ocean glacial/interglacial amplitude. The abnormally high depletions in both 18O and 13C are consistently associated with sapropel layers and they are considered to be due to reduced surface salinities. The apparent phase difference between the isotopic and faunal records for stages 1\u20137 (last 250,000 years) does not represent real temporal leads or lags, but is due instead to regional salinity changes in the isotopic record superimposed on the global ice volume effect. A detailed study of Termination II (127,000 yr. B.P.) in a core east of Crete reveals a distinct set of paleoceanographic events associated with this rapid deglaciation. These include: (1) a rapid increase in surface water temperatures at about 127,000 yr. B.P.; (2) the deposition of sapropel D at about 125,000 yr. B.P.; (3) a localized increase in surface productivity also at 125,000 yr. B.P.; and (4) the return to normal open-marine conditions by about 120,000 yr. B.P.", "author" : [ { "dropping-particle" : "", "family" : "Thunell", "given" : "Robert C.", "non-dropping-particle" : "", "parse-names" : false, "suffix" : "" }, { "dropping-particle" : "", "family" : "Williams", "given" : "Douglas F.", "non-dropping-particle" : "", "parse-names" : false, "suffix" : "" } ], "container-title" : "Palaeogeography, Palaeoclimatology, Palaeoecology", "id" : "ITEM-12", "issue" : "1-2", "issued" : { "date-parts" : [ [ "1983", "11" ] ] }, "page" : "23-39", "title" : "Paleotemperature and paleosalinity history of the estern Mediterranean during the Late Quaternary", "type" : "article-journal", "volume" : "44" }, "uris" : [ "http://www.mendeley.com/documents/?uuid=2aaeffe3-c6c5-492f-88a2-1c196c4e335f" ] }, { "id" : "ITEM-13", "itemData" : { "DOI" : "10.1126/science.1101706", "ISSN" : "1095-9203", "PMID" : "15576615", "abstract" : "A continuous high-resolution Western Mediterranean sea surface temperature (SST) alkenone record spanning the past 250,000 years shows that abrupt changes were more common at warming than at cooling. During marine isotope stage (MIS) 6, SST oscillated following a stadial-interstadial pattern but at lower intensities and rates of change than in the Dansgaard/Oeschger events of MIS 3. Some of the most prominent events occurred over MISs 5 and 7, after prolonged warm periods of high stability. Climate during the whole period was predominantly maintained in interglacial-interstadial conditions, whereas the duration of stadials was much shorter.", "author" : [ { "dropping-particle" : "", "family" : "Martrat", "given" : "Belen", "non-dropping-particle" : "", "parse-names" : false, "suffix" : "" }, { "dropping-particle" : "", "family" : "Grimalt", "given" : "Joan O", "non-dropping-particle" : "", "parse-names" : false, "suffix" : "" }, { "dropping-particle" : "", "family" : "Lopez-Martinez", "given" : "Constancia", "non-dropping-particle" : "", "parse-names" : false, "suffix" : "" }, { "dropping-particle" : "", "family" : "Cacho", "given" : "Isabel", "non-dropping-particle" : "", "parse-names" : false, "suffix" : "" }, { "dropping-particle" : "", "family" : "Sierro", "given" : "Francisco J", "non-dropping-particle" : "", "parse-names" : false, "suffix" : "" }, { "dropping-particle" : "", "family" : "Flores", "given" : "Jose Abel", "non-dropping-particle" : "", "parse-names" : false, "suffix" : "" }, { "dropping-particle" : "", "family" : "Zahn", "given" : "Rainer", "non-dropping-particle" : "", "parse-names" : false, "suffix" : "" }, { "dropping-particle" : "", "family" : "Canals", "given" : "Miquel", "non-dropping-particle" : "", "parse-names" : false, "suffix" : "" }, { "dropping-particle" : "", "family" : "Curtis", "given" : "Jason H", "non-dropping-particle" : "", "parse-names" : false, "suffix" : "" }, { "dropping-particle" : "", "family" : "Hodell", "given" : "David A", "non-dropping-particle" : "", "parse-names" : false, "suffix" : "" } ], "container-title" : "Science", "id" : "ITEM-13", "issue" : "5702", "issued" : { "date-parts" : [ [ "2004", "12", "3" ] ] }, "page" : "1762-5", "title" : "Abrupt temperature changes in the Western Mediterranean over the past 250,000 years.", "type" : "article-journal", "volume" : "306" }, "uris" : [ "http://www.mendeley.com/documents/?uuid=30067904-4235-4eda-b582-411619eeec9b" ] } ], "mendeley" : { "formattedCitation" : "(e.g. Affek et al., 2008; Bar-Matthews et al., 2003; Cheddadi et al., 2005, 1996; Couchoud et al., 2009; Drysdale et al., 2005; Fontugne and Calvert, 1992; Frogley, 1999; Kukla et al., 1997; Martrat et al., 2004; Roberts et al., 2008; Thunell and Williams, 1983; Tzedakis et al., 2003)", "plainTextFormattedCitation" : "(e.g. Affek et al., 2008; Bar-Matthews et al., 2003; Cheddadi et al., 2005, 1996; Couchoud et al., 2009; Drysdale et al., 2005; Fontugne and Calvert, 1992; Frogley, 1999; Kukla et al., 1997; Martrat et al., 2004; Roberts et al., 2008; Thunell and Williams, 1983; Tzedakis et al., 2003)", "previouslyFormattedCitation" : "(e.g. Affek et al., 2008; Bar-Matthews et al., 2003; Cheddadi et al., 2005, 1996; Couchoud et al., 2009; Drysdale et al., 2005; Fontugne and Calvert, 1992; Frogley, 1999; Kukla et al., 1997; Martrat et al., 2004; Roberts et al., 2008; Thunell and Williams, 1983; Tzedakis et al., 2003)" }, "properties" : { "noteIndex" : 0 }, "schema" : "https://github.com/citation-style-language/schema/raw/master/csl-citation.json" }</w:instrText>
      </w:r>
      <w:r>
        <w:fldChar w:fldCharType="separate"/>
      </w:r>
      <w:r w:rsidRPr="00F50DCB">
        <w:rPr>
          <w:noProof/>
        </w:rPr>
        <w:t>(e.g. Affek et al., 2008; Bar-Matthews et al., 2003; Cheddadi et al., 2005, 1996; Couchoud et al., 2009; Drysdale et al., 2005; Fontugne and Calvert, 1992; Frogley, 1999; Kukla et al., 1997; Martrat et al., 2004; Roberts et al., 2008; Thunell and Williams, 1983; Tzedakis et al., 2003)</w:t>
      </w:r>
      <w:r>
        <w:fldChar w:fldCharType="end"/>
      </w:r>
      <w:r w:rsidR="00842314">
        <w:t xml:space="preserve"> </w:t>
      </w:r>
      <w:r>
        <w:t>most of</w:t>
      </w:r>
      <w:r w:rsidR="00842314">
        <w:t xml:space="preserve"> the</w:t>
      </w:r>
      <w:r w:rsidR="00151FFE">
        <w:t xml:space="preserve">se proxy records </w:t>
      </w:r>
      <w:r w:rsidR="00842314">
        <w:t xml:space="preserve">are </w:t>
      </w:r>
      <w:r w:rsidR="0070316C">
        <w:t xml:space="preserve">of </w:t>
      </w:r>
      <w:r w:rsidR="00842314">
        <w:t xml:space="preserve">too low resolution to </w:t>
      </w:r>
      <w:r w:rsidR="0070316C">
        <w:t xml:space="preserve">reveal </w:t>
      </w:r>
      <w:r w:rsidR="00842314">
        <w:t>sub-annual or (in most cases) even</w:t>
      </w:r>
      <w:r w:rsidR="00151FFE">
        <w:t xml:space="preserve"> sub-decadal detail. T</w:t>
      </w:r>
      <w:r w:rsidR="00842314">
        <w:t xml:space="preserve">here are </w:t>
      </w:r>
      <w:r w:rsidR="00151FFE">
        <w:t xml:space="preserve">thus </w:t>
      </w:r>
      <w:r>
        <w:t>few</w:t>
      </w:r>
      <w:r w:rsidR="00151FFE">
        <w:t xml:space="preserve"> available data sets recording </w:t>
      </w:r>
      <w:r w:rsidR="00842314">
        <w:t>high resolution</w:t>
      </w:r>
      <w:r w:rsidR="00151FFE">
        <w:t>,</w:t>
      </w:r>
      <w:r w:rsidR="00842314">
        <w:t xml:space="preserve"> sub-seasonal temperature ranges for previous interglacials in the Mediterranean region.  While thick shelled bivalves are one potential archive (</w:t>
      </w:r>
      <w:r w:rsidR="00842314">
        <w:fldChar w:fldCharType="begin" w:fldLock="1"/>
      </w:r>
      <w:r w:rsidR="00A60ACF">
        <w:instrText>ADDIN CSL_CITATION { "citationItems" : [ { "id" : "ITEM-1", "itemData" : { "DOI" : "10.1016/j.palaeo.2010.02.032", "ISBN" : "0031-0182", "abstract" : "The presented study evaluates the potential of the Mediterranean bivalve Spondylus gaederopus Linne, 1758 as a palaeoclimatic archive. Its fixosessil life in water depths &lt;50 m, its thick shell with heights of more than 10 cm, a lifespan of potentially several decades, regular annual growth bands in its inner aragonitic shell, its dense shell providing a good preservation potential, and its common occurrence in Pleistocene shallow-water deposits in the Mediterranean region makes this species an ideal candidate. Stable oxygen (delta(18)O) and carbon (delta(13)C) isotope data obtained from high-resolution sampling of a modern S. gaederopus from Rhodes, Greece, collected alive in 4 m water depth in spring 2002, suggest that the outer calcitic shell layer, as well as the inner aragonitic shell layer is precipitated in equilibrium with seawater. Due to the complexity of the outer calcitic shell layer with its spines and prickles, a chronological sampling of this part of the shell is not possible. In contrast, the inner aragonitic shell layer with its well-developed growth bands allows a fast chronologic sampling. 18 aragonite growth bands were sampled from the inner shell layer of the studied specimen, corresponding to 9 years of growth with 9-10 samples per year. Carbon stable isotopes (delta(13)C(Ar)) yield mean values of 0.70 +/- 0.6 parts per thousand. and show a remarkable negative shift of about 1.8 parts per thousand. (from about 1.6 parts per thousand. to about -0.2 parts per thousand) through time. This ontogenetic depletion in (13)C might be related to physiological developments like sexual maturity, as it is the case in other bivalves. Seasonal variations with an average amplitude of 0.85 parts per thousand. are superimposed on the observed secular trend. These cycles show an increase in amplitude that has not been described before and cannot be explained so far. Oxygen isotopes (delta(18)O(Ar)) exhibit mean values of 1.11 +/- 0.5 parts per thousand. Clearly pronounced seasonal cycles with an average amplitude of 1.45 parts per thousand. show the same wavelength as the carbon cycles, but run out of phase. The delta(18)O(Ar) correlates well with sea surface temperature and correlation fits best during summer periods. Deviations between measured and predicted delta(18)O(Ar) (input data: sea surface temperature, seawater delta(18)O) show that maximal discrepancies occur during winter periods. These discrepancies can be best explained by a decrease in\u2026", "author" : [ { "dropping-particle" : "", "family" : "Maier", "given" : "E", "non-dropping-particle" : "", "parse-names" : false, "suffix" : "" }, { "dropping-particle" : "", "family" : "Titschack", "given" : "J", "non-dropping-particle" : "", "parse-names" : false, "suffix" : "" } ], "container-title" : "Palaeogeography, Palaeoclimatology, Palaeoecology", "id" : "ITEM-1", "issue" : "3-4", "issued" : { "date-parts" : [ [ "2010" ] ] }, "language" : "English", "page" : "228-238", "title" : "&lt;i&gt;Spondylus gaederopus&lt;/i&gt;: A new Mediterranean climate archive - Based on high-resolution oxygen and carbon isotope analyses", "type" : "article-journal", "volume" : "291" }, "uris" : [ "http://www.mendeley.com/documents/?uuid=69f09c28-f465-4994-9537-89d71ddc989e" ] }, { "id" : "ITEM-2", "itemData" : { "DOI" : "10.1016/j.palaeo.2005.03.049", "ISBN" : "0031-0182", "author" : [ { "dropping-particle" : "", "family" : "Sch\u00f6ne", "given" : "B R", "non-dropping-particle" : "", "parse-names" : false, "suffix" : "" }, { "dropping-particle" : "", "family" : "Fiebig", "given" : "J", "non-dropping-particle" : "", "parse-names" : false, "suffix" : "" }, { "dropping-particle" : "", "family" : "Pfeiffer", "given" : "M", "non-dropping-particle" : "", "parse-names" : false, "suffix" : "" }, { "dropping-particle" : "", "family" : "Gle\u03b2", "given" : "R", "non-dropping-particle" : "", "parse-names" : false, "suffix" : "" }, { "dropping-particle" : "", "family" : "Hickson", "given" : "J", "non-dropping-particle" : "", "parse-names" : false, "suffix" : "" }, { "dropping-particle" : "", "family" : "Johnson", "given" : "A L A", "non-dropping-particle" : "", "parse-names" : false, "suffix" : "" }, { "dropping-particle" : "", "family" : "Dreyer", "given" : "W", "non-dropping-particle" : "", "parse-names" : false, "suffix" : "" }, { "dropping-particle" : "", "family" : "Oschmann", "given" : "W", "non-dropping-particle" : "", "parse-names" : false, "suffix" : "" } ], "container-title" : "Palaeogeography, Palaeoclimatology, Palaeoecology", "id" : "ITEM-2", "issue" : "1-2", "issued" : { "date-parts" : [ [ "2005" ] ] }, "page" : "130-148", "title" : "Climate records from a bivalved Methuselah (&lt;i&gt;Arctica islandica&lt;/i&gt;, Mollusca; Iceland)", "type" : "article-journal", "volume" : "228" }, "uris" : [ "http://www.mendeley.com/documents/?uuid=d8541d5d-8451-4ded-a3d0-1e55894dd5ca" ] } ], "mendeley" : { "formattedCitation" : "(Maier and Titschack, 2010; Sch\u00f6ne et al., 2005)", "plainTextFormattedCitation" : "(Maier and Titschack, 2010; Sch\u00f6ne et al., 2005)", "previouslyFormattedCitation" : "(Maier and Titschack, 2010; Sch\u00f6ne et al., 2005)" }, "properties" : { "noteIndex" : 0 }, "schema" : "https://github.com/citation-style-language/schema/raw/master/csl-citation.json" }</w:instrText>
      </w:r>
      <w:r w:rsidR="00842314">
        <w:fldChar w:fldCharType="separate"/>
      </w:r>
      <w:r w:rsidR="00845C2D" w:rsidRPr="00845C2D">
        <w:rPr>
          <w:noProof/>
        </w:rPr>
        <w:t>(Maier and Titschack, 2010; Schöne et al., 2005)</w:t>
      </w:r>
      <w:r w:rsidR="00842314">
        <w:fldChar w:fldCharType="end"/>
      </w:r>
      <w:r w:rsidR="00842314">
        <w:t xml:space="preserve">) a good option in the Mediterranean is the coral </w:t>
      </w:r>
      <w:r w:rsidR="00842314">
        <w:rPr>
          <w:i/>
        </w:rPr>
        <w:t>Cladocora caespitosa</w:t>
      </w:r>
      <w:r w:rsidR="0070316C">
        <w:t xml:space="preserve"> (</w:t>
      </w:r>
      <w:proofErr w:type="spellStart"/>
      <w:r w:rsidR="00842314">
        <w:t>Silenzi</w:t>
      </w:r>
      <w:proofErr w:type="spellEnd"/>
      <w:r w:rsidR="00842314">
        <w:t xml:space="preserve"> et al.</w:t>
      </w:r>
      <w:r w:rsidR="0070316C">
        <w:t>,</w:t>
      </w:r>
      <w:r w:rsidR="00842314">
        <w:t xml:space="preserve"> </w:t>
      </w:r>
      <w:r w:rsidR="00842314">
        <w:fldChar w:fldCharType="begin" w:fldLock="1"/>
      </w:r>
      <w:r w:rsidR="00A60ACF">
        <w:instrText>ADDIN CSL_CITATION { "citationItems" : [ { "id" : "ITEM-1", "itemData" : { "DOI" : "10.1016/j.gloplacha.2005.05.005", "ISBN" : "0921-8181", "author" : [ { "dropping-particle" : "", "family" : "Silenzi", "given" : "S", "non-dropping-particle" : "", "parse-names" : false, "suffix" : "" }, { "dropping-particle" : "", "family" : "Bard", "given" : "E", "non-dropping-particle" : "", "parse-names" : false, "suffix" : "" }, { "dropping-particle" : "", "family" : "Montagna", "given" : "P", "non-dropping-particle" : "", "parse-names" : false, "suffix" : "" }, { "dropping-particle" : "", "family" : "Antonioli", "given" : "F", "non-dropping-particle" : "", "parse-names" : false, "suffix" : "" } ], "container-title" : "Global and Planetary Change", "id" : "ITEM-1", "issue" : "1-2", "issued" : { "date-parts" : [ [ "2005" ] ] }, "page" : "94-120", "title" : "Isotopic and elemental records in a non-tropical coral (&lt;i&gt;Cladocora caespitosa&lt;/i&gt;): Discovery of a new high-resolution climate archive for the Mediterranean Sea", "type" : "article-journal", "volume" : "49" }, "suppress-author" : 1, "uris" : [ "http://www.mendeley.com/documents/?uuid=2d501828-c566-4729-8189-5046ad2e387d" ] } ], "mendeley" : { "formattedCitation" : "(2005)", "manualFormatting" : "2005", "plainTextFormattedCitation" : "(2005)", "previouslyFormattedCitation" : "(2005)" }, "properties" : { "noteIndex" : 0 }, "schema" : "https://github.com/citation-style-language/schema/raw/master/csl-citation.json" }</w:instrText>
      </w:r>
      <w:r w:rsidR="00842314">
        <w:fldChar w:fldCharType="separate"/>
      </w:r>
      <w:r w:rsidR="00842314" w:rsidRPr="007B5ADF">
        <w:rPr>
          <w:noProof/>
        </w:rPr>
        <w:t>2005</w:t>
      </w:r>
      <w:r w:rsidR="00842314">
        <w:fldChar w:fldCharType="end"/>
      </w:r>
      <w:r w:rsidR="0070316C">
        <w:t>;</w:t>
      </w:r>
      <w:r>
        <w:t xml:space="preserve"> </w:t>
      </w:r>
      <w:proofErr w:type="spellStart"/>
      <w:r w:rsidR="00135075">
        <w:t>Montagna</w:t>
      </w:r>
      <w:proofErr w:type="spellEnd"/>
      <w:r w:rsidR="00135075">
        <w:t xml:space="preserve"> et al.</w:t>
      </w:r>
      <w:r w:rsidR="0070316C">
        <w:t>,</w:t>
      </w:r>
      <w:r w:rsidR="00842314">
        <w:t xml:space="preserve"> </w:t>
      </w:r>
      <w:r w:rsidR="00842314">
        <w:fldChar w:fldCharType="begin" w:fldLock="1"/>
      </w:r>
      <w:r w:rsidR="00A60ACF">
        <w:instrText>ADDIN CSL_CITATION { "citationItems" : [ { "id" : "ITEM-1",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"ITEM-1", "issue" : "3-4", "issued" : { "date-parts" : [ [ "2007" ] ] }, "note" : "Times Cited: 12", "page" : "441-462", "title" : "The non-tropical coral Cladocora caespitosa as the new climate archive for the Mediterranean: high-resolution (~ weekly ) trace element systematics", "type" : "article-journal", "volume" : "26" }, "suppress-author" : 1, "uris" : [ "http://www.mendeley.com/documents/?uuid=b352b75c-cbe1-4547-bb6b-e7e4bf1c8198" ] } ], "mendeley" : { "formattedCitation" : "(2007)", "manualFormatting" : "2007", "plainTextFormattedCitation" : "(2007)", "previouslyFormattedCitation" : "(2007)" }, "properties" : { "noteIndex" : 0 }, "schema" : "https://github.com/citation-style-language/schema/raw/master/csl-citation.json" }</w:instrText>
      </w:r>
      <w:r w:rsidR="00842314">
        <w:fldChar w:fldCharType="separate"/>
      </w:r>
      <w:r w:rsidR="00842314" w:rsidRPr="007B5ADF">
        <w:rPr>
          <w:noProof/>
        </w:rPr>
        <w:t>2007</w:t>
      </w:r>
      <w:r w:rsidR="00842314">
        <w:fldChar w:fldCharType="end"/>
      </w:r>
      <w:r w:rsidR="006B30B3">
        <w:t>;</w:t>
      </w:r>
      <w:r>
        <w:t xml:space="preserve"> </w:t>
      </w:r>
      <w:proofErr w:type="spellStart"/>
      <w:r>
        <w:t>Royle</w:t>
      </w:r>
      <w:proofErr w:type="spellEnd"/>
      <w:r>
        <w:t xml:space="preserve"> et al.</w:t>
      </w:r>
      <w:r w:rsidR="0070316C">
        <w:t>,</w:t>
      </w:r>
      <w:r w:rsidR="00500599">
        <w:t xml:space="preserve"> </w:t>
      </w:r>
      <w:r w:rsidR="00500599">
        <w:fldChar w:fldCharType="begin" w:fldLock="1"/>
      </w:r>
      <w:r w:rsidR="00A60ACF">
        <w:instrText>ADDIN CSL_CITATION { "citationItems" : [ { "id" : "ITEM-1", "itemData" : { "DOI" : "10. 1002/jqs.2768", "author" : [ { "dropping-particle" : "", "family" : "Royle", "given" : "S. H.", "non-dropping-particle" : "", "parse-names" : false, "suffix" : "" }, { "dropping-particle" : "", "family" : "Andrews", "given" : "J. E.", "non-dropping-particle" : "", "parse-names" : false, "suffix" : "" }, { "dropping-particle" : "", "family" : "Marca-Bell", "given" : "A.", "non-dropping-particle" : "", "parse-names" : false, "suffix" : "" }, { "dropping-particle" : "", "family" : "Kru\u017ei\u0107", "given" : "P.", "non-dropping-particle" : "", "parse-names" : false, "suffix" : "" }, { "dropping-particle" : "", "family" : "Turner", "given" : "J. A.", "non-dropping-particle" : "", "parse-names" : false, "suffix" : "" } ], "container-title" : "Journal of Quaternary Science", "id" : "ITEM-1", "issue" : "4", "issued" : { "date-parts" : [ [ "2015" ] ] }, "page" : "298-311", "title" : "Seasonality in sea surface temperatures from \u03b418O in Cladocora caespitosa: modern Adriatic to late Pleistocene, Gulf of Corinth", "type" : "article-journal", "volume" : "30" }, "suppress-author" : 1, "uris" : [ "http://www.mendeley.com/documents/?uuid=a2d432c7-8d85-4397-ab1b-9e547994edae" ] } ], "mendeley" : { "formattedCitation" : "(2015)", "manualFormatting" : "2015)", "plainTextFormattedCitation" : "(2015)", "previouslyFormattedCitation" : "(2015)" }, "properties" : { "noteIndex" : 0 }, "schema" : "https://github.com/citation-style-language/schema/raw/master/csl-citation.json" }</w:instrText>
      </w:r>
      <w:r w:rsidR="00500599">
        <w:fldChar w:fldCharType="separate"/>
      </w:r>
      <w:r w:rsidR="00500599" w:rsidRPr="00500599">
        <w:rPr>
          <w:noProof/>
        </w:rPr>
        <w:t>2015)</w:t>
      </w:r>
      <w:r w:rsidR="00500599">
        <w:fldChar w:fldCharType="end"/>
      </w:r>
      <w:r w:rsidR="00532383">
        <w:t>.</w:t>
      </w:r>
      <w:r w:rsidR="00842314">
        <w:t xml:space="preserve"> These studies showed the feasibility of extracting high resolution (approximately weekly) geochemical records fro</w:t>
      </w:r>
      <w:r w:rsidR="004F45FA">
        <w:t>m modern samples of this coral</w:t>
      </w:r>
      <w:r w:rsidR="00842314">
        <w:t xml:space="preserve"> as a proxy for SST. </w:t>
      </w:r>
      <w:proofErr w:type="spellStart"/>
      <w:r w:rsidR="00842314">
        <w:t>Silenzi</w:t>
      </w:r>
      <w:proofErr w:type="spellEnd"/>
      <w:r w:rsidR="00532383">
        <w:t xml:space="preserve"> </w:t>
      </w:r>
      <w:r w:rsidR="00532383">
        <w:lastRenderedPageBreak/>
        <w:t>et al.</w:t>
      </w:r>
      <w:r w:rsidR="00842314">
        <w:t xml:space="preserve"> </w:t>
      </w:r>
      <w:r w:rsidR="0070316C">
        <w:t xml:space="preserve">demonstrated </w:t>
      </w:r>
      <w:r w:rsidR="00842314">
        <w:t>significant correlation between Sr/Ca</w:t>
      </w:r>
      <w:r w:rsidR="00135075">
        <w:t xml:space="preserve"> con</w:t>
      </w:r>
      <w:r w:rsidR="0070316C">
        <w:t>tent</w:t>
      </w:r>
      <w:r w:rsidR="00135075">
        <w:t xml:space="preserve"> in the autumn-winter growth bands</w:t>
      </w:r>
      <w:r w:rsidR="00842314">
        <w:t xml:space="preserve"> and SST at the inter</w:t>
      </w:r>
      <w:r w:rsidR="00686C2B">
        <w:t>-</w:t>
      </w:r>
      <w:r w:rsidR="00842314">
        <w:t>annual timescale studied</w:t>
      </w:r>
      <w:r w:rsidR="00532383">
        <w:t>;</w:t>
      </w:r>
      <w:r w:rsidR="00842314">
        <w:t xml:space="preserve"> </w:t>
      </w:r>
      <w:proofErr w:type="spellStart"/>
      <w:r w:rsidR="00842314">
        <w:t>Montagna</w:t>
      </w:r>
      <w:proofErr w:type="spellEnd"/>
      <w:r w:rsidR="00842314">
        <w:t xml:space="preserve"> </w:t>
      </w:r>
      <w:r w:rsidR="00532383">
        <w:t xml:space="preserve">et al. </w:t>
      </w:r>
      <w:r w:rsidR="00842314">
        <w:t xml:space="preserve">found close relationships between trace element </w:t>
      </w:r>
      <w:r w:rsidR="0070316C">
        <w:t>ratios</w:t>
      </w:r>
      <w:r w:rsidR="00842314">
        <w:t xml:space="preserve"> (</w:t>
      </w:r>
      <w:r w:rsidR="00135075">
        <w:t>Sr/Ca, B/Ca, Mg/Ca, U/Ca, Ba/Ca</w:t>
      </w:r>
      <w:r w:rsidR="00842314">
        <w:t xml:space="preserve">) at </w:t>
      </w:r>
      <w:r w:rsidR="0070316C">
        <w:t>~</w:t>
      </w:r>
      <w:r w:rsidR="00842314">
        <w:t>weekly resolution</w:t>
      </w:r>
      <w:r w:rsidR="0070316C">
        <w:t>;</w:t>
      </w:r>
      <w:r w:rsidR="00135075">
        <w:t xml:space="preserve"> in particular, B/Ca ratios showed </w:t>
      </w:r>
      <w:r w:rsidR="0070316C">
        <w:t>strong</w:t>
      </w:r>
      <w:r w:rsidR="006B30B3">
        <w:t xml:space="preserve"> </w:t>
      </w:r>
      <w:r w:rsidR="00135075">
        <w:t xml:space="preserve">correlation with variations in SST; </w:t>
      </w:r>
      <w:proofErr w:type="spellStart"/>
      <w:r w:rsidR="00151FFE">
        <w:t>Royle</w:t>
      </w:r>
      <w:proofErr w:type="spellEnd"/>
      <w:r w:rsidR="00151FFE">
        <w:t xml:space="preserve"> et al. found that coralline </w:t>
      </w:r>
      <w:r w:rsidR="00532383">
        <w:t>δ</w:t>
      </w:r>
      <w:r w:rsidR="00532383">
        <w:rPr>
          <w:vertAlign w:val="superscript"/>
        </w:rPr>
        <w:t>18</w:t>
      </w:r>
      <w:r w:rsidR="00151FFE">
        <w:t xml:space="preserve">O </w:t>
      </w:r>
      <w:r w:rsidR="00532383">
        <w:t>can preserve high resolution SST records</w:t>
      </w:r>
      <w:r w:rsidR="00135075">
        <w:t xml:space="preserve"> back</w:t>
      </w:r>
      <w:r w:rsidR="00532383">
        <w:t xml:space="preserve"> to at least Marine Isotope Stage (MIS</w:t>
      </w:r>
      <w:r w:rsidR="00176FC0">
        <w:t>)</w:t>
      </w:r>
      <w:r w:rsidR="00532383">
        <w:t xml:space="preserve"> 7</w:t>
      </w:r>
      <w:r w:rsidR="00151FFE">
        <w:t xml:space="preserve">. </w:t>
      </w:r>
    </w:p>
    <w:p w14:paraId="044C42B3" w14:textId="5A00CAFA" w:rsidR="000F7F8A" w:rsidRDefault="00151FFE" w:rsidP="00842314">
      <w:pPr>
        <w:spacing w:before="240" w:after="200"/>
      </w:pPr>
      <w:r>
        <w:t xml:space="preserve">Here we </w:t>
      </w:r>
      <w:r w:rsidR="00842314">
        <w:t xml:space="preserve">build on the </w:t>
      </w:r>
      <w:r w:rsidR="0070316C">
        <w:t>work</w:t>
      </w:r>
      <w:r w:rsidR="006B30B3">
        <w:t xml:space="preserve"> </w:t>
      </w:r>
      <w:r>
        <w:t xml:space="preserve">of </w:t>
      </w:r>
      <w:proofErr w:type="spellStart"/>
      <w:r>
        <w:t>Montagna</w:t>
      </w:r>
      <w:proofErr w:type="spellEnd"/>
      <w:r>
        <w:t xml:space="preserve"> et al. (2007), </w:t>
      </w:r>
      <w:r w:rsidR="00842314">
        <w:t xml:space="preserve">using high resolution trace element analysis of both modern and fossil </w:t>
      </w:r>
      <w:r w:rsidR="00842314">
        <w:rPr>
          <w:i/>
        </w:rPr>
        <w:t>C. caespitosa</w:t>
      </w:r>
      <w:r>
        <w:t xml:space="preserve"> to help </w:t>
      </w:r>
      <w:r w:rsidR="00842314">
        <w:t>constrain and understand changes in the seasonality of climate in late Pleistocene interglacial</w:t>
      </w:r>
      <w:r w:rsidR="000F7F8A">
        <w:t xml:space="preserve">s. To do this we set ourselves the following nested questions. (1) Can trace elements in modern </w:t>
      </w:r>
      <w:r w:rsidR="000F7F8A">
        <w:rPr>
          <w:i/>
        </w:rPr>
        <w:t xml:space="preserve">C. caespitosa </w:t>
      </w:r>
      <w:r w:rsidR="000F7F8A" w:rsidRPr="00176FC0">
        <w:t>record absolute temperatures, quantitatively?</w:t>
      </w:r>
      <w:r w:rsidR="000F7F8A">
        <w:t xml:space="preserve"> If not, (2) can trace elements in modern</w:t>
      </w:r>
      <w:r w:rsidR="000F7F8A">
        <w:rPr>
          <w:i/>
        </w:rPr>
        <w:t xml:space="preserve"> C. caespitosa </w:t>
      </w:r>
      <w:r w:rsidR="000F7F8A">
        <w:t xml:space="preserve">return relative temperature changes? If not, (3) </w:t>
      </w:r>
      <w:r w:rsidR="0007676C">
        <w:t xml:space="preserve">do the trace elements </w:t>
      </w:r>
      <w:r w:rsidR="000F7F8A">
        <w:t>in</w:t>
      </w:r>
      <w:r w:rsidR="000F7F8A" w:rsidRPr="000F7F8A">
        <w:rPr>
          <w:i/>
        </w:rPr>
        <w:t xml:space="preserve"> </w:t>
      </w:r>
      <w:r w:rsidR="000F7F8A">
        <w:rPr>
          <w:i/>
        </w:rPr>
        <w:t xml:space="preserve">C. caespitosa </w:t>
      </w:r>
      <w:r w:rsidR="000F7F8A">
        <w:t xml:space="preserve">record only </w:t>
      </w:r>
      <w:r w:rsidR="00800439">
        <w:t>qualitative</w:t>
      </w:r>
      <w:r w:rsidR="000F7F8A">
        <w:t xml:space="preserve"> information.</w:t>
      </w:r>
    </w:p>
    <w:p w14:paraId="29EADB68" w14:textId="42AA91EE" w:rsidR="00110E2A" w:rsidRPr="00CB0503" w:rsidRDefault="0007676C" w:rsidP="00842314">
      <w:pPr>
        <w:spacing w:before="240" w:after="200"/>
      </w:pPr>
      <w:r>
        <w:t xml:space="preserve"> Our focus was thus on </w:t>
      </w:r>
      <w:r w:rsidR="009A0D18">
        <w:t>trace element</w:t>
      </w:r>
      <w:r w:rsidR="00110E2A">
        <w:t>/Ca ratios</w:t>
      </w:r>
      <w:r w:rsidR="009A0D18">
        <w:t xml:space="preserve"> that </w:t>
      </w:r>
      <w:r w:rsidR="00176DBA">
        <w:t xml:space="preserve">are known </w:t>
      </w:r>
      <w:r w:rsidR="009A0D18">
        <w:t xml:space="preserve">to </w:t>
      </w:r>
      <w:r w:rsidR="002E50DF">
        <w:t xml:space="preserve">show temperature dependency </w:t>
      </w:r>
      <w:r w:rsidR="00176DBA">
        <w:t>during</w:t>
      </w:r>
      <w:r w:rsidR="006B30B3">
        <w:t xml:space="preserve"> </w:t>
      </w:r>
      <w:r w:rsidR="002E50DF">
        <w:t xml:space="preserve">uptake into </w:t>
      </w:r>
      <w:r w:rsidR="00176DBA">
        <w:t xml:space="preserve">coralline </w:t>
      </w:r>
      <w:r w:rsidR="002E50DF">
        <w:t>aragonite</w:t>
      </w:r>
      <w:r w:rsidR="009A0D18">
        <w:t xml:space="preserve">: </w:t>
      </w:r>
      <w:r w:rsidR="00176DBA">
        <w:t xml:space="preserve">e.g., </w:t>
      </w:r>
      <w:r w:rsidR="009A0D18">
        <w:t xml:space="preserve">Li </w:t>
      </w:r>
      <w:r w:rsidR="009A0D18">
        <w:fldChar w:fldCharType="begin" w:fldLock="1"/>
      </w:r>
      <w:r w:rsidR="00110E2A">
        <w:instrText>ADDIN CSL_CITATION { "citationItems" : [ { "id" : "ITEM-1", "itemData" : { "DOI" : "10.1029/2012PA002311", "ISSN" : "08838305", "author" : [ { "dropping-particle" : "", "family" : "Hathorne", "given" : "Ed C.", "non-dropping-particle" : "", "parse-names" : false, "suffix" : "" }, { "dropping-particle" : "", "family" : "Felis", "given" : "Thomas", "non-dropping-particle" : "", "parse-names" : false, "suffix" : "" }, { "dropping-particle" : "", "family" : "Suzuki", "given" : "Atsushi", "non-dropping-particle" : "", "parse-names" : false, "suffix" : "" }, { "dropping-particle" : "", "family" : "Kawahata", "given" : "Hodaka", "non-dropping-particle" : "", "parse-names" : false, "suffix" : "" }, { "dropping-particle" : "", "family" : "Cabioch", "given" : "Guy", "non-dropping-particle" : "", "parse-names" : false, "suffix" : "" } ], "container-title" : "Paleoceanography", "id" : "ITEM-1", "issue" : "1", "issued" : { "date-parts" : [ [ "2013", "3", "25" ] ] }, "page" : "143-152", "title" : "Lithium in the aragonite skeletons of massive Porites corals: A new tool to reconstruct tropical sea surface temperatures", "type" : "article-journal", "volume" : "28" }, "uris" : [ "http://www.mendeley.com/documents/?uuid=acd5da7e-ece0-4ea1-95c6-9fbc0027dc2f" ] }, { "id" : "ITEM-2", "itemData" : { "DOI" : "10.1016/j.gca.2014.02.005", "ISSN" : "00167037", "abstract" : "We show that the Li/Mg systematics of a large suite of aragonitic coral skeletons, representing a wide range of species inhabiting disparate environments, provides a robust proxy for ambient seawater temperature. The corals encompass both zooxanthellate and azooxanthellate species (Acropora sp., Porites sp., Cladocora caespitosa, Lophelia pertusa, Madrepora oculata and Flabellum impensum) collected from shallow, intermediate, and deep-water habitats, as well as specimens cultured in tanks under temperature-controlled conditions. The Li/Mg ratios observed in corals from these diverse tropical, temperate, and deep-water environments are shown to be highly correlated with temperature, giving an exponential temperature relationship of: Li/Mg (mmol/mol)=5.41 exp (\u22120.049*T) (r2=0.975, n=49). Based on the standard error of the Li/Mg versus temperature correlation, we obtain a typical precision of \u00b10.9\u00b0C for the wide range of species analysed, similar or better than that of other less robust coral temperature proxies such as Sr/Ca ratios. The robustness and species independent character of the Li/Mg temperature proxy is shown to be the result of the normalization of Li to Mg, effectively eliminating the precipitation efficiency component such that temperature remains as the main controller of coral Li/Mg compositions. This is inferred from analysis of corresponding Li/Ca and Mg/Ca ratios with both ratios showing strong microstructure-related co-variations between the fibrous aragonite and centres of calcification, a characteristic that we attribute to varying physiological controls on growth rate. Furthermore, Li/Ca ratios show an offset between more rapidly growing zooxanthellate and azooxanthellate corals, and hence only an approximately inverse relationship to seawater temperature. Mg/Ca ratios show very strong physiological controls on growth rate but no significant dependence with temperature, except possibly for Acropora sp. and Porites sp. A strong positive correlation is nevertheless found between Li/Ca and Mg/Ca ratios at similar temperatures, indicating that both Li and Mg are subject to control by similar growth mechanisms, specifically the mass fraction of aragonite precipitated during calcification, which is shown to be consistent with a Rayleigh-based elemental fractionation model. The highly coherent array defined by Li/Mg versus temperature is thus largely independent of coral calcification mechanisms, with the strong temperature dependence refl\u2026", "author" : [ { "dropping-particle" : "", "family" : "Montagna", "given" : "Paolo", "non-dropping-particle" : "", "parse-names" : false, "suffix" : "" }, { "dropping-particle" : "", "family" : "McCulloch", "given" : "M T", "non-dropping-particle" : "", "parse-names" : false, "suffix" : "" }, { "dropping-particle" : "", "family" : "Douville", "given" : "Eric", "non-dropping-particle" : "", "parse-names" : false, "suffix" : "" }, { "dropping-particle" : "", "family" : "L\u00f3pez Correa", "given" : "Matthias", "non-dropping-particle" : "", "parse-names" : false, "suffix" : "" }, { "dropping-particle" : "", "family" : "Trotter", "given" : "Julie", "non-dropping-particle" : "", "parse-names" : false, "suffix" : "" }, { "dropping-particle" : "", "family" : "Rodolfo-Metalpa", "given" : "Riccardo", "non-dropping-particle" : "", "parse-names" : false, "suffix" : "" }, { "dropping-particle" : "", "family" : "Dissard", "given" : "Delphine", "non-dropping-particle" : "", "parse-names" : false, "suffix" : "" }, { "dropping-particle" : "", "family" : "Ferrier-Pag\u00e8s", "given" : "Christine", "non-dropping-particle" : "", "parse-names" : false, "suffix" : "" }, { "dropping-particle" : "", "family" : "Frank", "given" : "Norbert", "non-dropping-particle" : "", "parse-names" : false, "suffix" : "" }, { "dropping-particle" : "", "family" : "Freiwald", "given" : "Andr\u00e9", "non-dropping-particle" : "", "parse-names" : false, "suffix" : "" }, { "dropping-particle" : "", "family" : "Goldstein", "given" : "Steve", "non-dropping-particle" : "", "parse-names" : false, "suffix" : "" }, { "dropping-particle" : "", "family" : "Mazzoli", "given" : "Claudio", "non-dropping-particle" : "", "parse-names" : false, "suffix" : "" }, { "dropping-particle" : "", "family" : "Reynaud", "given" : "Stephanie", "non-dropping-particle" : "", "parse-names" : false, "suffix" : "" }, { "dropping-particle" : "", "family" : "R\u00fcggeberg", "given" : "Andres", "non-dropping-particle" : "", "parse-names" : false, "suffix" : "" }, { "dropping-particle" : "", "family" : "Russo", "given" : "Simone", "non-dropping-particle" : "", "parse-names" : false, "suffix" : "" }, { "dropping-particle" : "", "family" : "Taviani", "given" : "Marco", "non-dropping-particle" : "", "parse-names" : false, "suffix" : "" } ], "container-title" : "Geochimica et Cosmochimica Acta", "id" : "ITEM-2", "issued" : { "date-parts" : [ [ "2014", "5" ] ] }, "page" : "288-310", "title" : "Li/Mg systematics in scleractinian corals: Calibration of the thermometer", "type" : "article-journal", "volume" : "132" }, "uris" : [ "http://www.mendeley.com/documents/?uuid=22d13cbb-566d-4d01-9d85-7208570e5531" ] } ], "mendeley" : { "formattedCitation" : "(Hathorne et al., 2013; Montagna et al., 2014)", "plainTextFormattedCitation" : "(Hathorne et al., 2013; Montagna et al., 2014)", "previouslyFormattedCitation" : "(Hathorne et al., 2013; Montagna et al., 2014)" }, "properties" : { "noteIndex" : 0 }, "schema" : "https://github.com/citation-style-language/schema/raw/master/csl-citation.json" }</w:instrText>
      </w:r>
      <w:r w:rsidR="009A0D18">
        <w:fldChar w:fldCharType="separate"/>
      </w:r>
      <w:r w:rsidR="009A0D18" w:rsidRPr="009A0D18">
        <w:rPr>
          <w:noProof/>
        </w:rPr>
        <w:t>(Hathorne et al., 2013; Montagna et al., 2014)</w:t>
      </w:r>
      <w:r w:rsidR="009A0D18">
        <w:fldChar w:fldCharType="end"/>
      </w:r>
      <w:r w:rsidR="009A0D18">
        <w:t xml:space="preserve">, </w:t>
      </w:r>
      <w:r w:rsidR="00110E2A">
        <w:t xml:space="preserve">B </w:t>
      </w:r>
      <w:r w:rsidR="00110E2A">
        <w:fldChar w:fldCharType="begin" w:fldLock="1"/>
      </w:r>
      <w:r w:rsidR="0001493F">
        <w:instrText>ADDIN CSL_CITATION { "citationItems" : [ { "id" : "ITEM-1",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"ITEM-1",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"ITEM-2", "itemData" : { "DOI" : "10.1016/j.epsl.2011.01.030", "ISBN" : "0012-821X", "author" : [ { "dropping-particle" : "", "family" : "Trotter", "given" : "J", "non-dropping-particle" : "", "parse-names" : false, "suffix" : "" }, { "dropping-particle" : "", "family" : "Montagna", "given" : "P", "non-dropping-particle" : "", "parse-names" : false, "suffix" : "" }, { "dropping-particle" : "", "family" : "McCulloch", "given" : "M", "non-dropping-particle" : "", "parse-names" : false, "suffix" : "" }, { "dropping-particle" : "", "family" : "Silenzi", "given" : "S", "non-dropping-particle" : "", "parse-names" : false, "suffix" : "" }, { "dropping-particle" : "", "family" : "Reynaud", "given" : "S", "non-dropping-particle" : "", "parse-names" : false, "suffix" : "" }, { "dropping-particle" : "", "family" : "Mortimer", "given" : "G E", "non-dropping-particle" : "", "parse-names" : false, "suffix" : "" }, { "dropping-particle" : "", "family" : "Martin", "given" : "S", "non-dropping-particle" : "", "parse-names" : false, "suffix" : "" }, { "dropping-particle" : "", "family" : "Ferrier-Pag\u00e8s", "given" : "C", "non-dropping-particle" : "", "parse-names" : false, "suffix" : "" }, { "dropping-particle" : "", "family" : "Gattuso", "given" : "J P", "non-dropping-particle" : "", "parse-names" : false, "suffix" : "" }, { "dropping-particle" : "", "family" : "Rodolfo-Metalpa", "given" : "R", "non-dropping-particle" : "", "parse-names" : false, "suffix" : "" } ], "container-title" : "Earth and Planetary Science Letters", "id" : "ITEM-2", "issue" : "3-4", "issued" : { "date-parts" : [ [ "2011" ] ] }, "page" : "163-173", "title" : "Quantifying the pH \u2018vital effect\u2019 in the temperate zooxanthellate coral &lt;i&gt;Cladocora caespitosa&lt;/i&gt;: Validation of the boron seawater pH proxy", "type" : "article-journal", "volume" : "303" }, "uris" : [ "http://www.mendeley.com/documents/?uuid=af12ff22-6d00-4868-bd04-0285e06cee5e" ] } ], "mendeley" : { "formattedCitation" : "(Montagna et al., 2007; Trotter et al., 2011)", "plainTextFormattedCitation" : "(Montagna et al., 2007; Trotter et al., 2011)", "previouslyFormattedCitation" : "(Montagna et al., 2007; Trotter et al., 2011)" }, "properties" : { "noteIndex" : 0 }, "schema" : "https://github.com/citation-style-language/schema/raw/master/csl-citation.json" }</w:instrText>
      </w:r>
      <w:r w:rsidR="00110E2A">
        <w:fldChar w:fldCharType="separate"/>
      </w:r>
      <w:r w:rsidR="002E50DF" w:rsidRPr="002E50DF">
        <w:rPr>
          <w:noProof/>
        </w:rPr>
        <w:t>(Montagna et al., 2007; Trotter et al., 2011)</w:t>
      </w:r>
      <w:r w:rsidR="00110E2A">
        <w:fldChar w:fldCharType="end"/>
      </w:r>
      <w:r w:rsidR="00D91B1A">
        <w:t xml:space="preserve">, Sr </w:t>
      </w:r>
      <w:r w:rsidR="00D91B1A">
        <w:fldChar w:fldCharType="begin" w:fldLock="1"/>
      </w:r>
      <w:r w:rsidR="002E50DF">
        <w:instrText>ADDIN CSL_CITATION { "citationItems" : [ { "id" : "ITEM-1", "itemData" : { "DOI" : "10.1126/science.257.5070.644", "ISBN" : "0036-8075", "author" : [ { "dropping-particle" : "", "family" : "Beck", "given" : "J W", "non-dropping-particle" : "", "parse-names" : false, "suffix" : "" }, { "dropping-particle" : "", "family" : "Edwards", "given" : "R L", "non-dropping-particle" : "", "parse-names" : false, "suffix" : "" }, { "dropping-particle" : "", "family" : "Ito", "given" : "E", "non-dropping-particle" : "", "parse-names" : false, "suffix" : "" }, { "dropping-particle" : "", "family" : "Taylor", "given" : "F W", "non-dropping-particle" : "", "parse-names" : false, "suffix" : "" }, { "dropping-particle" : "", "family" : "Recy", "given" : "J", "non-dropping-particle" : "", "parse-names" : false, "suffix" : "" }, { "dropping-particle" : "", "family" : "Rougerie", "given" : "F", "non-dropping-particle" : "", "parse-names" : false, "suffix" : "" }, { "dropping-particle" : "", "family" : "Joannot", "given" : "P", "non-dropping-particle" : "", "parse-names" : false, "suffix" : "" }, { "dropping-particle" : "", "family" : "Henin", "given" : "C", "non-dropping-particle" : "", "parse-names" : false, "suffix" : "" } ], "container-title" : "Science", "id" : "ITEM-1", "issue" : "5070", "issued" : { "date-parts" : [ [ "1992" ] ] }, "note" : "Times Cited: 351", "page" : "644-647", "title" : "Sea-surface temperature from coral skeletal strontium/calcium ratios", "type" : "article-journal", "volume" : "257" }, "uris" : [ "http://www.mendeley.com/documents/?uuid=fe43aab4-2104-4432-976e-e61ee07d75bf" ] }, { "id" : "ITEM-2", "itemData" : { "DOI" : "10.1016/j.gloplacha.2005.05.005", "ISBN" : "0921-8181", "author" : [ { "dropping-particle" : "", "family" : "Silenzi", "given" : "S", "non-dropping-particle" : "", "parse-names" : false, "suffix" : "" }, { "dropping-particle" : "", "family" : "Bard", "given" : "E", "non-dropping-particle" : "", "parse-names" : false, "suffix" : "" }, { "dropping-particle" : "", "family" : "Montagna", "given" : "P", "non-dropping-particle" : "", "parse-names" : false, "suffix" : "" }, { "dropping-particle" : "", "family" : "Antonioli", "given" : "F", "non-dropping-particle" : "", "parse-names" : false, "suffix" : "" } ], "container-title" : "Global and Planetary Change", "id" : "ITEM-2", "issue" : "1-2", "issued" : { "date-parts" : [ [ "2005" ] ] }, "page" : "94-120", "title" : "Isotopic and elemental records in a non-tropical coral (&lt;i&gt;Cladocora caespitosa&lt;/i&gt;): Discovery of a new high-resolution climate archive for the Mediterranean Sea", "type" : "article-journal", "volume" : "49" }, "uris" : [ "http://www.mendeley.com/documents/?uuid=2d501828-c566-4729-8189-5046ad2e387d" ] }, { "id" : "ITEM-3",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"ITEM-3",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"ITEM-4", "itemData" : { "DOI" : "10.1016/0016-7037(94)90142-2", "ISBN" : "0016-7037", "author" : [ { "dropping-particle" : "", "family" : "McCulloch", "given" : "M T", "non-dropping-particle" : "", "parse-names" : false, "suffix" : "" }, { "dropping-particle" : "", "family" : "Gagan", "given" : "M K", "non-dropping-particle" : "", "parse-names" : false, "suffix" : "" }, { "dropping-particle" : "", "family" : "Mortimer", "given" : "G E", "non-dropping-particle" : "", "parse-names" : false, "suffix" : "" }, { "dropping-particle" : "", "family" : "Chivas", "given" : "A R", "non-dropping-particle" : "", "parse-names" : false, "suffix" : "" }, { "dropping-particle" : "", "family" : "Isdale", "given" : "P J", "non-dropping-particle" : "", "parse-names" : false, "suffix" : "" } ], "container-title" : "Geochimica Et Cosmochimica Acta", "id" : "ITEM-4", "issue" : "12", "issued" : { "date-parts" : [ [ "1994" ] ] }, "note" : "Times Cited: 122", "page" : "2747-2754", "title" : "A high resolution Sr/Ca and \u03b418O coral record from the Great Barrier Reef, Australia, and the 1982-1983 El-Nino", "type" : "article-journal", "volume" : "58" }, "uris" : [ "http://www.mendeley.com/documents/?uuid=2cb6a358-6bd8-4c09-a434-260a423487d4" ] }, { "id" : "ITEM-5", "itemData" : { "DOI" : "10.1016/0016-7037(73)90015-x", "ISBN" : "0016-7037", "author" : [ { "dropping-particle" : "", "family" : "Weber", "given" : "J N", "non-dropping-particle" : "", "parse-names" : false, "suffix" : "" } ], "container-title" : "Geochimica Et Cosmochimica Acta", "id" : "ITEM-5", "issue" : "9", "issued" : { "date-parts" : [ [ "1973" ] ] }, "page" : "2173-2190", "title" : "Incorporation of strontium into reef coral skeletal carbonate", "type" : "article-journal", "volume" : "37" }, "uris" : [ "http://www.mendeley.com/documents/?uuid=b9816be2-f94b-4243-af9b-18414e04ce39" ] }, { "id" : "ITEM-6", "itemData" : { "DOI" : "10.1016/s0016-7037(02)00926-2", "ISBN" : "0016-7037", "author" : [ { "dropping-particle" : "", "family" : "Marshall", "given" : "J F", "non-dropping-particle" : "", "parse-names" : false, "suffix" : "" }, { "dropping-particle" : "", "family" : "McCulloch", "given" : "M T", "non-dropping-particle" : "", "parse-names" : false, "suffix" : "" } ], "container-title" : "Geochimica Et Cosmochimica Acta", "id" : "ITEM-6", "issue" : "18", "issued" : { "date-parts" : [ [ "2002" ] ] }, "page" : "3263-3280", "title" : "An assessment of the Sr/Ca ratio in shallow water hermatypic corals as a proxy for sea surface temperature", "type" : "article-journal", "volume" : "66" }, "uris" : [ "http://www.mendeley.com/documents/?uuid=b0b78ecd-208c-4661-bc60-fb357eabc3f9" ] } ], "mendeley" : { "formattedCitation" : "(Beck et al., 1992; Marshall and McCulloch, 2002; McCulloch et al., 1994; Montagna et al., 2007; Silenzi et al., 2005; Weber, 1973)", "plainTextFormattedCitation" : "(Beck et al., 1992; Marshall and McCulloch, 2002; McCulloch et al., 1994; Montagna et al., 2007; Silenzi et al., 2005; Weber, 1973)", "previouslyFormattedCitation" : "(Beck et al., 1992; Marshall and McCulloch, 2002; McCulloch et al., 1994; Montagna et al., 2007; Silenzi et al., 2005; Weber, 1973)" }, "properties" : { "noteIndex" : 0 }, "schema" : "https://github.com/citation-style-language/schema/raw/master/csl-citation.json" }</w:instrText>
      </w:r>
      <w:r w:rsidR="00D91B1A">
        <w:fldChar w:fldCharType="separate"/>
      </w:r>
      <w:r w:rsidR="002E50DF" w:rsidRPr="002E50DF">
        <w:rPr>
          <w:noProof/>
        </w:rPr>
        <w:t>(Beck et al., 1992; Marshall and McCulloch, 2002; McCulloch et al., 1994; Montagna et al., 2007; Silenzi et al., 2005; Weber, 1973)</w:t>
      </w:r>
      <w:r w:rsidR="00D91B1A">
        <w:fldChar w:fldCharType="end"/>
      </w:r>
      <w:r w:rsidR="00D91B1A">
        <w:t xml:space="preserve">, Mg </w:t>
      </w:r>
      <w:r w:rsidR="00D91B1A">
        <w:fldChar w:fldCharType="begin" w:fldLock="1"/>
      </w:r>
      <w:r w:rsidR="002E50DF">
        <w:instrText>ADDIN CSL_CITATION { "citationItems" : [ { "id" : "ITEM-1", "itemData" : { "DOI" : "10.1126/science.274.5289.961", "ISBN" : "0036-8075", "author" : [ { "dropping-particle" : "", "family" : "Mitsuguchi", "given" : "T", "non-dropping-particle" : "", "parse-names" : false, "suffix" : "" }, { "dropping-particle" : "", "family" : "Matsumoto", "given" : "E", "non-dropping-particle" : "", "parse-names" : false, "suffix" : "" }, { "dropping-particle" : "", "family" : "Abe", "given" : "O", "non-dropping-particle" : "", "parse-names" : false, "suffix" : "" }, { "dropping-particle" : "", "family" : "Uchida", "given" : "T", "non-dropping-particle" : "", "parse-names" : false, "suffix" : "" }, { "dropping-particle" : "", "family" : "Isdale", "given" : "P J", "non-dropping-particle" : "", "parse-names" : false, "suffix" : "" } ], "container-title" : "Science", "id" : "ITEM-1", "issue" : "5289", "issued" : { "date-parts" : [ [ "1996" ] ] }, "note" : "Times Cited: 151", "page" : "961-963", "title" : "Mg/Ca thermometry in coral-skeletons", "type" : "article-journal", "volume" : "274" }, "uris" : [ "http://www.mendeley.com/documents/?uuid=04adc04b-367f-4f4b-9126-7237593e7c4e" ] }, { "id" : "ITEM-2", "itemData" : { "DOI" : "10.1016/j.gloplacha.2005.05.005", "ISBN" : "0921-8181", "author" : [ { "dropping-particle" : "", "family" : "Silenzi", "given" : "S", "non-dropping-particle" : "", "parse-names" : false, "suffix" : "" }, { "dropping-particle" : "", "family" : "Bard", "given" : "E", "non-dropping-particle" : "", "parse-names" : false, "suffix" : "" }, { "dropping-particle" : "", "family" : "Montagna", "given" : "P", "non-dropping-particle" : "", "parse-names" : false, "suffix" : "" }, { "dropping-particle" : "", "family" : "Antonioli", "given" : "F", "non-dropping-particle" : "", "parse-names" : false, "suffix" : "" } ], "container-title" : "Global and Planetary Change", "id" : "ITEM-2", "issue" : "1-2", "issued" : { "date-parts" : [ [ "2005" ] ] }, "page" : "94-120", "title" : "Isotopic and elemental records in a non-tropical coral (&lt;i&gt;Cladocora caespitosa&lt;/i&gt;): Discovery of a new high-resolution climate archive for the Mediterranean Sea", "type" : "article-journal", "volume" : "49" }, "uris" : [ "http://www.mendeley.com/documents/?uuid=2d501828-c566-4729-8189-5046ad2e387d" ] }, { "id" : "ITEM-3",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"ITEM-3",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"ITEM-4", "itemData" : { "DOI" : "10.1016/s0016-7037(98)00112-4", "ISBN" : "0016-7037", "author" : [ { "dropping-particle" : "", "family" : "Sinclair", "given" : "D J", "non-dropping-particle" : "", "parse-names" : false, "suffix" : "" }, { "dropping-particle" : "", "family" : "Kinsley", "given" : "L P J", "non-dropping-particle" : "", "parse-names" : false, "suffix" : "" }, { "dropping-particle" : "", "family" : "McCulloch", "given" : "M T", "non-dropping-particle" : "", "parse-names" : false, "suffix" : "" } ], "container-title" : "Geochimica Et Cosmochimica Acta", "id" : "ITEM-4", "issue" : "11", "issued" : { "date-parts" : [ [ "1998" ] ] }, "note" : "Times Cited: 140", "page" : "1889-1901", "title" : "High resolution analysis of trace elements in corals by laser ablation ICP-MS", "type" : "article-journal", "volume" : "62" }, "uris" : [ "http://www.mendeley.com/documents/?uuid=914815a7-ccd4-41fc-940c-aa2eef8e9afa" ] } ], "mendeley" : { "formattedCitation" : "(Mitsuguchi et al., 1996; Montagna et al., 2007; Silenzi et al., 2005; Sinclair et al., 1998)", "plainTextFormattedCitation" : "(Mitsuguchi et al., 1996; Montagna et al., 2007; Silenzi et al., 2005; Sinclair et al., 1998)", "previouslyFormattedCitation" : "(Mitsuguchi et al., 1996; Montagna et al., 2007; Silenzi et al., 2005; Sinclair et al., 1998)" }, "properties" : { "noteIndex" : 0 }, "schema" : "https://github.com/citation-style-language/schema/raw/master/csl-citation.json" }</w:instrText>
      </w:r>
      <w:r w:rsidR="00D91B1A">
        <w:fldChar w:fldCharType="separate"/>
      </w:r>
      <w:r w:rsidR="002E50DF" w:rsidRPr="002E50DF">
        <w:rPr>
          <w:noProof/>
        </w:rPr>
        <w:t>(Mitsuguchi et al., 1996; Montagna et al., 2007; Silenzi et al., 2005; Sinclair et al., 1998)</w:t>
      </w:r>
      <w:r w:rsidR="00D91B1A">
        <w:fldChar w:fldCharType="end"/>
      </w:r>
      <w:r w:rsidR="00D91B1A">
        <w:t xml:space="preserve">, Ba </w:t>
      </w:r>
      <w:r w:rsidR="00D91B1A">
        <w:fldChar w:fldCharType="begin" w:fldLock="1"/>
      </w:r>
      <w:r w:rsidR="002E50DF">
        <w:instrText>ADDIN CSL_CITATION { "citationItems" : [ { "id" : "ITEM-1",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"ITEM-1",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"ITEM-2", "itemData" : { "DOI" : "10.1016/j.palaeo.2005.12.018", "ISBN" : "0031-0182", "abstract" : "A variety of inimical factors, i.e. sea surface temperature, nutrient input, nature of substrates, were invoked previously to explain the retardation in reef settlement in New Caledonia during the Holocene. In order to clarify the respective role played by temperature and nutrient level in the growth of fringing reefs along the southwest coast of the island, trace element ratios, i.e. Sr/Ca and Ba/Ca, were used, respectively, as a paleothermometer and as a tracer of nutrient load from modem and mid-Holocene (about 6000 calendar years old) massive Porites coral colonies. The results obtained from the modem coral record indicate that, near the outer barrier reef, upwelling activity is controlled by southeast winds blowing in summer. By contrast, along the southwest coastline, the fringing reefs are subjected to barium input mainly derived from weathering of barite-rich rocks cropping out in the adjacent mainland. Comparison between the fossil and modem coral Sr/Ca and Ba/Ca records shed light on three different aspects of the mid-Holocene climate and coral reef evolution in New Caledonia: (1) the variability of paleo-sea surface temperature (SST) seems to have been similar to the modem one, although the island probably experienced SST about 1 degrees C higher than at present; (2) upwelling activity appears to have been greater than at present. Barium being supplied from the open sea to coastal zones by strong-wind generated upwelling currents, in relation to cooling events; (3) the onset of reef development in the southwest areas of New Caledonia was delayed due to the stronger upwelling of nutrient-enriched waters during the early-middle Holocene. The flowing of upwelled waters over the southwest coastal areas began at 8200 calendar years BP, and ceased at the time when the outer barrier reef crest reached present-day sea level, about 5500 to 5000 calendar years ago. (c) 2006 Elsevier B.V. All rights reserved.", "author" : [ { "dropping-particle" : "", "family" : "Montaggioni", "given" : "L F", "non-dropping-particle" : "", "parse-names" : false, "suffix" : "" }, { "dropping-particle" : "", "family" : "Cornec", "given" : "F", "non-dropping-particle" : "Le", "parse-names" : false, "suffix" : "" }, { "dropping-particle" : "", "family" : "Correge", "given" : "T", "non-dropping-particle" : "", "parse-names" : false, "suffix" : "" }, { "dropping-particle" : "", "family" : "Cabioch", "given" : "G", "non-dropping-particle" : "", "parse-names" : false, "suffix" : "" } ], "container-title" : "Palaeogeography Palaeoclimatology Palaeoecology", "id" : "ITEM-2", "issue" : "2-4", "issued" : { "date-parts" : [ [ "2006" ] ] }, "note" : "Times Cited: 11", "page" : "436-455", "title" : "Coral barium/calcium record of mid-Holocene upwelling activity in New Caledonia, South-West Pacific", "type" : "article-journal", "volume" : "237" }, "uris" : [ "http://www.mendeley.com/documents/?uuid=d72516c7-f84b-4033-a28b-5203619c91fc" ] }, { "id" : "ITEM-3", "itemData" : { "DOI" : "10.1038/340373a0", "ISBN" : "0028-0836", "author" : [ { "dropping-particle" : "", "family" : "Lea", "given" : "D W", "non-dropping-particle" : "", "parse-names" : false, "suffix" : "" }, { "dropping-particle" : "", "family" : "Shen", "given" : "G T", "non-dropping-particle" : "", "parse-names" : false, "suffix" : "" }, { "dropping-particle" : "", "family" : "Boyle", "given" : "E A", "non-dropping-particle" : "", "parse-names" : false, "suffix" : "" } ], "container-title" : "Nature", "id" : "ITEM-3", "issue" : "6232", "issued" : { "date-parts" : [ [ "1989" ] ] }, "note" : "Times Cited: 138", "page" : "373-376", "title" : "Coralline barium records temporal variability in Equatorial Pacific upwelling", "type" : "article-journal", "volume" : "340" }, "uris" : [ "http://www.mendeley.com/documents/?uuid=eb854c82-e034-4e35-997f-605a9c614b61" ] } ], "mendeley" : { "formattedCitation" : "(Lea et al., 1989; Montaggioni et al., 2006; Montagna et al., 2007)", "plainTextFormattedCitation" : "(Lea et al., 1989; Montaggioni et al., 2006; Montagna et al., 2007)", "previouslyFormattedCitation" : "(Lea et al., 1989; Montaggioni et al., 2006; Montagna et al., 2007)" }, "properties" : { "noteIndex" : 0 }, "schema" : "https://github.com/citation-style-language/schema/raw/master/csl-citation.json" }</w:instrText>
      </w:r>
      <w:r w:rsidR="00D91B1A">
        <w:fldChar w:fldCharType="separate"/>
      </w:r>
      <w:r w:rsidR="002E50DF" w:rsidRPr="002E50DF">
        <w:rPr>
          <w:noProof/>
        </w:rPr>
        <w:t>(Lea et al., 1989; Montaggioni et al., 2006; Montagna et al., 2007)</w:t>
      </w:r>
      <w:r w:rsidR="00D91B1A">
        <w:fldChar w:fldCharType="end"/>
      </w:r>
      <w:r w:rsidR="00D91B1A">
        <w:t xml:space="preserve">, U </w:t>
      </w:r>
      <w:r w:rsidR="00D91B1A">
        <w:fldChar w:fldCharType="begin" w:fldLock="1"/>
      </w:r>
      <w:r w:rsidR="002E50DF">
        <w:instrText>ADDIN CSL_CITATION { "citationItems" : [ { "id" : "ITEM-1",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"ITEM-1",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"ITEM-2", "itemData" : { "DOI" : "10.1016/0016-7037(95)00124-7", "ISBN" : "0016-7037", "author" : [ { "dropping-particle" : "", "family" : "Rong Min", "given" : "G", "non-dropping-particle" : "", "parse-names" : false, "suffix" : "" }, { "dropping-particle" : "", "family" : "Lawrence Edwards", "given" : "R", "non-dropping-particle" : "", "parse-names" : false, "suffix" : "" }, { "dropping-particle" : "", "family" : "Taylor", "given" : "F W", "non-dropping-particle" : "", "parse-names" : false, "suffix" : "" }, { "dropping-particle" : "", "family" : "Recy", "given" : "J", "non-dropping-particle" : "", "parse-names" : false, "suffix" : "" }, { "dropping-particle" : "", "family" : "Gallup", "given" : "C D", "non-dropping-particle" : "", "parse-names" : false, "suffix" : "" }, { "dropping-particle" : "", "family" : "Warren Beck", "given" : "J", "non-dropping-particle" : "", "parse-names" : false, "suffix" : "" } ], "container-title" : "Geochimica Et Cosmochimica Acta", "id" : "ITEM-2", "issue" : "10", "issued" : { "date-parts" : [ [ "1995" ] ] }, "page" : "2025-2042", "title" : "Annual cycles of U/Ca in coral skeletons and U/Ca thermometry", "type" : "article-journal", "volume" : "59" }, "uris" : [ "http://www.mendeley.com/documents/?uuid=d5e93f8a-90b3-4309-92f9-239111d71efc" ] }, { "id" : "ITEM-3", "itemData" : { "DOI" : "10.1016/s0016-7037(98)00112-4", "ISBN" : "0016-7037", "author" : [ { "dropping-particle" : "", "family" : "Sinclair", "given" : "D J", "non-dropping-particle" : "", "parse-names" : false, "suffix" : "" }, { "dropping-particle" : "", "family" : "Kinsley", "given" : "L P J", "non-dropping-particle" : "", "parse-names" : false, "suffix" : "" }, { "dropping-particle" : "", "family" : "McCulloch", "given" : "M T", "non-dropping-particle" : "", "parse-names" : false, "suffix" : "" } ], "container-title" : "Geochimica Et Cosmochimica Acta", "id" : "ITEM-3", "issue" : "11", "issued" : { "date-parts" : [ [ "1998" ] ] }, "note" : "Times Cited: 140", "page" : "1889-1901", "title" : "High resolution analysis of trace elements in corals by laser ablation ICP-MS", "type" : "article-journal", "volume" : "62" }, "uris" : [ "http://www.mendeley.com/documents/?uuid=914815a7-ccd4-41fc-940c-aa2eef8e9afa" ] } ], "mendeley" : { "formattedCitation" : "(Montagna et al., 2007; Rong Min et al., 1995; Sinclair et al., 1998)", "plainTextFormattedCitation" : "(Montagna et al., 2007; Rong Min et al., 1995; Sinclair et al., 1998)", "previouslyFormattedCitation" : "(Montagna et al., 2007; Rong Min et al., 1995; Sinclair et al., 1998)" }, "properties" : { "noteIndex" : 0 }, "schema" : "https://github.com/citation-style-language/schema/raw/master/csl-citation.json" }</w:instrText>
      </w:r>
      <w:r w:rsidR="00D91B1A">
        <w:fldChar w:fldCharType="separate"/>
      </w:r>
      <w:proofErr w:type="gramStart"/>
      <w:r w:rsidR="002E50DF" w:rsidRPr="002E50DF">
        <w:rPr>
          <w:noProof/>
        </w:rPr>
        <w:t>(Montagna et al., 2007; Rong Min et al., 1995; Sinclair et al., 1998)</w:t>
      </w:r>
      <w:r w:rsidR="00D91B1A">
        <w:fldChar w:fldCharType="end"/>
      </w:r>
      <w:r w:rsidR="0001493F">
        <w:t>.</w:t>
      </w:r>
      <w:proofErr w:type="gramEnd"/>
      <w:r w:rsidR="0001493F">
        <w:t xml:space="preserve"> </w:t>
      </w:r>
      <w:r w:rsidR="00176DBA">
        <w:t>We also measured e</w:t>
      </w:r>
      <w:r w:rsidR="0001493F">
        <w:t>lement</w:t>
      </w:r>
      <w:r w:rsidR="00CB3046">
        <w:t xml:space="preserve"> </w:t>
      </w:r>
      <w:r w:rsidR="0001493F">
        <w:t>proxies for changes in nutrient availability and sediment supply</w:t>
      </w:r>
      <w:r w:rsidR="00176FC0">
        <w:t xml:space="preserve">: </w:t>
      </w:r>
      <w:r w:rsidR="00176DBA">
        <w:t>e.g.</w:t>
      </w:r>
      <w:r w:rsidR="00CB3046">
        <w:t xml:space="preserve">, </w:t>
      </w:r>
      <w:r w:rsidR="0001493F">
        <w:t xml:space="preserve">Ba </w:t>
      </w:r>
      <w:r w:rsidR="0001493F">
        <w:fldChar w:fldCharType="begin" w:fldLock="1"/>
      </w:r>
      <w:r w:rsidR="0001493F">
        <w:instrText>ADDIN CSL_CITATION { "citationItems" : [ { "id" : "ITEM-1", "itemData" : { "DOI" : "Pii s0016-7037(00)01055-4\r10.1016/s0016-7037(02)01055-4", "ISBN" : "0016-7037", "author" : [ { "dropping-particle" : "", "family" : "Alibert", "given" : "C", "non-dropping-particle" : "", "parse-names" : false, "suffix" : "" }, { "dropping-particle" : "", "family" : "Kinsley", "given" : "L", "non-dropping-particle" : "", "parse-names" : false, "suffix" : "" }, { "dropping-particle" : "", "family" : "Fallon", "given" : "S J", "non-dropping-particle" : "", "parse-names" : false, "suffix" : "" }, { "dropping-particle" : "", "family" : "McCulloch", "given" : "M T", "non-dropping-particle" : "", "parse-names" : false, "suffix" : "" }, { "dropping-particle" : "", "family" : "Berkelmans", "given" : "R", "non-dropping-particle" : "", "parse-names" : false, "suffix" : "" }, { "dropping-particle" : "", "family" : "McAllister", "given" : "F", "non-dropping-particle" : "", "parse-names" : false, "suffix" : "" } ], "container-title" : "Geochimica Et Cosmochimica Acta", "id" : "ITEM-1", "issue" : "2", "issued" : { "date-parts" : [ [ "2003" ] ] }, "note" : "Times Cited: 54", "page" : "231-246", "title" : "Source of trace element variability in Great Barrier Reef corals affected by the Burdekin flood plumes", "type" : "article-journal", "volume" : "67" }, "uris" : [ "http://www.mendeley.com/documents/?uuid=00f5c756-873b-4dc8-93ea-740fd8618a09" ] }, { "id" : "ITEM-2", "itemData" : { "DOI" : "10.1016/j.palaeo.2005.12.018", "ISBN" : "0031-0182", "abstract" : "A variety of inimical factors, i.e. sea surface temperature, nutrient input, nature of substrates, were invoked previously to explain the retardation in reef settlement in New Caledonia during the Holocene. In order to clarify the respective role played by temperature and nutrient level in the growth of fringing reefs along the southwest coast of the island, trace element ratios, i.e. Sr/Ca and Ba/Ca, were used, respectively, as a paleothermometer and as a tracer of nutrient load from modem and mid-Holocene (about 6000 calendar years old) massive Porites coral colonies. The results obtained from the modem coral record indicate that, near the outer barrier reef, upwelling activity is controlled by southeast winds blowing in summer. By contrast, along the southwest coastline, the fringing reefs are subjected to barium input mainly derived from weathering of barite-rich rocks cropping out in the adjacent mainland. Comparison between the fossil and modem coral Sr/Ca and Ba/Ca records shed light on three different aspects of the mid-Holocene climate and coral reef evolution in New Caledonia: (1) the variability of paleo-sea surface temperature (SST) seems to have been similar to the modem one, although the island probably experienced SST about 1 degrees C higher than at present; (2) upwelling activity appears to have been greater than at present. Barium being supplied from the open sea to coastal zones by strong-wind generated upwelling currents, in relation to cooling events; (3) the onset of reef development in the southwest areas of New Caledonia was delayed due to the stronger upwelling of nutrient-enriched waters during the early-middle Holocene. The flowing of upwelled waters over the southwest coastal areas began at 8200 calendar years BP, and ceased at the time when the outer barrier reef crest reached present-day sea level, about 5500 to 5000 calendar years ago. (c) 2006 Elsevier B.V. All rights reserved.", "author" : [ { "dropping-particle" : "", "family" : "Montaggioni", "given" : "L F", "non-dropping-particle" : "", "parse-names" : false, "suffix" : "" }, { "dropping-particle" : "", "family" : "Cornec", "given" : "F", "non-dropping-particle" : "Le", "parse-names" : false, "suffix" : "" }, { "dropping-particle" : "", "family" : "Correge", "given" : "T", "non-dropping-particle" : "", "parse-names" : false, "suffix" : "" }, { "dropping-particle" : "", "family" : "Cabioch", "given" : "G", "non-dropping-particle" : "", "parse-names" : false, "suffix" : "" } ], "container-title" : "Palaeogeography Palaeoclimatology Palaeoecology", "id" : "ITEM-2", "issue" : "2-4", "issued" : { "date-parts" : [ [ "2006" ] ] }, "note" : "Times Cited: 11", "page" : "436-455", "title" : "Coral barium/calcium record of mid-Holocene upwelling activity in New Caledonia, South-West Pacific", "type" : "article-journal", "volume" : "237" }, "uris" : [ "http://www.mendeley.com/documents/?uuid=d72516c7-f84b-4033-a28b-5203619c91fc" ] } ], "mendeley" : { "formattedCitation" : "(Alibert et al., 2003; Montaggioni et al., 2006)", "plainTextFormattedCitation" : "(Alibert et al., 2003; Montaggioni et al., 2006)", "previouslyFormattedCitation" : "(Alibert et al., 2003; Montaggioni et al., 2006)" }, "properties" : { "noteIndex" : 0 }, "schema" : "https://github.com/citation-style-language/schema/raw/master/csl-citation.json" }</w:instrText>
      </w:r>
      <w:r w:rsidR="0001493F">
        <w:fldChar w:fldCharType="separate"/>
      </w:r>
      <w:r w:rsidR="0001493F" w:rsidRPr="0001493F">
        <w:rPr>
          <w:noProof/>
        </w:rPr>
        <w:t>(Alibert et al., 2003; Montaggioni et al., 2006)</w:t>
      </w:r>
      <w:r w:rsidR="0001493F">
        <w:fldChar w:fldCharType="end"/>
      </w:r>
      <w:r w:rsidR="00176DBA">
        <w:t xml:space="preserve"> and</w:t>
      </w:r>
      <w:r w:rsidR="0001493F">
        <w:t xml:space="preserve"> P </w:t>
      </w:r>
      <w:r w:rsidR="0001493F">
        <w:fldChar w:fldCharType="begin" w:fldLock="1"/>
      </w:r>
      <w:r w:rsidR="00076FD3">
        <w:instrText>ADDIN CSL_CITATION { "citationItems" : [ { "id" : "ITEM-1", "itemData" : { "abstract" : "Phosphorus is a key macronutrient being strongly enriched in the deep ocean as a result of continuous export and remineralization of biomass from primary production. We show that phosphorus incorporated within the skeletons of the cosmopolitan cold-water coral Desmophyllum dianthus is directly proportional to the ambient seawater phosphorus concentration and thus may serve as a paleo-oceanographic proxy for variations in ocean productivity as well as changes in the residence times and sources of deep-water masses. The application of this tool to fossil specimens from the Mediterranean reveals phosphorus-enriched bottom waters at the end of the Younger Dryas period.", "author" : [ { "dropping-particle" : "", "family" : "Montagna", "given" : "P", "non-dropping-particle" : "", "parse-names" : false, "suffix" : "" }, { "dropping-particle" : "", "family" : "McCulloch", "given" : "M T", "non-dropping-particle" : "", "parse-names" : false, "suffix" : "" }, { "dropping-particle" : "", "family" : "Taviani", "given" : "M", "non-dropping-particle" : "", "parse-names" : false, "suffix" : "" }, { "dropping-particle" : "", "family" : "Mazzoli", "given" : "C", "non-dropping-particle" : "", "parse-names" : false, "suffix" : "" }, { "dropping-particle" : "", "family" : "Vendrell", "given" : "B", "non-dropping-particle" : "", "parse-names" : false, "suffix" : "" } ], "container-title" : "Science", "id" : "ITEM-1", "issue" : "5781", "issued" : { "date-parts" : [ [ "2006" ] ] }, "note" : "10.1126/science.1125781", "page" : "1788-1791", "title" : "Phosphorus in cold-water corals as a proxy for seawater nutrient chemistry", "type" : "article-journal", "volume" : "312" }, "uris" : [ "http://www.mendeley.com/documents/?uuid=f4ea2be0-77cb-4642-9aa1-9b89fab03e0a" ] }, { "id" : "ITEM-2", "itemData" : { "DOI" : "10.1016/j.gca.2009.11.002", "ISBN" : "0016-7037", "author" : [ { "dropping-particle" : "", "family" : "LaVigne", "given" : "M", "non-dropping-particle" : "", "parse-names" : false, "suffix" : "" }, { "dropping-particle" : "", "family" : "Matthews", "given" : "K A", "non-dropping-particle" : "", "parse-names" : false, "suffix" : "" }, { "dropping-particle" : "", "family" : "Grottoli", "given" : "A G", "non-dropping-particle" : "", "parse-names" : false, "suffix" : "" }, { "dropping-particle" : "", "family" : "Cobb", "given" : "K M", "non-dropping-particle" : "", "parse-names" : false, "suffix" : "" }, { "dropping-particle" : "", "family" : "Anagnostou", "given" : "E", "non-dropping-particle" : "", "parse-names" : false, "suffix" : "" }, { "dropping-particle" : "", "family" : "Cabioch", "given" : "G", "non-dropping-particle" : "", "parse-names" : false, "suffix" : "" }, { "dropping-particle" : "", "family" : "Sherrell", "given" : "R M", "non-dropping-particle" : "", "parse-names" : false, "suffix" : "" } ], "container-title" : "Geochimica Et Cosmochimica Acta", "id" : "ITEM-2", "issue" : "4", "issued" : { "date-parts" : [ [ "2010" ] ] }, "page" : "1282-1293", "title" : "Coral skeleton P/Ca proxy for seawater phosphate: Multi-colony calibration with a contemporaneous seawater phosphate record", "type" : "article-journal", "volume" : "74" }, "uris" : [ "http://www.mendeley.com/documents/?uuid=062bd71d-966f-4ebd-a43a-c2cc28c3ec02" ] } ], "mendeley" : { "formattedCitation" : "(LaVigne et al., 2010; Montagna et al., 2006)", "plainTextFormattedCitation" : "(LaVigne et al., 2010; Montagna et al., 2006)", "previouslyFormattedCitation" : "(LaVigne et al., 2010; Montagna et al., 2006)" }, "properties" : { "noteIndex" : 0 }, "schema" : "https://github.com/citation-style-language/schema/raw/master/csl-citation.json" }</w:instrText>
      </w:r>
      <w:r w:rsidR="0001493F">
        <w:fldChar w:fldCharType="separate"/>
      </w:r>
      <w:r w:rsidR="0001493F" w:rsidRPr="0001493F">
        <w:rPr>
          <w:noProof/>
        </w:rPr>
        <w:t>(LaVigne et al., 2010; Montagna et al., 2006)</w:t>
      </w:r>
      <w:r w:rsidR="0001493F">
        <w:fldChar w:fldCharType="end"/>
      </w:r>
      <w:r w:rsidR="00176DBA">
        <w:t>,</w:t>
      </w:r>
      <w:r w:rsidR="0001493F">
        <w:t xml:space="preserve"> and</w:t>
      </w:r>
      <w:r w:rsidR="00176DBA">
        <w:t xml:space="preserve"> </w:t>
      </w:r>
      <w:proofErr w:type="spellStart"/>
      <w:r w:rsidR="00176DBA">
        <w:t>lithogenic</w:t>
      </w:r>
      <w:proofErr w:type="spellEnd"/>
      <w:r w:rsidR="00176DBA">
        <w:t xml:space="preserve"> </w:t>
      </w:r>
      <w:r w:rsidR="0001493F">
        <w:t xml:space="preserve">elements </w:t>
      </w:r>
      <w:r w:rsidR="00176DBA">
        <w:lastRenderedPageBreak/>
        <w:t>(</w:t>
      </w:r>
      <w:r w:rsidR="0001493F">
        <w:t>Fe, Zn, Na, K</w:t>
      </w:r>
      <w:r w:rsidR="00176DBA">
        <w:t>)</w:t>
      </w:r>
      <w:r w:rsidR="0001493F">
        <w:t xml:space="preserve"> to assess changes in sediment input</w:t>
      </w:r>
      <w:r w:rsidR="00176DBA">
        <w:t>, contamination and diagenetic alteration</w:t>
      </w:r>
      <w:r>
        <w:t>.</w:t>
      </w:r>
    </w:p>
    <w:p w14:paraId="1FFEA77A" w14:textId="64EB23CC" w:rsidR="00B21CE2" w:rsidRDefault="00B21CE2" w:rsidP="00B21CE2">
      <w:r w:rsidRPr="00BD7235">
        <w:rPr>
          <w:i/>
          <w:iCs/>
        </w:rPr>
        <w:t>C. caespitosa</w:t>
      </w:r>
      <w:r>
        <w:t xml:space="preserve"> is a colonial, generally </w:t>
      </w:r>
      <w:r w:rsidRPr="00BD7235">
        <w:t xml:space="preserve">ahermatypic, constructional, </w:t>
      </w:r>
      <w:proofErr w:type="spellStart"/>
      <w:r w:rsidRPr="00BD7235">
        <w:t>zoo</w:t>
      </w:r>
      <w:r>
        <w:t>x</w:t>
      </w:r>
      <w:r w:rsidRPr="00BD7235">
        <w:t>anthella</w:t>
      </w:r>
      <w:r>
        <w:t>t</w:t>
      </w:r>
      <w:r w:rsidRPr="00BD7235">
        <w:t>e</w:t>
      </w:r>
      <w:proofErr w:type="spellEnd"/>
      <w:r w:rsidRPr="00BD7235">
        <w:t xml:space="preserve"> coral</w:t>
      </w:r>
      <w:r w:rsidRPr="001124CA">
        <w:t xml:space="preserve"> </w:t>
      </w:r>
      <w:r w:rsidRPr="00BD7235">
        <w:fldChar w:fldCharType="begin" w:fldLock="1"/>
      </w:r>
      <w:r>
        <w:instrText>ADDIN CSL_CITATION { "citationItems" : [ { "id" : "ITEM-1", "itemData" : { "DOI" : "10.1007/bf00302198", "ISBN" : "0722-4028", "author" : [ { "dropping-particle" : "", "family" : "Schuhmacher", "given" : "H", "non-dropping-particle" : "", "parse-names" : false, "suffix" : "" }, { "dropping-particle" : "", "family" : "Zibrowius", "given" : "H", "non-dropping-particle" : "", "parse-names" : false, "suffix" : "" } ], "container-title" : "Coral Reefs", "id" : "ITEM-1", "issue" : "1", "issued" : { "date-parts" : [ [ "1985" ] ] }, "note" : "Times Cited: 52", "page" : "1-9", "title" : "What is hermatypic - a redefination of ecological groups in corals and other organisms", "type" : "article-journal", "volume" : "4" }, "uris" : [ "http://www.mendeley.com/documents/?uuid=8d843aec-4328-4b06-9776-df50ef6398e0" ] } ], "mendeley" : { "formattedCitation" : "(Schuhmacher and Zibrowius, 1985)", "plainTextFormattedCitation" : "(Schuhmacher and Zibrowius, 1985)", "previouslyFormattedCitation" : "(Schuhmacher and Zibrowius, 1985)" }, "properties" : { "noteIndex" : 0 }, "schema" : "https://github.com/citation-style-language/schema/raw/master/csl-citation.json" }</w:instrText>
      </w:r>
      <w:r w:rsidRPr="00BD7235">
        <w:fldChar w:fldCharType="separate"/>
      </w:r>
      <w:r w:rsidRPr="00672278">
        <w:rPr>
          <w:noProof/>
        </w:rPr>
        <w:t>(Schuhmacher and Zibrowius, 1985)</w:t>
      </w:r>
      <w:r w:rsidRPr="00BD7235">
        <w:fldChar w:fldCharType="end"/>
      </w:r>
      <w:r>
        <w:t xml:space="preserve"> that lives</w:t>
      </w:r>
      <w:r w:rsidRPr="00BD7235">
        <w:t xml:space="preserve"> in the photic zone</w:t>
      </w:r>
      <w:r>
        <w:t xml:space="preserve">.  Modern </w:t>
      </w:r>
      <w:r w:rsidRPr="00BD7235">
        <w:rPr>
          <w:i/>
          <w:iCs/>
        </w:rPr>
        <w:t>C. caespitosa</w:t>
      </w:r>
      <w:r w:rsidRPr="00BD7235">
        <w:t xml:space="preserve"> </w:t>
      </w:r>
      <w:r>
        <w:t>mostly live in water depths of 7-25 m, although they</w:t>
      </w:r>
      <w:r w:rsidRPr="00BD7235">
        <w:t xml:space="preserve"> can</w:t>
      </w:r>
      <w:r>
        <w:t xml:space="preserve"> be found down to 40 m where waters are clear enough for </w:t>
      </w:r>
      <w:r w:rsidRPr="00BD7235">
        <w:t xml:space="preserve">light to penetrate </w:t>
      </w:r>
      <w:r w:rsidRPr="00BD7235">
        <w:fldChar w:fldCharType="begin" w:fldLock="1"/>
      </w:r>
      <w:r>
        <w:instrText>ADDIN CSL_CITATION { "citationItems" : [ { "id" : "ITEM-1", "itemData" : { "DOI" : "10.1007/s00338-007-0283-1", "ISBN" : "0722-4028", "author" : [ { "dropping-particle" : "", "family" : "Rodolfo-Metalpa", "given" : "R", "non-dropping-particle" : "", "parse-names" : false, "suffix" : "" }, { "dropping-particle" : "", "family" : "Peirano", "given" : "A", "non-dropping-particle" : "", "parse-names" : false, "suffix" : "" }, { "dropping-particle" : "", "family" : "Houlbreque", "given" : "F", "non-dropping-particle" : "", "parse-names" : false, "suffix" : "" }, { "dropping-particle" : "", "family" : "Abbate", "given" : "M", "non-dropping-particle" : "", "parse-names" : false, "suffix" : "" }, { "dropping-particle" : "", "family" : "Ferrier-Pages", "given" : "C", "non-dropping-particle" : "", "parse-names" : false, "suffix" : "" } ], "container-title" : "Coral Reefs", "id" : "ITEM-1", "issue" : "1", "issued" : { "date-parts" : [ [ "2008" ] ] }, "note" : "Times Cited: 14", "page" : "17-25", "title" : "Effects of temperature, light and heterotrophy on the growth rate and budding of the temperate coral &lt;i&gt;Cladocora caespitosa&lt;/i&gt;", "type" : "article-journal", "volume" : "27" }, "uris" : [ "http://www.mendeley.com/documents/?uuid=a8770950-4f46-4e80-a2af-2b3892ac9dc4" ] } ], "mendeley" : { "formattedCitation" : "(Rodolfo-Metalpa et al., 2008)", "manualFormatting" : "(Rodolfo-Metalpa et al., 2008)", "plainTextFormattedCitation" : "(Rodolfo-Metalpa et al., 2008)", "previouslyFormattedCitation" : "(Rodolfo-Metalpa et al., 2008)" }, "properties" : { "noteIndex" : 0 }, "schema" : "https://github.com/citation-style-language/schema/raw/master/csl-citation.json" }</w:instrText>
      </w:r>
      <w:r w:rsidRPr="00BD7235">
        <w:fldChar w:fldCharType="separate"/>
      </w:r>
      <w:r w:rsidRPr="00BF0213">
        <w:rPr>
          <w:noProof/>
        </w:rPr>
        <w:t>(Rodolfo-Metalpa</w:t>
      </w:r>
      <w:r>
        <w:rPr>
          <w:noProof/>
        </w:rPr>
        <w:t xml:space="preserve"> et al.</w:t>
      </w:r>
      <w:r w:rsidRPr="00BF0213">
        <w:rPr>
          <w:noProof/>
        </w:rPr>
        <w:t>, 2008)</w:t>
      </w:r>
      <w:r w:rsidRPr="00BD7235">
        <w:fldChar w:fldCharType="end"/>
      </w:r>
      <w:r>
        <w:t>. Fossil assemblages are thus most likely to have lived in water depths &lt;25 m</w:t>
      </w:r>
      <w:r w:rsidRPr="00BD7235">
        <w:t>.</w:t>
      </w:r>
    </w:p>
    <w:p w14:paraId="394F1F04" w14:textId="66F162F8" w:rsidR="00842314" w:rsidRPr="00842314" w:rsidRDefault="00842314" w:rsidP="00842314">
      <w:pPr>
        <w:spacing w:before="240"/>
        <w:rPr>
          <w:iCs/>
        </w:rPr>
      </w:pPr>
      <w:r w:rsidRPr="00842314">
        <w:t xml:space="preserve">Extensive </w:t>
      </w:r>
      <w:proofErr w:type="spellStart"/>
      <w:r w:rsidRPr="00842314">
        <w:t>biostromes</w:t>
      </w:r>
      <w:proofErr w:type="spellEnd"/>
      <w:r w:rsidRPr="00842314">
        <w:t xml:space="preserve"> of </w:t>
      </w:r>
      <w:r w:rsidRPr="00842314">
        <w:rPr>
          <w:i/>
        </w:rPr>
        <w:t xml:space="preserve">C. caespitosa </w:t>
      </w:r>
      <w:r w:rsidRPr="00842314">
        <w:t>are very rare in the Mediterranean/Adriatic today</w:t>
      </w:r>
      <w:r w:rsidR="00B21CE2">
        <w:t>, h</w:t>
      </w:r>
      <w:r w:rsidRPr="00842314">
        <w:t xml:space="preserve">owever, large banks dominated by this species were much more widespread in earlier interglacials of the late Pleistocene to mid Holocene </w:t>
      </w:r>
      <w:r w:rsidRPr="00842314">
        <w:fldChar w:fldCharType="begin" w:fldLock="1"/>
      </w:r>
      <w:r w:rsidR="00A60ACF">
        <w:instrText>ADDIN CSL_CITATION { "citationItems" : [ { "id" : "ITEM-1", "itemData" : { "author" : [ { "dropping-particle" : "", "family" : "Mastronuzzi", "given" : "G", "non-dropping-particle" : "", "parse-names" : false, "suffix" : "" }, { "dropping-particle" : "", "family" : "Sanso", "given" : "P", "non-dropping-particle" : "", "parse-names" : false, "suffix" : "" }, { "dropping-particle" : "", "family" : "Tuccimei", "given" : "P", "non-dropping-particle" : "", "parse-names" : false, "suffix" : "" }, { "dropping-particle" : "", "family" : "Vesica", "given" : "P L", "non-dropping-particle" : "", "parse-names" : false, "suffix" : "" } ], "container-title" : "Project IGCP 437 - Coastal environmental change during sea-level highstands: a global synthesis with implication for management of future coastal change: Puglia 2003 final conference, Quaternary coastal morphology and sea level changes - Field Guide GI2S", "editor" : [ { "dropping-particle" : "", "family" : "Mastronuzzi", "given" : "G", "non-dropping-particle" : "", "parse-names" : false, "suffix" : "" }, { "dropping-particle" : "", "family" : "Sanso", "given" : "P", "non-dropping-particle" : "", "parse-names" : false, "suffix" : "" } ], "id" : "ITEM-1", "issued" : { "date-parts" : [ [ "2003" ] ] }, "page" : "85-100", "title" : "Stop 3.3.1 - The &lt;i&gt;Cladocora caespitosa&lt;/i&gt; bank of Santa Teresiola locality", "type" : "chapter" }, "uris" : [ "http://www.mendeley.com/documents/?uuid=cb80a9cc-1862-403a-9ddd-336ff5592d3b" ] }, { "id" : "ITEM-2", "itemData" : { "author" : [ { "dropping-particle" : "", "family" : "Bernasconi", "given" : "M P", "non-dropping-particle" : "", "parse-names" : false, "suffix" : "" }, { "dropping-particle" : "", "family" : "Corselli", "given" : "C", "non-dropping-particle" : "", "parse-names" : false, "suffix" : "" }, { "dropping-particle" : "", "family" : "Carobene", "given" : "L", "non-dropping-particle" : "", "parse-names" : false, "suffix" : "" } ], "container-title" : "Bollettino della Societa Paleontologica Italiana", "id" : "ITEM-2", "issued" : { "date-parts" : [ [ "1997" ] ] }, "page" : "53-62", "title" : "A bank of the scleractinian coral &lt;i&gt;Cladocora caespitosa&lt;/i&gt; in the Pleistocene of the Crati valley (Calabria, Southern Italy) growth verses environmental conditions", "type" : "article-journal", "volume" : "36" }, "prefix" : "e.g. ", "uris" : [ "http://www.mendeley.com/documents/?uuid=5fdc0b3f-3cad-4e8d-8940-10595640597e" ] }, { "id" : "ITEM-3", "itemData" : { "DOI" : "2013\r10.1029/2003gl018112", "ISBN" : "0094-8276", "abstract" : "[1] We derive rates of uplift of similar to0.7-0.8 mm/yr for the western end of the Gulf of Corinth, Greece, using geomorphic paleaoshoreline modeling. We calibrate the modeling with new U-234-Th-230 dates on the coral Cladocora caespitosa collected from raised marine terraces uplifted in the footwall of the active Psathopyrgos fault, the only major active normal fault, reported on published maps controlling the downthrown Rio Straits at the western end of the Gulf of Corinth. In this area of high (15-22 mm/yr) extension rates measured with GPS, the ratio of uplift-rate to extensional velocity is 0.025-0.035, much lower than values of 0.15-0.25 found further east in the gulf. These low values imply that if GPS extension rates are correct then mechanical/kinematic models developed for the eastern and central gulf may not be applicable to the western gulf.", "author" : [ { "dropping-particle" : "", "family" : "Houghton", "given" : "S L", "non-dropping-particle" : "", "parse-names" : false, "suffix" : "" }, { "dropping-particle" : "", "family" : "Roberts", "given" : "G P", "non-dropping-particle" : "", "parse-names" : false, "suffix" : "" }, { "dropping-particle" : "", "family" : "Papanikolaou", "given" : "I D", "non-dropping-particle" : "", "parse-names" : false, "suffix" : "" }, { "dropping-particle" : "", "family" : "McArthur", "given" : "J M", "non-dropping-particle" : "", "parse-names" : false, "suffix" : "" }, { "dropping-particle" : "", "family" : "Gilmour", "given" : "M A", "non-dropping-particle" : "", "parse-names" : false, "suffix" : "" } ], "container-title" : "Geophysical Research Letters", "id" : "ITEM-3", "issue" : "19", "issued" : { "date-parts" : [ [ "2003" ] ] }, "note" : "Times Cited: 16", "title" : "New 234U/230Th coral dates from the western Gulf of Corinth: Implications for extensional tectonics", "type" : "article-journal", "volume" : "30" }, "uris" : [ "http://www.mendeley.com/documents/?uuid=8e441731-d34b-4317-b3c4-b23009e8c133" ] }, { "id" : "ITEM-4", "itemData" : { "DOI" : "10.1007/s10347-008-0177-x", "ISBN" : "0172-9179", "author" : [ { "dropping-particle" : "", "family" : "Peirano", "given" : "A", "non-dropping-particle" : "", "parse-names" : false, "suffix" : "" }, { "dropping-particle" : "", "family" : "Kru\u017ei\u0107", "given" : "P", "non-dropping-particle" : "", "parse-names" : false, "suffix" : "" }, { "dropping-particle" : "", "family" : "Mastronuzzi", "given" : "G", "non-dropping-particle" : "", "parse-names" : false, "suffix" : "" } ], "container-title" : "Facies", "id" : "ITEM-4", "issue" : "3", "issued" : { "date-parts" : [ [ "2009" ] ] }, "note" : "Times Cited: 2", "page" : "325-333", "title" : "Growth of Mediterranean reef of &lt;i&gt;Cladocora caespitosa&lt;/i&gt; (L.) in the Late Quaternary and climate inferences", "type" : "article-journal", "volume" : "55" }, "uris" : [ "http://www.mendeley.com/documents/?uuid=ec0696b2-326f-4a90-a6a2-97548e81f247" ] }, { "id" : "ITEM-5", "itemData" : { "DOI" : "10.1016/s0025-3227(97)00057-1", "ISBN" : "0025-3227", "author" : [ { "dropping-particle" : "", "family" : "Pirazzoli", "given" : "P A", "non-dropping-particle" : "", "parse-names" : false, "suffix" : "" }, { "dropping-particle" : "", "family" : "Mastronuzzi", "given" : "G", "non-dropping-particle" : "", "parse-names" : false, "suffix" : "" }, { "dropping-particle" : "", "family" : "Saliege", "given" : "J F", "non-dropping-particle" : "", "parse-names" : false, "suffix" : "" }, { "dropping-particle" : "", "family" : "Sanso", "given" : "P", "non-dropping-particle" : "", "parse-names" : false, "suffix" : "" } ], "container-title" : "Marine Geology", "id" : "ITEM-5", "issue" : "1-4", "issued" : { "date-parts" : [ [ "1997" ] ] }, "note" : "Times Cited: 27", "page" : "61-70", "title" : "Late Holocene emergence in Calabria, Italy", "type" : "article-journal", "volume" : "141" }, "uris" : [ "http://www.mendeley.com/documents/?uuid=46b1fc76-66b4-4e95-9431-990a59e4582c" ] }, { "id" : "ITEM-6", "itemData" : { "DOI" : "1611 10.1029/2003gl017382", "ISBN" : "0094-8276", "abstract" : "[1] New evidence for uplift of the southern margin to the Corinth rift, one of the world's most rapidly extending continental regions, defines an area of uniform uplift separating a more rapidly uplifting western rift flank from a slowly backtilting eastern flank. This major tectonic boundary coincides with geophysical evidence for a junction between flat underlying subducted oceanic plate and steep subduction. We propose that trench rollback by the Anatolian plate over the subducting African plate has led to differential uplift and possible migration of active faulting at the southern rift margin in the last few million years.", "author" : [ { "dropping-particle" : "", "family" : "Leeder", "given" : "M R", "non-dropping-particle" : "", "parse-names" : false, "suffix" : "" }, { "dropping-particle" : "", "family" : "McNeill", "given" : "L C", "non-dropping-particle" : "", "parse-names" : false, "suffix" : "" }, { "dropping-particle" : "", "family" : "Collier", "given" : "R E L", "non-dropping-particle" : "", "parse-names" : false, "suffix" : "" }, { "dropping-particle" : "", "family" : "Portman", "given" : "C", "non-dropping-particle" : "", "parse-names" : false, "suffix" : "" }, { "dropping-particle" : "", "family" : "Rowe", "given" : "P J", "non-dropping-particle" : "", "parse-names" : false, "suffix" : "" }, { "dropping-particle" : "", "family" : "Andrews", "given" : "J E", "non-dropping-particle" : "", "parse-names" : false, "suffix" : "" }, { "dropping-particle" : "", "family" : "Gawthorpe", "given" : "R L", "non-dropping-particle" : "", "parse-names" : false, "suffix" : "" } ], "container-title" : "Geophysical Research Letters", "id" : "ITEM-6", "issue" : "12", "issued" : { "date-parts" : [ [ "2003" ] ] }, "language" : "English", "page" : "1-4", "title" : "Corinth rift margin uplift: New evidence from Late Quaternary marine shorelines", "type" : "article-journal", "volume" : "30" }, "uris" : [ "http://www.mendeley.com/documents/?uuid=dcd62338-7606-4bde-9aab-8c056d02db20" ] } ], "mendeley" : { "formattedCitation" : "(e.g. Bernasconi et al., 1997; Houghton et al., 2003; Leeder et al., 2003; Mastronuzzi et al., 2003; Peirano et al., 2009; Pirazzoli et al., 1997)", "manualFormatting" : "(e.g. Bernasconi et al., 1997; Houghton et al., 2003; Leeder et al., 2003; Mastronuzzi et al., 2003; Peirano et al., 2009; Pirazzoli et al., 1997)", "plainTextFormattedCitation" : "(e.g. Bernasconi et al., 1997; Houghton et al., 2003; Leeder et al., 2003; Mastronuzzi et al., 2003; Peirano et al., 2009; Pirazzoli et al., 1997)", "previouslyFormattedCitation" : "(e.g. Bernasconi et al., 1997; Houghton et al., 2003; Leeder et al., 2003; Mastronuzzi et al., 2003; Peirano et al., 2009; Pirazzoli et al., 1997)" }, "properties" : { "noteIndex" : 0 }, "schema" : "https://github.com/citation-style-language/schema/raw/master/csl-citation.json" }</w:instrText>
      </w:r>
      <w:r w:rsidRPr="00842314">
        <w:fldChar w:fldCharType="separate"/>
      </w:r>
      <w:r w:rsidRPr="00842314">
        <w:rPr>
          <w:noProof/>
        </w:rPr>
        <w:t>(e.g. Bernasconi et al., 1997; Houghton et al., 2003; Leeder et al., 2003; Mastronuzzi et al., 2003; Peirano et al., 2009; Pirazzoli et al., 1997)</w:t>
      </w:r>
      <w:r w:rsidRPr="00842314">
        <w:fldChar w:fldCharType="end"/>
      </w:r>
      <w:r w:rsidRPr="00842314">
        <w:t xml:space="preserve"> suggesting that growing condition were more favourable. In southern Italy and in the Gulf of Corinth, Greece, these corals have been used extensively for U/</w:t>
      </w:r>
      <w:proofErr w:type="spellStart"/>
      <w:r w:rsidRPr="00842314">
        <w:t>Th</w:t>
      </w:r>
      <w:proofErr w:type="spellEnd"/>
      <w:r w:rsidRPr="00842314">
        <w:t xml:space="preserve"> dating of uplifted marine terraces</w:t>
      </w:r>
      <w:r w:rsidRPr="00842314">
        <w:rPr>
          <w:iCs/>
        </w:rPr>
        <w:t xml:space="preserve"> </w:t>
      </w:r>
      <w:r w:rsidRPr="00842314">
        <w:rPr>
          <w:iCs/>
        </w:rPr>
        <w:fldChar w:fldCharType="begin" w:fldLock="1"/>
      </w:r>
      <w:r w:rsidR="00A60ACF">
        <w:rPr>
          <w:iCs/>
        </w:rPr>
        <w:instrText>ADDIN CSL_CITATION { "citationItems" : [ { "id" : "ITEM-1", "itemData" : { "DOI" : "2013\r10.1029/2003gl018112", "ISBN" : "0094-8276", "abstract" : "[1] We derive rates of uplift of similar to0.7-0.8 mm/yr for the western end of the Gulf of Corinth, Greece, using geomorphic paleaoshoreline modeling. We calibrate the modeling with new U-234-Th-230 dates on the coral Cladocora caespitosa collected from raised marine terraces uplifted in the footwall of the active Psathopyrgos fault, the only major active normal fault, reported on published maps controlling the downthrown Rio Straits at the western end of the Gulf of Corinth. In this area of high (15-22 mm/yr) extension rates measured with GPS, the ratio of uplift-rate to extensional velocity is 0.025-0.035, much lower than values of 0.15-0.25 found further east in the gulf. These low values imply that if GPS extension rates are correct then mechanical/kinematic models developed for the eastern and central gulf may not be applicable to the western gulf.", "author" : [ { "dropping-particle" : "", "family" : "Houghton", "given" : "S L", "non-dropping-particle" : "", "parse-names" : false, "suffix" : "" }, { "dropping-particle" : "", "family" : "Roberts", "given" : "G P", "non-dropping-particle" : "", "parse-names" : false, "suffix" : "" }, { "dropping-particle" : "", "family" : "Papanikolaou", "given" : "I D", "non-dropping-particle" : "", "parse-names" : false, "suffix" : "" }, { "dropping-particle" : "", "family" : "McArthur", "given" : "J M", "non-dropping-particle" : "", "parse-names" : false, "suffix" : "" }, { "dropping-particle" : "", "family" : "Gilmour", "given" : "M A", "non-dropping-particle" : "", "parse-names" : false, "suffix" : "" } ], "container-title" : "Geophysical Research Letters", "id" : "ITEM-1", "issue" : "19", "issued" : { "date-parts" : [ [ "2003" ] ] }, "note" : "Times Cited: 16", "title" : "New 234U/230Th coral dates from the western Gulf of Corinth: Implications for extensional tectonics", "type" : "article-journal", "volume" : "30" }, "uris" : [ "http://www.mendeley.com/documents/?uuid=8e441731-d34b-4317-b3c4-b23009e8c133" ] }, { "id" : "ITEM-2", "itemData" : { "DOI" : "10.1007/s10347-008-0177-x", "ISBN" : "0172-9179", "author" : [ { "dropping-particle" : "", "family" : "Peirano", "given" : "A", "non-dropping-particle" : "", "parse-names" : false, "suffix" : "" }, { "dropping-particle" : "", "family" : "Kru\u017ei\u0107", "given" : "P", "non-dropping-particle" : "", "parse-names" : false, "suffix" : "" }, { "dropping-particle" : "", "family" : "Mastronuzzi", "given" : "G", "non-dropping-particle" : "", "parse-names" : false, "suffix" : "" } ], "container-title" : "Facies", "id" : "ITEM-2", "issue" : "3", "issued" : { "date-parts" : [ [ "2009" ] ] }, "note" : "Times Cited: 2", "page" : "325-333", "title" : "Growth of Mediterranean reef of &lt;i&gt;Cladocora caespitosa&lt;/i&gt; (L.) in the Late Quaternary and climate inferences", "type" : "article-journal", "volume" : "55" }, "uris" : [ "http://www.mendeley.com/documents/?uuid=ec0696b2-326f-4a90-a6a2-97548e81f247" ] }, { "id" : "ITEM-3", "itemData" : { "DOI" : "10.1016/s0025-3227(97)00057-1", "ISBN" : "0025-3227", "author" : [ { "dropping-particle" : "", "family" : "Pirazzoli", "given" : "P A", "non-dropping-particle" : "", "parse-names" : false, "suffix" : "" }, { "dropping-particle" : "", "family" : "Mastronuzzi", "given" : "G", "non-dropping-particle" : "", "parse-names" : false, "suffix" : "" }, { "dropping-particle" : "", "family" : "Saliege", "given" : "J F", "non-dropping-particle" : "", "parse-names" : false, "suffix" : "" }, { "dropping-particle" : "", "family" : "Sanso", "given" : "P", "non-dropping-particle" : "", "parse-names" : false, "suffix" : "" } ], "container-title" : "Marine Geology", "id" : "ITEM-3", "issue" : "1-4", "issued" : { "date-parts" : [ [ "1997" ] ] }, "note" : "Times Cited: 27", "page" : "61-70", "title" : "Late Holocene emergence in Calabria, Italy", "type" : "article-journal", "volume" : "141" }, "uris" : [ "http://www.mendeley.com/documents/?uuid=46b1fc76-66b4-4e95-9431-990a59e4582c" ] }, { "id" : "ITEM-4", "itemData" : { "DOI" : "10.1029/2008jb005818", "ISBN" : "0148-0227", "abstract" : "Mapping, dating, and modeling of paleoshorelines uplifted in the footwall of the 1981 Gulf of Corinth earthquake fault, Greece (Ms 6.9&amp;#8211;6.7), are used to assess its slip rate history relative to other normal faults in the area and study strain localization. The 234U-230Th coral ages from Cladocora caespitosa date uplifted shoreface sediments, and paleoshorelines from glacioeustatic sea level highstands at 76, (possibly) 100, 125, 175, 200, 216, 240, and 340 ka. Uplifted Quaternary and Holocene paleoshorelines decrease in elevation toward the western tip of the fault, exhibiting larger tilt angles with age, showing that uplift is due to progressive fault slip. Since 125 ka, uplift rates varied from 0.25 to 0.52 mm/yr over a distance of 5 km away from the fault tip. Tilting was also occurring prior to 125 ka, but uplift rates were lower because the 125 ka paleoshoreline is at 77% of the elevation of the 240 ka paleoshoreline despite being nearly half its age. Comparison of paleoshoreline elevations and sedimentology with the Quaternary sea level curve shows that slip rates increased by a factor of 3.2 \u00b1 0.2 at 175 \u00b1 75 ka, synchronous with cessation of activity on a neighboring normal fault at 382&amp;#8211;112 ka. We suggest that the rapid localization of up to 10&amp;#8211;15 mm/yr of extension into the narrow gulf (&amp;#8764;30 km wide) resulted from synchronous fault activity on neighboring faults followed by localization rather than sequential faulting, with consequences for the mechanism controlling localization of extension.", "author" : [ { "dropping-particle" : "", "family" : "Roberts", "given" : "G P", "non-dropping-particle" : "", "parse-names" : false, "suffix" : "" }, { "dropping-particle" : "", "family" : "Houghton", "given" : "S L", "non-dropping-particle" : "", "parse-names" : false, "suffix" : "" }, { "dropping-particle" : "", "family" : "Underwood", "given" : "C", "non-dropping-particle" : "", "parse-names" : false, "suffix" : "" }, { "dropping-particle" : "", "family" : "Papanikolaou", "given" : "I", "non-dropping-particle" : "", "parse-names" : false, "suffix" : "" }, { "dropping-particle" : "", "family" : "Cowie", "given" : "P A", "non-dropping-particle" : "", "parse-names" : false, "suffix" : "" }, { "dropping-particle" : "", "family" : "Calsteren", "given" : "P", "non-dropping-particle" : "van", "parse-names" : false, "suffix" : "" }, { "dropping-particle" : "", "family" : "Wigley", "given" : "T", "non-dropping-particle" : "", "parse-names" : false, "suffix" : "" }, { "dropping-particle" : "", "family" : "Cooper", "given" : "F J", "non-dropping-particle" : "", "parse-names" : false, "suffix" : "" }, { "dropping-particle" : "", "family" : "McArthur", "given" : "J M", "non-dropping-particle" : "", "parse-names" : false, "suffix" : "" } ], "container-title" : "Journal of Geophysical Research", "id" : "ITEM-4", "issue" : "B10", "issued" : { "date-parts" : [ [ "2009" ] ] }, "page" : "B10406", "publisher" : "AGU", "title" : "Localization of Quaternary slip rates in an active rift in 105 years: An example from central Greece constrained by 234U-230Th coral dates from uplifted paleoshorelines", "type" : "article-journal", "volume" : "114" }, "uris" : [ "http://www.mendeley.com/documents/?uuid=cbd1e6ae-24be-4fcf-a373-c931964a313e" ] }, { "id" : "ITEM-5", "itemData" : { "DOI" : "1611 10.1029/2003gl017382", "ISBN" : "0094-8276", "abstract" : "[1] New evidence for uplift of the southern margin to the Corinth rift, one of the world's most rapidly extending continental regions, defines an area of uniform uplift separating a more rapidly uplifting western rift flank from a slowly backtilting eastern flank. This major tectonic boundary coincides with geophysical evidence for a junction between flat underlying subducted oceanic plate and steep subduction. We propose that trench rollback by the Anatolian plate over the subducting African plate has led to differential uplift and possible migration of active faulting at the southern rift margin in the last few million years.", "author" : [ { "dropping-particle" : "", "family" : "Leeder", "given" : "M R", "non-dropping-particle" : "", "parse-names" : false, "suffix" : "" }, { "dropping-particle" : "", "family" : "McNeill", "given" : "L C", "non-dropping-particle" : "", "parse-names" : false, "suffix" : "" }, { "dropping-particle" : "", "family" : "Collier", "given" : "R E L", "non-dropping-particle" : "", "parse-names" : false, "suffix" : "" }, { "dropping-particle" : "", "family" : "Portman", "given" : "C", "non-dropping-particle" : "", "parse-names" : false, "suffix" : "" }, { "dropping-particle" : "", "family" : "Rowe", "given" : "P J", "non-dropping-particle" : "", "parse-names" : false, "suffix" : "" }, { "dropping-particle" : "", "family" : "Andrews", "given" : "J E", "non-dropping-particle" : "", "parse-names" : false, "suffix" : "" }, { "dropping-particle" : "", "family" : "Gawthorpe", "given" : "R L", "non-dropping-particle" : "", "parse-names" : false, "suffix" : "" } ], "container-title" : "Geophysical Research Letters", "id" : "ITEM-5", "issue" : "12", "issued" : { "date-parts" : [ [ "2003" ] ] }, "language" : "English", "page" : "1-4", "title" : "Corinth rift margin uplift: New evidence from Late Quaternary marine shorelines", "type" : "article-journal", "volume" : "30" }, "uris" : [ "http://www.mendeley.com/documents/?uuid=dcd62338-7606-4bde-9aab-8c056d02db20" ] }, { "id" : "ITEM-6", "itemData" : { "DOI" : "10.1144/0016-764904-075", "abstract" : "Geophysical, structural, geochronological and geomorphological data indicate that the Psatha, East Alkyonides, Skinos and Pisia faults are Holocene-active structures whereas the status of the West Alkyonides, Strava, Perachora and Loutraki faults is less certain. We see no evidence for significant lateral surface fault growth. New data for late Pleistocene footwall uplift of the Psatha fault are comparable with previously estimated Holocene rates. Pre-Holocene stratigraphic sequences in the Alkyonides Gulf allow calculation of vertical displacement on the Skinos fault of 1.42\u20131.60 km over a period of &gt;0.6 Ma. Previous palaeoseismological studies indicate comparable displacement rates extrapolated to 0.61\u20132.20 Ma, whereas extrapolation of previous geodetic data indicate a range of 0.17\u20130.46 Ma. The latter is too short given the evidence of the stratigraphic record, signifying either that these data may not be representative of longer-term rates, or that significant deformation has taken place elsewhere, for example, on offshore antithetic faults. A case is established for uniform late Quaternary (post-MIS 7) uplift of the Perachora peninsula at rates of c. 0.2\u20130.3 mm a\u22121. The lack of regional tilting over Perachora\u2013Corinth\u2013Isthmia is in marked contrast to the situation in the Alkyonides\u2013Megara basins to the east.", "author" : [ { "dropping-particle" : "", "family" : "Leeder", "given" : "M R", "non-dropping-particle" : "", "parse-names" : false, "suffix" : "" }, { "dropping-particle" : "", "family" : "Portman", "given" : "C", "non-dropping-particle" : "", "parse-names" : false, "suffix" : "" }, { "dropping-particle" : "", "family" : "Andrews", "given" : "J E", "non-dropping-particle" : "", "parse-names" : false, "suffix" : "" }, { "dropping-particle" : "", "family" : "Collier", "given" : "R E L", "non-dropping-particle" : "", "parse-names" : false, "suffix" : "" }, { "dropping-particle" : "", "family" : "Finch", "given" : "E", "non-dropping-particle" : "", "parse-names" : false, "suffix" : "" }, { "dropping-particle" : "", "family" : "Gawthorpe", "given" : "R L", "non-dropping-particle" : "", "parse-names" : false, "suffix" : "" }, { "dropping-particle" : "", "family" : "McNeill", "given" : "L C", "non-dropping-particle" : "", "parse-names" : false, "suffix" : "" }, { "dropping-particle" : "", "family" : "P\u00e9rez-Arlucea", "given" : "M", "non-dropping-particle" : "", "parse-names" : false, "suffix" : "" }, { "dropping-particle" : "", "family" : "Rowe", "given" : "P", "non-dropping-particle" : "", "parse-names" : false, "suffix" : "" } ], "container-title" : "Journal of the Geological Society", "id" : "ITEM-6", "issue" : "3", "issued" : { "date-parts" : [ [ "2005" ] ] }, "page" : "549-561", "title" : "Normal faulting and crustal deformation, Alkyonides Gulf and Perachora peninsula, eastern Gulf of Corinth rift, Greece", "type" : "article-journal", "volume" : "162" }, "uris" : [ "http://www.mendeley.com/documents/?uuid=b268f5f9-93a3-4822-8251-b87d17806edb" ] } ], "mendeley" : { "formattedCitation" : "(Houghton et al., 2003; Leeder et al., 2005, 2003; Peirano et al., 2009; Pirazzoli et al., 1997; Roberts et al., 2009)", "manualFormatting" : "(Houghton et al., 2003; Leeder et al., 2003, 2005; Peirano et al., 2009; Pirazzoli et al., 1997; Roberts et al., 2009)", "plainTextFormattedCitation" : "(Houghton et al., 2003; Leeder et al., 2005, 2003; Peirano et al., 2009; Pirazzoli et al., 1997; Roberts et al., 2009)", "previouslyFormattedCitation" : "(Houghton et al., 2003; Leeder et al., 2005, 2003; Peirano et al., 2009; Pirazzoli et al., 1997; Roberts et al., 2009)" }, "properties" : { "noteIndex" : 0 }, "schema" : "https://github.com/citation-style-language/schema/raw/master/csl-citation.json" }</w:instrText>
      </w:r>
      <w:r w:rsidRPr="00842314">
        <w:rPr>
          <w:iCs/>
        </w:rPr>
        <w:fldChar w:fldCharType="separate"/>
      </w:r>
      <w:r w:rsidRPr="00842314">
        <w:rPr>
          <w:iCs/>
          <w:noProof/>
        </w:rPr>
        <w:t>(Houghton et al., 2003; Leeder et al., 2003, 2005; Peirano et al., 2009; Pirazzoli et al., 1997; Roberts et al., 2009)</w:t>
      </w:r>
      <w:r w:rsidRPr="00842314">
        <w:rPr>
          <w:iCs/>
        </w:rPr>
        <w:fldChar w:fldCharType="end"/>
      </w:r>
      <w:r w:rsidRPr="00842314">
        <w:rPr>
          <w:iCs/>
        </w:rPr>
        <w:t xml:space="preserve"> such that there is readily accessible study material from deposits that already have secure chronology.</w:t>
      </w:r>
    </w:p>
    <w:p w14:paraId="2B65A044" w14:textId="4C30DBB5" w:rsidR="00842314" w:rsidRDefault="00842314" w:rsidP="00842314">
      <w:r>
        <w:t xml:space="preserve">Like all other shallow-water scleractinian corals, modern </w:t>
      </w:r>
      <w:r>
        <w:rPr>
          <w:i/>
          <w:iCs/>
        </w:rPr>
        <w:t>C. caespitosa</w:t>
      </w:r>
      <w:r>
        <w:t xml:space="preserve"> secretes an aragonite skeleton with </w:t>
      </w:r>
      <w:r w:rsidRPr="000743E1">
        <w:t>average growth rate</w:t>
      </w:r>
      <w:r>
        <w:t>s between</w:t>
      </w:r>
      <w:r w:rsidRPr="000743E1">
        <w:t xml:space="preserve"> 1.36 to 5.2 mm</w:t>
      </w:r>
      <w:r w:rsidR="006B30B3">
        <w:t xml:space="preserve"> </w:t>
      </w:r>
      <w:r w:rsidRPr="000743E1">
        <w:t>yr</w:t>
      </w:r>
      <w:r w:rsidRPr="000743E1">
        <w:rPr>
          <w:vertAlign w:val="superscript"/>
        </w:rPr>
        <w:t xml:space="preserve">-1 </w:t>
      </w:r>
      <w:r w:rsidRPr="000743E1">
        <w:fldChar w:fldCharType="begin" w:fldLock="1"/>
      </w:r>
      <w:r w:rsidR="00845C2D">
        <w:instrText>ADDIN CSL_CITATION { "citationItems" : [ { "id" : "ITEM-1", "itemData" : { "ISBN" : "0171-8630", "author" : [ { "dropping-particle" : "", "family" : "Peirano", "given" : "A", "non-dropping-particle" : "", "parse-names" : false, "suffix" : "" }, { "dropping-particle" : "", "family" : "Morri", "given" : "C", "non-dropping-particle" : "", "parse-names" : false, "suffix" : "" }, { "dropping-particle" : "", "family" : "Bianchi", "given" : "C N", "non-dropping-particle" : "", "parse-names" : false, "suffix" : "" } ], "container-title" : "Marine Ecology Progress Series", "id" : "ITEM-1", "issued" : { "date-parts" : [ [ "1999" ] ] }, "page" : "195-201", "title" : "Skeleton growth and density pattern of the temperate, zooxanthellate scleractinian &lt;i&gt;Cladocora caespitosa&lt;/i&gt; from the Ligurian Sea (NW Mediterranean)", "type" : "article-journal", "volume" : "185" }, "uris" : [ "http://www.mendeley.com/documents/?uuid=ad1c2121-da4f-4913-ba2c-fcc71610466a" ] }, { "id" : "ITEM-2", "itemData" : { "author" : [ { "dropping-particle" : "", "family" : "Peirano", "given" : "A", "non-dropping-particle" : "", "parse-names" : false, "suffix" : "" }, { "dropping-particle" : "", "family" : "Morri", "given" : "C", "non-dropping-particle" : "", "parse-names" : false, "suffix" : "" }, { "dropping-particle" : "", "family" : "Mastronuzzi", "given" : "G", "non-dropping-particle" : "", "parse-names" : false, "suffix" : "" }, { "dropping-particle" : "", "family" : "Bianchi", "given" : "C N", "non-dropping-particle" : "", "parse-names" : false, "suffix" : "" } ], "container-title" : "Memorie descrittive della Carta geologica d'Italia", "id" : "ITEM-2", "issued" : { "date-parts" : [ [ "1998" ] ] }, "page" : "59-74", "title" : "The coral &lt;i&gt;Cladocora caspitosa&lt;/i&gt; (Anthozoa, Scleractinia) as a bioherm builder in the Mediterranean Sea", "type" : "article-journal", "volume" : "52" }, "uris" : [ "http://www.mendeley.com/documents/?uuid=fbb9d1d6-a9d7-4e32-b631-9d15bf3362ab" ] } ], "mendeley" : { "formattedCitation" : "(Peirano et al., 1999, 1998)", "manualFormatting" : "(Peirano et al., 1999; Peirano et al., 1998)", "plainTextFormattedCitation" : "(Peirano et al., 1999, 1998)", "previouslyFormattedCitation" : "(Peirano et al., 1999, 1998)" }, "properties" : { "noteIndex" : 0 }, "schema" : "https://github.com/citation-style-language/schema/raw/master/csl-citation.json" }</w:instrText>
      </w:r>
      <w:r w:rsidRPr="000743E1">
        <w:fldChar w:fldCharType="separate"/>
      </w:r>
      <w:r w:rsidRPr="00BF0213">
        <w:rPr>
          <w:noProof/>
        </w:rPr>
        <w:t>(Peirano</w:t>
      </w:r>
      <w:r>
        <w:rPr>
          <w:noProof/>
        </w:rPr>
        <w:t xml:space="preserve"> et al.</w:t>
      </w:r>
      <w:r w:rsidRPr="00BF0213">
        <w:rPr>
          <w:noProof/>
        </w:rPr>
        <w:t>, 1999; Peirano</w:t>
      </w:r>
      <w:r>
        <w:rPr>
          <w:noProof/>
        </w:rPr>
        <w:t xml:space="preserve"> et al.,</w:t>
      </w:r>
      <w:r w:rsidRPr="00BF0213">
        <w:rPr>
          <w:noProof/>
        </w:rPr>
        <w:t xml:space="preserve"> 1998)</w:t>
      </w:r>
      <w:r w:rsidRPr="000743E1">
        <w:fldChar w:fldCharType="end"/>
      </w:r>
      <w:r w:rsidRPr="000743E1">
        <w:t xml:space="preserve">. </w:t>
      </w:r>
      <w:r>
        <w:t>A</w:t>
      </w:r>
      <w:r w:rsidRPr="000743E1">
        <w:t>nnual pairs of visible growth bands</w:t>
      </w:r>
      <w:r>
        <w:t xml:space="preserve"> are formed by two growth processes (1) </w:t>
      </w:r>
      <w:r w:rsidRPr="000743E1">
        <w:t>lengthenin</w:t>
      </w:r>
      <w:r>
        <w:t xml:space="preserve">g of the corallite wall and (2) </w:t>
      </w:r>
      <w:r w:rsidRPr="000743E1">
        <w:t xml:space="preserve">internal fusion of skeletal elements. </w:t>
      </w:r>
      <w:r>
        <w:t>C</w:t>
      </w:r>
      <w:r w:rsidRPr="000743E1">
        <w:t>or</w:t>
      </w:r>
      <w:r>
        <w:t>allite wall lengthening is dominant in summer producing</w:t>
      </w:r>
      <w:r w:rsidRPr="000743E1">
        <w:t xml:space="preserve"> low densi</w:t>
      </w:r>
      <w:r>
        <w:t xml:space="preserve">ty bands, while </w:t>
      </w:r>
      <w:r w:rsidRPr="000743E1">
        <w:t>inter</w:t>
      </w:r>
      <w:r>
        <w:t xml:space="preserve">nal fusion dominates during </w:t>
      </w:r>
      <w:r w:rsidRPr="000743E1">
        <w:t xml:space="preserve">winter producing high density </w:t>
      </w:r>
      <w:r w:rsidRPr="000743E1">
        <w:lastRenderedPageBreak/>
        <w:t>b</w:t>
      </w:r>
      <w:r>
        <w:t xml:space="preserve">ands. This is </w:t>
      </w:r>
      <w:r w:rsidRPr="000743E1">
        <w:t xml:space="preserve">related to the seasonal change in water temperature and irradiation and appears to be unrelated to the growth depth of the colony </w:t>
      </w:r>
      <w:r w:rsidRPr="000743E1">
        <w:fldChar w:fldCharType="begin" w:fldLock="1"/>
      </w:r>
      <w:r w:rsidR="00452576">
        <w:instrText>ADDIN CSL_CITATION { "citationItems" : [ { "id" : "ITEM-1", "itemData" : { "ISBN" : "0171-8630", "author" : [ { "dropping-particle" : "", "family" : "Peirano", "given" : "A", "non-dropping-particle" : "", "parse-names" : false, "suffix" : "" }, { "dropping-particle" : "", "family" : "Morri", "given" : "C", "non-dropping-particle" : "", "parse-names" : false, "suffix" : "" }, { "dropping-particle" : "", "family" : "Bianchi", "given" : "C N", "non-dropping-particle" : "", "parse-names" : false, "suffix" : "" } ], "container-title" : "Marine Ecology Progress Series", "id" : "ITEM-1", "issued" : { "date-parts" : [ [ "1999" ] ] }, "page" : "195-201", "title" : "Skeleton growth and density pattern of the temperate, zooxanthellate scleractinian &lt;i&gt;Cladocora caespitosa&lt;/i&gt; from the Ligurian Sea (NW Mediterranean)", "type" : "article-journal", "volume" : "185" }, "uris" : [ "http://www.mendeley.com/documents/?uuid=ad1c2121-da4f-4913-ba2c-fcc71610466a" ] } ], "mendeley" : { "formattedCitation" : "(Peirano et al., 1999)", "plainTextFormattedCitation" : "(Peirano et al., 1999)", "previouslyFormattedCitation" : "(Peirano et al., 1999)" }, "properties" : { "noteIndex" : 0 }, "schema" : "https://github.com/citation-style-language/schema/raw/master/csl-citation.json" }</w:instrText>
      </w:r>
      <w:r w:rsidRPr="000743E1">
        <w:fldChar w:fldCharType="separate"/>
      </w:r>
      <w:r w:rsidRPr="000743E1">
        <w:rPr>
          <w:noProof/>
        </w:rPr>
        <w:t>(Peirano et al., 1999)</w:t>
      </w:r>
      <w:r w:rsidRPr="000743E1">
        <w:fldChar w:fldCharType="end"/>
      </w:r>
      <w:r w:rsidRPr="000743E1">
        <w:t xml:space="preserve">. </w:t>
      </w:r>
    </w:p>
    <w:p w14:paraId="0A8B6336" w14:textId="1DFEE0BE" w:rsidR="00B21CE2" w:rsidRPr="000743E1" w:rsidRDefault="00B21CE2" w:rsidP="00B21CE2">
      <w:r>
        <w:t xml:space="preserve">As with </w:t>
      </w:r>
      <w:r w:rsidRPr="000743E1">
        <w:t xml:space="preserve">tropical reef-building corals </w:t>
      </w:r>
      <w:r w:rsidRPr="000743E1">
        <w:fldChar w:fldCharType="begin" w:fldLock="1"/>
      </w:r>
      <w:r w:rsidR="00A60ACF">
        <w:instrText>ADDIN CSL_CITATION { "citationItems" : [ { "id" : "ITEM-1", "itemData" : { "DOI" : "10.1016/j.gca.2011.05.010", "ISBN" : "0016-7037", "abstract" : "In order to investigate the incorporation of Sr, Mg, and U into coral skeletons and its temperature dependency, we performed a culture experiment in which specimens of the branching coral (Porites cylindrica) were grown for 1 month at three seawater temperatures (22, 26, and 30 degrees C). The results of this study showed that the linear extension rate of P. cylindrica has little effect on the skeletal Sr/Ca, Mg/Ca, and U/Ca ratios. The following temperature equations were derived: Sr/Ca (mmol/mol) = 10.214(+/- 0.229) 0.0642(+/- 0.00897) x T (degrees C) (r(2) = 0.59, p &lt; 0.05); Mg/Ca (mmol/mol) = 1.973(+/- 0.302) + 0.1002 (+/- 0.0118) x T (degrees C) (r(2) = 0.67, p &lt; 0.05); and U/Ca (mu mol/mol) = 1.488(+/- 0.0484) - 0.0212(+/- 0.00189) x T (degrees C) (r(2) = 0.78, p &lt; 0.05). We calculated the distribution coefficient (D) of Sr, Mg, and U relative to seawater temperature and compared the results with previous data from massive Porites corals. The seawater temperature proxies based on D calibrations of P. cylindrica established in this study are generally similar to those for massive Porites corals, despite a difference in the slope of D(U) calibration. The calibration sensitivity of D(Sr), D(Mg), and D(U) to seawater temperature change during the experiment was 0.64%/degrees C, 1.93%/degrees C, and 1.97%/degrees C, respectively. These results suggest that the skeletal Sr/Ca ratio (and possibly the Mg/Ca and/or U/Ca ratio) of the branching coral P. cylindrica can be used as a potential paleothermometer. (C) 2011 Elsevier Ltd. All rights reserved.", "author" : [ { "dropping-particle" : "", "family" : "Armid", "given" : "A", "non-dropping-particle" : "", "parse-names" : false, "suffix" : "" }, { "dropping-particle" : "", "family" : "Asami", "given" : "R", "non-dropping-particle" : "", "parse-names" : false, "suffix" : "" }, { "dropping-particle" : "", "family" : "Fahmiati", "given" : "T", "non-dropping-particle" : "", "parse-names" : false, "suffix" : "" }, { "dropping-particle" : "", "family" : "Sheikh", "given" : "M A", "non-dropping-particle" : "", "parse-names" : false, "suffix" : "" }, { "dropping-particle" : "", "family" : "Fujimura", "given" : "H", "non-dropping-particle" : "", "parse-names" : false, "suffix" : "" }, { "dropping-particle" : "", "family" : "Higuchi", "given" : "T", "non-dropping-particle" : "", "parse-names" : false, "suffix" : "" }, { "dropping-particle" : "", "family" : "Taira", "given" : "E", "non-dropping-particle" : "", "parse-names" : false, "suffix" : "" }, { "dropping-particle" : "", "family" : "Shinjo", "given" : "R", "non-dropping-particle" : "", "parse-names" : false, "suffix" : "" }, { "dropping-particle" : "", "family" : "Oomori", "given" : "T", "non-dropping-particle" : "", "parse-names" : false, "suffix" : "" } ], "container-title" : "Geochimica Et Cosmochimica Acta", "id" : "ITEM-1", "issue" : "15", "issued" : { "date-parts" : [ [ "2011" ] ] }, "note" : "Times Cited: 0", "page" : "4273-4285", "title" : "Seawater temperature proxies based on D(Sr), D(Mg), and D(U) from culture experiments using the branching coral &lt;i&gt;Porites cylindrica&lt;/i&gt;", "type" : "article-journal", "volume" : "75" }, "uris" : [ "http://www.mendeley.com/documents/?uuid=ea9d8110-af7d-4b0c-b255-7aca2ce9b5d3" ] }, { "id" : "ITEM-2", "itemData" : { "DOI" : "Q05001 10.1029/2004gc000696", "ISBN" : "1525-2027", "abstract" : "[1] We used ion microprobe analysis to determine the Sr/Ca composition of fasciculi (deposited during the day) and centers of calcification (COCs, deposited at night) across transects of two Porites lobata corals, of different linear extension rates, from Oahu, Hawaii. The COCs of both corals contained significantly higher Sr/Ca than the fasciculi ( at the 95% confidence level). We observed no significant differences between the Sr/Ca ratios of the fasciculi ( or of the COCs) of the fast and slow growing corals, and we conclude that variations in the extension rate of each colony have not affected Sr incorporation in these corals. The fasciculi and COCs in both corals exhibit large Sr/Ca heterogeneity, which is not temperature dependent. Our data do not support the hypothesis that COC analyses provide a SST signature which is unaffected by biological or kinetic effects. The heterogeneity of both features may reflect short-term (daily to weekly) variations in calcification rate which are known to occur during the day and night and which influence the relative transport rates of Sr and Ca through the coral tissue. We plotted running means through the fasciculi and COC chronologies and compared maximum and minimum Sr/Ca values in each annual cycle with the corresponding minimum and maximum mean sea surface temperature ( SST) values ( calculated over equivalent time periods). We found that the constants C and M of the linear equation Sr/Ca = C + (M x SST) became smaller as the time interval used to calculate the running means increased from 1 day to similar to77 days. This decrease in C and M reflects the gradual removal of the short-term Sr heterogeneity ( dependent on biological and/or kinetic processes) from the data set as progressively larger numbers of data points are used to calculate the Sr/Ca running mean. We hypothesize that variations in M and C between different published Sr/Ca-SST calibrations may reflect the relative importance of biological or kinetic processes in corals at different locations.", "author" : [ { "dropping-particle" : "", "family" : "Allison", "given" : "N", "non-dropping-particle" : "", "parse-names" : false, "suffix" : "" }, { "dropping-particle" : "", "family" : "Finch", "given" : "A A", "non-dropping-particle" : "", "parse-names" : false, "suffix" : "" } ], "container-title" : "Geochemistry Geophysics Geosystems", "id" : "ITEM-2", "issued" : { "date-parts" : [ [ "2004" ] ] }, "language" : "English", "page" : "1-10", "title" : "High-resolution Sr/Ca records in modern &lt;i&gt;Porites lobata&lt;/i&gt; corals: Effects of skeletal extension rate and architecture", "type" : "article-journal", "volume" : "5" }, "prefix" : "e.g. ", "uris" : [ "http://www.mendeley.com/documents/?uuid=99e53eba-bd1e-4791-ab29-d100585bc99a" ] }, { "id" : "ITEM-3", "itemData" : { "DOI" : "10.1126/science.274.5289.961", "ISBN" : "0036-8075", "author" : [ { "dropping-particle" : "", "family" : "Mitsuguchi", "given" : "T", "non-dropping-particle" : "", "parse-names" : false, "suffix" : "" }, { "dropping-particle" : "", "family" : "Matsumoto", "given" : "E", "non-dropping-particle" : "", "parse-names" : false, "suffix" : "" }, { "dropping-particle" : "", "family" : "Abe", "given" : "O", "non-dropping-particle" : "", "parse-names" : false, "suffix" : "" }, { "dropping-particle" : "", "family" : "Uchida", "given" : "T", "non-dropping-particle" : "", "parse-names" : false, "suffix" : "" }, { "dropping-particle" : "", "family" : "Isdale", "given" : "P J", "non-dropping-particle" : "", "parse-names" : false, "suffix" : "" } ], "container-title" : "Science", "id" : "ITEM-3", "issue" : "5289", "issued" : { "date-parts" : [ [ "1996" ] ] }, "note" : "Times Cited: 151", "page" : "961-963", "title" : "Mg/Ca thermometry in coral-skeletons", "type" : "article-journal", "volume" : "274" }, "uris" : [ "http://www.mendeley.com/documents/?uuid=04adc04b-367f-4f4b-9126-7237593e7c4e" ] }, { "id" : "ITEM-4", "itemData" : { "DOI" : "10.1016/j.palaeo.2005.10.014", "ISBN" : "0031-0182", "abstract" : "Massive scleractinian corals secrete an aragonitic skeleton which incorporates a large array of chemical tracers. Corals present several advantages for palaeoclimate research: they grow continuously, and can live up to 1000 years; they are easy to date; and they can be sampled at high resolution (weekly to monthly resolution). Both live and fossil corals can be collected in the field. In the past two decades, significant efforts have been made to identify robust tracers of sea surface temperature (SST) and salinity (SSS) in corals. To date, Sr/Ca and delta(18)O are considered to be the most reliable SST tracers, although changes in seawater delta(18)O can significantly alter SST reconstructed from coralline delta(18)O. Because these variations in seawater delta(18)O can be linked to SSS changes, this initial problem can in fact be turned into an advantage and provide us with an SSS tracer. The SST component in the coral 6 180 signal can either be evaluated through Sr/Ca measurements, or in some case simply filtered out. However, there is still much uncertainty concerning the exact mode of incorporation of trace elements and stable isotopes into the coral skeleton. The effects of growth rate, light intensity, feeding habits, pH and water chemistry are still poorly documented. A review of the strength and weaknesses of Sr/Ca and delta(18)O is presented, together with some examples of SST and SSS reconstructions. Other potential SST tracers are also reviewed. It is expected that the ability to grow corals in aquarium under controlled conditions, and that the development of sophisticated analytical techniques at the micrometric level should help us understand better the robustness of each tracers and the factors controlling their incorporation in coral aragonite. (c) 2005 Elsevier B.V. All rights reserved.", "author" : [ { "dropping-particle" : "", "family" : "Correge", "given" : "T", "non-dropping-particle" : "", "parse-names" : false, "suffix" : "" } ], "container-title" : "Palaeogeography Palaeoclimatology Palaeoecology", "id" : "ITEM-4", "issue" : "2-4", "issued" : { "date-parts" : [ [ "2006" ] ] }, "language" : "English", "page" : "408-428", "title" : "Sea surface temperature and salinity reconstruction from coral geochemical tracers", "type" : "article-journal", "volume" : "232" }, "uris" : [ "http://www.mendeley.com/documents/?uuid=45c0fc28-89c5-4fb3-866c-1bfe4428cf0e" ] }, { "id" : "ITEM-5", "itemData" : { "DOI" : "10.1038/340373a0", "ISBN" : "0028-0836", "author" : [ { "dropping-particle" : "", "family" : "Lea", "given" : "D W", "non-dropping-particle" : "", "parse-names" : false, "suffix" : "" }, { "dropping-particle" : "", "family" : "Shen", "given" : "G T", "non-dropping-particle" : "", "parse-names" : false, "suffix" : "" }, { "dropping-particle" : "", "family" : "Boyle", "given" : "E A", "non-dropping-particle" : "", "parse-names" : false, "suffix" : "" } ], "container-title" : "Nature", "id" : "ITEM-5", "issue" : "6232", "issued" : { "date-parts" : [ [ "1989" ] ] }, "note" : "Times Cited: 138", "page" : "373-376", "title" : "Coralline barium records temporal variability in Equatorial Pacific upwelling", "type" : "article-journal", "volume" : "340" }, "uris" : [ "http://www.mendeley.com/documents/?uuid=eb854c82-e034-4e35-997f-605a9c614b61" ] } ], "mendeley" : { "formattedCitation" : "(e.g. Allison and Finch, 2004; Armid et al., 2011; Correge, 2006; Lea et al., 1989; Mitsuguchi et al., 1996)", "manualFormatting" : "(e.g. Allison &amp; Finch, 2004; Armid et al., 2011; Correge, 2006; Lea et al., 1989; Mitsuguchi et al., 1996)", "plainTextFormattedCitation" : "(e.g. Allison and Finch, 2004; Armid et al., 2011; Correge, 2006; Lea et al., 1989; Mitsuguchi et al., 1996)", "previouslyFormattedCitation" : "(e.g. Allison and Finch, 2004; Armid et al., 2011; Correge, 2006; Lea et al., 1989; Mitsuguchi et al., 1996)" }, "properties" : { "noteIndex" : 0 }, "schema" : "https://github.com/citation-style-language/schema/raw/master/csl-citation.json" }</w:instrText>
      </w:r>
      <w:r w:rsidRPr="000743E1">
        <w:fldChar w:fldCharType="separate"/>
      </w:r>
      <w:r w:rsidRPr="00BF0213">
        <w:rPr>
          <w:noProof/>
        </w:rPr>
        <w:t>(e.g. Allison &amp; Finch, 2004; Armid et al., 2011; Correge, 2006; Lea</w:t>
      </w:r>
      <w:r>
        <w:rPr>
          <w:noProof/>
        </w:rPr>
        <w:t xml:space="preserve"> et al.,</w:t>
      </w:r>
      <w:r w:rsidRPr="00BF0213">
        <w:rPr>
          <w:noProof/>
        </w:rPr>
        <w:t xml:space="preserve"> 1989; Mitsuguchi</w:t>
      </w:r>
      <w:r>
        <w:rPr>
          <w:noProof/>
        </w:rPr>
        <w:t xml:space="preserve"> et al.</w:t>
      </w:r>
      <w:r w:rsidRPr="00BF0213">
        <w:rPr>
          <w:noProof/>
        </w:rPr>
        <w:t>, 1996)</w:t>
      </w:r>
      <w:r w:rsidRPr="000743E1">
        <w:fldChar w:fldCharType="end"/>
      </w:r>
      <w:r w:rsidRPr="000743E1">
        <w:t xml:space="preserve">, both the stable isotopic and trace elemental compositions of </w:t>
      </w:r>
      <w:r w:rsidRPr="000743E1">
        <w:rPr>
          <w:i/>
          <w:iCs/>
        </w:rPr>
        <w:t>C. caespitosa</w:t>
      </w:r>
      <w:r>
        <w:t xml:space="preserve"> </w:t>
      </w:r>
      <w:r w:rsidRPr="000743E1">
        <w:t>represent a natural archive for the physical and chemical features of the surrou</w:t>
      </w:r>
      <w:r>
        <w:t>nding environment (</w:t>
      </w:r>
      <w:proofErr w:type="spellStart"/>
      <w:r>
        <w:t>Silenzi</w:t>
      </w:r>
      <w:proofErr w:type="spellEnd"/>
      <w:r>
        <w:t xml:space="preserve"> et al., 2005; </w:t>
      </w:r>
      <w:proofErr w:type="spellStart"/>
      <w:r>
        <w:t>Montagna</w:t>
      </w:r>
      <w:proofErr w:type="spellEnd"/>
      <w:r>
        <w:t xml:space="preserve"> et al., 2007; </w:t>
      </w:r>
      <w:proofErr w:type="spellStart"/>
      <w:r>
        <w:t>Royle</w:t>
      </w:r>
      <w:proofErr w:type="spellEnd"/>
      <w:r>
        <w:t xml:space="preserve"> et al., </w:t>
      </w:r>
      <w:r w:rsidR="009A0D18">
        <w:fldChar w:fldCharType="begin" w:fldLock="1"/>
      </w:r>
      <w:r w:rsidR="00A60ACF">
        <w:instrText>ADDIN CSL_CITATION { "citationItems" : [ { "id" : "ITEM-1", "itemData" : { "DOI" : "10. 1002/jqs.2768", "author" : [ { "dropping-particle" : "", "family" : "Royle", "given" : "S. H.", "non-dropping-particle" : "", "parse-names" : false, "suffix" : "" }, { "dropping-particle" : "", "family" : "Andrews", "given" : "J. E.", "non-dropping-particle" : "", "parse-names" : false, "suffix" : "" }, { "dropping-particle" : "", "family" : "Marca-Bell", "given" : "A.", "non-dropping-particle" : "", "parse-names" : false, "suffix" : "" }, { "dropping-particle" : "", "family" : "Kru\u017ei\u0107", "given" : "P.", "non-dropping-particle" : "", "parse-names" : false, "suffix" : "" }, { "dropping-particle" : "", "family" : "Turner", "given" : "J. A.", "non-dropping-particle" : "", "parse-names" : false, "suffix" : "" } ], "container-title" : "Journal of Quaternary Science", "id" : "ITEM-1", "issue" : "4", "issued" : { "date-parts" : [ [ "2015" ] ] }, "page" : "298-311", "title" : "Seasonality in sea surface temperatures from \u03b418O in Cladocora caespitosa: modern Adriatic to late Pleistocene, Gulf of Corinth", "type" : "article-journal", "volume" : "30" }, "suppress-author" : 1, "uris" : [ "http://www.mendeley.com/documents/?uuid=a2d432c7-8d85-4397-ab1b-9e547994edae" ] } ], "mendeley" : { "formattedCitation" : "(2015)", "manualFormatting" : "2015)", "plainTextFormattedCitation" : "(2015)", "previouslyFormattedCitation" : "(2015)" }, "properties" : { "noteIndex" : 0 }, "schema" : "https://github.com/citation-style-language/schema/raw/master/csl-citation.json" }</w:instrText>
      </w:r>
      <w:r w:rsidR="009A0D18">
        <w:fldChar w:fldCharType="separate"/>
      </w:r>
      <w:r w:rsidR="009A0D18" w:rsidRPr="009A0D18">
        <w:rPr>
          <w:noProof/>
        </w:rPr>
        <w:t>2015)</w:t>
      </w:r>
      <w:r w:rsidR="009A0D18">
        <w:fldChar w:fldCharType="end"/>
      </w:r>
      <w:r>
        <w:t xml:space="preserve">. </w:t>
      </w:r>
      <w:r w:rsidR="00DD50DC">
        <w:t xml:space="preserve">Although </w:t>
      </w:r>
      <w:r w:rsidRPr="000743E1">
        <w:rPr>
          <w:i/>
          <w:iCs/>
        </w:rPr>
        <w:t xml:space="preserve">C. caespitosa </w:t>
      </w:r>
      <w:r w:rsidRPr="000743E1">
        <w:rPr>
          <w:i/>
          <w:iCs/>
        </w:rPr>
        <w:softHyphen/>
      </w:r>
      <w:r w:rsidRPr="000743E1">
        <w:t>do</w:t>
      </w:r>
      <w:r w:rsidR="00DD50DC">
        <w:t xml:space="preserve">es not incorporate either trace elements or stable isotopes into skeletal aragonite under </w:t>
      </w:r>
      <w:r w:rsidRPr="000743E1">
        <w:t xml:space="preserve"> equilibrium</w:t>
      </w:r>
      <w:r w:rsidR="00DD50DC">
        <w:t xml:space="preserve"> conditions</w:t>
      </w:r>
      <w:r w:rsidRPr="000743E1">
        <w:t xml:space="preserve"> </w:t>
      </w:r>
      <w:r w:rsidRPr="000743E1">
        <w:fldChar w:fldCharType="begin" w:fldLock="1"/>
      </w:r>
      <w:r w:rsidR="00A60ACF">
        <w:instrText>ADDIN CSL_CITATION { "citationItems" : [ { "id" : "ITEM-1", "itemData" : { "DOI" : "10.1029/JC077i003p00463", "ISBN" : "0148-0227", "author" : [ { "dropping-particle" : "", "family" : "Weber", "given" : "J N", "non-dropping-particle" : "", "parse-names" : false, "suffix" : "" }, { "dropping-particle" : "", "family" : "Woodhead", "given" : "P M", "non-dropping-particle" : "", "parse-names" : false, "suffix" : "" } ], "container-title" : "Journal of Geophysical Research", "id" : "ITEM-1", "issue" : "3", "issued" : { "date-parts" : [ [ "1972" ] ] }, "note" : "Times Cited: 183", "page" : "463-473", "title" : "Temperature dependance of oxygen-18 concentration in reef coral carbonates", "type" : "article-journal", "volume" : "77" }, "uris" : [ "http://www.mendeley.com/documents/?uuid=9b662717-1ef1-4876-bb5a-0cada63b4074" ] }, { "id" : "ITEM-2", "itemData" : { "DOI" : "10.2113/0540151", "ISBN" : "1529-6466\r0-93995-066-9", "author" : [ { "dropping-particle" : "", "family" : "Cohen", "given" : "A L", "non-dropping-particle" : "", "parse-names" : false, "suffix" : "" }, { "dropping-particle" : "", "family" : "McConnaughey", "given" : "T A", "non-dropping-particle" : "", "parse-names" : false, "suffix" : "" } ], "container-title" : "Biomineralization", "editor" : [ { "dropping-particle" : "", "family" : "Dove", "given" : "P M", "non-dropping-particle" : "", "parse-names" : false, "suffix" : "" }, { "dropping-particle" : "", "family" : "DeYoreo", "given" : "J J", "non-dropping-particle" : "", "parse-names" : false, "suffix" : "" }, { "dropping-particle" : "", "family" : "Weiner", "given" : "S", "non-dropping-particle" : "", "parse-names" : false, "suffix" : "" } ], "id" : "ITEM-2", "issued" : { "date-parts" : [ [ "2003" ] ] }, "language" : "English", "page" : "151-187", "publisher" : "Mineralogical Soc Amer", "publisher-place" : "Chantilly", "title" : "Geochemical perspectives on coral mineralization", "type" : "chapter", "volume" : "54" }, "uris" : [ "http://www.mendeley.com/documents/?uuid=0056fdef-ddf6-49e1-bd4b-c8fd805d1722" ] }, { "id" : "ITEM-3", "itemData" : { "DOI" : "10.1016/0016-7037(89)90282-2", "ISBN" : "0016-7037", "author" : [ { "dropping-particle" : "", "family" : "McConnaughey", "given" : "T", "non-dropping-particle" : "", "parse-names" : false, "suffix" : "" } ], "container-title" : "Geochimica Et Cosmochimica Acta", "id" : "ITEM-3", "issue" : "1", "issued" : { "date-parts" : [ [ "1989" ] ] }, "page" : "151-162", "title" : "13C and 18O isotopic disequilibrium in biological carbonates: I. Patterns", "type" : "article-journal", "volume" : "53" }, "uris" : [ "http://www.mendeley.com/documents/?uuid=4cd307b4-9eab-4276-a359-a051116a43f4" ] }, { "id" : "ITEM-4", "itemData" : { "DOI" : "10.1016/0016-7037(89)90283-4", "ISSN" : "00167037", "abstract" : "Biological carbonates are built largely from CO2, which diffuses across the skeletogenic membrane and reacts to form HCO\u22123. Kinetic discrimination against the heavy isotopes 18O and 13C during CO2 hydration and hydroxylation apparently causes most of the isotopic disequilibrium observed in biological carbonates. These kinetic isotope effects are expressed when the extracytosolic calcifying solution is thin and alkaline, and HCO\u22123 precipitates fairly rapidly as CaCO3. In vitro simulation of the calcifying environment produced heavy isotope depletions qualitatively similar to, but somewhat more extreme than, those seen in biological carbonates. Isotopic equilibration during biological calcification occurs through CO2 exchange across the calcifying membrane and by admixture ambient waters (containing HCO\u22123) into the calcifying fluids. Both mechanisms tend to produce linear correlations between skeletal \u03b413C and \u03b418O.", "author" : [ { "dropping-particle" : "", "family" : "McConnaughey", "given" : "T", "non-dropping-particle" : "", "parse-names" : false, "suffix" : "" } ], "container-title" : "Geochimica et Cosmochimica Acta", "id" : "ITEM-4", "issue" : "1", "issued" : { "date-parts" : [ [ "1989", "1" ] ] }, "page" : "163-171", "title" : "13C and 18O isotopic disequilibrium in biological carbonates: II. In vitro simulation of kinetic isotope effects", "type" : "article-journal", "volume" : "53" }, "uris" : [ "http://www.mendeley.com/documents/?uuid=a05581b8-2549-4c72-827e-a2a317b87baa" ] }, { "id" : "ITEM-5", "itemData" : { "DOI" : "10.1016/j.crte.2011.05.003", "ISBN" : "1631-0713", "author" : [ { "dropping-particle" : "", "family" : "Rollion-Bard", "given" : "C", "non-dropping-particle" : "", "parse-names" : false, "suffix" : "" }, { "dropping-particle" : "", "family" : "Chaussidon", "given" : "M", "non-dropping-particle" : "", "parse-names" : false, "suffix" : "" }, { "dropping-particle" : "", "family" : "France-Lanord", "given" : "C", "non-dropping-particle" : "", "parse-names" : false, "suffix" : "" } ], "container-title" : "Comptes Rendus Geoscience", "id" : "ITEM-5", "issue" : "6", "issued" : { "date-parts" : [ [ "2011" ] ] }, "page" : "397-405", "title" : "Biological control of internal pH in scleractinian corals: Implications on paleo-pH and paleo-temperature reconstructions", "type" : "article-journal", "volume" : "343" }, "uris" : [ "http://www.mendeley.com/documents/?uuid=b411740d-14be-459c-8409-3ee9bff5f40e" ] } ], "mendeley" : { "formattedCitation" : "(Cohen and McConnaughey, 2003; McConnaughey, 1989a, 1989b; Rollion-Bard et al., 2011; Weber and Woodhead, 1972)", "manualFormatting" : "(Cohen &amp; McConnaughey, 2003; McConnaughey, 1989; McConnaughey, 1989; Rollion-Bard et al., 2011; Weber &amp; Woodhead, 1972)", "plainTextFormattedCitation" : "(Cohen and McConnaughey, 2003; McConnaughey, 1989a, 1989b; Rollion-Bard et al., 2011; Weber and Woodhead, 1972)", "previouslyFormattedCitation" : "(Cohen and McConnaughey, 2003; McConnaughey, 1989a, 1989b; Rollion-Bard et al., 2011; Weber and Woodhead, 1972)" }, "properties" : { "noteIndex" : 0 }, "schema" : "https://github.com/citation-style-language/schema/raw/master/csl-citation.json" }</w:instrText>
      </w:r>
      <w:r w:rsidRPr="000743E1">
        <w:fldChar w:fldCharType="separate"/>
      </w:r>
      <w:r>
        <w:rPr>
          <w:noProof/>
        </w:rPr>
        <w:t xml:space="preserve">(Cohen &amp; McConnaughey, 2003; </w:t>
      </w:r>
      <w:r w:rsidRPr="00251EBA">
        <w:rPr>
          <w:noProof/>
        </w:rPr>
        <w:t>McConnaughey, 1989; McConnaughey, 1989; Rollion-Bard</w:t>
      </w:r>
      <w:r>
        <w:rPr>
          <w:noProof/>
        </w:rPr>
        <w:t xml:space="preserve"> et al., </w:t>
      </w:r>
      <w:r w:rsidRPr="00251EBA">
        <w:rPr>
          <w:noProof/>
        </w:rPr>
        <w:t>2011; Weber &amp; Woodhead, 1972)</w:t>
      </w:r>
      <w:r w:rsidRPr="000743E1">
        <w:fldChar w:fldCharType="end"/>
      </w:r>
      <w:r w:rsidR="00DD50DC">
        <w:t xml:space="preserve">, </w:t>
      </w:r>
      <w:r>
        <w:t xml:space="preserve">changes </w:t>
      </w:r>
      <w:r w:rsidRPr="000743E1">
        <w:t>in</w:t>
      </w:r>
      <w:r w:rsidRPr="00423A72">
        <w:rPr>
          <w:szCs w:val="24"/>
        </w:rPr>
        <w:t xml:space="preserve"> </w:t>
      </w:r>
      <w:r>
        <w:rPr>
          <w:szCs w:val="24"/>
        </w:rPr>
        <w:t>trace element con</w:t>
      </w:r>
      <w:r w:rsidR="00CB3046">
        <w:rPr>
          <w:szCs w:val="24"/>
        </w:rPr>
        <w:t>tent</w:t>
      </w:r>
      <w:r>
        <w:rPr>
          <w:szCs w:val="24"/>
        </w:rPr>
        <w:t xml:space="preserve"> may still be </w:t>
      </w:r>
      <w:r>
        <w:t>related to SST variation if the vital effects can be understood or corrected for.</w:t>
      </w:r>
      <w:r w:rsidRPr="000743E1">
        <w:t xml:space="preserve"> </w:t>
      </w:r>
    </w:p>
    <w:p w14:paraId="545D70E8" w14:textId="77777777" w:rsidR="00842314" w:rsidRDefault="00842314" w:rsidP="00842314">
      <w:pPr>
        <w:pStyle w:val="Heading1"/>
        <w:numPr>
          <w:ilvl w:val="0"/>
          <w:numId w:val="0"/>
        </w:numPr>
        <w:ind w:left="432" w:hanging="432"/>
      </w:pPr>
      <w:r>
        <w:t>Materials and Methods</w:t>
      </w:r>
    </w:p>
    <w:p w14:paraId="1FC14787" w14:textId="312F553C" w:rsidR="00842314" w:rsidRDefault="00B21CE2" w:rsidP="00842314">
      <w:pPr>
        <w:spacing w:before="240"/>
        <w:rPr>
          <w:szCs w:val="24"/>
        </w:rPr>
      </w:pPr>
      <w:r>
        <w:rPr>
          <w:szCs w:val="24"/>
        </w:rPr>
        <w:t>Living corallites</w:t>
      </w:r>
      <w:r w:rsidR="00842314">
        <w:rPr>
          <w:szCs w:val="24"/>
        </w:rPr>
        <w:t xml:space="preserve"> </w:t>
      </w:r>
      <w:r w:rsidR="00842314" w:rsidRPr="00E21671">
        <w:rPr>
          <w:szCs w:val="24"/>
        </w:rPr>
        <w:t xml:space="preserve">were </w:t>
      </w:r>
      <w:r w:rsidR="00842314">
        <w:rPr>
          <w:szCs w:val="24"/>
        </w:rPr>
        <w:t xml:space="preserve">collected </w:t>
      </w:r>
      <w:r w:rsidR="00842314" w:rsidRPr="00E21671">
        <w:rPr>
          <w:szCs w:val="24"/>
        </w:rPr>
        <w:t xml:space="preserve">from the </w:t>
      </w:r>
      <w:r w:rsidR="00842314" w:rsidRPr="00E21671">
        <w:rPr>
          <w:i/>
          <w:iCs/>
          <w:szCs w:val="24"/>
        </w:rPr>
        <w:t xml:space="preserve">C. caespitosa </w:t>
      </w:r>
      <w:r w:rsidR="00842314" w:rsidRPr="00E21671">
        <w:rPr>
          <w:szCs w:val="24"/>
        </w:rPr>
        <w:t xml:space="preserve">bank in Lake </w:t>
      </w:r>
      <w:proofErr w:type="spellStart"/>
      <w:r w:rsidR="00842314" w:rsidRPr="00E21671">
        <w:rPr>
          <w:szCs w:val="24"/>
        </w:rPr>
        <w:t>Veliko</w:t>
      </w:r>
      <w:proofErr w:type="spellEnd"/>
      <w:r w:rsidR="00842314" w:rsidRPr="00E21671">
        <w:rPr>
          <w:szCs w:val="24"/>
        </w:rPr>
        <w:t xml:space="preserve"> </w:t>
      </w:r>
      <w:proofErr w:type="spellStart"/>
      <w:r w:rsidR="00842314">
        <w:rPr>
          <w:szCs w:val="24"/>
        </w:rPr>
        <w:t>Jezero</w:t>
      </w:r>
      <w:proofErr w:type="spellEnd"/>
      <w:r w:rsidR="00842314">
        <w:rPr>
          <w:szCs w:val="24"/>
        </w:rPr>
        <w:t xml:space="preserve">, on the Island of </w:t>
      </w:r>
      <w:proofErr w:type="spellStart"/>
      <w:r w:rsidR="00842314">
        <w:rPr>
          <w:szCs w:val="24"/>
        </w:rPr>
        <w:t>Mljet</w:t>
      </w:r>
      <w:proofErr w:type="spellEnd"/>
      <w:r w:rsidR="00842314">
        <w:rPr>
          <w:szCs w:val="24"/>
        </w:rPr>
        <w:t xml:space="preserve"> in </w:t>
      </w:r>
      <w:r w:rsidR="00842314" w:rsidRPr="00E21671">
        <w:rPr>
          <w:szCs w:val="24"/>
        </w:rPr>
        <w:t xml:space="preserve">Croatia </w:t>
      </w:r>
      <w:r w:rsidR="00842314">
        <w:rPr>
          <w:szCs w:val="24"/>
        </w:rPr>
        <w:t>(42°46’08’’N; 17°22’ 26’’E</w:t>
      </w:r>
      <w:r w:rsidR="00842314" w:rsidRPr="004315B8">
        <w:rPr>
          <w:szCs w:val="24"/>
        </w:rPr>
        <w:t>; Fig</w:t>
      </w:r>
      <w:r w:rsidR="00CA3362">
        <w:rPr>
          <w:szCs w:val="24"/>
        </w:rPr>
        <w:t>ure</w:t>
      </w:r>
      <w:r w:rsidR="00842314" w:rsidRPr="004315B8">
        <w:rPr>
          <w:szCs w:val="24"/>
        </w:rPr>
        <w:t xml:space="preserve"> 1)</w:t>
      </w:r>
      <w:r>
        <w:rPr>
          <w:szCs w:val="24"/>
        </w:rPr>
        <w:t xml:space="preserve"> on the 21</w:t>
      </w:r>
      <w:r w:rsidRPr="00B21CE2">
        <w:rPr>
          <w:szCs w:val="24"/>
          <w:vertAlign w:val="superscript"/>
        </w:rPr>
        <w:t>st</w:t>
      </w:r>
      <w:r>
        <w:rPr>
          <w:szCs w:val="24"/>
        </w:rPr>
        <w:t xml:space="preserve"> September 2012</w:t>
      </w:r>
      <w:r w:rsidR="00842314" w:rsidRPr="004315B8">
        <w:rPr>
          <w:szCs w:val="24"/>
        </w:rPr>
        <w:t>.</w:t>
      </w:r>
      <w:r w:rsidR="00842314" w:rsidRPr="00E21671">
        <w:rPr>
          <w:szCs w:val="24"/>
        </w:rPr>
        <w:t xml:space="preserve"> This is the largest known living bank of </w:t>
      </w:r>
      <w:r w:rsidR="00842314" w:rsidRPr="00E21671">
        <w:rPr>
          <w:i/>
          <w:iCs/>
          <w:szCs w:val="24"/>
        </w:rPr>
        <w:t>C. caespitosa</w:t>
      </w:r>
      <w:r w:rsidR="00842314" w:rsidRPr="00E21671">
        <w:rPr>
          <w:szCs w:val="24"/>
        </w:rPr>
        <w:t xml:space="preserve"> approximately 650</w:t>
      </w:r>
      <w:r w:rsidR="00842314">
        <w:rPr>
          <w:szCs w:val="24"/>
        </w:rPr>
        <w:t xml:space="preserve"> </w:t>
      </w:r>
      <w:r w:rsidR="00842314" w:rsidRPr="00E21671">
        <w:rPr>
          <w:szCs w:val="24"/>
        </w:rPr>
        <w:t>m</w:t>
      </w:r>
      <w:r w:rsidR="00842314">
        <w:rPr>
          <w:szCs w:val="24"/>
        </w:rPr>
        <w:t xml:space="preserve"> in areal </w:t>
      </w:r>
      <w:r w:rsidR="00842314" w:rsidRPr="00290A5B">
        <w:rPr>
          <w:szCs w:val="24"/>
        </w:rPr>
        <w:t>extent in</w:t>
      </w:r>
      <w:r w:rsidR="00842314">
        <w:rPr>
          <w:szCs w:val="24"/>
        </w:rPr>
        <w:t xml:space="preserve"> water depths </w:t>
      </w:r>
      <w:r w:rsidR="00842314" w:rsidRPr="00E21671">
        <w:rPr>
          <w:szCs w:val="24"/>
        </w:rPr>
        <w:t>of 4-18 m</w:t>
      </w:r>
      <w:r w:rsidR="00842314">
        <w:rPr>
          <w:szCs w:val="24"/>
        </w:rPr>
        <w:t xml:space="preserve">. This locality is well studied with extensive water parameter data </w:t>
      </w:r>
      <w:r w:rsidR="00842314" w:rsidRPr="00E21671">
        <w:rPr>
          <w:szCs w:val="24"/>
        </w:rPr>
        <w:fldChar w:fldCharType="begin" w:fldLock="1"/>
      </w:r>
      <w:r w:rsidR="00845C2D">
        <w:rPr>
          <w:szCs w:val="24"/>
        </w:rPr>
        <w:instrText>ADDIN CSL_CITATION { "citationItems" : [ { "id" : "ITEM-1", "itemData" : { "DOI" : "10.1007/s00338-003-0345-y", "ISBN" : "0722-4028", "author" : [ { "dropping-particle" : "", "family" : "Kru\u017ei\u0107", "given" : "P", "non-dropping-particle" : "", "parse-names" : false, "suffix" : "" }, { "dropping-particle" : "", "family" : "Po\u017ear-Domac", "given" : "A", "non-dropping-particle" : "", "parse-names" : false, "suffix" : "" } ], "container-title" : "Coral Reefs", "id" : "ITEM-1", "issue" : "4", "issued" : { "date-parts" : [ [ "2003" ] ] }, "note" : "Times Cited: 18", "page" : "536", "title" : "Banks of the coral &lt;i&gt;Cladocora caespitosa&lt;/i&gt; (Anthozoa, Scleractinia) in the Adriatic Sea", "type" : "article-journal", "volume" : "22" }, "uris" : [ "http://www.mendeley.com/documents/?uuid=ba051d2b-c0df-48d9-9471-da09c976847e" ] }, { "id" : "ITEM-2", "itemData" : { "ISBN" : "1330-0520", "author" : [ { "dropping-particle" : "", "family" : "Kru\u017ei\u0107", "given" : "P", "non-dropping-particle" : "", "parse-names" : false, "suffix" : "" } ], "container-title" : "Natura Croatica", "id" : "ITEM-2", "issue" : "3", "issued" : { "date-parts" : [ [ "2002" ] ] }, "note" : "Times Cited: 2", "page" : "265-292", "title" : "Marine fauna of the Mljet National Park (Adriatic Sea, Croatia). 1. Anthozoa", "type" : "article-journal", "volume" : "11" }, "uris" : [ "http://www.mendeley.com/documents/?uuid=3bdd4e5f-07dd-40ae-b4ea-52f5dfd5c526" ] }, { "id" : "ITEM-3", "itemData" : { "DOI" : "10.1111/j.1439-0485.2008.00220.x", "ISBN" : "0173-9565", "abstract" : "The Mediterranean endemic Cladocora caespitosa (Linnaeus, 1767) is a colonial scleractinian coral belonging to the family Faviidae and the only zooxanthellate coral from Mediterranean whose colonies may fuse in reef-like structures (hermatypic). Recent surveys are focused on three locations where banks occur in the Adriatic Sea (Croatia): near Prvic Island in the northern Adriatic, near Pag Island in the central Adriatic and in Veliko jezero (Mljet National Park) in the southern Adriatic. The C. caespitosa bank in Veliko jezero covers an area more than 650 m(2) and is thus the largest bank of C. caespitosa found to date. The strong sea currents, which occur as a result of tidal exchange in the channel, appear to favour the growth of the bank. The goal of the study was to present the influence of major environmental factors upon the build-up process of the coral bank. Biometrical parameters in the C. caespitosa colonies like diameter of the calyces, polyp ash free dry weight (AFDW), corallite linear growth rate and index of sphericity were investigated and compared from these three locations. The morphology of coral banks from the Adriatic Sea and the disposition of the biometrical values are affected by the sea currents, temperature and sedimentation.", "author" : [ { "dropping-particle" : "", "family" : "Kru\u017ei\u0107", "given" : "P", "non-dropping-particle" : "", "parse-names" : false, "suffix" : "" }, { "dropping-particle" : "", "family" : "Benkovi\u0107", "given" : "L", "non-dropping-particle" : "", "parse-names" : false, "suffix" : "" } ], "container-title" : "Marine Ecology-an Evolutionary Perspective", "id" : "ITEM-3", "issue" : "1", "issued" : { "date-parts" : [ [ "2008" ] ] }, "note" : "Kruzic, Petar Benkovic, Laura", "page" : "125-139", "title" : "Bioconstructional features of the coral &lt;i&gt;Cladocora caespitosa&lt;/i&gt; (Anthozoa, Scleractinia) in the Adriatic Sea (Croatia)", "type" : "article-journal", "volume" : "29" }, "uris" : [ "http://www.mendeley.com/documents/?uuid=dbba517b-4663-41c9-b58c-ae476b8327da" ] }, { "id" : "ITEM-4", "itemData" : { "DOI" : "10.1007/s00338-007-0334-7", "ISBN" : "0722-4028", "abstract" : "Data on sexual reproduction of scleractinian coral species living in temperate zones, particularly in the Mediterranean Sea, are quite scarce. This paper describes sexual reproduction of the colonial coral Cladocora caespitosa from Veliko jezero (Mljet Island) in the Adriatic Sea. Spawned orange eggs and white sperm bundles were observed on the coral bank of C. caespitosa two nights before the full moon (20 June 2005) coinciding with increasing water temperature and correlated with the lunar cycle. Spawning was observed during five nights, involving about 30% of the colonies from the coral bank. Different colonies on the bank released only one type of gamete during the reproductive period. The diameter of the sperm bundles ranged from 100 to 200 mu m (average 163 mu m; SD = 47.08), while the female gametes diameter ranged from 300 to 500 mu m (average 416 mu m; SD = 73.12).", "author" : [ { "dropping-particle" : "", "family" : "Kru\u017ei\u0107", "given" : "P", "non-dropping-particle" : "", "parse-names" : false, "suffix" : "" }, { "dropping-particle" : "", "family" : "\u017duljevi\u0107", "given" : "A", "non-dropping-particle" : "", "parse-names" : false, "suffix" : "" }, { "dropping-particle" : "", "family" : "Nikoli\u0107", "given" : "V", "non-dropping-particle" : "", "parse-names" : false, "suffix" : "" } ], "container-title" : "Coral Reefs", "id" : "ITEM-4", "issue" : "2", "issued" : { "date-parts" : [ [ "2008" ] ] }, "note" : "Kruzic, P. Zuljevic, A. Nikolic, V.", "page" : "337-341", "title" : "Spawning of the colonial coral &lt;i&gt;Cladocora caespitosa&lt;/i&gt; (Anthozoa, Scleractinia) in the Southern Adriatic Sea", "type" : "article-journal", "volume" : "27" }, "uris" : [ "http://www.mendeley.com/documents/?uuid=700c2de4-d45f-4f7b-bbbc-845264aa09c6" ] } ], "mendeley" : { "formattedCitation" : "(Kru\u017ei\u0107 and Benkovi\u0107, 2008; Kru\u017ei\u0107 and Po\u017ear-Domac, 2003; Kru\u017ei\u0107, 2002; Kru\u017ei\u0107 et al., 2008)", "plainTextFormattedCitation" : "(Kru\u017ei\u0107 and Benkovi\u0107, 2008; Kru\u017ei\u0107 and Po\u017ear-Domac, 2003; Kru\u017ei\u0107, 2002; Kru\u017ei\u0107 et al., 2008)", "previouslyFormattedCitation" : "(Kru\u017ei\u0107 and Benkovi\u0107, 2008; Kru\u017ei\u0107 and Po\u017ear-Domac, 2003; Kru\u017ei\u0107, 2002; Kru\u017ei\u0107 et al., 2008)" }, "properties" : { "noteIndex" : 0 }, "schema" : "https://github.com/citation-style-language/schema/raw/master/csl-citation.json" }</w:instrText>
      </w:r>
      <w:r w:rsidR="00842314" w:rsidRPr="00E21671">
        <w:rPr>
          <w:szCs w:val="24"/>
        </w:rPr>
        <w:fldChar w:fldCharType="separate"/>
      </w:r>
      <w:r w:rsidR="00845C2D" w:rsidRPr="00845C2D">
        <w:rPr>
          <w:noProof/>
          <w:szCs w:val="24"/>
        </w:rPr>
        <w:t>(Kružić and Benković, 2008; Kružić and Požar-Domac, 2003; Kružić, 2002; Kružić et al., 2008)</w:t>
      </w:r>
      <w:r w:rsidR="00842314" w:rsidRPr="00E21671">
        <w:rPr>
          <w:szCs w:val="24"/>
        </w:rPr>
        <w:fldChar w:fldCharType="end"/>
      </w:r>
      <w:r w:rsidR="00842314">
        <w:rPr>
          <w:szCs w:val="24"/>
        </w:rPr>
        <w:t xml:space="preserve">. </w:t>
      </w:r>
    </w:p>
    <w:p w14:paraId="00B73098" w14:textId="77777777" w:rsidR="00947149" w:rsidRDefault="00947149" w:rsidP="00E408EB">
      <w:pPr>
        <w:keepNext/>
        <w:spacing w:before="240"/>
      </w:pPr>
      <w:r>
        <w:rPr>
          <w:noProof/>
          <w:szCs w:val="24"/>
          <w:lang w:eastAsia="en-GB"/>
        </w:rPr>
        <w:lastRenderedPageBreak/>
        <w:drawing>
          <wp:inline distT="0" distB="0" distL="0" distR="0" wp14:anchorId="353513CA" wp14:editId="00AB25CD">
            <wp:extent cx="3023616" cy="3393948"/>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3616" cy="3393948"/>
                    </a:xfrm>
                    <a:prstGeom prst="rect">
                      <a:avLst/>
                    </a:prstGeom>
                  </pic:spPr>
                </pic:pic>
              </a:graphicData>
            </a:graphic>
          </wp:inline>
        </w:drawing>
      </w:r>
    </w:p>
    <w:p w14:paraId="70A9C936" w14:textId="78632FF8" w:rsidR="00947149" w:rsidRPr="00E408EB" w:rsidRDefault="00947149" w:rsidP="00E408EB">
      <w:pPr>
        <w:pStyle w:val="Caption"/>
        <w:spacing w:line="480" w:lineRule="auto"/>
      </w:pPr>
      <w:r>
        <w:t xml:space="preserve">Figure </w:t>
      </w:r>
      <w:r w:rsidR="00D64EF3">
        <w:fldChar w:fldCharType="begin"/>
      </w:r>
      <w:r w:rsidR="00D64EF3">
        <w:instrText xml:space="preserve"> SEQ Figure \* ARABIC </w:instrText>
      </w:r>
      <w:r w:rsidR="00D64EF3">
        <w:fldChar w:fldCharType="separate"/>
      </w:r>
      <w:r w:rsidR="00390100">
        <w:rPr>
          <w:noProof/>
        </w:rPr>
        <w:t>1</w:t>
      </w:r>
      <w:r w:rsidR="00D64EF3">
        <w:rPr>
          <w:noProof/>
        </w:rPr>
        <w:fldChar w:fldCharType="end"/>
      </w:r>
      <w:r w:rsidR="009C51C4">
        <w:t xml:space="preserve"> </w:t>
      </w:r>
      <w:r>
        <w:t xml:space="preserve">Map showing location of </w:t>
      </w:r>
      <w:proofErr w:type="spellStart"/>
      <w:r>
        <w:t>Mljet</w:t>
      </w:r>
      <w:proofErr w:type="spellEnd"/>
      <w:r>
        <w:t xml:space="preserve"> </w:t>
      </w:r>
      <w:r w:rsidR="00800439">
        <w:t>I</w:t>
      </w:r>
      <w:r>
        <w:t>sland, Croatia</w:t>
      </w:r>
      <w:r w:rsidR="006B30B3">
        <w:t>: b</w:t>
      </w:r>
      <w:r>
        <w:t>ox in (A) delineat</w:t>
      </w:r>
      <w:r w:rsidR="006B30B3">
        <w:t>es</w:t>
      </w:r>
      <w:r>
        <w:t xml:space="preserve"> </w:t>
      </w:r>
      <w:proofErr w:type="spellStart"/>
      <w:r>
        <w:t>Mljet</w:t>
      </w:r>
      <w:proofErr w:type="spellEnd"/>
      <w:r>
        <w:t xml:space="preserve"> National Park; (B) Island of </w:t>
      </w:r>
      <w:proofErr w:type="spellStart"/>
      <w:r>
        <w:t>Mljet</w:t>
      </w:r>
      <w:proofErr w:type="spellEnd"/>
      <w:r>
        <w:t xml:space="preserve"> and surrounding region; (C) </w:t>
      </w:r>
      <w:proofErr w:type="spellStart"/>
      <w:r>
        <w:t>Mljet</w:t>
      </w:r>
      <w:proofErr w:type="spellEnd"/>
      <w:r>
        <w:t xml:space="preserve"> </w:t>
      </w:r>
      <w:r w:rsidRPr="00947149">
        <w:rPr>
          <w:i/>
        </w:rPr>
        <w:t>C. caespitosa</w:t>
      </w:r>
      <w:r>
        <w:t xml:space="preserve"> bank sa</w:t>
      </w:r>
      <w:r w:rsidR="00E408EB">
        <w:t xml:space="preserve">mpling and monitoring stations. </w:t>
      </w:r>
      <w:r>
        <w:t xml:space="preserve">Depths </w:t>
      </w:r>
      <w:r w:rsidR="006B30B3">
        <w:t>to</w:t>
      </w:r>
      <w:r>
        <w:t xml:space="preserve"> the lake bed indicate gradient of slope</w:t>
      </w:r>
      <w:r w:rsidR="00E408EB">
        <w:t>.</w:t>
      </w:r>
    </w:p>
    <w:p w14:paraId="3376ADDF" w14:textId="6F86DD2F" w:rsidR="003C4E4C" w:rsidRDefault="00842314" w:rsidP="003C4E4C">
      <w:pPr>
        <w:spacing w:before="240"/>
        <w:rPr>
          <w:szCs w:val="24"/>
        </w:rPr>
      </w:pPr>
      <w:r>
        <w:rPr>
          <w:szCs w:val="24"/>
        </w:rPr>
        <w:t xml:space="preserve">Fossil </w:t>
      </w:r>
      <w:r w:rsidR="003C4E4C">
        <w:rPr>
          <w:szCs w:val="24"/>
        </w:rPr>
        <w:t>material was</w:t>
      </w:r>
      <w:r w:rsidRPr="00FA6675">
        <w:rPr>
          <w:szCs w:val="24"/>
        </w:rPr>
        <w:t xml:space="preserve"> collected from various localities around the Gulf of Corinth, Greece, especially on the western </w:t>
      </w:r>
      <w:proofErr w:type="spellStart"/>
      <w:r w:rsidRPr="00FA6675">
        <w:rPr>
          <w:szCs w:val="24"/>
        </w:rPr>
        <w:t>Perachora</w:t>
      </w:r>
      <w:proofErr w:type="spellEnd"/>
      <w:r w:rsidRPr="00FA6675">
        <w:rPr>
          <w:szCs w:val="24"/>
        </w:rPr>
        <w:t xml:space="preserve"> Peninsula (</w:t>
      </w:r>
      <w:r w:rsidRPr="004315B8">
        <w:rPr>
          <w:szCs w:val="24"/>
        </w:rPr>
        <w:t>Fig</w:t>
      </w:r>
      <w:r w:rsidR="00CA3362">
        <w:rPr>
          <w:szCs w:val="24"/>
        </w:rPr>
        <w:t>ure</w:t>
      </w:r>
      <w:r w:rsidRPr="004315B8">
        <w:rPr>
          <w:szCs w:val="24"/>
        </w:rPr>
        <w:t xml:space="preserve"> 2</w:t>
      </w:r>
      <w:r w:rsidRPr="00FA6675">
        <w:rPr>
          <w:szCs w:val="24"/>
        </w:rPr>
        <w:t xml:space="preserve">) where </w:t>
      </w:r>
      <w:r w:rsidRPr="00FA6675">
        <w:rPr>
          <w:rFonts w:ascii="Tahoma" w:hAnsi="Tahoma" w:cs="Tahoma"/>
          <w:szCs w:val="24"/>
        </w:rPr>
        <w:t>upl</w:t>
      </w:r>
      <w:r w:rsidRPr="00CA3362">
        <w:rPr>
          <w:szCs w:val="24"/>
        </w:rPr>
        <w:t xml:space="preserve">ifted shallow marine terrace ages are mapped with confidence back to MIS 7 </w:t>
      </w:r>
      <w:r w:rsidRPr="00CA3362">
        <w:rPr>
          <w:szCs w:val="24"/>
        </w:rPr>
        <w:fldChar w:fldCharType="begin" w:fldLock="1"/>
      </w:r>
      <w:r w:rsidR="00A60ACF">
        <w:rPr>
          <w:szCs w:val="24"/>
        </w:rPr>
        <w:instrText>ADDIN CSL_CITATION { "citationItems" : [ { "id" : "ITEM-1", "itemData" : { "DOI" : "1611 10.1029/2003gl017382", "ISBN" : "0094-8276", "abstract" : "[1] New evidence for uplift of the southern margin to the Corinth rift, one of the world's most rapidly extending continental regions, defines an area of uniform uplift separating a more rapidly uplifting western rift flank from a slowly backtilting eastern flank. This major tectonic boundary coincides with geophysical evidence for a junction between flat underlying subducted oceanic plate and steep subduction. We propose that trench rollback by the Anatolian plate over the subducting African plate has led to differential uplift and possible migration of active faulting at the southern rift margin in the last few million years.", "author" : [ { "dropping-particle" : "", "family" : "Leeder", "given" : "M R", "non-dropping-particle" : "", "parse-names" : false, "suffix" : "" }, { "dropping-particle" : "", "family" : "McNeill", "given" : "L C", "non-dropping-particle" : "", "parse-names" : false, "suffix" : "" }, { "dropping-particle" : "", "family" : "Collier", "given" : "R E L", "non-dropping-particle" : "", "parse-names" : false, "suffix" : "" }, { "dropping-particle" : "", "family" : "Portman", "given" : "C", "non-dropping-particle" : "", "parse-names" : false, "suffix" : "" }, { "dropping-particle" : "", "family" : "Rowe", "given" : "P J", "non-dropping-particle" : "", "parse-names" : false, "suffix" : "" }, { "dropping-particle" : "", "family" : "Andrews", "given" : "J E", "non-dropping-particle" : "", "parse-names" : false, "suffix" : "" }, { "dropping-particle" : "", "family" : "Gawthorpe", "given" : "R L", "non-dropping-particle" : "", "parse-names" : false, "suffix" : "" } ], "container-title" : "Geophysical Research Letters", "id" : "ITEM-1", "issue" : "12", "issued" : { "date-parts" : [ [ "2003" ] ] }, "language" : "English", "page" : "1-4", "title" : "Corinth rift margin uplift: New evidence from Late Quaternary marine shorelines", "type" : "article-journal", "volume" : "30" }, "prefix" : "e.g. ", "uris" : [ "http://www.mendeley.com/documents/?uuid=dcd62338-7606-4bde-9aab-8c056d02db20" ] }, { "id" : "ITEM-2", "itemData" : { "DOI" : "10.1144/0016-764904-075", "abstract" : "Geophysical, structural, geochronological and geomorphological data indicate that the Psatha, East Alkyonides, Skinos and Pisia faults are Holocene-active structures whereas the status of the West Alkyonides, Strava, Perachora and Loutraki faults is less certain. We see no evidence for significant lateral surface fault growth. New data for late Pleistocene footwall uplift of the Psatha fault are comparable with previously estimated Holocene rates. Pre-Holocene stratigraphic sequences in the Alkyonides Gulf allow calculation of vertical displacement on the Skinos fault of 1.42\u20131.60 km over a period of &gt;0.6 Ma. Previous palaeoseismological studies indicate comparable displacement rates extrapolated to 0.61\u20132.20 Ma, whereas extrapolation of previous geodetic data indicate a range of 0.17\u20130.46 Ma. The latter is too short given the evidence of the stratigraphic record, signifying either that these data may not be representative of longer-term rates, or that significant deformation has taken place elsewhere, for example, on offshore antithetic faults. A case is established for uniform late Quaternary (post-MIS 7) uplift of the Perachora peninsula at rates of c. 0.2\u20130.3 mm a\u22121. The lack of regional tilting over Perachora\u2013Corinth\u2013Isthmia is in marked contrast to the situation in the Alkyonides\u2013Megara basins to the east.", "author" : [ { "dropping-particle" : "", "family" : "Leeder", "given" : "M R", "non-dropping-particle" : "", "parse-names" : false, "suffix" : "" }, { "dropping-particle" : "", "family" : "Portman", "given" : "C", "non-dropping-particle" : "", "parse-names" : false, "suffix" : "" }, { "dropping-particle" : "", "family" : "Andrews", "given" : "J E", "non-dropping-particle" : "", "parse-names" : false, "suffix" : "" }, { "dropping-particle" : "", "family" : "Collier", "given" : "R E L", "non-dropping-particle" : "", "parse-names" : false, "suffix" : "" }, { "dropping-particle" : "", "family" : "Finch", "given" : "E", "non-dropping-particle" : "", "parse-names" : false, "suffix" : "" }, { "dropping-particle" : "", "family" : "Gawthorpe", "given" : "R L", "non-dropping-particle" : "", "parse-names" : false, "suffix" : "" }, { "dropping-particle" : "", "family" : "McNeill", "given" : "L C", "non-dropping-particle" : "", "parse-names" : false, "suffix" : "" }, { "dropping-particle" : "", "family" : "P\u00e9rez-Arlucea", "given" : "M", "non-dropping-particle" : "", "parse-names" : false, "suffix" : "" }, { "dropping-particle" : "", "family" : "Rowe", "given" : "P", "non-dropping-particle" : "", "parse-names" : false, "suffix" : "" } ], "container-title" : "Journal of the Geological Society", "id" : "ITEM-2", "issue" : "3", "issued" : { "date-parts" : [ [ "2005" ] ] }, "page" : "549-561", "title" : "Normal faulting and crustal deformation, Alkyonides Gulf and Perachora peninsula, eastern Gulf of Corinth rift, Greece", "type" : "article-journal", "volume" : "162" }, "uris" : [ "http://www.mendeley.com/documents/?uuid=b268f5f9-93a3-4822-8251-b87d17806edb" ] }, { "id" : "ITEM-3", "itemData" : { "DOI" : "10.1144/0016-76492010-035", "ISSN" : "0016-7649", "abstract" : "AbstractThe Gulf of Corinth, central Greece, is a rapidly extending continental rift, the eastern part of which bifurcates into the active northern Alkyonides Gulf and the southern Lechaion Gulf. The Lechaion Gulf is considered an inactive relict of early rifting, yet the presence of late Quaternary shorelines is evidence of continuing uplift of the north, east and south margins of this basin. Models to explain uplift include uplift on the footwall of the southern Alkyonides Gulf fault system and the Xylocastro-Perachora faults or  regional' isostatic uplift independent of fault slip. These models are tested by comparing predicted spatial uplift trends with those observed. Uplift rates since Marine Isotope Stage 7 of 0.31 {+/-} 0.04 mm a-1 on the Lechaion Gulf north coast are explained as displacement on the footwall of active faults. However, the south coast uplift cannot be explained by footwall uplift and is evidence for isostatic uplift that probably affects the whole of the southern Gulf of Corinth rift. Isostatic uplift rates of 0.22 {+/-} 0.01 mm a-1 at the Corinth canal increase westward towards the mouth of the Lechaion Gulf where it meets the modern rift, the Gulf of Corinth.  Supplementary materialDetails of Holocene marine notches that identify raised shorelines from exposures on the southern Perachora peninsula between Heraion and Loutraki, and of the cumulative displacement of sequences by minor faults on the Isthmus, exposed in the Corinth canal walls, are available at http://www.geolsoc.org.uk/SUP18429.", "author" : [ { "dropping-particle" : "", "family" : "Turner", "given" : "J. A.", "non-dropping-particle" : "", "parse-names" : false, "suffix" : "" }, { "dropping-particle" : "", "family" : "Leeder", "given" : "M. R.", "non-dropping-particle" : "", "parse-names" : false, "suffix" : "" }, { "dropping-particle" : "", "family" : "Andrews", "given" : "J. E.", "non-dropping-particle" : "", "parse-names" : false, "suffix" : "" }, { "dropping-particle" : "", "family" : "Rowe", "given" : "P. J.", "non-dropping-particle" : "", "parse-names" : false, "suffix" : "" }, { "dropping-particle" : "", "family" : "Calsteren", "given" : "P.", "non-dropping-particle" : "Van", "parse-names" : false, "suffix" : "" }, { "dropping-particle" : "", "family" : "Thomas", "given" : "L.", "non-dropping-particle" : "", "parse-names" : false, "suffix" : "" } ], "container-title" : "Journal of the Geological Society", "id" : "ITEM-3", "issue" : "6", "issued" : { "date-parts" : [ [ "2010", "10", "19" ] ] }, "page" : "1237-1250", "title" : "Testing rival tectonic uplift models for the Lechaion Gulf in the Gulf of Corinth rift", "type" : "article-journal", "volume" : "167" }, "uris" : [ "http://www.mendeley.com/documents/?uuid=ea016178-6dea-4c87-a76c-35388fa631f4" ] } ], "mendeley" : { "formattedCitation" : "(Leeder et al., 2005, e.g. 2003; Turner et al., 2010)", "plainTextFormattedCitation" : "(Leeder et al., 2005, e.g. 2003; Turner et al., 2010)", "previouslyFormattedCitation" : "(Leeder et al., 2005, e.g. 2003; Turner et al., 2010)" }, "properties" : { "noteIndex" : 0 }, "schema" : "https://github.com/citation-style-language/schema/raw/master/csl-citation.json" }</w:instrText>
      </w:r>
      <w:r w:rsidRPr="00CA3362">
        <w:rPr>
          <w:szCs w:val="24"/>
        </w:rPr>
        <w:fldChar w:fldCharType="separate"/>
      </w:r>
      <w:r w:rsidR="00845C2D" w:rsidRPr="00CA3362">
        <w:rPr>
          <w:noProof/>
          <w:szCs w:val="24"/>
        </w:rPr>
        <w:t>(Leeder et al., 2005, e.g. 2003; Turner et al., 2010)</w:t>
      </w:r>
      <w:r w:rsidRPr="00CA3362">
        <w:rPr>
          <w:szCs w:val="24"/>
        </w:rPr>
        <w:fldChar w:fldCharType="end"/>
      </w:r>
      <w:r w:rsidRPr="00FA6675">
        <w:rPr>
          <w:szCs w:val="24"/>
        </w:rPr>
        <w:t>.</w:t>
      </w:r>
      <w:r w:rsidR="003C4E4C">
        <w:rPr>
          <w:szCs w:val="24"/>
        </w:rPr>
        <w:t xml:space="preserve"> The MIS 7 samples are attributed to either MIS 7a or 7c (MIS 7a/c) as neither the U/</w:t>
      </w:r>
      <w:proofErr w:type="spellStart"/>
      <w:r w:rsidR="003C4E4C">
        <w:rPr>
          <w:szCs w:val="24"/>
        </w:rPr>
        <w:t>Th</w:t>
      </w:r>
      <w:proofErr w:type="spellEnd"/>
      <w:r w:rsidR="003C4E4C">
        <w:rPr>
          <w:szCs w:val="24"/>
        </w:rPr>
        <w:t xml:space="preserve"> ages, nor the terrace elevations, allow confident separation of these highstand deposits (Leeder et al., 2005). </w:t>
      </w:r>
      <w:r w:rsidR="003C4E4C" w:rsidRPr="003C4E4C">
        <w:rPr>
          <w:szCs w:val="24"/>
        </w:rPr>
        <w:t xml:space="preserve">Localities were selected (Table 1) where material showed no obvious recrystallization or secondary cement growth visible by hand lens, minimal algal encrustation, endolithic boring or iron staining, and limited sediment infill in corallite cavities. Multiple samples in ‘life position’ were collected from colonies that had already been screened for mineralogical purity by combined X-ray diffraction, scanning electron </w:t>
      </w:r>
      <w:r w:rsidR="003C4E4C" w:rsidRPr="003C4E4C">
        <w:rPr>
          <w:szCs w:val="24"/>
        </w:rPr>
        <w:lastRenderedPageBreak/>
        <w:t>microscopy (SEM) and trace element geochemistry (Leeder et al.2005;</w:t>
      </w:r>
      <w:r w:rsidR="003C4E4C">
        <w:rPr>
          <w:szCs w:val="24"/>
        </w:rPr>
        <w:t xml:space="preserve"> </w:t>
      </w:r>
      <w:r w:rsidR="003C4E4C" w:rsidRPr="003C4E4C">
        <w:rPr>
          <w:szCs w:val="24"/>
        </w:rPr>
        <w:t>Turner et at., 2010).</w:t>
      </w:r>
      <w:r w:rsidR="003C4E4C">
        <w:rPr>
          <w:szCs w:val="24"/>
        </w:rPr>
        <w:t xml:space="preserve"> </w:t>
      </w:r>
    </w:p>
    <w:p w14:paraId="382F280C" w14:textId="77777777" w:rsidR="00E408EB" w:rsidRDefault="00E408EB" w:rsidP="00E408EB">
      <w:pPr>
        <w:keepNext/>
        <w:spacing w:before="240"/>
      </w:pPr>
      <w:r>
        <w:rPr>
          <w:noProof/>
          <w:szCs w:val="24"/>
          <w:lang w:eastAsia="en-GB"/>
        </w:rPr>
        <w:drawing>
          <wp:inline distT="0" distB="0" distL="0" distR="0" wp14:anchorId="0C245F78" wp14:editId="4545A0B4">
            <wp:extent cx="3023616" cy="3357372"/>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23616" cy="3357372"/>
                    </a:xfrm>
                    <a:prstGeom prst="rect">
                      <a:avLst/>
                    </a:prstGeom>
                  </pic:spPr>
                </pic:pic>
              </a:graphicData>
            </a:graphic>
          </wp:inline>
        </w:drawing>
      </w:r>
    </w:p>
    <w:p w14:paraId="1855B3C6" w14:textId="789D9CB5" w:rsidR="00E408EB" w:rsidRDefault="00E408EB" w:rsidP="00E609E5">
      <w:pPr>
        <w:pStyle w:val="Caption"/>
        <w:spacing w:line="480" w:lineRule="auto"/>
      </w:pPr>
      <w:r w:rsidRPr="00E609E5">
        <w:t xml:space="preserve">Figure </w:t>
      </w:r>
      <w:r w:rsidR="00D64EF3">
        <w:fldChar w:fldCharType="begin"/>
      </w:r>
      <w:r w:rsidR="00D64EF3">
        <w:instrText xml:space="preserve"> SEQ Figure \* ARABIC </w:instrText>
      </w:r>
      <w:r w:rsidR="00D64EF3">
        <w:fldChar w:fldCharType="separate"/>
      </w:r>
      <w:r w:rsidR="00390100">
        <w:rPr>
          <w:noProof/>
        </w:rPr>
        <w:t>2</w:t>
      </w:r>
      <w:r w:rsidR="00D64EF3">
        <w:rPr>
          <w:noProof/>
        </w:rPr>
        <w:fldChar w:fldCharType="end"/>
      </w:r>
      <w:r w:rsidRPr="00E609E5">
        <w:t xml:space="preserve"> Map of the Gulf of Corinth fossil </w:t>
      </w:r>
      <w:r w:rsidRPr="00AB7E69">
        <w:rPr>
          <w:i/>
        </w:rPr>
        <w:t>C. caespitosa</w:t>
      </w:r>
      <w:r w:rsidRPr="00E609E5">
        <w:t xml:space="preserve"> sampling sites. (A) Greece with study area (box);</w:t>
      </w:r>
      <w:r w:rsidR="00E609E5">
        <w:t xml:space="preserve"> </w:t>
      </w:r>
      <w:r w:rsidRPr="00E609E5">
        <w:t xml:space="preserve">(B) Gulf of Corinth with major faults: ML = </w:t>
      </w:r>
      <w:proofErr w:type="spellStart"/>
      <w:r w:rsidRPr="00E609E5">
        <w:t>Mavra</w:t>
      </w:r>
      <w:proofErr w:type="spellEnd"/>
      <w:r w:rsidRPr="00E609E5">
        <w:t xml:space="preserve"> </w:t>
      </w:r>
      <w:proofErr w:type="spellStart"/>
      <w:r w:rsidRPr="00E609E5">
        <w:t>Litharia</w:t>
      </w:r>
      <w:proofErr w:type="spellEnd"/>
      <w:r w:rsidRPr="00E609E5">
        <w:t xml:space="preserve">; X = </w:t>
      </w:r>
      <w:proofErr w:type="spellStart"/>
      <w:r w:rsidRPr="00E609E5">
        <w:t>Xylocastron</w:t>
      </w:r>
      <w:proofErr w:type="spellEnd"/>
      <w:r w:rsidRPr="00E609E5">
        <w:t>; C = Corinth; Is = Isthmus of</w:t>
      </w:r>
      <w:r w:rsidR="00E609E5">
        <w:t xml:space="preserve"> </w:t>
      </w:r>
      <w:r w:rsidRPr="00E609E5">
        <w:t xml:space="preserve">Corinth, P= </w:t>
      </w:r>
      <w:proofErr w:type="spellStart"/>
      <w:r w:rsidRPr="00E609E5">
        <w:t>Perachora</w:t>
      </w:r>
      <w:proofErr w:type="spellEnd"/>
      <w:r w:rsidRPr="00E609E5">
        <w:t xml:space="preserve">; box marks </w:t>
      </w:r>
      <w:proofErr w:type="spellStart"/>
      <w:r w:rsidRPr="00E609E5">
        <w:t>Perachora</w:t>
      </w:r>
      <w:proofErr w:type="spellEnd"/>
      <w:r w:rsidRPr="00E609E5">
        <w:t xml:space="preserve"> Peninsula; (C) </w:t>
      </w:r>
      <w:proofErr w:type="spellStart"/>
      <w:r w:rsidRPr="00E609E5">
        <w:t>Perachora</w:t>
      </w:r>
      <w:proofErr w:type="spellEnd"/>
      <w:r w:rsidRPr="00E609E5">
        <w:t xml:space="preserve"> Peninsula; stars mark sample</w:t>
      </w:r>
      <w:r w:rsidR="00E609E5" w:rsidRPr="00E609E5">
        <w:t xml:space="preserve"> </w:t>
      </w:r>
      <w:r w:rsidRPr="00E609E5">
        <w:t xml:space="preserve">localities, GP = Goat Point; LV = Lake </w:t>
      </w:r>
      <w:proofErr w:type="spellStart"/>
      <w:r w:rsidRPr="00E609E5">
        <w:t>Vouliagmeni</w:t>
      </w:r>
      <w:proofErr w:type="spellEnd"/>
      <w:r w:rsidRPr="00E609E5">
        <w:t xml:space="preserve">; WM = West </w:t>
      </w:r>
      <w:proofErr w:type="spellStart"/>
      <w:r w:rsidRPr="00E609E5">
        <w:t>Makrugoaz</w:t>
      </w:r>
      <w:proofErr w:type="spellEnd"/>
      <w:r w:rsidRPr="00E609E5">
        <w:t xml:space="preserve"> Ridge; WF = West </w:t>
      </w:r>
      <w:proofErr w:type="spellStart"/>
      <w:r w:rsidRPr="00E609E5">
        <w:t>Flagnoro</w:t>
      </w:r>
      <w:proofErr w:type="spellEnd"/>
      <w:r w:rsidRPr="00E609E5">
        <w:t xml:space="preserve"> Bay.</w:t>
      </w:r>
    </w:p>
    <w:p w14:paraId="53502E7A" w14:textId="2D48E53C" w:rsidR="00741AA1" w:rsidRDefault="00741AA1" w:rsidP="00741AA1">
      <w:pPr>
        <w:pStyle w:val="Caption"/>
        <w:keepNext/>
      </w:pPr>
      <w:r>
        <w:t xml:space="preserve">Table </w:t>
      </w:r>
      <w:r w:rsidR="00D64EF3">
        <w:fldChar w:fldCharType="begin"/>
      </w:r>
      <w:r w:rsidR="00D64EF3">
        <w:instrText xml:space="preserve"> SEQ Table \* ARABIC </w:instrText>
      </w:r>
      <w:r w:rsidR="00D64EF3">
        <w:fldChar w:fldCharType="separate"/>
      </w:r>
      <w:r w:rsidR="00393B08">
        <w:rPr>
          <w:noProof/>
        </w:rPr>
        <w:t>1</w:t>
      </w:r>
      <w:r w:rsidR="00D64EF3">
        <w:rPr>
          <w:noProof/>
        </w:rPr>
        <w:fldChar w:fldCharType="end"/>
      </w:r>
      <w:r>
        <w:t xml:space="preserve"> Fossil site descriptions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701"/>
        <w:gridCol w:w="3544"/>
        <w:gridCol w:w="1984"/>
      </w:tblGrid>
      <w:tr w:rsidR="00741AA1" w:rsidRPr="00741AA1" w14:paraId="73B198A0" w14:textId="77777777" w:rsidTr="00741AA1">
        <w:tc>
          <w:tcPr>
            <w:tcW w:w="1985" w:type="dxa"/>
            <w:shd w:val="clear" w:color="auto" w:fill="auto"/>
          </w:tcPr>
          <w:p w14:paraId="1EF27264" w14:textId="77777777" w:rsidR="00741AA1" w:rsidRPr="00741AA1" w:rsidRDefault="00741AA1" w:rsidP="00741AA1">
            <w:pPr>
              <w:spacing w:before="0" w:after="200" w:line="276" w:lineRule="auto"/>
              <w:ind w:left="855" w:hanging="855"/>
              <w:rPr>
                <w:rFonts w:ascii="Calibri" w:hAnsi="Calibri"/>
                <w:sz w:val="22"/>
                <w:lang w:eastAsia="en-US"/>
              </w:rPr>
            </w:pPr>
            <w:r w:rsidRPr="00741AA1">
              <w:rPr>
                <w:rFonts w:ascii="Calibri" w:hAnsi="Calibri"/>
                <w:sz w:val="22"/>
                <w:lang w:eastAsia="en-US"/>
              </w:rPr>
              <w:t>Location</w:t>
            </w:r>
          </w:p>
        </w:tc>
        <w:tc>
          <w:tcPr>
            <w:tcW w:w="1701" w:type="dxa"/>
            <w:shd w:val="clear" w:color="auto" w:fill="auto"/>
          </w:tcPr>
          <w:p w14:paraId="561B3BBF" w14:textId="77777777" w:rsidR="00741AA1" w:rsidRPr="00741AA1" w:rsidRDefault="00741AA1" w:rsidP="00741AA1">
            <w:pPr>
              <w:spacing w:before="0" w:after="200" w:line="276" w:lineRule="auto"/>
              <w:rPr>
                <w:rFonts w:ascii="Calibri" w:hAnsi="Calibri"/>
                <w:sz w:val="22"/>
                <w:lang w:eastAsia="en-US"/>
              </w:rPr>
            </w:pPr>
            <w:r w:rsidRPr="00741AA1">
              <w:rPr>
                <w:rFonts w:ascii="Calibri" w:hAnsi="Calibri"/>
                <w:sz w:val="22"/>
                <w:lang w:eastAsia="en-US"/>
              </w:rPr>
              <w:t>MIS and radiometric age</w:t>
            </w:r>
          </w:p>
        </w:tc>
        <w:tc>
          <w:tcPr>
            <w:tcW w:w="3544" w:type="dxa"/>
            <w:shd w:val="clear" w:color="auto" w:fill="auto"/>
          </w:tcPr>
          <w:p w14:paraId="6DCFEAEC" w14:textId="77777777" w:rsidR="00741AA1" w:rsidRPr="00741AA1" w:rsidRDefault="00741AA1" w:rsidP="00741AA1">
            <w:pPr>
              <w:spacing w:before="0" w:after="200" w:line="276" w:lineRule="auto"/>
              <w:rPr>
                <w:rFonts w:ascii="Calibri" w:hAnsi="Calibri"/>
                <w:sz w:val="22"/>
                <w:lang w:eastAsia="en-US"/>
              </w:rPr>
            </w:pPr>
            <w:r w:rsidRPr="00741AA1">
              <w:rPr>
                <w:rFonts w:ascii="Calibri" w:hAnsi="Calibri"/>
                <w:sz w:val="22"/>
                <w:lang w:eastAsia="en-US"/>
              </w:rPr>
              <w:t>Lithology and preservation potential</w:t>
            </w:r>
          </w:p>
        </w:tc>
        <w:tc>
          <w:tcPr>
            <w:tcW w:w="1984" w:type="dxa"/>
            <w:shd w:val="clear" w:color="auto" w:fill="auto"/>
          </w:tcPr>
          <w:p w14:paraId="5C744616" w14:textId="77777777" w:rsidR="00741AA1" w:rsidRPr="00741AA1" w:rsidRDefault="00741AA1" w:rsidP="00741AA1">
            <w:pPr>
              <w:spacing w:before="0" w:after="200" w:line="276" w:lineRule="auto"/>
              <w:rPr>
                <w:rFonts w:ascii="Calibri" w:hAnsi="Calibri"/>
                <w:sz w:val="22"/>
                <w:lang w:eastAsia="en-US"/>
              </w:rPr>
            </w:pPr>
            <w:r w:rsidRPr="00741AA1">
              <w:rPr>
                <w:rFonts w:ascii="Calibri" w:hAnsi="Calibri"/>
                <w:sz w:val="22"/>
                <w:lang w:eastAsia="en-US"/>
              </w:rPr>
              <w:t>Sample ID</w:t>
            </w:r>
          </w:p>
        </w:tc>
      </w:tr>
      <w:tr w:rsidR="00741AA1" w:rsidRPr="00741AA1" w14:paraId="4E68E5D9" w14:textId="77777777" w:rsidTr="00741AA1">
        <w:tc>
          <w:tcPr>
            <w:tcW w:w="1985" w:type="dxa"/>
            <w:shd w:val="clear" w:color="auto" w:fill="auto"/>
          </w:tcPr>
          <w:p w14:paraId="11E90BCF" w14:textId="77777777" w:rsidR="00741AA1" w:rsidRPr="00741AA1" w:rsidRDefault="00741AA1" w:rsidP="00741AA1">
            <w:pPr>
              <w:spacing w:before="0" w:line="360" w:lineRule="auto"/>
              <w:rPr>
                <w:sz w:val="18"/>
                <w:szCs w:val="18"/>
              </w:rPr>
            </w:pPr>
            <w:r w:rsidRPr="00741AA1">
              <w:rPr>
                <w:sz w:val="18"/>
                <w:szCs w:val="18"/>
              </w:rPr>
              <w:t xml:space="preserve">West </w:t>
            </w:r>
            <w:proofErr w:type="spellStart"/>
            <w:r w:rsidRPr="00741AA1">
              <w:rPr>
                <w:sz w:val="18"/>
                <w:szCs w:val="18"/>
              </w:rPr>
              <w:t>Makrugoaz</w:t>
            </w:r>
            <w:proofErr w:type="spellEnd"/>
            <w:r w:rsidRPr="00741AA1">
              <w:rPr>
                <w:sz w:val="18"/>
                <w:szCs w:val="18"/>
              </w:rPr>
              <w:t xml:space="preserve"> Ridge </w:t>
            </w:r>
          </w:p>
          <w:p w14:paraId="3476B6A1" w14:textId="77777777" w:rsidR="00741AA1" w:rsidRPr="00741AA1" w:rsidRDefault="00741AA1" w:rsidP="00741AA1">
            <w:pPr>
              <w:spacing w:before="0" w:line="360" w:lineRule="auto"/>
              <w:rPr>
                <w:rFonts w:eastAsia="Times New Roman"/>
                <w:color w:val="000000"/>
                <w:sz w:val="18"/>
                <w:szCs w:val="18"/>
                <w:lang w:val="pt-BR"/>
              </w:rPr>
            </w:pPr>
            <w:r w:rsidRPr="00741AA1">
              <w:rPr>
                <w:rFonts w:eastAsia="Times New Roman"/>
                <w:color w:val="000000"/>
                <w:sz w:val="18"/>
                <w:szCs w:val="18"/>
                <w:lang w:val="pt-BR"/>
              </w:rPr>
              <w:t>38°01’21.8’’N; 22°52’49.8’’E</w:t>
            </w:r>
          </w:p>
          <w:p w14:paraId="4948FB54" w14:textId="77777777" w:rsidR="00741AA1" w:rsidRPr="00741AA1" w:rsidRDefault="00741AA1" w:rsidP="00741AA1">
            <w:pPr>
              <w:spacing w:before="0" w:line="360" w:lineRule="auto"/>
              <w:rPr>
                <w:sz w:val="18"/>
                <w:szCs w:val="18"/>
              </w:rPr>
            </w:pPr>
            <w:r w:rsidRPr="00741AA1">
              <w:rPr>
                <w:sz w:val="18"/>
                <w:szCs w:val="18"/>
              </w:rPr>
              <w:t>23 m above modern SL</w:t>
            </w:r>
          </w:p>
        </w:tc>
        <w:tc>
          <w:tcPr>
            <w:tcW w:w="1701" w:type="dxa"/>
            <w:shd w:val="clear" w:color="auto" w:fill="auto"/>
          </w:tcPr>
          <w:p w14:paraId="0FDEB23D" w14:textId="28F5A951" w:rsidR="00741AA1" w:rsidRPr="00741AA1" w:rsidRDefault="00741AA1" w:rsidP="00741AA1">
            <w:pPr>
              <w:spacing w:before="0" w:line="360" w:lineRule="auto"/>
              <w:rPr>
                <w:sz w:val="18"/>
                <w:szCs w:val="18"/>
              </w:rPr>
            </w:pPr>
            <w:r w:rsidRPr="00741AA1">
              <w:rPr>
                <w:sz w:val="18"/>
                <w:szCs w:val="18"/>
              </w:rPr>
              <w:t>MIS 5e; deposit U-</w:t>
            </w:r>
            <w:proofErr w:type="spellStart"/>
            <w:r w:rsidRPr="00741AA1">
              <w:rPr>
                <w:sz w:val="18"/>
                <w:szCs w:val="18"/>
              </w:rPr>
              <w:t>Th</w:t>
            </w:r>
            <w:proofErr w:type="spellEnd"/>
            <w:r w:rsidRPr="00741AA1">
              <w:rPr>
                <w:sz w:val="18"/>
                <w:szCs w:val="18"/>
              </w:rPr>
              <w:t xml:space="preserve"> dated to 108-133ka </w:t>
            </w:r>
            <w:r w:rsidRPr="00741AA1">
              <w:rPr>
                <w:sz w:val="18"/>
                <w:szCs w:val="18"/>
              </w:rPr>
              <w:fldChar w:fldCharType="begin" w:fldLock="1"/>
            </w:r>
            <w:r w:rsidR="00A60ACF">
              <w:rPr>
                <w:sz w:val="18"/>
                <w:szCs w:val="18"/>
              </w:rPr>
              <w:instrText>ADDIN CSL_CITATION { "citationItems" : [ { "id" : "ITEM-1", "itemData" : { "DOI" : "1611 10.1029/2003gl017382", "ISBN" : "0094-8276", "abstract" : "[1] New evidence for uplift of the southern margin to the Corinth rift, one of the world's most rapidly extending continental regions, defines an area of uniform uplift separating a more rapidly uplifting western rift flank from a slowly backtilting eastern flank. This major tectonic boundary coincides with geophysical evidence for a junction between flat underlying subducted oceanic plate and steep subduction. We propose that trench rollback by the Anatolian plate over the subducting African plate has led to differential uplift and possible migration of active faulting at the southern rift margin in the last few million years.", "author" : [ { "dropping-particle" : "", "family" : "Leeder", "given" : "M R", "non-dropping-particle" : "", "parse-names" : false, "suffix" : "" }, { "dropping-particle" : "", "family" : "McNeill", "given" : "L C", "non-dropping-particle" : "", "parse-names" : false, "suffix" : "" }, { "dropping-particle" : "", "family" : "Collier", "given" : "R E L", "non-dropping-particle" : "", "parse-names" : false, "suffix" : "" }, { "dropping-particle" : "", "family" : "Portman", "given" : "C", "non-dropping-particle" : "", "parse-names" : false, "suffix" : "" }, { "dropping-particle" : "", "family" : "Rowe", "given" : "P J", "non-dropping-particle" : "", "parse-names" : false, "suffix" : "" }, { "dropping-particle" : "", "family" : "Andrews", "given" : "J E", "non-dropping-particle" : "", "parse-names" : false, "suffix" : "" }, { "dropping-particle" : "", "family" : "Gawthorpe", "given" : "R L", "non-dropping-particle" : "", "parse-names" : false, "suffix" : "" } ], "container-title" : "Geophysical Research Letters", "id" : "ITEM-1", "issue" : "12", "issued" : { "date-parts" : [ [ "2003" ] ] }, "language" : "English", "page" : "1-4", "title" : "Corinth rift margin uplift: New evidence from Late Quaternary marine shorelines", "type" : "article-journal", "volume" : "30" }, "uris" : [ "http://www.mendeley.com/documents/?uuid=dcd62338-7606-4bde-9aab-8c056d02db20" ] } ], "mendeley" : { "formattedCitation" : "(Leeder et al., 2003)", "plainTextFormattedCitation" : "(Leeder et al., 2003)", "previouslyFormattedCitation" : "(Leeder et al., 2003)" }, "properties" : { "noteIndex" : 0 }, "schema" : "https://github.com/citation-style-language/schema/raw/master/csl-citation.json" }</w:instrText>
            </w:r>
            <w:r w:rsidRPr="00741AA1">
              <w:rPr>
                <w:sz w:val="18"/>
                <w:szCs w:val="18"/>
              </w:rPr>
              <w:fldChar w:fldCharType="separate"/>
            </w:r>
            <w:r w:rsidRPr="00741AA1">
              <w:rPr>
                <w:noProof/>
                <w:sz w:val="18"/>
                <w:szCs w:val="18"/>
              </w:rPr>
              <w:t>(Leeder et al., 2003)</w:t>
            </w:r>
            <w:r w:rsidRPr="00741AA1">
              <w:rPr>
                <w:sz w:val="18"/>
                <w:szCs w:val="18"/>
              </w:rPr>
              <w:fldChar w:fldCharType="end"/>
            </w:r>
          </w:p>
        </w:tc>
        <w:tc>
          <w:tcPr>
            <w:tcW w:w="3544" w:type="dxa"/>
            <w:shd w:val="clear" w:color="auto" w:fill="auto"/>
          </w:tcPr>
          <w:p w14:paraId="6D689723" w14:textId="77777777" w:rsidR="00741AA1" w:rsidRPr="00741AA1" w:rsidRDefault="00741AA1" w:rsidP="00741AA1">
            <w:pPr>
              <w:spacing w:before="0" w:line="360" w:lineRule="auto"/>
              <w:rPr>
                <w:bCs/>
                <w:sz w:val="18"/>
                <w:szCs w:val="18"/>
              </w:rPr>
            </w:pPr>
            <w:r w:rsidRPr="00741AA1">
              <w:rPr>
                <w:bCs/>
                <w:sz w:val="18"/>
                <w:szCs w:val="18"/>
              </w:rPr>
              <w:t>Bioclastic marls, partially cemented by syndepositional marine aragonite. Preserved as terrace remnant on ridge at 23 m modern elevation. Preservation potential is high, the site is arid, and the coral aragonite returns consistent U/</w:t>
            </w:r>
            <w:proofErr w:type="spellStart"/>
            <w:r w:rsidRPr="00741AA1">
              <w:rPr>
                <w:bCs/>
                <w:sz w:val="18"/>
                <w:szCs w:val="18"/>
              </w:rPr>
              <w:t>Th</w:t>
            </w:r>
            <w:proofErr w:type="spellEnd"/>
            <w:r w:rsidRPr="00741AA1">
              <w:rPr>
                <w:bCs/>
                <w:sz w:val="18"/>
                <w:szCs w:val="18"/>
              </w:rPr>
              <w:t xml:space="preserve"> dates.</w:t>
            </w:r>
          </w:p>
        </w:tc>
        <w:tc>
          <w:tcPr>
            <w:tcW w:w="1984" w:type="dxa"/>
            <w:shd w:val="clear" w:color="auto" w:fill="auto"/>
          </w:tcPr>
          <w:p w14:paraId="607B16C5" w14:textId="77777777" w:rsidR="00741AA1" w:rsidRPr="00741AA1" w:rsidRDefault="00741AA1" w:rsidP="00741AA1">
            <w:pPr>
              <w:spacing w:before="0" w:line="360" w:lineRule="auto"/>
              <w:rPr>
                <w:bCs/>
                <w:sz w:val="18"/>
                <w:szCs w:val="18"/>
              </w:rPr>
            </w:pPr>
            <w:r w:rsidRPr="00741AA1">
              <w:rPr>
                <w:bCs/>
                <w:sz w:val="18"/>
                <w:szCs w:val="18"/>
              </w:rPr>
              <w:t>SHR 02/11/11-08 (I)</w:t>
            </w:r>
          </w:p>
          <w:p w14:paraId="6D25638C" w14:textId="77777777" w:rsidR="00741AA1" w:rsidRPr="00741AA1" w:rsidRDefault="00741AA1" w:rsidP="00741AA1">
            <w:pPr>
              <w:spacing w:before="0" w:line="360" w:lineRule="auto"/>
              <w:rPr>
                <w:bCs/>
                <w:sz w:val="18"/>
                <w:szCs w:val="18"/>
              </w:rPr>
            </w:pPr>
            <w:r w:rsidRPr="00741AA1">
              <w:rPr>
                <w:bCs/>
                <w:sz w:val="18"/>
                <w:szCs w:val="18"/>
              </w:rPr>
              <w:t>SHR 02/11/11-08 (II)</w:t>
            </w:r>
          </w:p>
        </w:tc>
      </w:tr>
      <w:tr w:rsidR="00741AA1" w:rsidRPr="00741AA1" w14:paraId="3CD952B5" w14:textId="77777777" w:rsidTr="00741AA1">
        <w:tc>
          <w:tcPr>
            <w:tcW w:w="1985" w:type="dxa"/>
            <w:shd w:val="clear" w:color="auto" w:fill="auto"/>
          </w:tcPr>
          <w:p w14:paraId="29469691" w14:textId="77777777" w:rsidR="00741AA1" w:rsidRPr="00741AA1" w:rsidRDefault="00741AA1" w:rsidP="00741AA1">
            <w:pPr>
              <w:spacing w:before="0" w:after="200" w:line="360" w:lineRule="auto"/>
              <w:rPr>
                <w:sz w:val="18"/>
                <w:szCs w:val="18"/>
                <w:lang w:eastAsia="en-US"/>
              </w:rPr>
            </w:pPr>
            <w:r w:rsidRPr="00741AA1">
              <w:rPr>
                <w:sz w:val="18"/>
                <w:szCs w:val="18"/>
                <w:lang w:eastAsia="en-US"/>
              </w:rPr>
              <w:t xml:space="preserve">West </w:t>
            </w:r>
            <w:proofErr w:type="spellStart"/>
            <w:r w:rsidRPr="00741AA1">
              <w:rPr>
                <w:sz w:val="18"/>
                <w:szCs w:val="18"/>
                <w:lang w:eastAsia="en-US"/>
              </w:rPr>
              <w:t>Flagnoro</w:t>
            </w:r>
            <w:proofErr w:type="spellEnd"/>
            <w:r w:rsidRPr="00741AA1">
              <w:rPr>
                <w:sz w:val="18"/>
                <w:szCs w:val="18"/>
                <w:lang w:eastAsia="en-US"/>
              </w:rPr>
              <w:t xml:space="preserve"> Bay 38°01’11.1’’N; 22°53’33.5’’E</w:t>
            </w:r>
          </w:p>
          <w:p w14:paraId="140AFF43" w14:textId="77777777" w:rsidR="00741AA1" w:rsidRPr="00741AA1" w:rsidRDefault="00741AA1" w:rsidP="00741AA1">
            <w:pPr>
              <w:spacing w:before="0" w:after="200" w:line="360" w:lineRule="auto"/>
              <w:rPr>
                <w:sz w:val="18"/>
                <w:szCs w:val="18"/>
                <w:lang w:eastAsia="en-US"/>
              </w:rPr>
            </w:pPr>
            <w:r w:rsidRPr="00741AA1">
              <w:rPr>
                <w:sz w:val="18"/>
                <w:szCs w:val="18"/>
                <w:lang w:eastAsia="en-US"/>
              </w:rPr>
              <w:lastRenderedPageBreak/>
              <w:t xml:space="preserve"> 19 m above modern SL</w:t>
            </w:r>
          </w:p>
        </w:tc>
        <w:tc>
          <w:tcPr>
            <w:tcW w:w="1701" w:type="dxa"/>
            <w:shd w:val="clear" w:color="auto" w:fill="auto"/>
          </w:tcPr>
          <w:p w14:paraId="04EF64DE" w14:textId="5943542E" w:rsidR="00741AA1" w:rsidRPr="00741AA1" w:rsidRDefault="00741AA1" w:rsidP="00741AA1">
            <w:pPr>
              <w:spacing w:before="0" w:line="360" w:lineRule="auto"/>
              <w:rPr>
                <w:sz w:val="18"/>
                <w:szCs w:val="18"/>
              </w:rPr>
            </w:pPr>
            <w:r w:rsidRPr="00741AA1">
              <w:rPr>
                <w:sz w:val="18"/>
                <w:szCs w:val="18"/>
              </w:rPr>
              <w:lastRenderedPageBreak/>
              <w:t xml:space="preserve">MIS 5e, correlated to dated terraces by mapping </w:t>
            </w:r>
            <w:r w:rsidRPr="00741AA1">
              <w:rPr>
                <w:sz w:val="18"/>
                <w:szCs w:val="18"/>
              </w:rPr>
              <w:fldChar w:fldCharType="begin" w:fldLock="1"/>
            </w:r>
            <w:r w:rsidR="00A60ACF">
              <w:rPr>
                <w:sz w:val="18"/>
                <w:szCs w:val="18"/>
              </w:rPr>
              <w:instrText>ADDIN CSL_CITATION { "citationItems" : [ { "id" : "ITEM-1", "itemData" : { "DOI" : "1611 10.1029/2003gl017382", "ISBN" : "0094-8276", "abstract" : "[1] New evidence for uplift of the southern margin to the Corinth rift, one of the world's most rapidly extending continental regions, defines an area of uniform uplift separating a more rapidly uplifting western rift flank from a slowly backtilting eastern flank. This major tectonic boundary coincides with geophysical evidence for a junction between flat underlying subducted oceanic plate and steep subduction. We propose that trench rollback by the Anatolian plate over the subducting African plate has led to differential uplift and possible migration of active faulting at the southern rift margin in the last few million years.", "author" : [ { "dropping-particle" : "", "family" : "Leeder", "given" : "M R", "non-dropping-particle" : "", "parse-names" : false, "suffix" : "" }, { "dropping-particle" : "", "family" : "McNeill", "given" : "L C", "non-dropping-particle" : "", "parse-names" : false, "suffix" : "" }, { "dropping-particle" : "", "family" : "Collier", "given" : "R E L", "non-dropping-particle" : "", "parse-names" : false, "suffix" : "" }, { "dropping-particle" : "", "family" : "Portman", "given" : "C", "non-dropping-particle" : "", "parse-names" : false, "suffix" : "" }, { "dropping-particle" : "", "family" : "Rowe", "given" : "P J", "non-dropping-particle" : "", "parse-names" : false, "suffix" : "" }, { "dropping-particle" : "", "family" : "Andrews", "given" : "J E", "non-dropping-particle" : "", "parse-names" : false, "suffix" : "" }, { "dropping-particle" : "", "family" : "Gawthorpe", "given" : "R L", "non-dropping-particle" : "", "parse-names" : false, "suffix" : "" } ], "container-title" : "Geophysical Research Letters", "id" : "ITEM-1", "issue" : "12", "issued" : { "date-parts" : [ [ "2003" ] ] }, "language" : "English", "page" : "1-4", "title" : "Corinth rift margin uplift: New evidence from Late Quaternary marine shorelines", "type" : "article-journal", "volume" : "30" }, "uris" : [ "http://www.mendeley.com/documents/?uuid=dcd62338-7606-4bde-9aab-8c056d02db20" ] }, { "id" : "ITEM-2", "itemData" : { "DOI" : "10.1144/0016-764904-075", "abstract" : "Geophysical, structural, geochronological and geomorphological data indicate that the Psatha, East Alkyonides, Skinos and Pisia faults are Holocene-active structures whereas the status of the West Alkyonides, Strava, Perachora and Loutraki faults is less certain. We see no evidence for significant lateral surface fault growth. New data for late Pleistocene footwall uplift of the Psatha fault are comparable with previously estimated Holocene rates. Pre-Holocene stratigraphic sequences in the Alkyonides Gulf allow calculation of vertical displacement on the Skinos fault of 1.42\u20131.60 km over a period of &gt;0.6 Ma. Previous palaeoseismological studies indicate comparable displacement rates extrapolated to 0.61\u20132.20 Ma, whereas extrapolation of previous geodetic data indicate a range of 0.17\u20130.46 Ma. The latter is too short given the evidence of the stratigraphic record, signifying either that these data may not be representative of longer-term rates, or that significant deformation has taken place elsewhere, for example, on offshore antithetic faults. A case is established for uniform late Quaternary (post-MIS 7) uplift of the Perachora peninsula at rates of c. 0.2\u20130.3 mm a\u22121. The lack of regional tilting over Perachora\u2013Corinth\u2013Isthmia is in marked contrast to the situation in the Alkyonides\u2013Megara basins to the east.", "author" : [ { "dropping-particle" : "", "family" : "Leeder", "given" : "M R", "non-dropping-particle" : "", "parse-names" : false, "suffix" : "" }, { "dropping-particle" : "", "family" : "Portman", "given" : "C", "non-dropping-particle" : "", "parse-names" : false, "suffix" : "" }, { "dropping-particle" : "", "family" : "Andrews", "given" : "J E", "non-dropping-particle" : "", "parse-names" : false, "suffix" : "" }, { "dropping-particle" : "", "family" : "Collier", "given" : "R E L", "non-dropping-particle" : "", "parse-names" : false, "suffix" : "" }, { "dropping-particle" : "", "family" : "Finch", "given" : "E", "non-dropping-particle" : "", "parse-names" : false, "suffix" : "" }, { "dropping-particle" : "", "family" : "Gawthorpe", "given" : "R L", "non-dropping-particle" : "", "parse-names" : false, "suffix" : "" }, { "dropping-particle" : "", "family" : "McNeill", "given" : "L C", "non-dropping-particle" : "", "parse-names" : false, "suffix" : "" }, { "dropping-particle" : "", "family" : "P\u00e9rez-Arlucea", "given" : "M", "non-dropping-particle" : "", "parse-names" : false, "suffix" : "" }, { "dropping-particle" : "", "family" : "Rowe", "given" : "P", "non-dropping-particle" : "", "parse-names" : false, "suffix" : "" } ], "container-title" : "Journal of the Geological Society", "id" : "ITEM-2", "issue" : "3", "issued" : { "date-parts" : [ [ "2005" ] ] }, "page" : "549-561", "title" : "Normal faulting and crustal deformation, Alkyonides Gulf and Perachora peninsula, eastern Gulf of Corinth rift, Greece", "type" : "article-journal", "volume" : "162" }, "uris" : [ "http://www.mendeley.com/documents/?uuid=b268f5f9-93a3-4822-8251-b87d17806edb" ] } ], "mendeley" : { "formattedCitation" : "(Leeder et al., 2005, 2003)", "plainTextFormattedCitation" : "(Leeder et al., 2005, 2003)", "previouslyFormattedCitation" : "(Leeder et al., 2005, 2003)" }, "properties" : { "noteIndex" : 0 }, "schema" : "https://github.com/citation-style-language/schema/raw/master/csl-citation.json" }</w:instrText>
            </w:r>
            <w:r w:rsidRPr="00741AA1">
              <w:rPr>
                <w:sz w:val="18"/>
                <w:szCs w:val="18"/>
              </w:rPr>
              <w:fldChar w:fldCharType="separate"/>
            </w:r>
            <w:r w:rsidR="00674D12" w:rsidRPr="00674D12">
              <w:rPr>
                <w:noProof/>
                <w:sz w:val="18"/>
                <w:szCs w:val="18"/>
              </w:rPr>
              <w:t xml:space="preserve">(Leeder et al., </w:t>
            </w:r>
            <w:r w:rsidR="00674D12" w:rsidRPr="00674D12">
              <w:rPr>
                <w:noProof/>
                <w:sz w:val="18"/>
                <w:szCs w:val="18"/>
              </w:rPr>
              <w:lastRenderedPageBreak/>
              <w:t>2005, 2003)</w:t>
            </w:r>
            <w:r w:rsidRPr="00741AA1">
              <w:rPr>
                <w:sz w:val="18"/>
                <w:szCs w:val="18"/>
              </w:rPr>
              <w:fldChar w:fldCharType="end"/>
            </w:r>
          </w:p>
        </w:tc>
        <w:tc>
          <w:tcPr>
            <w:tcW w:w="3544" w:type="dxa"/>
            <w:shd w:val="clear" w:color="auto" w:fill="auto"/>
          </w:tcPr>
          <w:p w14:paraId="6EFD3C9D" w14:textId="77777777" w:rsidR="00741AA1" w:rsidRPr="00741AA1" w:rsidRDefault="00741AA1" w:rsidP="00741AA1">
            <w:pPr>
              <w:spacing w:before="0" w:line="360" w:lineRule="auto"/>
              <w:rPr>
                <w:b/>
                <w:bCs/>
                <w:sz w:val="18"/>
                <w:szCs w:val="18"/>
              </w:rPr>
            </w:pPr>
            <w:r w:rsidRPr="00741AA1">
              <w:rPr>
                <w:bCs/>
                <w:sz w:val="18"/>
                <w:szCs w:val="18"/>
              </w:rPr>
              <w:lastRenderedPageBreak/>
              <w:t>Bioclastic marls, preserved as terrace remnant on ridge flank. Preservation potential is medium-high as the site is arid.</w:t>
            </w:r>
          </w:p>
        </w:tc>
        <w:tc>
          <w:tcPr>
            <w:tcW w:w="1984" w:type="dxa"/>
            <w:shd w:val="clear" w:color="auto" w:fill="auto"/>
          </w:tcPr>
          <w:p w14:paraId="040B3412" w14:textId="77777777" w:rsidR="00741AA1" w:rsidRPr="00741AA1" w:rsidRDefault="00741AA1" w:rsidP="00741AA1">
            <w:pPr>
              <w:spacing w:before="0" w:line="360" w:lineRule="auto"/>
              <w:rPr>
                <w:bCs/>
                <w:sz w:val="18"/>
                <w:szCs w:val="18"/>
              </w:rPr>
            </w:pPr>
            <w:r w:rsidRPr="00741AA1">
              <w:rPr>
                <w:bCs/>
                <w:sz w:val="18"/>
                <w:szCs w:val="18"/>
              </w:rPr>
              <w:t>SHR 04/11/11-10</w:t>
            </w:r>
          </w:p>
        </w:tc>
      </w:tr>
      <w:tr w:rsidR="00741AA1" w:rsidRPr="00741AA1" w14:paraId="1555AE30" w14:textId="77777777" w:rsidTr="00741AA1">
        <w:tc>
          <w:tcPr>
            <w:tcW w:w="1985" w:type="dxa"/>
            <w:shd w:val="clear" w:color="auto" w:fill="auto"/>
          </w:tcPr>
          <w:p w14:paraId="7846BE1F" w14:textId="77777777" w:rsidR="00741AA1" w:rsidRPr="00741AA1" w:rsidRDefault="00741AA1" w:rsidP="00741AA1">
            <w:pPr>
              <w:spacing w:before="0" w:line="360" w:lineRule="auto"/>
              <w:rPr>
                <w:sz w:val="18"/>
                <w:szCs w:val="18"/>
              </w:rPr>
            </w:pPr>
            <w:r w:rsidRPr="00741AA1">
              <w:rPr>
                <w:sz w:val="18"/>
                <w:szCs w:val="18"/>
              </w:rPr>
              <w:lastRenderedPageBreak/>
              <w:t>Goat Point</w:t>
            </w:r>
          </w:p>
          <w:p w14:paraId="4CF89955" w14:textId="77777777" w:rsidR="00741AA1" w:rsidRPr="00741AA1" w:rsidRDefault="00741AA1" w:rsidP="00741AA1">
            <w:pPr>
              <w:spacing w:before="0" w:line="360" w:lineRule="auto"/>
              <w:rPr>
                <w:sz w:val="18"/>
                <w:szCs w:val="18"/>
              </w:rPr>
            </w:pPr>
            <w:r w:rsidRPr="00741AA1">
              <w:rPr>
                <w:sz w:val="18"/>
                <w:szCs w:val="18"/>
              </w:rPr>
              <w:t>38°02’45.17’’N; 22°52’49.72’’E</w:t>
            </w:r>
          </w:p>
          <w:p w14:paraId="781F2545" w14:textId="77777777" w:rsidR="00741AA1" w:rsidRPr="00741AA1" w:rsidRDefault="00741AA1" w:rsidP="00741AA1">
            <w:pPr>
              <w:spacing w:before="0" w:line="360" w:lineRule="auto"/>
              <w:rPr>
                <w:sz w:val="18"/>
                <w:szCs w:val="18"/>
              </w:rPr>
            </w:pPr>
            <w:r w:rsidRPr="00741AA1">
              <w:rPr>
                <w:sz w:val="18"/>
                <w:szCs w:val="18"/>
              </w:rPr>
              <w:t>2-3 m above modern SL</w:t>
            </w:r>
          </w:p>
        </w:tc>
        <w:tc>
          <w:tcPr>
            <w:tcW w:w="1701" w:type="dxa"/>
            <w:shd w:val="clear" w:color="auto" w:fill="auto"/>
          </w:tcPr>
          <w:p w14:paraId="5DE5CEA3" w14:textId="63FC4A46" w:rsidR="00741AA1" w:rsidRPr="00741AA1" w:rsidRDefault="00741AA1" w:rsidP="00741AA1">
            <w:pPr>
              <w:spacing w:before="0" w:after="200" w:line="360" w:lineRule="auto"/>
              <w:rPr>
                <w:sz w:val="18"/>
                <w:szCs w:val="18"/>
                <w:lang w:eastAsia="en-US"/>
              </w:rPr>
            </w:pPr>
            <w:r w:rsidRPr="00741AA1">
              <w:rPr>
                <w:sz w:val="18"/>
                <w:szCs w:val="18"/>
                <w:lang w:eastAsia="en-US"/>
              </w:rPr>
              <w:t xml:space="preserve">MIS 5e,  correlated to dated terraces by mapping </w:t>
            </w:r>
            <w:r w:rsidRPr="00741AA1">
              <w:rPr>
                <w:sz w:val="18"/>
                <w:szCs w:val="18"/>
                <w:lang w:eastAsia="en-US"/>
              </w:rPr>
              <w:fldChar w:fldCharType="begin" w:fldLock="1"/>
            </w:r>
            <w:r w:rsidR="00A60ACF">
              <w:rPr>
                <w:sz w:val="18"/>
                <w:szCs w:val="18"/>
                <w:lang w:eastAsia="en-US"/>
              </w:rPr>
              <w:instrText>ADDIN CSL_CITATION { "citationItems" : [ { "id" : "ITEM-1", "itemData" : { "DOI" : "1611 10.1029/2003gl017382", "ISBN" : "0094-8276", "abstract" : "[1] New evidence for uplift of the southern margin to the Corinth rift, one of the world's most rapidly extending continental regions, defines an area of uniform uplift separating a more rapidly uplifting western rift flank from a slowly backtilting eastern flank. This major tectonic boundary coincides with geophysical evidence for a junction between flat underlying subducted oceanic plate and steep subduction. We propose that trench rollback by the Anatolian plate over the subducting African plate has led to differential uplift and possible migration of active faulting at the southern rift margin in the last few million years.", "author" : [ { "dropping-particle" : "", "family" : "Leeder", "given" : "M R", "non-dropping-particle" : "", "parse-names" : false, "suffix" : "" }, { "dropping-particle" : "", "family" : "McNeill", "given" : "L C", "non-dropping-particle" : "", "parse-names" : false, "suffix" : "" }, { "dropping-particle" : "", "family" : "Collier", "given" : "R E L", "non-dropping-particle" : "", "parse-names" : false, "suffix" : "" }, { "dropping-particle" : "", "family" : "Portman", "given" : "C", "non-dropping-particle" : "", "parse-names" : false, "suffix" : "" }, { "dropping-particle" : "", "family" : "Rowe", "given" : "P J", "non-dropping-particle" : "", "parse-names" : false, "suffix" : "" }, { "dropping-particle" : "", "family" : "Andrews", "given" : "J E", "non-dropping-particle" : "", "parse-names" : false, "suffix" : "" }, { "dropping-particle" : "", "family" : "Gawthorpe", "given" : "R L", "non-dropping-particle" : "", "parse-names" : false, "suffix" : "" } ], "container-title" : "Geophysical Research Letters", "id" : "ITEM-1", "issue" : "12", "issued" : { "date-parts" : [ [ "2003" ] ] }, "language" : "English", "page" : "1-4", "title" : "Corinth rift margin uplift: New evidence from Late Quaternary marine shorelines", "type" : "article-journal", "volume" : "30" }, "uris" : [ "http://www.mendeley.com/documents/?uuid=dcd62338-7606-4bde-9aab-8c056d02db20" ] }, { "id" : "ITEM-2", "itemData" : { "DOI" : "10.1144/0016-764904-075", "abstract" : "Geophysical, structural, geochronological and geomorphological data indicate that the Psatha, East Alkyonides, Skinos and Pisia faults are Holocene-active structures whereas the status of the West Alkyonides, Strava, Perachora and Loutraki faults is less certain. We see no evidence for significant lateral surface fault growth. New data for late Pleistocene footwall uplift of the Psatha fault are comparable with previously estimated Holocene rates. Pre-Holocene stratigraphic sequences in the Alkyonides Gulf allow calculation of vertical displacement on the Skinos fault of 1.42\u20131.60 km over a period of &gt;0.6 Ma. Previous palaeoseismological studies indicate comparable displacement rates extrapolated to 0.61\u20132.20 Ma, whereas extrapolation of previous geodetic data indicate a range of 0.17\u20130.46 Ma. The latter is too short given the evidence of the stratigraphic record, signifying either that these data may not be representative of longer-term rates, or that significant deformation has taken place elsewhere, for example, on offshore antithetic faults. A case is established for uniform late Quaternary (post-MIS 7) uplift of the Perachora peninsula at rates of c. 0.2\u20130.3 mm a\u22121. The lack of regional tilting over Perachora\u2013Corinth\u2013Isthmia is in marked contrast to the situation in the Alkyonides\u2013Megara basins to the east.", "author" : [ { "dropping-particle" : "", "family" : "Leeder", "given" : "M R", "non-dropping-particle" : "", "parse-names" : false, "suffix" : "" }, { "dropping-particle" : "", "family" : "Portman", "given" : "C", "non-dropping-particle" : "", "parse-names" : false, "suffix" : "" }, { "dropping-particle" : "", "family" : "Andrews", "given" : "J E", "non-dropping-particle" : "", "parse-names" : false, "suffix" : "" }, { "dropping-particle" : "", "family" : "Collier", "given" : "R E L", "non-dropping-particle" : "", "parse-names" : false, "suffix" : "" }, { "dropping-particle" : "", "family" : "Finch", "given" : "E", "non-dropping-particle" : "", "parse-names" : false, "suffix" : "" }, { "dropping-particle" : "", "family" : "Gawthorpe", "given" : "R L", "non-dropping-particle" : "", "parse-names" : false, "suffix" : "" }, { "dropping-particle" : "", "family" : "McNeill", "given" : "L C", "non-dropping-particle" : "", "parse-names" : false, "suffix" : "" }, { "dropping-particle" : "", "family" : "P\u00e9rez-Arlucea", "given" : "M", "non-dropping-particle" : "", "parse-names" : false, "suffix" : "" }, { "dropping-particle" : "", "family" : "Rowe", "given" : "P", "non-dropping-particle" : "", "parse-names" : false, "suffix" : "" } ], "container-title" : "Journal of the Geological Society", "id" : "ITEM-2", "issue" : "3", "issued" : { "date-parts" : [ [ "2005" ] ] }, "page" : "549-561", "title" : "Normal faulting and crustal deformation, Alkyonides Gulf and Perachora peninsula, eastern Gulf of Corinth rift, Greece", "type" : "article-journal", "volume" : "162" }, "uris" : [ "http://www.mendeley.com/documents/?uuid=b268f5f9-93a3-4822-8251-b87d17806edb" ] } ], "mendeley" : { "formattedCitation" : "(Leeder et al., 2005, 2003)", "plainTextFormattedCitation" : "(Leeder et al., 2005, 2003)", "previouslyFormattedCitation" : "(Leeder et al., 2005, 2003)" }, "properties" : { "noteIndex" : 0 }, "schema" : "https://github.com/citation-style-language/schema/raw/master/csl-citation.json" }</w:instrText>
            </w:r>
            <w:r w:rsidRPr="00741AA1">
              <w:rPr>
                <w:sz w:val="18"/>
                <w:szCs w:val="18"/>
                <w:lang w:eastAsia="en-US"/>
              </w:rPr>
              <w:fldChar w:fldCharType="separate"/>
            </w:r>
            <w:r w:rsidR="00674D12" w:rsidRPr="00674D12">
              <w:rPr>
                <w:noProof/>
                <w:sz w:val="18"/>
                <w:szCs w:val="18"/>
                <w:lang w:eastAsia="en-US"/>
              </w:rPr>
              <w:t>(Leeder et al., 2005, 2003)</w:t>
            </w:r>
            <w:r w:rsidRPr="00741AA1">
              <w:rPr>
                <w:sz w:val="18"/>
                <w:szCs w:val="18"/>
                <w:lang w:eastAsia="en-US"/>
              </w:rPr>
              <w:fldChar w:fldCharType="end"/>
            </w:r>
          </w:p>
        </w:tc>
        <w:tc>
          <w:tcPr>
            <w:tcW w:w="3544" w:type="dxa"/>
            <w:shd w:val="clear" w:color="auto" w:fill="auto"/>
          </w:tcPr>
          <w:p w14:paraId="543525BF" w14:textId="77777777" w:rsidR="00741AA1" w:rsidRPr="00741AA1" w:rsidRDefault="00741AA1" w:rsidP="00741AA1">
            <w:pPr>
              <w:spacing w:before="0" w:line="360" w:lineRule="auto"/>
              <w:rPr>
                <w:b/>
                <w:bCs/>
                <w:sz w:val="18"/>
                <w:szCs w:val="18"/>
              </w:rPr>
            </w:pPr>
            <w:r w:rsidRPr="00741AA1">
              <w:rPr>
                <w:bCs/>
                <w:sz w:val="18"/>
                <w:szCs w:val="18"/>
              </w:rPr>
              <w:t>Bioclastic marls, terrace remnant, down faulted</w:t>
            </w:r>
            <w:r w:rsidRPr="00741AA1">
              <w:rPr>
                <w:b/>
                <w:bCs/>
                <w:sz w:val="18"/>
                <w:szCs w:val="18"/>
              </w:rPr>
              <w:t xml:space="preserve"> </w:t>
            </w:r>
            <w:r w:rsidRPr="00741AA1">
              <w:rPr>
                <w:bCs/>
                <w:sz w:val="18"/>
                <w:szCs w:val="18"/>
              </w:rPr>
              <w:t>before MIS 5a/c and immersed in seawater during MIS 5a/c.</w:t>
            </w:r>
            <w:r w:rsidRPr="00741AA1">
              <w:rPr>
                <w:b/>
                <w:bCs/>
                <w:sz w:val="18"/>
                <w:szCs w:val="18"/>
              </w:rPr>
              <w:t xml:space="preserve"> </w:t>
            </w:r>
            <w:r w:rsidRPr="00741AA1">
              <w:rPr>
                <w:bCs/>
                <w:sz w:val="18"/>
                <w:szCs w:val="18"/>
              </w:rPr>
              <w:t>Currently in the modern seawater</w:t>
            </w:r>
            <w:r w:rsidRPr="00741AA1">
              <w:rPr>
                <w:b/>
                <w:bCs/>
                <w:sz w:val="18"/>
                <w:szCs w:val="18"/>
              </w:rPr>
              <w:t xml:space="preserve"> </w:t>
            </w:r>
            <w:r w:rsidRPr="00741AA1">
              <w:rPr>
                <w:bCs/>
                <w:sz w:val="18"/>
                <w:szCs w:val="18"/>
              </w:rPr>
              <w:t>splash zone. Preservation potential is medium-low, the coral aragonite returns inconsistent U/</w:t>
            </w:r>
            <w:proofErr w:type="spellStart"/>
            <w:r w:rsidRPr="00741AA1">
              <w:rPr>
                <w:bCs/>
                <w:sz w:val="18"/>
                <w:szCs w:val="18"/>
              </w:rPr>
              <w:t>Th</w:t>
            </w:r>
            <w:proofErr w:type="spellEnd"/>
            <w:r w:rsidRPr="00741AA1">
              <w:rPr>
                <w:bCs/>
                <w:sz w:val="18"/>
                <w:szCs w:val="18"/>
              </w:rPr>
              <w:t xml:space="preserve"> dates and SEM images show evidence of patchy diagenetic alteration.</w:t>
            </w:r>
          </w:p>
        </w:tc>
        <w:tc>
          <w:tcPr>
            <w:tcW w:w="1984" w:type="dxa"/>
            <w:shd w:val="clear" w:color="auto" w:fill="auto"/>
          </w:tcPr>
          <w:p w14:paraId="15F5E4C2" w14:textId="77777777" w:rsidR="00741AA1" w:rsidRPr="00741AA1" w:rsidRDefault="00741AA1" w:rsidP="00741AA1">
            <w:pPr>
              <w:spacing w:before="0" w:line="360" w:lineRule="auto"/>
              <w:rPr>
                <w:bCs/>
                <w:sz w:val="18"/>
                <w:szCs w:val="18"/>
              </w:rPr>
            </w:pPr>
            <w:r w:rsidRPr="00741AA1">
              <w:rPr>
                <w:bCs/>
                <w:sz w:val="18"/>
                <w:szCs w:val="18"/>
              </w:rPr>
              <w:t>JEA 010626-04</w:t>
            </w:r>
          </w:p>
        </w:tc>
      </w:tr>
      <w:tr w:rsidR="00741AA1" w:rsidRPr="00741AA1" w14:paraId="2B46E58D" w14:textId="77777777" w:rsidTr="00741AA1">
        <w:tc>
          <w:tcPr>
            <w:tcW w:w="1985" w:type="dxa"/>
            <w:shd w:val="clear" w:color="auto" w:fill="auto"/>
          </w:tcPr>
          <w:p w14:paraId="13081466" w14:textId="77777777" w:rsidR="00741AA1" w:rsidRPr="00741AA1" w:rsidRDefault="00741AA1" w:rsidP="00741AA1">
            <w:pPr>
              <w:spacing w:before="0" w:line="360" w:lineRule="auto"/>
              <w:rPr>
                <w:sz w:val="18"/>
                <w:szCs w:val="18"/>
              </w:rPr>
            </w:pPr>
            <w:r w:rsidRPr="00741AA1">
              <w:rPr>
                <w:sz w:val="18"/>
                <w:szCs w:val="18"/>
              </w:rPr>
              <w:t xml:space="preserve">Lake </w:t>
            </w:r>
            <w:proofErr w:type="spellStart"/>
            <w:r w:rsidRPr="00741AA1">
              <w:rPr>
                <w:sz w:val="18"/>
                <w:szCs w:val="18"/>
              </w:rPr>
              <w:t>Vouliagmenis</w:t>
            </w:r>
            <w:proofErr w:type="spellEnd"/>
            <w:r w:rsidRPr="00741AA1">
              <w:rPr>
                <w:sz w:val="18"/>
                <w:szCs w:val="18"/>
              </w:rPr>
              <w:t>, 38°01’55.2’’N; 22°52’14.1’’E</w:t>
            </w:r>
          </w:p>
          <w:p w14:paraId="38033FEF" w14:textId="77777777" w:rsidR="00741AA1" w:rsidRPr="00741AA1" w:rsidRDefault="00741AA1" w:rsidP="00741AA1">
            <w:pPr>
              <w:spacing w:before="0" w:line="360" w:lineRule="auto"/>
              <w:rPr>
                <w:sz w:val="18"/>
                <w:szCs w:val="18"/>
              </w:rPr>
            </w:pPr>
            <w:r w:rsidRPr="00741AA1">
              <w:rPr>
                <w:sz w:val="18"/>
                <w:szCs w:val="18"/>
              </w:rPr>
              <w:t>25 m above modern SL</w:t>
            </w:r>
          </w:p>
        </w:tc>
        <w:tc>
          <w:tcPr>
            <w:tcW w:w="1701" w:type="dxa"/>
            <w:shd w:val="clear" w:color="auto" w:fill="auto"/>
          </w:tcPr>
          <w:p w14:paraId="6FB8741C" w14:textId="10342446" w:rsidR="00741AA1" w:rsidRPr="00741AA1" w:rsidRDefault="00741AA1" w:rsidP="00741AA1">
            <w:pPr>
              <w:spacing w:before="0" w:line="360" w:lineRule="auto"/>
              <w:rPr>
                <w:sz w:val="18"/>
                <w:szCs w:val="18"/>
              </w:rPr>
            </w:pPr>
            <w:r w:rsidRPr="00741AA1">
              <w:rPr>
                <w:sz w:val="18"/>
                <w:szCs w:val="18"/>
              </w:rPr>
              <w:t>MIS 7a</w:t>
            </w:r>
            <w:r w:rsidR="004C2B41">
              <w:rPr>
                <w:sz w:val="18"/>
                <w:szCs w:val="18"/>
              </w:rPr>
              <w:t>/</w:t>
            </w:r>
            <w:r w:rsidRPr="00741AA1">
              <w:rPr>
                <w:sz w:val="18"/>
                <w:szCs w:val="18"/>
              </w:rPr>
              <w:t>c; Deposit U-</w:t>
            </w:r>
            <w:proofErr w:type="spellStart"/>
            <w:r w:rsidRPr="00741AA1">
              <w:rPr>
                <w:sz w:val="18"/>
                <w:szCs w:val="18"/>
              </w:rPr>
              <w:t>Th</w:t>
            </w:r>
            <w:proofErr w:type="spellEnd"/>
            <w:r w:rsidRPr="00741AA1">
              <w:rPr>
                <w:sz w:val="18"/>
                <w:szCs w:val="18"/>
              </w:rPr>
              <w:t xml:space="preserve"> dated to 186-195ka </w:t>
            </w:r>
            <w:r w:rsidRPr="00741AA1">
              <w:rPr>
                <w:sz w:val="18"/>
                <w:szCs w:val="18"/>
              </w:rPr>
              <w:fldChar w:fldCharType="begin" w:fldLock="1"/>
            </w:r>
            <w:r w:rsidR="00674D12">
              <w:rPr>
                <w:sz w:val="18"/>
                <w:szCs w:val="18"/>
              </w:rPr>
              <w:instrText>ADDIN CSL_CITATION { "citationItems" : [ { "id" : "ITEM-1", "itemData" : { "DOI" : "10.1144/0016-764904-075", "abstract" : "Geophysical, structural, geochronological and geomorphological data indicate that the Psatha, East Alkyonides, Skinos and Pisia faults are Holocene-active structures whereas the status of the West Alkyonides, Strava, Perachora and Loutraki faults is less certain. We see no evidence for significant lateral surface fault growth. New data for late Pleistocene footwall uplift of the Psatha fault are comparable with previously estimated Holocene rates. Pre-Holocene stratigraphic sequences in the Alkyonides Gulf allow calculation of vertical displacement on the Skinos fault of 1.42\u20131.60 km over a period of &gt;0.6 Ma. Previous palaeoseismological studies indicate comparable displacement rates extrapolated to 0.61\u20132.20 Ma, whereas extrapolation of previous geodetic data indicate a range of 0.17\u20130.46 Ma. The latter is too short given the evidence of the stratigraphic record, signifying either that these data may not be representative of longer-term rates, or that significant deformation has taken place elsewhere, for example, on offshore antithetic faults. A case is established for uniform late Quaternary (post-MIS 7) uplift of the Perachora peninsula at rates of c. 0.2\u20130.3 mm a\u22121. The lack of regional tilting over Perachora\u2013Corinth\u2013Isthmia is in marked contrast to the situation in the Alkyonides\u2013Megara basins to the east.", "author" : [ { "dropping-particle" : "", "family" : "Leeder", "given" : "M R", "non-dropping-particle" : "", "parse-names" : false, "suffix" : "" }, { "dropping-particle" : "", "family" : "Portman", "given" : "C", "non-dropping-particle" : "", "parse-names" : false, "suffix" : "" }, { "dropping-particle" : "", "family" : "Andrews", "given" : "J E", "non-dropping-particle" : "", "parse-names" : false, "suffix" : "" }, { "dropping-particle" : "", "family" : "Collier", "given" : "R E L", "non-dropping-particle" : "", "parse-names" : false, "suffix" : "" }, { "dropping-particle" : "", "family" : "Finch", "given" : "E", "non-dropping-particle" : "", "parse-names" : false, "suffix" : "" }, { "dropping-particle" : "", "family" : "Gawthorpe", "given" : "R L", "non-dropping-particle" : "", "parse-names" : false, "suffix" : "" }, { "dropping-particle" : "", "family" : "McNeill", "given" : "L C", "non-dropping-particle" : "", "parse-names" : false, "suffix" : "" }, { "dropping-particle" : "", "family" : "P\u00e9rez-Arlucea", "given" : "M", "non-dropping-particle" : "", "parse-names" : false, "suffix" : "" }, { "dropping-particle" : "", "family" : "Rowe", "given" : "P", "non-dropping-particle" : "", "parse-names" : false, "suffix" : "" } ], "container-title" : "Journal of the Geological Society", "id" : "ITEM-1", "issue" : "3", "issued" : { "date-parts" : [ [ "2005" ] ] }, "page" : "549-561", "title" : "Normal faulting and crustal deformation, Alkyonides Gulf and Perachora peninsula, eastern Gulf of Corinth rift, Greece", "type" : "article-journal", "volume" : "162" }, "uris" : [ "http://www.mendeley.com/documents/?uuid=b268f5f9-93a3-4822-8251-b87d17806edb" ] } ], "mendeley" : { "formattedCitation" : "(Leeder et al., 2005)", "plainTextFormattedCitation" : "(Leeder et al., 2005)", "previouslyFormattedCitation" : "(Leeder et al., 2005)" }, "properties" : { "noteIndex" : 0 }, "schema" : "https://github.com/citation-style-language/schema/raw/master/csl-citation.json" }</w:instrText>
            </w:r>
            <w:r w:rsidRPr="00741AA1">
              <w:rPr>
                <w:sz w:val="18"/>
                <w:szCs w:val="18"/>
              </w:rPr>
              <w:fldChar w:fldCharType="separate"/>
            </w:r>
            <w:r w:rsidRPr="00741AA1">
              <w:rPr>
                <w:noProof/>
                <w:sz w:val="18"/>
                <w:szCs w:val="18"/>
              </w:rPr>
              <w:t>(Leeder et al., 2005)</w:t>
            </w:r>
            <w:r w:rsidRPr="00741AA1">
              <w:rPr>
                <w:sz w:val="18"/>
                <w:szCs w:val="18"/>
              </w:rPr>
              <w:fldChar w:fldCharType="end"/>
            </w:r>
          </w:p>
        </w:tc>
        <w:tc>
          <w:tcPr>
            <w:tcW w:w="3544" w:type="dxa"/>
            <w:shd w:val="clear" w:color="auto" w:fill="auto"/>
          </w:tcPr>
          <w:p w14:paraId="124B5088" w14:textId="77777777" w:rsidR="00741AA1" w:rsidRPr="00741AA1" w:rsidRDefault="00741AA1" w:rsidP="00741AA1">
            <w:pPr>
              <w:spacing w:before="0" w:after="200" w:line="360" w:lineRule="auto"/>
              <w:rPr>
                <w:sz w:val="18"/>
                <w:szCs w:val="18"/>
                <w:lang w:eastAsia="en-US"/>
              </w:rPr>
            </w:pPr>
            <w:r w:rsidRPr="00741AA1">
              <w:rPr>
                <w:bCs/>
                <w:sz w:val="18"/>
                <w:szCs w:val="18"/>
                <w:lang w:eastAsia="en-US"/>
              </w:rPr>
              <w:t>Bioclastic marls, preserved as terrace remnant on ridge flank. Preservation potential is medium-high, the site is arid and the coral aragonite returns mostly consistent U/</w:t>
            </w:r>
            <w:proofErr w:type="spellStart"/>
            <w:r w:rsidRPr="00741AA1">
              <w:rPr>
                <w:bCs/>
                <w:sz w:val="18"/>
                <w:szCs w:val="18"/>
                <w:lang w:eastAsia="en-US"/>
              </w:rPr>
              <w:t>Th</w:t>
            </w:r>
            <w:proofErr w:type="spellEnd"/>
            <w:r w:rsidRPr="00741AA1">
              <w:rPr>
                <w:bCs/>
                <w:sz w:val="18"/>
                <w:szCs w:val="18"/>
                <w:lang w:eastAsia="en-US"/>
              </w:rPr>
              <w:t xml:space="preserve"> dates.</w:t>
            </w:r>
          </w:p>
        </w:tc>
        <w:tc>
          <w:tcPr>
            <w:tcW w:w="1984" w:type="dxa"/>
            <w:shd w:val="clear" w:color="auto" w:fill="auto"/>
          </w:tcPr>
          <w:p w14:paraId="6E5D3CB5" w14:textId="77777777" w:rsidR="00741AA1" w:rsidRPr="00741AA1" w:rsidRDefault="00741AA1" w:rsidP="00741AA1">
            <w:pPr>
              <w:spacing w:before="0" w:after="200" w:line="360" w:lineRule="auto"/>
              <w:rPr>
                <w:sz w:val="18"/>
                <w:szCs w:val="18"/>
                <w:lang w:eastAsia="en-US"/>
              </w:rPr>
            </w:pPr>
            <w:r w:rsidRPr="00741AA1">
              <w:rPr>
                <w:sz w:val="18"/>
                <w:szCs w:val="18"/>
                <w:lang w:eastAsia="en-US"/>
              </w:rPr>
              <w:t xml:space="preserve">SHR 02/11/11-02 (I) </w:t>
            </w:r>
          </w:p>
          <w:p w14:paraId="09EEDAA7" w14:textId="77777777" w:rsidR="00741AA1" w:rsidRPr="00741AA1" w:rsidRDefault="00741AA1" w:rsidP="00741AA1">
            <w:pPr>
              <w:spacing w:before="0" w:after="200" w:line="360" w:lineRule="auto"/>
              <w:rPr>
                <w:sz w:val="18"/>
                <w:szCs w:val="18"/>
                <w:lang w:eastAsia="en-US"/>
              </w:rPr>
            </w:pPr>
            <w:r w:rsidRPr="00741AA1">
              <w:rPr>
                <w:sz w:val="18"/>
                <w:szCs w:val="18"/>
                <w:lang w:eastAsia="en-US"/>
              </w:rPr>
              <w:t>SHR 02/11/11/-02 (II)</w:t>
            </w:r>
          </w:p>
        </w:tc>
      </w:tr>
    </w:tbl>
    <w:p w14:paraId="4D9B0BF0" w14:textId="043D2A9F" w:rsidR="00B77BDF" w:rsidRDefault="003C4E4C" w:rsidP="00842314">
      <w:pPr>
        <w:rPr>
          <w:rFonts w:eastAsia="Calibri"/>
          <w:szCs w:val="24"/>
          <w:lang w:eastAsia="en-US"/>
        </w:rPr>
      </w:pPr>
      <w:r>
        <w:rPr>
          <w:szCs w:val="24"/>
        </w:rPr>
        <w:t>Corals</w:t>
      </w:r>
      <w:r w:rsidR="00842314">
        <w:rPr>
          <w:szCs w:val="24"/>
        </w:rPr>
        <w:t xml:space="preserve"> </w:t>
      </w:r>
      <w:r w:rsidR="00842314" w:rsidRPr="00D31D90">
        <w:rPr>
          <w:szCs w:val="24"/>
        </w:rPr>
        <w:t>were bleached in 30% H</w:t>
      </w:r>
      <w:r w:rsidR="00842314" w:rsidRPr="00D31D90">
        <w:rPr>
          <w:szCs w:val="24"/>
          <w:vertAlign w:val="subscript"/>
        </w:rPr>
        <w:t>2</w:t>
      </w:r>
      <w:r w:rsidR="00842314" w:rsidRPr="00D31D90">
        <w:rPr>
          <w:szCs w:val="24"/>
        </w:rPr>
        <w:t>O</w:t>
      </w:r>
      <w:r w:rsidR="00842314" w:rsidRPr="00D31D90">
        <w:rPr>
          <w:szCs w:val="24"/>
          <w:vertAlign w:val="subscript"/>
        </w:rPr>
        <w:t xml:space="preserve">2 </w:t>
      </w:r>
      <w:r w:rsidR="00842314" w:rsidRPr="00D31D90">
        <w:rPr>
          <w:szCs w:val="24"/>
        </w:rPr>
        <w:t>overnight to oxidise organic tissue</w:t>
      </w:r>
      <w:r w:rsidR="00842314">
        <w:rPr>
          <w:szCs w:val="24"/>
        </w:rPr>
        <w:t xml:space="preserve"> (only modern samples)</w:t>
      </w:r>
      <w:r w:rsidR="00842314" w:rsidRPr="00D31D90">
        <w:rPr>
          <w:szCs w:val="24"/>
        </w:rPr>
        <w:t xml:space="preserve">, </w:t>
      </w:r>
      <w:r w:rsidR="00842314">
        <w:rPr>
          <w:szCs w:val="24"/>
        </w:rPr>
        <w:t>sonicated</w:t>
      </w:r>
      <w:r w:rsidR="00842314" w:rsidRPr="00D31D90">
        <w:rPr>
          <w:szCs w:val="24"/>
        </w:rPr>
        <w:t xml:space="preserve"> with deionised water, scraped clean</w:t>
      </w:r>
      <w:r w:rsidR="00842314">
        <w:rPr>
          <w:szCs w:val="24"/>
        </w:rPr>
        <w:t xml:space="preserve">, and then further sonicated </w:t>
      </w:r>
      <w:r w:rsidR="00842314" w:rsidRPr="00D31D90">
        <w:rPr>
          <w:szCs w:val="24"/>
        </w:rPr>
        <w:t>to ensure</w:t>
      </w:r>
      <w:r w:rsidR="00842314">
        <w:rPr>
          <w:szCs w:val="24"/>
        </w:rPr>
        <w:t xml:space="preserve"> removal of all surface contaminants</w:t>
      </w:r>
      <w:r>
        <w:rPr>
          <w:szCs w:val="24"/>
        </w:rPr>
        <w:t xml:space="preserve"> (Fig</w:t>
      </w:r>
      <w:r w:rsidR="00CA3362">
        <w:rPr>
          <w:szCs w:val="24"/>
        </w:rPr>
        <w:t>ure</w:t>
      </w:r>
      <w:r>
        <w:rPr>
          <w:szCs w:val="24"/>
        </w:rPr>
        <w:t xml:space="preserve"> 3)</w:t>
      </w:r>
      <w:r w:rsidR="00842314">
        <w:rPr>
          <w:szCs w:val="24"/>
        </w:rPr>
        <w:t>. C</w:t>
      </w:r>
      <w:r w:rsidR="00842314" w:rsidRPr="00D31D90">
        <w:rPr>
          <w:szCs w:val="24"/>
        </w:rPr>
        <w:t>orallites</w:t>
      </w:r>
      <w:r w:rsidR="00842314">
        <w:rPr>
          <w:szCs w:val="24"/>
        </w:rPr>
        <w:t xml:space="preserve"> were then cut </w:t>
      </w:r>
      <w:r w:rsidR="00842314" w:rsidRPr="00D31D90">
        <w:rPr>
          <w:szCs w:val="24"/>
        </w:rPr>
        <w:t>in half</w:t>
      </w:r>
      <w:r w:rsidR="00842314">
        <w:rPr>
          <w:szCs w:val="24"/>
        </w:rPr>
        <w:t xml:space="preserve"> parallel to </w:t>
      </w:r>
      <w:r w:rsidR="00842314" w:rsidRPr="00D31D90">
        <w:rPr>
          <w:szCs w:val="24"/>
        </w:rPr>
        <w:t xml:space="preserve">growth direction </w:t>
      </w:r>
      <w:r w:rsidR="00842314">
        <w:rPr>
          <w:szCs w:val="24"/>
        </w:rPr>
        <w:t>with a wire saw</w:t>
      </w:r>
      <w:r w:rsidR="00842314" w:rsidRPr="00D31D90">
        <w:rPr>
          <w:szCs w:val="24"/>
        </w:rPr>
        <w:t xml:space="preserve"> </w:t>
      </w:r>
      <w:r w:rsidR="004559F4">
        <w:rPr>
          <w:szCs w:val="24"/>
        </w:rPr>
        <w:t>to expose longitudinal sections. H</w:t>
      </w:r>
      <w:r w:rsidR="00842314">
        <w:rPr>
          <w:szCs w:val="24"/>
        </w:rPr>
        <w:t xml:space="preserve">alf the corallite was </w:t>
      </w:r>
      <w:r>
        <w:rPr>
          <w:szCs w:val="24"/>
        </w:rPr>
        <w:t xml:space="preserve">studied by </w:t>
      </w:r>
      <w:r w:rsidRPr="001553A5">
        <w:rPr>
          <w:szCs w:val="24"/>
        </w:rPr>
        <w:t>SEM</w:t>
      </w:r>
      <w:r>
        <w:rPr>
          <w:szCs w:val="24"/>
        </w:rPr>
        <w:t xml:space="preserve"> (Fig</w:t>
      </w:r>
      <w:r w:rsidR="00CA3362">
        <w:rPr>
          <w:szCs w:val="24"/>
        </w:rPr>
        <w:t>ure</w:t>
      </w:r>
      <w:r>
        <w:rPr>
          <w:szCs w:val="24"/>
        </w:rPr>
        <w:t xml:space="preserve"> 4</w:t>
      </w:r>
      <w:r w:rsidRPr="001553A5">
        <w:rPr>
          <w:szCs w:val="24"/>
        </w:rPr>
        <w:t>)</w:t>
      </w:r>
      <w:r>
        <w:rPr>
          <w:szCs w:val="24"/>
        </w:rPr>
        <w:t xml:space="preserve"> to screen for micro-scale diagenetic alteration</w:t>
      </w:r>
      <w:r w:rsidR="00842314">
        <w:rPr>
          <w:szCs w:val="24"/>
        </w:rPr>
        <w:t xml:space="preserve">, </w:t>
      </w:r>
      <w:r w:rsidR="005C1DC3" w:rsidRPr="003760D3">
        <w:rPr>
          <w:szCs w:val="24"/>
        </w:rPr>
        <w:t>syndepositional marine cement growth</w:t>
      </w:r>
      <w:r w:rsidR="005C1DC3">
        <w:rPr>
          <w:szCs w:val="24"/>
        </w:rPr>
        <w:t xml:space="preserve"> </w:t>
      </w:r>
      <w:r w:rsidR="004559F4" w:rsidRPr="001553A5">
        <w:rPr>
          <w:szCs w:val="24"/>
        </w:rPr>
        <w:t xml:space="preserve">and trapped </w:t>
      </w:r>
      <w:r w:rsidR="004559F4">
        <w:rPr>
          <w:szCs w:val="24"/>
        </w:rPr>
        <w:t xml:space="preserve">detritus, all of which </w:t>
      </w:r>
      <w:r w:rsidR="005C1DC3">
        <w:rPr>
          <w:szCs w:val="24"/>
        </w:rPr>
        <w:t xml:space="preserve">may </w:t>
      </w:r>
      <w:r w:rsidR="004559F4">
        <w:rPr>
          <w:szCs w:val="24"/>
        </w:rPr>
        <w:t xml:space="preserve">compromise </w:t>
      </w:r>
      <w:r w:rsidR="004559F4" w:rsidRPr="001553A5">
        <w:rPr>
          <w:szCs w:val="24"/>
        </w:rPr>
        <w:t xml:space="preserve">the </w:t>
      </w:r>
      <w:r w:rsidR="004559F4">
        <w:rPr>
          <w:szCs w:val="24"/>
        </w:rPr>
        <w:t xml:space="preserve">geochemical signature </w:t>
      </w:r>
      <w:r w:rsidR="004559F4" w:rsidRPr="001553A5">
        <w:rPr>
          <w:szCs w:val="24"/>
        </w:rPr>
        <w:t xml:space="preserve">of primary coralline aragonite </w:t>
      </w:r>
      <w:r w:rsidR="004559F4" w:rsidRPr="001553A5">
        <w:rPr>
          <w:szCs w:val="24"/>
        </w:rPr>
        <w:fldChar w:fldCharType="begin" w:fldLock="1"/>
      </w:r>
      <w:r w:rsidR="00A60ACF">
        <w:rPr>
          <w:szCs w:val="24"/>
        </w:rPr>
        <w:instrText>ADDIN CSL_CITATION { "citationItems" : [ { "id" : "ITEM-1", "itemData" : { "DOI" : "Pa4031 10.1029/2004pa001084", "ISBN" : "0883-8305", "abstract" : "Using Secondary Ion Mass Spectrometry ( SIMS) ion microprobe techniques, we generated annual Sr/Ca cycles with subweekly resolution from chunks of Porites coral retrieved from a Tahiti barrier reef drill core (149degreesW, 17degreesS), representing the period 13,650 to 13,100 years B.P. The centers of pristine skeletal septa were selectively targeted with a 10 mum diameter ion beam spot, avoiding adjacent pore spaces occupied by secondary aragonite needles. Applying a Sr/Ca-sea surface temperature (SST) calibration equation derived from modern Tahiti Porites having the same low growth rate as the fossil specimens, we obtained SSTs similar to0.5degrees-1.5degreesC cooler during the Bolling-Allerod relative to the present day, with no significant change in seasonality. On the contrary, we estimate that analysis of bulk samples would yield excessively cool Sr/Ca-based SST estimates due to the occupation by secondary aragonite crystals of up to 50% of the skeletal pore space in the ancient samples. We find that growth rate effects on coral Sr/Ca further depress the apparent mean annual derived SSTs (by &gt;3degreesC) and amplify the apparent seasonality by selectively enhancing wintertime cooling. Our microscale analysis of pristine skeleton and application of an appropriate growth-dependent calibration yield Sr/Ca-derived SSTs that are in good agreement with those derived from Mg/Ca ratios of calcitic foraminifera which indicate a continuous postglacial warming of the western tropical Pacific, in phase with the warming of the tropical Atlantic.", "author" : [ { "dropping-particle" : "", "family" : "Cohen", "given" : "A L", "non-dropping-particle" : "", "parse-names" : false, "suffix" : "" }, { "dropping-particle" : "", "family" : "Hart", "given" : "S R", "non-dropping-particle" : "", "parse-names" : false, "suffix" : "" } ], "container-title" : "Paleoceanography", "id" : "ITEM-1", "issue" : "4", "issued" : { "date-parts" : [ [ "2004" ] ] }, "language" : "English", "page" : "1-6", "title" : "Deglacial sea surface temperatures of the western tropical Pacific: A new look at old coral", "type" : "article-journal", "volume" : "19" }, "uris" : [ "http://www.mendeley.com/documents/?uuid=7028b812-1156-478e-a082-597f561970d7" ] }, { "id" : "ITEM-2", "itemData" : { "DOI" : "10.1016/j.palaeo.2005.12.018", "ISBN" : "0031-0182", "abstract" : "A variety of inimical factors, i.e. sea surface temperature, nutrient input, nature of substrates, were invoked previously to explain the retardation in reef settlement in New Caledonia during the Holocene. In order to clarify the respective role played by temperature and nutrient level in the growth of fringing reefs along the southwest coast of the island, trace element ratios, i.e. Sr/Ca and Ba/Ca, were used, respectively, as a paleothermometer and as a tracer of nutrient load from modem and mid-Holocene (about 6000 calendar years old) massive Porites coral colonies. The results obtained from the modem coral record indicate that, near the outer barrier reef, upwelling activity is controlled by southeast winds blowing in summer. By contrast, along the southwest coastline, the fringing reefs are subjected to barium input mainly derived from weathering of barite-rich rocks cropping out in the adjacent mainland. Comparison between the fossil and modem coral Sr/Ca and Ba/Ca records shed light on three different aspects of the mid-Holocene climate and coral reef evolution in New Caledonia: (1) the variability of paleo-sea surface temperature (SST) seems to have been similar to the modem one, although the island probably experienced SST about 1 degrees C higher than at present; (2) upwelling activity appears to have been greater than at present. Barium being supplied from the open sea to coastal zones by strong-wind generated upwelling currents, in relation to cooling events; (3) the onset of reef development in the southwest areas of New Caledonia was delayed due to the stronger upwelling of nutrient-enriched waters during the early-middle Holocene. The flowing of upwelled waters over the southwest coastal areas began at 8200 calendar years BP, and ceased at the time when the outer barrier reef crest reached present-day sea level, about 5500 to 5000 calendar years ago. (c) 2006 Elsevier B.V. All rights reserved.", "author" : [ { "dropping-particle" : "", "family" : "Montaggioni", "given" : "L F", "non-dropping-particle" : "", "parse-names" : false, "suffix" : "" }, { "dropping-particle" : "", "family" : "Cornec", "given" : "F", "non-dropping-particle" : "Le", "parse-names" : false, "suffix" : "" }, { "dropping-particle" : "", "family" : "Correge", "given" : "T", "non-dropping-particle" : "", "parse-names" : false, "suffix" : "" }, { "dropping-particle" : "", "family" : "Cabioch", "given" : "G", "non-dropping-particle" : "", "parse-names" : false, "suffix" : "" } ], "container-title" : "Palaeogeography Palaeoclimatology Palaeoecology", "id" : "ITEM-2", "issue" : "2-4", "issued" : { "date-parts" : [ [ "2006" ] ] }, "note" : "Times Cited: 11", "page" : "436-455", "title" : "Coral barium/calcium record of mid-Holocene upwelling activity in New Caledonia, South-West Pacific", "type" : "article-journal", "volume" : "237" }, "uris" : [ "http://www.mendeley.com/documents/?uuid=d72516c7-f84b-4033-a28b-5203619c91fc" ] }, { "id" : "ITEM-3",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"ITEM-3",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"ITEM-4", "itemData" : { "DOI" : "10.1016/j.gloplacha.2005.05.005", "ISBN" : "0921-8181", "author" : [ { "dropping-particle" : "", "family" : "Silenzi", "given" : "S", "non-dropping-particle" : "", "parse-names" : false, "suffix" : "" }, { "dropping-particle" : "", "family" : "Bard", "given" : "E", "non-dropping-particle" : "", "parse-names" : false, "suffix" : "" }, { "dropping-particle" : "", "family" : "Montagna", "given" : "P", "non-dropping-particle" : "", "parse-names" : false, "suffix" : "" }, { "dropping-particle" : "", "family" : "Antonioli", "given" : "F", "non-dropping-particle" : "", "parse-names" : false, "suffix" : "" } ], "container-title" : "Global and Planetary Change", "id" : "ITEM-4", "issue" : "1-2", "issued" : { "date-parts" : [ [ "2005" ] ] }, "page" : "94-120", "title" : "Isotopic and elemental records in a non-tropical coral (&lt;i&gt;Cladocora caespitosa&lt;/i&gt;): Discovery of a new high-resolution climate archive for the Mediterranean Sea", "type" : "article-journal", "volume" : "49" }, "uris" : [ "http://www.mendeley.com/documents/?uuid=2d501828-c566-4729-8189-5046ad2e387d" ] } ], "mendeley" : { "formattedCitation" : "(Cohen and Hart, 2004; Montaggioni et al., 2006; Montagna et al., 2007; Silenzi et al., 2005)", "manualFormatting" : "(Cohen &amp; Hart, 2004; Montaggioni et al., 2006; Montagna et al., 2007; Silenzi et al., 2005)", "plainTextFormattedCitation" : "(Cohen and Hart, 2004; Montaggioni et al., 2006; Montagna et al., 2007; Silenzi et al., 2005)", "previouslyFormattedCitation" : "(Cohen and Hart, 2004; Montaggioni et al., 2006; Montagna et al., 2007; Silenzi et al., 2005)" }, "properties" : { "noteIndex" : 0 }, "schema" : "https://github.com/citation-style-language/schema/raw/master/csl-citation.json" }</w:instrText>
      </w:r>
      <w:r w:rsidR="004559F4" w:rsidRPr="001553A5">
        <w:rPr>
          <w:szCs w:val="24"/>
        </w:rPr>
        <w:fldChar w:fldCharType="separate"/>
      </w:r>
      <w:r w:rsidR="004559F4" w:rsidRPr="00D57659">
        <w:rPr>
          <w:noProof/>
          <w:szCs w:val="24"/>
        </w:rPr>
        <w:t>(Cohen &amp; Hart, 2004; Montaggioni</w:t>
      </w:r>
      <w:r w:rsidR="004559F4">
        <w:rPr>
          <w:noProof/>
          <w:szCs w:val="24"/>
        </w:rPr>
        <w:t xml:space="preserve"> et al.</w:t>
      </w:r>
      <w:r w:rsidR="004559F4" w:rsidRPr="00D57659">
        <w:rPr>
          <w:noProof/>
          <w:szCs w:val="24"/>
        </w:rPr>
        <w:t>, 2006; Montagna</w:t>
      </w:r>
      <w:r w:rsidR="004559F4">
        <w:rPr>
          <w:noProof/>
          <w:szCs w:val="24"/>
        </w:rPr>
        <w:t xml:space="preserve"> et al.</w:t>
      </w:r>
      <w:r w:rsidR="004559F4" w:rsidRPr="00D57659">
        <w:rPr>
          <w:noProof/>
          <w:szCs w:val="24"/>
        </w:rPr>
        <w:t>, 2007; Silenzi</w:t>
      </w:r>
      <w:r w:rsidR="004559F4">
        <w:rPr>
          <w:noProof/>
          <w:szCs w:val="24"/>
        </w:rPr>
        <w:t xml:space="preserve"> et al.</w:t>
      </w:r>
      <w:r w:rsidR="004559F4" w:rsidRPr="00D57659">
        <w:rPr>
          <w:noProof/>
          <w:szCs w:val="24"/>
        </w:rPr>
        <w:t>, 2005)</w:t>
      </w:r>
      <w:r w:rsidR="004559F4" w:rsidRPr="001553A5">
        <w:rPr>
          <w:szCs w:val="24"/>
        </w:rPr>
        <w:fldChar w:fldCharType="end"/>
      </w:r>
      <w:r w:rsidR="004559F4">
        <w:rPr>
          <w:szCs w:val="24"/>
        </w:rPr>
        <w:t xml:space="preserve">. </w:t>
      </w:r>
      <w:r w:rsidR="00842314">
        <w:rPr>
          <w:szCs w:val="24"/>
        </w:rPr>
        <w:t xml:space="preserve">In agreement with </w:t>
      </w:r>
      <w:proofErr w:type="spellStart"/>
      <w:r w:rsidR="00842314">
        <w:rPr>
          <w:szCs w:val="24"/>
        </w:rPr>
        <w:t>Montagna</w:t>
      </w:r>
      <w:proofErr w:type="spellEnd"/>
      <w:r w:rsidR="00842314">
        <w:rPr>
          <w:szCs w:val="24"/>
        </w:rPr>
        <w:t xml:space="preserve"> at al., (2007) the </w:t>
      </w:r>
      <w:r w:rsidR="00842314" w:rsidRPr="001553A5">
        <w:rPr>
          <w:rFonts w:eastAsia="Calibri"/>
          <w:szCs w:val="24"/>
          <w:lang w:eastAsia="en-US"/>
        </w:rPr>
        <w:t xml:space="preserve">solid </w:t>
      </w:r>
      <w:r w:rsidR="004559F4">
        <w:rPr>
          <w:rFonts w:eastAsia="Calibri"/>
          <w:szCs w:val="24"/>
          <w:lang w:eastAsia="en-US"/>
        </w:rPr>
        <w:t>wall-</w:t>
      </w:r>
      <w:r w:rsidR="00842314" w:rsidRPr="001553A5">
        <w:rPr>
          <w:rFonts w:eastAsia="Calibri"/>
          <w:szCs w:val="24"/>
          <w:lang w:eastAsia="en-US"/>
        </w:rPr>
        <w:t>region</w:t>
      </w:r>
      <w:r w:rsidR="00842314">
        <w:rPr>
          <w:rFonts w:eastAsia="Calibri"/>
          <w:szCs w:val="24"/>
          <w:lang w:eastAsia="en-US"/>
        </w:rPr>
        <w:t>s</w:t>
      </w:r>
      <w:r w:rsidR="00842314" w:rsidRPr="001553A5">
        <w:rPr>
          <w:rFonts w:eastAsia="Calibri"/>
          <w:szCs w:val="24"/>
          <w:lang w:eastAsia="en-US"/>
        </w:rPr>
        <w:t xml:space="preserve"> </w:t>
      </w:r>
      <w:r w:rsidR="00842314">
        <w:rPr>
          <w:rFonts w:eastAsia="Calibri"/>
          <w:szCs w:val="24"/>
          <w:lang w:eastAsia="en-US"/>
        </w:rPr>
        <w:t>of the corallite appeared most</w:t>
      </w:r>
      <w:r w:rsidR="00842314" w:rsidRPr="001553A5">
        <w:rPr>
          <w:rFonts w:eastAsia="Calibri"/>
          <w:szCs w:val="24"/>
          <w:lang w:eastAsia="en-US"/>
        </w:rPr>
        <w:t xml:space="preserve"> resistant to alteration</w:t>
      </w:r>
      <w:r w:rsidR="00842314">
        <w:rPr>
          <w:rFonts w:eastAsia="Calibri"/>
          <w:szCs w:val="24"/>
          <w:lang w:eastAsia="en-US"/>
        </w:rPr>
        <w:t xml:space="preserve"> and so these regions were targeted </w:t>
      </w:r>
      <w:r w:rsidR="004559F4">
        <w:rPr>
          <w:rFonts w:eastAsia="Calibri"/>
          <w:szCs w:val="24"/>
          <w:lang w:eastAsia="en-US"/>
        </w:rPr>
        <w:t>for analysis. S</w:t>
      </w:r>
      <w:r w:rsidR="00842314">
        <w:rPr>
          <w:rFonts w:eastAsia="Calibri"/>
          <w:szCs w:val="24"/>
          <w:lang w:eastAsia="en-US"/>
        </w:rPr>
        <w:t>ample JE</w:t>
      </w:r>
      <w:r w:rsidR="004559F4">
        <w:rPr>
          <w:rFonts w:eastAsia="Calibri"/>
          <w:szCs w:val="24"/>
          <w:lang w:eastAsia="en-US"/>
        </w:rPr>
        <w:t>A 010626-04 was used as an example of a coral that showed partial wall-region alteration.</w:t>
      </w:r>
    </w:p>
    <w:p w14:paraId="79190EE8" w14:textId="77777777" w:rsidR="00E408EB" w:rsidRDefault="00E408EB" w:rsidP="00E408EB">
      <w:pPr>
        <w:keepNext/>
      </w:pPr>
      <w:r>
        <w:rPr>
          <w:rFonts w:eastAsia="Calibri"/>
          <w:noProof/>
          <w:szCs w:val="24"/>
          <w:lang w:eastAsia="en-GB"/>
        </w:rPr>
        <w:lastRenderedPageBreak/>
        <w:drawing>
          <wp:inline distT="0" distB="0" distL="0" distR="0" wp14:anchorId="01935693" wp14:editId="5FF59156">
            <wp:extent cx="3023616" cy="950976"/>
            <wp:effectExtent l="0" t="0" r="571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23616" cy="950976"/>
                    </a:xfrm>
                    <a:prstGeom prst="rect">
                      <a:avLst/>
                    </a:prstGeom>
                  </pic:spPr>
                </pic:pic>
              </a:graphicData>
            </a:graphic>
          </wp:inline>
        </w:drawing>
      </w:r>
    </w:p>
    <w:p w14:paraId="188FD696" w14:textId="1EBA9343" w:rsidR="00E408EB" w:rsidRDefault="00E408EB" w:rsidP="00E408EB">
      <w:pPr>
        <w:pStyle w:val="Caption"/>
        <w:rPr>
          <w:rFonts w:eastAsia="Calibri"/>
          <w:szCs w:val="24"/>
          <w:lang w:eastAsia="en-US"/>
        </w:rPr>
      </w:pPr>
      <w:r>
        <w:t xml:space="preserve">Figure </w:t>
      </w:r>
      <w:r w:rsidR="00D64EF3">
        <w:fldChar w:fldCharType="begin"/>
      </w:r>
      <w:r w:rsidR="00D64EF3">
        <w:instrText xml:space="preserve"> SEQ Figure \* ARABIC </w:instrText>
      </w:r>
      <w:r w:rsidR="00D64EF3">
        <w:fldChar w:fldCharType="separate"/>
      </w:r>
      <w:r w:rsidR="00390100">
        <w:rPr>
          <w:noProof/>
        </w:rPr>
        <w:t>3</w:t>
      </w:r>
      <w:r w:rsidR="00D64EF3">
        <w:rPr>
          <w:noProof/>
        </w:rPr>
        <w:fldChar w:fldCharType="end"/>
      </w:r>
      <w:r>
        <w:t xml:space="preserve"> </w:t>
      </w:r>
      <w:r w:rsidRPr="00E408EB">
        <w:rPr>
          <w:rFonts w:eastAsia="Calibri"/>
          <w:lang w:eastAsia="en-GB"/>
        </w:rPr>
        <w:t xml:space="preserve">Modern (top) and MIS 5e (bottom) </w:t>
      </w:r>
      <w:r w:rsidRPr="00E408EB">
        <w:rPr>
          <w:rFonts w:eastAsia="Calibri"/>
          <w:i/>
          <w:iCs/>
          <w:lang w:eastAsia="en-GB"/>
        </w:rPr>
        <w:t xml:space="preserve">C. caespitosa </w:t>
      </w:r>
      <w:r w:rsidRPr="00E408EB">
        <w:rPr>
          <w:rFonts w:eastAsia="Calibri"/>
          <w:lang w:eastAsia="en-GB"/>
        </w:rPr>
        <w:t>samples after cleaning.</w:t>
      </w:r>
    </w:p>
    <w:p w14:paraId="71C40AAE" w14:textId="77777777" w:rsidR="00E408EB" w:rsidRDefault="00E408EB" w:rsidP="00E408EB">
      <w:pPr>
        <w:keepNext/>
      </w:pPr>
      <w:r>
        <w:rPr>
          <w:rFonts w:eastAsia="Calibri"/>
          <w:noProof/>
          <w:szCs w:val="24"/>
          <w:lang w:eastAsia="en-GB"/>
        </w:rPr>
        <w:drawing>
          <wp:inline distT="0" distB="0" distL="0" distR="0" wp14:anchorId="2C252510" wp14:editId="6AD56BA7">
            <wp:extent cx="3023616" cy="1149096"/>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23616" cy="1149096"/>
                    </a:xfrm>
                    <a:prstGeom prst="rect">
                      <a:avLst/>
                    </a:prstGeom>
                  </pic:spPr>
                </pic:pic>
              </a:graphicData>
            </a:graphic>
          </wp:inline>
        </w:drawing>
      </w:r>
    </w:p>
    <w:p w14:paraId="2EB0A2EE" w14:textId="15C8D39E" w:rsidR="00E408EB" w:rsidRDefault="00E408EB" w:rsidP="00E408EB">
      <w:pPr>
        <w:pStyle w:val="Caption"/>
        <w:spacing w:line="480" w:lineRule="auto"/>
        <w:rPr>
          <w:rFonts w:eastAsia="Calibri"/>
          <w:szCs w:val="24"/>
          <w:lang w:eastAsia="en-US"/>
        </w:rPr>
      </w:pPr>
      <w:r>
        <w:t xml:space="preserve">Figure </w:t>
      </w:r>
      <w:r w:rsidR="00D64EF3">
        <w:fldChar w:fldCharType="begin"/>
      </w:r>
      <w:r w:rsidR="00D64EF3">
        <w:instrText xml:space="preserve"> SEQ Figure \* ARABIC </w:instrText>
      </w:r>
      <w:r w:rsidR="00D64EF3">
        <w:fldChar w:fldCharType="separate"/>
      </w:r>
      <w:r w:rsidR="00390100">
        <w:rPr>
          <w:noProof/>
        </w:rPr>
        <w:t>4</w:t>
      </w:r>
      <w:r w:rsidR="00D64EF3">
        <w:rPr>
          <w:noProof/>
        </w:rPr>
        <w:fldChar w:fldCharType="end"/>
      </w:r>
      <w:r w:rsidRPr="00E408EB">
        <w:t xml:space="preserve"> </w:t>
      </w:r>
      <w:r>
        <w:t xml:space="preserve">SEM images showing (A) original well-preserved skeletal aragonite crystals in a modern </w:t>
      </w:r>
      <w:r w:rsidRPr="00E408EB">
        <w:rPr>
          <w:i/>
        </w:rPr>
        <w:t>C. caespitosa</w:t>
      </w:r>
      <w:r>
        <w:t xml:space="preserve">; and (B) </w:t>
      </w:r>
      <w:proofErr w:type="spellStart"/>
      <w:r>
        <w:t>diagenetically</w:t>
      </w:r>
      <w:proofErr w:type="spellEnd"/>
      <w:r>
        <w:t xml:space="preserve"> altered corallite wall where blocky calcite has replaced original aragonite in a poorly preserved MIS 5e </w:t>
      </w:r>
      <w:r w:rsidRPr="00E408EB">
        <w:rPr>
          <w:i/>
        </w:rPr>
        <w:t>C. caespitosa</w:t>
      </w:r>
      <w:r>
        <w:t>.</w:t>
      </w:r>
    </w:p>
    <w:p w14:paraId="71D52A02" w14:textId="5818BFDD" w:rsidR="00223AA3" w:rsidRPr="002550E4" w:rsidRDefault="00296DAE" w:rsidP="00223AA3">
      <w:pPr>
        <w:rPr>
          <w:rFonts w:eastAsia="Calibri"/>
          <w:b/>
          <w:sz w:val="28"/>
          <w:szCs w:val="28"/>
          <w:lang w:eastAsia="en-US"/>
        </w:rPr>
      </w:pPr>
      <w:r w:rsidRPr="002550E4">
        <w:rPr>
          <w:rFonts w:eastAsia="Calibri"/>
          <w:b/>
          <w:sz w:val="28"/>
          <w:szCs w:val="28"/>
          <w:lang w:eastAsia="en-US"/>
        </w:rPr>
        <w:t>Laser Ablation - Inductively Coupled Plasma - Mass Spectrometry (LA-ICP-MS)</w:t>
      </w:r>
    </w:p>
    <w:p w14:paraId="17277746" w14:textId="6820431B" w:rsidR="003C4E4C" w:rsidRPr="00AE4F50" w:rsidRDefault="00AB392F" w:rsidP="00223AA3">
      <w:pPr>
        <w:rPr>
          <w:bCs/>
        </w:rPr>
      </w:pPr>
      <w:r>
        <w:rPr>
          <w:bCs/>
        </w:rPr>
        <w:t xml:space="preserve">Trace elements </w:t>
      </w:r>
      <w:r w:rsidR="00223AA3" w:rsidRPr="008478B8">
        <w:rPr>
          <w:bCs/>
        </w:rPr>
        <w:t>were analysed on a Thermo-Electron X Series ICP-MS using a New Wave Research UP-213 Laser Ablation System and argon carrier gas</w:t>
      </w:r>
      <w:r w:rsidR="00C4756C">
        <w:rPr>
          <w:bCs/>
        </w:rPr>
        <w:t xml:space="preserve">, </w:t>
      </w:r>
      <w:r w:rsidR="00223AA3">
        <w:rPr>
          <w:bCs/>
        </w:rPr>
        <w:t xml:space="preserve">calibrated </w:t>
      </w:r>
      <w:r w:rsidR="00952819">
        <w:rPr>
          <w:bCs/>
        </w:rPr>
        <w:t xml:space="preserve">before each sample run </w:t>
      </w:r>
      <w:r w:rsidR="00223AA3">
        <w:rPr>
          <w:bCs/>
        </w:rPr>
        <w:t xml:space="preserve">using </w:t>
      </w:r>
      <w:r w:rsidR="00223AA3" w:rsidRPr="00AE4F50">
        <w:rPr>
          <w:bCs/>
        </w:rPr>
        <w:t>NIST glass standards 610 and 612</w:t>
      </w:r>
      <w:r w:rsidR="00952819">
        <w:rPr>
          <w:bCs/>
        </w:rPr>
        <w:t xml:space="preserve"> (</w:t>
      </w:r>
      <w:r w:rsidR="00CB3046">
        <w:rPr>
          <w:bCs/>
        </w:rPr>
        <w:t>using</w:t>
      </w:r>
      <w:r w:rsidR="006B30B3">
        <w:rPr>
          <w:bCs/>
        </w:rPr>
        <w:t xml:space="preserve"> </w:t>
      </w:r>
      <w:r w:rsidR="00952819">
        <w:rPr>
          <w:bCs/>
        </w:rPr>
        <w:t>NIST published values from http:nist.gov/srm)</w:t>
      </w:r>
      <w:r>
        <w:rPr>
          <w:bCs/>
        </w:rPr>
        <w:t>.</w:t>
      </w:r>
      <w:r w:rsidR="00223AA3" w:rsidRPr="00AE4F50">
        <w:rPr>
          <w:bCs/>
        </w:rPr>
        <w:t xml:space="preserve"> However, </w:t>
      </w:r>
      <w:r>
        <w:rPr>
          <w:bCs/>
        </w:rPr>
        <w:t>as</w:t>
      </w:r>
      <w:r w:rsidR="00C4756C">
        <w:rPr>
          <w:bCs/>
        </w:rPr>
        <w:t xml:space="preserve"> </w:t>
      </w:r>
      <w:r w:rsidR="00223AA3" w:rsidRPr="00AE4F50">
        <w:rPr>
          <w:bCs/>
        </w:rPr>
        <w:t>the laser coupl</w:t>
      </w:r>
      <w:r>
        <w:rPr>
          <w:bCs/>
        </w:rPr>
        <w:t>ed</w:t>
      </w:r>
      <w:r w:rsidR="00223AA3" w:rsidRPr="00AE4F50">
        <w:rPr>
          <w:bCs/>
        </w:rPr>
        <w:t xml:space="preserve"> better with the carbonate</w:t>
      </w:r>
      <w:r>
        <w:rPr>
          <w:bCs/>
        </w:rPr>
        <w:t xml:space="preserve"> matrix</w:t>
      </w:r>
      <w:r w:rsidR="00223AA3" w:rsidRPr="00AE4F50">
        <w:rPr>
          <w:bCs/>
        </w:rPr>
        <w:t xml:space="preserve"> of the samples than the silicate glass</w:t>
      </w:r>
      <w:r>
        <w:rPr>
          <w:bCs/>
        </w:rPr>
        <w:t xml:space="preserve"> of the standards</w:t>
      </w:r>
      <w:r w:rsidR="00223AA3" w:rsidRPr="00AE4F50">
        <w:rPr>
          <w:bCs/>
        </w:rPr>
        <w:t>, the</w:t>
      </w:r>
      <w:r w:rsidR="00C4756C">
        <w:rPr>
          <w:bCs/>
        </w:rPr>
        <w:t xml:space="preserve"> </w:t>
      </w:r>
      <w:r>
        <w:rPr>
          <w:bCs/>
        </w:rPr>
        <w:t xml:space="preserve">derived </w:t>
      </w:r>
      <w:r w:rsidR="00223AA3" w:rsidRPr="00AE4F50">
        <w:rPr>
          <w:bCs/>
        </w:rPr>
        <w:t xml:space="preserve">values </w:t>
      </w:r>
      <w:r>
        <w:rPr>
          <w:bCs/>
        </w:rPr>
        <w:t xml:space="preserve">were </w:t>
      </w:r>
      <w:r w:rsidR="00C4756C" w:rsidRPr="00AE4F50">
        <w:rPr>
          <w:bCs/>
        </w:rPr>
        <w:t>overestimations</w:t>
      </w:r>
      <w:r w:rsidR="00C4756C">
        <w:rPr>
          <w:bCs/>
        </w:rPr>
        <w:t>. The</w:t>
      </w:r>
      <w:r>
        <w:rPr>
          <w:bCs/>
        </w:rPr>
        <w:t xml:space="preserve"> data were corrected</w:t>
      </w:r>
      <w:r w:rsidR="00C4756C">
        <w:rPr>
          <w:bCs/>
        </w:rPr>
        <w:t xml:space="preserve"> </w:t>
      </w:r>
      <w:r>
        <w:rPr>
          <w:bCs/>
        </w:rPr>
        <w:t>using</w:t>
      </w:r>
      <w:r w:rsidR="00223AA3" w:rsidRPr="00AE4F50">
        <w:rPr>
          <w:bCs/>
        </w:rPr>
        <w:t xml:space="preserve"> </w:t>
      </w:r>
      <w:r w:rsidR="00223AA3" w:rsidRPr="00AE4F50">
        <w:rPr>
          <w:bCs/>
          <w:vertAlign w:val="superscript"/>
        </w:rPr>
        <w:t>43</w:t>
      </w:r>
      <w:r w:rsidR="00223AA3" w:rsidRPr="00AE4F50">
        <w:rPr>
          <w:bCs/>
        </w:rPr>
        <w:t xml:space="preserve">Ca = 38% as an internal standard </w:t>
      </w:r>
      <w:r>
        <w:rPr>
          <w:bCs/>
        </w:rPr>
        <w:t xml:space="preserve">against which </w:t>
      </w:r>
      <w:r w:rsidR="00223AA3" w:rsidRPr="00AE4F50">
        <w:rPr>
          <w:bCs/>
        </w:rPr>
        <w:t xml:space="preserve">to normalise other element concentrations </w:t>
      </w:r>
      <w:r>
        <w:rPr>
          <w:bCs/>
        </w:rPr>
        <w:t xml:space="preserve">to </w:t>
      </w:r>
      <w:r w:rsidR="00223AA3" w:rsidRPr="00AE4F50">
        <w:rPr>
          <w:bCs/>
        </w:rPr>
        <w:t>100% CaCO</w:t>
      </w:r>
      <w:r w:rsidR="00223AA3" w:rsidRPr="00AE4F50">
        <w:rPr>
          <w:bCs/>
          <w:vertAlign w:val="subscript"/>
        </w:rPr>
        <w:t>3</w:t>
      </w:r>
      <w:r w:rsidR="00223AA3" w:rsidRPr="00AE4F50">
        <w:rPr>
          <w:bCs/>
        </w:rPr>
        <w:t xml:space="preserve"> (aragonite).</w:t>
      </w:r>
      <w:r w:rsidR="00952819">
        <w:rPr>
          <w:bCs/>
        </w:rPr>
        <w:t xml:space="preserve"> These calibrations r</w:t>
      </w:r>
      <w:r w:rsidR="00CB3046">
        <w:rPr>
          <w:bCs/>
        </w:rPr>
        <w:t>educe</w:t>
      </w:r>
      <w:r w:rsidR="00952819">
        <w:rPr>
          <w:bCs/>
        </w:rPr>
        <w:t xml:space="preserve"> the effect of </w:t>
      </w:r>
      <w:proofErr w:type="spellStart"/>
      <w:r w:rsidR="00952819">
        <w:rPr>
          <w:bCs/>
        </w:rPr>
        <w:t>fluence</w:t>
      </w:r>
      <w:proofErr w:type="spellEnd"/>
      <w:r w:rsidR="00CB3046">
        <w:rPr>
          <w:bCs/>
        </w:rPr>
        <w:t xml:space="preserve"> variation</w:t>
      </w:r>
      <w:r w:rsidR="00952819">
        <w:rPr>
          <w:bCs/>
        </w:rPr>
        <w:t xml:space="preserve"> betwe</w:t>
      </w:r>
      <w:r w:rsidR="009D4443">
        <w:rPr>
          <w:bCs/>
        </w:rPr>
        <w:t>en runs.</w:t>
      </w:r>
    </w:p>
    <w:p w14:paraId="27788334" w14:textId="31D02C72" w:rsidR="00223AA3" w:rsidRPr="00AE4F50" w:rsidRDefault="00223AA3" w:rsidP="003C4E4C">
      <w:pPr>
        <w:rPr>
          <w:bCs/>
        </w:rPr>
      </w:pPr>
      <w:r>
        <w:rPr>
          <w:bCs/>
        </w:rPr>
        <w:t xml:space="preserve">The corallite </w:t>
      </w:r>
      <w:r w:rsidR="00AB392F">
        <w:rPr>
          <w:bCs/>
        </w:rPr>
        <w:t>wall areas for analysis</w:t>
      </w:r>
      <w:r w:rsidR="00C4756C">
        <w:rPr>
          <w:bCs/>
        </w:rPr>
        <w:t xml:space="preserve"> </w:t>
      </w:r>
      <w:r w:rsidRPr="00AE4F50">
        <w:rPr>
          <w:bCs/>
        </w:rPr>
        <w:t>were pre-ablated in a continuous tract to remove surface contamination, especially metals</w:t>
      </w:r>
      <w:r w:rsidR="00AB392F">
        <w:rPr>
          <w:bCs/>
        </w:rPr>
        <w:t xml:space="preserve"> derived</w:t>
      </w:r>
      <w:r w:rsidR="00C4756C">
        <w:rPr>
          <w:bCs/>
        </w:rPr>
        <w:t xml:space="preserve"> </w:t>
      </w:r>
      <w:r w:rsidRPr="00AE4F50">
        <w:rPr>
          <w:bCs/>
        </w:rPr>
        <w:t>from cutting the samples.</w:t>
      </w:r>
      <w:r w:rsidR="00C4756C">
        <w:rPr>
          <w:bCs/>
        </w:rPr>
        <w:t xml:space="preserve"> </w:t>
      </w:r>
      <w:r w:rsidRPr="00AE4F50">
        <w:rPr>
          <w:bCs/>
        </w:rPr>
        <w:t>Pre-</w:t>
      </w:r>
      <w:r w:rsidRPr="00AE4F50">
        <w:rPr>
          <w:bCs/>
        </w:rPr>
        <w:lastRenderedPageBreak/>
        <w:t>ablation settings</w:t>
      </w:r>
      <w:r w:rsidR="00AB392F">
        <w:rPr>
          <w:bCs/>
        </w:rPr>
        <w:t xml:space="preserve"> of </w:t>
      </w:r>
      <w:r w:rsidRPr="00AE4F50">
        <w:rPr>
          <w:bCs/>
        </w:rPr>
        <w:t>250 μm spot size, 90% laser output, 12 Hz repetition rate, 10 μms</w:t>
      </w:r>
      <w:r w:rsidRPr="00AE4F50">
        <w:rPr>
          <w:bCs/>
          <w:vertAlign w:val="superscript"/>
        </w:rPr>
        <w:t>-1</w:t>
      </w:r>
      <w:r w:rsidRPr="00AE4F50">
        <w:rPr>
          <w:bCs/>
        </w:rPr>
        <w:t xml:space="preserve"> scan speed, 5 μm depth per pass</w:t>
      </w:r>
      <w:r w:rsidR="00AB392F">
        <w:rPr>
          <w:bCs/>
        </w:rPr>
        <w:t xml:space="preserve"> were used</w:t>
      </w:r>
    </w:p>
    <w:p w14:paraId="132932A1" w14:textId="44272D16" w:rsidR="00223AA3" w:rsidRPr="00AE4F50" w:rsidRDefault="00223AA3" w:rsidP="00223AA3">
      <w:pPr>
        <w:rPr>
          <w:bCs/>
        </w:rPr>
      </w:pPr>
      <w:r w:rsidRPr="00AE4F50">
        <w:rPr>
          <w:bCs/>
        </w:rPr>
        <w:t xml:space="preserve">Sample analysis was carried out using individual discrete laser spots </w:t>
      </w:r>
      <w:r w:rsidR="00B77BDF">
        <w:rPr>
          <w:bCs/>
        </w:rPr>
        <w:t xml:space="preserve">to achieve an optimum </w:t>
      </w:r>
      <w:r w:rsidR="002D1869">
        <w:rPr>
          <w:bCs/>
        </w:rPr>
        <w:t>signal to noise</w:t>
      </w:r>
      <w:r w:rsidR="00B77BDF">
        <w:rPr>
          <w:bCs/>
        </w:rPr>
        <w:t xml:space="preserve"> ratio </w:t>
      </w:r>
      <w:r w:rsidRPr="00AE4F50">
        <w:rPr>
          <w:bCs/>
        </w:rPr>
        <w:t xml:space="preserve">rather than </w:t>
      </w:r>
      <w:r w:rsidR="00AB392F">
        <w:rPr>
          <w:bCs/>
        </w:rPr>
        <w:t>a</w:t>
      </w:r>
      <w:r w:rsidR="002D1869">
        <w:rPr>
          <w:bCs/>
        </w:rPr>
        <w:t xml:space="preserve"> </w:t>
      </w:r>
      <w:r w:rsidRPr="00AE4F50">
        <w:rPr>
          <w:bCs/>
        </w:rPr>
        <w:t xml:space="preserve">continuous tract </w:t>
      </w:r>
      <w:r w:rsidR="00AB392F">
        <w:rPr>
          <w:bCs/>
        </w:rPr>
        <w:t>(cf.</w:t>
      </w:r>
      <w:r w:rsidR="002D1869">
        <w:rPr>
          <w:bCs/>
        </w:rPr>
        <w:t xml:space="preserve"> </w:t>
      </w:r>
      <w:proofErr w:type="spellStart"/>
      <w:r w:rsidRPr="00AE4F50">
        <w:rPr>
          <w:bCs/>
        </w:rPr>
        <w:t>Montagna</w:t>
      </w:r>
      <w:proofErr w:type="spellEnd"/>
      <w:r w:rsidRPr="00AE4F50">
        <w:rPr>
          <w:bCs/>
        </w:rPr>
        <w:t xml:space="preserve"> et al.</w:t>
      </w:r>
      <w:r w:rsidR="002D1869">
        <w:rPr>
          <w:bCs/>
        </w:rPr>
        <w:t xml:space="preserve"> </w:t>
      </w:r>
      <w:r w:rsidRPr="00AE4F50">
        <w:rPr>
          <w:bCs/>
        </w:rPr>
        <w:t>2007)</w:t>
      </w:r>
      <w:r w:rsidR="005D6210">
        <w:rPr>
          <w:bCs/>
        </w:rPr>
        <w:t>.</w:t>
      </w:r>
      <w:r>
        <w:rPr>
          <w:bCs/>
        </w:rPr>
        <w:t xml:space="preserve"> </w:t>
      </w:r>
      <w:r w:rsidR="00B77BDF">
        <w:rPr>
          <w:bCs/>
        </w:rPr>
        <w:t xml:space="preserve">The optimum </w:t>
      </w:r>
      <w:r w:rsidRPr="00AE4F50">
        <w:rPr>
          <w:bCs/>
        </w:rPr>
        <w:t>settings</w:t>
      </w:r>
      <w:r w:rsidR="00B77BDF">
        <w:rPr>
          <w:bCs/>
        </w:rPr>
        <w:t xml:space="preserve"> were found to be</w:t>
      </w:r>
      <w:r w:rsidR="002D1869">
        <w:rPr>
          <w:bCs/>
        </w:rPr>
        <w:t>:</w:t>
      </w:r>
      <w:r w:rsidR="003C4E4C">
        <w:rPr>
          <w:bCs/>
        </w:rPr>
        <w:t xml:space="preserve"> </w:t>
      </w:r>
      <w:r w:rsidRPr="00AE4F50">
        <w:rPr>
          <w:bCs/>
        </w:rPr>
        <w:t xml:space="preserve">75 μm spot size, 55% laser output, 4 Hz repetition rate, </w:t>
      </w:r>
      <w:r w:rsidR="00B77BDF">
        <w:rPr>
          <w:bCs/>
        </w:rPr>
        <w:t xml:space="preserve">and </w:t>
      </w:r>
      <w:r w:rsidRPr="00AE4F50">
        <w:rPr>
          <w:bCs/>
        </w:rPr>
        <w:t>40 s dwell time</w:t>
      </w:r>
      <w:r w:rsidR="002D1869">
        <w:rPr>
          <w:bCs/>
        </w:rPr>
        <w:t xml:space="preserve">. </w:t>
      </w:r>
      <w:r w:rsidRPr="00AE4F50">
        <w:rPr>
          <w:bCs/>
        </w:rPr>
        <w:t>Laser spots were placed every 200 μm along the corallite wall, para</w:t>
      </w:r>
      <w:r w:rsidR="002D1869">
        <w:rPr>
          <w:bCs/>
        </w:rPr>
        <w:t>llel to the direction of growth</w:t>
      </w:r>
      <w:r>
        <w:rPr>
          <w:bCs/>
        </w:rPr>
        <w:t xml:space="preserve"> </w:t>
      </w:r>
      <w:r w:rsidR="00B77BDF">
        <w:rPr>
          <w:bCs/>
        </w:rPr>
        <w:t xml:space="preserve">to </w:t>
      </w:r>
      <w:r w:rsidR="002D1869">
        <w:rPr>
          <w:bCs/>
        </w:rPr>
        <w:t xml:space="preserve">achieve </w:t>
      </w:r>
      <w:r>
        <w:rPr>
          <w:bCs/>
        </w:rPr>
        <w:t xml:space="preserve">approximately </w:t>
      </w:r>
      <w:r w:rsidR="002D1869">
        <w:rPr>
          <w:bCs/>
        </w:rPr>
        <w:t xml:space="preserve">fortnightly data </w:t>
      </w:r>
      <w:r>
        <w:rPr>
          <w:bCs/>
        </w:rPr>
        <w:t>resolution</w:t>
      </w:r>
      <w:r w:rsidR="002D1869">
        <w:rPr>
          <w:bCs/>
        </w:rPr>
        <w:t xml:space="preserve">. </w:t>
      </w:r>
      <w:r w:rsidR="00D124B8" w:rsidRPr="00D124B8">
        <w:rPr>
          <w:bCs/>
        </w:rPr>
        <w:t>SEM analysis of the samples showed well-focused ev</w:t>
      </w:r>
      <w:r w:rsidR="00E408EB">
        <w:rPr>
          <w:bCs/>
        </w:rPr>
        <w:t>enly spread ablation pits.</w:t>
      </w:r>
    </w:p>
    <w:p w14:paraId="2E881006" w14:textId="45F98464" w:rsidR="00223AA3" w:rsidRPr="00AE4F50" w:rsidRDefault="00223AA3" w:rsidP="00223AA3">
      <w:pPr>
        <w:rPr>
          <w:bCs/>
        </w:rPr>
      </w:pPr>
      <w:r w:rsidRPr="00AE4F50">
        <w:rPr>
          <w:bCs/>
        </w:rPr>
        <w:t xml:space="preserve">The detectors in the mass spectrometer were set up to record the concentrations of the stable isotopes: </w:t>
      </w:r>
      <w:r w:rsidRPr="00AE4F50">
        <w:rPr>
          <w:bCs/>
          <w:vertAlign w:val="superscript"/>
        </w:rPr>
        <w:t>7</w:t>
      </w:r>
      <w:r w:rsidRPr="00AE4F50">
        <w:rPr>
          <w:bCs/>
        </w:rPr>
        <w:t xml:space="preserve">Li, </w:t>
      </w:r>
      <w:r w:rsidRPr="00AE4F50">
        <w:rPr>
          <w:bCs/>
          <w:vertAlign w:val="superscript"/>
        </w:rPr>
        <w:t>11</w:t>
      </w:r>
      <w:r w:rsidRPr="00AE4F50">
        <w:rPr>
          <w:bCs/>
        </w:rPr>
        <w:t xml:space="preserve">B, </w:t>
      </w:r>
      <w:r w:rsidRPr="00AE4F50">
        <w:rPr>
          <w:bCs/>
          <w:vertAlign w:val="superscript"/>
        </w:rPr>
        <w:t>23</w:t>
      </w:r>
      <w:r w:rsidRPr="00AE4F50">
        <w:rPr>
          <w:bCs/>
        </w:rPr>
        <w:t xml:space="preserve">Na, </w:t>
      </w:r>
      <w:r w:rsidRPr="00AE4F50">
        <w:rPr>
          <w:bCs/>
          <w:vertAlign w:val="superscript"/>
        </w:rPr>
        <w:t>24</w:t>
      </w:r>
      <w:r w:rsidRPr="00AE4F50">
        <w:rPr>
          <w:bCs/>
        </w:rPr>
        <w:t xml:space="preserve">Mg, </w:t>
      </w:r>
      <w:r w:rsidRPr="00AE4F50">
        <w:rPr>
          <w:bCs/>
          <w:vertAlign w:val="superscript"/>
        </w:rPr>
        <w:t>27</w:t>
      </w:r>
      <w:r w:rsidRPr="00AE4F50">
        <w:rPr>
          <w:bCs/>
        </w:rPr>
        <w:t xml:space="preserve">Al, </w:t>
      </w:r>
      <w:r w:rsidRPr="00AE4F50">
        <w:rPr>
          <w:bCs/>
          <w:vertAlign w:val="superscript"/>
        </w:rPr>
        <w:t>31</w:t>
      </w:r>
      <w:r w:rsidRPr="00AE4F50">
        <w:rPr>
          <w:bCs/>
        </w:rPr>
        <w:t xml:space="preserve">P, </w:t>
      </w:r>
      <w:r w:rsidRPr="00AE4F50">
        <w:rPr>
          <w:bCs/>
          <w:vertAlign w:val="superscript"/>
        </w:rPr>
        <w:t>39</w:t>
      </w:r>
      <w:r w:rsidRPr="00AE4F50">
        <w:rPr>
          <w:bCs/>
        </w:rPr>
        <w:t xml:space="preserve">K, </w:t>
      </w:r>
      <w:r w:rsidRPr="00AE4F50">
        <w:rPr>
          <w:bCs/>
          <w:vertAlign w:val="superscript"/>
        </w:rPr>
        <w:t>43</w:t>
      </w:r>
      <w:r w:rsidRPr="00AE4F50">
        <w:rPr>
          <w:bCs/>
        </w:rPr>
        <w:t xml:space="preserve">Ca, </w:t>
      </w:r>
      <w:r w:rsidRPr="00AE4F50">
        <w:rPr>
          <w:bCs/>
          <w:vertAlign w:val="superscript"/>
        </w:rPr>
        <w:t>55</w:t>
      </w:r>
      <w:r w:rsidRPr="00AE4F50">
        <w:rPr>
          <w:bCs/>
        </w:rPr>
        <w:t xml:space="preserve">Mn, </w:t>
      </w:r>
      <w:r w:rsidRPr="00AE4F50">
        <w:rPr>
          <w:bCs/>
          <w:vertAlign w:val="superscript"/>
        </w:rPr>
        <w:t>56</w:t>
      </w:r>
      <w:r w:rsidRPr="00AE4F50">
        <w:rPr>
          <w:bCs/>
        </w:rPr>
        <w:t xml:space="preserve">Fe, </w:t>
      </w:r>
      <w:r w:rsidRPr="00AE4F50">
        <w:rPr>
          <w:bCs/>
          <w:vertAlign w:val="superscript"/>
        </w:rPr>
        <w:t>65</w:t>
      </w:r>
      <w:r w:rsidRPr="00AE4F50">
        <w:rPr>
          <w:bCs/>
        </w:rPr>
        <w:t xml:space="preserve">Cu, </w:t>
      </w:r>
      <w:r w:rsidRPr="00AE4F50">
        <w:rPr>
          <w:bCs/>
          <w:vertAlign w:val="superscript"/>
        </w:rPr>
        <w:t>66</w:t>
      </w:r>
      <w:r w:rsidRPr="00AE4F50">
        <w:rPr>
          <w:bCs/>
        </w:rPr>
        <w:t xml:space="preserve">Zn, </w:t>
      </w:r>
      <w:r w:rsidRPr="00AE4F50">
        <w:rPr>
          <w:bCs/>
          <w:vertAlign w:val="superscript"/>
        </w:rPr>
        <w:t>86</w:t>
      </w:r>
      <w:r w:rsidRPr="00AE4F50">
        <w:rPr>
          <w:bCs/>
        </w:rPr>
        <w:t xml:space="preserve">Sr, </w:t>
      </w:r>
      <w:r w:rsidRPr="00AE4F50">
        <w:rPr>
          <w:bCs/>
          <w:vertAlign w:val="superscript"/>
        </w:rPr>
        <w:t>135</w:t>
      </w:r>
      <w:r w:rsidRPr="00AE4F50">
        <w:rPr>
          <w:bCs/>
        </w:rPr>
        <w:t xml:space="preserve">Ba, </w:t>
      </w:r>
      <w:r w:rsidRPr="00AE4F50">
        <w:rPr>
          <w:bCs/>
          <w:vertAlign w:val="superscript"/>
        </w:rPr>
        <w:t>238</w:t>
      </w:r>
      <w:r w:rsidRPr="00AE4F50">
        <w:rPr>
          <w:bCs/>
        </w:rPr>
        <w:t>U.</w:t>
      </w:r>
    </w:p>
    <w:p w14:paraId="34DB7F3C" w14:textId="08DAE320" w:rsidR="00223AA3" w:rsidRDefault="00223AA3" w:rsidP="00223AA3">
      <w:pPr>
        <w:rPr>
          <w:bCs/>
        </w:rPr>
      </w:pPr>
      <w:r>
        <w:rPr>
          <w:bCs/>
        </w:rPr>
        <w:t>C</w:t>
      </w:r>
      <w:r w:rsidRPr="00AE4F50">
        <w:rPr>
          <w:bCs/>
        </w:rPr>
        <w:t xml:space="preserve">alibrated concentrations were </w:t>
      </w:r>
      <w:r w:rsidR="00CB3046">
        <w:rPr>
          <w:bCs/>
        </w:rPr>
        <w:t>transformed to</w:t>
      </w:r>
      <w:r w:rsidR="006B30B3">
        <w:rPr>
          <w:bCs/>
        </w:rPr>
        <w:t xml:space="preserve"> </w:t>
      </w:r>
      <w:r w:rsidRPr="00AE4F50">
        <w:rPr>
          <w:bCs/>
        </w:rPr>
        <w:t>trace element/</w:t>
      </w:r>
      <w:r w:rsidRPr="00AE4F50">
        <w:rPr>
          <w:bCs/>
          <w:vertAlign w:val="superscript"/>
        </w:rPr>
        <w:t>43</w:t>
      </w:r>
      <w:r w:rsidRPr="00AE4F50">
        <w:rPr>
          <w:bCs/>
        </w:rPr>
        <w:t xml:space="preserve">Ca notation to </w:t>
      </w:r>
      <w:r w:rsidR="00CB3046">
        <w:rPr>
          <w:bCs/>
        </w:rPr>
        <w:t>facilitate</w:t>
      </w:r>
      <w:r w:rsidRPr="00AE4F50">
        <w:rPr>
          <w:bCs/>
        </w:rPr>
        <w:t xml:space="preserve"> </w:t>
      </w:r>
      <w:r w:rsidR="00CB3046">
        <w:rPr>
          <w:bCs/>
        </w:rPr>
        <w:t>inter</w:t>
      </w:r>
      <w:r w:rsidR="006B30B3">
        <w:rPr>
          <w:bCs/>
        </w:rPr>
        <w:t>-</w:t>
      </w:r>
      <w:r w:rsidRPr="00AE4F50">
        <w:rPr>
          <w:bCs/>
        </w:rPr>
        <w:t xml:space="preserve">comparison </w:t>
      </w:r>
      <w:r w:rsidR="00CB3046">
        <w:rPr>
          <w:bCs/>
        </w:rPr>
        <w:t xml:space="preserve">with </w:t>
      </w:r>
      <w:r w:rsidRPr="00AE4F50">
        <w:rPr>
          <w:bCs/>
        </w:rPr>
        <w:t>literature</w:t>
      </w:r>
      <w:r w:rsidR="00CB3046">
        <w:rPr>
          <w:bCs/>
        </w:rPr>
        <w:t xml:space="preserve"> data</w:t>
      </w:r>
      <w:r w:rsidRPr="00AE4F50">
        <w:rPr>
          <w:bCs/>
        </w:rPr>
        <w:t>.</w:t>
      </w:r>
    </w:p>
    <w:p w14:paraId="63ACFE75" w14:textId="5F9C808A" w:rsidR="00C713FE" w:rsidRDefault="00C713FE" w:rsidP="00223AA3">
      <w:pPr>
        <w:rPr>
          <w:bCs/>
        </w:rPr>
      </w:pPr>
      <w:r>
        <w:rPr>
          <w:bCs/>
        </w:rPr>
        <w:t xml:space="preserve">Reproducibility </w:t>
      </w:r>
      <w:r w:rsidR="0056194E">
        <w:rPr>
          <w:bCs/>
        </w:rPr>
        <w:t>(</w:t>
      </w:r>
      <w:r w:rsidR="00741AA1">
        <w:rPr>
          <w:bCs/>
        </w:rPr>
        <w:t xml:space="preserve">Supplementary </w:t>
      </w:r>
      <w:r w:rsidR="0056194E">
        <w:rPr>
          <w:bCs/>
        </w:rPr>
        <w:t xml:space="preserve">Table </w:t>
      </w:r>
      <w:r w:rsidR="00741AA1">
        <w:rPr>
          <w:bCs/>
        </w:rPr>
        <w:t>1</w:t>
      </w:r>
      <w:r w:rsidR="0056194E">
        <w:rPr>
          <w:bCs/>
        </w:rPr>
        <w:t xml:space="preserve">) </w:t>
      </w:r>
      <w:r>
        <w:rPr>
          <w:bCs/>
        </w:rPr>
        <w:t xml:space="preserve">was </w:t>
      </w:r>
      <w:r w:rsidR="00CB3046">
        <w:rPr>
          <w:bCs/>
        </w:rPr>
        <w:t xml:space="preserve">conducted </w:t>
      </w:r>
      <w:r w:rsidR="00B77BDF">
        <w:rPr>
          <w:bCs/>
        </w:rPr>
        <w:t>on</w:t>
      </w:r>
      <w:r w:rsidR="0056194E">
        <w:rPr>
          <w:bCs/>
        </w:rPr>
        <w:t xml:space="preserve"> compositionally homogeneous </w:t>
      </w:r>
      <w:r>
        <w:rPr>
          <w:bCs/>
        </w:rPr>
        <w:t xml:space="preserve">abiotic </w:t>
      </w:r>
      <w:r w:rsidR="00B77BDF">
        <w:rPr>
          <w:bCs/>
        </w:rPr>
        <w:t xml:space="preserve">marine </w:t>
      </w:r>
      <w:r>
        <w:rPr>
          <w:bCs/>
        </w:rPr>
        <w:t>aragonite</w:t>
      </w:r>
      <w:r w:rsidR="00CB3046">
        <w:rPr>
          <w:bCs/>
        </w:rPr>
        <w:t xml:space="preserve"> cement</w:t>
      </w:r>
      <w:r w:rsidR="00B77BDF">
        <w:rPr>
          <w:bCs/>
        </w:rPr>
        <w:t>. Two lines, p</w:t>
      </w:r>
      <w:r w:rsidR="0056194E">
        <w:rPr>
          <w:bCs/>
        </w:rPr>
        <w:t>arallel</w:t>
      </w:r>
      <w:r w:rsidR="00B77BDF">
        <w:rPr>
          <w:bCs/>
        </w:rPr>
        <w:t xml:space="preserve"> to </w:t>
      </w:r>
      <w:r w:rsidR="005D6210">
        <w:rPr>
          <w:bCs/>
        </w:rPr>
        <w:t>crystal c–axe</w:t>
      </w:r>
      <w:r w:rsidR="002D1869">
        <w:rPr>
          <w:bCs/>
        </w:rPr>
        <w:t>s</w:t>
      </w:r>
      <w:r w:rsidR="00B77BDF">
        <w:rPr>
          <w:bCs/>
        </w:rPr>
        <w:t>, were pre-ablated and 6 spots analysed along each</w:t>
      </w:r>
      <w:r w:rsidR="0056194E">
        <w:rPr>
          <w:bCs/>
        </w:rPr>
        <w:t>,</w:t>
      </w:r>
      <w:r w:rsidR="00B77BDF">
        <w:rPr>
          <w:bCs/>
        </w:rPr>
        <w:t xml:space="preserve"> using</w:t>
      </w:r>
      <w:r w:rsidR="005D6210">
        <w:rPr>
          <w:bCs/>
        </w:rPr>
        <w:t xml:space="preserve"> </w:t>
      </w:r>
      <w:r w:rsidR="00CB3046">
        <w:rPr>
          <w:bCs/>
        </w:rPr>
        <w:t>identical</w:t>
      </w:r>
      <w:r w:rsidR="005D6210">
        <w:rPr>
          <w:bCs/>
        </w:rPr>
        <w:t xml:space="preserve"> laser settings </w:t>
      </w:r>
      <w:r w:rsidR="00CB3046">
        <w:rPr>
          <w:bCs/>
        </w:rPr>
        <w:t>to</w:t>
      </w:r>
      <w:r w:rsidR="005D6210">
        <w:rPr>
          <w:bCs/>
        </w:rPr>
        <w:t xml:space="preserve"> those</w:t>
      </w:r>
      <w:r w:rsidR="00B77BDF">
        <w:rPr>
          <w:bCs/>
        </w:rPr>
        <w:t xml:space="preserve"> </w:t>
      </w:r>
      <w:r w:rsidR="00CB3046">
        <w:rPr>
          <w:bCs/>
        </w:rPr>
        <w:t>for coralline aragonite</w:t>
      </w:r>
      <w:r w:rsidR="00B77BDF">
        <w:rPr>
          <w:bCs/>
        </w:rPr>
        <w:t xml:space="preserve">. </w:t>
      </w:r>
    </w:p>
    <w:p w14:paraId="44C798CD" w14:textId="1F1AC42B" w:rsidR="005D6210" w:rsidRDefault="00F577BC" w:rsidP="00223AA3">
      <w:pPr>
        <w:rPr>
          <w:bCs/>
        </w:rPr>
      </w:pPr>
      <w:r>
        <w:rPr>
          <w:bCs/>
        </w:rPr>
        <w:t>Sr</w:t>
      </w:r>
      <w:r w:rsidR="00481259">
        <w:rPr>
          <w:bCs/>
        </w:rPr>
        <w:t xml:space="preserve">, </w:t>
      </w:r>
      <w:r>
        <w:rPr>
          <w:bCs/>
        </w:rPr>
        <w:t>Mg</w:t>
      </w:r>
      <w:r w:rsidR="00960544">
        <w:rPr>
          <w:bCs/>
        </w:rPr>
        <w:t xml:space="preserve"> and </w:t>
      </w:r>
      <w:r>
        <w:rPr>
          <w:bCs/>
        </w:rPr>
        <w:t>Ba</w:t>
      </w:r>
      <w:r w:rsidR="001D7C81">
        <w:rPr>
          <w:bCs/>
        </w:rPr>
        <w:t xml:space="preserve"> data were</w:t>
      </w:r>
      <w:r w:rsidR="00481259">
        <w:rPr>
          <w:bCs/>
        </w:rPr>
        <w:t xml:space="preserve"> </w:t>
      </w:r>
      <w:r w:rsidR="00742A5F">
        <w:rPr>
          <w:bCs/>
        </w:rPr>
        <w:t xml:space="preserve">highly </w:t>
      </w:r>
      <w:r w:rsidR="00481259">
        <w:rPr>
          <w:bCs/>
        </w:rPr>
        <w:t>reproducible with RSD</w:t>
      </w:r>
      <w:r w:rsidR="00742A5F">
        <w:rPr>
          <w:bCs/>
        </w:rPr>
        <w:t>’</w:t>
      </w:r>
      <w:r w:rsidR="00481259">
        <w:rPr>
          <w:bCs/>
        </w:rPr>
        <w:t xml:space="preserve">s of </w:t>
      </w:r>
      <w:r>
        <w:rPr>
          <w:bCs/>
        </w:rPr>
        <w:t>3.9</w:t>
      </w:r>
      <w:r w:rsidR="00481259">
        <w:rPr>
          <w:bCs/>
        </w:rPr>
        <w:t>% for S</w:t>
      </w:r>
      <w:r w:rsidR="00742A5F">
        <w:rPr>
          <w:bCs/>
        </w:rPr>
        <w:t>r</w:t>
      </w:r>
      <w:r>
        <w:rPr>
          <w:bCs/>
        </w:rPr>
        <w:t xml:space="preserve">, 4.4% for </w:t>
      </w:r>
      <w:r w:rsidR="00481259">
        <w:rPr>
          <w:bCs/>
        </w:rPr>
        <w:t xml:space="preserve">Ba and </w:t>
      </w:r>
      <w:r>
        <w:rPr>
          <w:bCs/>
        </w:rPr>
        <w:t>9.4</w:t>
      </w:r>
      <w:r w:rsidR="00481259">
        <w:rPr>
          <w:bCs/>
        </w:rPr>
        <w:t>% for Mg</w:t>
      </w:r>
      <w:r w:rsidR="001D7C81">
        <w:rPr>
          <w:bCs/>
        </w:rPr>
        <w:t xml:space="preserve"> and for this reason were the elements of main focus in this study</w:t>
      </w:r>
      <w:r w:rsidR="00742A5F">
        <w:rPr>
          <w:bCs/>
        </w:rPr>
        <w:t xml:space="preserve">. </w:t>
      </w:r>
      <w:r w:rsidR="00481259">
        <w:rPr>
          <w:bCs/>
        </w:rPr>
        <w:t xml:space="preserve"> </w:t>
      </w:r>
      <w:r w:rsidR="00742A5F">
        <w:rPr>
          <w:bCs/>
        </w:rPr>
        <w:t>U</w:t>
      </w:r>
      <w:r>
        <w:rPr>
          <w:bCs/>
        </w:rPr>
        <w:t xml:space="preserve"> (11.9%)</w:t>
      </w:r>
      <w:r w:rsidR="00742A5F">
        <w:rPr>
          <w:bCs/>
        </w:rPr>
        <w:t xml:space="preserve">, </w:t>
      </w:r>
      <w:r>
        <w:rPr>
          <w:bCs/>
        </w:rPr>
        <w:t>B</w:t>
      </w:r>
      <w:r w:rsidR="005D6210">
        <w:rPr>
          <w:bCs/>
        </w:rPr>
        <w:t xml:space="preserve"> (</w:t>
      </w:r>
      <w:r>
        <w:rPr>
          <w:bCs/>
        </w:rPr>
        <w:t>12.3%</w:t>
      </w:r>
      <w:r w:rsidR="005D6210">
        <w:rPr>
          <w:bCs/>
        </w:rPr>
        <w:t>)</w:t>
      </w:r>
      <w:r w:rsidR="00742A5F">
        <w:rPr>
          <w:bCs/>
        </w:rPr>
        <w:t xml:space="preserve"> and to a slightly lesser extent </w:t>
      </w:r>
      <w:r>
        <w:rPr>
          <w:bCs/>
        </w:rPr>
        <w:t xml:space="preserve">Na (22.8%) and </w:t>
      </w:r>
      <w:r w:rsidR="00742A5F">
        <w:rPr>
          <w:bCs/>
        </w:rPr>
        <w:t>P</w:t>
      </w:r>
      <w:r>
        <w:rPr>
          <w:bCs/>
        </w:rPr>
        <w:t xml:space="preserve"> (25.4%)</w:t>
      </w:r>
      <w:r w:rsidR="00742A5F">
        <w:rPr>
          <w:bCs/>
        </w:rPr>
        <w:t xml:space="preserve"> ha</w:t>
      </w:r>
      <w:r w:rsidR="001D7C81">
        <w:rPr>
          <w:bCs/>
        </w:rPr>
        <w:t>d</w:t>
      </w:r>
      <w:r w:rsidR="00742A5F">
        <w:rPr>
          <w:bCs/>
        </w:rPr>
        <w:t xml:space="preserve"> acceptable reproducibility</w:t>
      </w:r>
      <w:r w:rsidR="005D6210">
        <w:rPr>
          <w:bCs/>
        </w:rPr>
        <w:t>.</w:t>
      </w:r>
      <w:r w:rsidR="00D43FDD">
        <w:rPr>
          <w:bCs/>
        </w:rPr>
        <w:t xml:space="preserve"> E</w:t>
      </w:r>
      <w:r w:rsidR="00481259">
        <w:rPr>
          <w:bCs/>
        </w:rPr>
        <w:t xml:space="preserve">lements with low reproducibility (RSD&gt;100%) </w:t>
      </w:r>
      <w:r w:rsidR="001D7C81">
        <w:rPr>
          <w:bCs/>
        </w:rPr>
        <w:t>were</w:t>
      </w:r>
      <w:r w:rsidR="0057222C">
        <w:rPr>
          <w:bCs/>
        </w:rPr>
        <w:t xml:space="preserve"> the </w:t>
      </w:r>
      <w:r w:rsidR="0057222C">
        <w:rPr>
          <w:bCs/>
        </w:rPr>
        <w:lastRenderedPageBreak/>
        <w:t xml:space="preserve">metallic elements </w:t>
      </w:r>
      <w:r w:rsidR="006E6B6F">
        <w:rPr>
          <w:bCs/>
        </w:rPr>
        <w:t xml:space="preserve">normally </w:t>
      </w:r>
      <w:r w:rsidR="0057222C">
        <w:rPr>
          <w:bCs/>
        </w:rPr>
        <w:t xml:space="preserve">present in low </w:t>
      </w:r>
      <w:r w:rsidR="00742A5F">
        <w:rPr>
          <w:bCs/>
        </w:rPr>
        <w:t>concentrations</w:t>
      </w:r>
      <w:r w:rsidR="002D1869">
        <w:rPr>
          <w:bCs/>
        </w:rPr>
        <w:t xml:space="preserve"> and </w:t>
      </w:r>
      <w:r w:rsidR="005D6210">
        <w:rPr>
          <w:bCs/>
        </w:rPr>
        <w:t>not</w:t>
      </w:r>
      <w:r w:rsidR="001D7C81">
        <w:rPr>
          <w:bCs/>
        </w:rPr>
        <w:t xml:space="preserve"> generally</w:t>
      </w:r>
      <w:r w:rsidR="005D6210">
        <w:rPr>
          <w:bCs/>
        </w:rPr>
        <w:t xml:space="preserve"> resolvable from </w:t>
      </w:r>
      <w:r w:rsidR="00742A5F">
        <w:rPr>
          <w:bCs/>
        </w:rPr>
        <w:t>background</w:t>
      </w:r>
      <w:r w:rsidR="0057222C">
        <w:rPr>
          <w:bCs/>
        </w:rPr>
        <w:t>.</w:t>
      </w:r>
    </w:p>
    <w:p w14:paraId="3A9F9AD1" w14:textId="77777777" w:rsidR="005D6210" w:rsidRPr="008478B8" w:rsidRDefault="005D6210" w:rsidP="00223AA3">
      <w:pPr>
        <w:rPr>
          <w:bCs/>
        </w:rPr>
      </w:pPr>
    </w:p>
    <w:p w14:paraId="594F6AAA" w14:textId="77777777" w:rsidR="000947D4" w:rsidRPr="002550E4" w:rsidRDefault="000947D4" w:rsidP="000948CA">
      <w:pPr>
        <w:ind w:left="576" w:hanging="576"/>
        <w:contextualSpacing/>
        <w:outlineLvl w:val="1"/>
        <w:rPr>
          <w:b/>
          <w:bCs/>
          <w:sz w:val="28"/>
          <w:szCs w:val="28"/>
        </w:rPr>
      </w:pPr>
      <w:r w:rsidRPr="002550E4">
        <w:rPr>
          <w:b/>
          <w:bCs/>
          <w:sz w:val="28"/>
          <w:szCs w:val="28"/>
        </w:rPr>
        <w:t>Results</w:t>
      </w:r>
    </w:p>
    <w:p w14:paraId="4C64CD0F" w14:textId="2FE5F136" w:rsidR="000947D4" w:rsidRDefault="000947D4" w:rsidP="000947D4">
      <w:pPr>
        <w:rPr>
          <w:szCs w:val="24"/>
        </w:rPr>
      </w:pPr>
      <w:r w:rsidRPr="000947D4">
        <w:rPr>
          <w:szCs w:val="24"/>
        </w:rPr>
        <w:t xml:space="preserve">The </w:t>
      </w:r>
      <w:r w:rsidR="001D7C81">
        <w:rPr>
          <w:szCs w:val="24"/>
        </w:rPr>
        <w:t xml:space="preserve">mean </w:t>
      </w:r>
      <w:r w:rsidRPr="000947D4">
        <w:rPr>
          <w:szCs w:val="24"/>
        </w:rPr>
        <w:t xml:space="preserve">trace element concentrations and trends in trace element distributions </w:t>
      </w:r>
      <w:r w:rsidR="00D124B8">
        <w:rPr>
          <w:szCs w:val="24"/>
        </w:rPr>
        <w:t>of</w:t>
      </w:r>
      <w:r w:rsidR="00E93726">
        <w:rPr>
          <w:szCs w:val="24"/>
        </w:rPr>
        <w:t xml:space="preserve"> </w:t>
      </w:r>
      <w:r w:rsidR="000D04E6">
        <w:rPr>
          <w:szCs w:val="24"/>
        </w:rPr>
        <w:t>all analysed</w:t>
      </w:r>
      <w:r w:rsidR="00D124B8">
        <w:t xml:space="preserve"> </w:t>
      </w:r>
      <w:r w:rsidR="00D124B8" w:rsidRPr="00E93726">
        <w:rPr>
          <w:i/>
          <w:szCs w:val="24"/>
        </w:rPr>
        <w:t>C. caespitosa</w:t>
      </w:r>
      <w:r w:rsidRPr="000947D4">
        <w:rPr>
          <w:szCs w:val="24"/>
        </w:rPr>
        <w:t xml:space="preserve"> samples are summarised in </w:t>
      </w:r>
      <w:r>
        <w:rPr>
          <w:szCs w:val="24"/>
        </w:rPr>
        <w:t>Table 2</w:t>
      </w:r>
      <w:r w:rsidRPr="000947D4">
        <w:rPr>
          <w:szCs w:val="24"/>
        </w:rPr>
        <w:t>. In all samples</w:t>
      </w:r>
      <w:r w:rsidR="00E93726">
        <w:rPr>
          <w:szCs w:val="24"/>
        </w:rPr>
        <w:t xml:space="preserve">, </w:t>
      </w:r>
      <w:r w:rsidRPr="000947D4">
        <w:rPr>
          <w:szCs w:val="24"/>
        </w:rPr>
        <w:t xml:space="preserve">Na, Sr, </w:t>
      </w:r>
      <w:r w:rsidR="00D124B8">
        <w:rPr>
          <w:szCs w:val="24"/>
        </w:rPr>
        <w:t xml:space="preserve">and </w:t>
      </w:r>
      <w:r w:rsidRPr="000947D4">
        <w:rPr>
          <w:szCs w:val="24"/>
        </w:rPr>
        <w:t>Mg</w:t>
      </w:r>
      <w:r w:rsidR="00D124B8">
        <w:rPr>
          <w:szCs w:val="24"/>
        </w:rPr>
        <w:t xml:space="preserve"> had concentrations</w:t>
      </w:r>
      <w:r w:rsidRPr="000947D4">
        <w:rPr>
          <w:szCs w:val="24"/>
        </w:rPr>
        <w:t xml:space="preserve"> at least an order of magnitude higher than other elements.</w:t>
      </w:r>
    </w:p>
    <w:p w14:paraId="0B9F2AFB" w14:textId="35F515C2" w:rsidR="00741AA1" w:rsidRPr="00741AA1" w:rsidRDefault="00741AA1" w:rsidP="00741AA1">
      <w:pPr>
        <w:pStyle w:val="Caption"/>
        <w:spacing w:line="480" w:lineRule="auto"/>
      </w:pPr>
      <w:r>
        <w:t xml:space="preserve">Table </w:t>
      </w:r>
      <w:r w:rsidR="00D64EF3">
        <w:fldChar w:fldCharType="begin"/>
      </w:r>
      <w:r w:rsidR="00D64EF3">
        <w:instrText xml:space="preserve"> SEQ Table \* ARABIC </w:instrText>
      </w:r>
      <w:r w:rsidR="00D64EF3">
        <w:fldChar w:fldCharType="separate"/>
      </w:r>
      <w:r w:rsidR="00393B08">
        <w:rPr>
          <w:noProof/>
        </w:rPr>
        <w:t>2</w:t>
      </w:r>
      <w:r w:rsidR="00D64EF3">
        <w:rPr>
          <w:noProof/>
        </w:rPr>
        <w:fldChar w:fldCharType="end"/>
      </w:r>
      <w:r w:rsidRPr="00741AA1">
        <w:rPr>
          <w:rFonts w:eastAsiaTheme="minorEastAsia"/>
          <w:b w:val="0"/>
          <w:bCs w:val="0"/>
        </w:rPr>
        <w:t xml:space="preserve"> </w:t>
      </w:r>
      <w:r w:rsidRPr="00741AA1">
        <w:t>Summary of the average trace element concentrations</w:t>
      </w:r>
      <w:r w:rsidR="006B11EA">
        <w:t xml:space="preserve"> (reported as X/Ca where X is the trace element measured)</w:t>
      </w:r>
      <w:r w:rsidRPr="00741AA1">
        <w:t xml:space="preserve"> and main trends of trace element distribution in all LA-ICP-MS analysed </w:t>
      </w:r>
      <w:r w:rsidRPr="00741AA1">
        <w:rPr>
          <w:i/>
          <w:iCs/>
        </w:rPr>
        <w:t xml:space="preserve">C. caespitosa </w:t>
      </w:r>
      <w:r w:rsidRPr="00741AA1">
        <w:t xml:space="preserve">samples. </w:t>
      </w:r>
      <w:proofErr w:type="gramStart"/>
      <w:r w:rsidR="00A60ACF">
        <w:t xml:space="preserve">Trace </w:t>
      </w:r>
      <w:r w:rsidR="00A60ACF" w:rsidRPr="00A60ACF">
        <w:t xml:space="preserve"> element</w:t>
      </w:r>
      <w:proofErr w:type="gramEnd"/>
      <w:r w:rsidR="00A60ACF" w:rsidRPr="00A60ACF">
        <w:t>/</w:t>
      </w:r>
      <w:r w:rsidR="00A60ACF" w:rsidRPr="00B55F68">
        <w:rPr>
          <w:vertAlign w:val="superscript"/>
        </w:rPr>
        <w:t>43</w:t>
      </w:r>
      <w:r w:rsidR="00A60ACF" w:rsidRPr="00A60ACF">
        <w:t>Ca (varying units) ratios are normalised to 100% aragonite (CaCO</w:t>
      </w:r>
      <w:r w:rsidR="00A60ACF" w:rsidRPr="00B55F68">
        <w:rPr>
          <w:vertAlign w:val="subscript"/>
        </w:rPr>
        <w:t>3</w:t>
      </w:r>
      <w:r w:rsidR="00A60ACF" w:rsidRPr="00A60ACF">
        <w:t xml:space="preserve">) using internal standard </w:t>
      </w:r>
      <w:r w:rsidR="00A60ACF" w:rsidRPr="00B55F68">
        <w:rPr>
          <w:vertAlign w:val="superscript"/>
        </w:rPr>
        <w:t>43</w:t>
      </w:r>
      <w:r w:rsidR="00A60ACF" w:rsidRPr="00A60ACF">
        <w:t xml:space="preserve">Ca = 38%. </w:t>
      </w:r>
      <w:r w:rsidR="00A60ACF">
        <w:t xml:space="preserve">Abbreviations describing trends are as follows: </w:t>
      </w:r>
      <w:r w:rsidR="00A60ACF" w:rsidRPr="00A60ACF">
        <w:t>A.S.C. = Annual Scale Cyclicity, the following number shows number of cycles recorded, (N.) denotes a noisy signal; L.F.C. = Low Frequency Cyclicity, the following number shows number of cycles recorded; ‘Spike’ identifies a signal dominated by a high magnitude, low frequency spike; L.T.G. = Long Term Gradient, the following number shows number of cycles overprinted on this if applicable; H.F.N. = High Frequency Noise (no obvious trend).</w:t>
      </w:r>
    </w:p>
    <w:tbl>
      <w:tblPr>
        <w:tblStyle w:val="TableGrid1"/>
        <w:tblW w:w="4664" w:type="pct"/>
        <w:jc w:val="center"/>
        <w:tblLayout w:type="fixed"/>
        <w:tblCellMar>
          <w:left w:w="0" w:type="dxa"/>
          <w:right w:w="0" w:type="dxa"/>
        </w:tblCellMar>
        <w:tblLook w:val="04A0" w:firstRow="1" w:lastRow="0" w:firstColumn="1" w:lastColumn="0" w:noHBand="0" w:noVBand="1"/>
      </w:tblPr>
      <w:tblGrid>
        <w:gridCol w:w="839"/>
        <w:gridCol w:w="850"/>
        <w:gridCol w:w="706"/>
        <w:gridCol w:w="850"/>
        <w:gridCol w:w="710"/>
        <w:gridCol w:w="713"/>
        <w:gridCol w:w="708"/>
        <w:gridCol w:w="710"/>
        <w:gridCol w:w="851"/>
        <w:gridCol w:w="710"/>
        <w:gridCol w:w="782"/>
      </w:tblGrid>
      <w:tr w:rsidR="00623483" w:rsidRPr="00741AA1" w14:paraId="77027CB5" w14:textId="064EFBB5" w:rsidTr="00623483">
        <w:trPr>
          <w:cantSplit/>
          <w:trHeight w:val="1134"/>
          <w:jc w:val="center"/>
        </w:trPr>
        <w:tc>
          <w:tcPr>
            <w:tcW w:w="498" w:type="pct"/>
            <w:vMerge w:val="restart"/>
            <w:vAlign w:val="center"/>
          </w:tcPr>
          <w:p w14:paraId="7B34E78B" w14:textId="77777777" w:rsidR="00623483" w:rsidRPr="00D45D98" w:rsidRDefault="00623483" w:rsidP="00D15234">
            <w:pPr>
              <w:spacing w:before="0" w:line="240" w:lineRule="auto"/>
              <w:jc w:val="center"/>
              <w:rPr>
                <w:rFonts w:eastAsia="Times New Roman"/>
                <w:b/>
                <w:bCs/>
                <w:sz w:val="16"/>
                <w:szCs w:val="16"/>
              </w:rPr>
            </w:pPr>
            <w:r w:rsidRPr="00D45D98">
              <w:rPr>
                <w:rFonts w:eastAsia="Times New Roman"/>
                <w:b/>
                <w:bCs/>
                <w:sz w:val="16"/>
                <w:szCs w:val="16"/>
              </w:rPr>
              <w:t>Element</w:t>
            </w:r>
          </w:p>
        </w:tc>
        <w:tc>
          <w:tcPr>
            <w:tcW w:w="504" w:type="pct"/>
            <w:textDirection w:val="btLr"/>
            <w:vAlign w:val="bottom"/>
          </w:tcPr>
          <w:p w14:paraId="37A3A7DF" w14:textId="77777777"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PK 21/09/12-01(I)</w:t>
            </w:r>
          </w:p>
        </w:tc>
        <w:tc>
          <w:tcPr>
            <w:tcW w:w="419" w:type="pct"/>
            <w:textDirection w:val="btLr"/>
          </w:tcPr>
          <w:p w14:paraId="1C6BF0E7" w14:textId="77777777"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PK 21/09/12-01(II)</w:t>
            </w:r>
          </w:p>
        </w:tc>
        <w:tc>
          <w:tcPr>
            <w:tcW w:w="504" w:type="pct"/>
            <w:textDirection w:val="btLr"/>
          </w:tcPr>
          <w:p w14:paraId="74058E0E" w14:textId="77777777"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PK 21/09/12-02(II)</w:t>
            </w:r>
          </w:p>
        </w:tc>
        <w:tc>
          <w:tcPr>
            <w:tcW w:w="421" w:type="pct"/>
            <w:textDirection w:val="btLr"/>
          </w:tcPr>
          <w:p w14:paraId="14279B83" w14:textId="77777777"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PK 21/09/12-05</w:t>
            </w:r>
          </w:p>
        </w:tc>
        <w:tc>
          <w:tcPr>
            <w:tcW w:w="423" w:type="pct"/>
            <w:textDirection w:val="btLr"/>
          </w:tcPr>
          <w:p w14:paraId="4E859DC5" w14:textId="77777777"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PK 21/09/12-06</w:t>
            </w:r>
          </w:p>
        </w:tc>
        <w:tc>
          <w:tcPr>
            <w:tcW w:w="420" w:type="pct"/>
            <w:textDirection w:val="btLr"/>
          </w:tcPr>
          <w:p w14:paraId="098F46A9" w14:textId="4305C028"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SHR 02/11/11-08(II)</w:t>
            </w:r>
          </w:p>
        </w:tc>
        <w:tc>
          <w:tcPr>
            <w:tcW w:w="421" w:type="pct"/>
            <w:textDirection w:val="btLr"/>
          </w:tcPr>
          <w:p w14:paraId="17EC582A" w14:textId="4EA98C62"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SHR 04/11/11-10</w:t>
            </w:r>
          </w:p>
        </w:tc>
        <w:tc>
          <w:tcPr>
            <w:tcW w:w="505" w:type="pct"/>
            <w:textDirection w:val="btLr"/>
          </w:tcPr>
          <w:p w14:paraId="09B4DCB5" w14:textId="4E9B8737"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JEA 010626-04</w:t>
            </w:r>
          </w:p>
        </w:tc>
        <w:tc>
          <w:tcPr>
            <w:tcW w:w="421" w:type="pct"/>
            <w:textDirection w:val="btLr"/>
          </w:tcPr>
          <w:p w14:paraId="117357BB" w14:textId="31D0ED93"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SHR 02/11/11-02(I)</w:t>
            </w:r>
          </w:p>
        </w:tc>
        <w:tc>
          <w:tcPr>
            <w:tcW w:w="464" w:type="pct"/>
            <w:textDirection w:val="btLr"/>
          </w:tcPr>
          <w:p w14:paraId="5C9FE340" w14:textId="26EA9C1A" w:rsidR="00623483" w:rsidRPr="00D45D98" w:rsidRDefault="00623483" w:rsidP="00D15234">
            <w:pPr>
              <w:spacing w:before="0" w:line="240" w:lineRule="auto"/>
              <w:ind w:left="113" w:right="113"/>
              <w:rPr>
                <w:rFonts w:eastAsia="Times New Roman"/>
                <w:b/>
                <w:bCs/>
                <w:sz w:val="16"/>
                <w:szCs w:val="16"/>
              </w:rPr>
            </w:pPr>
            <w:r w:rsidRPr="00D45D98">
              <w:rPr>
                <w:rFonts w:eastAsia="Times New Roman"/>
                <w:b/>
                <w:bCs/>
                <w:sz w:val="16"/>
                <w:szCs w:val="16"/>
              </w:rPr>
              <w:t>SHR 02/11/11-02(II)</w:t>
            </w:r>
          </w:p>
        </w:tc>
      </w:tr>
      <w:tr w:rsidR="00623483" w:rsidRPr="00741AA1" w14:paraId="597A97CA" w14:textId="77777777" w:rsidTr="00623483">
        <w:trPr>
          <w:trHeight w:val="319"/>
          <w:jc w:val="center"/>
        </w:trPr>
        <w:tc>
          <w:tcPr>
            <w:tcW w:w="498" w:type="pct"/>
            <w:vMerge/>
            <w:noWrap/>
          </w:tcPr>
          <w:p w14:paraId="3D67635B" w14:textId="77777777" w:rsidR="00623483" w:rsidRPr="00D45D98" w:rsidRDefault="00623483" w:rsidP="00623483">
            <w:pPr>
              <w:spacing w:before="0" w:line="240" w:lineRule="auto"/>
              <w:jc w:val="center"/>
              <w:rPr>
                <w:rFonts w:eastAsia="Times New Roman"/>
                <w:color w:val="000000"/>
                <w:sz w:val="16"/>
                <w:szCs w:val="16"/>
                <w:vertAlign w:val="superscript"/>
              </w:rPr>
            </w:pPr>
          </w:p>
        </w:tc>
        <w:tc>
          <w:tcPr>
            <w:tcW w:w="2271" w:type="pct"/>
            <w:gridSpan w:val="5"/>
            <w:noWrap/>
            <w:vAlign w:val="center"/>
          </w:tcPr>
          <w:p w14:paraId="3C515217" w14:textId="0A9D406E" w:rsidR="00623483" w:rsidRPr="00D45D98" w:rsidRDefault="00623483" w:rsidP="00623483">
            <w:pPr>
              <w:spacing w:before="0" w:line="240" w:lineRule="auto"/>
              <w:jc w:val="center"/>
              <w:rPr>
                <w:rFonts w:eastAsia="Times New Roman"/>
                <w:color w:val="000000"/>
                <w:sz w:val="16"/>
                <w:szCs w:val="16"/>
              </w:rPr>
            </w:pPr>
            <w:r>
              <w:rPr>
                <w:rFonts w:eastAsia="Times New Roman"/>
                <w:color w:val="000000"/>
                <w:sz w:val="16"/>
                <w:szCs w:val="16"/>
              </w:rPr>
              <w:t>Modern</w:t>
            </w:r>
          </w:p>
        </w:tc>
        <w:tc>
          <w:tcPr>
            <w:tcW w:w="1346" w:type="pct"/>
            <w:gridSpan w:val="3"/>
            <w:vAlign w:val="center"/>
          </w:tcPr>
          <w:p w14:paraId="1B87D631" w14:textId="264779D5" w:rsidR="00623483" w:rsidRPr="00D45D98" w:rsidRDefault="00623483" w:rsidP="00623483">
            <w:pPr>
              <w:spacing w:before="0" w:line="240" w:lineRule="auto"/>
              <w:jc w:val="center"/>
              <w:rPr>
                <w:rFonts w:eastAsia="Times New Roman"/>
                <w:color w:val="000000"/>
                <w:sz w:val="16"/>
                <w:szCs w:val="16"/>
              </w:rPr>
            </w:pPr>
            <w:r>
              <w:rPr>
                <w:rFonts w:eastAsia="Times New Roman"/>
                <w:color w:val="000000"/>
                <w:sz w:val="16"/>
                <w:szCs w:val="16"/>
              </w:rPr>
              <w:t>MIS 5e</w:t>
            </w:r>
          </w:p>
        </w:tc>
        <w:tc>
          <w:tcPr>
            <w:tcW w:w="885" w:type="pct"/>
            <w:gridSpan w:val="2"/>
            <w:vAlign w:val="center"/>
          </w:tcPr>
          <w:p w14:paraId="4530E7FF" w14:textId="2E047F52" w:rsidR="00623483" w:rsidRPr="00D45D98" w:rsidRDefault="00623483" w:rsidP="00623483">
            <w:pPr>
              <w:spacing w:before="0" w:line="240" w:lineRule="auto"/>
              <w:jc w:val="center"/>
              <w:rPr>
                <w:rFonts w:eastAsia="Times New Roman"/>
                <w:color w:val="000000"/>
                <w:sz w:val="16"/>
                <w:szCs w:val="16"/>
              </w:rPr>
            </w:pPr>
            <w:r>
              <w:rPr>
                <w:rFonts w:eastAsia="Times New Roman"/>
                <w:color w:val="000000"/>
                <w:sz w:val="16"/>
                <w:szCs w:val="16"/>
              </w:rPr>
              <w:t>MIS 7a</w:t>
            </w:r>
            <w:r w:rsidR="004C2B41">
              <w:rPr>
                <w:rFonts w:eastAsia="Times New Roman"/>
                <w:color w:val="000000"/>
                <w:sz w:val="16"/>
                <w:szCs w:val="16"/>
              </w:rPr>
              <w:t>/c</w:t>
            </w:r>
          </w:p>
        </w:tc>
      </w:tr>
      <w:tr w:rsidR="00623483" w:rsidRPr="00741AA1" w14:paraId="159E999D" w14:textId="77E6FBE9" w:rsidTr="00623483">
        <w:trPr>
          <w:trHeight w:val="744"/>
          <w:jc w:val="center"/>
        </w:trPr>
        <w:tc>
          <w:tcPr>
            <w:tcW w:w="498" w:type="pct"/>
            <w:noWrap/>
            <w:vAlign w:val="center"/>
          </w:tcPr>
          <w:p w14:paraId="1E2CAC8E"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7</w:t>
            </w:r>
            <w:r w:rsidRPr="00D45D98">
              <w:rPr>
                <w:rFonts w:eastAsia="Times New Roman"/>
                <w:color w:val="000000"/>
                <w:sz w:val="16"/>
                <w:szCs w:val="16"/>
              </w:rPr>
              <w:t>Li (µ</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73358FC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032B41CE" w14:textId="5BC6C30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19" w:type="pct"/>
            <w:vAlign w:val="center"/>
          </w:tcPr>
          <w:p w14:paraId="08ACD1C2"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12.23</w:t>
            </w:r>
          </w:p>
          <w:p w14:paraId="5D4C7912" w14:textId="04D78B2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4" w:type="pct"/>
            <w:noWrap/>
            <w:vAlign w:val="center"/>
          </w:tcPr>
          <w:p w14:paraId="1F6F1A7D" w14:textId="2102172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11.86</w:t>
            </w:r>
          </w:p>
          <w:p w14:paraId="3E281E0C" w14:textId="792CD970"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0454D404" w14:textId="5D54A4C8"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17.90</w:t>
            </w:r>
          </w:p>
          <w:p w14:paraId="66D6330C" w14:textId="765CFC8E"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3" w:type="pct"/>
            <w:vAlign w:val="center"/>
          </w:tcPr>
          <w:p w14:paraId="71598473" w14:textId="7CE1834E"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15.26</w:t>
            </w:r>
          </w:p>
          <w:p w14:paraId="0C723D19" w14:textId="3FCD460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0" w:type="pct"/>
            <w:vAlign w:val="center"/>
          </w:tcPr>
          <w:p w14:paraId="13F15238"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73.82</w:t>
            </w:r>
          </w:p>
          <w:p w14:paraId="16C6A627" w14:textId="2BEBF7ED"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169300D0"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104.87</w:t>
            </w:r>
          </w:p>
          <w:p w14:paraId="5D5610F5" w14:textId="2092EA8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5" w:type="pct"/>
            <w:vAlign w:val="center"/>
          </w:tcPr>
          <w:p w14:paraId="5A54BDF0"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29.81</w:t>
            </w:r>
          </w:p>
          <w:p w14:paraId="5710CCC4" w14:textId="0007899E"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3736FC7D"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7.00</w:t>
            </w:r>
          </w:p>
          <w:p w14:paraId="735DB0FC" w14:textId="53812A5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64" w:type="pct"/>
            <w:vAlign w:val="center"/>
          </w:tcPr>
          <w:p w14:paraId="7D2555D1" w14:textId="559C971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3.82</w:t>
            </w:r>
          </w:p>
          <w:p w14:paraId="22846E43" w14:textId="1C5A235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r>
      <w:tr w:rsidR="00623483" w:rsidRPr="00741AA1" w14:paraId="6ED38265" w14:textId="0882B104" w:rsidTr="00623483">
        <w:trPr>
          <w:trHeight w:val="556"/>
          <w:jc w:val="center"/>
        </w:trPr>
        <w:tc>
          <w:tcPr>
            <w:tcW w:w="498" w:type="pct"/>
            <w:noWrap/>
            <w:hideMark/>
          </w:tcPr>
          <w:p w14:paraId="0077D1FD"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11</w:t>
            </w:r>
            <w:r w:rsidRPr="00D45D98">
              <w:rPr>
                <w:rFonts w:eastAsia="Times New Roman"/>
                <w:color w:val="000000"/>
                <w:sz w:val="16"/>
                <w:szCs w:val="16"/>
              </w:rPr>
              <w:t>B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68696555"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1.08</w:t>
            </w:r>
          </w:p>
          <w:p w14:paraId="40EAD81F" w14:textId="0B94D984"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Spike</w:t>
            </w:r>
          </w:p>
        </w:tc>
        <w:tc>
          <w:tcPr>
            <w:tcW w:w="419" w:type="pct"/>
            <w:vAlign w:val="center"/>
          </w:tcPr>
          <w:p w14:paraId="5B4E7274"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0.75</w:t>
            </w:r>
          </w:p>
          <w:p w14:paraId="0CF76D03" w14:textId="489A1CC4"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504" w:type="pct"/>
            <w:noWrap/>
            <w:vAlign w:val="center"/>
          </w:tcPr>
          <w:p w14:paraId="5D6A7652"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0.76</w:t>
            </w:r>
          </w:p>
          <w:p w14:paraId="1241CD35" w14:textId="2F940AAE"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vAlign w:val="center"/>
          </w:tcPr>
          <w:p w14:paraId="7AE6BCFF"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1.02</w:t>
            </w:r>
          </w:p>
          <w:p w14:paraId="62A0F6F6" w14:textId="2EFB5488"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3" w:type="pct"/>
            <w:vAlign w:val="center"/>
          </w:tcPr>
          <w:p w14:paraId="6DABFCEA"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1.08</w:t>
            </w:r>
          </w:p>
          <w:p w14:paraId="2F97D502" w14:textId="0F027E1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0" w:type="pct"/>
            <w:vAlign w:val="center"/>
          </w:tcPr>
          <w:p w14:paraId="542EE87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0.81</w:t>
            </w:r>
          </w:p>
          <w:p w14:paraId="2698D0C8"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w:t>
            </w:r>
          </w:p>
          <w:p w14:paraId="17B0ED9B" w14:textId="4F8E614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8</w:t>
            </w:r>
          </w:p>
        </w:tc>
        <w:tc>
          <w:tcPr>
            <w:tcW w:w="421" w:type="pct"/>
            <w:vAlign w:val="center"/>
          </w:tcPr>
          <w:p w14:paraId="243775E1"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0.93</w:t>
            </w:r>
          </w:p>
          <w:p w14:paraId="1CAE7096" w14:textId="7EB2075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 xml:space="preserve">A.S.C. 8 </w:t>
            </w:r>
          </w:p>
        </w:tc>
        <w:tc>
          <w:tcPr>
            <w:tcW w:w="505" w:type="pct"/>
            <w:vAlign w:val="center"/>
          </w:tcPr>
          <w:p w14:paraId="283990A2"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1.08</w:t>
            </w:r>
          </w:p>
          <w:p w14:paraId="35035488" w14:textId="436E4D8D"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S.C. 6/7</w:t>
            </w:r>
          </w:p>
        </w:tc>
        <w:tc>
          <w:tcPr>
            <w:tcW w:w="421" w:type="pct"/>
            <w:vAlign w:val="center"/>
          </w:tcPr>
          <w:p w14:paraId="1D413647"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1.02</w:t>
            </w:r>
          </w:p>
          <w:p w14:paraId="1408EA24" w14:textId="69CBF4E4"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464" w:type="pct"/>
            <w:vAlign w:val="center"/>
          </w:tcPr>
          <w:p w14:paraId="3F703A13" w14:textId="6C5BAD0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1.00</w:t>
            </w:r>
          </w:p>
          <w:p w14:paraId="4F70D42D"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w:t>
            </w:r>
          </w:p>
          <w:p w14:paraId="48B4F0A9" w14:textId="3688A40E"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8</w:t>
            </w:r>
          </w:p>
        </w:tc>
      </w:tr>
      <w:tr w:rsidR="00623483" w:rsidRPr="00741AA1" w14:paraId="5C637142" w14:textId="20C56616" w:rsidTr="00623483">
        <w:trPr>
          <w:trHeight w:val="285"/>
          <w:jc w:val="center"/>
        </w:trPr>
        <w:tc>
          <w:tcPr>
            <w:tcW w:w="498" w:type="pct"/>
            <w:noWrap/>
            <w:hideMark/>
          </w:tcPr>
          <w:p w14:paraId="433E4045"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23</w:t>
            </w:r>
            <w:r w:rsidRPr="00D45D98">
              <w:rPr>
                <w:rFonts w:eastAsia="Times New Roman"/>
                <w:color w:val="000000"/>
                <w:sz w:val="16"/>
                <w:szCs w:val="16"/>
              </w:rPr>
              <w:t>Na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7C0EA73C"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25.16</w:t>
            </w:r>
          </w:p>
          <w:p w14:paraId="672C6B4F" w14:textId="06300A7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Spike</w:t>
            </w:r>
          </w:p>
        </w:tc>
        <w:tc>
          <w:tcPr>
            <w:tcW w:w="419" w:type="pct"/>
            <w:vAlign w:val="center"/>
          </w:tcPr>
          <w:p w14:paraId="344E214A"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22.48</w:t>
            </w:r>
          </w:p>
          <w:p w14:paraId="440939E7" w14:textId="496B4BF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4" w:type="pct"/>
            <w:noWrap/>
            <w:vAlign w:val="center"/>
          </w:tcPr>
          <w:p w14:paraId="435F58AA"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27.87</w:t>
            </w:r>
          </w:p>
          <w:p w14:paraId="46CCB283" w14:textId="2C2C87B8"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vAlign w:val="center"/>
          </w:tcPr>
          <w:p w14:paraId="2D88C58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25.12</w:t>
            </w:r>
          </w:p>
          <w:p w14:paraId="4DB22E99" w14:textId="1E0B2B4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3" w:type="pct"/>
            <w:vAlign w:val="center"/>
          </w:tcPr>
          <w:p w14:paraId="01A9D49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24.92</w:t>
            </w:r>
          </w:p>
          <w:p w14:paraId="2399BFE5" w14:textId="5D14CA8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L.F.C. 4</w:t>
            </w:r>
          </w:p>
        </w:tc>
        <w:tc>
          <w:tcPr>
            <w:tcW w:w="420" w:type="pct"/>
            <w:vAlign w:val="center"/>
          </w:tcPr>
          <w:p w14:paraId="76BAADD3"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25.61</w:t>
            </w:r>
          </w:p>
          <w:p w14:paraId="596B71A1" w14:textId="72AB77A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37193E9F"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31.18</w:t>
            </w:r>
          </w:p>
          <w:p w14:paraId="11C5514C" w14:textId="5E84193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5" w:type="pct"/>
            <w:vAlign w:val="center"/>
          </w:tcPr>
          <w:p w14:paraId="52CCB620"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24.56</w:t>
            </w:r>
          </w:p>
          <w:p w14:paraId="22F6834E" w14:textId="1273C7F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L.T.G.</w:t>
            </w:r>
          </w:p>
        </w:tc>
        <w:tc>
          <w:tcPr>
            <w:tcW w:w="421" w:type="pct"/>
            <w:vAlign w:val="center"/>
          </w:tcPr>
          <w:p w14:paraId="507ECA62"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16.70</w:t>
            </w:r>
          </w:p>
          <w:p w14:paraId="051AD5DE" w14:textId="2B26FF9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S.S. 6/7</w:t>
            </w:r>
          </w:p>
        </w:tc>
        <w:tc>
          <w:tcPr>
            <w:tcW w:w="464" w:type="pct"/>
            <w:vAlign w:val="center"/>
          </w:tcPr>
          <w:p w14:paraId="2E12463C" w14:textId="350B146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13.67</w:t>
            </w:r>
          </w:p>
          <w:p w14:paraId="5D196185" w14:textId="0E1D438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r>
      <w:tr w:rsidR="00623483" w:rsidRPr="00741AA1" w14:paraId="2F043787" w14:textId="63526C66" w:rsidTr="00623483">
        <w:trPr>
          <w:trHeight w:val="285"/>
          <w:jc w:val="center"/>
        </w:trPr>
        <w:tc>
          <w:tcPr>
            <w:tcW w:w="498" w:type="pct"/>
            <w:shd w:val="clear" w:color="auto" w:fill="D9D9D9" w:themeFill="background1" w:themeFillShade="D9"/>
            <w:noWrap/>
            <w:hideMark/>
          </w:tcPr>
          <w:p w14:paraId="6DFCCC3D"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24</w:t>
            </w:r>
            <w:r w:rsidRPr="00D45D98">
              <w:rPr>
                <w:rFonts w:eastAsia="Times New Roman"/>
                <w:color w:val="000000"/>
                <w:sz w:val="16"/>
                <w:szCs w:val="16"/>
              </w:rPr>
              <w:t>Mg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shd w:val="clear" w:color="auto" w:fill="D9D9D9" w:themeFill="background1" w:themeFillShade="D9"/>
            <w:noWrap/>
            <w:vAlign w:val="center"/>
          </w:tcPr>
          <w:p w14:paraId="44E829D3"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4.89</w:t>
            </w:r>
          </w:p>
          <w:p w14:paraId="6934F3F8" w14:textId="0EE6BCDD"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(N.) 9.5</w:t>
            </w:r>
          </w:p>
        </w:tc>
        <w:tc>
          <w:tcPr>
            <w:tcW w:w="419" w:type="pct"/>
            <w:shd w:val="clear" w:color="auto" w:fill="D9D9D9" w:themeFill="background1" w:themeFillShade="D9"/>
            <w:vAlign w:val="center"/>
          </w:tcPr>
          <w:p w14:paraId="0232E5A4"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5.04</w:t>
            </w:r>
          </w:p>
          <w:p w14:paraId="6826603A" w14:textId="784ECD9D"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 (N.)</w:t>
            </w:r>
          </w:p>
        </w:tc>
        <w:tc>
          <w:tcPr>
            <w:tcW w:w="504" w:type="pct"/>
            <w:shd w:val="clear" w:color="auto" w:fill="D9D9D9" w:themeFill="background1" w:themeFillShade="D9"/>
            <w:noWrap/>
            <w:vAlign w:val="center"/>
          </w:tcPr>
          <w:p w14:paraId="628F4E58"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5.30</w:t>
            </w:r>
          </w:p>
          <w:p w14:paraId="620CC0F5" w14:textId="3A0EBDA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 (N.)</w:t>
            </w:r>
          </w:p>
        </w:tc>
        <w:tc>
          <w:tcPr>
            <w:tcW w:w="421" w:type="pct"/>
            <w:shd w:val="clear" w:color="auto" w:fill="D9D9D9" w:themeFill="background1" w:themeFillShade="D9"/>
            <w:vAlign w:val="center"/>
          </w:tcPr>
          <w:p w14:paraId="15DC9C5E"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6.00</w:t>
            </w:r>
          </w:p>
          <w:p w14:paraId="00C9782F" w14:textId="47BF6D9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3" w:type="pct"/>
            <w:shd w:val="clear" w:color="auto" w:fill="D9D9D9" w:themeFill="background1" w:themeFillShade="D9"/>
            <w:vAlign w:val="center"/>
          </w:tcPr>
          <w:p w14:paraId="2533A6A9"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5.99</w:t>
            </w:r>
          </w:p>
          <w:p w14:paraId="421B5E7A" w14:textId="04F424C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0" w:type="pct"/>
            <w:shd w:val="clear" w:color="auto" w:fill="D9D9D9" w:themeFill="background1" w:themeFillShade="D9"/>
            <w:vAlign w:val="center"/>
          </w:tcPr>
          <w:p w14:paraId="28272A1C"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4.37</w:t>
            </w:r>
          </w:p>
          <w:p w14:paraId="4C3BE9E0" w14:textId="01872F7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shd w:val="clear" w:color="auto" w:fill="D9D9D9" w:themeFill="background1" w:themeFillShade="D9"/>
            <w:vAlign w:val="center"/>
          </w:tcPr>
          <w:p w14:paraId="3A33CF8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5.14</w:t>
            </w:r>
          </w:p>
          <w:p w14:paraId="174D0226" w14:textId="70AD40D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505" w:type="pct"/>
            <w:shd w:val="clear" w:color="auto" w:fill="D9D9D9" w:themeFill="background1" w:themeFillShade="D9"/>
            <w:vAlign w:val="center"/>
          </w:tcPr>
          <w:p w14:paraId="4B51B1BF"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4.98</w:t>
            </w:r>
          </w:p>
          <w:p w14:paraId="44FD2132" w14:textId="181CD12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shd w:val="clear" w:color="auto" w:fill="D9D9D9" w:themeFill="background1" w:themeFillShade="D9"/>
            <w:vAlign w:val="center"/>
          </w:tcPr>
          <w:p w14:paraId="12285CF0"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5.82</w:t>
            </w:r>
          </w:p>
          <w:p w14:paraId="08BBFFC0" w14:textId="31821A30"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464" w:type="pct"/>
            <w:shd w:val="clear" w:color="auto" w:fill="D9D9D9" w:themeFill="background1" w:themeFillShade="D9"/>
            <w:vAlign w:val="center"/>
          </w:tcPr>
          <w:p w14:paraId="7310E918" w14:textId="718B5154"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5.97</w:t>
            </w:r>
          </w:p>
          <w:p w14:paraId="0B20FF95" w14:textId="6ACB306F"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r>
      <w:tr w:rsidR="00623483" w:rsidRPr="00741AA1" w14:paraId="7E2FF6AB" w14:textId="0DCBE780" w:rsidTr="00623483">
        <w:trPr>
          <w:trHeight w:val="285"/>
          <w:jc w:val="center"/>
        </w:trPr>
        <w:tc>
          <w:tcPr>
            <w:tcW w:w="498" w:type="pct"/>
            <w:noWrap/>
            <w:hideMark/>
          </w:tcPr>
          <w:p w14:paraId="4FD2FB47"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27</w:t>
            </w:r>
            <w:r w:rsidRPr="00D45D98">
              <w:rPr>
                <w:rFonts w:eastAsia="Times New Roman"/>
                <w:color w:val="000000"/>
                <w:sz w:val="16"/>
                <w:szCs w:val="16"/>
              </w:rPr>
              <w:t>Al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16F03858"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0.16</w:t>
            </w:r>
          </w:p>
          <w:p w14:paraId="23401F64" w14:textId="4894FE65"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Spike</w:t>
            </w:r>
          </w:p>
        </w:tc>
        <w:tc>
          <w:tcPr>
            <w:tcW w:w="419" w:type="pct"/>
            <w:vAlign w:val="center"/>
          </w:tcPr>
          <w:p w14:paraId="40E6D665"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35869979" w14:textId="38EB960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4" w:type="pct"/>
            <w:noWrap/>
            <w:vAlign w:val="center"/>
          </w:tcPr>
          <w:p w14:paraId="4232B36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1C152AFD" w14:textId="6E3A0084"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0B9238FE"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065ABD60" w14:textId="493EDC3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3" w:type="pct"/>
            <w:vAlign w:val="center"/>
          </w:tcPr>
          <w:p w14:paraId="2AAC1010"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0.03</w:t>
            </w:r>
          </w:p>
          <w:p w14:paraId="793B9780" w14:textId="3DE238D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0" w:type="pct"/>
            <w:vAlign w:val="center"/>
          </w:tcPr>
          <w:p w14:paraId="6AAAB678"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w:t>
            </w:r>
          </w:p>
          <w:p w14:paraId="4D588ED7" w14:textId="32271C0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1" w:type="pct"/>
            <w:vAlign w:val="center"/>
          </w:tcPr>
          <w:p w14:paraId="216BCBE8"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5044985C" w14:textId="3F7A4B10"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505" w:type="pct"/>
            <w:vAlign w:val="center"/>
          </w:tcPr>
          <w:p w14:paraId="6E336672"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0.07</w:t>
            </w:r>
          </w:p>
          <w:p w14:paraId="202729DA" w14:textId="44EE285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67336359"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09E66424" w14:textId="39774B3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64" w:type="pct"/>
            <w:vAlign w:val="center"/>
          </w:tcPr>
          <w:p w14:paraId="4606C457" w14:textId="2F4F225F"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04690A1B" w14:textId="0CA70E15"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r>
      <w:tr w:rsidR="00623483" w:rsidRPr="00741AA1" w14:paraId="1C17B006" w14:textId="6A62D262" w:rsidTr="00623483">
        <w:trPr>
          <w:trHeight w:val="285"/>
          <w:jc w:val="center"/>
        </w:trPr>
        <w:tc>
          <w:tcPr>
            <w:tcW w:w="498" w:type="pct"/>
            <w:noWrap/>
            <w:hideMark/>
          </w:tcPr>
          <w:p w14:paraId="1116F0FD"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31</w:t>
            </w:r>
            <w:r w:rsidRPr="00D45D98">
              <w:rPr>
                <w:rFonts w:eastAsia="Times New Roman"/>
                <w:color w:val="000000"/>
                <w:sz w:val="16"/>
                <w:szCs w:val="16"/>
              </w:rPr>
              <w:t>P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76212FCD"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6C9FC25F" w14:textId="7D9271B5"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tc>
        <w:tc>
          <w:tcPr>
            <w:tcW w:w="419" w:type="pct"/>
            <w:vAlign w:val="center"/>
          </w:tcPr>
          <w:p w14:paraId="22F3BFC9"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77C3E60E" w14:textId="0276CF1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4" w:type="pct"/>
            <w:noWrap/>
            <w:vAlign w:val="center"/>
          </w:tcPr>
          <w:p w14:paraId="0C97CC4A"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0.1</w:t>
            </w:r>
          </w:p>
          <w:p w14:paraId="6D135FCD" w14:textId="7693510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7373359A"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49974ED5" w14:textId="141E8F7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3" w:type="pct"/>
            <w:vAlign w:val="center"/>
          </w:tcPr>
          <w:p w14:paraId="5EBE1E6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4FCD8FEF" w14:textId="4691B44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0" w:type="pct"/>
            <w:vAlign w:val="center"/>
          </w:tcPr>
          <w:p w14:paraId="2E74977B"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0.25</w:t>
            </w:r>
          </w:p>
          <w:p w14:paraId="38963F09" w14:textId="49E427A5"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50D1C1BD"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0.34</w:t>
            </w:r>
          </w:p>
          <w:p w14:paraId="7D95D087" w14:textId="1A025B4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5" w:type="pct"/>
            <w:vAlign w:val="center"/>
          </w:tcPr>
          <w:p w14:paraId="1150390B"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0.22</w:t>
            </w:r>
          </w:p>
          <w:p w14:paraId="7554F242" w14:textId="4DA91A7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308D3674"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0.20</w:t>
            </w:r>
          </w:p>
          <w:p w14:paraId="1B05C95D" w14:textId="346EBFD5"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64" w:type="pct"/>
            <w:vAlign w:val="center"/>
          </w:tcPr>
          <w:p w14:paraId="43CAEB28" w14:textId="669C737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0.09</w:t>
            </w:r>
          </w:p>
          <w:p w14:paraId="64090EB5" w14:textId="5AAC32A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r>
      <w:tr w:rsidR="00623483" w:rsidRPr="00741AA1" w14:paraId="4BFBB3AA" w14:textId="3A8A68DF" w:rsidTr="00623483">
        <w:trPr>
          <w:trHeight w:val="285"/>
          <w:jc w:val="center"/>
        </w:trPr>
        <w:tc>
          <w:tcPr>
            <w:tcW w:w="498" w:type="pct"/>
            <w:noWrap/>
            <w:hideMark/>
          </w:tcPr>
          <w:p w14:paraId="53C894BE"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39</w:t>
            </w:r>
            <w:r w:rsidRPr="00D45D98">
              <w:rPr>
                <w:rFonts w:eastAsia="Times New Roman"/>
                <w:color w:val="000000"/>
                <w:sz w:val="16"/>
                <w:szCs w:val="16"/>
              </w:rPr>
              <w:t xml:space="preserve">K </w:t>
            </w:r>
            <w:r w:rsidRPr="00D45D98">
              <w:rPr>
                <w:rFonts w:eastAsia="Times New Roman"/>
                <w:color w:val="000000"/>
                <w:sz w:val="16"/>
                <w:szCs w:val="16"/>
              </w:rPr>
              <w:lastRenderedPageBreak/>
              <w:t>(mmol/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5344D9ED"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1.41</w:t>
            </w:r>
          </w:p>
          <w:p w14:paraId="68F6E199" w14:textId="32251289"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lastRenderedPageBreak/>
              <w:t>Spike</w:t>
            </w:r>
          </w:p>
        </w:tc>
        <w:tc>
          <w:tcPr>
            <w:tcW w:w="419" w:type="pct"/>
            <w:vAlign w:val="center"/>
          </w:tcPr>
          <w:p w14:paraId="34D6F45F"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0.05</w:t>
            </w:r>
          </w:p>
          <w:p w14:paraId="546BCB77" w14:textId="44BD7FA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H.F.N.</w:t>
            </w:r>
          </w:p>
        </w:tc>
        <w:tc>
          <w:tcPr>
            <w:tcW w:w="504" w:type="pct"/>
            <w:noWrap/>
            <w:vAlign w:val="center"/>
          </w:tcPr>
          <w:p w14:paraId="3920361F"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0.58</w:t>
            </w:r>
          </w:p>
          <w:p w14:paraId="56881083" w14:textId="021D4D04"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H.F.N.</w:t>
            </w:r>
          </w:p>
        </w:tc>
        <w:tc>
          <w:tcPr>
            <w:tcW w:w="421" w:type="pct"/>
            <w:vAlign w:val="center"/>
          </w:tcPr>
          <w:p w14:paraId="7CA61B1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0.61</w:t>
            </w:r>
          </w:p>
          <w:p w14:paraId="1C6BF129" w14:textId="23C2A0F8"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A.S.C. 6/7</w:t>
            </w:r>
          </w:p>
        </w:tc>
        <w:tc>
          <w:tcPr>
            <w:tcW w:w="423" w:type="pct"/>
            <w:vAlign w:val="center"/>
          </w:tcPr>
          <w:p w14:paraId="5F3416D9"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0.53</w:t>
            </w:r>
          </w:p>
          <w:p w14:paraId="11FDADA8" w14:textId="551D46D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L.F.C. 4</w:t>
            </w:r>
          </w:p>
        </w:tc>
        <w:tc>
          <w:tcPr>
            <w:tcW w:w="420" w:type="pct"/>
            <w:vAlign w:val="center"/>
          </w:tcPr>
          <w:p w14:paraId="6E51CBAE"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lastRenderedPageBreak/>
              <w:t>0.23</w:t>
            </w:r>
          </w:p>
          <w:p w14:paraId="648B55C2" w14:textId="52FFBC0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H.F.N.</w:t>
            </w:r>
          </w:p>
        </w:tc>
        <w:tc>
          <w:tcPr>
            <w:tcW w:w="421" w:type="pct"/>
            <w:vAlign w:val="center"/>
          </w:tcPr>
          <w:p w14:paraId="37DC84D9"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0.32</w:t>
            </w:r>
          </w:p>
          <w:p w14:paraId="49A24711" w14:textId="21E156C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H.F.N.</w:t>
            </w:r>
          </w:p>
        </w:tc>
        <w:tc>
          <w:tcPr>
            <w:tcW w:w="505" w:type="pct"/>
            <w:vAlign w:val="center"/>
          </w:tcPr>
          <w:p w14:paraId="34896D63"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lastRenderedPageBreak/>
              <w:t>0.48</w:t>
            </w:r>
          </w:p>
          <w:p w14:paraId="3A1A692B" w14:textId="17362C7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H.F.N.</w:t>
            </w:r>
          </w:p>
        </w:tc>
        <w:tc>
          <w:tcPr>
            <w:tcW w:w="421" w:type="pct"/>
            <w:vAlign w:val="center"/>
          </w:tcPr>
          <w:p w14:paraId="17C210FE"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0.54</w:t>
            </w:r>
          </w:p>
          <w:p w14:paraId="5C811D07" w14:textId="0B12A61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H.F.N.</w:t>
            </w:r>
          </w:p>
        </w:tc>
        <w:tc>
          <w:tcPr>
            <w:tcW w:w="464" w:type="pct"/>
            <w:vAlign w:val="center"/>
          </w:tcPr>
          <w:p w14:paraId="7153741C" w14:textId="480AAC4F"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0.45</w:t>
            </w:r>
          </w:p>
          <w:p w14:paraId="191E91B2" w14:textId="299A466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lastRenderedPageBreak/>
              <w:t>H.F.N.</w:t>
            </w:r>
          </w:p>
        </w:tc>
      </w:tr>
      <w:tr w:rsidR="00623483" w:rsidRPr="00741AA1" w14:paraId="09521C6A" w14:textId="1545E75B" w:rsidTr="00623483">
        <w:trPr>
          <w:trHeight w:val="285"/>
          <w:jc w:val="center"/>
        </w:trPr>
        <w:tc>
          <w:tcPr>
            <w:tcW w:w="498" w:type="pct"/>
            <w:noWrap/>
            <w:hideMark/>
          </w:tcPr>
          <w:p w14:paraId="12284BFD"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lastRenderedPageBreak/>
              <w:t>55</w:t>
            </w:r>
            <w:r w:rsidRPr="00D45D98">
              <w:rPr>
                <w:rFonts w:eastAsia="Times New Roman"/>
                <w:color w:val="000000"/>
                <w:sz w:val="16"/>
                <w:szCs w:val="16"/>
              </w:rPr>
              <w:t>Mn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6031CC4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77EAFB52" w14:textId="2B6BC358"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tc>
        <w:tc>
          <w:tcPr>
            <w:tcW w:w="419" w:type="pct"/>
            <w:vAlign w:val="center"/>
          </w:tcPr>
          <w:p w14:paraId="01532A8D"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1AD5C7BB" w14:textId="77A7F44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504" w:type="pct"/>
            <w:noWrap/>
            <w:vAlign w:val="center"/>
          </w:tcPr>
          <w:p w14:paraId="2617E558"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66553CF5" w14:textId="05FF16B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1" w:type="pct"/>
            <w:vAlign w:val="center"/>
          </w:tcPr>
          <w:p w14:paraId="0B2CDA60"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63EBA370" w14:textId="36A8F788"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3" w:type="pct"/>
            <w:vAlign w:val="center"/>
          </w:tcPr>
          <w:p w14:paraId="04D7D89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6602826A" w14:textId="3AFFDD4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0" w:type="pct"/>
            <w:vAlign w:val="center"/>
          </w:tcPr>
          <w:p w14:paraId="2C4D304A"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0.01</w:t>
            </w:r>
          </w:p>
          <w:p w14:paraId="6F904AEB" w14:textId="2842417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10D6D7D0"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4ECC8D13" w14:textId="1D220F05"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5" w:type="pct"/>
            <w:vAlign w:val="center"/>
          </w:tcPr>
          <w:p w14:paraId="26ED71F2"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0.04</w:t>
            </w:r>
          </w:p>
          <w:p w14:paraId="439E0F60" w14:textId="7E392AF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657B3EBC"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1728C7DC" w14:textId="4422A5D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64" w:type="pct"/>
            <w:vAlign w:val="center"/>
          </w:tcPr>
          <w:p w14:paraId="1CE4A693" w14:textId="6043769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4D6744D0" w14:textId="0AD7062F"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r>
      <w:tr w:rsidR="00623483" w:rsidRPr="00741AA1" w14:paraId="7B61699B" w14:textId="0500B527" w:rsidTr="00623483">
        <w:trPr>
          <w:trHeight w:val="285"/>
          <w:jc w:val="center"/>
        </w:trPr>
        <w:tc>
          <w:tcPr>
            <w:tcW w:w="498" w:type="pct"/>
            <w:noWrap/>
            <w:hideMark/>
          </w:tcPr>
          <w:p w14:paraId="2E18C44F"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56</w:t>
            </w:r>
            <w:r w:rsidRPr="00D45D98">
              <w:rPr>
                <w:rFonts w:eastAsia="Times New Roman"/>
                <w:color w:val="000000"/>
                <w:sz w:val="16"/>
                <w:szCs w:val="16"/>
              </w:rPr>
              <w:t>Fe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53A0EF6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0.04</w:t>
            </w:r>
          </w:p>
          <w:p w14:paraId="5006BA58" w14:textId="356A8C9B"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Spike</w:t>
            </w:r>
          </w:p>
        </w:tc>
        <w:tc>
          <w:tcPr>
            <w:tcW w:w="419" w:type="pct"/>
            <w:vAlign w:val="center"/>
          </w:tcPr>
          <w:p w14:paraId="0FD62A7B"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639125DF" w14:textId="7476E25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504" w:type="pct"/>
            <w:noWrap/>
            <w:vAlign w:val="center"/>
          </w:tcPr>
          <w:p w14:paraId="4AE611F8"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4949FEA5" w14:textId="14D1ACFD"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1" w:type="pct"/>
            <w:vAlign w:val="center"/>
          </w:tcPr>
          <w:p w14:paraId="3158BF2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372537A4" w14:textId="00F0CF9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3" w:type="pct"/>
            <w:vAlign w:val="center"/>
          </w:tcPr>
          <w:p w14:paraId="0C72FD9B"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55C4D663" w14:textId="306E244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0" w:type="pct"/>
            <w:vAlign w:val="center"/>
          </w:tcPr>
          <w:p w14:paraId="7207E8C4"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0.02</w:t>
            </w:r>
          </w:p>
          <w:p w14:paraId="7769BD68" w14:textId="3479ABF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3AC76A91"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0.21</w:t>
            </w:r>
          </w:p>
          <w:p w14:paraId="5C3B8FD4" w14:textId="0F5000DD"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5" w:type="pct"/>
            <w:vAlign w:val="center"/>
          </w:tcPr>
          <w:p w14:paraId="1B19D929"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0.05</w:t>
            </w:r>
          </w:p>
          <w:p w14:paraId="78416FBA" w14:textId="49ACA9E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21" w:type="pct"/>
            <w:vAlign w:val="center"/>
          </w:tcPr>
          <w:p w14:paraId="0040E008"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0.04</w:t>
            </w:r>
          </w:p>
          <w:p w14:paraId="08E70BFC" w14:textId="53DF4BD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464" w:type="pct"/>
            <w:vAlign w:val="center"/>
          </w:tcPr>
          <w:p w14:paraId="39FA4194" w14:textId="1288105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0.03</w:t>
            </w:r>
          </w:p>
          <w:p w14:paraId="43FDA09F" w14:textId="50B2AAD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r>
      <w:tr w:rsidR="00623483" w:rsidRPr="00741AA1" w14:paraId="4E8DD464" w14:textId="2F34AD4E" w:rsidTr="00623483">
        <w:trPr>
          <w:trHeight w:val="285"/>
          <w:jc w:val="center"/>
        </w:trPr>
        <w:tc>
          <w:tcPr>
            <w:tcW w:w="498" w:type="pct"/>
            <w:noWrap/>
            <w:hideMark/>
          </w:tcPr>
          <w:p w14:paraId="631D50C0"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65</w:t>
            </w:r>
            <w:r w:rsidRPr="00D45D98">
              <w:rPr>
                <w:rFonts w:eastAsia="Times New Roman"/>
                <w:color w:val="000000"/>
                <w:sz w:val="16"/>
                <w:szCs w:val="16"/>
              </w:rPr>
              <w:t>Cu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2E3799D9"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4CFB8502" w14:textId="4F348DFA"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Spike</w:t>
            </w:r>
          </w:p>
        </w:tc>
        <w:tc>
          <w:tcPr>
            <w:tcW w:w="419" w:type="pct"/>
            <w:vAlign w:val="center"/>
          </w:tcPr>
          <w:p w14:paraId="53F5C1F3"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4375A21A" w14:textId="18A02D4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504" w:type="pct"/>
            <w:noWrap/>
            <w:vAlign w:val="center"/>
          </w:tcPr>
          <w:p w14:paraId="46B6B5EF"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1AC813D5" w14:textId="24360050"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1" w:type="pct"/>
            <w:vAlign w:val="center"/>
          </w:tcPr>
          <w:p w14:paraId="7B63FA4A"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0514674D" w14:textId="7BFEDCA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3" w:type="pct"/>
            <w:vAlign w:val="center"/>
          </w:tcPr>
          <w:p w14:paraId="4C0FC1B0"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73744527" w14:textId="6D17FB4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0" w:type="pct"/>
            <w:vAlign w:val="center"/>
          </w:tcPr>
          <w:p w14:paraId="7BC28B74"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w:t>
            </w:r>
          </w:p>
          <w:p w14:paraId="075E0570" w14:textId="716CE1DD"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sz w:val="16"/>
                <w:szCs w:val="16"/>
              </w:rPr>
              <w:t>-</w:t>
            </w:r>
          </w:p>
        </w:tc>
        <w:tc>
          <w:tcPr>
            <w:tcW w:w="421" w:type="pct"/>
            <w:vAlign w:val="center"/>
          </w:tcPr>
          <w:p w14:paraId="7921DDBB"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3112EEDE" w14:textId="2344584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5" w:type="pct"/>
            <w:vAlign w:val="center"/>
          </w:tcPr>
          <w:p w14:paraId="0EA1C87F"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w:t>
            </w:r>
          </w:p>
          <w:p w14:paraId="14541468" w14:textId="6F956D33"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1" w:type="pct"/>
            <w:vAlign w:val="center"/>
          </w:tcPr>
          <w:p w14:paraId="386DC5D6"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3E8B21C0" w14:textId="664B6A3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64" w:type="pct"/>
            <w:vAlign w:val="center"/>
          </w:tcPr>
          <w:p w14:paraId="42D3C1E9" w14:textId="22C36F2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p w14:paraId="6B4D5445" w14:textId="50C2F27E"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r>
      <w:tr w:rsidR="00623483" w:rsidRPr="00741AA1" w14:paraId="4F836D25" w14:textId="1CEAD9E7" w:rsidTr="00623483">
        <w:trPr>
          <w:trHeight w:val="285"/>
          <w:jc w:val="center"/>
        </w:trPr>
        <w:tc>
          <w:tcPr>
            <w:tcW w:w="498" w:type="pct"/>
            <w:noWrap/>
            <w:hideMark/>
          </w:tcPr>
          <w:p w14:paraId="3219D779"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66</w:t>
            </w:r>
            <w:r w:rsidRPr="00D45D98">
              <w:rPr>
                <w:rFonts w:eastAsia="Times New Roman"/>
                <w:color w:val="000000"/>
                <w:sz w:val="16"/>
                <w:szCs w:val="16"/>
              </w:rPr>
              <w:t>Zn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72FF415D"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5D60B392" w14:textId="5DD9437F"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Spike</w:t>
            </w:r>
          </w:p>
        </w:tc>
        <w:tc>
          <w:tcPr>
            <w:tcW w:w="419" w:type="pct"/>
            <w:vAlign w:val="center"/>
          </w:tcPr>
          <w:p w14:paraId="562F1302" w14:textId="77777777"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p w14:paraId="62786F85" w14:textId="6950A74D"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tc>
        <w:tc>
          <w:tcPr>
            <w:tcW w:w="504" w:type="pct"/>
            <w:noWrap/>
            <w:vAlign w:val="center"/>
          </w:tcPr>
          <w:p w14:paraId="04112A1F" w14:textId="77777777"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p w14:paraId="5F0840E2" w14:textId="0312D20F"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tc>
        <w:tc>
          <w:tcPr>
            <w:tcW w:w="421" w:type="pct"/>
            <w:vAlign w:val="center"/>
          </w:tcPr>
          <w:p w14:paraId="7E84055C" w14:textId="77777777"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p w14:paraId="6143F0BE" w14:textId="2F6CDDC1"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tc>
        <w:tc>
          <w:tcPr>
            <w:tcW w:w="423" w:type="pct"/>
            <w:vAlign w:val="center"/>
          </w:tcPr>
          <w:p w14:paraId="7C1725C1" w14:textId="77777777"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p w14:paraId="36A41341" w14:textId="018C3D45"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tc>
        <w:tc>
          <w:tcPr>
            <w:tcW w:w="420" w:type="pct"/>
            <w:vAlign w:val="center"/>
          </w:tcPr>
          <w:p w14:paraId="4003A10D"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w:t>
            </w:r>
          </w:p>
          <w:p w14:paraId="456E9681" w14:textId="664641B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1" w:type="pct"/>
            <w:vAlign w:val="center"/>
          </w:tcPr>
          <w:p w14:paraId="30531891" w14:textId="77777777" w:rsidR="00623483" w:rsidRPr="00D45D98" w:rsidRDefault="00623483" w:rsidP="00D15234">
            <w:pPr>
              <w:spacing w:before="0" w:line="240" w:lineRule="auto"/>
              <w:jc w:val="center"/>
              <w:rPr>
                <w:rFonts w:eastAsia="Times New Roman"/>
                <w:sz w:val="16"/>
                <w:szCs w:val="16"/>
              </w:rPr>
            </w:pPr>
            <w:r w:rsidRPr="00D45D98">
              <w:rPr>
                <w:rFonts w:eastAsia="Times New Roman"/>
                <w:sz w:val="16"/>
                <w:szCs w:val="16"/>
              </w:rPr>
              <w:t>-</w:t>
            </w:r>
          </w:p>
          <w:p w14:paraId="62BA0130" w14:textId="7EE2306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505" w:type="pct"/>
            <w:vAlign w:val="center"/>
          </w:tcPr>
          <w:p w14:paraId="43029E26"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w:t>
            </w:r>
          </w:p>
          <w:p w14:paraId="1F8FF0E6" w14:textId="5679EF9F"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c>
          <w:tcPr>
            <w:tcW w:w="421" w:type="pct"/>
            <w:vAlign w:val="center"/>
          </w:tcPr>
          <w:p w14:paraId="7636F17C" w14:textId="77777777" w:rsidR="00623483" w:rsidRPr="00D45D98" w:rsidRDefault="00623483" w:rsidP="006C368C">
            <w:pPr>
              <w:spacing w:before="0" w:line="240" w:lineRule="auto"/>
              <w:jc w:val="center"/>
              <w:rPr>
                <w:rFonts w:eastAsia="Times New Roman"/>
                <w:sz w:val="16"/>
                <w:szCs w:val="16"/>
              </w:rPr>
            </w:pPr>
            <w:r w:rsidRPr="00D45D98">
              <w:rPr>
                <w:rFonts w:eastAsia="Times New Roman"/>
                <w:sz w:val="16"/>
                <w:szCs w:val="16"/>
              </w:rPr>
              <w:t>-</w:t>
            </w:r>
          </w:p>
          <w:p w14:paraId="17B86711" w14:textId="34DB07A7" w:rsidR="00623483" w:rsidRPr="00D45D98" w:rsidRDefault="00623483" w:rsidP="00D15234">
            <w:pPr>
              <w:spacing w:before="0" w:line="240" w:lineRule="auto"/>
              <w:jc w:val="center"/>
              <w:rPr>
                <w:rFonts w:eastAsia="Times New Roman"/>
                <w:sz w:val="16"/>
                <w:szCs w:val="16"/>
              </w:rPr>
            </w:pPr>
            <w:r w:rsidRPr="00D45D98">
              <w:rPr>
                <w:rFonts w:eastAsia="Times New Roman"/>
                <w:color w:val="000000"/>
                <w:sz w:val="16"/>
                <w:szCs w:val="16"/>
              </w:rPr>
              <w:t>-</w:t>
            </w:r>
          </w:p>
        </w:tc>
        <w:tc>
          <w:tcPr>
            <w:tcW w:w="464" w:type="pct"/>
            <w:vAlign w:val="center"/>
          </w:tcPr>
          <w:p w14:paraId="08653E04" w14:textId="7A9A97A4" w:rsidR="00623483" w:rsidRPr="00D45D98" w:rsidRDefault="00623483" w:rsidP="00D15234">
            <w:pPr>
              <w:spacing w:before="0" w:line="240" w:lineRule="auto"/>
              <w:jc w:val="center"/>
              <w:rPr>
                <w:rFonts w:eastAsia="Times New Roman"/>
                <w:sz w:val="16"/>
                <w:szCs w:val="16"/>
              </w:rPr>
            </w:pPr>
            <w:r w:rsidRPr="00D45D98">
              <w:rPr>
                <w:rFonts w:eastAsia="Times New Roman"/>
                <w:sz w:val="16"/>
                <w:szCs w:val="16"/>
              </w:rPr>
              <w:t>-</w:t>
            </w:r>
          </w:p>
          <w:p w14:paraId="68BB9FE7" w14:textId="2F08D0F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w:t>
            </w:r>
          </w:p>
        </w:tc>
      </w:tr>
      <w:tr w:rsidR="00623483" w:rsidRPr="00741AA1" w14:paraId="38D920AA" w14:textId="02C895E1" w:rsidTr="00623483">
        <w:trPr>
          <w:trHeight w:val="285"/>
          <w:jc w:val="center"/>
        </w:trPr>
        <w:tc>
          <w:tcPr>
            <w:tcW w:w="498" w:type="pct"/>
            <w:shd w:val="clear" w:color="auto" w:fill="D9D9D9" w:themeFill="background1" w:themeFillShade="D9"/>
            <w:noWrap/>
            <w:hideMark/>
          </w:tcPr>
          <w:p w14:paraId="7FFEF7AF"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86</w:t>
            </w:r>
            <w:r w:rsidRPr="00D45D98">
              <w:rPr>
                <w:rFonts w:eastAsia="Times New Roman"/>
                <w:color w:val="000000"/>
                <w:sz w:val="16"/>
                <w:szCs w:val="16"/>
              </w:rPr>
              <w:t>Sr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shd w:val="clear" w:color="auto" w:fill="D9D9D9" w:themeFill="background1" w:themeFillShade="D9"/>
            <w:noWrap/>
            <w:vAlign w:val="center"/>
          </w:tcPr>
          <w:p w14:paraId="5428E3D4"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10.13</w:t>
            </w:r>
          </w:p>
          <w:p w14:paraId="4E48F52D" w14:textId="537F428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9.5</w:t>
            </w:r>
          </w:p>
        </w:tc>
        <w:tc>
          <w:tcPr>
            <w:tcW w:w="419" w:type="pct"/>
            <w:shd w:val="clear" w:color="auto" w:fill="D9D9D9" w:themeFill="background1" w:themeFillShade="D9"/>
            <w:vAlign w:val="center"/>
          </w:tcPr>
          <w:p w14:paraId="29AECDDC"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11.19</w:t>
            </w:r>
          </w:p>
          <w:p w14:paraId="7A168AA8" w14:textId="0CD6DB7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504" w:type="pct"/>
            <w:shd w:val="clear" w:color="auto" w:fill="D9D9D9" w:themeFill="background1" w:themeFillShade="D9"/>
            <w:noWrap/>
            <w:vAlign w:val="center"/>
          </w:tcPr>
          <w:p w14:paraId="689C1E4F"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10.29</w:t>
            </w:r>
          </w:p>
          <w:p w14:paraId="17284EB4" w14:textId="24EB0E9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shd w:val="clear" w:color="auto" w:fill="D9D9D9" w:themeFill="background1" w:themeFillShade="D9"/>
            <w:vAlign w:val="center"/>
          </w:tcPr>
          <w:p w14:paraId="33B18DCE"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11.38</w:t>
            </w:r>
          </w:p>
          <w:p w14:paraId="7FE49E99" w14:textId="7514A2A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3" w:type="pct"/>
            <w:shd w:val="clear" w:color="auto" w:fill="D9D9D9" w:themeFill="background1" w:themeFillShade="D9"/>
            <w:vAlign w:val="center"/>
          </w:tcPr>
          <w:p w14:paraId="4D22CAFB"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10.92</w:t>
            </w:r>
          </w:p>
          <w:p w14:paraId="631BB419" w14:textId="07BF336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0" w:type="pct"/>
            <w:shd w:val="clear" w:color="auto" w:fill="D9D9D9" w:themeFill="background1" w:themeFillShade="D9"/>
            <w:vAlign w:val="center"/>
          </w:tcPr>
          <w:p w14:paraId="528D24FA"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9.06</w:t>
            </w:r>
          </w:p>
          <w:p w14:paraId="4E94AEB1" w14:textId="0BD073C8"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shd w:val="clear" w:color="auto" w:fill="D9D9D9" w:themeFill="background1" w:themeFillShade="D9"/>
            <w:vAlign w:val="center"/>
          </w:tcPr>
          <w:p w14:paraId="56F666FE"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7.97</w:t>
            </w:r>
          </w:p>
          <w:p w14:paraId="063E3E9E" w14:textId="45DA05F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505" w:type="pct"/>
            <w:shd w:val="clear" w:color="auto" w:fill="D9D9D9" w:themeFill="background1" w:themeFillShade="D9"/>
            <w:vAlign w:val="center"/>
          </w:tcPr>
          <w:p w14:paraId="24A7ED61"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13.30</w:t>
            </w:r>
          </w:p>
          <w:p w14:paraId="594A6659"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S.C.</w:t>
            </w:r>
          </w:p>
          <w:p w14:paraId="185B8CDB" w14:textId="1645427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6/7</w:t>
            </w:r>
          </w:p>
        </w:tc>
        <w:tc>
          <w:tcPr>
            <w:tcW w:w="421" w:type="pct"/>
            <w:shd w:val="clear" w:color="auto" w:fill="D9D9D9" w:themeFill="background1" w:themeFillShade="D9"/>
            <w:vAlign w:val="center"/>
          </w:tcPr>
          <w:p w14:paraId="51C150D5"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10.35</w:t>
            </w:r>
          </w:p>
          <w:p w14:paraId="5050952B" w14:textId="0046D9F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464" w:type="pct"/>
            <w:shd w:val="clear" w:color="auto" w:fill="D9D9D9" w:themeFill="background1" w:themeFillShade="D9"/>
            <w:vAlign w:val="center"/>
          </w:tcPr>
          <w:p w14:paraId="3B52B1AE" w14:textId="1856ADA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10.65</w:t>
            </w:r>
          </w:p>
          <w:p w14:paraId="6A79B6FB" w14:textId="6E772CB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r>
      <w:tr w:rsidR="00623483" w:rsidRPr="00741AA1" w14:paraId="4BCFA149" w14:textId="4F85A953" w:rsidTr="00623483">
        <w:trPr>
          <w:trHeight w:val="285"/>
          <w:jc w:val="center"/>
        </w:trPr>
        <w:tc>
          <w:tcPr>
            <w:tcW w:w="498" w:type="pct"/>
            <w:noWrap/>
            <w:hideMark/>
          </w:tcPr>
          <w:p w14:paraId="7CC6E92E"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135</w:t>
            </w:r>
            <w:r w:rsidRPr="00D45D98">
              <w:rPr>
                <w:rFonts w:eastAsia="Times New Roman"/>
                <w:color w:val="000000"/>
                <w:sz w:val="16"/>
                <w:szCs w:val="16"/>
              </w:rPr>
              <w:t>Ba (mmol/</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3B7D2C4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0BCD4647" w14:textId="06EC8A2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9.5</w:t>
            </w:r>
          </w:p>
        </w:tc>
        <w:tc>
          <w:tcPr>
            <w:tcW w:w="419" w:type="pct"/>
            <w:vAlign w:val="center"/>
          </w:tcPr>
          <w:p w14:paraId="38993787"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77581713" w14:textId="79BBE6F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504" w:type="pct"/>
            <w:noWrap/>
            <w:vAlign w:val="center"/>
          </w:tcPr>
          <w:p w14:paraId="4E0EAFFE"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3152F45E" w14:textId="6C7E8DB1"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vAlign w:val="center"/>
          </w:tcPr>
          <w:p w14:paraId="76A13C6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7334B6B3" w14:textId="0611DEE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3" w:type="pct"/>
            <w:vAlign w:val="center"/>
          </w:tcPr>
          <w:p w14:paraId="386C0EE6"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0.01</w:t>
            </w:r>
          </w:p>
          <w:p w14:paraId="067B85FB" w14:textId="74C804C6"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0" w:type="pct"/>
            <w:vAlign w:val="center"/>
          </w:tcPr>
          <w:p w14:paraId="2C530E94"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0.04</w:t>
            </w:r>
          </w:p>
          <w:p w14:paraId="1BB2BF28" w14:textId="09630375"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vAlign w:val="center"/>
          </w:tcPr>
          <w:p w14:paraId="3688621E"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7907FF87" w14:textId="2928DEB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c>
          <w:tcPr>
            <w:tcW w:w="505" w:type="pct"/>
            <w:vAlign w:val="center"/>
          </w:tcPr>
          <w:p w14:paraId="3D9A6D30" w14:textId="77777777" w:rsidR="00623483" w:rsidRPr="00D45D98" w:rsidRDefault="00623483" w:rsidP="006C368C">
            <w:pPr>
              <w:spacing w:before="0" w:line="360" w:lineRule="auto"/>
              <w:jc w:val="center"/>
              <w:rPr>
                <w:rFonts w:eastAsia="Times New Roman"/>
                <w:color w:val="000000"/>
                <w:sz w:val="16"/>
                <w:szCs w:val="16"/>
              </w:rPr>
            </w:pPr>
            <w:r w:rsidRPr="00D45D98">
              <w:rPr>
                <w:rFonts w:eastAsia="Times New Roman"/>
                <w:color w:val="000000"/>
                <w:sz w:val="16"/>
                <w:szCs w:val="16"/>
              </w:rPr>
              <w:t>0.06</w:t>
            </w:r>
          </w:p>
          <w:p w14:paraId="68E28D4C" w14:textId="685BAE04"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S.C. 6/7</w:t>
            </w:r>
          </w:p>
        </w:tc>
        <w:tc>
          <w:tcPr>
            <w:tcW w:w="421" w:type="pct"/>
            <w:vAlign w:val="center"/>
          </w:tcPr>
          <w:p w14:paraId="3923AEDE" w14:textId="77777777" w:rsidR="00623483" w:rsidRPr="00D45D98" w:rsidRDefault="00623483" w:rsidP="006C368C">
            <w:pPr>
              <w:spacing w:before="0" w:line="240" w:lineRule="auto"/>
              <w:jc w:val="center"/>
              <w:rPr>
                <w:rFonts w:eastAsia="Times New Roman"/>
                <w:color w:val="000000"/>
                <w:sz w:val="16"/>
                <w:szCs w:val="16"/>
              </w:rPr>
            </w:pPr>
            <w:r w:rsidRPr="00D45D98">
              <w:rPr>
                <w:rFonts w:eastAsia="Times New Roman"/>
                <w:color w:val="000000"/>
                <w:sz w:val="16"/>
                <w:szCs w:val="16"/>
              </w:rPr>
              <w:t>0.02</w:t>
            </w:r>
          </w:p>
          <w:p w14:paraId="04C290FA" w14:textId="28F85CF5"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464" w:type="pct"/>
            <w:vAlign w:val="center"/>
          </w:tcPr>
          <w:p w14:paraId="1ECCFB28" w14:textId="3E77609F"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0.03</w:t>
            </w:r>
          </w:p>
          <w:p w14:paraId="398D7DB8" w14:textId="38CBE67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H.F.N.</w:t>
            </w:r>
          </w:p>
        </w:tc>
      </w:tr>
      <w:tr w:rsidR="00623483" w:rsidRPr="00741AA1" w14:paraId="2D3B754F" w14:textId="6CB20C9E" w:rsidTr="00623483">
        <w:trPr>
          <w:trHeight w:val="285"/>
          <w:jc w:val="center"/>
        </w:trPr>
        <w:tc>
          <w:tcPr>
            <w:tcW w:w="498" w:type="pct"/>
            <w:noWrap/>
            <w:hideMark/>
          </w:tcPr>
          <w:p w14:paraId="776B42B6" w14:textId="77777777" w:rsidR="00623483" w:rsidRPr="00D45D98" w:rsidRDefault="00623483" w:rsidP="00D15234">
            <w:pPr>
              <w:spacing w:before="0" w:line="240" w:lineRule="auto"/>
              <w:rPr>
                <w:rFonts w:eastAsia="Times New Roman"/>
                <w:color w:val="000000"/>
                <w:sz w:val="16"/>
                <w:szCs w:val="16"/>
              </w:rPr>
            </w:pPr>
            <w:r w:rsidRPr="00D45D98">
              <w:rPr>
                <w:rFonts w:eastAsia="Times New Roman"/>
                <w:color w:val="000000"/>
                <w:sz w:val="16"/>
                <w:szCs w:val="16"/>
                <w:vertAlign w:val="superscript"/>
              </w:rPr>
              <w:t>238</w:t>
            </w:r>
            <w:r w:rsidRPr="00D45D98">
              <w:rPr>
                <w:rFonts w:eastAsia="Times New Roman"/>
                <w:color w:val="000000"/>
                <w:sz w:val="16"/>
                <w:szCs w:val="16"/>
              </w:rPr>
              <w:t>U (µ</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roofErr w:type="spellStart"/>
            <w:r w:rsidRPr="00D45D98">
              <w:rPr>
                <w:rFonts w:eastAsia="Times New Roman"/>
                <w:color w:val="000000"/>
                <w:sz w:val="16"/>
                <w:szCs w:val="16"/>
              </w:rPr>
              <w:t>mol</w:t>
            </w:r>
            <w:proofErr w:type="spellEnd"/>
            <w:r w:rsidRPr="00D45D98">
              <w:rPr>
                <w:rFonts w:eastAsia="Times New Roman"/>
                <w:color w:val="000000"/>
                <w:sz w:val="16"/>
                <w:szCs w:val="16"/>
              </w:rPr>
              <w:t>)</w:t>
            </w:r>
          </w:p>
        </w:tc>
        <w:tc>
          <w:tcPr>
            <w:tcW w:w="504" w:type="pct"/>
            <w:noWrap/>
            <w:vAlign w:val="center"/>
          </w:tcPr>
          <w:p w14:paraId="5AE1DFEF" w14:textId="77777777"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1.42</w:t>
            </w:r>
          </w:p>
          <w:p w14:paraId="2154DAE4" w14:textId="6BCAB72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9.5</w:t>
            </w:r>
          </w:p>
        </w:tc>
        <w:tc>
          <w:tcPr>
            <w:tcW w:w="419" w:type="pct"/>
            <w:vAlign w:val="center"/>
          </w:tcPr>
          <w:p w14:paraId="1E96597F"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1.14</w:t>
            </w:r>
          </w:p>
          <w:p w14:paraId="672B6BED" w14:textId="16B0FAE8"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 (N.)</w:t>
            </w:r>
          </w:p>
        </w:tc>
        <w:tc>
          <w:tcPr>
            <w:tcW w:w="504" w:type="pct"/>
            <w:noWrap/>
            <w:vAlign w:val="center"/>
          </w:tcPr>
          <w:p w14:paraId="2C9BA387"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0.83</w:t>
            </w:r>
          </w:p>
          <w:p w14:paraId="130D36A8" w14:textId="5A55E76A"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 (N.)</w:t>
            </w:r>
          </w:p>
        </w:tc>
        <w:tc>
          <w:tcPr>
            <w:tcW w:w="421" w:type="pct"/>
            <w:vAlign w:val="center"/>
          </w:tcPr>
          <w:p w14:paraId="7DF0E71B"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1.03</w:t>
            </w:r>
          </w:p>
          <w:p w14:paraId="19349DD2" w14:textId="34F03368"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A.S.C.</w:t>
            </w:r>
          </w:p>
          <w:p w14:paraId="12974733"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6/7</w:t>
            </w:r>
          </w:p>
        </w:tc>
        <w:tc>
          <w:tcPr>
            <w:tcW w:w="423" w:type="pct"/>
            <w:vAlign w:val="center"/>
          </w:tcPr>
          <w:p w14:paraId="5692E13B"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0.93</w:t>
            </w:r>
          </w:p>
          <w:p w14:paraId="3A676FDE" w14:textId="66B8B20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6/7</w:t>
            </w:r>
          </w:p>
        </w:tc>
        <w:tc>
          <w:tcPr>
            <w:tcW w:w="420" w:type="pct"/>
            <w:vAlign w:val="center"/>
          </w:tcPr>
          <w:p w14:paraId="375B0F71" w14:textId="77777777" w:rsidR="00623483" w:rsidRPr="00D45D98" w:rsidRDefault="00623483" w:rsidP="00D15234">
            <w:pPr>
              <w:spacing w:before="0" w:line="360" w:lineRule="auto"/>
              <w:jc w:val="center"/>
              <w:rPr>
                <w:rFonts w:eastAsia="Times New Roman"/>
                <w:color w:val="000000"/>
                <w:sz w:val="16"/>
                <w:szCs w:val="16"/>
              </w:rPr>
            </w:pPr>
            <w:r w:rsidRPr="00D45D98">
              <w:rPr>
                <w:rFonts w:eastAsia="Times New Roman"/>
                <w:color w:val="000000"/>
                <w:sz w:val="16"/>
                <w:szCs w:val="16"/>
              </w:rPr>
              <w:t>1.06</w:t>
            </w:r>
          </w:p>
          <w:p w14:paraId="6EE69C2A" w14:textId="3B6C44BB"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421" w:type="pct"/>
            <w:vAlign w:val="center"/>
          </w:tcPr>
          <w:p w14:paraId="43959C3D"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0.69</w:t>
            </w:r>
          </w:p>
          <w:p w14:paraId="1491A758" w14:textId="5D97B5FC"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8</w:t>
            </w:r>
          </w:p>
        </w:tc>
        <w:tc>
          <w:tcPr>
            <w:tcW w:w="505" w:type="pct"/>
            <w:vAlign w:val="center"/>
          </w:tcPr>
          <w:p w14:paraId="202D7EFB"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0.02</w:t>
            </w:r>
          </w:p>
          <w:p w14:paraId="5FE4B28B" w14:textId="0C6D3562"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A.S.C. 7</w:t>
            </w:r>
          </w:p>
        </w:tc>
        <w:tc>
          <w:tcPr>
            <w:tcW w:w="421" w:type="pct"/>
          </w:tcPr>
          <w:p w14:paraId="3F6709DE" w14:textId="77777777" w:rsidR="00623483" w:rsidRPr="00D45D98" w:rsidRDefault="00623483" w:rsidP="00D15234">
            <w:pPr>
              <w:keepNext/>
              <w:spacing w:before="0" w:line="240" w:lineRule="auto"/>
              <w:jc w:val="center"/>
              <w:rPr>
                <w:rFonts w:eastAsia="Times New Roman"/>
                <w:color w:val="000000"/>
                <w:sz w:val="16"/>
                <w:szCs w:val="16"/>
              </w:rPr>
            </w:pPr>
          </w:p>
        </w:tc>
        <w:tc>
          <w:tcPr>
            <w:tcW w:w="464" w:type="pct"/>
            <w:vAlign w:val="center"/>
          </w:tcPr>
          <w:p w14:paraId="54A5AE0B" w14:textId="374078CC"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2.04</w:t>
            </w:r>
          </w:p>
          <w:p w14:paraId="7312B3BC" w14:textId="77777777" w:rsidR="00623483" w:rsidRPr="00D45D98" w:rsidRDefault="00623483" w:rsidP="00D15234">
            <w:pPr>
              <w:keepNext/>
              <w:spacing w:before="0" w:line="240" w:lineRule="auto"/>
              <w:jc w:val="center"/>
              <w:rPr>
                <w:rFonts w:eastAsia="Times New Roman"/>
                <w:color w:val="000000"/>
                <w:sz w:val="16"/>
                <w:szCs w:val="16"/>
              </w:rPr>
            </w:pPr>
            <w:r w:rsidRPr="00D45D98">
              <w:rPr>
                <w:rFonts w:eastAsia="Times New Roman"/>
                <w:color w:val="000000"/>
                <w:sz w:val="16"/>
                <w:szCs w:val="16"/>
              </w:rPr>
              <w:t>A.S.C.</w:t>
            </w:r>
          </w:p>
          <w:p w14:paraId="62F91854" w14:textId="2F862809" w:rsidR="00623483" w:rsidRPr="00D45D98" w:rsidRDefault="00623483" w:rsidP="00D15234">
            <w:pPr>
              <w:spacing w:before="0" w:line="240" w:lineRule="auto"/>
              <w:jc w:val="center"/>
              <w:rPr>
                <w:rFonts w:eastAsia="Times New Roman"/>
                <w:color w:val="000000"/>
                <w:sz w:val="16"/>
                <w:szCs w:val="16"/>
              </w:rPr>
            </w:pPr>
            <w:r w:rsidRPr="00D45D98">
              <w:rPr>
                <w:rFonts w:eastAsia="Times New Roman"/>
                <w:color w:val="000000"/>
                <w:sz w:val="16"/>
                <w:szCs w:val="16"/>
              </w:rPr>
              <w:t>8</w:t>
            </w:r>
          </w:p>
        </w:tc>
      </w:tr>
    </w:tbl>
    <w:p w14:paraId="7C9AA34F" w14:textId="3011E287" w:rsidR="00AC6C7D" w:rsidRPr="002550E4" w:rsidRDefault="00AC6C7D" w:rsidP="00AC6C7D">
      <w:pPr>
        <w:rPr>
          <w:b/>
          <w:sz w:val="28"/>
          <w:szCs w:val="28"/>
        </w:rPr>
      </w:pPr>
      <w:bookmarkStart w:id="0" w:name="_GoBack"/>
      <w:bookmarkEnd w:id="0"/>
      <w:r w:rsidRPr="002550E4">
        <w:rPr>
          <w:b/>
          <w:sz w:val="28"/>
          <w:szCs w:val="28"/>
        </w:rPr>
        <w:t>Discussion of results</w:t>
      </w:r>
    </w:p>
    <w:p w14:paraId="05D688E3" w14:textId="76B2D31F" w:rsidR="000947D4" w:rsidRDefault="000947D4" w:rsidP="000947D4">
      <w:pPr>
        <w:spacing w:after="200"/>
        <w:rPr>
          <w:szCs w:val="24"/>
        </w:rPr>
      </w:pPr>
      <w:r w:rsidRPr="000947D4">
        <w:rPr>
          <w:szCs w:val="24"/>
        </w:rPr>
        <w:t>By plotting the trace element/</w:t>
      </w:r>
      <w:r w:rsidRPr="000947D4">
        <w:rPr>
          <w:szCs w:val="24"/>
          <w:vertAlign w:val="superscript"/>
        </w:rPr>
        <w:t>43</w:t>
      </w:r>
      <w:r w:rsidRPr="000947D4">
        <w:rPr>
          <w:szCs w:val="24"/>
        </w:rPr>
        <w:t>Ca values against distance from the start of the analysed transect</w:t>
      </w:r>
      <w:r w:rsidR="006B30B3">
        <w:rPr>
          <w:szCs w:val="24"/>
        </w:rPr>
        <w:t xml:space="preserve"> </w:t>
      </w:r>
      <w:r w:rsidRPr="000947D4">
        <w:rPr>
          <w:szCs w:val="24"/>
        </w:rPr>
        <w:t xml:space="preserve">changes in trace element composition over the length of a corallite </w:t>
      </w:r>
      <w:r w:rsidR="006B30B3">
        <w:rPr>
          <w:szCs w:val="24"/>
        </w:rPr>
        <w:t>were produced</w:t>
      </w:r>
      <w:r w:rsidRPr="000947D4">
        <w:rPr>
          <w:szCs w:val="24"/>
        </w:rPr>
        <w:t>; the</w:t>
      </w:r>
      <w:r>
        <w:rPr>
          <w:szCs w:val="24"/>
        </w:rPr>
        <w:t xml:space="preserve"> data from sample PK 21/09/12-01</w:t>
      </w:r>
      <w:r w:rsidRPr="000947D4">
        <w:rPr>
          <w:szCs w:val="24"/>
        </w:rPr>
        <w:t xml:space="preserve"> </w:t>
      </w:r>
      <w:r>
        <w:rPr>
          <w:szCs w:val="24"/>
        </w:rPr>
        <w:t>(</w:t>
      </w:r>
      <w:r w:rsidR="00D63708">
        <w:rPr>
          <w:szCs w:val="24"/>
        </w:rPr>
        <w:t>I</w:t>
      </w:r>
      <w:r>
        <w:rPr>
          <w:szCs w:val="24"/>
        </w:rPr>
        <w:t xml:space="preserve">) </w:t>
      </w:r>
      <w:r w:rsidRPr="000947D4">
        <w:rPr>
          <w:szCs w:val="24"/>
        </w:rPr>
        <w:t xml:space="preserve">are shown </w:t>
      </w:r>
      <w:r>
        <w:rPr>
          <w:szCs w:val="24"/>
        </w:rPr>
        <w:t>as an example (Fig</w:t>
      </w:r>
      <w:r w:rsidR="00CA3362">
        <w:rPr>
          <w:szCs w:val="24"/>
        </w:rPr>
        <w:t>ures</w:t>
      </w:r>
      <w:r>
        <w:rPr>
          <w:szCs w:val="24"/>
        </w:rPr>
        <w:t xml:space="preserve"> </w:t>
      </w:r>
      <w:r w:rsidR="00E408EB">
        <w:rPr>
          <w:szCs w:val="24"/>
        </w:rPr>
        <w:t>5</w:t>
      </w:r>
      <w:r>
        <w:rPr>
          <w:szCs w:val="24"/>
        </w:rPr>
        <w:t xml:space="preserve"> &amp; </w:t>
      </w:r>
      <w:r w:rsidR="00E408EB">
        <w:rPr>
          <w:szCs w:val="24"/>
        </w:rPr>
        <w:t>6</w:t>
      </w:r>
      <w:r>
        <w:rPr>
          <w:szCs w:val="24"/>
        </w:rPr>
        <w:t xml:space="preserve">), the trends in other sample data </w:t>
      </w:r>
      <w:r w:rsidR="00D124B8">
        <w:rPr>
          <w:szCs w:val="24"/>
        </w:rPr>
        <w:t>being</w:t>
      </w:r>
      <w:r w:rsidR="00F13280">
        <w:rPr>
          <w:szCs w:val="24"/>
        </w:rPr>
        <w:t xml:space="preserve"> </w:t>
      </w:r>
      <w:r>
        <w:rPr>
          <w:szCs w:val="24"/>
        </w:rPr>
        <w:t>much the same</w:t>
      </w:r>
      <w:r w:rsidRPr="000947D4">
        <w:rPr>
          <w:szCs w:val="24"/>
        </w:rPr>
        <w:t>. These t</w:t>
      </w:r>
      <w:r w:rsidRPr="000947D4">
        <w:rPr>
          <w:rFonts w:eastAsia="Calibri"/>
          <w:szCs w:val="24"/>
          <w:lang w:eastAsia="en-US"/>
        </w:rPr>
        <w:t xml:space="preserve">race element profiles have been smoothed using a 4-point running median, to reduce noise and to highlight trends over seasonal scales. </w:t>
      </w:r>
      <w:r w:rsidRPr="000947D4">
        <w:rPr>
          <w:szCs w:val="24"/>
        </w:rPr>
        <w:t xml:space="preserve">Figure </w:t>
      </w:r>
      <w:r w:rsidR="00E408EB">
        <w:rPr>
          <w:szCs w:val="24"/>
        </w:rPr>
        <w:t>5</w:t>
      </w:r>
      <w:r>
        <w:rPr>
          <w:szCs w:val="24"/>
        </w:rPr>
        <w:t xml:space="preserve"> </w:t>
      </w:r>
      <w:r w:rsidR="00D24F78" w:rsidRPr="000947D4">
        <w:rPr>
          <w:szCs w:val="24"/>
        </w:rPr>
        <w:t>show</w:t>
      </w:r>
      <w:r w:rsidR="00656AA2">
        <w:rPr>
          <w:szCs w:val="24"/>
        </w:rPr>
        <w:t>s</w:t>
      </w:r>
      <w:r w:rsidR="006B11EA">
        <w:rPr>
          <w:szCs w:val="24"/>
        </w:rPr>
        <w:t xml:space="preserve"> that</w:t>
      </w:r>
      <w:r w:rsidR="00D24F78">
        <w:rPr>
          <w:szCs w:val="24"/>
        </w:rPr>
        <w:t xml:space="preserve"> for</w:t>
      </w:r>
      <w:r w:rsidRPr="000947D4">
        <w:rPr>
          <w:szCs w:val="24"/>
        </w:rPr>
        <w:t xml:space="preserve"> the majority of trace elements present in measureable concentration</w:t>
      </w:r>
      <w:r w:rsidR="00D124B8">
        <w:rPr>
          <w:szCs w:val="24"/>
        </w:rPr>
        <w:t xml:space="preserve">s </w:t>
      </w:r>
      <w:r w:rsidRPr="000947D4">
        <w:rPr>
          <w:szCs w:val="24"/>
        </w:rPr>
        <w:t>there are</w:t>
      </w:r>
      <w:r w:rsidR="00D124B8">
        <w:rPr>
          <w:szCs w:val="24"/>
        </w:rPr>
        <w:t xml:space="preserve"> clear</w:t>
      </w:r>
      <w:r w:rsidRPr="000947D4">
        <w:rPr>
          <w:szCs w:val="24"/>
        </w:rPr>
        <w:t xml:space="preserve"> variations in their distribution along the length of the corallite.</w:t>
      </w:r>
    </w:p>
    <w:p w14:paraId="5909DF49" w14:textId="101CE06B" w:rsidR="000947D4" w:rsidRPr="000947D4" w:rsidRDefault="00D24F78" w:rsidP="000947D4">
      <w:pPr>
        <w:spacing w:after="200"/>
        <w:rPr>
          <w:szCs w:val="24"/>
        </w:rPr>
      </w:pPr>
      <w:r>
        <w:rPr>
          <w:szCs w:val="24"/>
        </w:rPr>
        <w:t>P</w:t>
      </w:r>
      <w:r w:rsidR="000947D4" w:rsidRPr="000947D4">
        <w:rPr>
          <w:szCs w:val="24"/>
        </w:rPr>
        <w:t xml:space="preserve">atterns in the distribution of trace elements </w:t>
      </w:r>
      <w:r w:rsidR="003D7322">
        <w:rPr>
          <w:szCs w:val="24"/>
        </w:rPr>
        <w:t xml:space="preserve">(Table 2; </w:t>
      </w:r>
      <w:r w:rsidR="00E408EB">
        <w:rPr>
          <w:szCs w:val="24"/>
        </w:rPr>
        <w:t>Figure 5</w:t>
      </w:r>
      <w:r w:rsidR="003D7322">
        <w:rPr>
          <w:szCs w:val="24"/>
        </w:rPr>
        <w:t>)</w:t>
      </w:r>
      <w:r w:rsidR="003D7322" w:rsidRPr="000947D4">
        <w:rPr>
          <w:szCs w:val="24"/>
        </w:rPr>
        <w:t xml:space="preserve"> </w:t>
      </w:r>
      <w:r w:rsidR="000947D4" w:rsidRPr="000947D4">
        <w:rPr>
          <w:szCs w:val="24"/>
        </w:rPr>
        <w:t>grou</w:t>
      </w:r>
      <w:r>
        <w:rPr>
          <w:szCs w:val="24"/>
        </w:rPr>
        <w:t>p</w:t>
      </w:r>
      <w:r w:rsidR="000947D4" w:rsidRPr="000947D4">
        <w:rPr>
          <w:szCs w:val="24"/>
        </w:rPr>
        <w:t xml:space="preserve"> into three categories: </w:t>
      </w:r>
    </w:p>
    <w:p w14:paraId="6AC7C723" w14:textId="431E6506" w:rsidR="000947D4" w:rsidRPr="000947D4" w:rsidRDefault="00D24F78" w:rsidP="000947D4">
      <w:pPr>
        <w:numPr>
          <w:ilvl w:val="0"/>
          <w:numId w:val="2"/>
        </w:numPr>
        <w:contextualSpacing/>
        <w:rPr>
          <w:rFonts w:eastAsia="Calibri"/>
          <w:szCs w:val="24"/>
          <w:lang w:eastAsia="en-US"/>
        </w:rPr>
      </w:pPr>
      <w:r>
        <w:rPr>
          <w:szCs w:val="24"/>
        </w:rPr>
        <w:t>E</w:t>
      </w:r>
      <w:r w:rsidR="000947D4" w:rsidRPr="000947D4">
        <w:rPr>
          <w:szCs w:val="24"/>
        </w:rPr>
        <w:t>lements that show clear cyclicity</w:t>
      </w:r>
      <w:r w:rsidR="003D7322">
        <w:rPr>
          <w:szCs w:val="24"/>
        </w:rPr>
        <w:t xml:space="preserve">, </w:t>
      </w:r>
      <w:r>
        <w:rPr>
          <w:szCs w:val="24"/>
        </w:rPr>
        <w:t>typically</w:t>
      </w:r>
      <w:r w:rsidR="000947D4" w:rsidRPr="000947D4">
        <w:rPr>
          <w:szCs w:val="24"/>
        </w:rPr>
        <w:t xml:space="preserve">, Mg, </w:t>
      </w:r>
      <w:r w:rsidR="007D46F3">
        <w:rPr>
          <w:szCs w:val="24"/>
        </w:rPr>
        <w:t xml:space="preserve">Sr, </w:t>
      </w:r>
      <w:r w:rsidR="000947D4" w:rsidRPr="000947D4">
        <w:rPr>
          <w:szCs w:val="24"/>
        </w:rPr>
        <w:t>Ba, B and U</w:t>
      </w:r>
      <w:r w:rsidR="003D7322">
        <w:rPr>
          <w:szCs w:val="24"/>
        </w:rPr>
        <w:t>.</w:t>
      </w:r>
      <w:r w:rsidR="000947D4" w:rsidRPr="000947D4">
        <w:rPr>
          <w:szCs w:val="24"/>
        </w:rPr>
        <w:t xml:space="preserve"> These elements </w:t>
      </w:r>
      <w:r w:rsidR="003D7322">
        <w:rPr>
          <w:szCs w:val="24"/>
        </w:rPr>
        <w:t xml:space="preserve">have </w:t>
      </w:r>
      <w:r w:rsidR="000947D4" w:rsidRPr="000947D4">
        <w:rPr>
          <w:szCs w:val="24"/>
        </w:rPr>
        <w:t xml:space="preserve">cycles </w:t>
      </w:r>
      <w:r w:rsidR="003D7322">
        <w:rPr>
          <w:szCs w:val="24"/>
        </w:rPr>
        <w:t xml:space="preserve">that </w:t>
      </w:r>
      <w:r w:rsidR="000947D4" w:rsidRPr="000947D4">
        <w:rPr>
          <w:szCs w:val="24"/>
        </w:rPr>
        <w:t xml:space="preserve">approximately match the number of </w:t>
      </w:r>
      <w:r w:rsidR="00A44A0F">
        <w:rPr>
          <w:szCs w:val="24"/>
        </w:rPr>
        <w:t xml:space="preserve">years’ growth of the corallite, </w:t>
      </w:r>
      <w:r w:rsidR="000947D4" w:rsidRPr="000947D4">
        <w:rPr>
          <w:szCs w:val="24"/>
        </w:rPr>
        <w:t xml:space="preserve">based on the location of pairs of </w:t>
      </w:r>
      <w:r>
        <w:rPr>
          <w:szCs w:val="24"/>
        </w:rPr>
        <w:t>seasonal</w:t>
      </w:r>
      <w:r w:rsidR="000947D4" w:rsidRPr="000947D4">
        <w:rPr>
          <w:szCs w:val="24"/>
        </w:rPr>
        <w:t xml:space="preserve"> growth bands following </w:t>
      </w:r>
      <w:proofErr w:type="spellStart"/>
      <w:r w:rsidR="000947D4" w:rsidRPr="000947D4">
        <w:rPr>
          <w:szCs w:val="24"/>
        </w:rPr>
        <w:t>Peirano</w:t>
      </w:r>
      <w:proofErr w:type="spellEnd"/>
      <w:r w:rsidR="000947D4" w:rsidRPr="000947D4">
        <w:rPr>
          <w:szCs w:val="24"/>
        </w:rPr>
        <w:t xml:space="preserve"> et al. </w:t>
      </w:r>
      <w:r w:rsidR="000947D4" w:rsidRPr="000947D4">
        <w:rPr>
          <w:szCs w:val="24"/>
        </w:rPr>
        <w:fldChar w:fldCharType="begin" w:fldLock="1"/>
      </w:r>
      <w:r w:rsidR="00452576">
        <w:rPr>
          <w:szCs w:val="24"/>
        </w:rPr>
        <w:instrText>ADDIN CSL_CITATION { "citationItems" : [ { "id" : "ITEM-1", "itemData" : { "DOI" : "10.1007/s00338-005-0020-6", "ISBN" : "0722-4028", "author" : [ { "dropping-particle" : "", "family" : "Peirano", "given" : "A", "non-dropping-particle" : "", "parse-names" : false, "suffix" : "" }, { "dropping-particle" : "", "family" : "Abbate", "given" : "M", "non-dropping-particle" : "", "parse-names" : false, "suffix" : "" }, { "dropping-particle" : "", "family" : "Cerrati", "given" : "G", "non-dropping-particle" : "", "parse-names" : false, "suffix" : "" }, { "dropping-particle" : "", "family" : "Difesca", "given" : "V", "non-dropping-particle" : "", "parse-names" : false, "suffix" : "" }, { "dropping-particle" : "", "family" : "Peroni", "given" : "C", "non-dropping-particle" : "", "parse-names" : false, "suffix" : "" }, { "dropping-particle" : "", "family" : "Rodolfo-Metalpa", "given" : "R", "non-dropping-particle" : "", "parse-names" : false, "suffix" : "" } ], "container-title" : "Coral Reefs", "id" : "ITEM-1", "issue" : "3", "issued" : { "date-parts" : [ [ "2005" ] ] }, "note" : "Times Cited: 18", "page" : "404-409", "title" : "Monthly variations in calix growth, polyp tissue, and density banding of the Mediterranean scleractinian &lt;i&gt;Cladocora caespitosa&lt;/i&gt; (L.)", "type" : "article-journal", "volume" : "24" }, "suppress-author" : 1, "uris" : [ "http://www.mendeley.com/documents/?uuid=0b00b0a8-d4e7-4626-a489-c65ef6465eec" ] } ], "mendeley" : { "formattedCitation" : "(2005)", "plainTextFormattedCitation" : "(2005)", "previouslyFormattedCitation" : "(2005)" }, "properties" : { "noteIndex" : 0 }, "schema" : "https://github.com/citation-style-language/schema/raw/master/csl-citation.json" }</w:instrText>
      </w:r>
      <w:r w:rsidR="000947D4" w:rsidRPr="000947D4">
        <w:rPr>
          <w:szCs w:val="24"/>
        </w:rPr>
        <w:fldChar w:fldCharType="separate"/>
      </w:r>
      <w:r w:rsidR="000947D4" w:rsidRPr="000947D4">
        <w:rPr>
          <w:noProof/>
          <w:szCs w:val="24"/>
        </w:rPr>
        <w:t>(2005)</w:t>
      </w:r>
      <w:r w:rsidR="000947D4" w:rsidRPr="000947D4">
        <w:rPr>
          <w:szCs w:val="24"/>
        </w:rPr>
        <w:fldChar w:fldCharType="end"/>
      </w:r>
      <w:r w:rsidR="000947D4" w:rsidRPr="000947D4">
        <w:rPr>
          <w:szCs w:val="24"/>
        </w:rPr>
        <w:t xml:space="preserve">. </w:t>
      </w:r>
      <w:r w:rsidR="003D7322">
        <w:rPr>
          <w:szCs w:val="24"/>
        </w:rPr>
        <w:t>T</w:t>
      </w:r>
      <w:r w:rsidR="000947D4" w:rsidRPr="000947D4">
        <w:rPr>
          <w:szCs w:val="24"/>
        </w:rPr>
        <w:t xml:space="preserve">hese cycles are </w:t>
      </w:r>
      <w:r w:rsidR="003D7322">
        <w:rPr>
          <w:szCs w:val="24"/>
        </w:rPr>
        <w:t xml:space="preserve">thus </w:t>
      </w:r>
      <w:r w:rsidR="000947D4" w:rsidRPr="000947D4">
        <w:rPr>
          <w:szCs w:val="24"/>
        </w:rPr>
        <w:t xml:space="preserve">interpreted as annual features related to the development of the growth bands and suggesting that there is a temperature, or other annual-scale, signal preserved by trace </w:t>
      </w:r>
      <w:r w:rsidR="000947D4" w:rsidRPr="000947D4">
        <w:rPr>
          <w:szCs w:val="24"/>
        </w:rPr>
        <w:lastRenderedPageBreak/>
        <w:t xml:space="preserve">element content. </w:t>
      </w:r>
      <w:r w:rsidR="000947D4" w:rsidRPr="000947D4">
        <w:rPr>
          <w:rFonts w:eastAsia="Calibri"/>
          <w:szCs w:val="24"/>
          <w:lang w:eastAsia="en-US"/>
        </w:rPr>
        <w:t>Within each sample these elements generally show similar patterns suggesting a common control on their uptake. Where cyclic elemental traces are plotted</w:t>
      </w:r>
      <w:r w:rsidR="006B30B3">
        <w:rPr>
          <w:rFonts w:eastAsia="Calibri"/>
          <w:szCs w:val="24"/>
          <w:lang w:eastAsia="en-US"/>
        </w:rPr>
        <w:t>,</w:t>
      </w:r>
      <w:r w:rsidR="000947D4" w:rsidRPr="000947D4">
        <w:rPr>
          <w:rFonts w:eastAsia="Calibri"/>
          <w:szCs w:val="24"/>
          <w:lang w:eastAsia="en-US"/>
        </w:rPr>
        <w:t xml:space="preserve"> Mg/Ca is shown with a reversed y-axis for easy comparison, as this </w:t>
      </w:r>
      <w:r w:rsidR="00A44A0F">
        <w:rPr>
          <w:rFonts w:eastAsia="Calibri"/>
          <w:szCs w:val="24"/>
          <w:lang w:eastAsia="en-US"/>
        </w:rPr>
        <w:t xml:space="preserve">element’s cycles have reverse polarity </w:t>
      </w:r>
      <w:r w:rsidR="001D7C81">
        <w:rPr>
          <w:rFonts w:eastAsia="Calibri"/>
          <w:szCs w:val="24"/>
          <w:lang w:eastAsia="en-US"/>
        </w:rPr>
        <w:t>relative</w:t>
      </w:r>
      <w:r w:rsidR="006B30B3">
        <w:rPr>
          <w:rFonts w:eastAsia="Calibri"/>
          <w:szCs w:val="24"/>
          <w:lang w:eastAsia="en-US"/>
        </w:rPr>
        <w:t xml:space="preserve"> </w:t>
      </w:r>
      <w:r w:rsidR="00A44A0F">
        <w:rPr>
          <w:rFonts w:eastAsia="Calibri"/>
          <w:szCs w:val="24"/>
          <w:lang w:eastAsia="en-US"/>
        </w:rPr>
        <w:t xml:space="preserve">to other </w:t>
      </w:r>
      <w:r w:rsidR="000947D4" w:rsidRPr="000947D4">
        <w:rPr>
          <w:rFonts w:eastAsia="Calibri"/>
          <w:szCs w:val="24"/>
          <w:lang w:eastAsia="en-US"/>
        </w:rPr>
        <w:t>elements.</w:t>
      </w:r>
    </w:p>
    <w:p w14:paraId="0D2F7ED5" w14:textId="535ED2DC" w:rsidR="000947D4" w:rsidRPr="000947D4" w:rsidRDefault="000947D4" w:rsidP="000947D4">
      <w:pPr>
        <w:numPr>
          <w:ilvl w:val="0"/>
          <w:numId w:val="2"/>
        </w:numPr>
        <w:contextualSpacing/>
        <w:rPr>
          <w:rFonts w:eastAsia="Calibri"/>
          <w:szCs w:val="24"/>
          <w:lang w:eastAsia="en-US"/>
        </w:rPr>
      </w:pPr>
      <w:r w:rsidRPr="000947D4">
        <w:rPr>
          <w:rFonts w:eastAsia="Calibri"/>
          <w:szCs w:val="24"/>
          <w:lang w:eastAsia="en-US"/>
        </w:rPr>
        <w:t>Elements with</w:t>
      </w:r>
      <w:r w:rsidR="00755CD7">
        <w:rPr>
          <w:rFonts w:eastAsia="Calibri"/>
          <w:szCs w:val="24"/>
          <w:lang w:eastAsia="en-US"/>
        </w:rPr>
        <w:t xml:space="preserve"> </w:t>
      </w:r>
      <w:r w:rsidRPr="000947D4">
        <w:rPr>
          <w:rFonts w:eastAsia="Calibri"/>
          <w:szCs w:val="24"/>
          <w:lang w:eastAsia="en-US"/>
        </w:rPr>
        <w:t xml:space="preserve">a low frequency, high magnitude spike, </w:t>
      </w:r>
      <w:r w:rsidR="003D7322">
        <w:rPr>
          <w:rFonts w:eastAsia="Calibri"/>
          <w:szCs w:val="24"/>
          <w:lang w:eastAsia="en-US"/>
        </w:rPr>
        <w:t xml:space="preserve">apparently overprinting </w:t>
      </w:r>
      <w:r w:rsidR="003D7322" w:rsidRPr="000947D4">
        <w:rPr>
          <w:rFonts w:eastAsia="Calibri"/>
          <w:szCs w:val="24"/>
          <w:lang w:eastAsia="en-US"/>
        </w:rPr>
        <w:t>signals that</w:t>
      </w:r>
      <w:r w:rsidR="006D643F">
        <w:rPr>
          <w:rFonts w:eastAsia="Calibri"/>
          <w:szCs w:val="24"/>
          <w:lang w:eastAsia="en-US"/>
        </w:rPr>
        <w:t xml:space="preserve"> are </w:t>
      </w:r>
      <w:r w:rsidR="003D7322">
        <w:rPr>
          <w:rFonts w:eastAsia="Calibri"/>
          <w:szCs w:val="24"/>
          <w:lang w:eastAsia="en-US"/>
        </w:rPr>
        <w:t xml:space="preserve">otherwise be cyclic (seen in </w:t>
      </w:r>
      <w:r w:rsidRPr="000947D4">
        <w:rPr>
          <w:rFonts w:eastAsia="Calibri"/>
          <w:szCs w:val="24"/>
          <w:lang w:eastAsia="en-US"/>
        </w:rPr>
        <w:t>sample PK 21/09/12-01(I)</w:t>
      </w:r>
      <w:r w:rsidR="006B11EA">
        <w:rPr>
          <w:rFonts w:eastAsia="Calibri"/>
          <w:szCs w:val="24"/>
          <w:lang w:eastAsia="en-US"/>
        </w:rPr>
        <w:t xml:space="preserve"> with Al, B, Cu, Fe, </w:t>
      </w:r>
      <w:proofErr w:type="gramStart"/>
      <w:r w:rsidR="006B11EA">
        <w:rPr>
          <w:rFonts w:eastAsia="Calibri"/>
          <w:szCs w:val="24"/>
          <w:lang w:eastAsia="en-US"/>
        </w:rPr>
        <w:t>Zn</w:t>
      </w:r>
      <w:proofErr w:type="gramEnd"/>
      <w:r w:rsidR="003D7322">
        <w:rPr>
          <w:rFonts w:eastAsia="Calibri"/>
          <w:szCs w:val="24"/>
          <w:lang w:eastAsia="en-US"/>
        </w:rPr>
        <w:t>).</w:t>
      </w:r>
    </w:p>
    <w:p w14:paraId="72216141" w14:textId="7571E836" w:rsidR="000947D4" w:rsidRDefault="000947D4" w:rsidP="000947D4">
      <w:pPr>
        <w:numPr>
          <w:ilvl w:val="0"/>
          <w:numId w:val="2"/>
        </w:numPr>
        <w:contextualSpacing/>
        <w:rPr>
          <w:rFonts w:eastAsia="Calibri"/>
          <w:szCs w:val="24"/>
          <w:lang w:eastAsia="en-US"/>
        </w:rPr>
      </w:pPr>
      <w:r w:rsidRPr="000947D4">
        <w:rPr>
          <w:rFonts w:eastAsia="Calibri"/>
          <w:szCs w:val="24"/>
          <w:lang w:eastAsia="en-US"/>
        </w:rPr>
        <w:t xml:space="preserve">Elements present in measureable quantities but </w:t>
      </w:r>
      <w:r w:rsidR="003D7322">
        <w:rPr>
          <w:rFonts w:eastAsia="Calibri"/>
          <w:szCs w:val="24"/>
          <w:lang w:eastAsia="en-US"/>
        </w:rPr>
        <w:t xml:space="preserve">with </w:t>
      </w:r>
      <w:r w:rsidRPr="000947D4">
        <w:rPr>
          <w:rFonts w:eastAsia="Calibri"/>
          <w:szCs w:val="24"/>
          <w:lang w:eastAsia="en-US"/>
        </w:rPr>
        <w:t>no discernible trends</w:t>
      </w:r>
      <w:r w:rsidR="003D7322">
        <w:rPr>
          <w:rFonts w:eastAsia="Calibri"/>
          <w:szCs w:val="24"/>
          <w:lang w:eastAsia="en-US"/>
        </w:rPr>
        <w:t>;</w:t>
      </w:r>
      <w:r w:rsidRPr="000947D4">
        <w:rPr>
          <w:rFonts w:eastAsia="Calibri"/>
          <w:szCs w:val="24"/>
          <w:lang w:eastAsia="en-US"/>
        </w:rPr>
        <w:t xml:space="preserve"> the signal of these traces is apparently high frequency ‘noise’</w:t>
      </w:r>
      <w:r w:rsidR="005A4C05">
        <w:rPr>
          <w:rFonts w:eastAsia="Calibri"/>
          <w:szCs w:val="24"/>
          <w:lang w:eastAsia="en-US"/>
        </w:rPr>
        <w:t xml:space="preserve">, typically Al, K, Li, Na, </w:t>
      </w:r>
      <w:proofErr w:type="gramStart"/>
      <w:r w:rsidR="005A4C05">
        <w:rPr>
          <w:rFonts w:eastAsia="Calibri"/>
          <w:szCs w:val="24"/>
          <w:lang w:eastAsia="en-US"/>
        </w:rPr>
        <w:t>P</w:t>
      </w:r>
      <w:proofErr w:type="gramEnd"/>
      <w:r w:rsidR="003D7322">
        <w:rPr>
          <w:rFonts w:eastAsia="Calibri"/>
          <w:szCs w:val="24"/>
          <w:lang w:eastAsia="en-US"/>
        </w:rPr>
        <w:t xml:space="preserve"> (</w:t>
      </w:r>
      <w:r w:rsidRPr="000947D4">
        <w:rPr>
          <w:rFonts w:eastAsia="Calibri"/>
          <w:szCs w:val="24"/>
          <w:lang w:eastAsia="en-US"/>
        </w:rPr>
        <w:t>not</w:t>
      </w:r>
      <w:r w:rsidR="003D7322">
        <w:rPr>
          <w:rFonts w:eastAsia="Calibri"/>
          <w:szCs w:val="24"/>
          <w:lang w:eastAsia="en-US"/>
        </w:rPr>
        <w:t xml:space="preserve"> figured</w:t>
      </w:r>
      <w:r w:rsidR="005A4C05">
        <w:rPr>
          <w:rFonts w:eastAsia="Calibri"/>
          <w:szCs w:val="24"/>
          <w:lang w:eastAsia="en-US"/>
        </w:rPr>
        <w:t>)</w:t>
      </w:r>
      <w:r w:rsidRPr="000947D4">
        <w:rPr>
          <w:rFonts w:eastAsia="Calibri"/>
          <w:szCs w:val="24"/>
          <w:lang w:eastAsia="en-US"/>
        </w:rPr>
        <w:t>.</w:t>
      </w:r>
    </w:p>
    <w:p w14:paraId="43D2E2F9" w14:textId="77777777" w:rsidR="00E609E5" w:rsidRDefault="001C326D" w:rsidP="00E609E5">
      <w:pPr>
        <w:keepNext/>
        <w:contextualSpacing/>
      </w:pPr>
      <w:r>
        <w:rPr>
          <w:rFonts w:eastAsia="Calibri"/>
          <w:noProof/>
          <w:szCs w:val="24"/>
          <w:lang w:eastAsia="en-GB"/>
        </w:rPr>
        <w:lastRenderedPageBreak/>
        <w:drawing>
          <wp:inline distT="0" distB="0" distL="0" distR="0" wp14:anchorId="075E18E1" wp14:editId="37AFEB1C">
            <wp:extent cx="3024378" cy="6691122"/>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5a.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24378" cy="6691122"/>
                    </a:xfrm>
                    <a:prstGeom prst="rect">
                      <a:avLst/>
                    </a:prstGeom>
                  </pic:spPr>
                </pic:pic>
              </a:graphicData>
            </a:graphic>
          </wp:inline>
        </w:drawing>
      </w:r>
    </w:p>
    <w:p w14:paraId="5A3099FF" w14:textId="51A0D08D" w:rsidR="00E609E5" w:rsidRPr="001C02F3" w:rsidRDefault="00E609E5" w:rsidP="00E609E5">
      <w:pPr>
        <w:pStyle w:val="Caption"/>
        <w:spacing w:line="480" w:lineRule="auto"/>
      </w:pPr>
      <w:r>
        <w:t xml:space="preserve">Figure </w:t>
      </w:r>
      <w:r w:rsidR="00D64EF3">
        <w:fldChar w:fldCharType="begin"/>
      </w:r>
      <w:r w:rsidR="00D64EF3">
        <w:instrText xml:space="preserve"> SEQ Figure \* ARABIC </w:instrText>
      </w:r>
      <w:r w:rsidR="00D64EF3">
        <w:fldChar w:fldCharType="separate"/>
      </w:r>
      <w:r w:rsidR="00390100">
        <w:rPr>
          <w:noProof/>
        </w:rPr>
        <w:t>5</w:t>
      </w:r>
      <w:r w:rsidR="00D64EF3">
        <w:rPr>
          <w:noProof/>
        </w:rPr>
        <w:fldChar w:fldCharType="end"/>
      </w:r>
      <w:r>
        <w:t xml:space="preserve">a </w:t>
      </w:r>
      <w:r w:rsidRPr="001C02F3">
        <w:t xml:space="preserve">PK 21/09/12-01, trace element profiles </w:t>
      </w:r>
      <w:r w:rsidR="00435185">
        <w:t xml:space="preserve">with clear </w:t>
      </w:r>
      <w:r w:rsidRPr="001C02F3">
        <w:t>cyclic trend</w:t>
      </w:r>
      <w:r w:rsidR="00435185">
        <w:t>s</w:t>
      </w:r>
      <w:r w:rsidRPr="001C02F3">
        <w:t xml:space="preserve">. 9.5 cycles are visible and these are most obvious in Ba and Sr. </w:t>
      </w:r>
      <w:r>
        <w:t>V</w:t>
      </w:r>
      <w:r w:rsidRPr="001C02F3">
        <w:t>ertical lines separate complete cycles.</w:t>
      </w:r>
    </w:p>
    <w:p w14:paraId="5E5ED865" w14:textId="6EBFC39B" w:rsidR="001C326D" w:rsidRDefault="001C326D" w:rsidP="00E609E5">
      <w:pPr>
        <w:pStyle w:val="Caption"/>
        <w:rPr>
          <w:rFonts w:eastAsia="Calibri"/>
          <w:szCs w:val="24"/>
          <w:lang w:eastAsia="en-US"/>
        </w:rPr>
      </w:pPr>
    </w:p>
    <w:p w14:paraId="72DB731A" w14:textId="7270DFC1" w:rsidR="001C326D" w:rsidRDefault="003F15E4" w:rsidP="001C326D">
      <w:pPr>
        <w:contextualSpacing/>
        <w:rPr>
          <w:rFonts w:eastAsia="Calibri"/>
          <w:szCs w:val="24"/>
          <w:lang w:eastAsia="en-US"/>
        </w:rPr>
      </w:pPr>
      <w:r>
        <w:rPr>
          <w:rFonts w:eastAsia="Calibri"/>
          <w:noProof/>
          <w:szCs w:val="24"/>
          <w:lang w:eastAsia="en-GB"/>
        </w:rPr>
        <w:lastRenderedPageBreak/>
        <w:drawing>
          <wp:inline distT="0" distB="0" distL="0" distR="0" wp14:anchorId="6F44E25A" wp14:editId="0B3DB0C2">
            <wp:extent cx="4211955" cy="3827907"/>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5b.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11955" cy="3827907"/>
                    </a:xfrm>
                    <a:prstGeom prst="rect">
                      <a:avLst/>
                    </a:prstGeom>
                  </pic:spPr>
                </pic:pic>
              </a:graphicData>
            </a:graphic>
          </wp:inline>
        </w:drawing>
      </w:r>
    </w:p>
    <w:p w14:paraId="7027E2FB" w14:textId="6A2553F1" w:rsidR="00E609E5" w:rsidRDefault="00E609E5" w:rsidP="00093788">
      <w:pPr>
        <w:pStyle w:val="Caption"/>
        <w:spacing w:line="480" w:lineRule="auto"/>
      </w:pPr>
      <w:r>
        <w:rPr>
          <w:lang w:eastAsia="en-US"/>
        </w:rPr>
        <w:t xml:space="preserve">Figure 5b </w:t>
      </w:r>
      <w:r w:rsidRPr="001C02F3">
        <w:t xml:space="preserve">PK 21/09/12-01, trace element profiles </w:t>
      </w:r>
      <w:r w:rsidR="003703B9">
        <w:t xml:space="preserve">showing </w:t>
      </w:r>
      <w:r w:rsidRPr="001C02F3">
        <w:t>high magnitude, low amplitude spike. B</w:t>
      </w:r>
      <w:r w:rsidR="003703B9">
        <w:t>/Ca</w:t>
      </w:r>
      <w:r w:rsidRPr="001C02F3">
        <w:t xml:space="preserve"> shows a degree of cyclicity until this is partially overprinted by the spike (K/Ca and </w:t>
      </w:r>
      <w:r w:rsidR="00093788">
        <w:t xml:space="preserve">P/Ca shown separately in Figure </w:t>
      </w:r>
      <w:r w:rsidR="00656AA2">
        <w:t>12</w:t>
      </w:r>
      <w:r w:rsidRPr="001C02F3">
        <w:t>).</w:t>
      </w:r>
    </w:p>
    <w:p w14:paraId="6DD701E2" w14:textId="5445ED48" w:rsidR="00177F0C" w:rsidRDefault="002C3A4E" w:rsidP="00177F0C">
      <w:pPr>
        <w:rPr>
          <w:szCs w:val="24"/>
        </w:rPr>
      </w:pPr>
      <w:r>
        <w:rPr>
          <w:szCs w:val="24"/>
        </w:rPr>
        <w:t xml:space="preserve">Although a </w:t>
      </w:r>
      <w:r w:rsidR="007F5E56">
        <w:rPr>
          <w:szCs w:val="24"/>
        </w:rPr>
        <w:t>number of trace element</w:t>
      </w:r>
      <w:r w:rsidR="00F23E28">
        <w:rPr>
          <w:szCs w:val="24"/>
        </w:rPr>
        <w:t xml:space="preserve"> </w:t>
      </w:r>
      <w:r w:rsidR="007F5E56">
        <w:rPr>
          <w:szCs w:val="24"/>
        </w:rPr>
        <w:t>records</w:t>
      </w:r>
      <w:r>
        <w:rPr>
          <w:szCs w:val="24"/>
        </w:rPr>
        <w:t xml:space="preserve"> </w:t>
      </w:r>
      <w:r w:rsidR="003703B9">
        <w:rPr>
          <w:szCs w:val="24"/>
        </w:rPr>
        <w:t>show</w:t>
      </w:r>
      <w:r w:rsidR="006D643F">
        <w:rPr>
          <w:szCs w:val="24"/>
        </w:rPr>
        <w:t xml:space="preserve"> </w:t>
      </w:r>
      <w:r>
        <w:rPr>
          <w:szCs w:val="24"/>
        </w:rPr>
        <w:t xml:space="preserve">apparent annual-scale cyclicity, </w:t>
      </w:r>
      <w:r w:rsidR="007F5E56">
        <w:rPr>
          <w:szCs w:val="24"/>
        </w:rPr>
        <w:t>Sr</w:t>
      </w:r>
      <w:r w:rsidR="00177F0C" w:rsidRPr="00177F0C">
        <w:rPr>
          <w:szCs w:val="24"/>
        </w:rPr>
        <w:t xml:space="preserve"> and</w:t>
      </w:r>
      <w:r w:rsidR="007F5E56">
        <w:rPr>
          <w:szCs w:val="24"/>
        </w:rPr>
        <w:t xml:space="preserve"> Mg</w:t>
      </w:r>
      <w:r>
        <w:rPr>
          <w:szCs w:val="24"/>
        </w:rPr>
        <w:t xml:space="preserve"> </w:t>
      </w:r>
      <w:r w:rsidR="003703B9">
        <w:rPr>
          <w:szCs w:val="24"/>
        </w:rPr>
        <w:t xml:space="preserve">have </w:t>
      </w:r>
      <w:r>
        <w:rPr>
          <w:szCs w:val="24"/>
        </w:rPr>
        <w:t xml:space="preserve">the </w:t>
      </w:r>
      <w:r w:rsidR="00177F0C" w:rsidRPr="00177F0C">
        <w:rPr>
          <w:szCs w:val="24"/>
        </w:rPr>
        <w:t>clearest signal</w:t>
      </w:r>
      <w:r w:rsidR="003703B9">
        <w:rPr>
          <w:szCs w:val="24"/>
        </w:rPr>
        <w:t xml:space="preserve"> and became a focus of our study</w:t>
      </w:r>
      <w:r>
        <w:rPr>
          <w:szCs w:val="24"/>
        </w:rPr>
        <w:t>. Th</w:t>
      </w:r>
      <w:r w:rsidR="003703B9">
        <w:rPr>
          <w:szCs w:val="24"/>
        </w:rPr>
        <w:t>e</w:t>
      </w:r>
      <w:r>
        <w:rPr>
          <w:szCs w:val="24"/>
        </w:rPr>
        <w:t xml:space="preserve"> cyclic signal </w:t>
      </w:r>
      <w:r w:rsidR="003703B9">
        <w:rPr>
          <w:szCs w:val="24"/>
        </w:rPr>
        <w:t xml:space="preserve">in these corals </w:t>
      </w:r>
      <w:r>
        <w:rPr>
          <w:szCs w:val="24"/>
        </w:rPr>
        <w:t xml:space="preserve">has similar </w:t>
      </w:r>
      <w:r w:rsidR="00F23E28">
        <w:rPr>
          <w:szCs w:val="24"/>
        </w:rPr>
        <w:t xml:space="preserve">form to that </w:t>
      </w:r>
      <w:r w:rsidR="003703B9">
        <w:rPr>
          <w:szCs w:val="24"/>
        </w:rPr>
        <w:t>of</w:t>
      </w:r>
      <w:r>
        <w:rPr>
          <w:szCs w:val="24"/>
        </w:rPr>
        <w:t xml:space="preserve"> </w:t>
      </w:r>
      <w:r>
        <w:rPr>
          <w:rFonts w:ascii="Calibri" w:hAnsi="Calibri"/>
          <w:szCs w:val="24"/>
        </w:rPr>
        <w:t>δ</w:t>
      </w:r>
      <w:r w:rsidRPr="00755CD7">
        <w:rPr>
          <w:szCs w:val="24"/>
          <w:vertAlign w:val="superscript"/>
        </w:rPr>
        <w:t>18</w:t>
      </w:r>
      <w:r>
        <w:rPr>
          <w:szCs w:val="24"/>
        </w:rPr>
        <w:t>O</w:t>
      </w:r>
      <w:r w:rsidR="006D643F">
        <w:rPr>
          <w:szCs w:val="24"/>
        </w:rPr>
        <w:t xml:space="preserve">, </w:t>
      </w:r>
      <w:r>
        <w:rPr>
          <w:szCs w:val="24"/>
        </w:rPr>
        <w:t xml:space="preserve">attributed </w:t>
      </w:r>
      <w:r w:rsidR="00F23E28">
        <w:rPr>
          <w:szCs w:val="24"/>
        </w:rPr>
        <w:t xml:space="preserve">mainly </w:t>
      </w:r>
      <w:r>
        <w:rPr>
          <w:szCs w:val="24"/>
        </w:rPr>
        <w:t>to se</w:t>
      </w:r>
      <w:r w:rsidRPr="00177F0C">
        <w:rPr>
          <w:szCs w:val="24"/>
        </w:rPr>
        <w:t>asonal variation in water temperature</w:t>
      </w:r>
      <w:r>
        <w:rPr>
          <w:szCs w:val="24"/>
        </w:rPr>
        <w:t xml:space="preserve"> (</w:t>
      </w:r>
      <w:proofErr w:type="spellStart"/>
      <w:r>
        <w:rPr>
          <w:szCs w:val="24"/>
        </w:rPr>
        <w:t>Royle</w:t>
      </w:r>
      <w:proofErr w:type="spellEnd"/>
      <w:r>
        <w:rPr>
          <w:szCs w:val="24"/>
        </w:rPr>
        <w:t xml:space="preserve"> et al. </w:t>
      </w:r>
      <w:r w:rsidR="00870862">
        <w:rPr>
          <w:szCs w:val="24"/>
        </w:rPr>
        <w:t>2015</w:t>
      </w:r>
      <w:r w:rsidR="00A44A0F">
        <w:rPr>
          <w:szCs w:val="24"/>
        </w:rPr>
        <w:t xml:space="preserve">; </w:t>
      </w:r>
      <w:r>
        <w:rPr>
          <w:szCs w:val="24"/>
        </w:rPr>
        <w:t>Fi</w:t>
      </w:r>
      <w:r w:rsidR="00CA3362">
        <w:rPr>
          <w:szCs w:val="24"/>
        </w:rPr>
        <w:t>gure</w:t>
      </w:r>
      <w:r>
        <w:rPr>
          <w:szCs w:val="24"/>
        </w:rPr>
        <w:t xml:space="preserve"> </w:t>
      </w:r>
      <w:r w:rsidR="00240B6D">
        <w:rPr>
          <w:szCs w:val="24"/>
        </w:rPr>
        <w:t>6</w:t>
      </w:r>
      <w:r>
        <w:rPr>
          <w:szCs w:val="24"/>
        </w:rPr>
        <w:t>). Water temperature</w:t>
      </w:r>
      <w:r w:rsidR="00F23E28">
        <w:rPr>
          <w:szCs w:val="24"/>
        </w:rPr>
        <w:t xml:space="preserve"> is</w:t>
      </w:r>
      <w:r w:rsidRPr="00177F0C">
        <w:rPr>
          <w:szCs w:val="24"/>
        </w:rPr>
        <w:t xml:space="preserve"> </w:t>
      </w:r>
      <w:r w:rsidR="00F23E28">
        <w:rPr>
          <w:szCs w:val="24"/>
        </w:rPr>
        <w:t xml:space="preserve">a </w:t>
      </w:r>
      <w:r w:rsidRPr="00177F0C">
        <w:rPr>
          <w:szCs w:val="24"/>
        </w:rPr>
        <w:t>primary control on uptake of trace element</w:t>
      </w:r>
      <w:r w:rsidR="00755CD7">
        <w:rPr>
          <w:szCs w:val="24"/>
        </w:rPr>
        <w:t>s and</w:t>
      </w:r>
      <w:r w:rsidR="007F5E56">
        <w:rPr>
          <w:szCs w:val="24"/>
        </w:rPr>
        <w:t xml:space="preserve"> incorporation into biogenic aragonite</w:t>
      </w:r>
      <w:r w:rsidRPr="00177F0C">
        <w:rPr>
          <w:szCs w:val="24"/>
        </w:rPr>
        <w:t xml:space="preserve"> </w:t>
      </w:r>
      <w:r w:rsidRPr="00177F0C">
        <w:rPr>
          <w:szCs w:val="24"/>
        </w:rPr>
        <w:fldChar w:fldCharType="begin" w:fldLock="1"/>
      </w:r>
      <w:r w:rsidR="008F361A">
        <w:rPr>
          <w:szCs w:val="24"/>
        </w:rPr>
        <w:instrText>ADDIN CSL_CITATION { "citationItems" : [ { "id" : "ITEM-1", "itemData" : { "DOI" : "10.1126/science.257.5070.644", "ISBN" : "0036-8075", "author" : [ { "dropping-particle" : "", "family" : "Beck", "given" : "J W", "non-dropping-particle" : "", "parse-names" : false, "suffix" : "" }, { "dropping-particle" : "", "family" : "Edwards", "given" : "R L", "non-dropping-particle" : "", "parse-names" : false, "suffix" : "" }, { "dropping-particle" : "", "family" : "Ito", "given" : "E", "non-dropping-particle" : "", "parse-names" : false, "suffix" : "" }, { "dropping-particle" : "", "family" : "Taylor", "given" : "F W", "non-dropping-particle" : "", "parse-names" : false, "suffix" : "" }, { "dropping-particle" : "", "family" : "Recy", "given" : "J", "non-dropping-particle" : "", "parse-names" : false, "suffix" : "" }, { "dropping-particle" : "", "family" : "Rougerie", "given" : "F", "non-dropping-particle" : "", "parse-names" : false, "suffix" : "" }, { "dropping-particle" : "", "family" : "Joannot", "given" : "P", "non-dropping-particle" : "", "parse-names" : false, "suffix" : "" }, { "dropping-particle" : "", "family" : "Henin", "given" : "C", "non-dropping-particle" : "", "parse-names" : false, "suffix" : "" } ], "container-title" : "Science", "id" : "ITEM-1", "issue" : "5070", "issued" : { "date-parts" : [ [ "1992" ] ] }, "note" : "Times Cited: 351", "page" : "644-647", "title" : "Sea-surface temperature from coral skeletal strontium/calcium ratios", "type" : "article-journal", "volume" : "257" }, "uris" : [ "http://www.mendeley.com/documents/?uuid=fe43aab4-2104-4432-976e-e61ee07d75bf" ] }, { "id" : "ITEM-2", "itemData" : { "DOI" : "10.1016/0016-7037(95)00124-7", "ISBN" : "0016-7037", "author" : [ { "dropping-particle" : "", "family" : "Rong Min", "given" : "G", "non-dropping-particle" : "", "parse-names" : false, "suffix" : "" }, { "dropping-particle" : "", "family" : "Lawrence Edwards", "given" : "R", "non-dropping-particle" : "", "parse-names" : false, "suffix" : "" }, { "dropping-particle" : "", "family" : "Taylor", "given" : "F W", "non-dropping-particle" : "", "parse-names" : false, "suffix" : "" }, { "dropping-particle" : "", "family" : "Recy", "given" : "J", "non-dropping-particle" : "", "parse-names" : false, "suffix" : "" }, { "dropping-particle" : "", "family" : "Gallup", "given" : "C D", "non-dropping-particle" : "", "parse-names" : false, "suffix" : "" }, { "dropping-particle" : "", "family" : "Warren Beck", "given" : "J", "non-dropping-particle" : "", "parse-names" : false, "suffix" : "" } ], "container-title" : "Geochimica Et Cosmochimica Acta", "id" : "ITEM-2", "issue" : "10", "issued" : { "date-parts" : [ [ "1995" ] ] }, "page" : "2025-2042", "title" : "Annual cycles of U/Ca in coral skeletons and U/Ca thermometry", "type" : "article-journal", "volume" : "59" }, "uris" : [ "http://www.mendeley.com/documents/?uuid=d5e93f8a-90b3-4309-92f9-239111d71efc" ] }, { "id" : "ITEM-3",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"ITEM-3",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"ITEM-4", "itemData" : { "DOI" : "10.1016/j.gloplacha.2005.05.005", "ISBN" : "0921-8181", "author" : [ { "dropping-particle" : "", "family" : "Silenzi", "given" : "S", "non-dropping-particle" : "", "parse-names" : false, "suffix" : "" }, { "dropping-particle" : "", "family" : "Bard", "given" : "E", "non-dropping-particle" : "", "parse-names" : false, "suffix" : "" }, { "dropping-particle" : "", "family" : "Montagna", "given" : "P", "non-dropping-particle" : "", "parse-names" : false, "suffix" : "" }, { "dropping-particle" : "", "family" : "Antonioli", "given" : "F", "non-dropping-particle" : "", "parse-names" : false, "suffix" : "" } ], "container-title" : "Global and Planetary Change", "id" : "ITEM-4", "issue" : "1-2", "issued" : { "date-parts" : [ [ "2005" ] ] }, "page" : "94-120", "title" : "Isotopic and elemental records in a non-tropical coral (&lt;i&gt;Cladocora caespitosa&lt;/i&gt;): Discovery of a new high-resolution climate archive for the Mediterranean Sea", "type" : "article-journal", "volume" : "49" }, "uris" : [ "http://www.mendeley.com/documents/?uuid=2d501828-c566-4729-8189-5046ad2e387d" ] } ], "mendeley" : { "formattedCitation" : "(Beck et al., 1992; Montagna et al., 2007; Rong Min et al., 1995; Silenzi et al., 2005)", "manualFormatting" : "(e.g. Beck et al., 1992; Montagna et al., 2007; Rong Min et al., 1995; Silenzi et al., 2005)", "plainTextFormattedCitation" : "(Beck et al., 1992; Montagna et al., 2007; Rong Min et al., 1995; Silenzi et al., 2005)", "previouslyFormattedCitation" : "(Beck et al., 1992; Montagna et al., 2007; Rong Min et al., 1995; Silenzi et al., 2005)" }, "properties" : { "noteIndex" : 0 }, "schema" : "https://github.com/citation-style-language/schema/raw/master/csl-citation.json" }</w:instrText>
      </w:r>
      <w:r w:rsidRPr="00177F0C">
        <w:rPr>
          <w:szCs w:val="24"/>
        </w:rPr>
        <w:fldChar w:fldCharType="separate"/>
      </w:r>
      <w:r w:rsidRPr="00177F0C">
        <w:rPr>
          <w:noProof/>
          <w:szCs w:val="24"/>
        </w:rPr>
        <w:t>(e.g. Beck et al., 1992; Montagna et al., 2007; Rong Min et al., 1995; Silenzi et al., 2005)</w:t>
      </w:r>
      <w:r w:rsidRPr="00177F0C">
        <w:rPr>
          <w:szCs w:val="24"/>
        </w:rPr>
        <w:fldChar w:fldCharType="end"/>
      </w:r>
      <w:r w:rsidR="007F5E56">
        <w:rPr>
          <w:szCs w:val="24"/>
        </w:rPr>
        <w:t xml:space="preserve"> and Sr and Mg are </w:t>
      </w:r>
      <w:r w:rsidR="00177F0C" w:rsidRPr="00177F0C">
        <w:rPr>
          <w:szCs w:val="24"/>
        </w:rPr>
        <w:t xml:space="preserve">commonly used as palaeothermometers in coralline aragonite </w:t>
      </w:r>
      <w:r w:rsidR="00177F0C" w:rsidRPr="00177F0C">
        <w:rPr>
          <w:szCs w:val="24"/>
        </w:rPr>
        <w:fldChar w:fldCharType="begin" w:fldLock="1"/>
      </w:r>
      <w:r w:rsidR="00845C2D">
        <w:rPr>
          <w:szCs w:val="24"/>
        </w:rPr>
        <w:instrText>ADDIN CSL_CITATION { "citationItems" : [ { "id" : "ITEM-1", "itemData" : { "DOI" : "10.1016/0016-7037(94)90142-2", "ISBN" : "0016-7037", "author" : [ { "dropping-particle" : "", "family" : "McCulloch", "given" : "M T", "non-dropping-particle" : "", "parse-names" : false, "suffix" : "" }, { "dropping-particle" : "", "family" : "Gagan", "given" : "M K", "non-dropping-particle" : "", "parse-names" : false, "suffix" : "" }, { "dropping-particle" : "", "family" : "Mortimer", "given" : "G E", "non-dropping-particle" : "", "parse-names" : false, "suffix" : "" }, { "dropping-particle" : "", "family" : "Chivas", "given" : "A R", "non-dropping-particle" : "", "parse-names" : false, "suffix" : "" }, { "dropping-particle" : "", "family" : "Isdale", "given" : "P J", "non-dropping-particle" : "", "parse-names" : false, "suffix" : "" } ], "container-title" : "Geochimica Et Cosmochimica Acta", "id" : "ITEM-1", "issue" : "12", "issued" : { "date-parts" : [ [ "1994" ] ] }, "note" : "Times Cited: 122", "page" : "2747-2754", "title" : "A high resolution Sr/Ca and \u03b418O coral record from the Great Barrier Reef, Australia, and the 1982-1983 El-Nino", "type" : "article-journal", "volume" : "58" }, "uris" : [ "http://www.mendeley.com/documents/?uuid=2cb6a358-6bd8-4c09-a434-260a423487d4" ] }, { "id" : "ITEM-2", "itemData" : { "DOI" : "10.1126/science.274.5289.961", "ISBN" : "0036-8075", "author" : [ { "dropping-particle" : "", "family" : "Mitsuguchi", "given" : "T", "non-dropping-particle" : "", "parse-names" : false, "suffix" : "" }, { "dropping-particle" : "", "family" : "Matsumoto", "given" : "E", "non-dropping-particle" : "", "parse-names" : false, "suffix" : "" }, { "dropping-particle" : "", "family" : "Abe", "given" : "O", "non-dropping-particle" : "", "parse-names" : false, "suffix" : "" }, { "dropping-particle" : "", "family" : "Uchida", "given" : "T", "non-dropping-particle" : "", "parse-names" : false, "suffix" : "" }, { "dropping-particle" : "", "family" : "Isdale", "given" : "P J", "non-dropping-particle" : "", "parse-names" : false, "suffix" : "" } ], "container-title" : "Science", "id" : "ITEM-2", "issue" : "5289", "issued" : { "date-parts" : [ [ "1996" ] ] }, "note" : "Times Cited: 151", "page" : "961-963", "title" : "Mg/Ca thermometry in coral-skeletons", "type" : "article-journal", "volume" : "274" }, "uris" : [ "http://www.mendeley.com/documents/?uuid=04adc04b-367f-4f4b-9126-7237593e7c4e" ] }, { "id" : "ITEM-3", "itemData" : { "DOI" : "10.1016/s0016-7037(02)00926-2", "ISBN" : "0016-7037", "author" : [ { "dropping-particle" : "", "family" : "Marshall", "given" : "J F", "non-dropping-particle" : "", "parse-names" : false, "suffix" : "" }, { "dropping-particle" : "", "family" : "McCulloch", "given" : "M T", "non-dropping-particle" : "", "parse-names" : false, "suffix" : "" } ], "container-title" : "Geochimica Et Cosmochimica Acta", "id" : "ITEM-3", "issue" : "18", "issued" : { "date-parts" : [ [ "2002" ] ] }, "page" : "3263-3280", "title" : "An assessment of the Sr/Ca ratio in shallow water hermatypic corals as a proxy for sea surface temperature", "type" : "article-journal", "volume" : "66" }, "uris" : [ "http://www.mendeley.com/documents/?uuid=b0b78ecd-208c-4661-bc60-fb357eabc3f9" ] }, { "id" : "ITEM-4", "itemData" : { "DOI" : "10.1126/science.257.5070.644", "ISBN" : "0036-8075", "author" : [ { "dropping-particle" : "", "family" : "Beck", "given" : "J W", "non-dropping-particle" : "", "parse-names" : false, "suffix" : "" }, { "dropping-particle" : "", "family" : "Edwards", "given" : "R L", "non-dropping-particle" : "", "parse-names" : false, "suffix" : "" }, { "dropping-particle" : "", "family" : "Ito", "given" : "E", "non-dropping-particle" : "", "parse-names" : false, "suffix" : "" }, { "dropping-particle" : "", "family" : "Taylor", "given" : "F W", "non-dropping-particle" : "", "parse-names" : false, "suffix" : "" }, { "dropping-particle" : "", "family" : "Recy", "given" : "J", "non-dropping-particle" : "", "parse-names" : false, "suffix" : "" }, { "dropping-particle" : "", "family" : "Rougerie", "given" : "F", "non-dropping-particle" : "", "parse-names" : false, "suffix" : "" }, { "dropping-particle" : "", "family" : "Joannot", "given" : "P", "non-dropping-particle" : "", "parse-names" : false, "suffix" : "" }, { "dropping-particle" : "", "family" : "Henin", "given" : "C", "non-dropping-particle" : "", "parse-names" : false, "suffix" : "" } ], "container-title" : "Science", "id" : "ITEM-4", "issue" : "5070", "issued" : { "date-parts" : [ [ "1992" ] ] }, "note" : "Times Cited: 351", "page" : "644-647", "title" : "Sea-surface temperature from coral skeletal strontium/calcium ratios", "type" : "article-journal", "volume" : "257" }, "prefix" : "e.g. ", "uris" : [ "http://www.mendeley.com/documents/?uuid=fe43aab4-2104-4432-976e-e61ee07d75bf" ] } ], "mendeley" : { "formattedCitation" : "(e.g. Beck et al., 1992; Marshall and McCulloch, 2002; McCulloch et al., 1994; Mitsuguchi et al., 1996)", "manualFormatting" : "(e.g. Beck et al., 1992; Marshall &amp; McCulloch, 2002; McCulloch et al., 1994; Mitsuguchi et al., 1996)", "plainTextFormattedCitation" : "(e.g. Beck et al., 1992; Marshall and McCulloch, 2002; McCulloch et al., 1994; Mitsuguchi et al., 1996)", "previouslyFormattedCitation" : "(e.g. Beck et al., 1992; Marshall and McCulloch, 2002; McCulloch et al., 1994; Mitsuguchi et al., 1996)" }, "properties" : { "noteIndex" : 0 }, "schema" : "https://github.com/citation-style-language/schema/raw/master/csl-citation.json" }</w:instrText>
      </w:r>
      <w:r w:rsidR="00177F0C" w:rsidRPr="00177F0C">
        <w:rPr>
          <w:szCs w:val="24"/>
        </w:rPr>
        <w:fldChar w:fldCharType="separate"/>
      </w:r>
      <w:r w:rsidR="00177F0C" w:rsidRPr="00177F0C">
        <w:rPr>
          <w:noProof/>
          <w:szCs w:val="24"/>
        </w:rPr>
        <w:t>(e.g. Beck et al., 1992; Marshall &amp; McCulloch, 2002; McCulloch et al., 1994; Mitsuguchi et al., 1996)</w:t>
      </w:r>
      <w:r w:rsidR="00177F0C" w:rsidRPr="00177F0C">
        <w:rPr>
          <w:szCs w:val="24"/>
        </w:rPr>
        <w:fldChar w:fldCharType="end"/>
      </w:r>
      <w:r w:rsidR="00177F0C" w:rsidRPr="00177F0C">
        <w:rPr>
          <w:szCs w:val="24"/>
        </w:rPr>
        <w:t xml:space="preserve">. </w:t>
      </w:r>
    </w:p>
    <w:p w14:paraId="2E73BFB4" w14:textId="1F41E793" w:rsidR="00093788" w:rsidRDefault="009974A8" w:rsidP="00093788">
      <w:pPr>
        <w:keepNext/>
      </w:pPr>
      <w:r>
        <w:rPr>
          <w:noProof/>
          <w:lang w:eastAsia="en-GB"/>
        </w:rPr>
        <w:lastRenderedPageBreak/>
        <w:drawing>
          <wp:inline distT="0" distB="0" distL="0" distR="0" wp14:anchorId="3E5DAA60" wp14:editId="56DD0625">
            <wp:extent cx="3825986" cy="2562225"/>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6.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31222" cy="2565732"/>
                    </a:xfrm>
                    <a:prstGeom prst="rect">
                      <a:avLst/>
                    </a:prstGeom>
                  </pic:spPr>
                </pic:pic>
              </a:graphicData>
            </a:graphic>
          </wp:inline>
        </w:drawing>
      </w:r>
    </w:p>
    <w:p w14:paraId="1736FBBE" w14:textId="35DB2DB2" w:rsidR="001C326D" w:rsidRDefault="00093788" w:rsidP="0078570C">
      <w:pPr>
        <w:pStyle w:val="Caption"/>
        <w:spacing w:line="480" w:lineRule="auto"/>
        <w:rPr>
          <w:szCs w:val="24"/>
        </w:rPr>
      </w:pPr>
      <w:r>
        <w:t xml:space="preserve">Figure </w:t>
      </w:r>
      <w:r w:rsidR="00637D23">
        <w:fldChar w:fldCharType="begin"/>
      </w:r>
      <w:r w:rsidR="00637D23">
        <w:instrText xml:space="preserve"> SEQ Figure \* ARABIC </w:instrText>
      </w:r>
      <w:r w:rsidR="00637D23">
        <w:fldChar w:fldCharType="separate"/>
      </w:r>
      <w:proofErr w:type="gramStart"/>
      <w:r w:rsidR="00390100">
        <w:rPr>
          <w:noProof/>
        </w:rPr>
        <w:t>6</w:t>
      </w:r>
      <w:r w:rsidR="00637D23">
        <w:rPr>
          <w:noProof/>
        </w:rPr>
        <w:fldChar w:fldCharType="end"/>
      </w:r>
      <w:r>
        <w:t xml:space="preserve"> </w:t>
      </w:r>
      <w:r w:rsidRPr="0026682F">
        <w:rPr>
          <w:noProof/>
        </w:rPr>
        <w:t xml:space="preserve">Modern Croatian </w:t>
      </w:r>
      <w:r w:rsidRPr="0026682F">
        <w:rPr>
          <w:i/>
          <w:iCs/>
          <w:noProof/>
        </w:rPr>
        <w:t xml:space="preserve">C. caespitosa </w:t>
      </w:r>
      <w:r w:rsidRPr="0026682F">
        <w:rPr>
          <w:noProof/>
        </w:rPr>
        <w:t xml:space="preserve"> sample</w:t>
      </w:r>
      <w:proofErr w:type="gramEnd"/>
      <w:r w:rsidR="009974A8">
        <w:rPr>
          <w:noProof/>
        </w:rPr>
        <w:t xml:space="preserve"> </w:t>
      </w:r>
      <w:r w:rsidRPr="0026682F">
        <w:rPr>
          <w:noProof/>
        </w:rPr>
        <w:t>PK 21/09/12</w:t>
      </w:r>
      <w:r w:rsidR="009974A8">
        <w:rPr>
          <w:noProof/>
        </w:rPr>
        <w:t>-01</w:t>
      </w:r>
      <w:r w:rsidRPr="0026682F">
        <w:rPr>
          <w:noProof/>
        </w:rPr>
        <w:t xml:space="preserve"> </w:t>
      </w:r>
      <w:r>
        <w:rPr>
          <w:noProof/>
        </w:rPr>
        <w:t>δ</w:t>
      </w:r>
      <w:r>
        <w:rPr>
          <w:noProof/>
          <w:vertAlign w:val="superscript"/>
        </w:rPr>
        <w:t>18</w:t>
      </w:r>
      <w:r>
        <w:rPr>
          <w:noProof/>
        </w:rPr>
        <w:t>O</w:t>
      </w:r>
      <w:r w:rsidRPr="0026682F">
        <w:rPr>
          <w:noProof/>
        </w:rPr>
        <w:t xml:space="preserve"> </w:t>
      </w:r>
      <w:r w:rsidR="009974A8">
        <w:rPr>
          <w:noProof/>
        </w:rPr>
        <w:t xml:space="preserve">and Sr/Ca </w:t>
      </w:r>
      <w:r w:rsidRPr="0026682F">
        <w:rPr>
          <w:noProof/>
        </w:rPr>
        <w:t xml:space="preserve">profiles normalised to </w:t>
      </w:r>
      <w:r w:rsidR="009974A8">
        <w:rPr>
          <w:noProof/>
        </w:rPr>
        <w:t>the same</w:t>
      </w:r>
      <w:r w:rsidRPr="0026682F">
        <w:rPr>
          <w:noProof/>
        </w:rPr>
        <w:t xml:space="preserve"> time series</w:t>
      </w:r>
      <w:r w:rsidR="00CD21DA">
        <w:rPr>
          <w:noProof/>
        </w:rPr>
        <w:t>;</w:t>
      </w:r>
      <w:r>
        <w:rPr>
          <w:noProof/>
        </w:rPr>
        <w:t xml:space="preserve"> </w:t>
      </w:r>
      <w:r w:rsidR="009974A8">
        <w:rPr>
          <w:noProof/>
        </w:rPr>
        <w:t xml:space="preserve">both profiles </w:t>
      </w:r>
      <w:r w:rsidR="00CD21DA">
        <w:rPr>
          <w:noProof/>
        </w:rPr>
        <w:t>show</w:t>
      </w:r>
      <w:r w:rsidR="009974A8">
        <w:rPr>
          <w:noProof/>
        </w:rPr>
        <w:t xml:space="preserve"> similar</w:t>
      </w:r>
      <w:r>
        <w:rPr>
          <w:noProof/>
        </w:rPr>
        <w:t xml:space="preserve"> annual sinusoida</w:t>
      </w:r>
      <w:r w:rsidR="00CD21DA">
        <w:rPr>
          <w:noProof/>
        </w:rPr>
        <w:t>l cycle</w:t>
      </w:r>
      <w:r w:rsidR="009974A8">
        <w:rPr>
          <w:noProof/>
        </w:rPr>
        <w:t>s</w:t>
      </w:r>
      <w:r w:rsidR="00CD21DA">
        <w:rPr>
          <w:noProof/>
        </w:rPr>
        <w:t>, interperted as mainly water temperature change (</w:t>
      </w:r>
      <w:r w:rsidR="009974A8">
        <w:rPr>
          <w:noProof/>
        </w:rPr>
        <w:t>δ</w:t>
      </w:r>
      <w:r w:rsidR="009974A8">
        <w:rPr>
          <w:noProof/>
          <w:vertAlign w:val="superscript"/>
        </w:rPr>
        <w:t>18</w:t>
      </w:r>
      <w:r w:rsidR="009974A8">
        <w:rPr>
          <w:noProof/>
        </w:rPr>
        <w:t xml:space="preserve">O data </w:t>
      </w:r>
      <w:r w:rsidR="00CD21DA">
        <w:rPr>
          <w:noProof/>
        </w:rPr>
        <w:t>from Royle et al. (</w:t>
      </w:r>
      <w:r w:rsidR="00763E60">
        <w:rPr>
          <w:noProof/>
        </w:rPr>
        <w:t>2015</w:t>
      </w:r>
      <w:r>
        <w:rPr>
          <w:noProof/>
        </w:rPr>
        <w:t>)</w:t>
      </w:r>
    </w:p>
    <w:p w14:paraId="6C7034B5" w14:textId="7438D18F" w:rsidR="00177F0C" w:rsidRPr="00177F0C" w:rsidRDefault="00177F0C" w:rsidP="00177F0C">
      <w:pPr>
        <w:rPr>
          <w:szCs w:val="24"/>
          <w:lang w:eastAsia="zh-TW"/>
        </w:rPr>
      </w:pPr>
      <w:r w:rsidRPr="00177F0C">
        <w:rPr>
          <w:szCs w:val="24"/>
        </w:rPr>
        <w:t xml:space="preserve">Strontium uptake in coralline aragonite has a negative </w:t>
      </w:r>
      <w:r w:rsidR="00755CD7">
        <w:rPr>
          <w:szCs w:val="24"/>
        </w:rPr>
        <w:t xml:space="preserve">relationship </w:t>
      </w:r>
      <w:r w:rsidRPr="00177F0C">
        <w:rPr>
          <w:szCs w:val="24"/>
        </w:rPr>
        <w:t xml:space="preserve">with seawater temperature </w:t>
      </w:r>
      <w:r w:rsidRPr="00177F0C">
        <w:rPr>
          <w:szCs w:val="24"/>
          <w:lang w:eastAsia="zh-TW"/>
        </w:rPr>
        <w:fldChar w:fldCharType="begin" w:fldLock="1"/>
      </w:r>
      <w:r w:rsidR="00A60ACF">
        <w:rPr>
          <w:szCs w:val="24"/>
          <w:lang w:eastAsia="zh-TW"/>
        </w:rPr>
        <w:instrText>ADDIN CSL_CITATION { "citationItems" : [ { "id" : "ITEM-1", "itemData" : { "DOI" : "10.1016/0016-7037(73)90015-x", "ISBN" : "0016-7037", "author" : [ { "dropping-particle" : "", "family" : "Weber", "given" : "J N", "non-dropping-particle" : "", "parse-names" : false, "suffix" : "" } ], "container-title" : "Geochimica Et Cosmochimica Acta", "id" : "ITEM-1", "issue" : "9", "issued" : { "date-parts" : [ [ "1973" ] ] }, "page" : "2173-2190", "title" : "Incorporation of strontium into reef coral skeletal carbonate", "type" : "article-journal", "volume" : "37" }, "uris" : [ "http://www.mendeley.com/documents/?uuid=b9816be2-f94b-4243-af9b-18414e04ce39" ] }, { "id" : "ITEM-2", "itemData" : { "DOI" : "10.1126/science.257.5070.644", "ISBN" : "0036-8075", "author" : [ { "dropping-particle" : "", "family" : "Beck", "given" : "J W", "non-dropping-particle" : "", "parse-names" : false, "suffix" : "" }, { "dropping-particle" : "", "family" : "Edwards", "given" : "R L", "non-dropping-particle" : "", "parse-names" : false, "suffix" : "" }, { "dropping-particle" : "", "family" : "Ito", "given" : "E", "non-dropping-particle" : "", "parse-names" : false, "suffix" : "" }, { "dropping-particle" : "", "family" : "Taylor", "given" : "F W", "non-dropping-particle" : "", "parse-names" : false, "suffix" : "" }, { "dropping-particle" : "", "family" : "Recy", "given" : "J", "non-dropping-particle" : "", "parse-names" : false, "suffix" : "" }, { "dropping-particle" : "", "family" : "Rougerie", "given" : "F", "non-dropping-particle" : "", "parse-names" : false, "suffix" : "" }, { "dropping-particle" : "", "family" : "Joannot", "given" : "P", "non-dropping-particle" : "", "parse-names" : false, "suffix" : "" }, { "dropping-particle" : "", "family" : "Henin", "given" : "C", "non-dropping-particle" : "", "parse-names" : false, "suffix" : "" } ], "container-title" : "Science", "id" : "ITEM-2", "issue" : "5070", "issued" : { "date-parts" : [ [ "1992" ] ] }, "note" : "Times Cited: 351", "page" : "644-647", "title" : "Sea-surface temperature from coral skeletal strontium/calcium ratios", "type" : "article-journal", "volume" : "257" }, "uris" : [ "http://www.mendeley.com/documents/?uuid=fe43aab4-2104-4432-976e-e61ee07d75bf" ] }, { "id" : "ITEM-3", "itemData" : { "DOI" : "10.1016/j.gloplacha.2005.05.005", "ISBN" : "0921-8181", "author" : [ { "dropping-particle" : "", "family" : "Silenzi", "given" : "S", "non-dropping-particle" : "", "parse-names" : false, "suffix" : "" }, { "dropping-particle" : "", "family" : "Bard", "given" : "E", "non-dropping-particle" : "", "parse-names" : false, "suffix" : "" }, { "dropping-particle" : "", "family" : "Montagna", "given" : "P", "non-dropping-particle" : "", "parse-names" : false, "suffix" : "" }, { "dropping-particle" : "", "family" : "Antonioli", "given" : "F", "non-dropping-particle" : "", "parse-names" : false, "suffix" : "" } ], "container-title" : "Global and Planetary Change", "id" : "ITEM-3", "issue" : "1-2", "issued" : { "date-parts" : [ [ "2005" ] ] }, "page" : "94-120", "title" : "Isotopic and elemental records in a non-tropical coral (&lt;i&gt;Cladocora caespitosa&lt;/i&gt;): Discovery of a new high-resolution climate archive for the Mediterranean Sea", "type" : "article-journal", "volume" : "49" }, "uris" : [ "http://www.mendeley.com/documents/?uuid=2d501828-c566-4729-8189-5046ad2e387d" ] }, { "id" : "ITEM-4",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"ITEM-4",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"ITEM-5", "itemData" : { "DOI" : "10.1016/s0016-7037(02)00926-2", "ISBN" : "0016-7037", "author" : [ { "dropping-particle" : "", "family" : "Marshall", "given" : "J F", "non-dropping-particle" : "", "parse-names" : false, "suffix" : "" }, { "dropping-particle" : "", "family" : "McCulloch", "given" : "M T", "non-dropping-particle" : "", "parse-names" : false, "suffix" : "" } ], "container-title" : "Geochimica Et Cosmochimica Acta", "id" : "ITEM-5", "issue" : "18", "issued" : { "date-parts" : [ [ "2002" ] ] }, "page" : "3263-3280", "title" : "An assessment of the Sr/Ca ratio in shallow water hermatypic corals as a proxy for sea surface temperature", "type" : "article-journal", "volume" : "66" }, "uris" : [ "http://www.mendeley.com/documents/?uuid=b0b78ecd-208c-4661-bc60-fb357eabc3f9" ] }, { "id" : "ITEM-6", "itemData" : { "DOI" : "10.1016/0016-7037(94)90457-x", "ISBN" : "0016-7037", "author" : [ { "dropping-particle" : "", "family" : "Villiers", "given" : "S", "non-dropping-particle" : "de", "parse-names" : false, "suffix" : "" }, { "dropping-particle" : "", "family" : "Shen", "given" : "G T", "non-dropping-particle" : "", "parse-names" : false, "suffix" : "" }, { "dropping-particle" : "", "family" : "Nelson", "given" : "B K", "non-dropping-particle" : "", "parse-names" : false, "suffix" : "" } ], "container-title" : "Geochimica Et Cosmochimica Acta", "id" : "ITEM-6", "issue" : "1", "issued" : { "date-parts" : [ [ "1994" ] ] }, "page" : "197-208", "title" : "The Sr/Ca-temperature relationship in coralline aragonite: Influence of variability in (Sr/Ca)seawater and skeletal growth parameters", "type" : "article-journal", "volume" : "58" }, "uris" : [ "http://www.mendeley.com/documents/?uuid=5667a2b1-d11b-497c-813d-7f38945da62f" ] }, { "id" : "ITEM-7", "itemData" : { "DOI" : "10.1029/97pa00318", "ISBN" : "0883-8305", "author" : [ { "dropping-particle" : "", "family" : "Alibert", "given" : "C", "non-dropping-particle" : "", "parse-names" : false, "suffix" : "" }, { "dropping-particle" : "", "family" : "McCulloch", "given" : "M T", "non-dropping-particle" : "", "parse-names" : false, "suffix" : "" } ], "container-title" : "Paleoceanography", "id" : "ITEM-7", "issue" : "3", "issued" : { "date-parts" : [ [ "1997" ] ] }, "note" : "Times Cited: 123", "page" : "345-363", "title" : "Strontium/calcium ratios in modern &lt;i&gt;Porites&lt;/i&gt; corals from the Great Barrier Reef as a proxy for sea surface temperature: Calibration of the thermometer and monitoring of ENSO", "type" : "article-journal", "volume" : "12" }, "uris" : [ "http://www.mendeley.com/documents/?uuid=0a134507-eefe-46c6-b863-a7b70cfc8f58" ] }, { "id" : "ITEM-8", "itemData" : { "DOI" : "10.1016/j.gca.2011.08.026", "ISBN" : "0016-7037", "abstract" : "The integrity of coral-based reconstructions of past climate variability depends on a comprehensive knowledge of the effects of post-depositional alteration on coral skeletal geochemistry. Here we combine millimeter-scale and micro-scale coral Sr/Ca data, scanning electron microscopy (SEM) images, and X-ray diffraction with previously published delta(18)O records to investigate the effects of submarine and subaerial diagenesis on paleoclimate reconstructions in modern and young sub-fossil corals from the central tropical Pacific. In a 40-year-old modern coral, we find secondary aragonite is associated with relatively high coral delta(18)O and Sr/Ca, equivalent to sea-surface temperature (SST) artifacts as large as -3 and -5 degrees C, respectively. Secondary aragonite observed in a 350-year-old fossil coral is associated with relatively high delta(18)O and Sr/Ca, resulting in apparent paleo-SST offsets of up to -2 and -4 degrees C, respectively. Secondary Ion Mass Spectrometry (SIMS) analyses of secondary aragonite yield Sr/Ca ratios ranging from 10.78 to 12.39 mmol/mol, significantly higher compared to 9.15 +/- 0.37 mmol/mol measured in more pristine sections of the same fossil coral. Widespread dissolution and secondary calcite observed in a 750-year-old fossil coral is associated with relatively low delta(18)O and Sr/Ca. SIMS Sr/Ca measurements of the secondary calcite (1.96-9.74 mmol/mol) are significantly lower and more variable than Sr/Ca values from more pristine portions of the same fossil coral (8.22 + 0.13 mmol/mol). Our results indicate that while diagenesis has a much larger impact on Sr/Ca-based paleoclimate reconstructions than delta(18)O-based reconstructions at our site, SIMS analyses of relatively pristine skeletal elements in an altered coral may provide robust estimates of Sr/Ca which can be used to derive paleo-SSTs. (C) 2011 Elsevier Ltd. All rights reserved.", "author" : [ { "dropping-particle" : "", "family" : "Sayani", "given" : "H R", "non-dropping-particle" : "", "parse-names" : false, "suffix" : "" }, { "dropping-particle" : "", "family" : "Cobb", "given" : "K M", "non-dropping-particle" : "", "parse-names" : false, "suffix" : "" }, { "dropping-particle" : "", "family" : "Cohen", "given" : "A L", "non-dropping-particle" : "", "parse-names" : false, "suffix" : "" }, { "dropping-particle" : "", "family" : "Elliott", "given" : "W C", "non-dropping-particle" : "", "parse-names" : false, "suffix" : "" }, { "dropping-particle" : "", "family" : "Nurhati", "given" : "I S", "non-dropping-particle" : "", "parse-names" : false, "suffix" : "" }, { "dropping-particle" : "", "family" : "Dunbar", "given" : "R B", "non-dropping-particle" : "", "parse-names" : false, "suffix" : "" }, { "dropping-particle" : "", "family" : "Rose", "given" : "K A", "non-dropping-particle" : "", "parse-names" : false, "suffix" : "" }, { "dropping-particle" : "", "family" : "Zaunbrecher", "given" : "L K", "non-dropping-particle" : "", "parse-names" : false, "suffix" : "" } ], "container-title" : "Geochimica Et Cosmochimica Acta", "id" : "ITEM-8", "issue" : "21", "issued" : { "date-parts" : [ [ "2011" ] ] }, "language" : "English", "page" : "6361-6373", "title" : "Effects of diagenesis on paleoclimate reconstructions from modern and young fossil corals", "type" : "article-journal", "volume" : "75" }, "uris" : [ "http://www.mendeley.com/documents/?uuid=5f78cb8e-ea88-4e03-a349-db619d67deea" ] } ], "mendeley" : { "formattedCitation" : "(Alibert and McCulloch, 1997; Beck et al., 1992; de Villiers et al., 1994; Marshall and McCulloch, 2002; Montagna et al., 2007; Sayani et al., 2011; Silenzi et al., 2005; Weber, 1973)", "plainTextFormattedCitation" : "(Alibert and McCulloch, 1997; Beck et al., 1992; de Villiers et al., 1994; Marshall and McCulloch, 2002; Montagna et al., 2007; Sayani et al., 2011; Silenzi et al., 2005; Weber, 1973)", "previouslyFormattedCitation" : "(Alibert and McCulloch, 1997; Beck et al., 1992; de Villiers et al., 1994; Marshall and McCulloch, 2002; Montagna et al., 2007; Sayani et al., 2011; Silenzi et al., 2005; Weber, 1973)" }, "properties" : { "noteIndex" : 0 }, "schema" : "https://github.com/citation-style-language/schema/raw/master/csl-citation.json" }</w:instrText>
      </w:r>
      <w:r w:rsidRPr="00177F0C">
        <w:rPr>
          <w:szCs w:val="24"/>
          <w:lang w:eastAsia="zh-TW"/>
        </w:rPr>
        <w:fldChar w:fldCharType="separate"/>
      </w:r>
      <w:r w:rsidR="00845C2D" w:rsidRPr="00845C2D">
        <w:rPr>
          <w:noProof/>
          <w:szCs w:val="24"/>
          <w:lang w:eastAsia="zh-TW"/>
        </w:rPr>
        <w:t>(Alibert and McCulloch, 1997; Beck et al., 1992; de Villiers et al., 1994; Marshall and McCulloch, 2002; Montagna et al., 2007; Sayani et al., 2011; Silenzi et al., 2005; Weber, 1973)</w:t>
      </w:r>
      <w:r w:rsidRPr="00177F0C">
        <w:rPr>
          <w:szCs w:val="24"/>
          <w:lang w:eastAsia="zh-TW"/>
        </w:rPr>
        <w:fldChar w:fldCharType="end"/>
      </w:r>
      <w:r w:rsidRPr="00177F0C">
        <w:rPr>
          <w:szCs w:val="24"/>
        </w:rPr>
        <w:t xml:space="preserve"> and </w:t>
      </w:r>
      <w:r w:rsidR="00DC161A">
        <w:rPr>
          <w:szCs w:val="24"/>
        </w:rPr>
        <w:t xml:space="preserve">Mg </w:t>
      </w:r>
      <w:r w:rsidRPr="00177F0C">
        <w:rPr>
          <w:szCs w:val="24"/>
        </w:rPr>
        <w:t xml:space="preserve">uptake a positive </w:t>
      </w:r>
      <w:r w:rsidR="00DC161A">
        <w:rPr>
          <w:szCs w:val="24"/>
        </w:rPr>
        <w:t>relationship</w:t>
      </w:r>
      <w:r w:rsidRPr="00177F0C">
        <w:rPr>
          <w:szCs w:val="24"/>
        </w:rPr>
        <w:t xml:space="preserve"> </w:t>
      </w:r>
      <w:r w:rsidRPr="00177F0C">
        <w:rPr>
          <w:szCs w:val="24"/>
          <w:lang w:eastAsia="zh-TW"/>
        </w:rPr>
        <w:fldChar w:fldCharType="begin" w:fldLock="1"/>
      </w:r>
      <w:r w:rsidR="008F361A">
        <w:rPr>
          <w:szCs w:val="24"/>
          <w:lang w:eastAsia="zh-TW"/>
        </w:rPr>
        <w:instrText>ADDIN CSL_CITATION { "citationItems" : [ { "id" : "ITEM-1", "itemData" : { "DOI" : "10.1126/science.274.5289.961", "ISBN" : "0036-8075", "author" : [ { "dropping-particle" : "", "family" : "Mitsuguchi", "given" : "T", "non-dropping-particle" : "", "parse-names" : false, "suffix" : "" }, { "dropping-particle" : "", "family" : "Matsumoto", "given" : "E", "non-dropping-particle" : "", "parse-names" : false, "suffix" : "" }, { "dropping-particle" : "", "family" : "Abe", "given" : "O", "non-dropping-particle" : "", "parse-names" : false, "suffix" : "" }, { "dropping-particle" : "", "family" : "Uchida", "given" : "T", "non-dropping-particle" : "", "parse-names" : false, "suffix" : "" }, { "dropping-particle" : "", "family" : "Isdale", "given" : "P J", "non-dropping-particle" : "", "parse-names" : false, "suffix" : "" } ], "container-title" : "Science", "id" : "ITEM-1", "issue" : "5289", "issued" : { "date-parts" : [ [ "1996" ] ] }, "note" : "Times Cited: 151", "page" : "961-963", "title" : "Mg/Ca thermometry in coral-skeletons", "type" : "article-journal", "volume" : "274" }, "uris" : [ "http://www.mendeley.com/documents/?uuid=04adc04b-367f-4f4b-9126-7237593e7c4e" ] }, { "id" : "ITEM-2", "itemData" : { "DOI" : "10.1016/j.gloplacha.2005.05.005", "ISBN" : "0921-8181", "author" : [ { "dropping-particle" : "", "family" : "Silenzi", "given" : "S", "non-dropping-particle" : "", "parse-names" : false, "suffix" : "" }, { "dropping-particle" : "", "family" : "Bard", "given" : "E", "non-dropping-particle" : "", "parse-names" : false, "suffix" : "" }, { "dropping-particle" : "", "family" : "Montagna", "given" : "P", "non-dropping-particle" : "", "parse-names" : false, "suffix" : "" }, { "dropping-particle" : "", "family" : "Antonioli", "given" : "F", "non-dropping-particle" : "", "parse-names" : false, "suffix" : "" } ], "container-title" : "Global and Planetary Change", "id" : "ITEM-2", "issue" : "1-2", "issued" : { "date-parts" : [ [ "2005" ] ] }, "page" : "94-120", "title" : "Isotopic and elemental records in a non-tropical coral (&lt;i&gt;Cladocora caespitosa&lt;/i&gt;): Discovery of a new high-resolution climate archive for the Mediterranean Sea", "type" : "article-journal", "volume" : "49" }, "uris" : [ "http://www.mendeley.com/documents/?uuid=2d501828-c566-4729-8189-5046ad2e387d" ] }, { "id" : "ITEM-3",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"ITEM-3",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"id" : "ITEM-4", "itemData" : { "DOI" : "10.1016/s0016-7037(98)00112-4", "ISBN" : "0016-7037", "author" : [ { "dropping-particle" : "", "family" : "Sinclair", "given" : "D J", "non-dropping-particle" : "", "parse-names" : false, "suffix" : "" }, { "dropping-particle" : "", "family" : "Kinsley", "given" : "L P J", "non-dropping-particle" : "", "parse-names" : false, "suffix" : "" }, { "dropping-particle" : "", "family" : "McCulloch", "given" : "M T", "non-dropping-particle" : "", "parse-names" : false, "suffix" : "" } ], "container-title" : "Geochimica Et Cosmochimica Acta", "id" : "ITEM-4", "issue" : "11", "issued" : { "date-parts" : [ [ "1998" ] ] }, "note" : "Times Cited: 140", "page" : "1889-1901", "title" : "High resolution analysis of trace elements in corals by laser ablation ICP-MS", "type" : "article-journal", "volume" : "62" }, "uris" : [ "http://www.mendeley.com/documents/?uuid=914815a7-ccd4-41fc-940c-aa2eef8e9afa" ] } ], "mendeley" : { "formattedCitation" : "(Mitsuguchi et al., 1996; Montagna et al., 2007; Silenzi et al., 2005; Sinclair et al., 1998)", "plainTextFormattedCitation" : "(Mitsuguchi et al., 1996; Montagna et al., 2007; Silenzi et al., 2005; Sinclair et al., 1998)", "previouslyFormattedCitation" : "(Mitsuguchi et al., 1996; Montagna et al., 2007; Silenzi et al., 2005; Sinclair et al., 1998)" }, "properties" : { "noteIndex" : 0 }, "schema" : "https://github.com/citation-style-language/schema/raw/master/csl-citation.json" }</w:instrText>
      </w:r>
      <w:r w:rsidRPr="00177F0C">
        <w:rPr>
          <w:szCs w:val="24"/>
          <w:lang w:eastAsia="zh-TW"/>
        </w:rPr>
        <w:fldChar w:fldCharType="separate"/>
      </w:r>
      <w:r w:rsidR="00845C2D" w:rsidRPr="00845C2D">
        <w:rPr>
          <w:noProof/>
          <w:szCs w:val="24"/>
          <w:lang w:eastAsia="zh-TW"/>
        </w:rPr>
        <w:t>(Mitsuguchi et al., 1996; Montagna et al., 2007; Silenzi et al., 2005; Sinclair et al., 1998)</w:t>
      </w:r>
      <w:r w:rsidRPr="00177F0C">
        <w:rPr>
          <w:szCs w:val="24"/>
          <w:lang w:eastAsia="zh-TW"/>
        </w:rPr>
        <w:fldChar w:fldCharType="end"/>
      </w:r>
      <w:r w:rsidRPr="00177F0C">
        <w:rPr>
          <w:szCs w:val="24"/>
          <w:lang w:eastAsia="zh-TW"/>
        </w:rPr>
        <w:t xml:space="preserve">. </w:t>
      </w:r>
      <w:r w:rsidR="00755CD7">
        <w:rPr>
          <w:szCs w:val="24"/>
          <w:lang w:eastAsia="zh-TW"/>
        </w:rPr>
        <w:t>T</w:t>
      </w:r>
      <w:r w:rsidRPr="00177F0C">
        <w:rPr>
          <w:szCs w:val="24"/>
          <w:lang w:eastAsia="zh-TW"/>
        </w:rPr>
        <w:t>emporal no</w:t>
      </w:r>
      <w:r w:rsidRPr="00177F0C">
        <w:rPr>
          <w:szCs w:val="24"/>
        </w:rPr>
        <w:t>rmalisation of the data assum</w:t>
      </w:r>
      <w:r w:rsidR="00636B2E">
        <w:rPr>
          <w:szCs w:val="24"/>
        </w:rPr>
        <w:t>ed</w:t>
      </w:r>
      <w:r w:rsidRPr="00177F0C">
        <w:rPr>
          <w:szCs w:val="24"/>
        </w:rPr>
        <w:t xml:space="preserve"> that each Sr peak maxima/Mg peak minima corresponded to the time of the year with the lowest seawater temperatures at this locality (</w:t>
      </w:r>
      <w:r w:rsidR="00870862">
        <w:rPr>
          <w:szCs w:val="24"/>
        </w:rPr>
        <w:t>January</w:t>
      </w:r>
      <w:r w:rsidRPr="00177F0C">
        <w:rPr>
          <w:szCs w:val="24"/>
        </w:rPr>
        <w:t>/</w:t>
      </w:r>
      <w:r w:rsidR="00870862">
        <w:rPr>
          <w:szCs w:val="24"/>
        </w:rPr>
        <w:t>February</w:t>
      </w:r>
      <w:r w:rsidRPr="00177F0C">
        <w:rPr>
          <w:szCs w:val="24"/>
        </w:rPr>
        <w:t>)</w:t>
      </w:r>
      <w:r w:rsidR="00636B2E">
        <w:rPr>
          <w:szCs w:val="24"/>
        </w:rPr>
        <w:t>; similarly</w:t>
      </w:r>
      <w:r w:rsidRPr="00177F0C">
        <w:rPr>
          <w:szCs w:val="24"/>
        </w:rPr>
        <w:t xml:space="preserve"> each Sr trough minima/Mg peak maxima corresponded to the time of the year with the highest seawater temperatures (August/September).</w:t>
      </w:r>
    </w:p>
    <w:p w14:paraId="27A2FC77" w14:textId="0C618506" w:rsidR="00177F0C" w:rsidRDefault="00DC161A" w:rsidP="00177F0C">
      <w:pPr>
        <w:rPr>
          <w:szCs w:val="24"/>
          <w:lang w:eastAsia="zh-TW"/>
        </w:rPr>
      </w:pPr>
      <w:r>
        <w:rPr>
          <w:szCs w:val="24"/>
          <w:lang w:eastAsia="zh-TW"/>
        </w:rPr>
        <w:t>T</w:t>
      </w:r>
      <w:r w:rsidR="00177F0C" w:rsidRPr="00177F0C">
        <w:rPr>
          <w:szCs w:val="24"/>
          <w:lang w:eastAsia="zh-TW"/>
        </w:rPr>
        <w:t xml:space="preserve">his </w:t>
      </w:r>
      <w:r>
        <w:rPr>
          <w:szCs w:val="24"/>
          <w:lang w:eastAsia="zh-TW"/>
        </w:rPr>
        <w:t>approach produce</w:t>
      </w:r>
      <w:r w:rsidR="00636B2E">
        <w:rPr>
          <w:szCs w:val="24"/>
          <w:lang w:eastAsia="zh-TW"/>
        </w:rPr>
        <w:t>d</w:t>
      </w:r>
      <w:r>
        <w:rPr>
          <w:szCs w:val="24"/>
          <w:lang w:eastAsia="zh-TW"/>
        </w:rPr>
        <w:t xml:space="preserve"> cycles</w:t>
      </w:r>
      <w:r w:rsidR="00755CD7">
        <w:rPr>
          <w:szCs w:val="24"/>
          <w:lang w:eastAsia="zh-TW"/>
        </w:rPr>
        <w:t xml:space="preserve"> </w:t>
      </w:r>
      <w:r w:rsidR="00177F0C" w:rsidRPr="00177F0C">
        <w:rPr>
          <w:szCs w:val="24"/>
          <w:lang w:eastAsia="zh-TW"/>
        </w:rPr>
        <w:t>with similar magnitude and shape in separate samples</w:t>
      </w:r>
      <w:r w:rsidR="009D785E">
        <w:rPr>
          <w:szCs w:val="24"/>
          <w:lang w:eastAsia="zh-TW"/>
        </w:rPr>
        <w:t xml:space="preserve">. These are shown in </w:t>
      </w:r>
      <w:r>
        <w:rPr>
          <w:szCs w:val="24"/>
          <w:lang w:eastAsia="zh-TW"/>
        </w:rPr>
        <w:t xml:space="preserve">Figure </w:t>
      </w:r>
      <w:r w:rsidR="00240B6D">
        <w:rPr>
          <w:szCs w:val="24"/>
          <w:lang w:eastAsia="zh-TW"/>
        </w:rPr>
        <w:t>7</w:t>
      </w:r>
      <w:r w:rsidR="007E048A">
        <w:rPr>
          <w:szCs w:val="24"/>
          <w:lang w:eastAsia="zh-TW"/>
        </w:rPr>
        <w:t xml:space="preserve">, which also shows mean monthly </w:t>
      </w:r>
      <w:r w:rsidR="007E048A" w:rsidRPr="00D63708">
        <w:rPr>
          <w:i/>
          <w:szCs w:val="24"/>
          <w:lang w:eastAsia="zh-TW"/>
        </w:rPr>
        <w:t>in situ</w:t>
      </w:r>
      <w:r w:rsidR="007E048A">
        <w:rPr>
          <w:szCs w:val="24"/>
          <w:lang w:eastAsia="zh-TW"/>
        </w:rPr>
        <w:t xml:space="preserve"> measured SST data </w:t>
      </w:r>
      <w:r w:rsidR="001D3089">
        <w:rPr>
          <w:szCs w:val="24"/>
          <w:lang w:eastAsia="zh-TW"/>
        </w:rPr>
        <w:t xml:space="preserve">for reference </w:t>
      </w:r>
      <w:r w:rsidR="007E048A">
        <w:rPr>
          <w:szCs w:val="24"/>
          <w:lang w:eastAsia="zh-TW"/>
        </w:rPr>
        <w:t xml:space="preserve">(obtained from the </w:t>
      </w:r>
      <w:r w:rsidR="001D3089" w:rsidRPr="00F40C8E">
        <w:rPr>
          <w:szCs w:val="24"/>
          <w:shd w:val="clear" w:color="auto" w:fill="FFFFFF"/>
        </w:rPr>
        <w:t>Croatian Meteorological and Hydrological Institute</w:t>
      </w:r>
      <w:r>
        <w:rPr>
          <w:szCs w:val="24"/>
          <w:lang w:eastAsia="zh-TW"/>
        </w:rPr>
        <w:t>)</w:t>
      </w:r>
      <w:r w:rsidR="00177F0C" w:rsidRPr="00177F0C">
        <w:rPr>
          <w:szCs w:val="24"/>
          <w:lang w:eastAsia="zh-TW"/>
        </w:rPr>
        <w:t xml:space="preserve">. The high amplitude 2008-2009 ‘summer’ peak and the </w:t>
      </w:r>
      <w:r w:rsidR="00177F0C" w:rsidRPr="00177F0C">
        <w:rPr>
          <w:szCs w:val="24"/>
          <w:lang w:eastAsia="zh-TW"/>
        </w:rPr>
        <w:lastRenderedPageBreak/>
        <w:t xml:space="preserve">particularly low amplitude 2009-2010 ‘summer’ peak, </w:t>
      </w:r>
      <w:r w:rsidR="00515EBB">
        <w:rPr>
          <w:szCs w:val="24"/>
          <w:lang w:eastAsia="zh-TW"/>
        </w:rPr>
        <w:t xml:space="preserve">are clear examples of </w:t>
      </w:r>
      <w:r w:rsidR="00177F0C" w:rsidRPr="00177F0C">
        <w:rPr>
          <w:szCs w:val="24"/>
          <w:lang w:eastAsia="zh-TW"/>
        </w:rPr>
        <w:t>co</w:t>
      </w:r>
      <w:r w:rsidR="00636B2E">
        <w:rPr>
          <w:szCs w:val="24"/>
          <w:lang w:eastAsia="zh-TW"/>
        </w:rPr>
        <w:t>herence</w:t>
      </w:r>
      <w:r w:rsidR="00515EBB">
        <w:rPr>
          <w:szCs w:val="24"/>
          <w:lang w:eastAsia="zh-TW"/>
        </w:rPr>
        <w:t xml:space="preserve"> </w:t>
      </w:r>
      <w:r w:rsidR="00177F0C" w:rsidRPr="00177F0C">
        <w:rPr>
          <w:szCs w:val="24"/>
          <w:lang w:eastAsia="zh-TW"/>
        </w:rPr>
        <w:t>between samples.</w:t>
      </w:r>
    </w:p>
    <w:p w14:paraId="03821CD2" w14:textId="77777777" w:rsidR="00093788" w:rsidRDefault="003F15E4" w:rsidP="00093788">
      <w:pPr>
        <w:keepNext/>
      </w:pPr>
      <w:r>
        <w:rPr>
          <w:noProof/>
          <w:szCs w:val="24"/>
          <w:lang w:eastAsia="en-GB"/>
        </w:rPr>
        <w:drawing>
          <wp:inline distT="0" distB="0" distL="0" distR="0" wp14:anchorId="66E9B591" wp14:editId="6F4F5CF6">
            <wp:extent cx="3024378" cy="4410551"/>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6.tif"/>
                    <pic:cNvPicPr/>
                  </pic:nvPicPr>
                  <pic:blipFill>
                    <a:blip r:embed="rId17">
                      <a:extLst>
                        <a:ext uri="{28A0092B-C50C-407E-A947-70E740481C1C}">
                          <a14:useLocalDpi xmlns:a14="http://schemas.microsoft.com/office/drawing/2010/main" val="0"/>
                        </a:ext>
                      </a:extLst>
                    </a:blip>
                    <a:stretch>
                      <a:fillRect/>
                    </a:stretch>
                  </pic:blipFill>
                  <pic:spPr>
                    <a:xfrm>
                      <a:off x="0" y="0"/>
                      <a:ext cx="3024378" cy="4410551"/>
                    </a:xfrm>
                    <a:prstGeom prst="rect">
                      <a:avLst/>
                    </a:prstGeom>
                  </pic:spPr>
                </pic:pic>
              </a:graphicData>
            </a:graphic>
          </wp:inline>
        </w:drawing>
      </w:r>
    </w:p>
    <w:p w14:paraId="7C483B0E" w14:textId="77A54D08" w:rsidR="00093788" w:rsidRDefault="00093788" w:rsidP="00093788">
      <w:pPr>
        <w:pStyle w:val="Caption"/>
        <w:spacing w:line="480" w:lineRule="auto"/>
        <w:rPr>
          <w:noProof/>
        </w:rPr>
      </w:pPr>
      <w:r>
        <w:t xml:space="preserve">Figure </w:t>
      </w:r>
      <w:r w:rsidR="00D64EF3">
        <w:fldChar w:fldCharType="begin"/>
      </w:r>
      <w:r w:rsidR="00D64EF3">
        <w:instrText xml:space="preserve"> SEQ Figure \* ARABIC </w:instrText>
      </w:r>
      <w:r w:rsidR="00D64EF3">
        <w:fldChar w:fldCharType="separate"/>
      </w:r>
      <w:r w:rsidR="00390100">
        <w:rPr>
          <w:noProof/>
        </w:rPr>
        <w:t>7</w:t>
      </w:r>
      <w:r w:rsidR="00D64EF3">
        <w:rPr>
          <w:noProof/>
        </w:rPr>
        <w:fldChar w:fldCharType="end"/>
      </w:r>
      <w:r w:rsidRPr="00093788">
        <w:rPr>
          <w:noProof/>
        </w:rPr>
        <w:t xml:space="preserve"> </w:t>
      </w:r>
      <w:r w:rsidRPr="0026682F">
        <w:rPr>
          <w:noProof/>
        </w:rPr>
        <w:t xml:space="preserve">Modern Croatian </w:t>
      </w:r>
      <w:r w:rsidRPr="0026682F">
        <w:rPr>
          <w:i/>
          <w:iCs/>
          <w:noProof/>
        </w:rPr>
        <w:t xml:space="preserve">C. caespitosa </w:t>
      </w:r>
      <w:r w:rsidRPr="0026682F">
        <w:rPr>
          <w:noProof/>
        </w:rPr>
        <w:t xml:space="preserve"> samples (PK 21/09/12) Sr/Ca and Mg/Ca profiles normalised to a time series</w:t>
      </w:r>
      <w:r w:rsidR="00870862">
        <w:rPr>
          <w:noProof/>
        </w:rPr>
        <w:t xml:space="preserve"> with</w:t>
      </w:r>
      <w:r w:rsidR="00BE2793">
        <w:rPr>
          <w:noProof/>
        </w:rPr>
        <w:t xml:space="preserve"> </w:t>
      </w:r>
      <w:r w:rsidR="00BE2793" w:rsidRPr="00D63708">
        <w:rPr>
          <w:i/>
          <w:noProof/>
        </w:rPr>
        <w:t>in situ</w:t>
      </w:r>
      <w:r w:rsidR="00870862">
        <w:rPr>
          <w:noProof/>
        </w:rPr>
        <w:t xml:space="preserve"> measured SST</w:t>
      </w:r>
      <w:r w:rsidR="00BE2793">
        <w:rPr>
          <w:noProof/>
        </w:rPr>
        <w:t>s (from September 2008 when recording started)</w:t>
      </w:r>
      <w:r w:rsidRPr="0026682F">
        <w:rPr>
          <w:noProof/>
        </w:rPr>
        <w:t>. Intr</w:t>
      </w:r>
      <w:r w:rsidR="00A44A0F">
        <w:rPr>
          <w:noProof/>
        </w:rPr>
        <w:t xml:space="preserve">a-year trends can be matched </w:t>
      </w:r>
      <w:r w:rsidRPr="0026682F">
        <w:rPr>
          <w:noProof/>
        </w:rPr>
        <w:t xml:space="preserve">between corallite samples, e.g. </w:t>
      </w:r>
      <w:r w:rsidRPr="0026682F">
        <w:rPr>
          <w:lang w:eastAsia="zh-TW"/>
        </w:rPr>
        <w:t xml:space="preserve">the high amplitude 2008-2009 ‘summer’ </w:t>
      </w:r>
      <w:proofErr w:type="gramStart"/>
      <w:r w:rsidRPr="0026682F">
        <w:rPr>
          <w:lang w:eastAsia="zh-TW"/>
        </w:rPr>
        <w:t>peak</w:t>
      </w:r>
      <w:proofErr w:type="gramEnd"/>
      <w:r w:rsidRPr="0026682F">
        <w:rPr>
          <w:lang w:eastAsia="zh-TW"/>
        </w:rPr>
        <w:t xml:space="preserve"> and the particularly low amplitude 2009-2010 ‘summer’ peak </w:t>
      </w:r>
      <w:r w:rsidR="00173A28">
        <w:rPr>
          <w:lang w:eastAsia="zh-TW"/>
        </w:rPr>
        <w:t>are clear in most</w:t>
      </w:r>
      <w:r w:rsidRPr="0026682F">
        <w:rPr>
          <w:lang w:eastAsia="zh-TW"/>
        </w:rPr>
        <w:t xml:space="preserve"> samples</w:t>
      </w:r>
      <w:r w:rsidRPr="0026682F">
        <w:rPr>
          <w:noProof/>
        </w:rPr>
        <w:t>.</w:t>
      </w:r>
      <w:r w:rsidR="00D63708">
        <w:rPr>
          <w:noProof/>
        </w:rPr>
        <w:t xml:space="preserve"> </w:t>
      </w:r>
      <w:r w:rsidR="000E1546">
        <w:rPr>
          <w:noProof/>
        </w:rPr>
        <w:t xml:space="preserve">Mean monthly </w:t>
      </w:r>
      <w:r w:rsidR="00D63708">
        <w:rPr>
          <w:noProof/>
        </w:rPr>
        <w:t>SST data for Lake Veiko Jezero (obtained by the Croation Meterorological and Hydrological Institute) shown for reference.</w:t>
      </w:r>
    </w:p>
    <w:p w14:paraId="1D04C413" w14:textId="05AD939B" w:rsidR="00BC6932" w:rsidRPr="00B55F68" w:rsidRDefault="00173A28" w:rsidP="00BC6932">
      <w:r w:rsidRPr="00B55F68">
        <w:t xml:space="preserve">Comparison of </w:t>
      </w:r>
      <w:r w:rsidR="009C31EF" w:rsidRPr="00B55F68">
        <w:t>the strength of relationship (R</w:t>
      </w:r>
      <w:r w:rsidR="009C31EF" w:rsidRPr="00B55F68">
        <w:rPr>
          <w:vertAlign w:val="superscript"/>
        </w:rPr>
        <w:t>2</w:t>
      </w:r>
      <w:r w:rsidR="009C31EF" w:rsidRPr="00B55F68">
        <w:t xml:space="preserve">) between </w:t>
      </w:r>
      <w:r w:rsidRPr="00B55F68">
        <w:t xml:space="preserve">mean </w:t>
      </w:r>
      <w:r w:rsidR="00BC6932" w:rsidRPr="00B55F68">
        <w:t xml:space="preserve">annual Sr/Ca </w:t>
      </w:r>
      <w:r w:rsidRPr="00B55F68">
        <w:t>with mean</w:t>
      </w:r>
      <w:r w:rsidR="00BC6932" w:rsidRPr="00B55F68">
        <w:t xml:space="preserve"> </w:t>
      </w:r>
      <w:r w:rsidR="00BC6932" w:rsidRPr="00B55F68">
        <w:rPr>
          <w:i/>
        </w:rPr>
        <w:t>in situ</w:t>
      </w:r>
      <w:r w:rsidR="00BC6932" w:rsidRPr="00B55F68">
        <w:t xml:space="preserve"> measured SSTs </w:t>
      </w:r>
      <w:r w:rsidR="009C31EF" w:rsidRPr="00B55F68">
        <w:t xml:space="preserve">demonstrates </w:t>
      </w:r>
      <w:r w:rsidR="00BC6932" w:rsidRPr="00B55F68">
        <w:t xml:space="preserve">the </w:t>
      </w:r>
      <w:r w:rsidRPr="00B55F68">
        <w:t xml:space="preserve">ability of </w:t>
      </w:r>
      <w:r w:rsidR="00BC6932" w:rsidRPr="00B55F68">
        <w:t>coral</w:t>
      </w:r>
      <w:r w:rsidRPr="00B55F68">
        <w:t xml:space="preserve"> skeletal chemistry to</w:t>
      </w:r>
      <w:r w:rsidR="00BC6932" w:rsidRPr="00B55F68">
        <w:t xml:space="preserve"> capture inter</w:t>
      </w:r>
      <w:r w:rsidRPr="00B55F68">
        <w:t>-</w:t>
      </w:r>
      <w:r w:rsidR="00BC6932" w:rsidRPr="00B55F68">
        <w:t>annual temperature variability (Table 3)</w:t>
      </w:r>
      <w:r w:rsidRPr="00B55F68">
        <w:t xml:space="preserve">. The data show that </w:t>
      </w:r>
      <w:r w:rsidR="00BC6932" w:rsidRPr="00B55F68">
        <w:t>up to 40% of the inter</w:t>
      </w:r>
      <w:r w:rsidRPr="00B55F68">
        <w:t>-</w:t>
      </w:r>
      <w:r w:rsidR="00BC6932" w:rsidRPr="00B55F68">
        <w:t xml:space="preserve">annual variability in SST </w:t>
      </w:r>
      <w:r w:rsidRPr="00B55F68">
        <w:t>can be</w:t>
      </w:r>
      <w:r w:rsidR="00BC6932" w:rsidRPr="00B55F68">
        <w:t xml:space="preserve"> captured by the Sr/Ca </w:t>
      </w:r>
      <w:r w:rsidRPr="00B55F68">
        <w:t>signal</w:t>
      </w:r>
      <w:r w:rsidR="00BC6932" w:rsidRPr="00B55F68">
        <w:t xml:space="preserve">. </w:t>
      </w:r>
      <w:r w:rsidRPr="00B55F68">
        <w:t xml:space="preserve">However, </w:t>
      </w:r>
      <w:r w:rsidR="009C31EF" w:rsidRPr="00B55F68">
        <w:lastRenderedPageBreak/>
        <w:t xml:space="preserve">we note </w:t>
      </w:r>
      <w:r w:rsidRPr="00B55F68">
        <w:t xml:space="preserve">the </w:t>
      </w:r>
      <w:r w:rsidR="009C31EF" w:rsidRPr="00B55F68">
        <w:t>R</w:t>
      </w:r>
      <w:r w:rsidR="009C31EF" w:rsidRPr="00B55F68">
        <w:rPr>
          <w:vertAlign w:val="superscript"/>
        </w:rPr>
        <w:t>2</w:t>
      </w:r>
      <w:r w:rsidR="009C31EF" w:rsidRPr="00B55F68">
        <w:t xml:space="preserve"> values</w:t>
      </w:r>
      <w:r w:rsidRPr="00B55F68">
        <w:t xml:space="preserve"> are </w:t>
      </w:r>
      <w:r w:rsidR="00BC6932" w:rsidRPr="00B55F68">
        <w:t>variab</w:t>
      </w:r>
      <w:r w:rsidRPr="00B55F68">
        <w:t>le</w:t>
      </w:r>
      <w:r w:rsidR="009C31EF" w:rsidRPr="00B55F68">
        <w:t xml:space="preserve"> and not statistically significant</w:t>
      </w:r>
      <w:r w:rsidR="00BC6932" w:rsidRPr="00B55F68">
        <w:t xml:space="preserve"> </w:t>
      </w:r>
      <w:r w:rsidR="009C31EF" w:rsidRPr="00B55F68">
        <w:t xml:space="preserve">(p = </w:t>
      </w:r>
      <w:r w:rsidR="00AD3F1D" w:rsidRPr="00B55F68">
        <w:t>0.1-0.52</w:t>
      </w:r>
      <w:r w:rsidR="009C31EF" w:rsidRPr="00B55F68">
        <w:t xml:space="preserve">) probably </w:t>
      </w:r>
      <w:r w:rsidR="00BC6932" w:rsidRPr="00B55F68">
        <w:t xml:space="preserve">due to the small </w:t>
      </w:r>
      <w:r w:rsidR="009C31EF" w:rsidRPr="00B55F68">
        <w:t xml:space="preserve">number </w:t>
      </w:r>
      <w:r w:rsidR="00BC6932" w:rsidRPr="00B55F68">
        <w:t>(maximum 7)</w:t>
      </w:r>
      <w:r w:rsidR="009C31EF" w:rsidRPr="00B55F68">
        <w:t xml:space="preserve"> of years</w:t>
      </w:r>
      <w:r w:rsidR="00AD3F1D" w:rsidRPr="00B55F68">
        <w:t xml:space="preserve"> of SST data</w:t>
      </w:r>
      <w:r w:rsidR="009C31EF" w:rsidRPr="00B55F68">
        <w:t xml:space="preserve"> available.</w:t>
      </w:r>
      <w:r w:rsidR="00BC6932" w:rsidRPr="00B55F68">
        <w:t xml:space="preserve"> </w:t>
      </w:r>
    </w:p>
    <w:p w14:paraId="5AE2E10C" w14:textId="6D8EBE97" w:rsidR="00BC6932" w:rsidRPr="00B55F68" w:rsidRDefault="00BC6932" w:rsidP="00BC6932">
      <w:pPr>
        <w:pStyle w:val="Caption"/>
        <w:keepNext/>
        <w:rPr>
          <w:sz w:val="20"/>
          <w:szCs w:val="20"/>
        </w:rPr>
      </w:pPr>
      <w:r w:rsidRPr="00B55F68">
        <w:rPr>
          <w:sz w:val="20"/>
          <w:szCs w:val="20"/>
        </w:rPr>
        <w:t xml:space="preserve">Table </w:t>
      </w:r>
      <w:r w:rsidRPr="00B55F68">
        <w:rPr>
          <w:sz w:val="20"/>
          <w:szCs w:val="20"/>
        </w:rPr>
        <w:fldChar w:fldCharType="begin"/>
      </w:r>
      <w:r w:rsidRPr="00B55F68">
        <w:rPr>
          <w:sz w:val="20"/>
          <w:szCs w:val="20"/>
        </w:rPr>
        <w:instrText xml:space="preserve"> SEQ Table \* ARABIC </w:instrText>
      </w:r>
      <w:r w:rsidRPr="00B55F68">
        <w:rPr>
          <w:sz w:val="20"/>
          <w:szCs w:val="20"/>
        </w:rPr>
        <w:fldChar w:fldCharType="separate"/>
      </w:r>
      <w:r w:rsidR="00393B08" w:rsidRPr="00B55F68">
        <w:rPr>
          <w:noProof/>
          <w:sz w:val="20"/>
          <w:szCs w:val="20"/>
        </w:rPr>
        <w:t>3</w:t>
      </w:r>
      <w:r w:rsidRPr="00B55F68">
        <w:rPr>
          <w:sz w:val="20"/>
          <w:szCs w:val="20"/>
        </w:rPr>
        <w:fldChar w:fldCharType="end"/>
      </w:r>
      <w:r w:rsidRPr="00B55F68">
        <w:rPr>
          <w:sz w:val="20"/>
          <w:szCs w:val="20"/>
        </w:rPr>
        <w:t xml:space="preserve"> </w:t>
      </w:r>
      <w:r w:rsidR="006345E2" w:rsidRPr="00B55F68">
        <w:rPr>
          <w:sz w:val="20"/>
          <w:szCs w:val="20"/>
        </w:rPr>
        <w:t>Mean a</w:t>
      </w:r>
      <w:r w:rsidRPr="00B55F68">
        <w:rPr>
          <w:sz w:val="20"/>
          <w:szCs w:val="20"/>
        </w:rPr>
        <w:t xml:space="preserve">nnual </w:t>
      </w:r>
      <w:r w:rsidRPr="00B55F68">
        <w:rPr>
          <w:i/>
          <w:sz w:val="20"/>
          <w:szCs w:val="20"/>
        </w:rPr>
        <w:t>in situ</w:t>
      </w:r>
      <w:r w:rsidRPr="00B55F68">
        <w:rPr>
          <w:sz w:val="20"/>
          <w:szCs w:val="20"/>
        </w:rPr>
        <w:t xml:space="preserve"> measured SSTs and</w:t>
      </w:r>
      <w:r w:rsidR="006345E2" w:rsidRPr="00B55F68">
        <w:rPr>
          <w:sz w:val="20"/>
          <w:szCs w:val="20"/>
        </w:rPr>
        <w:t xml:space="preserve"> mean</w:t>
      </w:r>
      <w:r w:rsidRPr="00B55F68">
        <w:rPr>
          <w:sz w:val="20"/>
          <w:szCs w:val="20"/>
        </w:rPr>
        <w:t xml:space="preserve"> annual Sr/Ca values for each modern </w:t>
      </w:r>
      <w:r w:rsidRPr="00B55F68">
        <w:rPr>
          <w:i/>
          <w:sz w:val="20"/>
          <w:szCs w:val="20"/>
        </w:rPr>
        <w:t>C. caespitosa</w:t>
      </w:r>
      <w:r w:rsidRPr="00B55F68">
        <w:rPr>
          <w:sz w:val="20"/>
          <w:szCs w:val="20"/>
        </w:rPr>
        <w:t xml:space="preserve"> sample. </w:t>
      </w:r>
      <w:proofErr w:type="gramStart"/>
      <w:r w:rsidRPr="00B55F68">
        <w:rPr>
          <w:sz w:val="20"/>
          <w:szCs w:val="20"/>
        </w:rPr>
        <w:t>R</w:t>
      </w:r>
      <w:r w:rsidRPr="00B55F68">
        <w:rPr>
          <w:sz w:val="20"/>
          <w:szCs w:val="20"/>
          <w:vertAlign w:val="superscript"/>
        </w:rPr>
        <w:t xml:space="preserve">2 </w:t>
      </w:r>
      <w:r w:rsidRPr="00B55F68">
        <w:rPr>
          <w:sz w:val="20"/>
          <w:szCs w:val="20"/>
        </w:rPr>
        <w:t xml:space="preserve"> values</w:t>
      </w:r>
      <w:proofErr w:type="gramEnd"/>
      <w:r w:rsidRPr="00B55F68">
        <w:rPr>
          <w:sz w:val="20"/>
          <w:szCs w:val="20"/>
        </w:rPr>
        <w:t xml:space="preserve"> are shown for each annual Sr/Ca vs annual SST relationship, note that P values are all high and show that any relationships are not statistically significant due to the small size of the data sets.</w:t>
      </w:r>
    </w:p>
    <w:tbl>
      <w:tblPr>
        <w:tblStyle w:val="TableGrid"/>
        <w:tblW w:w="5000" w:type="pct"/>
        <w:tblLook w:val="04A0" w:firstRow="1" w:lastRow="0" w:firstColumn="1" w:lastColumn="0" w:noHBand="0" w:noVBand="1"/>
      </w:tblPr>
      <w:tblGrid>
        <w:gridCol w:w="955"/>
        <w:gridCol w:w="1134"/>
        <w:gridCol w:w="1416"/>
        <w:gridCol w:w="1420"/>
        <w:gridCol w:w="1418"/>
        <w:gridCol w:w="1418"/>
        <w:gridCol w:w="1481"/>
      </w:tblGrid>
      <w:tr w:rsidR="00BC6932" w:rsidRPr="00AD3F1D" w14:paraId="37A73E17" w14:textId="77777777" w:rsidTr="008E2A13">
        <w:trPr>
          <w:trHeight w:val="144"/>
        </w:trPr>
        <w:tc>
          <w:tcPr>
            <w:tcW w:w="517" w:type="pct"/>
            <w:vMerge w:val="restart"/>
            <w:tcBorders>
              <w:bottom w:val="nil"/>
              <w:right w:val="nil"/>
            </w:tcBorders>
          </w:tcPr>
          <w:p w14:paraId="4CE06286" w14:textId="77777777" w:rsidR="00BC6932" w:rsidRPr="00B55F68" w:rsidRDefault="00BC6932" w:rsidP="008E2A13">
            <w:pPr>
              <w:pStyle w:val="NoSpacing"/>
              <w:jc w:val="center"/>
              <w:rPr>
                <w:b/>
                <w:sz w:val="20"/>
                <w:szCs w:val="20"/>
              </w:rPr>
            </w:pPr>
            <w:r w:rsidRPr="00B55F68">
              <w:rPr>
                <w:b/>
                <w:sz w:val="20"/>
                <w:szCs w:val="20"/>
              </w:rPr>
              <w:t>Year</w:t>
            </w:r>
          </w:p>
        </w:tc>
        <w:tc>
          <w:tcPr>
            <w:tcW w:w="614" w:type="pct"/>
            <w:vMerge w:val="restart"/>
            <w:tcBorders>
              <w:left w:val="nil"/>
              <w:bottom w:val="nil"/>
              <w:right w:val="nil"/>
            </w:tcBorders>
          </w:tcPr>
          <w:p w14:paraId="57308E5D" w14:textId="77777777" w:rsidR="00BC6932" w:rsidRPr="00B55F68" w:rsidRDefault="00BC6932" w:rsidP="008E2A13">
            <w:pPr>
              <w:pStyle w:val="NoSpacing"/>
              <w:jc w:val="center"/>
              <w:rPr>
                <w:b/>
                <w:sz w:val="20"/>
                <w:szCs w:val="20"/>
              </w:rPr>
            </w:pPr>
            <w:r w:rsidRPr="00B55F68">
              <w:rPr>
                <w:b/>
                <w:sz w:val="20"/>
                <w:szCs w:val="20"/>
              </w:rPr>
              <w:t>SST (°C)</w:t>
            </w:r>
          </w:p>
        </w:tc>
        <w:tc>
          <w:tcPr>
            <w:tcW w:w="3869" w:type="pct"/>
            <w:gridSpan w:val="5"/>
            <w:tcBorders>
              <w:left w:val="nil"/>
              <w:bottom w:val="nil"/>
            </w:tcBorders>
            <w:vAlign w:val="center"/>
          </w:tcPr>
          <w:p w14:paraId="7CD25DE6" w14:textId="77777777" w:rsidR="00BC6932" w:rsidRPr="00B55F68" w:rsidRDefault="00BC6932" w:rsidP="008E2A13">
            <w:pPr>
              <w:pStyle w:val="NoSpacing"/>
              <w:jc w:val="center"/>
              <w:rPr>
                <w:b/>
                <w:sz w:val="20"/>
                <w:szCs w:val="20"/>
              </w:rPr>
            </w:pPr>
            <w:r w:rsidRPr="00B55F68">
              <w:rPr>
                <w:b/>
                <w:sz w:val="20"/>
                <w:szCs w:val="20"/>
              </w:rPr>
              <w:t>Sr/Ca (mmol/</w:t>
            </w:r>
            <w:proofErr w:type="spellStart"/>
            <w:r w:rsidRPr="00B55F68">
              <w:rPr>
                <w:b/>
                <w:sz w:val="20"/>
                <w:szCs w:val="20"/>
              </w:rPr>
              <w:t>mol</w:t>
            </w:r>
            <w:proofErr w:type="spellEnd"/>
            <w:r w:rsidRPr="00B55F68">
              <w:rPr>
                <w:b/>
                <w:sz w:val="20"/>
                <w:szCs w:val="20"/>
              </w:rPr>
              <w:t>)</w:t>
            </w:r>
          </w:p>
          <w:p w14:paraId="2D6931C6" w14:textId="77777777" w:rsidR="00BC6932" w:rsidRPr="00B55F68" w:rsidRDefault="00BC6932" w:rsidP="008E2A13">
            <w:pPr>
              <w:pStyle w:val="NoSpacing"/>
              <w:jc w:val="center"/>
              <w:rPr>
                <w:b/>
                <w:sz w:val="20"/>
                <w:szCs w:val="20"/>
              </w:rPr>
            </w:pPr>
          </w:p>
        </w:tc>
      </w:tr>
      <w:tr w:rsidR="00BC6932" w:rsidRPr="00AD3F1D" w14:paraId="4FF6E528" w14:textId="77777777" w:rsidTr="008E2A13">
        <w:trPr>
          <w:trHeight w:val="690"/>
        </w:trPr>
        <w:tc>
          <w:tcPr>
            <w:tcW w:w="517" w:type="pct"/>
            <w:vMerge/>
            <w:tcBorders>
              <w:top w:val="nil"/>
              <w:bottom w:val="single" w:sz="4" w:space="0" w:color="auto"/>
              <w:right w:val="nil"/>
            </w:tcBorders>
            <w:vAlign w:val="center"/>
          </w:tcPr>
          <w:p w14:paraId="2605C4EF" w14:textId="77777777" w:rsidR="00BC6932" w:rsidRPr="00B55F68" w:rsidRDefault="00BC6932" w:rsidP="008E2A13">
            <w:pPr>
              <w:pStyle w:val="NoSpacing"/>
              <w:jc w:val="center"/>
              <w:rPr>
                <w:sz w:val="20"/>
                <w:szCs w:val="20"/>
              </w:rPr>
            </w:pPr>
          </w:p>
        </w:tc>
        <w:tc>
          <w:tcPr>
            <w:tcW w:w="614" w:type="pct"/>
            <w:vMerge/>
            <w:tcBorders>
              <w:top w:val="nil"/>
              <w:left w:val="nil"/>
              <w:bottom w:val="single" w:sz="4" w:space="0" w:color="auto"/>
              <w:right w:val="nil"/>
            </w:tcBorders>
            <w:vAlign w:val="center"/>
          </w:tcPr>
          <w:p w14:paraId="4660D0BA" w14:textId="77777777" w:rsidR="00BC6932" w:rsidRPr="00B55F68" w:rsidRDefault="00BC6932" w:rsidP="008E2A13">
            <w:pPr>
              <w:pStyle w:val="NoSpacing"/>
              <w:jc w:val="center"/>
              <w:rPr>
                <w:sz w:val="20"/>
                <w:szCs w:val="20"/>
              </w:rPr>
            </w:pPr>
          </w:p>
        </w:tc>
        <w:tc>
          <w:tcPr>
            <w:tcW w:w="766" w:type="pct"/>
            <w:tcBorders>
              <w:top w:val="nil"/>
              <w:left w:val="nil"/>
              <w:bottom w:val="single" w:sz="4" w:space="0" w:color="auto"/>
              <w:right w:val="nil"/>
            </w:tcBorders>
            <w:vAlign w:val="center"/>
          </w:tcPr>
          <w:p w14:paraId="0B34497D"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PK 21/09/12</w:t>
            </w:r>
          </w:p>
          <w:p w14:paraId="6FF3F2AF"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-01(I)</w:t>
            </w:r>
          </w:p>
        </w:tc>
        <w:tc>
          <w:tcPr>
            <w:tcW w:w="768" w:type="pct"/>
            <w:tcBorders>
              <w:top w:val="nil"/>
              <w:left w:val="nil"/>
              <w:bottom w:val="single" w:sz="4" w:space="0" w:color="auto"/>
              <w:right w:val="nil"/>
            </w:tcBorders>
            <w:vAlign w:val="center"/>
          </w:tcPr>
          <w:p w14:paraId="7CB21F34"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PK 21/09/12</w:t>
            </w:r>
          </w:p>
          <w:p w14:paraId="586402DA"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-01(II)</w:t>
            </w:r>
          </w:p>
        </w:tc>
        <w:tc>
          <w:tcPr>
            <w:tcW w:w="767" w:type="pct"/>
            <w:tcBorders>
              <w:top w:val="nil"/>
              <w:left w:val="nil"/>
              <w:bottom w:val="single" w:sz="4" w:space="0" w:color="auto"/>
              <w:right w:val="nil"/>
            </w:tcBorders>
            <w:vAlign w:val="center"/>
          </w:tcPr>
          <w:p w14:paraId="0FCE53DE"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PK 21/09/12</w:t>
            </w:r>
          </w:p>
          <w:p w14:paraId="797429FC"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-02(II)</w:t>
            </w:r>
          </w:p>
        </w:tc>
        <w:tc>
          <w:tcPr>
            <w:tcW w:w="767" w:type="pct"/>
            <w:tcBorders>
              <w:top w:val="nil"/>
              <w:left w:val="nil"/>
              <w:bottom w:val="single" w:sz="4" w:space="0" w:color="auto"/>
              <w:right w:val="nil"/>
            </w:tcBorders>
            <w:vAlign w:val="center"/>
          </w:tcPr>
          <w:p w14:paraId="787BAD8B"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PK 21/09/12</w:t>
            </w:r>
          </w:p>
          <w:p w14:paraId="3BBD9738"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-05</w:t>
            </w:r>
          </w:p>
        </w:tc>
        <w:tc>
          <w:tcPr>
            <w:tcW w:w="800" w:type="pct"/>
            <w:tcBorders>
              <w:top w:val="nil"/>
              <w:left w:val="nil"/>
              <w:bottom w:val="single" w:sz="4" w:space="0" w:color="auto"/>
            </w:tcBorders>
            <w:vAlign w:val="center"/>
          </w:tcPr>
          <w:p w14:paraId="735F2492"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PK 21/09/12</w:t>
            </w:r>
          </w:p>
          <w:p w14:paraId="240ADE17" w14:textId="77777777" w:rsidR="00BC6932" w:rsidRPr="00B55F68" w:rsidRDefault="00BC6932" w:rsidP="008E2A13">
            <w:pPr>
              <w:pStyle w:val="NoSpacing"/>
              <w:jc w:val="center"/>
              <w:rPr>
                <w:rFonts w:eastAsia="Times New Roman"/>
                <w:b/>
                <w:bCs/>
                <w:sz w:val="20"/>
                <w:szCs w:val="20"/>
              </w:rPr>
            </w:pPr>
            <w:r w:rsidRPr="00B55F68">
              <w:rPr>
                <w:rFonts w:eastAsia="Times New Roman"/>
                <w:b/>
                <w:bCs/>
                <w:sz w:val="20"/>
                <w:szCs w:val="20"/>
              </w:rPr>
              <w:t>-06</w:t>
            </w:r>
          </w:p>
        </w:tc>
      </w:tr>
      <w:tr w:rsidR="00BC6932" w:rsidRPr="00AD3F1D" w14:paraId="46F1150C" w14:textId="77777777" w:rsidTr="008E2A13">
        <w:tc>
          <w:tcPr>
            <w:tcW w:w="517" w:type="pct"/>
            <w:tcBorders>
              <w:bottom w:val="nil"/>
              <w:right w:val="nil"/>
            </w:tcBorders>
            <w:vAlign w:val="center"/>
          </w:tcPr>
          <w:p w14:paraId="4DC21057" w14:textId="77777777" w:rsidR="00BC6932" w:rsidRPr="00B55F68" w:rsidRDefault="00BC6932" w:rsidP="008E2A13">
            <w:pPr>
              <w:pStyle w:val="NoSpacing"/>
              <w:jc w:val="center"/>
              <w:rPr>
                <w:sz w:val="20"/>
                <w:szCs w:val="20"/>
              </w:rPr>
            </w:pPr>
            <w:r w:rsidRPr="00B55F68">
              <w:rPr>
                <w:sz w:val="20"/>
                <w:szCs w:val="20"/>
              </w:rPr>
              <w:t>2004</w:t>
            </w:r>
          </w:p>
        </w:tc>
        <w:tc>
          <w:tcPr>
            <w:tcW w:w="614" w:type="pct"/>
            <w:tcBorders>
              <w:left w:val="nil"/>
              <w:bottom w:val="nil"/>
              <w:right w:val="nil"/>
            </w:tcBorders>
            <w:vAlign w:val="center"/>
          </w:tcPr>
          <w:p w14:paraId="28F9A728" w14:textId="77777777" w:rsidR="00BC6932" w:rsidRPr="00B55F68" w:rsidRDefault="00BC6932" w:rsidP="008E2A13">
            <w:pPr>
              <w:pStyle w:val="NoSpacing"/>
              <w:jc w:val="center"/>
              <w:rPr>
                <w:sz w:val="20"/>
                <w:szCs w:val="20"/>
              </w:rPr>
            </w:pPr>
            <w:r w:rsidRPr="00B55F68">
              <w:rPr>
                <w:sz w:val="20"/>
                <w:szCs w:val="20"/>
              </w:rPr>
              <w:t>20.1</w:t>
            </w:r>
          </w:p>
        </w:tc>
        <w:tc>
          <w:tcPr>
            <w:tcW w:w="766" w:type="pct"/>
            <w:tcBorders>
              <w:left w:val="nil"/>
              <w:bottom w:val="nil"/>
              <w:right w:val="nil"/>
            </w:tcBorders>
            <w:vAlign w:val="center"/>
          </w:tcPr>
          <w:p w14:paraId="0C8E834C" w14:textId="77777777" w:rsidR="00BC6932" w:rsidRPr="00B55F68" w:rsidRDefault="00BC6932" w:rsidP="008E2A13">
            <w:pPr>
              <w:pStyle w:val="NoSpacing"/>
              <w:jc w:val="center"/>
              <w:rPr>
                <w:sz w:val="20"/>
                <w:szCs w:val="20"/>
              </w:rPr>
            </w:pPr>
            <w:r w:rsidRPr="00B55F68">
              <w:rPr>
                <w:sz w:val="20"/>
                <w:szCs w:val="20"/>
              </w:rPr>
              <w:t>10.33</w:t>
            </w:r>
          </w:p>
        </w:tc>
        <w:tc>
          <w:tcPr>
            <w:tcW w:w="768" w:type="pct"/>
            <w:tcBorders>
              <w:left w:val="nil"/>
              <w:bottom w:val="nil"/>
              <w:right w:val="nil"/>
            </w:tcBorders>
            <w:vAlign w:val="center"/>
          </w:tcPr>
          <w:p w14:paraId="524FC550" w14:textId="77777777" w:rsidR="00BC6932" w:rsidRPr="00B55F68" w:rsidRDefault="00BC6932" w:rsidP="008E2A13">
            <w:pPr>
              <w:pStyle w:val="NoSpacing"/>
              <w:jc w:val="center"/>
              <w:rPr>
                <w:sz w:val="20"/>
                <w:szCs w:val="20"/>
              </w:rPr>
            </w:pPr>
            <w:r w:rsidRPr="00B55F68">
              <w:rPr>
                <w:sz w:val="20"/>
                <w:szCs w:val="20"/>
              </w:rPr>
              <w:t>-</w:t>
            </w:r>
          </w:p>
        </w:tc>
        <w:tc>
          <w:tcPr>
            <w:tcW w:w="767" w:type="pct"/>
            <w:tcBorders>
              <w:left w:val="nil"/>
              <w:bottom w:val="nil"/>
              <w:right w:val="nil"/>
            </w:tcBorders>
            <w:vAlign w:val="center"/>
          </w:tcPr>
          <w:p w14:paraId="59516B92" w14:textId="77777777" w:rsidR="00BC6932" w:rsidRPr="00B55F68" w:rsidRDefault="00BC6932" w:rsidP="008E2A13">
            <w:pPr>
              <w:pStyle w:val="NoSpacing"/>
              <w:jc w:val="center"/>
              <w:rPr>
                <w:sz w:val="20"/>
                <w:szCs w:val="20"/>
              </w:rPr>
            </w:pPr>
            <w:r w:rsidRPr="00B55F68">
              <w:rPr>
                <w:sz w:val="20"/>
                <w:szCs w:val="20"/>
              </w:rPr>
              <w:t>-</w:t>
            </w:r>
          </w:p>
        </w:tc>
        <w:tc>
          <w:tcPr>
            <w:tcW w:w="767" w:type="pct"/>
            <w:tcBorders>
              <w:left w:val="nil"/>
              <w:bottom w:val="nil"/>
              <w:right w:val="nil"/>
            </w:tcBorders>
            <w:vAlign w:val="center"/>
          </w:tcPr>
          <w:p w14:paraId="2398B441" w14:textId="77777777" w:rsidR="00BC6932" w:rsidRPr="00B55F68" w:rsidRDefault="00BC6932" w:rsidP="008E2A13">
            <w:pPr>
              <w:pStyle w:val="NoSpacing"/>
              <w:jc w:val="center"/>
              <w:rPr>
                <w:sz w:val="20"/>
                <w:szCs w:val="20"/>
              </w:rPr>
            </w:pPr>
            <w:r w:rsidRPr="00B55F68">
              <w:rPr>
                <w:sz w:val="20"/>
                <w:szCs w:val="20"/>
              </w:rPr>
              <w:t>-</w:t>
            </w:r>
          </w:p>
        </w:tc>
        <w:tc>
          <w:tcPr>
            <w:tcW w:w="800" w:type="pct"/>
            <w:tcBorders>
              <w:left w:val="nil"/>
              <w:bottom w:val="nil"/>
            </w:tcBorders>
            <w:vAlign w:val="center"/>
          </w:tcPr>
          <w:p w14:paraId="3447F0E3" w14:textId="77777777" w:rsidR="00BC6932" w:rsidRPr="00B55F68" w:rsidRDefault="00BC6932" w:rsidP="008E2A13">
            <w:pPr>
              <w:pStyle w:val="NoSpacing"/>
              <w:jc w:val="center"/>
              <w:rPr>
                <w:sz w:val="20"/>
                <w:szCs w:val="20"/>
              </w:rPr>
            </w:pPr>
            <w:r w:rsidRPr="00B55F68">
              <w:rPr>
                <w:sz w:val="20"/>
                <w:szCs w:val="20"/>
              </w:rPr>
              <w:t>-</w:t>
            </w:r>
          </w:p>
        </w:tc>
      </w:tr>
      <w:tr w:rsidR="00BC6932" w:rsidRPr="00AD3F1D" w14:paraId="6B7D5D48" w14:textId="77777777" w:rsidTr="008E2A13">
        <w:tc>
          <w:tcPr>
            <w:tcW w:w="517" w:type="pct"/>
            <w:tcBorders>
              <w:top w:val="nil"/>
              <w:bottom w:val="nil"/>
              <w:right w:val="nil"/>
            </w:tcBorders>
            <w:vAlign w:val="center"/>
          </w:tcPr>
          <w:p w14:paraId="29C14C5F" w14:textId="77777777" w:rsidR="00BC6932" w:rsidRPr="00B55F68" w:rsidRDefault="00BC6932" w:rsidP="008E2A13">
            <w:pPr>
              <w:pStyle w:val="NoSpacing"/>
              <w:jc w:val="center"/>
              <w:rPr>
                <w:sz w:val="20"/>
                <w:szCs w:val="20"/>
              </w:rPr>
            </w:pPr>
            <w:r w:rsidRPr="00B55F68">
              <w:rPr>
                <w:sz w:val="20"/>
                <w:szCs w:val="20"/>
              </w:rPr>
              <w:t>2005</w:t>
            </w:r>
          </w:p>
        </w:tc>
        <w:tc>
          <w:tcPr>
            <w:tcW w:w="614" w:type="pct"/>
            <w:tcBorders>
              <w:top w:val="nil"/>
              <w:left w:val="nil"/>
              <w:bottom w:val="nil"/>
              <w:right w:val="nil"/>
            </w:tcBorders>
            <w:vAlign w:val="center"/>
          </w:tcPr>
          <w:p w14:paraId="779B9846" w14:textId="77777777" w:rsidR="00BC6932" w:rsidRPr="00B55F68" w:rsidRDefault="00BC6932" w:rsidP="008E2A13">
            <w:pPr>
              <w:pStyle w:val="NoSpacing"/>
              <w:jc w:val="center"/>
              <w:rPr>
                <w:sz w:val="20"/>
                <w:szCs w:val="20"/>
              </w:rPr>
            </w:pPr>
            <w:r w:rsidRPr="00B55F68">
              <w:rPr>
                <w:sz w:val="20"/>
                <w:szCs w:val="20"/>
              </w:rPr>
              <w:t>20.3</w:t>
            </w:r>
          </w:p>
        </w:tc>
        <w:tc>
          <w:tcPr>
            <w:tcW w:w="766" w:type="pct"/>
            <w:tcBorders>
              <w:top w:val="nil"/>
              <w:left w:val="nil"/>
              <w:bottom w:val="nil"/>
              <w:right w:val="nil"/>
            </w:tcBorders>
            <w:vAlign w:val="center"/>
          </w:tcPr>
          <w:p w14:paraId="272DA560" w14:textId="77777777" w:rsidR="00BC6932" w:rsidRPr="00B55F68" w:rsidRDefault="00BC6932" w:rsidP="008E2A13">
            <w:pPr>
              <w:pStyle w:val="NoSpacing"/>
              <w:jc w:val="center"/>
              <w:rPr>
                <w:sz w:val="20"/>
                <w:szCs w:val="20"/>
              </w:rPr>
            </w:pPr>
            <w:r w:rsidRPr="00B55F68">
              <w:rPr>
                <w:sz w:val="20"/>
                <w:szCs w:val="20"/>
              </w:rPr>
              <w:t>10.19</w:t>
            </w:r>
          </w:p>
        </w:tc>
        <w:tc>
          <w:tcPr>
            <w:tcW w:w="768" w:type="pct"/>
            <w:tcBorders>
              <w:top w:val="nil"/>
              <w:left w:val="nil"/>
              <w:bottom w:val="nil"/>
              <w:right w:val="nil"/>
            </w:tcBorders>
            <w:vAlign w:val="center"/>
          </w:tcPr>
          <w:p w14:paraId="1D2E1597" w14:textId="77777777" w:rsidR="00BC6932" w:rsidRPr="00B55F68" w:rsidRDefault="00BC6932" w:rsidP="008E2A13">
            <w:pPr>
              <w:pStyle w:val="NoSpacing"/>
              <w:jc w:val="center"/>
              <w:rPr>
                <w:sz w:val="20"/>
                <w:szCs w:val="20"/>
              </w:rPr>
            </w:pPr>
            <w:r w:rsidRPr="00B55F68">
              <w:rPr>
                <w:sz w:val="20"/>
                <w:szCs w:val="20"/>
              </w:rPr>
              <w:t>-</w:t>
            </w:r>
          </w:p>
        </w:tc>
        <w:tc>
          <w:tcPr>
            <w:tcW w:w="767" w:type="pct"/>
            <w:tcBorders>
              <w:top w:val="nil"/>
              <w:left w:val="nil"/>
              <w:bottom w:val="nil"/>
              <w:right w:val="nil"/>
            </w:tcBorders>
            <w:vAlign w:val="center"/>
          </w:tcPr>
          <w:p w14:paraId="0BFF00CC" w14:textId="77777777" w:rsidR="00BC6932" w:rsidRPr="00B55F68" w:rsidRDefault="00BC6932" w:rsidP="008E2A13">
            <w:pPr>
              <w:pStyle w:val="NoSpacing"/>
              <w:jc w:val="center"/>
              <w:rPr>
                <w:sz w:val="20"/>
                <w:szCs w:val="20"/>
              </w:rPr>
            </w:pPr>
            <w:r w:rsidRPr="00B55F68">
              <w:rPr>
                <w:sz w:val="20"/>
                <w:szCs w:val="20"/>
              </w:rPr>
              <w:t>10.25</w:t>
            </w:r>
          </w:p>
        </w:tc>
        <w:tc>
          <w:tcPr>
            <w:tcW w:w="767" w:type="pct"/>
            <w:tcBorders>
              <w:top w:val="nil"/>
              <w:left w:val="nil"/>
              <w:bottom w:val="nil"/>
              <w:right w:val="nil"/>
            </w:tcBorders>
            <w:vAlign w:val="center"/>
          </w:tcPr>
          <w:p w14:paraId="50CE5BC3" w14:textId="77777777" w:rsidR="00BC6932" w:rsidRPr="00B55F68" w:rsidRDefault="00BC6932" w:rsidP="008E2A13">
            <w:pPr>
              <w:pStyle w:val="NoSpacing"/>
              <w:jc w:val="center"/>
              <w:rPr>
                <w:sz w:val="20"/>
                <w:szCs w:val="20"/>
              </w:rPr>
            </w:pPr>
            <w:r w:rsidRPr="00B55F68">
              <w:rPr>
                <w:sz w:val="20"/>
                <w:szCs w:val="20"/>
              </w:rPr>
              <w:t>-</w:t>
            </w:r>
          </w:p>
        </w:tc>
        <w:tc>
          <w:tcPr>
            <w:tcW w:w="800" w:type="pct"/>
            <w:tcBorders>
              <w:top w:val="nil"/>
              <w:left w:val="nil"/>
              <w:bottom w:val="nil"/>
            </w:tcBorders>
            <w:vAlign w:val="center"/>
          </w:tcPr>
          <w:p w14:paraId="17A336E3" w14:textId="77777777" w:rsidR="00BC6932" w:rsidRPr="00B55F68" w:rsidRDefault="00BC6932" w:rsidP="008E2A13">
            <w:pPr>
              <w:pStyle w:val="NoSpacing"/>
              <w:jc w:val="center"/>
              <w:rPr>
                <w:sz w:val="20"/>
                <w:szCs w:val="20"/>
              </w:rPr>
            </w:pPr>
            <w:r w:rsidRPr="00B55F68">
              <w:rPr>
                <w:sz w:val="20"/>
                <w:szCs w:val="20"/>
              </w:rPr>
              <w:t>-</w:t>
            </w:r>
          </w:p>
        </w:tc>
      </w:tr>
      <w:tr w:rsidR="00BC6932" w:rsidRPr="00AD3F1D" w14:paraId="2BBA212E" w14:textId="77777777" w:rsidTr="008E2A13">
        <w:tc>
          <w:tcPr>
            <w:tcW w:w="517" w:type="pct"/>
            <w:tcBorders>
              <w:top w:val="nil"/>
              <w:bottom w:val="nil"/>
              <w:right w:val="nil"/>
            </w:tcBorders>
            <w:vAlign w:val="center"/>
          </w:tcPr>
          <w:p w14:paraId="4370838C" w14:textId="77777777" w:rsidR="00BC6932" w:rsidRPr="00B55F68" w:rsidRDefault="00BC6932" w:rsidP="008E2A13">
            <w:pPr>
              <w:pStyle w:val="NoSpacing"/>
              <w:jc w:val="center"/>
              <w:rPr>
                <w:sz w:val="20"/>
                <w:szCs w:val="20"/>
              </w:rPr>
            </w:pPr>
            <w:r w:rsidRPr="00B55F68">
              <w:rPr>
                <w:sz w:val="20"/>
                <w:szCs w:val="20"/>
              </w:rPr>
              <w:t>2006</w:t>
            </w:r>
          </w:p>
        </w:tc>
        <w:tc>
          <w:tcPr>
            <w:tcW w:w="614" w:type="pct"/>
            <w:tcBorders>
              <w:top w:val="nil"/>
              <w:left w:val="nil"/>
              <w:bottom w:val="nil"/>
              <w:right w:val="nil"/>
            </w:tcBorders>
            <w:vAlign w:val="center"/>
          </w:tcPr>
          <w:p w14:paraId="4E737D62" w14:textId="77777777" w:rsidR="00BC6932" w:rsidRPr="00B55F68" w:rsidRDefault="00BC6932" w:rsidP="008E2A13">
            <w:pPr>
              <w:pStyle w:val="NoSpacing"/>
              <w:jc w:val="center"/>
              <w:rPr>
                <w:sz w:val="20"/>
                <w:szCs w:val="20"/>
              </w:rPr>
            </w:pPr>
            <w:r w:rsidRPr="00B55F68">
              <w:rPr>
                <w:sz w:val="20"/>
                <w:szCs w:val="20"/>
              </w:rPr>
              <w:t>20.5</w:t>
            </w:r>
          </w:p>
        </w:tc>
        <w:tc>
          <w:tcPr>
            <w:tcW w:w="766" w:type="pct"/>
            <w:tcBorders>
              <w:top w:val="nil"/>
              <w:left w:val="nil"/>
              <w:bottom w:val="nil"/>
              <w:right w:val="nil"/>
            </w:tcBorders>
            <w:vAlign w:val="center"/>
          </w:tcPr>
          <w:p w14:paraId="3F9DE52E" w14:textId="77777777" w:rsidR="00BC6932" w:rsidRPr="00B55F68" w:rsidRDefault="00BC6932" w:rsidP="008E2A13">
            <w:pPr>
              <w:pStyle w:val="NoSpacing"/>
              <w:jc w:val="center"/>
              <w:rPr>
                <w:sz w:val="20"/>
                <w:szCs w:val="20"/>
              </w:rPr>
            </w:pPr>
            <w:r w:rsidRPr="00B55F68">
              <w:rPr>
                <w:sz w:val="20"/>
                <w:szCs w:val="20"/>
              </w:rPr>
              <w:t>10.22</w:t>
            </w:r>
          </w:p>
        </w:tc>
        <w:tc>
          <w:tcPr>
            <w:tcW w:w="768" w:type="pct"/>
            <w:tcBorders>
              <w:top w:val="nil"/>
              <w:left w:val="nil"/>
              <w:bottom w:val="nil"/>
              <w:right w:val="nil"/>
            </w:tcBorders>
            <w:vAlign w:val="center"/>
          </w:tcPr>
          <w:p w14:paraId="276DE19D" w14:textId="77777777" w:rsidR="00BC6932" w:rsidRPr="00B55F68" w:rsidRDefault="00BC6932" w:rsidP="008E2A13">
            <w:pPr>
              <w:pStyle w:val="NoSpacing"/>
              <w:jc w:val="center"/>
              <w:rPr>
                <w:sz w:val="20"/>
                <w:szCs w:val="20"/>
              </w:rPr>
            </w:pPr>
            <w:r w:rsidRPr="00B55F68">
              <w:rPr>
                <w:sz w:val="20"/>
                <w:szCs w:val="20"/>
              </w:rPr>
              <w:t>11.25</w:t>
            </w:r>
          </w:p>
        </w:tc>
        <w:tc>
          <w:tcPr>
            <w:tcW w:w="767" w:type="pct"/>
            <w:tcBorders>
              <w:top w:val="nil"/>
              <w:left w:val="nil"/>
              <w:bottom w:val="nil"/>
              <w:right w:val="nil"/>
            </w:tcBorders>
            <w:vAlign w:val="center"/>
          </w:tcPr>
          <w:p w14:paraId="3D751DF3" w14:textId="77777777" w:rsidR="00BC6932" w:rsidRPr="00B55F68" w:rsidRDefault="00BC6932" w:rsidP="008E2A13">
            <w:pPr>
              <w:pStyle w:val="NoSpacing"/>
              <w:jc w:val="center"/>
              <w:rPr>
                <w:sz w:val="20"/>
                <w:szCs w:val="20"/>
              </w:rPr>
            </w:pPr>
            <w:r w:rsidRPr="00B55F68">
              <w:rPr>
                <w:sz w:val="20"/>
                <w:szCs w:val="20"/>
              </w:rPr>
              <w:t>10.35</w:t>
            </w:r>
          </w:p>
        </w:tc>
        <w:tc>
          <w:tcPr>
            <w:tcW w:w="767" w:type="pct"/>
            <w:tcBorders>
              <w:top w:val="nil"/>
              <w:left w:val="nil"/>
              <w:bottom w:val="nil"/>
              <w:right w:val="nil"/>
            </w:tcBorders>
            <w:vAlign w:val="center"/>
          </w:tcPr>
          <w:p w14:paraId="510ACBEB" w14:textId="77777777" w:rsidR="00BC6932" w:rsidRPr="00B55F68" w:rsidRDefault="00BC6932" w:rsidP="008E2A13">
            <w:pPr>
              <w:pStyle w:val="NoSpacing"/>
              <w:jc w:val="center"/>
              <w:rPr>
                <w:sz w:val="20"/>
                <w:szCs w:val="20"/>
              </w:rPr>
            </w:pPr>
            <w:r w:rsidRPr="00B55F68">
              <w:rPr>
                <w:sz w:val="20"/>
                <w:szCs w:val="20"/>
              </w:rPr>
              <w:t>-</w:t>
            </w:r>
          </w:p>
        </w:tc>
        <w:tc>
          <w:tcPr>
            <w:tcW w:w="800" w:type="pct"/>
            <w:tcBorders>
              <w:top w:val="nil"/>
              <w:left w:val="nil"/>
              <w:bottom w:val="nil"/>
            </w:tcBorders>
            <w:vAlign w:val="center"/>
          </w:tcPr>
          <w:p w14:paraId="263DCBA4" w14:textId="77777777" w:rsidR="00BC6932" w:rsidRPr="00B55F68" w:rsidRDefault="00BC6932" w:rsidP="008E2A13">
            <w:pPr>
              <w:pStyle w:val="NoSpacing"/>
              <w:jc w:val="center"/>
              <w:rPr>
                <w:sz w:val="20"/>
                <w:szCs w:val="20"/>
              </w:rPr>
            </w:pPr>
            <w:r w:rsidRPr="00B55F68">
              <w:rPr>
                <w:sz w:val="20"/>
                <w:szCs w:val="20"/>
              </w:rPr>
              <w:t>11.37</w:t>
            </w:r>
          </w:p>
        </w:tc>
      </w:tr>
      <w:tr w:rsidR="00BC6932" w:rsidRPr="00AD3F1D" w14:paraId="235F6196" w14:textId="77777777" w:rsidTr="008E2A13">
        <w:tc>
          <w:tcPr>
            <w:tcW w:w="517" w:type="pct"/>
            <w:tcBorders>
              <w:top w:val="nil"/>
              <w:bottom w:val="nil"/>
              <w:right w:val="nil"/>
            </w:tcBorders>
            <w:vAlign w:val="center"/>
          </w:tcPr>
          <w:p w14:paraId="1E97A9F2" w14:textId="77777777" w:rsidR="00BC6932" w:rsidRPr="00B55F68" w:rsidRDefault="00BC6932" w:rsidP="008E2A13">
            <w:pPr>
              <w:pStyle w:val="NoSpacing"/>
              <w:jc w:val="center"/>
              <w:rPr>
                <w:sz w:val="20"/>
                <w:szCs w:val="20"/>
              </w:rPr>
            </w:pPr>
            <w:r w:rsidRPr="00B55F68">
              <w:rPr>
                <w:sz w:val="20"/>
                <w:szCs w:val="20"/>
              </w:rPr>
              <w:t>2007</w:t>
            </w:r>
          </w:p>
        </w:tc>
        <w:tc>
          <w:tcPr>
            <w:tcW w:w="614" w:type="pct"/>
            <w:tcBorders>
              <w:top w:val="nil"/>
              <w:left w:val="nil"/>
              <w:bottom w:val="nil"/>
              <w:right w:val="nil"/>
            </w:tcBorders>
            <w:vAlign w:val="center"/>
          </w:tcPr>
          <w:p w14:paraId="3B5F6049" w14:textId="77777777" w:rsidR="00BC6932" w:rsidRPr="00B55F68" w:rsidRDefault="00BC6932" w:rsidP="008E2A13">
            <w:pPr>
              <w:pStyle w:val="NoSpacing"/>
              <w:jc w:val="center"/>
              <w:rPr>
                <w:sz w:val="20"/>
                <w:szCs w:val="20"/>
              </w:rPr>
            </w:pPr>
            <w:r w:rsidRPr="00B55F68">
              <w:rPr>
                <w:sz w:val="20"/>
                <w:szCs w:val="20"/>
              </w:rPr>
              <w:t>20.2</w:t>
            </w:r>
          </w:p>
        </w:tc>
        <w:tc>
          <w:tcPr>
            <w:tcW w:w="766" w:type="pct"/>
            <w:tcBorders>
              <w:top w:val="nil"/>
              <w:left w:val="nil"/>
              <w:bottom w:val="nil"/>
              <w:right w:val="nil"/>
            </w:tcBorders>
            <w:vAlign w:val="center"/>
          </w:tcPr>
          <w:p w14:paraId="54FDB346" w14:textId="77777777" w:rsidR="00BC6932" w:rsidRPr="00B55F68" w:rsidRDefault="00BC6932" w:rsidP="008E2A13">
            <w:pPr>
              <w:pStyle w:val="NoSpacing"/>
              <w:jc w:val="center"/>
              <w:rPr>
                <w:sz w:val="20"/>
                <w:szCs w:val="20"/>
              </w:rPr>
            </w:pPr>
            <w:r w:rsidRPr="00B55F68">
              <w:rPr>
                <w:sz w:val="20"/>
                <w:szCs w:val="20"/>
              </w:rPr>
              <w:t>10.04</w:t>
            </w:r>
          </w:p>
        </w:tc>
        <w:tc>
          <w:tcPr>
            <w:tcW w:w="768" w:type="pct"/>
            <w:tcBorders>
              <w:top w:val="nil"/>
              <w:left w:val="nil"/>
              <w:bottom w:val="nil"/>
              <w:right w:val="nil"/>
            </w:tcBorders>
            <w:vAlign w:val="center"/>
          </w:tcPr>
          <w:p w14:paraId="23D36DB5" w14:textId="77777777" w:rsidR="00BC6932" w:rsidRPr="00B55F68" w:rsidRDefault="00BC6932" w:rsidP="008E2A13">
            <w:pPr>
              <w:pStyle w:val="NoSpacing"/>
              <w:jc w:val="center"/>
              <w:rPr>
                <w:sz w:val="20"/>
                <w:szCs w:val="20"/>
              </w:rPr>
            </w:pPr>
            <w:r w:rsidRPr="00B55F68">
              <w:rPr>
                <w:sz w:val="20"/>
                <w:szCs w:val="20"/>
              </w:rPr>
              <w:t>11.55</w:t>
            </w:r>
          </w:p>
        </w:tc>
        <w:tc>
          <w:tcPr>
            <w:tcW w:w="767" w:type="pct"/>
            <w:tcBorders>
              <w:top w:val="nil"/>
              <w:left w:val="nil"/>
              <w:bottom w:val="nil"/>
              <w:right w:val="nil"/>
            </w:tcBorders>
            <w:vAlign w:val="center"/>
          </w:tcPr>
          <w:p w14:paraId="0124741A" w14:textId="77777777" w:rsidR="00BC6932" w:rsidRPr="00B55F68" w:rsidRDefault="00BC6932" w:rsidP="008E2A13">
            <w:pPr>
              <w:pStyle w:val="NoSpacing"/>
              <w:jc w:val="center"/>
              <w:rPr>
                <w:sz w:val="20"/>
                <w:szCs w:val="20"/>
              </w:rPr>
            </w:pPr>
            <w:r w:rsidRPr="00B55F68">
              <w:rPr>
                <w:sz w:val="20"/>
                <w:szCs w:val="20"/>
              </w:rPr>
              <w:t>10.23</w:t>
            </w:r>
          </w:p>
        </w:tc>
        <w:tc>
          <w:tcPr>
            <w:tcW w:w="767" w:type="pct"/>
            <w:tcBorders>
              <w:top w:val="nil"/>
              <w:left w:val="nil"/>
              <w:bottom w:val="nil"/>
              <w:right w:val="nil"/>
            </w:tcBorders>
            <w:vAlign w:val="center"/>
          </w:tcPr>
          <w:p w14:paraId="6E86B786" w14:textId="77777777" w:rsidR="00BC6932" w:rsidRPr="00B55F68" w:rsidRDefault="00BC6932" w:rsidP="008E2A13">
            <w:pPr>
              <w:pStyle w:val="NoSpacing"/>
              <w:jc w:val="center"/>
              <w:rPr>
                <w:sz w:val="20"/>
                <w:szCs w:val="20"/>
              </w:rPr>
            </w:pPr>
            <w:r w:rsidRPr="00B55F68">
              <w:rPr>
                <w:sz w:val="20"/>
                <w:szCs w:val="20"/>
              </w:rPr>
              <w:t>11.48</w:t>
            </w:r>
          </w:p>
        </w:tc>
        <w:tc>
          <w:tcPr>
            <w:tcW w:w="800" w:type="pct"/>
            <w:tcBorders>
              <w:top w:val="nil"/>
              <w:left w:val="nil"/>
              <w:bottom w:val="nil"/>
            </w:tcBorders>
            <w:vAlign w:val="center"/>
          </w:tcPr>
          <w:p w14:paraId="413B84B8" w14:textId="77777777" w:rsidR="00BC6932" w:rsidRPr="00B55F68" w:rsidRDefault="00BC6932" w:rsidP="008E2A13">
            <w:pPr>
              <w:pStyle w:val="NoSpacing"/>
              <w:jc w:val="center"/>
              <w:rPr>
                <w:sz w:val="20"/>
                <w:szCs w:val="20"/>
              </w:rPr>
            </w:pPr>
            <w:r w:rsidRPr="00B55F68">
              <w:rPr>
                <w:sz w:val="20"/>
                <w:szCs w:val="20"/>
              </w:rPr>
              <w:t>10.78</w:t>
            </w:r>
          </w:p>
        </w:tc>
      </w:tr>
      <w:tr w:rsidR="00BC6932" w:rsidRPr="00AD3F1D" w14:paraId="18CC000F" w14:textId="77777777" w:rsidTr="008E2A13">
        <w:tc>
          <w:tcPr>
            <w:tcW w:w="517" w:type="pct"/>
            <w:tcBorders>
              <w:top w:val="nil"/>
              <w:bottom w:val="nil"/>
              <w:right w:val="nil"/>
            </w:tcBorders>
            <w:vAlign w:val="center"/>
          </w:tcPr>
          <w:p w14:paraId="1D2F69B2" w14:textId="77777777" w:rsidR="00BC6932" w:rsidRPr="00B55F68" w:rsidRDefault="00BC6932" w:rsidP="008E2A13">
            <w:pPr>
              <w:pStyle w:val="NoSpacing"/>
              <w:jc w:val="center"/>
              <w:rPr>
                <w:sz w:val="20"/>
                <w:szCs w:val="20"/>
              </w:rPr>
            </w:pPr>
            <w:r w:rsidRPr="00B55F68">
              <w:rPr>
                <w:sz w:val="20"/>
                <w:szCs w:val="20"/>
              </w:rPr>
              <w:t>2008</w:t>
            </w:r>
          </w:p>
        </w:tc>
        <w:tc>
          <w:tcPr>
            <w:tcW w:w="614" w:type="pct"/>
            <w:tcBorders>
              <w:top w:val="nil"/>
              <w:left w:val="nil"/>
              <w:bottom w:val="nil"/>
              <w:right w:val="nil"/>
            </w:tcBorders>
            <w:vAlign w:val="center"/>
          </w:tcPr>
          <w:p w14:paraId="3EF69FF7" w14:textId="77777777" w:rsidR="00BC6932" w:rsidRPr="00B55F68" w:rsidRDefault="00BC6932" w:rsidP="008E2A13">
            <w:pPr>
              <w:pStyle w:val="NoSpacing"/>
              <w:jc w:val="center"/>
              <w:rPr>
                <w:sz w:val="20"/>
                <w:szCs w:val="20"/>
              </w:rPr>
            </w:pPr>
            <w:r w:rsidRPr="00B55F68">
              <w:rPr>
                <w:sz w:val="20"/>
                <w:szCs w:val="20"/>
              </w:rPr>
              <w:t>20.3</w:t>
            </w:r>
          </w:p>
        </w:tc>
        <w:tc>
          <w:tcPr>
            <w:tcW w:w="766" w:type="pct"/>
            <w:tcBorders>
              <w:top w:val="nil"/>
              <w:left w:val="nil"/>
              <w:bottom w:val="nil"/>
              <w:right w:val="nil"/>
            </w:tcBorders>
            <w:vAlign w:val="center"/>
          </w:tcPr>
          <w:p w14:paraId="16639974" w14:textId="77777777" w:rsidR="00BC6932" w:rsidRPr="00B55F68" w:rsidRDefault="00BC6932" w:rsidP="008E2A13">
            <w:pPr>
              <w:pStyle w:val="NoSpacing"/>
              <w:jc w:val="center"/>
              <w:rPr>
                <w:sz w:val="20"/>
                <w:szCs w:val="20"/>
              </w:rPr>
            </w:pPr>
            <w:r w:rsidRPr="00B55F68">
              <w:rPr>
                <w:sz w:val="20"/>
                <w:szCs w:val="20"/>
              </w:rPr>
              <w:t>10.01</w:t>
            </w:r>
          </w:p>
        </w:tc>
        <w:tc>
          <w:tcPr>
            <w:tcW w:w="768" w:type="pct"/>
            <w:tcBorders>
              <w:top w:val="nil"/>
              <w:left w:val="nil"/>
              <w:bottom w:val="nil"/>
              <w:right w:val="nil"/>
            </w:tcBorders>
            <w:vAlign w:val="center"/>
          </w:tcPr>
          <w:p w14:paraId="0602BF00" w14:textId="77777777" w:rsidR="00BC6932" w:rsidRPr="00B55F68" w:rsidRDefault="00BC6932" w:rsidP="008E2A13">
            <w:pPr>
              <w:pStyle w:val="NoSpacing"/>
              <w:jc w:val="center"/>
              <w:rPr>
                <w:sz w:val="20"/>
                <w:szCs w:val="20"/>
              </w:rPr>
            </w:pPr>
            <w:r w:rsidRPr="00B55F68">
              <w:rPr>
                <w:sz w:val="20"/>
                <w:szCs w:val="20"/>
              </w:rPr>
              <w:t>11.41</w:t>
            </w:r>
          </w:p>
        </w:tc>
        <w:tc>
          <w:tcPr>
            <w:tcW w:w="767" w:type="pct"/>
            <w:tcBorders>
              <w:top w:val="nil"/>
              <w:left w:val="nil"/>
              <w:bottom w:val="nil"/>
              <w:right w:val="nil"/>
            </w:tcBorders>
            <w:vAlign w:val="center"/>
          </w:tcPr>
          <w:p w14:paraId="32661DE5" w14:textId="77777777" w:rsidR="00BC6932" w:rsidRPr="00B55F68" w:rsidRDefault="00BC6932" w:rsidP="008E2A13">
            <w:pPr>
              <w:pStyle w:val="NoSpacing"/>
              <w:jc w:val="center"/>
              <w:rPr>
                <w:sz w:val="20"/>
                <w:szCs w:val="20"/>
              </w:rPr>
            </w:pPr>
            <w:r w:rsidRPr="00B55F68">
              <w:rPr>
                <w:sz w:val="20"/>
                <w:szCs w:val="20"/>
              </w:rPr>
              <w:t>10.25</w:t>
            </w:r>
          </w:p>
        </w:tc>
        <w:tc>
          <w:tcPr>
            <w:tcW w:w="767" w:type="pct"/>
            <w:tcBorders>
              <w:top w:val="nil"/>
              <w:left w:val="nil"/>
              <w:bottom w:val="nil"/>
              <w:right w:val="nil"/>
            </w:tcBorders>
            <w:vAlign w:val="center"/>
          </w:tcPr>
          <w:p w14:paraId="1295AB31" w14:textId="77777777" w:rsidR="00BC6932" w:rsidRPr="00B55F68" w:rsidRDefault="00BC6932" w:rsidP="008E2A13">
            <w:pPr>
              <w:pStyle w:val="NoSpacing"/>
              <w:jc w:val="center"/>
              <w:rPr>
                <w:sz w:val="20"/>
                <w:szCs w:val="20"/>
              </w:rPr>
            </w:pPr>
            <w:r w:rsidRPr="00B55F68">
              <w:rPr>
                <w:sz w:val="20"/>
                <w:szCs w:val="20"/>
              </w:rPr>
              <w:t>11.24</w:t>
            </w:r>
          </w:p>
        </w:tc>
        <w:tc>
          <w:tcPr>
            <w:tcW w:w="800" w:type="pct"/>
            <w:tcBorders>
              <w:top w:val="nil"/>
              <w:left w:val="nil"/>
              <w:bottom w:val="nil"/>
            </w:tcBorders>
            <w:vAlign w:val="center"/>
          </w:tcPr>
          <w:p w14:paraId="12D537D7" w14:textId="77777777" w:rsidR="00BC6932" w:rsidRPr="00B55F68" w:rsidRDefault="00BC6932" w:rsidP="008E2A13">
            <w:pPr>
              <w:pStyle w:val="NoSpacing"/>
              <w:jc w:val="center"/>
              <w:rPr>
                <w:sz w:val="20"/>
                <w:szCs w:val="20"/>
              </w:rPr>
            </w:pPr>
            <w:r w:rsidRPr="00B55F68">
              <w:rPr>
                <w:sz w:val="20"/>
                <w:szCs w:val="20"/>
              </w:rPr>
              <w:t>10.85</w:t>
            </w:r>
          </w:p>
        </w:tc>
      </w:tr>
      <w:tr w:rsidR="00BC6932" w:rsidRPr="00AD3F1D" w14:paraId="2102B365" w14:textId="77777777" w:rsidTr="008E2A13">
        <w:tc>
          <w:tcPr>
            <w:tcW w:w="517" w:type="pct"/>
            <w:tcBorders>
              <w:top w:val="nil"/>
              <w:bottom w:val="nil"/>
              <w:right w:val="nil"/>
            </w:tcBorders>
            <w:vAlign w:val="center"/>
          </w:tcPr>
          <w:p w14:paraId="652B07D4" w14:textId="77777777" w:rsidR="00BC6932" w:rsidRPr="00B55F68" w:rsidRDefault="00BC6932" w:rsidP="008E2A13">
            <w:pPr>
              <w:pStyle w:val="NoSpacing"/>
              <w:jc w:val="center"/>
              <w:rPr>
                <w:sz w:val="20"/>
                <w:szCs w:val="20"/>
              </w:rPr>
            </w:pPr>
            <w:r w:rsidRPr="00B55F68">
              <w:rPr>
                <w:sz w:val="20"/>
                <w:szCs w:val="20"/>
              </w:rPr>
              <w:t>2009</w:t>
            </w:r>
          </w:p>
        </w:tc>
        <w:tc>
          <w:tcPr>
            <w:tcW w:w="614" w:type="pct"/>
            <w:tcBorders>
              <w:top w:val="nil"/>
              <w:left w:val="nil"/>
              <w:bottom w:val="nil"/>
              <w:right w:val="nil"/>
            </w:tcBorders>
            <w:vAlign w:val="center"/>
          </w:tcPr>
          <w:p w14:paraId="3ED83BB0" w14:textId="77777777" w:rsidR="00BC6932" w:rsidRPr="00B55F68" w:rsidRDefault="00BC6932" w:rsidP="008E2A13">
            <w:pPr>
              <w:pStyle w:val="NoSpacing"/>
              <w:jc w:val="center"/>
              <w:rPr>
                <w:sz w:val="20"/>
                <w:szCs w:val="20"/>
              </w:rPr>
            </w:pPr>
            <w:r w:rsidRPr="00B55F68">
              <w:rPr>
                <w:sz w:val="20"/>
                <w:szCs w:val="20"/>
              </w:rPr>
              <w:t>20.5</w:t>
            </w:r>
          </w:p>
        </w:tc>
        <w:tc>
          <w:tcPr>
            <w:tcW w:w="766" w:type="pct"/>
            <w:tcBorders>
              <w:top w:val="nil"/>
              <w:left w:val="nil"/>
              <w:bottom w:val="nil"/>
              <w:right w:val="nil"/>
            </w:tcBorders>
            <w:vAlign w:val="center"/>
          </w:tcPr>
          <w:p w14:paraId="0876A974" w14:textId="77777777" w:rsidR="00BC6932" w:rsidRPr="00B55F68" w:rsidRDefault="00BC6932" w:rsidP="008E2A13">
            <w:pPr>
              <w:pStyle w:val="NoSpacing"/>
              <w:jc w:val="center"/>
              <w:rPr>
                <w:sz w:val="20"/>
                <w:szCs w:val="20"/>
              </w:rPr>
            </w:pPr>
            <w:r w:rsidRPr="00B55F68">
              <w:rPr>
                <w:sz w:val="20"/>
                <w:szCs w:val="20"/>
              </w:rPr>
              <w:t>10.18</w:t>
            </w:r>
          </w:p>
        </w:tc>
        <w:tc>
          <w:tcPr>
            <w:tcW w:w="768" w:type="pct"/>
            <w:tcBorders>
              <w:top w:val="nil"/>
              <w:left w:val="nil"/>
              <w:bottom w:val="nil"/>
              <w:right w:val="nil"/>
            </w:tcBorders>
            <w:vAlign w:val="center"/>
          </w:tcPr>
          <w:p w14:paraId="4B4F8ACD" w14:textId="77777777" w:rsidR="00BC6932" w:rsidRPr="00B55F68" w:rsidRDefault="00BC6932" w:rsidP="008E2A13">
            <w:pPr>
              <w:pStyle w:val="NoSpacing"/>
              <w:jc w:val="center"/>
              <w:rPr>
                <w:sz w:val="20"/>
                <w:szCs w:val="20"/>
              </w:rPr>
            </w:pPr>
            <w:r w:rsidRPr="00B55F68">
              <w:rPr>
                <w:sz w:val="20"/>
                <w:szCs w:val="20"/>
              </w:rPr>
              <w:t>11.22</w:t>
            </w:r>
          </w:p>
        </w:tc>
        <w:tc>
          <w:tcPr>
            <w:tcW w:w="767" w:type="pct"/>
            <w:tcBorders>
              <w:top w:val="nil"/>
              <w:left w:val="nil"/>
              <w:bottom w:val="nil"/>
              <w:right w:val="nil"/>
            </w:tcBorders>
            <w:vAlign w:val="center"/>
          </w:tcPr>
          <w:p w14:paraId="458CB523" w14:textId="77777777" w:rsidR="00BC6932" w:rsidRPr="00B55F68" w:rsidRDefault="00BC6932" w:rsidP="008E2A13">
            <w:pPr>
              <w:pStyle w:val="NoSpacing"/>
              <w:jc w:val="center"/>
              <w:rPr>
                <w:sz w:val="20"/>
                <w:szCs w:val="20"/>
              </w:rPr>
            </w:pPr>
            <w:r w:rsidRPr="00B55F68">
              <w:rPr>
                <w:sz w:val="20"/>
                <w:szCs w:val="20"/>
              </w:rPr>
              <w:t>10.36</w:t>
            </w:r>
          </w:p>
        </w:tc>
        <w:tc>
          <w:tcPr>
            <w:tcW w:w="767" w:type="pct"/>
            <w:tcBorders>
              <w:top w:val="nil"/>
              <w:left w:val="nil"/>
              <w:bottom w:val="nil"/>
              <w:right w:val="nil"/>
            </w:tcBorders>
            <w:vAlign w:val="center"/>
          </w:tcPr>
          <w:p w14:paraId="420DD150" w14:textId="77777777" w:rsidR="00BC6932" w:rsidRPr="00B55F68" w:rsidRDefault="00BC6932" w:rsidP="008E2A13">
            <w:pPr>
              <w:pStyle w:val="NoSpacing"/>
              <w:jc w:val="center"/>
              <w:rPr>
                <w:sz w:val="20"/>
                <w:szCs w:val="20"/>
              </w:rPr>
            </w:pPr>
            <w:r w:rsidRPr="00B55F68">
              <w:rPr>
                <w:sz w:val="20"/>
                <w:szCs w:val="20"/>
              </w:rPr>
              <w:t>11.57</w:t>
            </w:r>
          </w:p>
        </w:tc>
        <w:tc>
          <w:tcPr>
            <w:tcW w:w="800" w:type="pct"/>
            <w:tcBorders>
              <w:top w:val="nil"/>
              <w:left w:val="nil"/>
              <w:bottom w:val="nil"/>
            </w:tcBorders>
            <w:vAlign w:val="center"/>
          </w:tcPr>
          <w:p w14:paraId="2723BC7C" w14:textId="77777777" w:rsidR="00BC6932" w:rsidRPr="00B55F68" w:rsidRDefault="00BC6932" w:rsidP="008E2A13">
            <w:pPr>
              <w:pStyle w:val="NoSpacing"/>
              <w:jc w:val="center"/>
              <w:rPr>
                <w:sz w:val="20"/>
                <w:szCs w:val="20"/>
              </w:rPr>
            </w:pPr>
            <w:r w:rsidRPr="00B55F68">
              <w:rPr>
                <w:sz w:val="20"/>
                <w:szCs w:val="20"/>
              </w:rPr>
              <w:t>10.88</w:t>
            </w:r>
          </w:p>
        </w:tc>
      </w:tr>
      <w:tr w:rsidR="00BC6932" w:rsidRPr="00AD3F1D" w14:paraId="57B34276" w14:textId="77777777" w:rsidTr="008E2A13">
        <w:tc>
          <w:tcPr>
            <w:tcW w:w="517" w:type="pct"/>
            <w:tcBorders>
              <w:top w:val="nil"/>
              <w:bottom w:val="nil"/>
              <w:right w:val="nil"/>
            </w:tcBorders>
            <w:vAlign w:val="center"/>
          </w:tcPr>
          <w:p w14:paraId="7FA8F511" w14:textId="77777777" w:rsidR="00BC6932" w:rsidRPr="00B55F68" w:rsidRDefault="00BC6932" w:rsidP="008E2A13">
            <w:pPr>
              <w:pStyle w:val="NoSpacing"/>
              <w:jc w:val="center"/>
              <w:rPr>
                <w:sz w:val="20"/>
                <w:szCs w:val="20"/>
              </w:rPr>
            </w:pPr>
            <w:r w:rsidRPr="00B55F68">
              <w:rPr>
                <w:sz w:val="20"/>
                <w:szCs w:val="20"/>
              </w:rPr>
              <w:t>2010</w:t>
            </w:r>
          </w:p>
        </w:tc>
        <w:tc>
          <w:tcPr>
            <w:tcW w:w="614" w:type="pct"/>
            <w:tcBorders>
              <w:top w:val="nil"/>
              <w:left w:val="nil"/>
              <w:bottom w:val="nil"/>
              <w:right w:val="nil"/>
            </w:tcBorders>
            <w:vAlign w:val="center"/>
          </w:tcPr>
          <w:p w14:paraId="0FCE830B" w14:textId="77777777" w:rsidR="00BC6932" w:rsidRPr="00B55F68" w:rsidRDefault="00BC6932" w:rsidP="008E2A13">
            <w:pPr>
              <w:pStyle w:val="NoSpacing"/>
              <w:jc w:val="center"/>
              <w:rPr>
                <w:sz w:val="20"/>
                <w:szCs w:val="20"/>
              </w:rPr>
            </w:pPr>
            <w:r w:rsidRPr="00B55F68">
              <w:rPr>
                <w:sz w:val="20"/>
                <w:szCs w:val="20"/>
              </w:rPr>
              <w:t>19.8</w:t>
            </w:r>
          </w:p>
        </w:tc>
        <w:tc>
          <w:tcPr>
            <w:tcW w:w="766" w:type="pct"/>
            <w:tcBorders>
              <w:top w:val="nil"/>
              <w:left w:val="nil"/>
              <w:bottom w:val="nil"/>
              <w:right w:val="nil"/>
            </w:tcBorders>
            <w:vAlign w:val="center"/>
          </w:tcPr>
          <w:p w14:paraId="0085E5D6" w14:textId="77777777" w:rsidR="00BC6932" w:rsidRPr="00B55F68" w:rsidRDefault="00BC6932" w:rsidP="008E2A13">
            <w:pPr>
              <w:pStyle w:val="NoSpacing"/>
              <w:jc w:val="center"/>
              <w:rPr>
                <w:sz w:val="20"/>
                <w:szCs w:val="20"/>
              </w:rPr>
            </w:pPr>
            <w:r w:rsidRPr="00B55F68">
              <w:rPr>
                <w:sz w:val="20"/>
                <w:szCs w:val="20"/>
              </w:rPr>
              <w:t>10.04</w:t>
            </w:r>
          </w:p>
        </w:tc>
        <w:tc>
          <w:tcPr>
            <w:tcW w:w="768" w:type="pct"/>
            <w:tcBorders>
              <w:top w:val="nil"/>
              <w:left w:val="nil"/>
              <w:bottom w:val="nil"/>
              <w:right w:val="nil"/>
            </w:tcBorders>
            <w:vAlign w:val="center"/>
          </w:tcPr>
          <w:p w14:paraId="2BCEF5FF" w14:textId="77777777" w:rsidR="00BC6932" w:rsidRPr="00B55F68" w:rsidRDefault="00BC6932" w:rsidP="008E2A13">
            <w:pPr>
              <w:pStyle w:val="NoSpacing"/>
              <w:jc w:val="center"/>
              <w:rPr>
                <w:sz w:val="20"/>
                <w:szCs w:val="20"/>
              </w:rPr>
            </w:pPr>
            <w:r w:rsidRPr="00B55F68">
              <w:rPr>
                <w:sz w:val="20"/>
                <w:szCs w:val="20"/>
              </w:rPr>
              <w:t>11.00</w:t>
            </w:r>
          </w:p>
        </w:tc>
        <w:tc>
          <w:tcPr>
            <w:tcW w:w="767" w:type="pct"/>
            <w:tcBorders>
              <w:top w:val="nil"/>
              <w:left w:val="nil"/>
              <w:bottom w:val="nil"/>
              <w:right w:val="nil"/>
            </w:tcBorders>
            <w:vAlign w:val="center"/>
          </w:tcPr>
          <w:p w14:paraId="3DBFF468" w14:textId="77777777" w:rsidR="00BC6932" w:rsidRPr="00B55F68" w:rsidRDefault="00BC6932" w:rsidP="008E2A13">
            <w:pPr>
              <w:pStyle w:val="NoSpacing"/>
              <w:jc w:val="center"/>
              <w:rPr>
                <w:sz w:val="20"/>
                <w:szCs w:val="20"/>
              </w:rPr>
            </w:pPr>
            <w:r w:rsidRPr="00B55F68">
              <w:rPr>
                <w:sz w:val="20"/>
                <w:szCs w:val="20"/>
              </w:rPr>
              <w:t>10.25</w:t>
            </w:r>
          </w:p>
        </w:tc>
        <w:tc>
          <w:tcPr>
            <w:tcW w:w="767" w:type="pct"/>
            <w:tcBorders>
              <w:top w:val="nil"/>
              <w:left w:val="nil"/>
              <w:bottom w:val="nil"/>
              <w:right w:val="nil"/>
            </w:tcBorders>
            <w:vAlign w:val="center"/>
          </w:tcPr>
          <w:p w14:paraId="081004AD" w14:textId="77777777" w:rsidR="00BC6932" w:rsidRPr="00B55F68" w:rsidRDefault="00BC6932" w:rsidP="008E2A13">
            <w:pPr>
              <w:pStyle w:val="NoSpacing"/>
              <w:jc w:val="center"/>
              <w:rPr>
                <w:sz w:val="20"/>
                <w:szCs w:val="20"/>
              </w:rPr>
            </w:pPr>
            <w:r w:rsidRPr="00B55F68">
              <w:rPr>
                <w:sz w:val="20"/>
                <w:szCs w:val="20"/>
              </w:rPr>
              <w:t>11.26</w:t>
            </w:r>
          </w:p>
        </w:tc>
        <w:tc>
          <w:tcPr>
            <w:tcW w:w="800" w:type="pct"/>
            <w:tcBorders>
              <w:top w:val="nil"/>
              <w:left w:val="nil"/>
              <w:bottom w:val="nil"/>
            </w:tcBorders>
            <w:vAlign w:val="center"/>
          </w:tcPr>
          <w:p w14:paraId="69901645" w14:textId="77777777" w:rsidR="00BC6932" w:rsidRPr="00B55F68" w:rsidRDefault="00BC6932" w:rsidP="008E2A13">
            <w:pPr>
              <w:pStyle w:val="NoSpacing"/>
              <w:jc w:val="center"/>
              <w:rPr>
                <w:sz w:val="20"/>
                <w:szCs w:val="20"/>
              </w:rPr>
            </w:pPr>
            <w:r w:rsidRPr="00B55F68">
              <w:rPr>
                <w:sz w:val="20"/>
                <w:szCs w:val="20"/>
              </w:rPr>
              <w:t>10.63</w:t>
            </w:r>
          </w:p>
        </w:tc>
      </w:tr>
      <w:tr w:rsidR="00BC6932" w:rsidRPr="00AD3F1D" w14:paraId="0C9A7537" w14:textId="77777777" w:rsidTr="008E2A13">
        <w:tc>
          <w:tcPr>
            <w:tcW w:w="517" w:type="pct"/>
            <w:tcBorders>
              <w:top w:val="nil"/>
              <w:bottom w:val="single" w:sz="4" w:space="0" w:color="auto"/>
              <w:right w:val="nil"/>
            </w:tcBorders>
            <w:vAlign w:val="center"/>
          </w:tcPr>
          <w:p w14:paraId="13098A34" w14:textId="77777777" w:rsidR="00BC6932" w:rsidRPr="00B55F68" w:rsidRDefault="00BC6932" w:rsidP="008E2A13">
            <w:pPr>
              <w:pStyle w:val="NoSpacing"/>
              <w:jc w:val="center"/>
              <w:rPr>
                <w:sz w:val="20"/>
                <w:szCs w:val="20"/>
              </w:rPr>
            </w:pPr>
            <w:r w:rsidRPr="00B55F68">
              <w:rPr>
                <w:sz w:val="20"/>
                <w:szCs w:val="20"/>
              </w:rPr>
              <w:t>2011</w:t>
            </w:r>
          </w:p>
        </w:tc>
        <w:tc>
          <w:tcPr>
            <w:tcW w:w="614" w:type="pct"/>
            <w:tcBorders>
              <w:top w:val="nil"/>
              <w:left w:val="nil"/>
              <w:bottom w:val="single" w:sz="4" w:space="0" w:color="auto"/>
              <w:right w:val="nil"/>
            </w:tcBorders>
            <w:vAlign w:val="center"/>
          </w:tcPr>
          <w:p w14:paraId="70079E7E" w14:textId="77777777" w:rsidR="00BC6932" w:rsidRPr="00B55F68" w:rsidRDefault="00BC6932" w:rsidP="008E2A13">
            <w:pPr>
              <w:pStyle w:val="NoSpacing"/>
              <w:jc w:val="center"/>
              <w:rPr>
                <w:sz w:val="20"/>
                <w:szCs w:val="20"/>
              </w:rPr>
            </w:pPr>
            <w:r w:rsidRPr="00B55F68">
              <w:rPr>
                <w:sz w:val="20"/>
                <w:szCs w:val="20"/>
              </w:rPr>
              <w:t>19.1</w:t>
            </w:r>
          </w:p>
        </w:tc>
        <w:tc>
          <w:tcPr>
            <w:tcW w:w="766" w:type="pct"/>
            <w:tcBorders>
              <w:top w:val="nil"/>
              <w:left w:val="nil"/>
              <w:bottom w:val="single" w:sz="4" w:space="0" w:color="auto"/>
              <w:right w:val="nil"/>
            </w:tcBorders>
            <w:vAlign w:val="center"/>
          </w:tcPr>
          <w:p w14:paraId="6F582B0D" w14:textId="77777777" w:rsidR="00BC6932" w:rsidRPr="00B55F68" w:rsidRDefault="00BC6932" w:rsidP="008E2A13">
            <w:pPr>
              <w:pStyle w:val="NoSpacing"/>
              <w:jc w:val="center"/>
              <w:rPr>
                <w:sz w:val="20"/>
                <w:szCs w:val="20"/>
              </w:rPr>
            </w:pPr>
            <w:r w:rsidRPr="00B55F68">
              <w:rPr>
                <w:sz w:val="20"/>
                <w:szCs w:val="20"/>
              </w:rPr>
              <w:t>9.91</w:t>
            </w:r>
          </w:p>
        </w:tc>
        <w:tc>
          <w:tcPr>
            <w:tcW w:w="768" w:type="pct"/>
            <w:tcBorders>
              <w:top w:val="nil"/>
              <w:left w:val="nil"/>
              <w:bottom w:val="single" w:sz="4" w:space="0" w:color="auto"/>
              <w:right w:val="nil"/>
            </w:tcBorders>
            <w:vAlign w:val="center"/>
          </w:tcPr>
          <w:p w14:paraId="2478857D" w14:textId="77777777" w:rsidR="00BC6932" w:rsidRPr="00B55F68" w:rsidRDefault="00BC6932" w:rsidP="008E2A13">
            <w:pPr>
              <w:pStyle w:val="NoSpacing"/>
              <w:jc w:val="center"/>
              <w:rPr>
                <w:sz w:val="20"/>
                <w:szCs w:val="20"/>
              </w:rPr>
            </w:pPr>
            <w:r w:rsidRPr="00B55F68">
              <w:rPr>
                <w:sz w:val="20"/>
                <w:szCs w:val="20"/>
              </w:rPr>
              <w:t>11.03</w:t>
            </w:r>
          </w:p>
        </w:tc>
        <w:tc>
          <w:tcPr>
            <w:tcW w:w="767" w:type="pct"/>
            <w:tcBorders>
              <w:top w:val="nil"/>
              <w:left w:val="nil"/>
              <w:bottom w:val="single" w:sz="4" w:space="0" w:color="auto"/>
              <w:right w:val="nil"/>
            </w:tcBorders>
            <w:vAlign w:val="center"/>
          </w:tcPr>
          <w:p w14:paraId="3EA5D850" w14:textId="77777777" w:rsidR="00BC6932" w:rsidRPr="00B55F68" w:rsidRDefault="00BC6932" w:rsidP="008E2A13">
            <w:pPr>
              <w:pStyle w:val="NoSpacing"/>
              <w:jc w:val="center"/>
              <w:rPr>
                <w:sz w:val="20"/>
                <w:szCs w:val="20"/>
              </w:rPr>
            </w:pPr>
            <w:r w:rsidRPr="00B55F68">
              <w:rPr>
                <w:sz w:val="20"/>
                <w:szCs w:val="20"/>
              </w:rPr>
              <w:t>10.39</w:t>
            </w:r>
          </w:p>
        </w:tc>
        <w:tc>
          <w:tcPr>
            <w:tcW w:w="767" w:type="pct"/>
            <w:tcBorders>
              <w:top w:val="nil"/>
              <w:left w:val="nil"/>
              <w:bottom w:val="single" w:sz="4" w:space="0" w:color="auto"/>
              <w:right w:val="nil"/>
            </w:tcBorders>
            <w:vAlign w:val="center"/>
          </w:tcPr>
          <w:p w14:paraId="7B684EF9" w14:textId="77777777" w:rsidR="00BC6932" w:rsidRPr="00B55F68" w:rsidRDefault="00BC6932" w:rsidP="008E2A13">
            <w:pPr>
              <w:pStyle w:val="NoSpacing"/>
              <w:jc w:val="center"/>
              <w:rPr>
                <w:sz w:val="20"/>
                <w:szCs w:val="20"/>
              </w:rPr>
            </w:pPr>
            <w:r w:rsidRPr="00B55F68">
              <w:rPr>
                <w:sz w:val="20"/>
                <w:szCs w:val="20"/>
              </w:rPr>
              <w:t>11.32</w:t>
            </w:r>
          </w:p>
        </w:tc>
        <w:tc>
          <w:tcPr>
            <w:tcW w:w="800" w:type="pct"/>
            <w:tcBorders>
              <w:top w:val="nil"/>
              <w:left w:val="nil"/>
              <w:bottom w:val="single" w:sz="4" w:space="0" w:color="auto"/>
            </w:tcBorders>
            <w:vAlign w:val="center"/>
          </w:tcPr>
          <w:p w14:paraId="6BAAA575" w14:textId="77777777" w:rsidR="00BC6932" w:rsidRPr="00B55F68" w:rsidRDefault="00BC6932" w:rsidP="008E2A13">
            <w:pPr>
              <w:pStyle w:val="NoSpacing"/>
              <w:jc w:val="center"/>
              <w:rPr>
                <w:sz w:val="20"/>
                <w:szCs w:val="20"/>
              </w:rPr>
            </w:pPr>
            <w:r w:rsidRPr="00B55F68">
              <w:rPr>
                <w:sz w:val="20"/>
                <w:szCs w:val="20"/>
              </w:rPr>
              <w:t>10.88</w:t>
            </w:r>
          </w:p>
        </w:tc>
      </w:tr>
      <w:tr w:rsidR="00BC6932" w:rsidRPr="00AD3F1D" w14:paraId="0218D850" w14:textId="77777777" w:rsidTr="008E2A13">
        <w:tc>
          <w:tcPr>
            <w:tcW w:w="517" w:type="pct"/>
            <w:tcBorders>
              <w:top w:val="single" w:sz="4" w:space="0" w:color="auto"/>
              <w:bottom w:val="nil"/>
              <w:right w:val="nil"/>
            </w:tcBorders>
            <w:vAlign w:val="center"/>
          </w:tcPr>
          <w:p w14:paraId="1C8F6E43" w14:textId="77777777" w:rsidR="00BC6932" w:rsidRPr="00B55F68" w:rsidRDefault="00BC6932" w:rsidP="008E2A13">
            <w:pPr>
              <w:pStyle w:val="NoSpacing"/>
              <w:jc w:val="center"/>
              <w:rPr>
                <w:sz w:val="20"/>
                <w:szCs w:val="20"/>
                <w:vertAlign w:val="superscript"/>
              </w:rPr>
            </w:pPr>
            <w:r w:rsidRPr="00B55F68">
              <w:rPr>
                <w:sz w:val="20"/>
                <w:szCs w:val="20"/>
              </w:rPr>
              <w:t>R</w:t>
            </w:r>
            <w:r w:rsidRPr="00B55F68">
              <w:rPr>
                <w:sz w:val="20"/>
                <w:szCs w:val="20"/>
                <w:vertAlign w:val="superscript"/>
              </w:rPr>
              <w:t>2</w:t>
            </w:r>
          </w:p>
        </w:tc>
        <w:tc>
          <w:tcPr>
            <w:tcW w:w="614" w:type="pct"/>
            <w:tcBorders>
              <w:top w:val="single" w:sz="4" w:space="0" w:color="auto"/>
              <w:left w:val="nil"/>
              <w:bottom w:val="nil"/>
              <w:right w:val="nil"/>
            </w:tcBorders>
            <w:vAlign w:val="center"/>
          </w:tcPr>
          <w:p w14:paraId="4585CB6B" w14:textId="77777777" w:rsidR="00BC6932" w:rsidRPr="00B55F68" w:rsidRDefault="00BC6932" w:rsidP="008E2A13">
            <w:pPr>
              <w:pStyle w:val="NoSpacing"/>
              <w:jc w:val="center"/>
              <w:rPr>
                <w:sz w:val="20"/>
                <w:szCs w:val="20"/>
              </w:rPr>
            </w:pPr>
          </w:p>
        </w:tc>
        <w:tc>
          <w:tcPr>
            <w:tcW w:w="766" w:type="pct"/>
            <w:tcBorders>
              <w:top w:val="single" w:sz="4" w:space="0" w:color="auto"/>
              <w:left w:val="nil"/>
              <w:bottom w:val="nil"/>
              <w:right w:val="nil"/>
            </w:tcBorders>
            <w:vAlign w:val="bottom"/>
          </w:tcPr>
          <w:p w14:paraId="38D9A1DC" w14:textId="77777777" w:rsidR="00BC6932" w:rsidRPr="00B55F68" w:rsidRDefault="00BC6932" w:rsidP="008E2A13">
            <w:pPr>
              <w:pStyle w:val="NoSpacing"/>
              <w:jc w:val="center"/>
              <w:rPr>
                <w:sz w:val="20"/>
                <w:szCs w:val="20"/>
              </w:rPr>
            </w:pPr>
            <w:r w:rsidRPr="00B55F68">
              <w:rPr>
                <w:sz w:val="20"/>
                <w:szCs w:val="20"/>
              </w:rPr>
              <w:t>0.40</w:t>
            </w:r>
          </w:p>
        </w:tc>
        <w:tc>
          <w:tcPr>
            <w:tcW w:w="768" w:type="pct"/>
            <w:tcBorders>
              <w:top w:val="single" w:sz="4" w:space="0" w:color="auto"/>
              <w:left w:val="nil"/>
              <w:bottom w:val="nil"/>
              <w:right w:val="nil"/>
            </w:tcBorders>
            <w:vAlign w:val="bottom"/>
          </w:tcPr>
          <w:p w14:paraId="10235489" w14:textId="77777777" w:rsidR="00BC6932" w:rsidRPr="00B55F68" w:rsidRDefault="00BC6932" w:rsidP="008E2A13">
            <w:pPr>
              <w:pStyle w:val="NoSpacing"/>
              <w:jc w:val="center"/>
              <w:rPr>
                <w:sz w:val="20"/>
                <w:szCs w:val="20"/>
              </w:rPr>
            </w:pPr>
            <w:r w:rsidRPr="00B55F68">
              <w:rPr>
                <w:sz w:val="20"/>
                <w:szCs w:val="20"/>
              </w:rPr>
              <w:t>0.35</w:t>
            </w:r>
          </w:p>
        </w:tc>
        <w:tc>
          <w:tcPr>
            <w:tcW w:w="767" w:type="pct"/>
            <w:tcBorders>
              <w:top w:val="single" w:sz="4" w:space="0" w:color="auto"/>
              <w:left w:val="nil"/>
              <w:bottom w:val="nil"/>
              <w:right w:val="nil"/>
            </w:tcBorders>
            <w:vAlign w:val="bottom"/>
          </w:tcPr>
          <w:p w14:paraId="366EB68E" w14:textId="77777777" w:rsidR="00BC6932" w:rsidRPr="00B55F68" w:rsidRDefault="00BC6932" w:rsidP="008E2A13">
            <w:pPr>
              <w:pStyle w:val="NoSpacing"/>
              <w:jc w:val="center"/>
              <w:rPr>
                <w:sz w:val="20"/>
                <w:szCs w:val="20"/>
              </w:rPr>
            </w:pPr>
            <w:r w:rsidRPr="00B55F68">
              <w:rPr>
                <w:sz w:val="20"/>
                <w:szCs w:val="20"/>
              </w:rPr>
              <w:t>0.09</w:t>
            </w:r>
          </w:p>
        </w:tc>
        <w:tc>
          <w:tcPr>
            <w:tcW w:w="767" w:type="pct"/>
            <w:tcBorders>
              <w:top w:val="single" w:sz="4" w:space="0" w:color="auto"/>
              <w:left w:val="nil"/>
              <w:bottom w:val="nil"/>
              <w:right w:val="nil"/>
            </w:tcBorders>
            <w:vAlign w:val="bottom"/>
          </w:tcPr>
          <w:p w14:paraId="505E348F" w14:textId="77777777" w:rsidR="00BC6932" w:rsidRPr="00B55F68" w:rsidRDefault="00BC6932" w:rsidP="008E2A13">
            <w:pPr>
              <w:pStyle w:val="NoSpacing"/>
              <w:jc w:val="center"/>
              <w:rPr>
                <w:sz w:val="20"/>
                <w:szCs w:val="20"/>
              </w:rPr>
            </w:pPr>
            <w:r w:rsidRPr="00B55F68">
              <w:rPr>
                <w:sz w:val="20"/>
                <w:szCs w:val="20"/>
              </w:rPr>
              <w:t>0.21</w:t>
            </w:r>
          </w:p>
        </w:tc>
        <w:tc>
          <w:tcPr>
            <w:tcW w:w="800" w:type="pct"/>
            <w:tcBorders>
              <w:top w:val="single" w:sz="4" w:space="0" w:color="auto"/>
              <w:left w:val="nil"/>
              <w:bottom w:val="nil"/>
            </w:tcBorders>
            <w:vAlign w:val="bottom"/>
          </w:tcPr>
          <w:p w14:paraId="49133D06" w14:textId="77777777" w:rsidR="00BC6932" w:rsidRPr="00B55F68" w:rsidRDefault="00BC6932" w:rsidP="008E2A13">
            <w:pPr>
              <w:pStyle w:val="NoSpacing"/>
              <w:jc w:val="center"/>
              <w:rPr>
                <w:sz w:val="20"/>
                <w:szCs w:val="20"/>
              </w:rPr>
            </w:pPr>
            <w:r w:rsidRPr="00B55F68">
              <w:rPr>
                <w:sz w:val="20"/>
                <w:szCs w:val="20"/>
              </w:rPr>
              <w:t>0.14</w:t>
            </w:r>
          </w:p>
        </w:tc>
      </w:tr>
      <w:tr w:rsidR="00BC6932" w:rsidRPr="00AD3F1D" w14:paraId="7BC777CC" w14:textId="77777777" w:rsidTr="008E2A13">
        <w:tc>
          <w:tcPr>
            <w:tcW w:w="517" w:type="pct"/>
            <w:tcBorders>
              <w:top w:val="nil"/>
              <w:right w:val="nil"/>
            </w:tcBorders>
            <w:vAlign w:val="center"/>
          </w:tcPr>
          <w:p w14:paraId="0E2F3355" w14:textId="77777777" w:rsidR="00BC6932" w:rsidRPr="00B55F68" w:rsidRDefault="00BC6932" w:rsidP="008E2A13">
            <w:pPr>
              <w:pStyle w:val="NoSpacing"/>
              <w:jc w:val="center"/>
              <w:rPr>
                <w:sz w:val="20"/>
                <w:szCs w:val="20"/>
              </w:rPr>
            </w:pPr>
            <w:r w:rsidRPr="00B55F68">
              <w:rPr>
                <w:sz w:val="20"/>
                <w:szCs w:val="20"/>
              </w:rPr>
              <w:t>P</w:t>
            </w:r>
          </w:p>
        </w:tc>
        <w:tc>
          <w:tcPr>
            <w:tcW w:w="614" w:type="pct"/>
            <w:tcBorders>
              <w:top w:val="nil"/>
              <w:left w:val="nil"/>
              <w:right w:val="nil"/>
            </w:tcBorders>
            <w:vAlign w:val="center"/>
          </w:tcPr>
          <w:p w14:paraId="43D0F52F" w14:textId="77777777" w:rsidR="00BC6932" w:rsidRPr="00B55F68" w:rsidRDefault="00BC6932" w:rsidP="008E2A13">
            <w:pPr>
              <w:pStyle w:val="NoSpacing"/>
              <w:jc w:val="center"/>
              <w:rPr>
                <w:sz w:val="20"/>
                <w:szCs w:val="20"/>
              </w:rPr>
            </w:pPr>
          </w:p>
        </w:tc>
        <w:tc>
          <w:tcPr>
            <w:tcW w:w="766" w:type="pct"/>
            <w:tcBorders>
              <w:top w:val="nil"/>
              <w:left w:val="nil"/>
              <w:right w:val="nil"/>
            </w:tcBorders>
            <w:vAlign w:val="bottom"/>
          </w:tcPr>
          <w:p w14:paraId="425AEA7C" w14:textId="77777777" w:rsidR="00BC6932" w:rsidRPr="00B55F68" w:rsidRDefault="00BC6932" w:rsidP="008E2A13">
            <w:pPr>
              <w:pStyle w:val="NoSpacing"/>
              <w:jc w:val="center"/>
              <w:rPr>
                <w:sz w:val="20"/>
                <w:szCs w:val="20"/>
              </w:rPr>
            </w:pPr>
            <w:r w:rsidRPr="00B55F68">
              <w:rPr>
                <w:sz w:val="20"/>
                <w:szCs w:val="20"/>
              </w:rPr>
              <w:t>0.1</w:t>
            </w:r>
          </w:p>
        </w:tc>
        <w:tc>
          <w:tcPr>
            <w:tcW w:w="768" w:type="pct"/>
            <w:tcBorders>
              <w:top w:val="nil"/>
              <w:left w:val="nil"/>
              <w:right w:val="nil"/>
            </w:tcBorders>
            <w:vAlign w:val="bottom"/>
          </w:tcPr>
          <w:p w14:paraId="34E26BCB" w14:textId="77777777" w:rsidR="00BC6932" w:rsidRPr="00B55F68" w:rsidRDefault="00BC6932" w:rsidP="008E2A13">
            <w:pPr>
              <w:pStyle w:val="NoSpacing"/>
              <w:jc w:val="center"/>
              <w:rPr>
                <w:sz w:val="20"/>
                <w:szCs w:val="20"/>
              </w:rPr>
            </w:pPr>
            <w:r w:rsidRPr="00B55F68">
              <w:rPr>
                <w:sz w:val="20"/>
                <w:szCs w:val="20"/>
              </w:rPr>
              <w:t>0.21</w:t>
            </w:r>
          </w:p>
        </w:tc>
        <w:tc>
          <w:tcPr>
            <w:tcW w:w="767" w:type="pct"/>
            <w:tcBorders>
              <w:top w:val="nil"/>
              <w:left w:val="nil"/>
              <w:right w:val="nil"/>
            </w:tcBorders>
            <w:vAlign w:val="bottom"/>
          </w:tcPr>
          <w:p w14:paraId="6D4E0EEE" w14:textId="77777777" w:rsidR="00BC6932" w:rsidRPr="00B55F68" w:rsidRDefault="00BC6932" w:rsidP="008E2A13">
            <w:pPr>
              <w:pStyle w:val="NoSpacing"/>
              <w:jc w:val="center"/>
              <w:rPr>
                <w:sz w:val="20"/>
                <w:szCs w:val="20"/>
              </w:rPr>
            </w:pPr>
            <w:r w:rsidRPr="00B55F68">
              <w:rPr>
                <w:sz w:val="20"/>
                <w:szCs w:val="20"/>
              </w:rPr>
              <w:t>0.52</w:t>
            </w:r>
          </w:p>
        </w:tc>
        <w:tc>
          <w:tcPr>
            <w:tcW w:w="767" w:type="pct"/>
            <w:tcBorders>
              <w:top w:val="nil"/>
              <w:left w:val="nil"/>
              <w:right w:val="nil"/>
            </w:tcBorders>
            <w:vAlign w:val="bottom"/>
          </w:tcPr>
          <w:p w14:paraId="669FA58A" w14:textId="77777777" w:rsidR="00BC6932" w:rsidRPr="00B55F68" w:rsidRDefault="00BC6932" w:rsidP="008E2A13">
            <w:pPr>
              <w:pStyle w:val="NoSpacing"/>
              <w:jc w:val="center"/>
              <w:rPr>
                <w:sz w:val="20"/>
                <w:szCs w:val="20"/>
              </w:rPr>
            </w:pPr>
            <w:r w:rsidRPr="00B55F68">
              <w:rPr>
                <w:sz w:val="20"/>
                <w:szCs w:val="20"/>
              </w:rPr>
              <w:t>0.43</w:t>
            </w:r>
          </w:p>
        </w:tc>
        <w:tc>
          <w:tcPr>
            <w:tcW w:w="800" w:type="pct"/>
            <w:tcBorders>
              <w:top w:val="nil"/>
              <w:left w:val="nil"/>
            </w:tcBorders>
            <w:vAlign w:val="bottom"/>
          </w:tcPr>
          <w:p w14:paraId="159E7A53" w14:textId="77777777" w:rsidR="00BC6932" w:rsidRPr="00B55F68" w:rsidRDefault="00BC6932" w:rsidP="008E2A13">
            <w:pPr>
              <w:pStyle w:val="NoSpacing"/>
              <w:jc w:val="center"/>
              <w:rPr>
                <w:sz w:val="20"/>
                <w:szCs w:val="20"/>
              </w:rPr>
            </w:pPr>
            <w:r w:rsidRPr="00B55F68">
              <w:rPr>
                <w:sz w:val="20"/>
                <w:szCs w:val="20"/>
              </w:rPr>
              <w:t>0.46</w:t>
            </w:r>
          </w:p>
        </w:tc>
      </w:tr>
    </w:tbl>
    <w:p w14:paraId="3E1A1A60" w14:textId="77777777" w:rsidR="00BC6932" w:rsidRPr="00B55F68" w:rsidRDefault="00BC6932" w:rsidP="001D3089"/>
    <w:p w14:paraId="6AFE4831" w14:textId="68489725" w:rsidR="001D3089" w:rsidRPr="00B55F68" w:rsidRDefault="00DE0827" w:rsidP="001D3089">
      <w:r w:rsidRPr="00B55F68">
        <w:t>T</w:t>
      </w:r>
      <w:r w:rsidR="001D3089" w:rsidRPr="00B55F68">
        <w:t xml:space="preserve">he </w:t>
      </w:r>
      <w:r w:rsidRPr="00B55F68">
        <w:t xml:space="preserve">temporally normalised </w:t>
      </w:r>
      <w:r w:rsidR="001D3089" w:rsidRPr="00B55F68">
        <w:t xml:space="preserve">Sr/Ca data </w:t>
      </w:r>
      <w:r w:rsidR="006345E2" w:rsidRPr="00B55F68">
        <w:t>was also</w:t>
      </w:r>
      <w:r w:rsidR="001D3089" w:rsidRPr="00B55F68">
        <w:t xml:space="preserve"> regressed onto the </w:t>
      </w:r>
      <w:r w:rsidR="001D3089" w:rsidRPr="00B55F68">
        <w:rPr>
          <w:i/>
        </w:rPr>
        <w:t>in situ</w:t>
      </w:r>
      <w:r w:rsidR="001D3089" w:rsidRPr="00B55F68">
        <w:t xml:space="preserve"> measured SST </w:t>
      </w:r>
      <w:r w:rsidR="006345E2" w:rsidRPr="00B55F68">
        <w:t>(</w:t>
      </w:r>
      <w:r w:rsidR="001D3089" w:rsidRPr="00B55F68">
        <w:t>Figure 8</w:t>
      </w:r>
      <w:r w:rsidR="006345E2" w:rsidRPr="00B55F68">
        <w:t>)</w:t>
      </w:r>
      <w:r w:rsidR="001D3089" w:rsidRPr="00B55F68">
        <w:t>.</w:t>
      </w:r>
      <w:r w:rsidR="00D463B5" w:rsidRPr="00B55F68">
        <w:t xml:space="preserve"> While these regressions of Sr/Ca are implicitly ‘tuned’ to winter/summer temperature extremes (see above) such that R</w:t>
      </w:r>
      <w:r w:rsidR="00D463B5" w:rsidRPr="00B55F68">
        <w:rPr>
          <w:vertAlign w:val="superscript"/>
        </w:rPr>
        <w:t>2</w:t>
      </w:r>
      <w:r w:rsidR="00D463B5" w:rsidRPr="00B55F68">
        <w:t xml:space="preserve"> values are probably overestimated, t</w:t>
      </w:r>
      <w:r w:rsidR="001D3089" w:rsidRPr="00B55F68">
        <w:t>he relationships between Sr/Ca and SST are strong</w:t>
      </w:r>
      <w:r w:rsidR="00D463B5" w:rsidRPr="00B55F68">
        <w:t xml:space="preserve">: </w:t>
      </w:r>
      <w:r w:rsidR="001D3089" w:rsidRPr="00B55F68">
        <w:t>R</w:t>
      </w:r>
      <w:r w:rsidR="001D3089" w:rsidRPr="00B55F68">
        <w:rPr>
          <w:vertAlign w:val="superscript"/>
        </w:rPr>
        <w:t>2</w:t>
      </w:r>
      <w:r w:rsidR="001D3089" w:rsidRPr="00B55F68">
        <w:t xml:space="preserve"> values</w:t>
      </w:r>
      <w:r w:rsidR="006345E2" w:rsidRPr="00B55F68">
        <w:t xml:space="preserve"> (Figure 8)</w:t>
      </w:r>
      <w:r w:rsidR="001D3089" w:rsidRPr="00B55F68">
        <w:t xml:space="preserve"> suggest temperature is the </w:t>
      </w:r>
      <w:r w:rsidR="0035054F" w:rsidRPr="00B55F68">
        <w:t xml:space="preserve">main </w:t>
      </w:r>
      <w:r w:rsidR="001D3089" w:rsidRPr="00B55F68">
        <w:t>control on strontium uptake</w:t>
      </w:r>
      <w:r w:rsidR="00BC6932" w:rsidRPr="00B55F68">
        <w:t xml:space="preserve"> (47-68% of the variance in Sr/Ca </w:t>
      </w:r>
      <w:r w:rsidR="0035054F" w:rsidRPr="00B55F68">
        <w:t xml:space="preserve">related to </w:t>
      </w:r>
      <w:r w:rsidR="00BC6932" w:rsidRPr="00B55F68">
        <w:t>changes in SST)</w:t>
      </w:r>
      <w:r w:rsidR="001D3089" w:rsidRPr="00B55F68">
        <w:t>. The relationships between Mg/Ca and SST are less con</w:t>
      </w:r>
      <w:r w:rsidRPr="00B55F68">
        <w:t>vincing</w:t>
      </w:r>
      <w:r w:rsidR="001D3089" w:rsidRPr="00B55F68">
        <w:t xml:space="preserve"> with</w:t>
      </w:r>
      <w:r w:rsidRPr="00B55F68">
        <w:t xml:space="preserve"> </w:t>
      </w:r>
      <w:r w:rsidR="001D3089" w:rsidRPr="00B55F68">
        <w:t>R</w:t>
      </w:r>
      <w:r w:rsidR="001D3089" w:rsidRPr="00B55F68">
        <w:rPr>
          <w:vertAlign w:val="superscript"/>
        </w:rPr>
        <w:t>2</w:t>
      </w:r>
      <w:r w:rsidR="001D3089" w:rsidRPr="00B55F68">
        <w:t xml:space="preserve"> </w:t>
      </w:r>
      <w:r w:rsidRPr="00B55F68">
        <w:t>ranging</w:t>
      </w:r>
      <w:r w:rsidR="001D3089" w:rsidRPr="00B55F68">
        <w:t xml:space="preserve"> between 0.07-0.42</w:t>
      </w:r>
      <w:r w:rsidRPr="00B55F68">
        <w:t xml:space="preserve"> (Figure 8).</w:t>
      </w:r>
      <w:r w:rsidR="00D463B5" w:rsidRPr="00B55F68">
        <w:t xml:space="preserve"> </w:t>
      </w:r>
      <w:r w:rsidRPr="00B55F68">
        <w:t>Overall</w:t>
      </w:r>
      <w:r w:rsidR="00D463B5" w:rsidRPr="00B55F68">
        <w:t xml:space="preserve"> the relationships</w:t>
      </w:r>
      <w:r w:rsidRPr="00B55F68">
        <w:t xml:space="preserve"> </w:t>
      </w:r>
      <w:r w:rsidR="00BC6932" w:rsidRPr="00B55F68">
        <w:t>suggest that intra-annual changes in SST are captured by the Sr/Ca record of an individual coral. However,</w:t>
      </w:r>
      <w:r w:rsidR="001C7AB7" w:rsidRPr="00B55F68">
        <w:t xml:space="preserve"> the slopes and intercepts of the regression lines </w:t>
      </w:r>
      <w:r w:rsidR="00D463B5" w:rsidRPr="00B55F68">
        <w:t xml:space="preserve">for </w:t>
      </w:r>
      <w:r w:rsidR="00BC6932" w:rsidRPr="00B55F68">
        <w:t xml:space="preserve">each coral </w:t>
      </w:r>
      <w:r w:rsidR="001C7AB7" w:rsidRPr="00B55F68">
        <w:t xml:space="preserve">are significantly different from </w:t>
      </w:r>
      <w:r w:rsidR="00800439" w:rsidRPr="00B55F68">
        <w:t xml:space="preserve">each </w:t>
      </w:r>
      <w:r w:rsidR="001C7AB7" w:rsidRPr="00B55F68">
        <w:t xml:space="preserve">other, suggesting </w:t>
      </w:r>
      <w:r w:rsidR="00BC6932" w:rsidRPr="00B55F68">
        <w:t>intra-site variability in</w:t>
      </w:r>
      <w:r w:rsidR="001C7AB7" w:rsidRPr="00B55F68">
        <w:t xml:space="preserve"> the relat</w:t>
      </w:r>
      <w:r w:rsidR="00BC6932" w:rsidRPr="00B55F68">
        <w:t>ionship between Sr/Ca and SST</w:t>
      </w:r>
      <w:r w:rsidR="001C7AB7" w:rsidRPr="00B55F68">
        <w:t xml:space="preserve">. </w:t>
      </w:r>
      <w:r w:rsidR="00D463B5" w:rsidRPr="00B55F68">
        <w:t>This type of variability</w:t>
      </w:r>
      <w:r w:rsidR="001C7AB7" w:rsidRPr="00B55F68">
        <w:t xml:space="preserve"> </w:t>
      </w:r>
      <w:r w:rsidR="00D463B5" w:rsidRPr="00B55F68">
        <w:t xml:space="preserve">has been demonstrated in </w:t>
      </w:r>
      <w:r w:rsidR="001C7AB7" w:rsidRPr="00B55F68">
        <w:t xml:space="preserve">other studies </w:t>
      </w:r>
      <w:r w:rsidR="001C7AB7" w:rsidRPr="00B55F68">
        <w:fldChar w:fldCharType="begin" w:fldLock="1"/>
      </w:r>
      <w:r w:rsidR="001A2D9D" w:rsidRPr="00B55F68">
        <w:instrText>ADDIN CSL_CITATION { "citationItems" : [ { "id" : "ITEM-1", "itemData" : { "DOI" : "10.1016/0016-7037(94)90457-x", "ISBN" : "0016-7037", "author" : [ { "dropping-particle" : "", "family" : "Villiers", "given" : "S", "non-dropping-particle" : "de", "parse-names" : false, "suffix" : "" }, { "dropping-particle" : "", "family" : "Shen", "given" : "G T", "non-dropping-particle" : "", "parse-names" : false, "suffix" : "" }, { "dropping-particle" : "", "family" : "Nelson", "given" : "B K", "non-dropping-particle" : "", "parse-names" : false, "suffix" : "" } ], "container-title" : "Geochimica Et Cosmochimica Acta", "id" : "ITEM-1", "issue" : "1", "issued" : { "date-parts" : [ [ "1994" ] ] }, "page" : "197-208", "title" : "The Sr/Ca-temperature relationship in coralline aragonite: Influence of variability in (Sr/Ca)seawater and skeletal growth parameters", "type" : "article-journal", "volume" : "58" }, "uris" : [ "http://www.mendeley.com/documents/?uuid=5667a2b1-d11b-497c-813d-7f38945da62f" ] } ], "mendeley" : { "formattedCitation" : "(de Villiers et al., 1994)", "plainTextFormattedCitation" : "(de Villiers et al., 1994)", "previouslyFormattedCitation" : "(de Villiers et al., 1994)" }, "properties" : { "noteIndex" : 0 }, "schema" : "https://github.com/citation-style-language/schema/raw/master/csl-citation.json" }</w:instrText>
      </w:r>
      <w:r w:rsidR="001C7AB7" w:rsidRPr="00B55F68">
        <w:fldChar w:fldCharType="separate"/>
      </w:r>
      <w:r w:rsidR="001C7AB7" w:rsidRPr="00B55F68">
        <w:rPr>
          <w:noProof/>
        </w:rPr>
        <w:t>(de Villiers et al., 1994)</w:t>
      </w:r>
      <w:r w:rsidR="001C7AB7" w:rsidRPr="00B55F68">
        <w:fldChar w:fldCharType="end"/>
      </w:r>
      <w:r w:rsidR="001C7AB7" w:rsidRPr="00B55F68">
        <w:t xml:space="preserve"> an</w:t>
      </w:r>
      <w:r w:rsidR="00D463B5" w:rsidRPr="00B55F68">
        <w:t xml:space="preserve">d is clearly an issue for absolute SST reconstructions using fossil corals. </w:t>
      </w:r>
    </w:p>
    <w:p w14:paraId="12F6C467" w14:textId="38245D3D" w:rsidR="003C4452" w:rsidRDefault="000E46B1" w:rsidP="001D3089">
      <w:r>
        <w:rPr>
          <w:noProof/>
          <w:szCs w:val="24"/>
          <w:lang w:eastAsia="en-GB"/>
        </w:rPr>
        <w:lastRenderedPageBreak/>
        <w:drawing>
          <wp:inline distT="0" distB="0" distL="0" distR="0" wp14:anchorId="45E8BB9B" wp14:editId="393F7802">
            <wp:extent cx="5700160" cy="64585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 regressions.PNG"/>
                    <pic:cNvPicPr/>
                  </pic:nvPicPr>
                  <pic:blipFill>
                    <a:blip r:embed="rId18">
                      <a:extLst>
                        <a:ext uri="{28A0092B-C50C-407E-A947-70E740481C1C}">
                          <a14:useLocalDpi xmlns:a14="http://schemas.microsoft.com/office/drawing/2010/main" val="0"/>
                        </a:ext>
                      </a:extLst>
                    </a:blip>
                    <a:stretch>
                      <a:fillRect/>
                    </a:stretch>
                  </pic:blipFill>
                  <pic:spPr>
                    <a:xfrm>
                      <a:off x="0" y="0"/>
                      <a:ext cx="5700160" cy="6458585"/>
                    </a:xfrm>
                    <a:prstGeom prst="rect">
                      <a:avLst/>
                    </a:prstGeom>
                  </pic:spPr>
                </pic:pic>
              </a:graphicData>
            </a:graphic>
          </wp:inline>
        </w:drawing>
      </w:r>
    </w:p>
    <w:p w14:paraId="58B2C649" w14:textId="660457CE" w:rsidR="003F15E4" w:rsidRDefault="003C4452" w:rsidP="003C4452">
      <w:pPr>
        <w:pStyle w:val="Caption"/>
      </w:pPr>
      <w:r>
        <w:t xml:space="preserve">Figure </w:t>
      </w:r>
      <w:r w:rsidR="00D64EF3">
        <w:fldChar w:fldCharType="begin"/>
      </w:r>
      <w:r w:rsidR="00D64EF3">
        <w:instrText xml:space="preserve"> SEQ Figure \* ARABIC </w:instrText>
      </w:r>
      <w:r w:rsidR="00D64EF3">
        <w:fldChar w:fldCharType="separate"/>
      </w:r>
      <w:r w:rsidR="00390100">
        <w:rPr>
          <w:noProof/>
        </w:rPr>
        <w:t>8</w:t>
      </w:r>
      <w:r w:rsidR="00D64EF3">
        <w:rPr>
          <w:noProof/>
        </w:rPr>
        <w:fldChar w:fldCharType="end"/>
      </w:r>
      <w:r w:rsidR="00845EEA">
        <w:t xml:space="preserve"> Linear regressions between Sr/Ca, Mg/Ca vs. in situ measured SST for all modern </w:t>
      </w:r>
      <w:r w:rsidR="00845EEA">
        <w:rPr>
          <w:i/>
        </w:rPr>
        <w:t xml:space="preserve">C. caespitosa </w:t>
      </w:r>
      <w:r w:rsidR="00845EEA">
        <w:t>samples. Note that while all R</w:t>
      </w:r>
      <w:r w:rsidR="00845EEA">
        <w:rPr>
          <w:vertAlign w:val="superscript"/>
        </w:rPr>
        <w:t>2</w:t>
      </w:r>
      <w:r w:rsidR="00845EEA">
        <w:t xml:space="preserve"> values are similar the gradients and intercepts of the regression lines are</w:t>
      </w:r>
      <w:r w:rsidR="00005517">
        <w:t xml:space="preserve"> </w:t>
      </w:r>
      <w:r w:rsidR="00845EEA">
        <w:t>different.</w:t>
      </w:r>
      <w:r w:rsidR="001D3089">
        <w:t xml:space="preserve"> </w:t>
      </w:r>
    </w:p>
    <w:p w14:paraId="64DBCCB9" w14:textId="77777777" w:rsidR="002442E4" w:rsidRPr="001C7AB7" w:rsidRDefault="002442E4" w:rsidP="001C7AB7"/>
    <w:p w14:paraId="5AD9CCFF" w14:textId="11871438" w:rsidR="0025529D" w:rsidRDefault="0025529D" w:rsidP="0025529D">
      <w:pPr>
        <w:rPr>
          <w:szCs w:val="24"/>
        </w:rPr>
      </w:pPr>
      <w:r>
        <w:rPr>
          <w:szCs w:val="24"/>
        </w:rPr>
        <w:t xml:space="preserve">The mean annual SST at </w:t>
      </w:r>
      <w:proofErr w:type="spellStart"/>
      <w:r>
        <w:rPr>
          <w:szCs w:val="24"/>
        </w:rPr>
        <w:t>Mljet</w:t>
      </w:r>
      <w:proofErr w:type="spellEnd"/>
      <w:r>
        <w:rPr>
          <w:szCs w:val="24"/>
        </w:rPr>
        <w:t xml:space="preserve"> between 2003-201</w:t>
      </w:r>
      <w:r w:rsidR="006C368C">
        <w:rPr>
          <w:szCs w:val="24"/>
        </w:rPr>
        <w:t>0</w:t>
      </w:r>
      <w:r>
        <w:rPr>
          <w:szCs w:val="24"/>
        </w:rPr>
        <w:t xml:space="preserve"> </w:t>
      </w:r>
      <w:r w:rsidRPr="009421F3">
        <w:rPr>
          <w:szCs w:val="24"/>
        </w:rPr>
        <w:t>was 20.</w:t>
      </w:r>
      <w:r w:rsidR="006C368C">
        <w:rPr>
          <w:szCs w:val="24"/>
        </w:rPr>
        <w:t>3</w:t>
      </w:r>
      <w:r w:rsidRPr="009421F3">
        <w:rPr>
          <w:szCs w:val="24"/>
        </w:rPr>
        <w:t xml:space="preserve">°C </w:t>
      </w:r>
      <w:r w:rsidRPr="009421F3">
        <w:rPr>
          <w:szCs w:val="24"/>
        </w:rPr>
        <w:fldChar w:fldCharType="begin" w:fldLock="1"/>
      </w:r>
      <w:r w:rsidR="00500599">
        <w:rPr>
          <w:szCs w:val="24"/>
        </w:rPr>
        <w:instrText>ADDIN CSL_CITATION { "citationItems" : [ { "id" : "ITEM-1", "itemData" : { "ISBN" : "0172-9179", "author" : [ { "dropping-particle" : "", "family" : "Kru\u017ei\u0107", "given" : "P", "non-dropping-particle" : "", "parse-names" : false, "suffix" : "" }, { "dropping-particle" : "", "family" : "Sr\u0161en", "given" : "P", "non-dropping-particle" : "", "parse-names" : false, "suffix" : "" }, { "dropping-particle" : "", "family" : "Benkovi\u0107", "given" : "L", "non-dropping-particle" : "", "parse-names" : false, "suffix" : "" } ], "container-title" : "Facies", "id" : "ITEM-1", "issue" : "4", "issued" : { "date-parts" : [ [ "2012" ] ] }, "page" : "477-491", "title" : "The impact of seawater temperature on coral growth parameters of the colonial coral Cladocora caespitosa (Anthozoa, Scleractinia) in the eastern Adriatic Sea", "type" : "article-journal", "volume" : "58" }, "uris" : [ "http://www.mendeley.com/documents/?uuid=8f995b43-e28d-41a9-aec0-90229c30a70c" ] } ], "mendeley" : { "formattedCitation" : "(Kru\u017ei\u0107 et al., 2012)", "manualFormatting" : "(Kru\u017ei\u0107 et al., 2012)", "plainTextFormattedCitation" : "(Kru\u017ei\u0107 et al., 2012)", "previouslyFormattedCitation" : "(Kru\u017ei\u0107 et al., 2012)" }, "properties" : { "noteIndex" : 0 }, "schema" : "https://github.com/citation-style-language/schema/raw/master/csl-citation.json" }</w:instrText>
      </w:r>
      <w:r w:rsidRPr="009421F3">
        <w:rPr>
          <w:szCs w:val="24"/>
        </w:rPr>
        <w:fldChar w:fldCharType="separate"/>
      </w:r>
      <w:r w:rsidRPr="009421F3">
        <w:rPr>
          <w:noProof/>
          <w:szCs w:val="24"/>
        </w:rPr>
        <w:t>(Kružić</w:t>
      </w:r>
      <w:r>
        <w:rPr>
          <w:noProof/>
          <w:szCs w:val="24"/>
        </w:rPr>
        <w:t xml:space="preserve"> et al.</w:t>
      </w:r>
      <w:r w:rsidRPr="009421F3">
        <w:rPr>
          <w:noProof/>
          <w:szCs w:val="24"/>
        </w:rPr>
        <w:t>, 2012)</w:t>
      </w:r>
      <w:r w:rsidRPr="009421F3">
        <w:rPr>
          <w:szCs w:val="24"/>
        </w:rPr>
        <w:fldChar w:fldCharType="end"/>
      </w:r>
      <w:r>
        <w:rPr>
          <w:szCs w:val="24"/>
        </w:rPr>
        <w:t xml:space="preserve">, with a mean summer maximum of </w:t>
      </w:r>
      <w:r w:rsidR="00F40C8E">
        <w:rPr>
          <w:szCs w:val="24"/>
        </w:rPr>
        <w:t xml:space="preserve">27.5°C </w:t>
      </w:r>
      <w:r>
        <w:rPr>
          <w:szCs w:val="24"/>
        </w:rPr>
        <w:t xml:space="preserve"> and mean winter minimum of</w:t>
      </w:r>
      <w:r w:rsidRPr="009421F3">
        <w:rPr>
          <w:szCs w:val="24"/>
        </w:rPr>
        <w:t xml:space="preserve"> </w:t>
      </w:r>
      <w:r w:rsidR="004D5E11">
        <w:rPr>
          <w:szCs w:val="24"/>
        </w:rPr>
        <w:t>11</w:t>
      </w:r>
      <w:r w:rsidRPr="009421F3">
        <w:rPr>
          <w:szCs w:val="24"/>
        </w:rPr>
        <w:t>°C</w:t>
      </w:r>
      <w:r w:rsidR="00F40C8E">
        <w:rPr>
          <w:szCs w:val="24"/>
        </w:rPr>
        <w:t xml:space="preserve"> (data obtained from the </w:t>
      </w:r>
      <w:r w:rsidR="00F40C8E" w:rsidRPr="00F40C8E">
        <w:rPr>
          <w:szCs w:val="24"/>
          <w:shd w:val="clear" w:color="auto" w:fill="FFFFFF"/>
        </w:rPr>
        <w:t>Croatian Meteorological and Hydrological Institute</w:t>
      </w:r>
      <w:r w:rsidR="000E1546">
        <w:rPr>
          <w:szCs w:val="24"/>
          <w:shd w:val="clear" w:color="auto" w:fill="FFFFFF"/>
        </w:rPr>
        <w:t>, analytical error ˂0.2°C</w:t>
      </w:r>
      <w:r w:rsidR="00F40C8E" w:rsidRPr="00F40C8E">
        <w:rPr>
          <w:rStyle w:val="apple-converted-space"/>
          <w:szCs w:val="24"/>
          <w:shd w:val="clear" w:color="auto" w:fill="FFFFFF"/>
        </w:rPr>
        <w:t>)</w:t>
      </w:r>
      <w:r w:rsidRPr="00F40C8E">
        <w:rPr>
          <w:szCs w:val="24"/>
        </w:rPr>
        <w:t xml:space="preserve">. </w:t>
      </w:r>
      <w:r w:rsidRPr="009421F3">
        <w:rPr>
          <w:szCs w:val="24"/>
        </w:rPr>
        <w:t xml:space="preserve">The </w:t>
      </w:r>
      <w:r>
        <w:rPr>
          <w:szCs w:val="24"/>
        </w:rPr>
        <w:t xml:space="preserve">seasonal </w:t>
      </w:r>
      <w:r w:rsidRPr="009421F3">
        <w:rPr>
          <w:szCs w:val="24"/>
        </w:rPr>
        <w:t>range is reduced</w:t>
      </w:r>
      <w:r>
        <w:rPr>
          <w:szCs w:val="24"/>
        </w:rPr>
        <w:t xml:space="preserve"> (</w:t>
      </w:r>
      <w:r w:rsidRPr="009421F3">
        <w:rPr>
          <w:szCs w:val="24"/>
        </w:rPr>
        <w:t>26 to 14°</w:t>
      </w:r>
      <w:r>
        <w:rPr>
          <w:szCs w:val="24"/>
        </w:rPr>
        <w:t>C) in the deeper (~</w:t>
      </w:r>
      <w:r w:rsidRPr="009421F3">
        <w:rPr>
          <w:szCs w:val="24"/>
        </w:rPr>
        <w:t>15</w:t>
      </w:r>
      <w:r>
        <w:rPr>
          <w:szCs w:val="24"/>
        </w:rPr>
        <w:t xml:space="preserve"> </w:t>
      </w:r>
      <w:r w:rsidRPr="009421F3">
        <w:rPr>
          <w:szCs w:val="24"/>
        </w:rPr>
        <w:t xml:space="preserve">m) </w:t>
      </w:r>
      <w:r>
        <w:rPr>
          <w:szCs w:val="24"/>
        </w:rPr>
        <w:t xml:space="preserve">water </w:t>
      </w:r>
      <w:r>
        <w:rPr>
          <w:szCs w:val="24"/>
        </w:rPr>
        <w:lastRenderedPageBreak/>
        <w:t xml:space="preserve">parts of the coral bank. As the temperatures of growth are known </w:t>
      </w:r>
      <w:r w:rsidRPr="002F454C">
        <w:rPr>
          <w:szCs w:val="24"/>
        </w:rPr>
        <w:t xml:space="preserve">it </w:t>
      </w:r>
      <w:r w:rsidR="00005517">
        <w:rPr>
          <w:szCs w:val="24"/>
        </w:rPr>
        <w:t xml:space="preserve">is </w:t>
      </w:r>
      <w:r w:rsidRPr="002F454C">
        <w:rPr>
          <w:szCs w:val="24"/>
        </w:rPr>
        <w:t>thus</w:t>
      </w:r>
      <w:r w:rsidR="00005517">
        <w:rPr>
          <w:szCs w:val="24"/>
        </w:rPr>
        <w:t xml:space="preserve"> </w:t>
      </w:r>
      <w:r w:rsidRPr="002F454C">
        <w:rPr>
          <w:szCs w:val="24"/>
        </w:rPr>
        <w:t xml:space="preserve">possible to test the validity of published </w:t>
      </w:r>
      <w:r w:rsidRPr="002F454C">
        <w:rPr>
          <w:i/>
          <w:iCs/>
          <w:szCs w:val="24"/>
        </w:rPr>
        <w:t>C. caespitosa</w:t>
      </w:r>
      <w:r w:rsidRPr="002F454C">
        <w:rPr>
          <w:szCs w:val="24"/>
        </w:rPr>
        <w:t xml:space="preserve"> trace element/Ca palaeothermometers</w:t>
      </w:r>
      <w:r>
        <w:rPr>
          <w:szCs w:val="24"/>
        </w:rPr>
        <w:t>.</w:t>
      </w:r>
    </w:p>
    <w:p w14:paraId="709A4C18" w14:textId="77B8DF54" w:rsidR="0025529D" w:rsidRDefault="0025529D" w:rsidP="0025529D">
      <w:pPr>
        <w:rPr>
          <w:szCs w:val="24"/>
        </w:rPr>
      </w:pPr>
      <w:proofErr w:type="spellStart"/>
      <w:r>
        <w:rPr>
          <w:szCs w:val="24"/>
        </w:rPr>
        <w:t>Silenzi</w:t>
      </w:r>
      <w:proofErr w:type="spellEnd"/>
      <w:r>
        <w:rPr>
          <w:szCs w:val="24"/>
        </w:rPr>
        <w:t xml:space="preserve"> et al. (2005) and </w:t>
      </w:r>
      <w:proofErr w:type="spellStart"/>
      <w:r>
        <w:rPr>
          <w:szCs w:val="24"/>
        </w:rPr>
        <w:t>Montagna</w:t>
      </w:r>
      <w:proofErr w:type="spellEnd"/>
      <w:r>
        <w:rPr>
          <w:szCs w:val="24"/>
        </w:rPr>
        <w:t xml:space="preserve"> et al. (2007) both published equations for the rel</w:t>
      </w:r>
      <w:r w:rsidR="00755CD7">
        <w:rPr>
          <w:szCs w:val="24"/>
        </w:rPr>
        <w:t>a</w:t>
      </w:r>
      <w:r>
        <w:rPr>
          <w:szCs w:val="24"/>
        </w:rPr>
        <w:t xml:space="preserve">tionships between Sr/Ca and Mg/Ca and SST for </w:t>
      </w:r>
      <w:r>
        <w:rPr>
          <w:i/>
          <w:szCs w:val="24"/>
        </w:rPr>
        <w:t>C. caespitosa</w:t>
      </w:r>
      <w:r>
        <w:rPr>
          <w:szCs w:val="24"/>
        </w:rPr>
        <w:t>:</w:t>
      </w:r>
    </w:p>
    <w:p w14:paraId="6A661F6A" w14:textId="77777777" w:rsidR="0025529D" w:rsidRDefault="0025529D" w:rsidP="0025529D">
      <w:pPr>
        <w:rPr>
          <w:szCs w:val="24"/>
        </w:rPr>
      </w:pPr>
      <w:r w:rsidRPr="0025529D">
        <w:rPr>
          <w:b/>
          <w:bCs/>
          <w:szCs w:val="24"/>
        </w:rPr>
        <w:t xml:space="preserve">Equation </w:t>
      </w:r>
      <w:r>
        <w:rPr>
          <w:b/>
          <w:bCs/>
          <w:szCs w:val="24"/>
        </w:rPr>
        <w:t>1</w:t>
      </w:r>
      <w:r w:rsidRPr="0025529D">
        <w:rPr>
          <w:b/>
          <w:bCs/>
          <w:szCs w:val="24"/>
        </w:rPr>
        <w:t xml:space="preserve">: </w:t>
      </w:r>
      <w:r w:rsidRPr="0025529D">
        <w:rPr>
          <w:szCs w:val="24"/>
        </w:rPr>
        <w:t>Sr/</w:t>
      </w:r>
      <w:proofErr w:type="gramStart"/>
      <w:r w:rsidRPr="0025529D">
        <w:rPr>
          <w:szCs w:val="24"/>
        </w:rPr>
        <w:t>Ca(</w:t>
      </w:r>
      <w:proofErr w:type="gramEnd"/>
      <w:r w:rsidRPr="0025529D">
        <w:rPr>
          <w:szCs w:val="24"/>
        </w:rPr>
        <w:t>mmol/</w:t>
      </w:r>
      <w:proofErr w:type="spellStart"/>
      <w:r w:rsidRPr="0025529D">
        <w:rPr>
          <w:szCs w:val="24"/>
        </w:rPr>
        <w:t>mol</w:t>
      </w:r>
      <w:proofErr w:type="spellEnd"/>
      <w:r w:rsidRPr="0025529D">
        <w:rPr>
          <w:szCs w:val="24"/>
        </w:rPr>
        <w:t xml:space="preserve">) = 11.25(±0.38) - 0.079(±0.026) </w:t>
      </w:r>
      <w:r w:rsidRPr="0025529D">
        <w:rPr>
          <w:rFonts w:ascii="Times New Roman" w:hAnsi="Times New Roman" w:cs="Times New Roman"/>
          <w:szCs w:val="24"/>
        </w:rPr>
        <w:t>∙</w:t>
      </w:r>
      <w:r w:rsidRPr="0025529D">
        <w:rPr>
          <w:szCs w:val="24"/>
        </w:rPr>
        <w:t xml:space="preserve"> SST(</w:t>
      </w:r>
      <w:proofErr w:type="spellStart"/>
      <w:r w:rsidRPr="0025529D">
        <w:rPr>
          <w:szCs w:val="24"/>
          <w:vertAlign w:val="superscript"/>
        </w:rPr>
        <w:t>o</w:t>
      </w:r>
      <w:r w:rsidRPr="0025529D">
        <w:rPr>
          <w:szCs w:val="24"/>
        </w:rPr>
        <w:t>C</w:t>
      </w:r>
      <w:proofErr w:type="spellEnd"/>
      <w:r w:rsidRPr="0025529D">
        <w:rPr>
          <w:szCs w:val="24"/>
        </w:rPr>
        <w:t xml:space="preserve">) </w:t>
      </w:r>
    </w:p>
    <w:p w14:paraId="60DF2659" w14:textId="1467E511" w:rsidR="00BD0DC3" w:rsidRPr="00BD0DC3" w:rsidRDefault="00BD0DC3" w:rsidP="0025529D">
      <w:pPr>
        <w:rPr>
          <w:szCs w:val="24"/>
        </w:rPr>
      </w:pPr>
      <w:r>
        <w:rPr>
          <w:szCs w:val="24"/>
        </w:rPr>
        <w:t>(r</w:t>
      </w:r>
      <w:r>
        <w:rPr>
          <w:szCs w:val="24"/>
          <w:vertAlign w:val="superscript"/>
        </w:rPr>
        <w:t xml:space="preserve">2 </w:t>
      </w:r>
      <w:r>
        <w:rPr>
          <w:szCs w:val="24"/>
        </w:rPr>
        <w:t>=0.36)</w:t>
      </w:r>
    </w:p>
    <w:p w14:paraId="6AD01885" w14:textId="77777777" w:rsidR="0025529D" w:rsidRPr="0025529D" w:rsidRDefault="0025529D" w:rsidP="0025529D">
      <w:pPr>
        <w:jc w:val="right"/>
        <w:rPr>
          <w:szCs w:val="24"/>
        </w:rPr>
      </w:pPr>
      <w:r w:rsidRPr="0025529D">
        <w:rPr>
          <w:szCs w:val="24"/>
        </w:rPr>
        <w:fldChar w:fldCharType="begin"/>
      </w:r>
      <w:r w:rsidRPr="0025529D">
        <w:rPr>
          <w:szCs w:val="24"/>
        </w:rPr>
        <w:instrText xml:space="preserve"> ADDIN EN.CITE &lt;EndNote&gt;&lt;Cite&gt;&lt;Author&gt;Silenzi&lt;/Author&gt;&lt;Year&gt;2005&lt;/Year&gt;&lt;RecNum&gt;20&lt;/RecNum&gt;&lt;DisplayText&gt;(Silenzi et al., 2005)&lt;/DisplayText&gt;&lt;record&gt;&lt;rec-number&gt;20&lt;/rec-number&gt;&lt;foreign-keys&gt;&lt;key app="EN" db-id="axsetp0f62x02jeerv3xvx0erwdaf0e0w9xr"&gt;20&lt;/key&gt;&lt;/foreign-keys&gt;&lt;ref-type name="Journal Article"&gt;17&lt;/ref-type&gt;&lt;contributors&gt;&lt;authors&gt;&lt;author&gt;Silenzi, S.&lt;/author&gt;&lt;author&gt;Bard, E.&lt;/author&gt;&lt;author&gt;Montagna, P.&lt;/author&gt;&lt;author&gt;Antonioli, F.&lt;/author&gt;&lt;/authors&gt;&lt;/contributors&gt;&lt;titles&gt;&lt;title&gt;&lt;style face="normal" font="default" size="100%"&gt;Isotopic and elemental records in a non-tropical coral (&lt;/style&gt;&lt;style face="italic" font="default" size="100%"&gt;Cladocora caespitosa&lt;/style&gt;&lt;style face="normal" font="default" size="100%"&gt;): Discovery of a new high-resolution climate archive for the Mediterranean Sea&lt;/style&gt;&lt;/title&gt;&lt;secondary-title&gt;Global and Planetary Change&lt;/secondary-title&gt;&lt;/titles&gt;&lt;periodical&gt;&lt;full-title&gt;Global and Planetary Change&lt;/full-title&gt;&lt;/periodical&gt;&lt;pages&gt;94-120&lt;/pages&gt;&lt;volume&gt;49&lt;/volume&gt;&lt;number&gt;1-2&lt;/number&gt;&lt;keywords&gt;&lt;keyword&gt;Paleoclimate proxy&lt;/keyword&gt;&lt;keyword&gt;High-resolution records&lt;/keyword&gt;&lt;keyword&gt;Cladocora caespitosa&lt;/keyword&gt;&lt;keyword&gt;Mediterranean Sea&lt;/keyword&gt;&lt;/keywords&gt;&lt;dates&gt;&lt;year&gt;2005&lt;/year&gt;&lt;/dates&gt;&lt;isbn&gt;0921-8181&lt;/isbn&gt;&lt;urls&gt;&lt;related-urls&gt;&lt;url&gt;http://www.sciencedirect.com/science/article/pii/S0921818105001219&lt;/url&gt;&lt;/related-urls&gt;&lt;/urls&gt;&lt;electronic-resource-num&gt;10.1016/j.gloplacha.2005.05.005&lt;/electronic-resource-num&gt;&lt;/record&gt;&lt;/Cite&gt;&lt;/EndNote&gt;</w:instrText>
      </w:r>
      <w:r w:rsidRPr="0025529D">
        <w:rPr>
          <w:szCs w:val="24"/>
        </w:rPr>
        <w:fldChar w:fldCharType="separate"/>
      </w:r>
      <w:r w:rsidRPr="0025529D">
        <w:rPr>
          <w:noProof/>
          <w:szCs w:val="24"/>
        </w:rPr>
        <w:t>(</w:t>
      </w:r>
      <w:hyperlink w:anchor="_ENREF_53" w:tooltip="Silenzi, 2005 #20" w:history="1">
        <w:r w:rsidRPr="0025529D">
          <w:rPr>
            <w:noProof/>
            <w:szCs w:val="24"/>
          </w:rPr>
          <w:t>Silenzi et al., 2005</w:t>
        </w:r>
      </w:hyperlink>
      <w:r w:rsidRPr="0025529D">
        <w:rPr>
          <w:noProof/>
          <w:szCs w:val="24"/>
        </w:rPr>
        <w:t>)</w:t>
      </w:r>
      <w:r w:rsidRPr="0025529D">
        <w:rPr>
          <w:szCs w:val="24"/>
        </w:rPr>
        <w:fldChar w:fldCharType="end"/>
      </w:r>
    </w:p>
    <w:p w14:paraId="4C499F8D" w14:textId="77777777" w:rsidR="0025529D" w:rsidRDefault="0025529D" w:rsidP="0025529D">
      <w:pPr>
        <w:rPr>
          <w:szCs w:val="24"/>
        </w:rPr>
      </w:pPr>
      <w:r w:rsidRPr="0025529D">
        <w:rPr>
          <w:b/>
          <w:bCs/>
          <w:szCs w:val="24"/>
        </w:rPr>
        <w:t xml:space="preserve">Equation </w:t>
      </w:r>
      <w:r>
        <w:rPr>
          <w:b/>
          <w:bCs/>
          <w:szCs w:val="24"/>
        </w:rPr>
        <w:t>2</w:t>
      </w:r>
      <w:r w:rsidRPr="0025529D">
        <w:rPr>
          <w:b/>
          <w:bCs/>
          <w:szCs w:val="24"/>
        </w:rPr>
        <w:t>:</w:t>
      </w:r>
      <w:r w:rsidRPr="0025529D">
        <w:rPr>
          <w:szCs w:val="24"/>
        </w:rPr>
        <w:t xml:space="preserve"> Sr/</w:t>
      </w:r>
      <w:proofErr w:type="gramStart"/>
      <w:r w:rsidRPr="0025529D">
        <w:rPr>
          <w:szCs w:val="24"/>
        </w:rPr>
        <w:t>Ca(</w:t>
      </w:r>
      <w:proofErr w:type="gramEnd"/>
      <w:r w:rsidRPr="0025529D">
        <w:rPr>
          <w:szCs w:val="24"/>
        </w:rPr>
        <w:t>mmol/</w:t>
      </w:r>
      <w:proofErr w:type="spellStart"/>
      <w:r w:rsidRPr="0025529D">
        <w:rPr>
          <w:szCs w:val="24"/>
        </w:rPr>
        <w:t>mol</w:t>
      </w:r>
      <w:proofErr w:type="spellEnd"/>
      <w:r w:rsidRPr="0025529D">
        <w:rPr>
          <w:szCs w:val="24"/>
        </w:rPr>
        <w:t xml:space="preserve">) = 10.50(±0.13) - 0.073(±0.006) </w:t>
      </w:r>
      <w:r w:rsidRPr="0025529D">
        <w:rPr>
          <w:rFonts w:ascii="Times New Roman" w:hAnsi="Times New Roman" w:cs="Times New Roman"/>
          <w:szCs w:val="24"/>
        </w:rPr>
        <w:t>∙</w:t>
      </w:r>
      <w:r w:rsidRPr="0025529D">
        <w:rPr>
          <w:szCs w:val="24"/>
        </w:rPr>
        <w:t xml:space="preserve"> SST(</w:t>
      </w:r>
      <w:r w:rsidRPr="0025529D">
        <w:rPr>
          <w:rFonts w:ascii="Times New Roman" w:hAnsi="Times New Roman" w:cs="Times New Roman"/>
          <w:szCs w:val="24"/>
        </w:rPr>
        <w:t>°</w:t>
      </w:r>
      <w:r w:rsidRPr="0025529D">
        <w:rPr>
          <w:szCs w:val="24"/>
        </w:rPr>
        <w:t xml:space="preserve">C) </w:t>
      </w:r>
    </w:p>
    <w:p w14:paraId="1E97F7EF" w14:textId="2D7E8FF9" w:rsidR="00BD0DC3" w:rsidRPr="00BD0DC3" w:rsidRDefault="00BD0DC3" w:rsidP="0025529D">
      <w:pPr>
        <w:rPr>
          <w:szCs w:val="24"/>
        </w:rPr>
      </w:pPr>
      <w:r>
        <w:rPr>
          <w:szCs w:val="24"/>
        </w:rPr>
        <w:t>(r</w:t>
      </w:r>
      <w:r>
        <w:rPr>
          <w:szCs w:val="24"/>
          <w:vertAlign w:val="superscript"/>
        </w:rPr>
        <w:t>2</w:t>
      </w:r>
      <w:r>
        <w:rPr>
          <w:szCs w:val="24"/>
        </w:rPr>
        <w:t xml:space="preserve"> = 0.52)</w:t>
      </w:r>
    </w:p>
    <w:p w14:paraId="3F7ABA2A" w14:textId="77777777" w:rsidR="0025529D" w:rsidRPr="0025529D" w:rsidRDefault="0025529D" w:rsidP="0025529D">
      <w:pPr>
        <w:jc w:val="right"/>
        <w:rPr>
          <w:szCs w:val="24"/>
        </w:rPr>
      </w:pPr>
      <w:r w:rsidRPr="0025529D">
        <w:rPr>
          <w:szCs w:val="24"/>
        </w:rPr>
        <w:fldChar w:fldCharType="begin"/>
      </w:r>
      <w:r w:rsidRPr="0025529D">
        <w:rPr>
          <w:szCs w:val="24"/>
        </w:rPr>
        <w:instrText xml:space="preserve"> ADDIN EN.CITE &lt;EndNote&gt;&lt;Cite&gt;&lt;Author&gt;Montagna&lt;/Author&gt;&lt;Year&gt;2007&lt;/Year&gt;&lt;RecNum&gt;17&lt;/RecNum&gt;&lt;DisplayText&gt;(Montagna et al., 2007)&lt;/DisplayText&gt;&lt;record&gt;&lt;rec-number&gt;17&lt;/rec-number&gt;&lt;foreign-keys&gt;&lt;key app="EN" db-id="axsetp0f62x02jeerv3xvx0erwdaf0e0w9xr"&gt;17&lt;/key&gt;&lt;/foreign-keys&gt;&lt;ref-type name="Journal Article"&gt;17&lt;/ref-type&gt;&lt;contributors&gt;&lt;authors&gt;&lt;author&gt;Montagna, P.&lt;/author&gt;&lt;author&gt;McCulloch, M.&lt;/author&gt;&lt;author&gt;Mazzoli, C.&lt;/author&gt;&lt;author&gt;Silenzi, S.&lt;/author&gt;&lt;author&gt;Odorico, R.&lt;/author&gt;&lt;/authors&gt;&lt;/contributors&gt;&lt;titles&gt;&lt;title&gt;&lt;style face="normal" font="default" size="100%"&gt;The non-tropical coral &lt;/style&gt;&lt;style face="italic" font="default" size="100%"&gt;Cladocora caespitosa&lt;/style&gt;&lt;style face="normal" font="default" size="100%"&gt; as the new climate archive for the Mediterranean: high-resolution (similar to weekly) trace element systematics&lt;/style&gt;&lt;/title&gt;&lt;secondary-title&gt;Quaternary Science Reviews&lt;/secondary-title&gt;&lt;/titles&gt;&lt;periodical&gt;&lt;full-title&gt;Quaternary Science Reviews&lt;/full-title&gt;&lt;/periodical&gt;&lt;pages&gt;441-462&lt;/pages&gt;&lt;volume&gt;26&lt;/volume&gt;&lt;number&gt;3-4&lt;/number&gt;&lt;dates&gt;&lt;year&gt;2007&lt;/year&gt;&lt;pub-dates&gt;&lt;date&gt;Feb&lt;/date&gt;&lt;/pub-dates&gt;&lt;/dates&gt;&lt;isbn&gt;0277-3791&lt;/isbn&gt;&lt;accession-num&gt;WOS:000245779200014&lt;/accession-num&gt;&lt;urls&gt;&lt;related-urls&gt;&lt;url&gt;&amp;lt;Go to ISI&amp;gt;://WOS:000245779200014&lt;/url&gt;&lt;/related-urls&gt;&lt;/urls&gt;&lt;electronic-resource-num&gt;10.1016/j.quascirev.2006.09.008&lt;/electronic-resource-num&gt;&lt;/record&gt;&lt;/Cite&gt;&lt;/EndNote&gt;</w:instrText>
      </w:r>
      <w:r w:rsidRPr="0025529D">
        <w:rPr>
          <w:szCs w:val="24"/>
        </w:rPr>
        <w:fldChar w:fldCharType="separate"/>
      </w:r>
      <w:r w:rsidRPr="0025529D">
        <w:rPr>
          <w:noProof/>
          <w:szCs w:val="24"/>
        </w:rPr>
        <w:t>(</w:t>
      </w:r>
      <w:hyperlink w:anchor="_ENREF_37" w:tooltip="Montagna, 2007 #17" w:history="1">
        <w:r w:rsidRPr="0025529D">
          <w:rPr>
            <w:noProof/>
            <w:szCs w:val="24"/>
          </w:rPr>
          <w:t>Montagna et al., 2007</w:t>
        </w:r>
      </w:hyperlink>
      <w:r w:rsidRPr="0025529D">
        <w:rPr>
          <w:noProof/>
          <w:szCs w:val="24"/>
        </w:rPr>
        <w:t>)</w:t>
      </w:r>
      <w:r w:rsidRPr="0025529D">
        <w:rPr>
          <w:szCs w:val="24"/>
        </w:rPr>
        <w:fldChar w:fldCharType="end"/>
      </w:r>
    </w:p>
    <w:p w14:paraId="6244C435" w14:textId="77777777" w:rsidR="0025529D" w:rsidRDefault="0025529D" w:rsidP="0025529D">
      <w:pPr>
        <w:rPr>
          <w:szCs w:val="24"/>
        </w:rPr>
      </w:pPr>
      <w:r w:rsidRPr="0025529D">
        <w:rPr>
          <w:b/>
          <w:bCs/>
          <w:szCs w:val="24"/>
        </w:rPr>
        <w:t xml:space="preserve">Equation </w:t>
      </w:r>
      <w:r>
        <w:rPr>
          <w:b/>
          <w:bCs/>
          <w:szCs w:val="24"/>
        </w:rPr>
        <w:t>3</w:t>
      </w:r>
      <w:r w:rsidRPr="0025529D">
        <w:rPr>
          <w:b/>
          <w:bCs/>
          <w:szCs w:val="24"/>
        </w:rPr>
        <w:t xml:space="preserve">: </w:t>
      </w:r>
      <w:r w:rsidRPr="0025529D">
        <w:rPr>
          <w:szCs w:val="24"/>
        </w:rPr>
        <w:t>Mg/Ca (mmol/</w:t>
      </w:r>
      <w:proofErr w:type="spellStart"/>
      <w:r w:rsidRPr="0025529D">
        <w:rPr>
          <w:szCs w:val="24"/>
        </w:rPr>
        <w:t>mol</w:t>
      </w:r>
      <w:proofErr w:type="spellEnd"/>
      <w:r w:rsidRPr="0025529D">
        <w:rPr>
          <w:szCs w:val="24"/>
        </w:rPr>
        <w:t xml:space="preserve">) = -4.41(±3.10) +0.55(±0.21) </w:t>
      </w:r>
      <w:r w:rsidRPr="0025529D">
        <w:rPr>
          <w:rFonts w:ascii="Times New Roman" w:hAnsi="Times New Roman" w:cs="Times New Roman"/>
          <w:szCs w:val="24"/>
        </w:rPr>
        <w:t>∙</w:t>
      </w:r>
      <w:r w:rsidRPr="0025529D">
        <w:rPr>
          <w:szCs w:val="24"/>
        </w:rPr>
        <w:t xml:space="preserve"> SST (</w:t>
      </w:r>
      <w:proofErr w:type="spellStart"/>
      <w:r w:rsidRPr="0025529D">
        <w:rPr>
          <w:szCs w:val="24"/>
          <w:vertAlign w:val="superscript"/>
        </w:rPr>
        <w:t>o</w:t>
      </w:r>
      <w:r w:rsidRPr="0025529D">
        <w:rPr>
          <w:szCs w:val="24"/>
        </w:rPr>
        <w:t>C</w:t>
      </w:r>
      <w:proofErr w:type="spellEnd"/>
      <w:r w:rsidRPr="0025529D">
        <w:rPr>
          <w:szCs w:val="24"/>
        </w:rPr>
        <w:t xml:space="preserve">) </w:t>
      </w:r>
    </w:p>
    <w:p w14:paraId="394831B0" w14:textId="6313E1FE" w:rsidR="00BD0DC3" w:rsidRPr="00BD0DC3" w:rsidRDefault="00BD0DC3" w:rsidP="0025529D">
      <w:pPr>
        <w:rPr>
          <w:szCs w:val="24"/>
        </w:rPr>
      </w:pPr>
      <w:r>
        <w:rPr>
          <w:szCs w:val="24"/>
        </w:rPr>
        <w:t>(r</w:t>
      </w:r>
      <w:r>
        <w:rPr>
          <w:szCs w:val="24"/>
          <w:vertAlign w:val="superscript"/>
        </w:rPr>
        <w:t>2</w:t>
      </w:r>
      <w:r>
        <w:rPr>
          <w:szCs w:val="24"/>
        </w:rPr>
        <w:t xml:space="preserve"> = 0.29)</w:t>
      </w:r>
    </w:p>
    <w:p w14:paraId="03281520" w14:textId="77777777" w:rsidR="0025529D" w:rsidRPr="0025529D" w:rsidRDefault="0025529D" w:rsidP="0025529D">
      <w:pPr>
        <w:jc w:val="right"/>
        <w:rPr>
          <w:szCs w:val="24"/>
        </w:rPr>
      </w:pPr>
      <w:r w:rsidRPr="0025529D">
        <w:rPr>
          <w:szCs w:val="24"/>
        </w:rPr>
        <w:fldChar w:fldCharType="begin"/>
      </w:r>
      <w:r w:rsidRPr="0025529D">
        <w:rPr>
          <w:szCs w:val="24"/>
        </w:rPr>
        <w:instrText xml:space="preserve"> ADDIN EN.CITE &lt;EndNote&gt;&lt;Cite&gt;&lt;Author&gt;Silenzi&lt;/Author&gt;&lt;Year&gt;2005&lt;/Year&gt;&lt;RecNum&gt;20&lt;/RecNum&gt;&lt;DisplayText&gt;(Silenzi et al., 2005)&lt;/DisplayText&gt;&lt;record&gt;&lt;rec-number&gt;20&lt;/rec-number&gt;&lt;foreign-keys&gt;&lt;key app="EN" db-id="axsetp0f62x02jeerv3xvx0erwdaf0e0w9xr"&gt;20&lt;/key&gt;&lt;/foreign-keys&gt;&lt;ref-type name="Journal Article"&gt;17&lt;/ref-type&gt;&lt;contributors&gt;&lt;authors&gt;&lt;author&gt;Silenzi, S.&lt;/author&gt;&lt;author&gt;Bard, E.&lt;/author&gt;&lt;author&gt;Montagna, P.&lt;/author&gt;&lt;author&gt;Antonioli, F.&lt;/author&gt;&lt;/authors&gt;&lt;/contributors&gt;&lt;titles&gt;&lt;title&gt;&lt;style face="normal" font="default" size="100%"&gt;Isotopic and elemental records in a non-tropical coral (&lt;/style&gt;&lt;style face="italic" font="default" size="100%"&gt;Cladocora caespitosa&lt;/style&gt;&lt;style face="normal" font="default" size="100%"&gt;): Discovery of a new high-resolution climate archive for the Mediterranean Sea&lt;/style&gt;&lt;/title&gt;&lt;secondary-title&gt;Global and Planetary Change&lt;/secondary-title&gt;&lt;/titles&gt;&lt;periodical&gt;&lt;full-title&gt;Global and Planetary Change&lt;/full-title&gt;&lt;/periodical&gt;&lt;pages&gt;94-120&lt;/pages&gt;&lt;volume&gt;49&lt;/volume&gt;&lt;number&gt;1-2&lt;/number&gt;&lt;keywords&gt;&lt;keyword&gt;Paleoclimate proxy&lt;/keyword&gt;&lt;keyword&gt;High-resolution records&lt;/keyword&gt;&lt;keyword&gt;Cladocora caespitosa&lt;/keyword&gt;&lt;keyword&gt;Mediterranean Sea&lt;/keyword&gt;&lt;/keywords&gt;&lt;dates&gt;&lt;year&gt;2005&lt;/year&gt;&lt;/dates&gt;&lt;isbn&gt;0921-8181&lt;/isbn&gt;&lt;urls&gt;&lt;related-urls&gt;&lt;url&gt;http://www.sciencedirect.com/science/article/pii/S0921818105001219&lt;/url&gt;&lt;/related-urls&gt;&lt;/urls&gt;&lt;electronic-resource-num&gt;10.1016/j.gloplacha.2005.05.005&lt;/electronic-resource-num&gt;&lt;/record&gt;&lt;/Cite&gt;&lt;/EndNote&gt;</w:instrText>
      </w:r>
      <w:r w:rsidRPr="0025529D">
        <w:rPr>
          <w:szCs w:val="24"/>
        </w:rPr>
        <w:fldChar w:fldCharType="separate"/>
      </w:r>
      <w:r w:rsidRPr="0025529D">
        <w:rPr>
          <w:noProof/>
          <w:szCs w:val="24"/>
        </w:rPr>
        <w:t>(</w:t>
      </w:r>
      <w:hyperlink w:anchor="_ENREF_53" w:tooltip="Silenzi, 2005 #20" w:history="1">
        <w:r w:rsidRPr="0025529D">
          <w:rPr>
            <w:noProof/>
            <w:szCs w:val="24"/>
          </w:rPr>
          <w:t>Silenzi et al., 2005</w:t>
        </w:r>
      </w:hyperlink>
      <w:r w:rsidRPr="0025529D">
        <w:rPr>
          <w:noProof/>
          <w:szCs w:val="24"/>
        </w:rPr>
        <w:t>)</w:t>
      </w:r>
      <w:r w:rsidRPr="0025529D">
        <w:rPr>
          <w:szCs w:val="24"/>
        </w:rPr>
        <w:fldChar w:fldCharType="end"/>
      </w:r>
    </w:p>
    <w:p w14:paraId="33BF275F" w14:textId="4D5E6697" w:rsidR="0025529D" w:rsidRDefault="0025529D" w:rsidP="0025529D">
      <w:pPr>
        <w:rPr>
          <w:szCs w:val="24"/>
        </w:rPr>
      </w:pPr>
      <w:r w:rsidRPr="0025529D">
        <w:rPr>
          <w:b/>
          <w:bCs/>
          <w:szCs w:val="24"/>
        </w:rPr>
        <w:t xml:space="preserve">Equation </w:t>
      </w:r>
      <w:r>
        <w:rPr>
          <w:b/>
          <w:bCs/>
          <w:szCs w:val="24"/>
        </w:rPr>
        <w:t>4</w:t>
      </w:r>
      <w:r w:rsidRPr="0025529D">
        <w:rPr>
          <w:b/>
          <w:bCs/>
          <w:szCs w:val="24"/>
        </w:rPr>
        <w:t>:</w:t>
      </w:r>
      <w:r w:rsidRPr="0025529D">
        <w:rPr>
          <w:szCs w:val="24"/>
        </w:rPr>
        <w:t xml:space="preserve"> </w:t>
      </w:r>
      <w:r w:rsidR="0073029B">
        <w:rPr>
          <w:szCs w:val="24"/>
        </w:rPr>
        <w:t>Mg/Ca (mmol/</w:t>
      </w:r>
      <w:proofErr w:type="spellStart"/>
      <w:r w:rsidR="0073029B">
        <w:rPr>
          <w:szCs w:val="24"/>
        </w:rPr>
        <w:t>mol</w:t>
      </w:r>
      <w:proofErr w:type="spellEnd"/>
      <w:r w:rsidR="0073029B">
        <w:rPr>
          <w:szCs w:val="24"/>
        </w:rPr>
        <w:t>) = 1.66(±0.28) +</w:t>
      </w:r>
      <w:r w:rsidRPr="0025529D">
        <w:rPr>
          <w:szCs w:val="24"/>
        </w:rPr>
        <w:t xml:space="preserve"> 0.121(±0.013) </w:t>
      </w:r>
      <w:r w:rsidRPr="0025529D">
        <w:rPr>
          <w:rFonts w:ascii="Times New Roman" w:hAnsi="Times New Roman" w:cs="Times New Roman"/>
          <w:szCs w:val="24"/>
        </w:rPr>
        <w:t>∙</w:t>
      </w:r>
      <w:r w:rsidRPr="0025529D">
        <w:rPr>
          <w:szCs w:val="24"/>
        </w:rPr>
        <w:t xml:space="preserve"> SST (</w:t>
      </w:r>
      <w:r w:rsidRPr="0025529D">
        <w:rPr>
          <w:rFonts w:ascii="Times New Roman" w:hAnsi="Times New Roman" w:cs="Times New Roman"/>
          <w:szCs w:val="24"/>
        </w:rPr>
        <w:t>°</w:t>
      </w:r>
      <w:r w:rsidRPr="0025529D">
        <w:rPr>
          <w:szCs w:val="24"/>
        </w:rPr>
        <w:t xml:space="preserve">C) </w:t>
      </w:r>
    </w:p>
    <w:p w14:paraId="203CB906" w14:textId="0E99B1D7" w:rsidR="00BD0DC3" w:rsidRPr="00BD0DC3" w:rsidRDefault="00BD0DC3" w:rsidP="0025529D">
      <w:pPr>
        <w:rPr>
          <w:szCs w:val="24"/>
        </w:rPr>
      </w:pPr>
      <w:r>
        <w:rPr>
          <w:szCs w:val="24"/>
        </w:rPr>
        <w:t>(r</w:t>
      </w:r>
      <w:r>
        <w:rPr>
          <w:szCs w:val="24"/>
          <w:vertAlign w:val="superscript"/>
        </w:rPr>
        <w:t>2</w:t>
      </w:r>
      <w:r>
        <w:rPr>
          <w:szCs w:val="24"/>
        </w:rPr>
        <w:t xml:space="preserve"> = 0.36)</w:t>
      </w:r>
    </w:p>
    <w:p w14:paraId="47562A93" w14:textId="77777777" w:rsidR="0025529D" w:rsidRPr="0025529D" w:rsidRDefault="0025529D" w:rsidP="0025529D">
      <w:pPr>
        <w:jc w:val="right"/>
        <w:rPr>
          <w:szCs w:val="24"/>
        </w:rPr>
      </w:pPr>
      <w:r w:rsidRPr="0025529D">
        <w:rPr>
          <w:szCs w:val="24"/>
        </w:rPr>
        <w:fldChar w:fldCharType="begin"/>
      </w:r>
      <w:r w:rsidRPr="0025529D">
        <w:rPr>
          <w:szCs w:val="24"/>
        </w:rPr>
        <w:instrText xml:space="preserve"> ADDIN EN.CITE &lt;EndNote&gt;&lt;Cite&gt;&lt;Author&gt;Montagna&lt;/Author&gt;&lt;Year&gt;2007&lt;/Year&gt;&lt;RecNum&gt;17&lt;/RecNum&gt;&lt;DisplayText&gt;(Montagna et al., 2007)&lt;/DisplayText&gt;&lt;record&gt;&lt;rec-number&gt;17&lt;/rec-number&gt;&lt;foreign-keys&gt;&lt;key app="EN" db-id="axsetp0f62x02jeerv3xvx0erwdaf0e0w9xr"&gt;17&lt;/key&gt;&lt;/foreign-keys&gt;&lt;ref-type name="Journal Article"&gt;17&lt;/ref-type&gt;&lt;contributors&gt;&lt;authors&gt;&lt;author&gt;Montagna, P.&lt;/author&gt;&lt;author&gt;McCulloch, M.&lt;/author&gt;&lt;author&gt;Mazzoli, C.&lt;/author&gt;&lt;author&gt;Silenzi, S.&lt;/author&gt;&lt;author&gt;Odorico, R.&lt;/author&gt;&lt;/authors&gt;&lt;/contributors&gt;&lt;titles&gt;&lt;title&gt;&lt;style face="normal" font="default" size="100%"&gt;The non-tropical coral &lt;/style&gt;&lt;style face="italic" font="default" size="100%"&gt;Cladocora caespitosa&lt;/style&gt;&lt;style face="normal" font="default" size="100%"&gt; as the new climate archive for the Mediterranean: high-resolution (similar to weekly) trace element systematics&lt;/style&gt;&lt;/title&gt;&lt;secondary-title&gt;Quaternary Science Reviews&lt;/secondary-title&gt;&lt;/titles&gt;&lt;periodical&gt;&lt;full-title&gt;Quaternary Science Reviews&lt;/full-title&gt;&lt;/periodical&gt;&lt;pages&gt;441-462&lt;/pages&gt;&lt;volume&gt;26&lt;/volume&gt;&lt;number&gt;3-4&lt;/number&gt;&lt;dates&gt;&lt;year&gt;2007&lt;/year&gt;&lt;pub-dates&gt;&lt;date&gt;Feb&lt;/date&gt;&lt;/pub-dates&gt;&lt;/dates&gt;&lt;isbn&gt;0277-3791&lt;/isbn&gt;&lt;accession-num&gt;WOS:000245779200014&lt;/accession-num&gt;&lt;urls&gt;&lt;related-urls&gt;&lt;url&gt;&amp;lt;Go to ISI&amp;gt;://WOS:000245779200014&lt;/url&gt;&lt;/related-urls&gt;&lt;/urls&gt;&lt;electronic-resource-num&gt;10.1016/j.quascirev.2006.09.008&lt;/electronic-resource-num&gt;&lt;/record&gt;&lt;/Cite&gt;&lt;/EndNote&gt;</w:instrText>
      </w:r>
      <w:r w:rsidRPr="0025529D">
        <w:rPr>
          <w:szCs w:val="24"/>
        </w:rPr>
        <w:fldChar w:fldCharType="separate"/>
      </w:r>
      <w:r w:rsidRPr="0025529D">
        <w:rPr>
          <w:noProof/>
          <w:szCs w:val="24"/>
        </w:rPr>
        <w:t>(</w:t>
      </w:r>
      <w:hyperlink w:anchor="_ENREF_37" w:tooltip="Montagna, 2007 #17" w:history="1">
        <w:r w:rsidRPr="0025529D">
          <w:rPr>
            <w:noProof/>
            <w:szCs w:val="24"/>
          </w:rPr>
          <w:t>Montagna et al., 2007</w:t>
        </w:r>
      </w:hyperlink>
      <w:r w:rsidRPr="0025529D">
        <w:rPr>
          <w:noProof/>
          <w:szCs w:val="24"/>
        </w:rPr>
        <w:t>)</w:t>
      </w:r>
      <w:r w:rsidRPr="0025529D">
        <w:rPr>
          <w:szCs w:val="24"/>
        </w:rPr>
        <w:fldChar w:fldCharType="end"/>
      </w:r>
    </w:p>
    <w:p w14:paraId="70C55784" w14:textId="510A7023" w:rsidR="00005517" w:rsidRDefault="00005517" w:rsidP="0025529D">
      <w:pPr>
        <w:rPr>
          <w:szCs w:val="24"/>
        </w:rPr>
      </w:pPr>
      <w:r>
        <w:rPr>
          <w:szCs w:val="24"/>
        </w:rPr>
        <w:t xml:space="preserve">The </w:t>
      </w:r>
      <w:r w:rsidR="0025529D" w:rsidRPr="0025529D">
        <w:rPr>
          <w:szCs w:val="24"/>
        </w:rPr>
        <w:t>calculated SSTs</w:t>
      </w:r>
      <w:r w:rsidRPr="00005517">
        <w:rPr>
          <w:szCs w:val="24"/>
        </w:rPr>
        <w:t xml:space="preserve"> </w:t>
      </w:r>
      <w:r>
        <w:rPr>
          <w:szCs w:val="24"/>
        </w:rPr>
        <w:t xml:space="preserve">for the modern </w:t>
      </w:r>
      <w:proofErr w:type="spellStart"/>
      <w:r w:rsidRPr="0025529D">
        <w:rPr>
          <w:szCs w:val="24"/>
        </w:rPr>
        <w:t>Mljet</w:t>
      </w:r>
      <w:proofErr w:type="spellEnd"/>
      <w:r w:rsidRPr="0025529D">
        <w:rPr>
          <w:szCs w:val="24"/>
        </w:rPr>
        <w:t xml:space="preserve"> National Park </w:t>
      </w:r>
      <w:r>
        <w:rPr>
          <w:szCs w:val="24"/>
        </w:rPr>
        <w:t xml:space="preserve">corals are summarised in Table </w:t>
      </w:r>
      <w:r w:rsidR="00BB09E5">
        <w:rPr>
          <w:szCs w:val="24"/>
        </w:rPr>
        <w:t xml:space="preserve">4 </w:t>
      </w:r>
      <w:r>
        <w:rPr>
          <w:szCs w:val="24"/>
        </w:rPr>
        <w:t>and Figures 9 and 10.</w:t>
      </w:r>
    </w:p>
    <w:p w14:paraId="4FAC29AF" w14:textId="4DD9A497" w:rsidR="0025529D" w:rsidRDefault="0025529D" w:rsidP="0025529D">
      <w:pPr>
        <w:rPr>
          <w:szCs w:val="24"/>
        </w:rPr>
      </w:pPr>
    </w:p>
    <w:p w14:paraId="233D34F6" w14:textId="1FD69AE9" w:rsidR="00741AA1" w:rsidRPr="00B55F68" w:rsidRDefault="00741AA1" w:rsidP="00741AA1">
      <w:pPr>
        <w:pStyle w:val="Caption"/>
        <w:spacing w:line="480" w:lineRule="auto"/>
      </w:pPr>
      <w:r w:rsidRPr="00B55F68">
        <w:lastRenderedPageBreak/>
        <w:t xml:space="preserve">Table </w:t>
      </w:r>
      <w:fldSimple w:instr=" SEQ Table \* ARABIC ">
        <w:r w:rsidR="00393B08" w:rsidRPr="00B55F68">
          <w:rPr>
            <w:noProof/>
          </w:rPr>
          <w:t>4</w:t>
        </w:r>
      </w:fldSimple>
      <w:r w:rsidRPr="00B55F68">
        <w:rPr>
          <w:rFonts w:eastAsiaTheme="minorEastAsia" w:cstheme="minorBidi"/>
          <w:b w:val="0"/>
          <w:bCs w:val="0"/>
        </w:rPr>
        <w:t xml:space="preserve"> </w:t>
      </w:r>
      <w:r w:rsidRPr="00B55F68">
        <w:t>Summary of</w:t>
      </w:r>
      <w:r w:rsidR="003B280D" w:rsidRPr="00B55F68">
        <w:t xml:space="preserve"> temperatures calculated from</w:t>
      </w:r>
      <w:r w:rsidRPr="00B55F68">
        <w:t xml:space="preserve"> modern Croatian (PK 21/09/12) Sr and Mg compositions using the published</w:t>
      </w:r>
      <w:r w:rsidR="003B280D" w:rsidRPr="00B55F68">
        <w:t xml:space="preserve"> equations. Equations 1 and 2 are the</w:t>
      </w:r>
      <w:r w:rsidRPr="00B55F68">
        <w:t xml:space="preserve"> </w:t>
      </w:r>
      <w:proofErr w:type="spellStart"/>
      <w:r w:rsidRPr="00B55F68">
        <w:t>Silenzi</w:t>
      </w:r>
      <w:proofErr w:type="spellEnd"/>
      <w:r w:rsidRPr="00B55F68">
        <w:t xml:space="preserve"> et al. (2005) </w:t>
      </w:r>
      <w:r w:rsidR="003B280D" w:rsidRPr="00B55F68">
        <w:t xml:space="preserve">Sr/Ca-SST and Mg/Ca SST calibration </w:t>
      </w:r>
      <w:r w:rsidR="00894A07" w:rsidRPr="00B55F68">
        <w:t xml:space="preserve">equations, Equations 3 and 4 are the </w:t>
      </w:r>
      <w:proofErr w:type="spellStart"/>
      <w:r w:rsidRPr="00B55F68">
        <w:t>Montagna</w:t>
      </w:r>
      <w:proofErr w:type="spellEnd"/>
      <w:r w:rsidRPr="00B55F68">
        <w:t xml:space="preserve"> et al. (2007) </w:t>
      </w:r>
      <w:r w:rsidR="00894A07" w:rsidRPr="00B55F68">
        <w:t xml:space="preserve">Sr/Ca-SST and Mg/Ca-SST calibration </w:t>
      </w:r>
      <w:r w:rsidRPr="00B55F68">
        <w:t>equat</w:t>
      </w:r>
      <w:r w:rsidR="00A44A0F" w:rsidRPr="00B55F68">
        <w:t>ions</w:t>
      </w:r>
      <w:r w:rsidRPr="00B55F68">
        <w:t>.</w:t>
      </w:r>
      <w:r w:rsidR="009579C2" w:rsidRPr="00B55F68">
        <w:t xml:space="preserve"> Analytical error (RSD) on the Sr/Ca ratios corresponds to uncertainties of ±4.90°C and ±5.31°C and on the Mg/Ca ratios of ±0.86°C and ±3.90°C for the </w:t>
      </w:r>
      <w:proofErr w:type="spellStart"/>
      <w:r w:rsidR="009579C2" w:rsidRPr="00B55F68">
        <w:t>Silenzi</w:t>
      </w:r>
      <w:proofErr w:type="spellEnd"/>
      <w:r w:rsidR="009579C2" w:rsidRPr="00B55F68">
        <w:t xml:space="preserve"> et al. (2005) and </w:t>
      </w:r>
      <w:proofErr w:type="spellStart"/>
      <w:r w:rsidR="009579C2" w:rsidRPr="00B55F68">
        <w:t>Montagna</w:t>
      </w:r>
      <w:proofErr w:type="spellEnd"/>
      <w:r w:rsidR="009579C2" w:rsidRPr="00B55F68">
        <w:t xml:space="preserve"> et al. (2005) equations respectively</w:t>
      </w:r>
      <w:r w:rsidR="00894A07" w:rsidRPr="00B55F68">
        <w:t>.</w:t>
      </w:r>
    </w:p>
    <w:tbl>
      <w:tblPr>
        <w:tblStyle w:val="TableGrid"/>
        <w:tblW w:w="0" w:type="auto"/>
        <w:tblLook w:val="04A0" w:firstRow="1" w:lastRow="0" w:firstColumn="1" w:lastColumn="0" w:noHBand="0" w:noVBand="1"/>
      </w:tblPr>
      <w:tblGrid>
        <w:gridCol w:w="1313"/>
        <w:gridCol w:w="1318"/>
        <w:gridCol w:w="435"/>
        <w:gridCol w:w="1235"/>
        <w:gridCol w:w="1235"/>
        <w:gridCol w:w="1235"/>
        <w:gridCol w:w="1235"/>
        <w:gridCol w:w="1236"/>
      </w:tblGrid>
      <w:tr w:rsidR="006C7267" w:rsidRPr="00AD3F1D" w14:paraId="1D73ADB8" w14:textId="77777777" w:rsidTr="003B280D">
        <w:trPr>
          <w:cantSplit/>
          <w:trHeight w:val="1134"/>
        </w:trPr>
        <w:tc>
          <w:tcPr>
            <w:tcW w:w="1320" w:type="dxa"/>
            <w:tcBorders>
              <w:bottom w:val="single" w:sz="4" w:space="0" w:color="auto"/>
              <w:right w:val="nil"/>
            </w:tcBorders>
            <w:textDirection w:val="btLr"/>
          </w:tcPr>
          <w:p w14:paraId="3B42F89B" w14:textId="77777777" w:rsidR="00B22B2A" w:rsidRPr="00B55F68" w:rsidRDefault="00B22B2A" w:rsidP="00B22B2A">
            <w:pPr>
              <w:pStyle w:val="NoSpacing"/>
              <w:rPr>
                <w:sz w:val="18"/>
                <w:szCs w:val="18"/>
              </w:rPr>
            </w:pPr>
          </w:p>
        </w:tc>
        <w:tc>
          <w:tcPr>
            <w:tcW w:w="1320" w:type="dxa"/>
            <w:tcBorders>
              <w:left w:val="nil"/>
              <w:bottom w:val="single" w:sz="4" w:space="0" w:color="auto"/>
            </w:tcBorders>
            <w:textDirection w:val="btLr"/>
          </w:tcPr>
          <w:p w14:paraId="43E10B59" w14:textId="76F441A7" w:rsidR="00B22B2A" w:rsidRPr="00B55F68" w:rsidRDefault="00B22B2A" w:rsidP="00B22B2A">
            <w:pPr>
              <w:pStyle w:val="NoSpacing"/>
              <w:rPr>
                <w:sz w:val="18"/>
                <w:szCs w:val="18"/>
              </w:rPr>
            </w:pPr>
          </w:p>
        </w:tc>
        <w:tc>
          <w:tcPr>
            <w:tcW w:w="405" w:type="dxa"/>
            <w:tcBorders>
              <w:bottom w:val="single" w:sz="4" w:space="0" w:color="auto"/>
              <w:right w:val="nil"/>
            </w:tcBorders>
            <w:textDirection w:val="btLr"/>
            <w:vAlign w:val="bottom"/>
          </w:tcPr>
          <w:p w14:paraId="2B7D3ED5" w14:textId="56E55625" w:rsidR="00B22B2A" w:rsidRPr="00B55F68" w:rsidRDefault="003B280D" w:rsidP="00B22B2A">
            <w:pPr>
              <w:pStyle w:val="NoSpacing"/>
              <w:rPr>
                <w:b/>
                <w:sz w:val="18"/>
                <w:szCs w:val="18"/>
              </w:rPr>
            </w:pPr>
            <w:r w:rsidRPr="00B55F68">
              <w:rPr>
                <w:b/>
                <w:sz w:val="18"/>
                <w:szCs w:val="18"/>
              </w:rPr>
              <w:t>Equation</w:t>
            </w:r>
          </w:p>
        </w:tc>
        <w:tc>
          <w:tcPr>
            <w:tcW w:w="1239" w:type="dxa"/>
            <w:tcBorders>
              <w:left w:val="nil"/>
              <w:bottom w:val="single" w:sz="4" w:space="0" w:color="auto"/>
              <w:right w:val="nil"/>
            </w:tcBorders>
            <w:textDirection w:val="btLr"/>
          </w:tcPr>
          <w:p w14:paraId="64B8AA06" w14:textId="1DB509F5" w:rsidR="00B22B2A" w:rsidRPr="00B55F68" w:rsidRDefault="00B22B2A" w:rsidP="003B280D">
            <w:pPr>
              <w:pStyle w:val="NoSpacing"/>
              <w:rPr>
                <w:sz w:val="18"/>
                <w:szCs w:val="18"/>
              </w:rPr>
            </w:pPr>
            <w:r w:rsidRPr="00B55F68">
              <w:rPr>
                <w:rFonts w:eastAsia="Times New Roman"/>
                <w:b/>
                <w:bCs/>
                <w:sz w:val="18"/>
                <w:szCs w:val="18"/>
              </w:rPr>
              <w:t>PK 21/09/12-01(I)</w:t>
            </w:r>
          </w:p>
        </w:tc>
        <w:tc>
          <w:tcPr>
            <w:tcW w:w="1239" w:type="dxa"/>
            <w:tcBorders>
              <w:left w:val="nil"/>
              <w:bottom w:val="single" w:sz="4" w:space="0" w:color="auto"/>
              <w:right w:val="nil"/>
            </w:tcBorders>
            <w:textDirection w:val="btLr"/>
          </w:tcPr>
          <w:p w14:paraId="7EE041A0" w14:textId="77BE9074" w:rsidR="00B22B2A" w:rsidRPr="00B55F68" w:rsidRDefault="00B22B2A" w:rsidP="003B280D">
            <w:pPr>
              <w:pStyle w:val="NoSpacing"/>
              <w:rPr>
                <w:sz w:val="18"/>
                <w:szCs w:val="18"/>
              </w:rPr>
            </w:pPr>
            <w:r w:rsidRPr="00B55F68">
              <w:rPr>
                <w:rFonts w:eastAsia="Times New Roman"/>
                <w:b/>
                <w:bCs/>
                <w:sz w:val="18"/>
                <w:szCs w:val="18"/>
              </w:rPr>
              <w:t>PK 21/09/12-01(II)</w:t>
            </w:r>
          </w:p>
        </w:tc>
        <w:tc>
          <w:tcPr>
            <w:tcW w:w="1239" w:type="dxa"/>
            <w:tcBorders>
              <w:left w:val="nil"/>
              <w:bottom w:val="single" w:sz="4" w:space="0" w:color="auto"/>
              <w:right w:val="nil"/>
            </w:tcBorders>
            <w:textDirection w:val="btLr"/>
          </w:tcPr>
          <w:p w14:paraId="7C428591" w14:textId="48A3C5C6" w:rsidR="00B22B2A" w:rsidRPr="00B55F68" w:rsidRDefault="00B22B2A" w:rsidP="003B280D">
            <w:pPr>
              <w:pStyle w:val="NoSpacing"/>
              <w:rPr>
                <w:sz w:val="18"/>
                <w:szCs w:val="18"/>
              </w:rPr>
            </w:pPr>
            <w:r w:rsidRPr="00B55F68">
              <w:rPr>
                <w:rFonts w:eastAsia="Times New Roman"/>
                <w:b/>
                <w:bCs/>
                <w:sz w:val="18"/>
                <w:szCs w:val="18"/>
              </w:rPr>
              <w:t>PK 21/09/12-02(II)</w:t>
            </w:r>
          </w:p>
        </w:tc>
        <w:tc>
          <w:tcPr>
            <w:tcW w:w="1239" w:type="dxa"/>
            <w:tcBorders>
              <w:left w:val="nil"/>
              <w:bottom w:val="single" w:sz="4" w:space="0" w:color="auto"/>
              <w:right w:val="nil"/>
            </w:tcBorders>
            <w:textDirection w:val="btLr"/>
          </w:tcPr>
          <w:p w14:paraId="1F0B01D7" w14:textId="4DE71438" w:rsidR="00B22B2A" w:rsidRPr="00B55F68" w:rsidRDefault="00B22B2A" w:rsidP="003B280D">
            <w:pPr>
              <w:pStyle w:val="NoSpacing"/>
              <w:rPr>
                <w:sz w:val="18"/>
                <w:szCs w:val="18"/>
              </w:rPr>
            </w:pPr>
            <w:r w:rsidRPr="00B55F68">
              <w:rPr>
                <w:rFonts w:eastAsia="Times New Roman"/>
                <w:b/>
                <w:bCs/>
                <w:sz w:val="18"/>
                <w:szCs w:val="18"/>
              </w:rPr>
              <w:t>PK 21/09/12-05</w:t>
            </w:r>
          </w:p>
        </w:tc>
        <w:tc>
          <w:tcPr>
            <w:tcW w:w="1240" w:type="dxa"/>
            <w:tcBorders>
              <w:left w:val="nil"/>
              <w:bottom w:val="single" w:sz="4" w:space="0" w:color="auto"/>
            </w:tcBorders>
            <w:textDirection w:val="btLr"/>
          </w:tcPr>
          <w:p w14:paraId="045259D2" w14:textId="34FF99A3" w:rsidR="00B22B2A" w:rsidRPr="00B55F68" w:rsidRDefault="00B22B2A" w:rsidP="003B280D">
            <w:pPr>
              <w:pStyle w:val="NoSpacing"/>
              <w:rPr>
                <w:sz w:val="18"/>
                <w:szCs w:val="18"/>
              </w:rPr>
            </w:pPr>
            <w:r w:rsidRPr="00B55F68">
              <w:rPr>
                <w:rFonts w:eastAsia="Times New Roman"/>
                <w:b/>
                <w:bCs/>
                <w:sz w:val="18"/>
                <w:szCs w:val="18"/>
              </w:rPr>
              <w:t>PK 21/09/12-06</w:t>
            </w:r>
          </w:p>
        </w:tc>
      </w:tr>
      <w:tr w:rsidR="006C7267" w:rsidRPr="00AD3F1D" w14:paraId="415E028A" w14:textId="77777777" w:rsidTr="003B280D">
        <w:trPr>
          <w:trHeight w:val="225"/>
        </w:trPr>
        <w:tc>
          <w:tcPr>
            <w:tcW w:w="1320" w:type="dxa"/>
            <w:vMerge w:val="restart"/>
            <w:tcBorders>
              <w:right w:val="single" w:sz="4" w:space="0" w:color="auto"/>
            </w:tcBorders>
            <w:textDirection w:val="btLr"/>
          </w:tcPr>
          <w:p w14:paraId="51850E7A" w14:textId="5FF78D8D" w:rsidR="00B22B2A" w:rsidRPr="00B55F68" w:rsidRDefault="00B22B2A" w:rsidP="00B22B2A">
            <w:pPr>
              <w:pStyle w:val="NoSpacing"/>
              <w:ind w:left="113" w:right="113"/>
              <w:rPr>
                <w:b/>
                <w:sz w:val="18"/>
                <w:szCs w:val="18"/>
              </w:rPr>
            </w:pPr>
            <w:r w:rsidRPr="00B55F68">
              <w:rPr>
                <w:b/>
                <w:sz w:val="18"/>
                <w:szCs w:val="18"/>
              </w:rPr>
              <w:t>Sr/Ca-calculated average SSTs (°C)</w:t>
            </w:r>
          </w:p>
        </w:tc>
        <w:tc>
          <w:tcPr>
            <w:tcW w:w="1320" w:type="dxa"/>
            <w:vMerge w:val="restart"/>
            <w:tcBorders>
              <w:top w:val="single" w:sz="4" w:space="0" w:color="auto"/>
              <w:left w:val="single" w:sz="4" w:space="0" w:color="auto"/>
              <w:bottom w:val="nil"/>
              <w:right w:val="single" w:sz="4" w:space="0" w:color="auto"/>
            </w:tcBorders>
          </w:tcPr>
          <w:p w14:paraId="79DC1D25" w14:textId="53FFFA60" w:rsidR="00B22B2A" w:rsidRPr="00B55F68" w:rsidRDefault="00B22B2A" w:rsidP="00B22B2A">
            <w:pPr>
              <w:pStyle w:val="NoSpacing"/>
              <w:rPr>
                <w:sz w:val="18"/>
                <w:szCs w:val="18"/>
              </w:rPr>
            </w:pPr>
            <w:r w:rsidRPr="00B55F68">
              <w:rPr>
                <w:sz w:val="18"/>
                <w:szCs w:val="18"/>
              </w:rPr>
              <w:t xml:space="preserve">Summer maximum </w:t>
            </w:r>
          </w:p>
        </w:tc>
        <w:tc>
          <w:tcPr>
            <w:tcW w:w="405" w:type="dxa"/>
            <w:tcBorders>
              <w:top w:val="single" w:sz="4" w:space="0" w:color="auto"/>
              <w:left w:val="single" w:sz="4" w:space="0" w:color="auto"/>
              <w:bottom w:val="nil"/>
              <w:right w:val="single" w:sz="4" w:space="0" w:color="auto"/>
            </w:tcBorders>
            <w:shd w:val="clear" w:color="auto" w:fill="F2F2F2" w:themeFill="background1" w:themeFillShade="F2"/>
          </w:tcPr>
          <w:p w14:paraId="0C570237" w14:textId="3817FFE7" w:rsidR="00B22B2A" w:rsidRPr="00B55F68" w:rsidRDefault="00B22B2A" w:rsidP="00B22B2A">
            <w:pPr>
              <w:pStyle w:val="NoSpacing"/>
              <w:rPr>
                <w:sz w:val="18"/>
                <w:szCs w:val="18"/>
              </w:rPr>
            </w:pPr>
            <w:r w:rsidRPr="00B55F68">
              <w:rPr>
                <w:sz w:val="18"/>
                <w:szCs w:val="18"/>
              </w:rPr>
              <w:t>1</w:t>
            </w:r>
          </w:p>
        </w:tc>
        <w:tc>
          <w:tcPr>
            <w:tcW w:w="1239" w:type="dxa"/>
            <w:tcBorders>
              <w:top w:val="single" w:sz="4" w:space="0" w:color="auto"/>
              <w:left w:val="single" w:sz="4" w:space="0" w:color="auto"/>
              <w:bottom w:val="nil"/>
              <w:right w:val="nil"/>
            </w:tcBorders>
            <w:shd w:val="clear" w:color="auto" w:fill="F2F2F2" w:themeFill="background1" w:themeFillShade="F2"/>
          </w:tcPr>
          <w:p w14:paraId="2A28A930" w14:textId="5A315FED" w:rsidR="00B22B2A" w:rsidRPr="00B55F68" w:rsidRDefault="00112F56" w:rsidP="003B280D">
            <w:pPr>
              <w:pStyle w:val="NoSpacing"/>
              <w:rPr>
                <w:sz w:val="18"/>
                <w:szCs w:val="18"/>
              </w:rPr>
            </w:pPr>
            <w:r w:rsidRPr="00B55F68">
              <w:rPr>
                <w:sz w:val="18"/>
                <w:szCs w:val="18"/>
              </w:rPr>
              <w:t>21.5</w:t>
            </w:r>
          </w:p>
        </w:tc>
        <w:tc>
          <w:tcPr>
            <w:tcW w:w="1239" w:type="dxa"/>
            <w:tcBorders>
              <w:top w:val="single" w:sz="4" w:space="0" w:color="auto"/>
              <w:left w:val="nil"/>
              <w:bottom w:val="nil"/>
              <w:right w:val="nil"/>
            </w:tcBorders>
            <w:shd w:val="clear" w:color="auto" w:fill="F2F2F2" w:themeFill="background1" w:themeFillShade="F2"/>
          </w:tcPr>
          <w:p w14:paraId="00FCAF82" w14:textId="574F80F4" w:rsidR="00B22B2A" w:rsidRPr="00B55F68" w:rsidRDefault="00112F56" w:rsidP="003B280D">
            <w:pPr>
              <w:pStyle w:val="NoSpacing"/>
              <w:rPr>
                <w:sz w:val="18"/>
                <w:szCs w:val="18"/>
              </w:rPr>
            </w:pPr>
            <w:r w:rsidRPr="00B55F68">
              <w:rPr>
                <w:sz w:val="18"/>
                <w:szCs w:val="18"/>
              </w:rPr>
              <w:t>5.1</w:t>
            </w:r>
          </w:p>
        </w:tc>
        <w:tc>
          <w:tcPr>
            <w:tcW w:w="1239" w:type="dxa"/>
            <w:tcBorders>
              <w:top w:val="single" w:sz="4" w:space="0" w:color="auto"/>
              <w:left w:val="nil"/>
              <w:bottom w:val="nil"/>
              <w:right w:val="nil"/>
            </w:tcBorders>
            <w:shd w:val="clear" w:color="auto" w:fill="F2F2F2" w:themeFill="background1" w:themeFillShade="F2"/>
          </w:tcPr>
          <w:p w14:paraId="78E5B230" w14:textId="2BBEC9F9" w:rsidR="00B22B2A" w:rsidRPr="00B55F68" w:rsidRDefault="00112F56" w:rsidP="003B280D">
            <w:pPr>
              <w:pStyle w:val="NoSpacing"/>
              <w:rPr>
                <w:sz w:val="18"/>
                <w:szCs w:val="18"/>
              </w:rPr>
            </w:pPr>
            <w:r w:rsidRPr="00B55F68">
              <w:rPr>
                <w:sz w:val="18"/>
                <w:szCs w:val="18"/>
              </w:rPr>
              <w:t>16.7</w:t>
            </w:r>
          </w:p>
        </w:tc>
        <w:tc>
          <w:tcPr>
            <w:tcW w:w="1239" w:type="dxa"/>
            <w:tcBorders>
              <w:top w:val="single" w:sz="4" w:space="0" w:color="auto"/>
              <w:left w:val="nil"/>
              <w:bottom w:val="nil"/>
              <w:right w:val="nil"/>
            </w:tcBorders>
            <w:shd w:val="clear" w:color="auto" w:fill="F2F2F2" w:themeFill="background1" w:themeFillShade="F2"/>
          </w:tcPr>
          <w:p w14:paraId="1EF1E2D6" w14:textId="51173BF1" w:rsidR="00B22B2A" w:rsidRPr="00B55F68" w:rsidRDefault="00EB78A5" w:rsidP="003B280D">
            <w:pPr>
              <w:pStyle w:val="NoSpacing"/>
              <w:rPr>
                <w:sz w:val="18"/>
                <w:szCs w:val="18"/>
              </w:rPr>
            </w:pPr>
            <w:r w:rsidRPr="00B55F68">
              <w:rPr>
                <w:sz w:val="18"/>
                <w:szCs w:val="18"/>
              </w:rPr>
              <w:t>3.48</w:t>
            </w:r>
          </w:p>
        </w:tc>
        <w:tc>
          <w:tcPr>
            <w:tcW w:w="1240" w:type="dxa"/>
            <w:tcBorders>
              <w:top w:val="single" w:sz="4" w:space="0" w:color="auto"/>
              <w:left w:val="nil"/>
              <w:bottom w:val="nil"/>
            </w:tcBorders>
            <w:shd w:val="clear" w:color="auto" w:fill="F2F2F2" w:themeFill="background1" w:themeFillShade="F2"/>
          </w:tcPr>
          <w:p w14:paraId="4097F34D" w14:textId="356AE025" w:rsidR="00B22B2A" w:rsidRPr="00B55F68" w:rsidRDefault="00EB78A5" w:rsidP="003B280D">
            <w:pPr>
              <w:pStyle w:val="NoSpacing"/>
              <w:rPr>
                <w:sz w:val="18"/>
                <w:szCs w:val="18"/>
              </w:rPr>
            </w:pPr>
            <w:r w:rsidRPr="00B55F68">
              <w:rPr>
                <w:sz w:val="18"/>
                <w:szCs w:val="18"/>
              </w:rPr>
              <w:t>8.4</w:t>
            </w:r>
          </w:p>
        </w:tc>
      </w:tr>
      <w:tr w:rsidR="006C7267" w:rsidRPr="00AD3F1D" w14:paraId="1DD66E6B" w14:textId="77777777" w:rsidTr="003B280D">
        <w:trPr>
          <w:trHeight w:val="225"/>
        </w:trPr>
        <w:tc>
          <w:tcPr>
            <w:tcW w:w="1320" w:type="dxa"/>
            <w:vMerge/>
            <w:tcBorders>
              <w:right w:val="single" w:sz="4" w:space="0" w:color="auto"/>
            </w:tcBorders>
          </w:tcPr>
          <w:p w14:paraId="45D170D2" w14:textId="77777777" w:rsidR="00B22B2A" w:rsidRPr="00B55F68" w:rsidRDefault="00B22B2A" w:rsidP="00B22B2A">
            <w:pPr>
              <w:pStyle w:val="NoSpacing"/>
              <w:rPr>
                <w:sz w:val="18"/>
                <w:szCs w:val="18"/>
              </w:rPr>
            </w:pPr>
          </w:p>
        </w:tc>
        <w:tc>
          <w:tcPr>
            <w:tcW w:w="1320" w:type="dxa"/>
            <w:vMerge/>
            <w:tcBorders>
              <w:top w:val="nil"/>
              <w:left w:val="single" w:sz="4" w:space="0" w:color="auto"/>
              <w:bottom w:val="nil"/>
              <w:right w:val="single" w:sz="4" w:space="0" w:color="auto"/>
            </w:tcBorders>
          </w:tcPr>
          <w:p w14:paraId="43F653F0" w14:textId="78894964" w:rsidR="00B22B2A" w:rsidRPr="00B55F68" w:rsidRDefault="00B22B2A" w:rsidP="00B22B2A">
            <w:pPr>
              <w:pStyle w:val="NoSpacing"/>
              <w:rPr>
                <w:sz w:val="18"/>
                <w:szCs w:val="18"/>
              </w:rPr>
            </w:pPr>
          </w:p>
        </w:tc>
        <w:tc>
          <w:tcPr>
            <w:tcW w:w="405" w:type="dxa"/>
            <w:tcBorders>
              <w:top w:val="nil"/>
              <w:left w:val="single" w:sz="4" w:space="0" w:color="auto"/>
              <w:bottom w:val="nil"/>
              <w:right w:val="single" w:sz="4" w:space="0" w:color="auto"/>
            </w:tcBorders>
          </w:tcPr>
          <w:p w14:paraId="5BFF01B1" w14:textId="0806881F" w:rsidR="00B22B2A" w:rsidRPr="00B55F68" w:rsidRDefault="00B22B2A" w:rsidP="00B22B2A">
            <w:pPr>
              <w:pStyle w:val="NoSpacing"/>
              <w:rPr>
                <w:sz w:val="18"/>
                <w:szCs w:val="18"/>
              </w:rPr>
            </w:pPr>
            <w:r w:rsidRPr="00B55F68">
              <w:rPr>
                <w:sz w:val="18"/>
                <w:szCs w:val="18"/>
              </w:rPr>
              <w:t>2</w:t>
            </w:r>
          </w:p>
        </w:tc>
        <w:tc>
          <w:tcPr>
            <w:tcW w:w="1239" w:type="dxa"/>
            <w:tcBorders>
              <w:top w:val="nil"/>
              <w:left w:val="single" w:sz="4" w:space="0" w:color="auto"/>
              <w:bottom w:val="nil"/>
              <w:right w:val="nil"/>
            </w:tcBorders>
          </w:tcPr>
          <w:p w14:paraId="64FB85F9" w14:textId="0712D462" w:rsidR="00B22B2A" w:rsidRPr="00B55F68" w:rsidRDefault="00112F56" w:rsidP="003B280D">
            <w:pPr>
              <w:pStyle w:val="NoSpacing"/>
              <w:rPr>
                <w:sz w:val="18"/>
                <w:szCs w:val="18"/>
              </w:rPr>
            </w:pPr>
            <w:r w:rsidRPr="00B55F68">
              <w:rPr>
                <w:sz w:val="18"/>
                <w:szCs w:val="18"/>
              </w:rPr>
              <w:t>13.0</w:t>
            </w:r>
          </w:p>
        </w:tc>
        <w:tc>
          <w:tcPr>
            <w:tcW w:w="1239" w:type="dxa"/>
            <w:tcBorders>
              <w:top w:val="nil"/>
              <w:left w:val="nil"/>
              <w:bottom w:val="nil"/>
              <w:right w:val="nil"/>
            </w:tcBorders>
          </w:tcPr>
          <w:p w14:paraId="60F0C588" w14:textId="4E0AC76F" w:rsidR="00B22B2A" w:rsidRPr="00B55F68" w:rsidRDefault="00112F56" w:rsidP="003B280D">
            <w:pPr>
              <w:pStyle w:val="NoSpacing"/>
              <w:rPr>
                <w:sz w:val="18"/>
                <w:szCs w:val="18"/>
              </w:rPr>
            </w:pPr>
            <w:r w:rsidRPr="00B55F68">
              <w:rPr>
                <w:sz w:val="18"/>
                <w:szCs w:val="18"/>
              </w:rPr>
              <w:t>-4.7</w:t>
            </w:r>
          </w:p>
        </w:tc>
        <w:tc>
          <w:tcPr>
            <w:tcW w:w="1239" w:type="dxa"/>
            <w:tcBorders>
              <w:top w:val="nil"/>
              <w:left w:val="nil"/>
              <w:bottom w:val="nil"/>
              <w:right w:val="nil"/>
            </w:tcBorders>
          </w:tcPr>
          <w:p w14:paraId="0FD6D145" w14:textId="2C452798" w:rsidR="00B22B2A" w:rsidRPr="00B55F68" w:rsidRDefault="00112F56" w:rsidP="003B280D">
            <w:pPr>
              <w:pStyle w:val="NoSpacing"/>
              <w:rPr>
                <w:sz w:val="18"/>
                <w:szCs w:val="18"/>
              </w:rPr>
            </w:pPr>
            <w:r w:rsidRPr="00B55F68">
              <w:rPr>
                <w:sz w:val="18"/>
                <w:szCs w:val="18"/>
              </w:rPr>
              <w:t>7.8</w:t>
            </w:r>
          </w:p>
        </w:tc>
        <w:tc>
          <w:tcPr>
            <w:tcW w:w="1239" w:type="dxa"/>
            <w:tcBorders>
              <w:top w:val="nil"/>
              <w:left w:val="nil"/>
              <w:bottom w:val="nil"/>
              <w:right w:val="nil"/>
            </w:tcBorders>
          </w:tcPr>
          <w:p w14:paraId="3F26F5E5" w14:textId="61873D9A" w:rsidR="00B22B2A" w:rsidRPr="00B55F68" w:rsidRDefault="00EB78A5" w:rsidP="003B280D">
            <w:pPr>
              <w:pStyle w:val="NoSpacing"/>
              <w:rPr>
                <w:sz w:val="18"/>
                <w:szCs w:val="18"/>
              </w:rPr>
            </w:pPr>
            <w:r w:rsidRPr="00B55F68">
              <w:rPr>
                <w:sz w:val="18"/>
                <w:szCs w:val="18"/>
              </w:rPr>
              <w:t>-6.5</w:t>
            </w:r>
          </w:p>
        </w:tc>
        <w:tc>
          <w:tcPr>
            <w:tcW w:w="1240" w:type="dxa"/>
            <w:tcBorders>
              <w:top w:val="nil"/>
              <w:left w:val="nil"/>
              <w:bottom w:val="nil"/>
            </w:tcBorders>
          </w:tcPr>
          <w:p w14:paraId="54B42403" w14:textId="6C9D6A4C" w:rsidR="00B22B2A" w:rsidRPr="00B55F68" w:rsidRDefault="00EB78A5" w:rsidP="003B280D">
            <w:pPr>
              <w:pStyle w:val="NoSpacing"/>
              <w:rPr>
                <w:sz w:val="18"/>
                <w:szCs w:val="18"/>
              </w:rPr>
            </w:pPr>
            <w:r w:rsidRPr="00B55F68">
              <w:rPr>
                <w:sz w:val="18"/>
                <w:szCs w:val="18"/>
              </w:rPr>
              <w:t>-1.1</w:t>
            </w:r>
          </w:p>
        </w:tc>
      </w:tr>
      <w:tr w:rsidR="006C7267" w:rsidRPr="00AD3F1D" w14:paraId="221D7EA8" w14:textId="77777777" w:rsidTr="003B280D">
        <w:trPr>
          <w:trHeight w:val="225"/>
        </w:trPr>
        <w:tc>
          <w:tcPr>
            <w:tcW w:w="1320" w:type="dxa"/>
            <w:vMerge/>
            <w:tcBorders>
              <w:right w:val="single" w:sz="4" w:space="0" w:color="auto"/>
            </w:tcBorders>
          </w:tcPr>
          <w:p w14:paraId="11166B0A" w14:textId="77777777" w:rsidR="00B22B2A" w:rsidRPr="00B55F68" w:rsidRDefault="00B22B2A" w:rsidP="00B22B2A">
            <w:pPr>
              <w:pStyle w:val="NoSpacing"/>
              <w:rPr>
                <w:sz w:val="18"/>
                <w:szCs w:val="18"/>
              </w:rPr>
            </w:pPr>
          </w:p>
        </w:tc>
        <w:tc>
          <w:tcPr>
            <w:tcW w:w="1320" w:type="dxa"/>
            <w:vMerge w:val="restart"/>
            <w:tcBorders>
              <w:top w:val="nil"/>
              <w:left w:val="single" w:sz="4" w:space="0" w:color="auto"/>
              <w:bottom w:val="nil"/>
              <w:right w:val="single" w:sz="4" w:space="0" w:color="auto"/>
            </w:tcBorders>
          </w:tcPr>
          <w:p w14:paraId="4E944E09" w14:textId="77A69E38" w:rsidR="00B22B2A" w:rsidRPr="00B55F68" w:rsidRDefault="00B22B2A" w:rsidP="00B22B2A">
            <w:pPr>
              <w:pStyle w:val="NoSpacing"/>
              <w:rPr>
                <w:sz w:val="18"/>
                <w:szCs w:val="18"/>
              </w:rPr>
            </w:pPr>
            <w:r w:rsidRPr="00B55F68">
              <w:rPr>
                <w:sz w:val="18"/>
                <w:szCs w:val="18"/>
              </w:rPr>
              <w:t xml:space="preserve">Winter minimum </w:t>
            </w:r>
          </w:p>
        </w:tc>
        <w:tc>
          <w:tcPr>
            <w:tcW w:w="405" w:type="dxa"/>
            <w:tcBorders>
              <w:top w:val="nil"/>
              <w:left w:val="single" w:sz="4" w:space="0" w:color="auto"/>
              <w:bottom w:val="nil"/>
              <w:right w:val="single" w:sz="4" w:space="0" w:color="auto"/>
            </w:tcBorders>
            <w:shd w:val="clear" w:color="auto" w:fill="F2F2F2" w:themeFill="background1" w:themeFillShade="F2"/>
          </w:tcPr>
          <w:p w14:paraId="2A828A4F" w14:textId="526F27FD" w:rsidR="00B22B2A" w:rsidRPr="00B55F68" w:rsidRDefault="00B22B2A" w:rsidP="00B22B2A">
            <w:pPr>
              <w:pStyle w:val="NoSpacing"/>
              <w:rPr>
                <w:sz w:val="18"/>
                <w:szCs w:val="18"/>
              </w:rPr>
            </w:pPr>
            <w:r w:rsidRPr="00B55F68">
              <w:rPr>
                <w:sz w:val="18"/>
                <w:szCs w:val="18"/>
              </w:rPr>
              <w:t>1</w:t>
            </w:r>
          </w:p>
        </w:tc>
        <w:tc>
          <w:tcPr>
            <w:tcW w:w="1239" w:type="dxa"/>
            <w:tcBorders>
              <w:top w:val="nil"/>
              <w:left w:val="single" w:sz="4" w:space="0" w:color="auto"/>
              <w:bottom w:val="nil"/>
              <w:right w:val="nil"/>
            </w:tcBorders>
            <w:shd w:val="clear" w:color="auto" w:fill="F2F2F2" w:themeFill="background1" w:themeFillShade="F2"/>
          </w:tcPr>
          <w:p w14:paraId="5F840610" w14:textId="17FC655D" w:rsidR="00B22B2A" w:rsidRPr="00B55F68" w:rsidRDefault="00112F56" w:rsidP="003B280D">
            <w:pPr>
              <w:pStyle w:val="NoSpacing"/>
              <w:rPr>
                <w:sz w:val="18"/>
                <w:szCs w:val="18"/>
              </w:rPr>
            </w:pPr>
            <w:r w:rsidRPr="00B55F68">
              <w:rPr>
                <w:sz w:val="18"/>
                <w:szCs w:val="18"/>
              </w:rPr>
              <w:t>6.2</w:t>
            </w:r>
          </w:p>
        </w:tc>
        <w:tc>
          <w:tcPr>
            <w:tcW w:w="1239" w:type="dxa"/>
            <w:tcBorders>
              <w:top w:val="nil"/>
              <w:left w:val="nil"/>
              <w:bottom w:val="nil"/>
              <w:right w:val="nil"/>
            </w:tcBorders>
            <w:shd w:val="clear" w:color="auto" w:fill="F2F2F2" w:themeFill="background1" w:themeFillShade="F2"/>
          </w:tcPr>
          <w:p w14:paraId="6D00C6C6" w14:textId="237FB068" w:rsidR="00B22B2A" w:rsidRPr="00B55F68" w:rsidRDefault="00112F56" w:rsidP="003B280D">
            <w:pPr>
              <w:pStyle w:val="NoSpacing"/>
              <w:rPr>
                <w:sz w:val="18"/>
                <w:szCs w:val="18"/>
              </w:rPr>
            </w:pPr>
            <w:r w:rsidRPr="00B55F68">
              <w:rPr>
                <w:sz w:val="18"/>
                <w:szCs w:val="18"/>
              </w:rPr>
              <w:t>-5.4</w:t>
            </w:r>
          </w:p>
        </w:tc>
        <w:tc>
          <w:tcPr>
            <w:tcW w:w="1239" w:type="dxa"/>
            <w:tcBorders>
              <w:top w:val="nil"/>
              <w:left w:val="nil"/>
              <w:bottom w:val="nil"/>
              <w:right w:val="nil"/>
            </w:tcBorders>
            <w:shd w:val="clear" w:color="auto" w:fill="F2F2F2" w:themeFill="background1" w:themeFillShade="F2"/>
          </w:tcPr>
          <w:p w14:paraId="51D67E1C" w14:textId="67975562" w:rsidR="00B22B2A" w:rsidRPr="00B55F68" w:rsidRDefault="00112F56" w:rsidP="003B280D">
            <w:pPr>
              <w:pStyle w:val="NoSpacing"/>
              <w:rPr>
                <w:sz w:val="18"/>
                <w:szCs w:val="18"/>
              </w:rPr>
            </w:pPr>
            <w:r w:rsidRPr="00B55F68">
              <w:rPr>
                <w:sz w:val="18"/>
                <w:szCs w:val="18"/>
              </w:rPr>
              <w:t>5.6</w:t>
            </w:r>
          </w:p>
        </w:tc>
        <w:tc>
          <w:tcPr>
            <w:tcW w:w="1239" w:type="dxa"/>
            <w:tcBorders>
              <w:top w:val="nil"/>
              <w:left w:val="nil"/>
              <w:bottom w:val="nil"/>
              <w:right w:val="nil"/>
            </w:tcBorders>
            <w:shd w:val="clear" w:color="auto" w:fill="F2F2F2" w:themeFill="background1" w:themeFillShade="F2"/>
          </w:tcPr>
          <w:p w14:paraId="2CB0CC78" w14:textId="5DF64CC3" w:rsidR="00B22B2A" w:rsidRPr="00B55F68" w:rsidRDefault="00EB78A5" w:rsidP="003B280D">
            <w:pPr>
              <w:pStyle w:val="NoSpacing"/>
              <w:rPr>
                <w:sz w:val="18"/>
                <w:szCs w:val="18"/>
              </w:rPr>
            </w:pPr>
            <w:r w:rsidRPr="00B55F68">
              <w:rPr>
                <w:sz w:val="18"/>
                <w:szCs w:val="18"/>
              </w:rPr>
              <w:t>-9.1</w:t>
            </w:r>
          </w:p>
        </w:tc>
        <w:tc>
          <w:tcPr>
            <w:tcW w:w="1240" w:type="dxa"/>
            <w:tcBorders>
              <w:top w:val="nil"/>
              <w:left w:val="nil"/>
              <w:bottom w:val="nil"/>
            </w:tcBorders>
            <w:shd w:val="clear" w:color="auto" w:fill="F2F2F2" w:themeFill="background1" w:themeFillShade="F2"/>
          </w:tcPr>
          <w:p w14:paraId="15A0D856" w14:textId="3B1292BF" w:rsidR="00B22B2A" w:rsidRPr="00B55F68" w:rsidRDefault="00EB78A5" w:rsidP="003B280D">
            <w:pPr>
              <w:pStyle w:val="NoSpacing"/>
              <w:rPr>
                <w:sz w:val="18"/>
                <w:szCs w:val="18"/>
              </w:rPr>
            </w:pPr>
            <w:r w:rsidRPr="00B55F68">
              <w:rPr>
                <w:sz w:val="18"/>
                <w:szCs w:val="18"/>
              </w:rPr>
              <w:t>-1.3</w:t>
            </w:r>
          </w:p>
        </w:tc>
      </w:tr>
      <w:tr w:rsidR="006C7267" w:rsidRPr="00AD3F1D" w14:paraId="491FEF16" w14:textId="77777777" w:rsidTr="003B280D">
        <w:trPr>
          <w:trHeight w:val="225"/>
        </w:trPr>
        <w:tc>
          <w:tcPr>
            <w:tcW w:w="1320" w:type="dxa"/>
            <w:vMerge/>
            <w:tcBorders>
              <w:right w:val="single" w:sz="4" w:space="0" w:color="auto"/>
            </w:tcBorders>
          </w:tcPr>
          <w:p w14:paraId="5A612B71" w14:textId="77777777" w:rsidR="00B22B2A" w:rsidRPr="00B55F68" w:rsidRDefault="00B22B2A" w:rsidP="00B22B2A">
            <w:pPr>
              <w:pStyle w:val="NoSpacing"/>
              <w:rPr>
                <w:sz w:val="18"/>
                <w:szCs w:val="18"/>
              </w:rPr>
            </w:pPr>
          </w:p>
        </w:tc>
        <w:tc>
          <w:tcPr>
            <w:tcW w:w="1320" w:type="dxa"/>
            <w:vMerge/>
            <w:tcBorders>
              <w:top w:val="nil"/>
              <w:left w:val="single" w:sz="4" w:space="0" w:color="auto"/>
              <w:bottom w:val="nil"/>
              <w:right w:val="single" w:sz="4" w:space="0" w:color="auto"/>
            </w:tcBorders>
          </w:tcPr>
          <w:p w14:paraId="3148449F" w14:textId="2415260B" w:rsidR="00B22B2A" w:rsidRPr="00B55F68" w:rsidRDefault="00B22B2A" w:rsidP="00B22B2A">
            <w:pPr>
              <w:pStyle w:val="NoSpacing"/>
              <w:rPr>
                <w:sz w:val="18"/>
                <w:szCs w:val="18"/>
              </w:rPr>
            </w:pPr>
          </w:p>
        </w:tc>
        <w:tc>
          <w:tcPr>
            <w:tcW w:w="405" w:type="dxa"/>
            <w:tcBorders>
              <w:top w:val="nil"/>
              <w:left w:val="single" w:sz="4" w:space="0" w:color="auto"/>
              <w:bottom w:val="nil"/>
              <w:right w:val="single" w:sz="4" w:space="0" w:color="auto"/>
            </w:tcBorders>
          </w:tcPr>
          <w:p w14:paraId="3C7D4DF8" w14:textId="2E9F089C" w:rsidR="00B22B2A" w:rsidRPr="00B55F68" w:rsidRDefault="00B22B2A" w:rsidP="00B22B2A">
            <w:pPr>
              <w:pStyle w:val="NoSpacing"/>
              <w:rPr>
                <w:sz w:val="18"/>
                <w:szCs w:val="18"/>
              </w:rPr>
            </w:pPr>
            <w:r w:rsidRPr="00B55F68">
              <w:rPr>
                <w:sz w:val="18"/>
                <w:szCs w:val="18"/>
              </w:rPr>
              <w:t>2</w:t>
            </w:r>
          </w:p>
        </w:tc>
        <w:tc>
          <w:tcPr>
            <w:tcW w:w="1239" w:type="dxa"/>
            <w:tcBorders>
              <w:top w:val="nil"/>
              <w:left w:val="single" w:sz="4" w:space="0" w:color="auto"/>
              <w:bottom w:val="nil"/>
              <w:right w:val="nil"/>
            </w:tcBorders>
          </w:tcPr>
          <w:p w14:paraId="028C2126" w14:textId="6370C27E" w:rsidR="00B22B2A" w:rsidRPr="00B55F68" w:rsidRDefault="00112F56" w:rsidP="003B280D">
            <w:pPr>
              <w:pStyle w:val="NoSpacing"/>
              <w:rPr>
                <w:sz w:val="18"/>
                <w:szCs w:val="18"/>
              </w:rPr>
            </w:pPr>
            <w:r w:rsidRPr="00B55F68">
              <w:rPr>
                <w:sz w:val="18"/>
                <w:szCs w:val="18"/>
              </w:rPr>
              <w:t>-3.6</w:t>
            </w:r>
          </w:p>
        </w:tc>
        <w:tc>
          <w:tcPr>
            <w:tcW w:w="1239" w:type="dxa"/>
            <w:tcBorders>
              <w:top w:val="nil"/>
              <w:left w:val="nil"/>
              <w:bottom w:val="nil"/>
              <w:right w:val="nil"/>
            </w:tcBorders>
          </w:tcPr>
          <w:p w14:paraId="2E250480" w14:textId="0DD706A7" w:rsidR="00B22B2A" w:rsidRPr="00B55F68" w:rsidRDefault="00112F56" w:rsidP="003B280D">
            <w:pPr>
              <w:pStyle w:val="NoSpacing"/>
              <w:rPr>
                <w:sz w:val="18"/>
                <w:szCs w:val="18"/>
              </w:rPr>
            </w:pPr>
            <w:r w:rsidRPr="00B55F68">
              <w:rPr>
                <w:sz w:val="18"/>
                <w:szCs w:val="18"/>
              </w:rPr>
              <w:t>-16.1</w:t>
            </w:r>
          </w:p>
        </w:tc>
        <w:tc>
          <w:tcPr>
            <w:tcW w:w="1239" w:type="dxa"/>
            <w:tcBorders>
              <w:top w:val="nil"/>
              <w:left w:val="nil"/>
              <w:bottom w:val="nil"/>
              <w:right w:val="nil"/>
            </w:tcBorders>
          </w:tcPr>
          <w:p w14:paraId="5D2A816F" w14:textId="07FCC79E" w:rsidR="00B22B2A" w:rsidRPr="00B55F68" w:rsidRDefault="00112F56" w:rsidP="003B280D">
            <w:pPr>
              <w:pStyle w:val="NoSpacing"/>
              <w:rPr>
                <w:sz w:val="18"/>
                <w:szCs w:val="18"/>
              </w:rPr>
            </w:pPr>
            <w:r w:rsidRPr="00B55F68">
              <w:rPr>
                <w:sz w:val="18"/>
                <w:szCs w:val="18"/>
              </w:rPr>
              <w:t>-4.2</w:t>
            </w:r>
          </w:p>
        </w:tc>
        <w:tc>
          <w:tcPr>
            <w:tcW w:w="1239" w:type="dxa"/>
            <w:tcBorders>
              <w:top w:val="nil"/>
              <w:left w:val="nil"/>
              <w:bottom w:val="nil"/>
              <w:right w:val="nil"/>
            </w:tcBorders>
          </w:tcPr>
          <w:p w14:paraId="42B45E7C" w14:textId="702C5A0F" w:rsidR="00B22B2A" w:rsidRPr="00B55F68" w:rsidRDefault="00EB78A5" w:rsidP="003B280D">
            <w:pPr>
              <w:pStyle w:val="NoSpacing"/>
              <w:rPr>
                <w:sz w:val="18"/>
                <w:szCs w:val="18"/>
              </w:rPr>
            </w:pPr>
            <w:r w:rsidRPr="00B55F68">
              <w:rPr>
                <w:sz w:val="18"/>
                <w:szCs w:val="18"/>
              </w:rPr>
              <w:t>-20.1</w:t>
            </w:r>
          </w:p>
        </w:tc>
        <w:tc>
          <w:tcPr>
            <w:tcW w:w="1240" w:type="dxa"/>
            <w:tcBorders>
              <w:top w:val="nil"/>
              <w:left w:val="nil"/>
              <w:bottom w:val="nil"/>
            </w:tcBorders>
          </w:tcPr>
          <w:p w14:paraId="1C9988C0" w14:textId="45C098CE" w:rsidR="00B22B2A" w:rsidRPr="00B55F68" w:rsidRDefault="00EB78A5" w:rsidP="003B280D">
            <w:pPr>
              <w:pStyle w:val="NoSpacing"/>
              <w:rPr>
                <w:sz w:val="18"/>
                <w:szCs w:val="18"/>
              </w:rPr>
            </w:pPr>
            <w:r w:rsidRPr="00B55F68">
              <w:rPr>
                <w:sz w:val="18"/>
                <w:szCs w:val="18"/>
              </w:rPr>
              <w:t>-11.8</w:t>
            </w:r>
          </w:p>
        </w:tc>
      </w:tr>
      <w:tr w:rsidR="006C7267" w:rsidRPr="00AD3F1D" w14:paraId="6789354E" w14:textId="77777777" w:rsidTr="003B280D">
        <w:trPr>
          <w:trHeight w:val="225"/>
        </w:trPr>
        <w:tc>
          <w:tcPr>
            <w:tcW w:w="1320" w:type="dxa"/>
            <w:vMerge/>
            <w:tcBorders>
              <w:right w:val="single" w:sz="4" w:space="0" w:color="auto"/>
            </w:tcBorders>
          </w:tcPr>
          <w:p w14:paraId="2B1BCC16" w14:textId="77777777" w:rsidR="00B22B2A" w:rsidRPr="00B55F68" w:rsidRDefault="00B22B2A" w:rsidP="00B22B2A">
            <w:pPr>
              <w:pStyle w:val="NoSpacing"/>
              <w:rPr>
                <w:sz w:val="18"/>
                <w:szCs w:val="18"/>
              </w:rPr>
            </w:pPr>
          </w:p>
        </w:tc>
        <w:tc>
          <w:tcPr>
            <w:tcW w:w="1320" w:type="dxa"/>
            <w:vMerge w:val="restart"/>
            <w:tcBorders>
              <w:top w:val="nil"/>
              <w:left w:val="single" w:sz="4" w:space="0" w:color="auto"/>
              <w:bottom w:val="nil"/>
              <w:right w:val="single" w:sz="4" w:space="0" w:color="auto"/>
            </w:tcBorders>
          </w:tcPr>
          <w:p w14:paraId="6090B6D7" w14:textId="64D198CB" w:rsidR="00B22B2A" w:rsidRPr="00B55F68" w:rsidRDefault="00B22B2A" w:rsidP="00B22B2A">
            <w:pPr>
              <w:pStyle w:val="NoSpacing"/>
              <w:rPr>
                <w:sz w:val="18"/>
                <w:szCs w:val="18"/>
              </w:rPr>
            </w:pPr>
            <w:r w:rsidRPr="00B55F68">
              <w:rPr>
                <w:sz w:val="18"/>
                <w:szCs w:val="18"/>
              </w:rPr>
              <w:t xml:space="preserve">Annual Range </w:t>
            </w:r>
          </w:p>
        </w:tc>
        <w:tc>
          <w:tcPr>
            <w:tcW w:w="405" w:type="dxa"/>
            <w:tcBorders>
              <w:top w:val="nil"/>
              <w:left w:val="single" w:sz="4" w:space="0" w:color="auto"/>
              <w:bottom w:val="nil"/>
              <w:right w:val="single" w:sz="4" w:space="0" w:color="auto"/>
            </w:tcBorders>
            <w:shd w:val="clear" w:color="auto" w:fill="F2F2F2" w:themeFill="background1" w:themeFillShade="F2"/>
          </w:tcPr>
          <w:p w14:paraId="2AC33EB5" w14:textId="338EA299" w:rsidR="00B22B2A" w:rsidRPr="00B55F68" w:rsidRDefault="00B22B2A" w:rsidP="00B22B2A">
            <w:pPr>
              <w:pStyle w:val="NoSpacing"/>
              <w:rPr>
                <w:sz w:val="18"/>
                <w:szCs w:val="18"/>
              </w:rPr>
            </w:pPr>
            <w:r w:rsidRPr="00B55F68">
              <w:rPr>
                <w:sz w:val="18"/>
                <w:szCs w:val="18"/>
              </w:rPr>
              <w:t>1</w:t>
            </w:r>
          </w:p>
        </w:tc>
        <w:tc>
          <w:tcPr>
            <w:tcW w:w="1239" w:type="dxa"/>
            <w:tcBorders>
              <w:top w:val="nil"/>
              <w:left w:val="single" w:sz="4" w:space="0" w:color="auto"/>
              <w:bottom w:val="nil"/>
              <w:right w:val="nil"/>
            </w:tcBorders>
            <w:shd w:val="clear" w:color="auto" w:fill="F2F2F2" w:themeFill="background1" w:themeFillShade="F2"/>
          </w:tcPr>
          <w:p w14:paraId="75B944F5" w14:textId="4350E4CA" w:rsidR="00B22B2A" w:rsidRPr="00B55F68" w:rsidRDefault="00112F56" w:rsidP="003B280D">
            <w:pPr>
              <w:pStyle w:val="NoSpacing"/>
              <w:rPr>
                <w:sz w:val="18"/>
                <w:szCs w:val="18"/>
              </w:rPr>
            </w:pPr>
            <w:r w:rsidRPr="00B55F68">
              <w:rPr>
                <w:sz w:val="18"/>
                <w:szCs w:val="18"/>
              </w:rPr>
              <w:t>15.3</w:t>
            </w:r>
          </w:p>
        </w:tc>
        <w:tc>
          <w:tcPr>
            <w:tcW w:w="1239" w:type="dxa"/>
            <w:tcBorders>
              <w:top w:val="nil"/>
              <w:left w:val="nil"/>
              <w:bottom w:val="nil"/>
              <w:right w:val="nil"/>
            </w:tcBorders>
            <w:shd w:val="clear" w:color="auto" w:fill="F2F2F2" w:themeFill="background1" w:themeFillShade="F2"/>
          </w:tcPr>
          <w:p w14:paraId="1F496F1C" w14:textId="2E6A4746" w:rsidR="00B22B2A" w:rsidRPr="00B55F68" w:rsidRDefault="00112F56" w:rsidP="003B280D">
            <w:pPr>
              <w:pStyle w:val="NoSpacing"/>
              <w:rPr>
                <w:sz w:val="18"/>
                <w:szCs w:val="18"/>
              </w:rPr>
            </w:pPr>
            <w:r w:rsidRPr="00B55F68">
              <w:rPr>
                <w:sz w:val="18"/>
                <w:szCs w:val="18"/>
              </w:rPr>
              <w:t>10.5</w:t>
            </w:r>
          </w:p>
        </w:tc>
        <w:tc>
          <w:tcPr>
            <w:tcW w:w="1239" w:type="dxa"/>
            <w:tcBorders>
              <w:top w:val="nil"/>
              <w:left w:val="nil"/>
              <w:bottom w:val="nil"/>
              <w:right w:val="nil"/>
            </w:tcBorders>
            <w:shd w:val="clear" w:color="auto" w:fill="F2F2F2" w:themeFill="background1" w:themeFillShade="F2"/>
          </w:tcPr>
          <w:p w14:paraId="5F385857" w14:textId="0429DA4F" w:rsidR="00B22B2A" w:rsidRPr="00B55F68" w:rsidRDefault="00112F56" w:rsidP="003B280D">
            <w:pPr>
              <w:pStyle w:val="NoSpacing"/>
              <w:rPr>
                <w:sz w:val="18"/>
                <w:szCs w:val="18"/>
              </w:rPr>
            </w:pPr>
            <w:r w:rsidRPr="00B55F68">
              <w:rPr>
                <w:sz w:val="18"/>
                <w:szCs w:val="18"/>
              </w:rPr>
              <w:t>11.0</w:t>
            </w:r>
          </w:p>
        </w:tc>
        <w:tc>
          <w:tcPr>
            <w:tcW w:w="1239" w:type="dxa"/>
            <w:tcBorders>
              <w:top w:val="nil"/>
              <w:left w:val="nil"/>
              <w:bottom w:val="nil"/>
              <w:right w:val="nil"/>
            </w:tcBorders>
            <w:shd w:val="clear" w:color="auto" w:fill="F2F2F2" w:themeFill="background1" w:themeFillShade="F2"/>
          </w:tcPr>
          <w:p w14:paraId="0FA1F346" w14:textId="5B267F04" w:rsidR="00B22B2A" w:rsidRPr="00B55F68" w:rsidRDefault="00EB78A5" w:rsidP="003B280D">
            <w:pPr>
              <w:pStyle w:val="NoSpacing"/>
              <w:rPr>
                <w:sz w:val="18"/>
                <w:szCs w:val="18"/>
              </w:rPr>
            </w:pPr>
            <w:r w:rsidRPr="00B55F68">
              <w:rPr>
                <w:sz w:val="18"/>
                <w:szCs w:val="18"/>
              </w:rPr>
              <w:t>12.5</w:t>
            </w:r>
          </w:p>
        </w:tc>
        <w:tc>
          <w:tcPr>
            <w:tcW w:w="1240" w:type="dxa"/>
            <w:tcBorders>
              <w:top w:val="nil"/>
              <w:left w:val="nil"/>
              <w:bottom w:val="nil"/>
            </w:tcBorders>
            <w:shd w:val="clear" w:color="auto" w:fill="F2F2F2" w:themeFill="background1" w:themeFillShade="F2"/>
          </w:tcPr>
          <w:p w14:paraId="52FE8CF6" w14:textId="19BC51A4" w:rsidR="00B22B2A" w:rsidRPr="00B55F68" w:rsidRDefault="00EB78A5" w:rsidP="003B280D">
            <w:pPr>
              <w:pStyle w:val="NoSpacing"/>
              <w:rPr>
                <w:sz w:val="18"/>
                <w:szCs w:val="18"/>
              </w:rPr>
            </w:pPr>
            <w:r w:rsidRPr="00B55F68">
              <w:rPr>
                <w:sz w:val="18"/>
                <w:szCs w:val="18"/>
              </w:rPr>
              <w:t>9.8</w:t>
            </w:r>
          </w:p>
        </w:tc>
      </w:tr>
      <w:tr w:rsidR="006C7267" w:rsidRPr="00AD3F1D" w14:paraId="7B4FDB14" w14:textId="77777777" w:rsidTr="003B280D">
        <w:trPr>
          <w:trHeight w:val="225"/>
        </w:trPr>
        <w:tc>
          <w:tcPr>
            <w:tcW w:w="1320" w:type="dxa"/>
            <w:vMerge/>
            <w:tcBorders>
              <w:right w:val="single" w:sz="4" w:space="0" w:color="auto"/>
            </w:tcBorders>
          </w:tcPr>
          <w:p w14:paraId="6373CE0A" w14:textId="77777777" w:rsidR="00B22B2A" w:rsidRPr="00B55F68" w:rsidRDefault="00B22B2A" w:rsidP="00B22B2A">
            <w:pPr>
              <w:pStyle w:val="NoSpacing"/>
              <w:rPr>
                <w:sz w:val="18"/>
                <w:szCs w:val="18"/>
              </w:rPr>
            </w:pPr>
          </w:p>
        </w:tc>
        <w:tc>
          <w:tcPr>
            <w:tcW w:w="1320" w:type="dxa"/>
            <w:vMerge/>
            <w:tcBorders>
              <w:top w:val="nil"/>
              <w:left w:val="single" w:sz="4" w:space="0" w:color="auto"/>
              <w:bottom w:val="nil"/>
              <w:right w:val="single" w:sz="4" w:space="0" w:color="auto"/>
            </w:tcBorders>
          </w:tcPr>
          <w:p w14:paraId="020E0767" w14:textId="647123B5" w:rsidR="00B22B2A" w:rsidRPr="00B55F68" w:rsidRDefault="00B22B2A" w:rsidP="00B22B2A">
            <w:pPr>
              <w:pStyle w:val="NoSpacing"/>
              <w:rPr>
                <w:sz w:val="18"/>
                <w:szCs w:val="18"/>
              </w:rPr>
            </w:pPr>
          </w:p>
        </w:tc>
        <w:tc>
          <w:tcPr>
            <w:tcW w:w="405" w:type="dxa"/>
            <w:tcBorders>
              <w:top w:val="nil"/>
              <w:left w:val="single" w:sz="4" w:space="0" w:color="auto"/>
              <w:bottom w:val="nil"/>
              <w:right w:val="single" w:sz="4" w:space="0" w:color="auto"/>
            </w:tcBorders>
          </w:tcPr>
          <w:p w14:paraId="6F3EA606" w14:textId="7D0BD6FE" w:rsidR="00B22B2A" w:rsidRPr="00B55F68" w:rsidRDefault="00B22B2A" w:rsidP="00B22B2A">
            <w:pPr>
              <w:pStyle w:val="NoSpacing"/>
              <w:rPr>
                <w:sz w:val="18"/>
                <w:szCs w:val="18"/>
              </w:rPr>
            </w:pPr>
            <w:r w:rsidRPr="00B55F68">
              <w:rPr>
                <w:sz w:val="18"/>
                <w:szCs w:val="18"/>
              </w:rPr>
              <w:t>2</w:t>
            </w:r>
          </w:p>
        </w:tc>
        <w:tc>
          <w:tcPr>
            <w:tcW w:w="1239" w:type="dxa"/>
            <w:tcBorders>
              <w:top w:val="nil"/>
              <w:left w:val="single" w:sz="4" w:space="0" w:color="auto"/>
              <w:bottom w:val="nil"/>
              <w:right w:val="nil"/>
            </w:tcBorders>
          </w:tcPr>
          <w:p w14:paraId="54D92BEB" w14:textId="0EA953EE" w:rsidR="00B22B2A" w:rsidRPr="00B55F68" w:rsidRDefault="00112F56" w:rsidP="003B280D">
            <w:pPr>
              <w:pStyle w:val="NoSpacing"/>
              <w:rPr>
                <w:sz w:val="18"/>
                <w:szCs w:val="18"/>
              </w:rPr>
            </w:pPr>
            <w:r w:rsidRPr="00B55F68">
              <w:rPr>
                <w:sz w:val="18"/>
                <w:szCs w:val="18"/>
              </w:rPr>
              <w:t>16.6</w:t>
            </w:r>
          </w:p>
        </w:tc>
        <w:tc>
          <w:tcPr>
            <w:tcW w:w="1239" w:type="dxa"/>
            <w:tcBorders>
              <w:top w:val="nil"/>
              <w:left w:val="nil"/>
              <w:bottom w:val="nil"/>
              <w:right w:val="nil"/>
            </w:tcBorders>
          </w:tcPr>
          <w:p w14:paraId="51742972" w14:textId="2DB4EAC4" w:rsidR="00B22B2A" w:rsidRPr="00B55F68" w:rsidRDefault="00112F56" w:rsidP="003B280D">
            <w:pPr>
              <w:pStyle w:val="NoSpacing"/>
              <w:rPr>
                <w:sz w:val="18"/>
                <w:szCs w:val="18"/>
              </w:rPr>
            </w:pPr>
            <w:r w:rsidRPr="00B55F68">
              <w:rPr>
                <w:sz w:val="18"/>
                <w:szCs w:val="18"/>
              </w:rPr>
              <w:t>11.4</w:t>
            </w:r>
          </w:p>
        </w:tc>
        <w:tc>
          <w:tcPr>
            <w:tcW w:w="1239" w:type="dxa"/>
            <w:tcBorders>
              <w:top w:val="nil"/>
              <w:left w:val="nil"/>
              <w:bottom w:val="nil"/>
              <w:right w:val="nil"/>
            </w:tcBorders>
          </w:tcPr>
          <w:p w14:paraId="7066CF28" w14:textId="0C9A98FE" w:rsidR="00B22B2A" w:rsidRPr="00B55F68" w:rsidRDefault="00112F56" w:rsidP="003B280D">
            <w:pPr>
              <w:pStyle w:val="NoSpacing"/>
              <w:rPr>
                <w:sz w:val="18"/>
                <w:szCs w:val="18"/>
              </w:rPr>
            </w:pPr>
            <w:r w:rsidRPr="00B55F68">
              <w:rPr>
                <w:sz w:val="18"/>
                <w:szCs w:val="18"/>
              </w:rPr>
              <w:t>12.0</w:t>
            </w:r>
          </w:p>
        </w:tc>
        <w:tc>
          <w:tcPr>
            <w:tcW w:w="1239" w:type="dxa"/>
            <w:tcBorders>
              <w:top w:val="nil"/>
              <w:left w:val="nil"/>
              <w:bottom w:val="nil"/>
              <w:right w:val="nil"/>
            </w:tcBorders>
          </w:tcPr>
          <w:p w14:paraId="33261C15" w14:textId="420A4473" w:rsidR="00B22B2A" w:rsidRPr="00B55F68" w:rsidRDefault="00EB78A5" w:rsidP="003B280D">
            <w:pPr>
              <w:pStyle w:val="NoSpacing"/>
              <w:rPr>
                <w:sz w:val="18"/>
                <w:szCs w:val="18"/>
              </w:rPr>
            </w:pPr>
            <w:r w:rsidRPr="00B55F68">
              <w:rPr>
                <w:sz w:val="18"/>
                <w:szCs w:val="18"/>
              </w:rPr>
              <w:t>13.6</w:t>
            </w:r>
          </w:p>
        </w:tc>
        <w:tc>
          <w:tcPr>
            <w:tcW w:w="1240" w:type="dxa"/>
            <w:tcBorders>
              <w:top w:val="nil"/>
              <w:left w:val="nil"/>
              <w:bottom w:val="nil"/>
            </w:tcBorders>
          </w:tcPr>
          <w:p w14:paraId="58101058" w14:textId="2D2C9430" w:rsidR="00B22B2A" w:rsidRPr="00B55F68" w:rsidRDefault="00EB78A5" w:rsidP="003B280D">
            <w:pPr>
              <w:pStyle w:val="NoSpacing"/>
              <w:rPr>
                <w:sz w:val="18"/>
                <w:szCs w:val="18"/>
              </w:rPr>
            </w:pPr>
            <w:r w:rsidRPr="00B55F68">
              <w:rPr>
                <w:sz w:val="18"/>
                <w:szCs w:val="18"/>
              </w:rPr>
              <w:t>10.7</w:t>
            </w:r>
          </w:p>
        </w:tc>
      </w:tr>
      <w:tr w:rsidR="006C7267" w:rsidRPr="00AD3F1D" w14:paraId="32F22055" w14:textId="77777777" w:rsidTr="003B280D">
        <w:trPr>
          <w:trHeight w:val="225"/>
        </w:trPr>
        <w:tc>
          <w:tcPr>
            <w:tcW w:w="1320" w:type="dxa"/>
            <w:vMerge/>
            <w:tcBorders>
              <w:right w:val="single" w:sz="4" w:space="0" w:color="auto"/>
            </w:tcBorders>
          </w:tcPr>
          <w:p w14:paraId="588AFB3F" w14:textId="77777777" w:rsidR="00B22B2A" w:rsidRPr="00B55F68" w:rsidRDefault="00B22B2A" w:rsidP="00B22B2A">
            <w:pPr>
              <w:pStyle w:val="NoSpacing"/>
              <w:rPr>
                <w:sz w:val="18"/>
                <w:szCs w:val="18"/>
              </w:rPr>
            </w:pPr>
          </w:p>
        </w:tc>
        <w:tc>
          <w:tcPr>
            <w:tcW w:w="1320" w:type="dxa"/>
            <w:vMerge w:val="restart"/>
            <w:tcBorders>
              <w:top w:val="nil"/>
              <w:left w:val="single" w:sz="4" w:space="0" w:color="auto"/>
              <w:bottom w:val="single" w:sz="4" w:space="0" w:color="auto"/>
              <w:right w:val="single" w:sz="4" w:space="0" w:color="auto"/>
            </w:tcBorders>
          </w:tcPr>
          <w:p w14:paraId="6E43C2EF" w14:textId="1231F140" w:rsidR="00B22B2A" w:rsidRPr="00B55F68" w:rsidRDefault="00B22B2A" w:rsidP="00B22B2A">
            <w:pPr>
              <w:pStyle w:val="NoSpacing"/>
              <w:rPr>
                <w:sz w:val="18"/>
                <w:szCs w:val="18"/>
              </w:rPr>
            </w:pPr>
            <w:r w:rsidRPr="00B55F68">
              <w:rPr>
                <w:sz w:val="18"/>
                <w:szCs w:val="18"/>
              </w:rPr>
              <w:t xml:space="preserve">Annual Average </w:t>
            </w:r>
          </w:p>
        </w:tc>
        <w:tc>
          <w:tcPr>
            <w:tcW w:w="405" w:type="dxa"/>
            <w:tcBorders>
              <w:top w:val="nil"/>
              <w:left w:val="single" w:sz="4" w:space="0" w:color="auto"/>
              <w:bottom w:val="nil"/>
              <w:right w:val="single" w:sz="4" w:space="0" w:color="auto"/>
            </w:tcBorders>
            <w:shd w:val="clear" w:color="auto" w:fill="F2F2F2" w:themeFill="background1" w:themeFillShade="F2"/>
          </w:tcPr>
          <w:p w14:paraId="389A42A3" w14:textId="15BDEBA9" w:rsidR="00B22B2A" w:rsidRPr="00B55F68" w:rsidRDefault="00B22B2A" w:rsidP="00B22B2A">
            <w:pPr>
              <w:pStyle w:val="NoSpacing"/>
              <w:rPr>
                <w:sz w:val="18"/>
                <w:szCs w:val="18"/>
              </w:rPr>
            </w:pPr>
            <w:r w:rsidRPr="00B55F68">
              <w:rPr>
                <w:sz w:val="18"/>
                <w:szCs w:val="18"/>
              </w:rPr>
              <w:t>1</w:t>
            </w:r>
          </w:p>
        </w:tc>
        <w:tc>
          <w:tcPr>
            <w:tcW w:w="1239" w:type="dxa"/>
            <w:tcBorders>
              <w:top w:val="nil"/>
              <w:left w:val="single" w:sz="4" w:space="0" w:color="auto"/>
              <w:bottom w:val="nil"/>
              <w:right w:val="nil"/>
            </w:tcBorders>
            <w:shd w:val="clear" w:color="auto" w:fill="F2F2F2" w:themeFill="background1" w:themeFillShade="F2"/>
          </w:tcPr>
          <w:p w14:paraId="1F2D7751" w14:textId="6C87010A" w:rsidR="00B22B2A" w:rsidRPr="00B55F68" w:rsidRDefault="00B22B2A" w:rsidP="003B280D">
            <w:pPr>
              <w:pStyle w:val="NoSpacing"/>
              <w:rPr>
                <w:sz w:val="18"/>
                <w:szCs w:val="18"/>
              </w:rPr>
            </w:pPr>
            <w:r w:rsidRPr="00B55F68">
              <w:rPr>
                <w:sz w:val="18"/>
                <w:szCs w:val="18"/>
              </w:rPr>
              <w:t>14.2</w:t>
            </w:r>
          </w:p>
        </w:tc>
        <w:tc>
          <w:tcPr>
            <w:tcW w:w="1239" w:type="dxa"/>
            <w:tcBorders>
              <w:top w:val="nil"/>
              <w:left w:val="nil"/>
              <w:bottom w:val="nil"/>
              <w:right w:val="nil"/>
            </w:tcBorders>
            <w:shd w:val="clear" w:color="auto" w:fill="F2F2F2" w:themeFill="background1" w:themeFillShade="F2"/>
          </w:tcPr>
          <w:p w14:paraId="10FB2BC7" w14:textId="37A8C83F" w:rsidR="00B22B2A" w:rsidRPr="00B55F68" w:rsidRDefault="00B22B2A" w:rsidP="003B280D">
            <w:pPr>
              <w:pStyle w:val="NoSpacing"/>
              <w:rPr>
                <w:sz w:val="18"/>
                <w:szCs w:val="18"/>
              </w:rPr>
            </w:pPr>
            <w:r w:rsidRPr="00B55F68">
              <w:rPr>
                <w:sz w:val="18"/>
                <w:szCs w:val="18"/>
              </w:rPr>
              <w:t>0.7</w:t>
            </w:r>
          </w:p>
        </w:tc>
        <w:tc>
          <w:tcPr>
            <w:tcW w:w="1239" w:type="dxa"/>
            <w:tcBorders>
              <w:top w:val="nil"/>
              <w:left w:val="nil"/>
              <w:bottom w:val="nil"/>
              <w:right w:val="nil"/>
            </w:tcBorders>
            <w:shd w:val="clear" w:color="auto" w:fill="F2F2F2" w:themeFill="background1" w:themeFillShade="F2"/>
          </w:tcPr>
          <w:p w14:paraId="0ECB2C7D" w14:textId="494DB106" w:rsidR="00B22B2A" w:rsidRPr="00B55F68" w:rsidRDefault="00B22B2A" w:rsidP="003B280D">
            <w:pPr>
              <w:pStyle w:val="NoSpacing"/>
              <w:rPr>
                <w:sz w:val="18"/>
                <w:szCs w:val="18"/>
              </w:rPr>
            </w:pPr>
            <w:r w:rsidRPr="00B55F68">
              <w:rPr>
                <w:sz w:val="18"/>
                <w:szCs w:val="18"/>
              </w:rPr>
              <w:t>12.2</w:t>
            </w:r>
          </w:p>
        </w:tc>
        <w:tc>
          <w:tcPr>
            <w:tcW w:w="1239" w:type="dxa"/>
            <w:tcBorders>
              <w:top w:val="nil"/>
              <w:left w:val="nil"/>
              <w:bottom w:val="nil"/>
              <w:right w:val="nil"/>
            </w:tcBorders>
            <w:shd w:val="clear" w:color="auto" w:fill="F2F2F2" w:themeFill="background1" w:themeFillShade="F2"/>
          </w:tcPr>
          <w:p w14:paraId="23767DEB" w14:textId="751C0940" w:rsidR="00B22B2A" w:rsidRPr="00B55F68" w:rsidRDefault="00B22B2A" w:rsidP="003B280D">
            <w:pPr>
              <w:pStyle w:val="NoSpacing"/>
              <w:rPr>
                <w:sz w:val="18"/>
                <w:szCs w:val="18"/>
              </w:rPr>
            </w:pPr>
            <w:r w:rsidRPr="00B55F68">
              <w:rPr>
                <w:sz w:val="18"/>
                <w:szCs w:val="18"/>
              </w:rPr>
              <w:t>-1.7</w:t>
            </w:r>
          </w:p>
        </w:tc>
        <w:tc>
          <w:tcPr>
            <w:tcW w:w="1240" w:type="dxa"/>
            <w:tcBorders>
              <w:top w:val="nil"/>
              <w:left w:val="nil"/>
              <w:bottom w:val="nil"/>
            </w:tcBorders>
            <w:shd w:val="clear" w:color="auto" w:fill="F2F2F2" w:themeFill="background1" w:themeFillShade="F2"/>
          </w:tcPr>
          <w:p w14:paraId="13C9774A" w14:textId="25D5E8D0" w:rsidR="00B22B2A" w:rsidRPr="00B55F68" w:rsidRDefault="00B22B2A" w:rsidP="003B280D">
            <w:pPr>
              <w:pStyle w:val="NoSpacing"/>
              <w:rPr>
                <w:sz w:val="18"/>
                <w:szCs w:val="18"/>
              </w:rPr>
            </w:pPr>
            <w:r w:rsidRPr="00B55F68">
              <w:rPr>
                <w:sz w:val="18"/>
                <w:szCs w:val="18"/>
              </w:rPr>
              <w:t>4.2</w:t>
            </w:r>
          </w:p>
        </w:tc>
      </w:tr>
      <w:tr w:rsidR="006C7267" w:rsidRPr="00AD3F1D" w14:paraId="25994F31" w14:textId="77777777" w:rsidTr="003B280D">
        <w:trPr>
          <w:trHeight w:val="225"/>
        </w:trPr>
        <w:tc>
          <w:tcPr>
            <w:tcW w:w="1320" w:type="dxa"/>
            <w:vMerge/>
            <w:tcBorders>
              <w:bottom w:val="single" w:sz="4" w:space="0" w:color="auto"/>
              <w:right w:val="single" w:sz="4" w:space="0" w:color="auto"/>
            </w:tcBorders>
          </w:tcPr>
          <w:p w14:paraId="29BF42CF" w14:textId="77777777" w:rsidR="00B22B2A" w:rsidRPr="00B55F68" w:rsidRDefault="00B22B2A" w:rsidP="00B22B2A">
            <w:pPr>
              <w:pStyle w:val="NoSpacing"/>
              <w:rPr>
                <w:sz w:val="18"/>
                <w:szCs w:val="18"/>
              </w:rPr>
            </w:pPr>
          </w:p>
        </w:tc>
        <w:tc>
          <w:tcPr>
            <w:tcW w:w="1320" w:type="dxa"/>
            <w:vMerge/>
            <w:tcBorders>
              <w:top w:val="nil"/>
              <w:left w:val="single" w:sz="4" w:space="0" w:color="auto"/>
              <w:bottom w:val="single" w:sz="4" w:space="0" w:color="auto"/>
              <w:right w:val="single" w:sz="4" w:space="0" w:color="auto"/>
            </w:tcBorders>
          </w:tcPr>
          <w:p w14:paraId="0E3DF75F" w14:textId="66D58E41" w:rsidR="00B22B2A" w:rsidRPr="00B55F68" w:rsidRDefault="00B22B2A" w:rsidP="00B22B2A">
            <w:pPr>
              <w:pStyle w:val="NoSpacing"/>
              <w:rPr>
                <w:sz w:val="18"/>
                <w:szCs w:val="18"/>
              </w:rPr>
            </w:pPr>
          </w:p>
        </w:tc>
        <w:tc>
          <w:tcPr>
            <w:tcW w:w="405" w:type="dxa"/>
            <w:tcBorders>
              <w:top w:val="nil"/>
              <w:left w:val="single" w:sz="4" w:space="0" w:color="auto"/>
              <w:bottom w:val="single" w:sz="4" w:space="0" w:color="auto"/>
              <w:right w:val="single" w:sz="4" w:space="0" w:color="auto"/>
            </w:tcBorders>
          </w:tcPr>
          <w:p w14:paraId="7A47A25E" w14:textId="0482A293" w:rsidR="00B22B2A" w:rsidRPr="00B55F68" w:rsidRDefault="00B22B2A" w:rsidP="00B22B2A">
            <w:pPr>
              <w:pStyle w:val="NoSpacing"/>
              <w:rPr>
                <w:sz w:val="18"/>
                <w:szCs w:val="18"/>
              </w:rPr>
            </w:pPr>
            <w:r w:rsidRPr="00B55F68">
              <w:rPr>
                <w:sz w:val="18"/>
                <w:szCs w:val="18"/>
              </w:rPr>
              <w:t>2</w:t>
            </w:r>
          </w:p>
        </w:tc>
        <w:tc>
          <w:tcPr>
            <w:tcW w:w="1239" w:type="dxa"/>
            <w:tcBorders>
              <w:top w:val="nil"/>
              <w:left w:val="single" w:sz="4" w:space="0" w:color="auto"/>
              <w:bottom w:val="single" w:sz="4" w:space="0" w:color="auto"/>
              <w:right w:val="nil"/>
            </w:tcBorders>
          </w:tcPr>
          <w:p w14:paraId="405FD8B0" w14:textId="368FD997" w:rsidR="00B22B2A" w:rsidRPr="00B55F68" w:rsidRDefault="00B22B2A" w:rsidP="003B280D">
            <w:pPr>
              <w:pStyle w:val="NoSpacing"/>
              <w:rPr>
                <w:sz w:val="18"/>
                <w:szCs w:val="18"/>
              </w:rPr>
            </w:pPr>
            <w:r w:rsidRPr="00B55F68">
              <w:rPr>
                <w:sz w:val="18"/>
                <w:szCs w:val="18"/>
              </w:rPr>
              <w:t>5.1</w:t>
            </w:r>
          </w:p>
        </w:tc>
        <w:tc>
          <w:tcPr>
            <w:tcW w:w="1239" w:type="dxa"/>
            <w:tcBorders>
              <w:top w:val="nil"/>
              <w:left w:val="nil"/>
              <w:bottom w:val="single" w:sz="4" w:space="0" w:color="auto"/>
              <w:right w:val="nil"/>
            </w:tcBorders>
          </w:tcPr>
          <w:p w14:paraId="292CEC75" w14:textId="2AC3630E" w:rsidR="00B22B2A" w:rsidRPr="00B55F68" w:rsidRDefault="00B22B2A" w:rsidP="003B280D">
            <w:pPr>
              <w:pStyle w:val="NoSpacing"/>
              <w:rPr>
                <w:sz w:val="18"/>
                <w:szCs w:val="18"/>
              </w:rPr>
            </w:pPr>
            <w:r w:rsidRPr="00B55F68">
              <w:rPr>
                <w:sz w:val="18"/>
                <w:szCs w:val="18"/>
              </w:rPr>
              <w:t>-9.5</w:t>
            </w:r>
          </w:p>
        </w:tc>
        <w:tc>
          <w:tcPr>
            <w:tcW w:w="1239" w:type="dxa"/>
            <w:tcBorders>
              <w:top w:val="nil"/>
              <w:left w:val="nil"/>
              <w:bottom w:val="single" w:sz="4" w:space="0" w:color="auto"/>
              <w:right w:val="nil"/>
            </w:tcBorders>
          </w:tcPr>
          <w:p w14:paraId="3B78052B" w14:textId="5657EE4C" w:rsidR="00B22B2A" w:rsidRPr="00B55F68" w:rsidRDefault="00B22B2A" w:rsidP="003B280D">
            <w:pPr>
              <w:pStyle w:val="NoSpacing"/>
              <w:rPr>
                <w:sz w:val="18"/>
                <w:szCs w:val="18"/>
              </w:rPr>
            </w:pPr>
            <w:r w:rsidRPr="00B55F68">
              <w:rPr>
                <w:sz w:val="18"/>
                <w:szCs w:val="18"/>
              </w:rPr>
              <w:t>2.9</w:t>
            </w:r>
          </w:p>
        </w:tc>
        <w:tc>
          <w:tcPr>
            <w:tcW w:w="1239" w:type="dxa"/>
            <w:tcBorders>
              <w:top w:val="nil"/>
              <w:left w:val="nil"/>
              <w:bottom w:val="single" w:sz="4" w:space="0" w:color="auto"/>
              <w:right w:val="nil"/>
            </w:tcBorders>
          </w:tcPr>
          <w:p w14:paraId="066B1319" w14:textId="54EDA69C" w:rsidR="00B22B2A" w:rsidRPr="00B55F68" w:rsidRDefault="00B22B2A" w:rsidP="003B280D">
            <w:pPr>
              <w:pStyle w:val="NoSpacing"/>
              <w:rPr>
                <w:sz w:val="18"/>
                <w:szCs w:val="18"/>
              </w:rPr>
            </w:pPr>
            <w:r w:rsidRPr="00B55F68">
              <w:rPr>
                <w:sz w:val="18"/>
                <w:szCs w:val="18"/>
              </w:rPr>
              <w:t>-12.1</w:t>
            </w:r>
          </w:p>
        </w:tc>
        <w:tc>
          <w:tcPr>
            <w:tcW w:w="1240" w:type="dxa"/>
            <w:tcBorders>
              <w:top w:val="nil"/>
              <w:left w:val="nil"/>
              <w:bottom w:val="single" w:sz="4" w:space="0" w:color="auto"/>
            </w:tcBorders>
          </w:tcPr>
          <w:p w14:paraId="54C85CB4" w14:textId="56E21A8B" w:rsidR="00B22B2A" w:rsidRPr="00B55F68" w:rsidRDefault="00B22B2A" w:rsidP="003B280D">
            <w:pPr>
              <w:pStyle w:val="NoSpacing"/>
              <w:rPr>
                <w:sz w:val="18"/>
                <w:szCs w:val="18"/>
              </w:rPr>
            </w:pPr>
            <w:r w:rsidRPr="00B55F68">
              <w:rPr>
                <w:sz w:val="18"/>
                <w:szCs w:val="18"/>
              </w:rPr>
              <w:t>-5.7</w:t>
            </w:r>
          </w:p>
        </w:tc>
      </w:tr>
      <w:tr w:rsidR="006C7267" w:rsidRPr="00AD3F1D" w14:paraId="3D12FAAA" w14:textId="77777777" w:rsidTr="003B280D">
        <w:trPr>
          <w:trHeight w:val="225"/>
        </w:trPr>
        <w:tc>
          <w:tcPr>
            <w:tcW w:w="1320" w:type="dxa"/>
            <w:vMerge w:val="restart"/>
            <w:tcBorders>
              <w:right w:val="single" w:sz="4" w:space="0" w:color="auto"/>
            </w:tcBorders>
            <w:textDirection w:val="btLr"/>
          </w:tcPr>
          <w:p w14:paraId="6E4FC1CD" w14:textId="2EA8B0DB" w:rsidR="00B22B2A" w:rsidRPr="00B55F68" w:rsidRDefault="00D166AB" w:rsidP="003B280D">
            <w:pPr>
              <w:pStyle w:val="NoSpacing"/>
              <w:ind w:left="113" w:right="113"/>
              <w:rPr>
                <w:b/>
                <w:sz w:val="18"/>
                <w:szCs w:val="18"/>
              </w:rPr>
            </w:pPr>
            <w:r w:rsidRPr="00B55F68">
              <w:rPr>
                <w:b/>
                <w:sz w:val="18"/>
                <w:szCs w:val="18"/>
              </w:rPr>
              <w:t>Mg/</w:t>
            </w:r>
            <w:r w:rsidR="003B280D" w:rsidRPr="00B55F68">
              <w:rPr>
                <w:b/>
                <w:sz w:val="18"/>
                <w:szCs w:val="18"/>
              </w:rPr>
              <w:t>Ca-calculated average SSTs (°C)</w:t>
            </w:r>
          </w:p>
        </w:tc>
        <w:tc>
          <w:tcPr>
            <w:tcW w:w="1320" w:type="dxa"/>
            <w:vMerge w:val="restart"/>
            <w:tcBorders>
              <w:top w:val="single" w:sz="4" w:space="0" w:color="auto"/>
              <w:left w:val="single" w:sz="4" w:space="0" w:color="auto"/>
              <w:bottom w:val="nil"/>
              <w:right w:val="single" w:sz="4" w:space="0" w:color="auto"/>
            </w:tcBorders>
          </w:tcPr>
          <w:p w14:paraId="04CAB862" w14:textId="5786D4CB" w:rsidR="00B22B2A" w:rsidRPr="00B55F68" w:rsidRDefault="00B22B2A" w:rsidP="00B22B2A">
            <w:pPr>
              <w:pStyle w:val="NoSpacing"/>
              <w:rPr>
                <w:sz w:val="18"/>
                <w:szCs w:val="18"/>
              </w:rPr>
            </w:pPr>
            <w:r w:rsidRPr="00B55F68">
              <w:rPr>
                <w:sz w:val="18"/>
                <w:szCs w:val="18"/>
              </w:rPr>
              <w:t xml:space="preserve">Summer maximum </w:t>
            </w:r>
          </w:p>
        </w:tc>
        <w:tc>
          <w:tcPr>
            <w:tcW w:w="405" w:type="dxa"/>
            <w:tcBorders>
              <w:top w:val="single" w:sz="4" w:space="0" w:color="auto"/>
              <w:left w:val="single" w:sz="4" w:space="0" w:color="auto"/>
              <w:bottom w:val="nil"/>
              <w:right w:val="single" w:sz="4" w:space="0" w:color="auto"/>
            </w:tcBorders>
            <w:shd w:val="clear" w:color="auto" w:fill="F2F2F2" w:themeFill="background1" w:themeFillShade="F2"/>
          </w:tcPr>
          <w:p w14:paraId="70103215" w14:textId="5A70AAC0" w:rsidR="00B22B2A" w:rsidRPr="00B55F68" w:rsidRDefault="00B22B2A" w:rsidP="00B22B2A">
            <w:pPr>
              <w:pStyle w:val="NoSpacing"/>
              <w:rPr>
                <w:sz w:val="18"/>
                <w:szCs w:val="18"/>
              </w:rPr>
            </w:pPr>
            <w:r w:rsidRPr="00B55F68">
              <w:rPr>
                <w:sz w:val="18"/>
                <w:szCs w:val="18"/>
              </w:rPr>
              <w:t>3</w:t>
            </w:r>
          </w:p>
        </w:tc>
        <w:tc>
          <w:tcPr>
            <w:tcW w:w="1239" w:type="dxa"/>
            <w:tcBorders>
              <w:top w:val="single" w:sz="4" w:space="0" w:color="auto"/>
              <w:left w:val="single" w:sz="4" w:space="0" w:color="auto"/>
              <w:bottom w:val="nil"/>
              <w:right w:val="nil"/>
            </w:tcBorders>
            <w:shd w:val="clear" w:color="auto" w:fill="F2F2F2" w:themeFill="background1" w:themeFillShade="F2"/>
          </w:tcPr>
          <w:p w14:paraId="385E4F75" w14:textId="5BD36738" w:rsidR="00B22B2A" w:rsidRPr="00B55F68" w:rsidRDefault="00112F56" w:rsidP="003B280D">
            <w:pPr>
              <w:pStyle w:val="NoSpacing"/>
              <w:rPr>
                <w:sz w:val="18"/>
                <w:szCs w:val="18"/>
              </w:rPr>
            </w:pPr>
            <w:r w:rsidRPr="00B55F68">
              <w:rPr>
                <w:sz w:val="18"/>
                <w:szCs w:val="18"/>
              </w:rPr>
              <w:t>19.8</w:t>
            </w:r>
          </w:p>
        </w:tc>
        <w:tc>
          <w:tcPr>
            <w:tcW w:w="1239" w:type="dxa"/>
            <w:tcBorders>
              <w:top w:val="single" w:sz="4" w:space="0" w:color="auto"/>
              <w:left w:val="nil"/>
              <w:bottom w:val="nil"/>
              <w:right w:val="nil"/>
            </w:tcBorders>
            <w:shd w:val="clear" w:color="auto" w:fill="F2F2F2" w:themeFill="background1" w:themeFillShade="F2"/>
          </w:tcPr>
          <w:p w14:paraId="151B10B3" w14:textId="405B4832" w:rsidR="00B22B2A" w:rsidRPr="00B55F68" w:rsidRDefault="00112F56" w:rsidP="003B280D">
            <w:pPr>
              <w:pStyle w:val="NoSpacing"/>
              <w:rPr>
                <w:sz w:val="18"/>
                <w:szCs w:val="18"/>
              </w:rPr>
            </w:pPr>
            <w:r w:rsidRPr="00B55F68">
              <w:rPr>
                <w:sz w:val="18"/>
                <w:szCs w:val="18"/>
              </w:rPr>
              <w:t>18.5</w:t>
            </w:r>
          </w:p>
        </w:tc>
        <w:tc>
          <w:tcPr>
            <w:tcW w:w="1239" w:type="dxa"/>
            <w:tcBorders>
              <w:top w:val="single" w:sz="4" w:space="0" w:color="auto"/>
              <w:left w:val="nil"/>
              <w:bottom w:val="nil"/>
              <w:right w:val="nil"/>
            </w:tcBorders>
            <w:shd w:val="clear" w:color="auto" w:fill="F2F2F2" w:themeFill="background1" w:themeFillShade="F2"/>
          </w:tcPr>
          <w:p w14:paraId="4A5C6AA9" w14:textId="2CA53CD3" w:rsidR="00B22B2A" w:rsidRPr="00B55F68" w:rsidRDefault="00EB78A5" w:rsidP="003B280D">
            <w:pPr>
              <w:pStyle w:val="NoSpacing"/>
              <w:rPr>
                <w:sz w:val="18"/>
                <w:szCs w:val="18"/>
              </w:rPr>
            </w:pPr>
            <w:r w:rsidRPr="00B55F68">
              <w:rPr>
                <w:sz w:val="18"/>
                <w:szCs w:val="18"/>
              </w:rPr>
              <w:t>19.8</w:t>
            </w:r>
          </w:p>
        </w:tc>
        <w:tc>
          <w:tcPr>
            <w:tcW w:w="1239" w:type="dxa"/>
            <w:tcBorders>
              <w:top w:val="single" w:sz="4" w:space="0" w:color="auto"/>
              <w:left w:val="nil"/>
              <w:bottom w:val="nil"/>
              <w:right w:val="nil"/>
            </w:tcBorders>
            <w:shd w:val="clear" w:color="auto" w:fill="F2F2F2" w:themeFill="background1" w:themeFillShade="F2"/>
          </w:tcPr>
          <w:p w14:paraId="5674A1BF" w14:textId="1A656BEA" w:rsidR="00B22B2A" w:rsidRPr="00B55F68" w:rsidRDefault="000E0DA8" w:rsidP="003B280D">
            <w:pPr>
              <w:pStyle w:val="NoSpacing"/>
              <w:rPr>
                <w:sz w:val="18"/>
                <w:szCs w:val="18"/>
              </w:rPr>
            </w:pPr>
            <w:r w:rsidRPr="00B55F68">
              <w:rPr>
                <w:sz w:val="18"/>
                <w:szCs w:val="18"/>
              </w:rPr>
              <w:t>20.7</w:t>
            </w:r>
          </w:p>
        </w:tc>
        <w:tc>
          <w:tcPr>
            <w:tcW w:w="1240" w:type="dxa"/>
            <w:tcBorders>
              <w:top w:val="single" w:sz="4" w:space="0" w:color="auto"/>
              <w:left w:val="nil"/>
              <w:bottom w:val="nil"/>
            </w:tcBorders>
            <w:shd w:val="clear" w:color="auto" w:fill="F2F2F2" w:themeFill="background1" w:themeFillShade="F2"/>
          </w:tcPr>
          <w:p w14:paraId="536DF9BF" w14:textId="7D866C7D" w:rsidR="00B22B2A" w:rsidRPr="00B55F68" w:rsidRDefault="000E0DA8" w:rsidP="003B280D">
            <w:pPr>
              <w:pStyle w:val="NoSpacing"/>
              <w:rPr>
                <w:sz w:val="18"/>
                <w:szCs w:val="18"/>
              </w:rPr>
            </w:pPr>
            <w:r w:rsidRPr="00B55F68">
              <w:rPr>
                <w:sz w:val="18"/>
                <w:szCs w:val="18"/>
              </w:rPr>
              <w:t>20.7</w:t>
            </w:r>
          </w:p>
        </w:tc>
      </w:tr>
      <w:tr w:rsidR="006C7267" w:rsidRPr="00AD3F1D" w14:paraId="204A4231" w14:textId="77777777" w:rsidTr="003B280D">
        <w:trPr>
          <w:trHeight w:val="225"/>
        </w:trPr>
        <w:tc>
          <w:tcPr>
            <w:tcW w:w="1320" w:type="dxa"/>
            <w:vMerge/>
            <w:tcBorders>
              <w:right w:val="single" w:sz="4" w:space="0" w:color="auto"/>
            </w:tcBorders>
          </w:tcPr>
          <w:p w14:paraId="622174A0" w14:textId="77777777" w:rsidR="00B22B2A" w:rsidRPr="00B55F68" w:rsidRDefault="00B22B2A" w:rsidP="00B22B2A">
            <w:pPr>
              <w:pStyle w:val="NoSpacing"/>
              <w:rPr>
                <w:sz w:val="18"/>
                <w:szCs w:val="18"/>
              </w:rPr>
            </w:pPr>
          </w:p>
        </w:tc>
        <w:tc>
          <w:tcPr>
            <w:tcW w:w="1320" w:type="dxa"/>
            <w:vMerge/>
            <w:tcBorders>
              <w:top w:val="nil"/>
              <w:left w:val="single" w:sz="4" w:space="0" w:color="auto"/>
              <w:bottom w:val="nil"/>
              <w:right w:val="single" w:sz="4" w:space="0" w:color="auto"/>
            </w:tcBorders>
          </w:tcPr>
          <w:p w14:paraId="38841BB5" w14:textId="77777777" w:rsidR="00B22B2A" w:rsidRPr="00B55F68" w:rsidRDefault="00B22B2A" w:rsidP="00B22B2A">
            <w:pPr>
              <w:pStyle w:val="NoSpacing"/>
              <w:rPr>
                <w:sz w:val="18"/>
                <w:szCs w:val="18"/>
              </w:rPr>
            </w:pPr>
          </w:p>
        </w:tc>
        <w:tc>
          <w:tcPr>
            <w:tcW w:w="405" w:type="dxa"/>
            <w:tcBorders>
              <w:top w:val="nil"/>
              <w:left w:val="single" w:sz="4" w:space="0" w:color="auto"/>
              <w:bottom w:val="nil"/>
              <w:right w:val="single" w:sz="4" w:space="0" w:color="auto"/>
            </w:tcBorders>
          </w:tcPr>
          <w:p w14:paraId="3F27B2B7" w14:textId="0FD077AC" w:rsidR="00B22B2A" w:rsidRPr="00B55F68" w:rsidRDefault="00B22B2A" w:rsidP="00B22B2A">
            <w:pPr>
              <w:pStyle w:val="NoSpacing"/>
              <w:rPr>
                <w:sz w:val="18"/>
                <w:szCs w:val="18"/>
              </w:rPr>
            </w:pPr>
            <w:r w:rsidRPr="00B55F68">
              <w:rPr>
                <w:sz w:val="18"/>
                <w:szCs w:val="18"/>
              </w:rPr>
              <w:t>4</w:t>
            </w:r>
          </w:p>
        </w:tc>
        <w:tc>
          <w:tcPr>
            <w:tcW w:w="1239" w:type="dxa"/>
            <w:tcBorders>
              <w:top w:val="nil"/>
              <w:left w:val="single" w:sz="4" w:space="0" w:color="auto"/>
              <w:bottom w:val="nil"/>
              <w:right w:val="nil"/>
            </w:tcBorders>
          </w:tcPr>
          <w:p w14:paraId="70FFE6A7" w14:textId="245A39FD" w:rsidR="00B22B2A" w:rsidRPr="00B55F68" w:rsidRDefault="00112F56" w:rsidP="003B280D">
            <w:pPr>
              <w:pStyle w:val="NoSpacing"/>
              <w:rPr>
                <w:sz w:val="18"/>
                <w:szCs w:val="18"/>
              </w:rPr>
            </w:pPr>
            <w:r w:rsidRPr="00B55F68">
              <w:rPr>
                <w:sz w:val="18"/>
                <w:szCs w:val="18"/>
              </w:rPr>
              <w:t>40.0</w:t>
            </w:r>
          </w:p>
        </w:tc>
        <w:tc>
          <w:tcPr>
            <w:tcW w:w="1239" w:type="dxa"/>
            <w:tcBorders>
              <w:top w:val="nil"/>
              <w:left w:val="nil"/>
              <w:bottom w:val="nil"/>
              <w:right w:val="nil"/>
            </w:tcBorders>
          </w:tcPr>
          <w:p w14:paraId="24407C25" w14:textId="514EBEE2" w:rsidR="00B22B2A" w:rsidRPr="00B55F68" w:rsidRDefault="00112F56" w:rsidP="003B280D">
            <w:pPr>
              <w:pStyle w:val="NoSpacing"/>
              <w:rPr>
                <w:sz w:val="18"/>
                <w:szCs w:val="18"/>
              </w:rPr>
            </w:pPr>
            <w:r w:rsidRPr="00B55F68">
              <w:rPr>
                <w:sz w:val="18"/>
                <w:szCs w:val="18"/>
              </w:rPr>
              <w:t>33.8</w:t>
            </w:r>
          </w:p>
        </w:tc>
        <w:tc>
          <w:tcPr>
            <w:tcW w:w="1239" w:type="dxa"/>
            <w:tcBorders>
              <w:top w:val="nil"/>
              <w:left w:val="nil"/>
              <w:bottom w:val="nil"/>
              <w:right w:val="nil"/>
            </w:tcBorders>
          </w:tcPr>
          <w:p w14:paraId="58E76B6F" w14:textId="57F65F2E" w:rsidR="00B22B2A" w:rsidRPr="00B55F68" w:rsidRDefault="00EB78A5" w:rsidP="003B280D">
            <w:pPr>
              <w:pStyle w:val="NoSpacing"/>
              <w:rPr>
                <w:sz w:val="18"/>
                <w:szCs w:val="18"/>
              </w:rPr>
            </w:pPr>
            <w:r w:rsidRPr="00B55F68">
              <w:rPr>
                <w:sz w:val="18"/>
                <w:szCs w:val="18"/>
              </w:rPr>
              <w:t>39.6</w:t>
            </w:r>
          </w:p>
        </w:tc>
        <w:tc>
          <w:tcPr>
            <w:tcW w:w="1239" w:type="dxa"/>
            <w:tcBorders>
              <w:top w:val="nil"/>
              <w:left w:val="nil"/>
              <w:bottom w:val="nil"/>
              <w:right w:val="nil"/>
            </w:tcBorders>
          </w:tcPr>
          <w:p w14:paraId="411172EA" w14:textId="79EB997A" w:rsidR="00B22B2A" w:rsidRPr="00B55F68" w:rsidRDefault="000E0DA8" w:rsidP="003B280D">
            <w:pPr>
              <w:pStyle w:val="NoSpacing"/>
              <w:rPr>
                <w:sz w:val="18"/>
                <w:szCs w:val="18"/>
              </w:rPr>
            </w:pPr>
            <w:r w:rsidRPr="00B55F68">
              <w:rPr>
                <w:sz w:val="18"/>
                <w:szCs w:val="18"/>
              </w:rPr>
              <w:t>41.1</w:t>
            </w:r>
          </w:p>
        </w:tc>
        <w:tc>
          <w:tcPr>
            <w:tcW w:w="1240" w:type="dxa"/>
            <w:tcBorders>
              <w:top w:val="nil"/>
              <w:left w:val="nil"/>
              <w:bottom w:val="nil"/>
            </w:tcBorders>
          </w:tcPr>
          <w:p w14:paraId="557262EF" w14:textId="1D69FA90" w:rsidR="00B22B2A" w:rsidRPr="00B55F68" w:rsidRDefault="003B280D" w:rsidP="003B280D">
            <w:pPr>
              <w:pStyle w:val="NoSpacing"/>
              <w:rPr>
                <w:sz w:val="18"/>
                <w:szCs w:val="18"/>
              </w:rPr>
            </w:pPr>
            <w:r w:rsidRPr="00B55F68">
              <w:rPr>
                <w:sz w:val="18"/>
                <w:szCs w:val="18"/>
              </w:rPr>
              <w:t>44.0</w:t>
            </w:r>
          </w:p>
        </w:tc>
      </w:tr>
      <w:tr w:rsidR="006C7267" w:rsidRPr="00AD3F1D" w14:paraId="6E4A1461" w14:textId="77777777" w:rsidTr="003B280D">
        <w:trPr>
          <w:trHeight w:val="225"/>
        </w:trPr>
        <w:tc>
          <w:tcPr>
            <w:tcW w:w="1320" w:type="dxa"/>
            <w:vMerge/>
            <w:tcBorders>
              <w:right w:val="single" w:sz="4" w:space="0" w:color="auto"/>
            </w:tcBorders>
          </w:tcPr>
          <w:p w14:paraId="0DF552A8" w14:textId="77777777" w:rsidR="00B22B2A" w:rsidRPr="00B55F68" w:rsidRDefault="00B22B2A" w:rsidP="00B22B2A">
            <w:pPr>
              <w:pStyle w:val="NoSpacing"/>
              <w:rPr>
                <w:sz w:val="18"/>
                <w:szCs w:val="18"/>
              </w:rPr>
            </w:pPr>
          </w:p>
        </w:tc>
        <w:tc>
          <w:tcPr>
            <w:tcW w:w="1320" w:type="dxa"/>
            <w:vMerge w:val="restart"/>
            <w:tcBorders>
              <w:top w:val="nil"/>
              <w:left w:val="single" w:sz="4" w:space="0" w:color="auto"/>
              <w:bottom w:val="nil"/>
              <w:right w:val="single" w:sz="4" w:space="0" w:color="auto"/>
            </w:tcBorders>
          </w:tcPr>
          <w:p w14:paraId="1770B9CC" w14:textId="5A9C1D3F" w:rsidR="00B22B2A" w:rsidRPr="00B55F68" w:rsidRDefault="00B22B2A" w:rsidP="00B22B2A">
            <w:pPr>
              <w:pStyle w:val="NoSpacing"/>
              <w:rPr>
                <w:sz w:val="18"/>
                <w:szCs w:val="18"/>
              </w:rPr>
            </w:pPr>
            <w:r w:rsidRPr="00B55F68">
              <w:rPr>
                <w:sz w:val="18"/>
                <w:szCs w:val="18"/>
              </w:rPr>
              <w:t xml:space="preserve">Winter minimum </w:t>
            </w:r>
          </w:p>
        </w:tc>
        <w:tc>
          <w:tcPr>
            <w:tcW w:w="405" w:type="dxa"/>
            <w:tcBorders>
              <w:top w:val="nil"/>
              <w:left w:val="single" w:sz="4" w:space="0" w:color="auto"/>
              <w:bottom w:val="nil"/>
              <w:right w:val="single" w:sz="4" w:space="0" w:color="auto"/>
            </w:tcBorders>
            <w:shd w:val="clear" w:color="auto" w:fill="F2F2F2" w:themeFill="background1" w:themeFillShade="F2"/>
          </w:tcPr>
          <w:p w14:paraId="5A947484" w14:textId="65A7FD0F" w:rsidR="00B22B2A" w:rsidRPr="00B55F68" w:rsidRDefault="00B22B2A" w:rsidP="00B22B2A">
            <w:pPr>
              <w:pStyle w:val="NoSpacing"/>
              <w:rPr>
                <w:sz w:val="18"/>
                <w:szCs w:val="18"/>
              </w:rPr>
            </w:pPr>
            <w:r w:rsidRPr="00B55F68">
              <w:rPr>
                <w:sz w:val="18"/>
                <w:szCs w:val="18"/>
              </w:rPr>
              <w:t>3</w:t>
            </w:r>
          </w:p>
        </w:tc>
        <w:tc>
          <w:tcPr>
            <w:tcW w:w="1239" w:type="dxa"/>
            <w:tcBorders>
              <w:top w:val="nil"/>
              <w:left w:val="single" w:sz="4" w:space="0" w:color="auto"/>
              <w:bottom w:val="nil"/>
              <w:right w:val="nil"/>
            </w:tcBorders>
            <w:shd w:val="clear" w:color="auto" w:fill="F2F2F2" w:themeFill="background1" w:themeFillShade="F2"/>
          </w:tcPr>
          <w:p w14:paraId="0C46C8A5" w14:textId="01EA4B1A" w:rsidR="00B22B2A" w:rsidRPr="00B55F68" w:rsidRDefault="00112F56" w:rsidP="003B280D">
            <w:pPr>
              <w:pStyle w:val="NoSpacing"/>
              <w:rPr>
                <w:sz w:val="18"/>
                <w:szCs w:val="18"/>
              </w:rPr>
            </w:pPr>
            <w:r w:rsidRPr="00B55F68">
              <w:rPr>
                <w:sz w:val="18"/>
                <w:szCs w:val="18"/>
              </w:rPr>
              <w:t>15.4</w:t>
            </w:r>
          </w:p>
        </w:tc>
        <w:tc>
          <w:tcPr>
            <w:tcW w:w="1239" w:type="dxa"/>
            <w:tcBorders>
              <w:top w:val="nil"/>
              <w:left w:val="nil"/>
              <w:bottom w:val="nil"/>
              <w:right w:val="nil"/>
            </w:tcBorders>
            <w:shd w:val="clear" w:color="auto" w:fill="F2F2F2" w:themeFill="background1" w:themeFillShade="F2"/>
          </w:tcPr>
          <w:p w14:paraId="128C0982" w14:textId="78A3D28A" w:rsidR="00B22B2A" w:rsidRPr="00B55F68" w:rsidRDefault="00112F56" w:rsidP="003B280D">
            <w:pPr>
              <w:pStyle w:val="NoSpacing"/>
              <w:rPr>
                <w:sz w:val="18"/>
                <w:szCs w:val="18"/>
              </w:rPr>
            </w:pPr>
            <w:r w:rsidRPr="00B55F68">
              <w:rPr>
                <w:sz w:val="18"/>
                <w:szCs w:val="18"/>
              </w:rPr>
              <w:t>16.2</w:t>
            </w:r>
          </w:p>
        </w:tc>
        <w:tc>
          <w:tcPr>
            <w:tcW w:w="1239" w:type="dxa"/>
            <w:tcBorders>
              <w:top w:val="nil"/>
              <w:left w:val="nil"/>
              <w:bottom w:val="nil"/>
              <w:right w:val="nil"/>
            </w:tcBorders>
            <w:shd w:val="clear" w:color="auto" w:fill="F2F2F2" w:themeFill="background1" w:themeFillShade="F2"/>
          </w:tcPr>
          <w:p w14:paraId="2155701C" w14:textId="2E6D0642" w:rsidR="00B22B2A" w:rsidRPr="00B55F68" w:rsidRDefault="00EB78A5" w:rsidP="003B280D">
            <w:pPr>
              <w:pStyle w:val="NoSpacing"/>
              <w:rPr>
                <w:sz w:val="18"/>
                <w:szCs w:val="18"/>
              </w:rPr>
            </w:pPr>
            <w:r w:rsidRPr="00B55F68">
              <w:rPr>
                <w:sz w:val="18"/>
                <w:szCs w:val="18"/>
              </w:rPr>
              <w:t>16.1</w:t>
            </w:r>
          </w:p>
        </w:tc>
        <w:tc>
          <w:tcPr>
            <w:tcW w:w="1239" w:type="dxa"/>
            <w:tcBorders>
              <w:top w:val="nil"/>
              <w:left w:val="nil"/>
              <w:bottom w:val="nil"/>
              <w:right w:val="nil"/>
            </w:tcBorders>
            <w:shd w:val="clear" w:color="auto" w:fill="F2F2F2" w:themeFill="background1" w:themeFillShade="F2"/>
          </w:tcPr>
          <w:p w14:paraId="65BA9845" w14:textId="0C75C11E" w:rsidR="00B22B2A" w:rsidRPr="00B55F68" w:rsidRDefault="000E0DA8" w:rsidP="003B280D">
            <w:pPr>
              <w:pStyle w:val="NoSpacing"/>
              <w:rPr>
                <w:sz w:val="18"/>
                <w:szCs w:val="18"/>
              </w:rPr>
            </w:pPr>
            <w:r w:rsidRPr="00B55F68">
              <w:rPr>
                <w:sz w:val="18"/>
                <w:szCs w:val="18"/>
              </w:rPr>
              <w:t>16.9</w:t>
            </w:r>
          </w:p>
        </w:tc>
        <w:tc>
          <w:tcPr>
            <w:tcW w:w="1240" w:type="dxa"/>
            <w:tcBorders>
              <w:top w:val="nil"/>
              <w:left w:val="nil"/>
              <w:bottom w:val="nil"/>
            </w:tcBorders>
            <w:shd w:val="clear" w:color="auto" w:fill="F2F2F2" w:themeFill="background1" w:themeFillShade="F2"/>
          </w:tcPr>
          <w:p w14:paraId="42706E73" w14:textId="4C96E660" w:rsidR="00B22B2A" w:rsidRPr="00B55F68" w:rsidRDefault="003B280D" w:rsidP="003B280D">
            <w:pPr>
              <w:pStyle w:val="NoSpacing"/>
              <w:rPr>
                <w:sz w:val="18"/>
                <w:szCs w:val="18"/>
              </w:rPr>
            </w:pPr>
            <w:r w:rsidRPr="00B55F68">
              <w:rPr>
                <w:sz w:val="18"/>
                <w:szCs w:val="18"/>
              </w:rPr>
              <w:t>17.5</w:t>
            </w:r>
          </w:p>
        </w:tc>
      </w:tr>
      <w:tr w:rsidR="006C7267" w:rsidRPr="00AD3F1D" w14:paraId="73A7641B" w14:textId="77777777" w:rsidTr="003B280D">
        <w:trPr>
          <w:trHeight w:val="225"/>
        </w:trPr>
        <w:tc>
          <w:tcPr>
            <w:tcW w:w="1320" w:type="dxa"/>
            <w:vMerge/>
            <w:tcBorders>
              <w:right w:val="single" w:sz="4" w:space="0" w:color="auto"/>
            </w:tcBorders>
          </w:tcPr>
          <w:p w14:paraId="71ED6926" w14:textId="77777777" w:rsidR="00B22B2A" w:rsidRPr="00B55F68" w:rsidRDefault="00B22B2A" w:rsidP="00B22B2A">
            <w:pPr>
              <w:pStyle w:val="NoSpacing"/>
              <w:rPr>
                <w:sz w:val="18"/>
                <w:szCs w:val="18"/>
              </w:rPr>
            </w:pPr>
          </w:p>
        </w:tc>
        <w:tc>
          <w:tcPr>
            <w:tcW w:w="1320" w:type="dxa"/>
            <w:vMerge/>
            <w:tcBorders>
              <w:top w:val="nil"/>
              <w:left w:val="single" w:sz="4" w:space="0" w:color="auto"/>
              <w:bottom w:val="nil"/>
              <w:right w:val="single" w:sz="4" w:space="0" w:color="auto"/>
            </w:tcBorders>
          </w:tcPr>
          <w:p w14:paraId="3BE7DC54" w14:textId="77777777" w:rsidR="00B22B2A" w:rsidRPr="00B55F68" w:rsidRDefault="00B22B2A" w:rsidP="00B22B2A">
            <w:pPr>
              <w:pStyle w:val="NoSpacing"/>
              <w:rPr>
                <w:sz w:val="18"/>
                <w:szCs w:val="18"/>
              </w:rPr>
            </w:pPr>
          </w:p>
        </w:tc>
        <w:tc>
          <w:tcPr>
            <w:tcW w:w="405" w:type="dxa"/>
            <w:tcBorders>
              <w:top w:val="nil"/>
              <w:left w:val="single" w:sz="4" w:space="0" w:color="auto"/>
              <w:bottom w:val="nil"/>
              <w:right w:val="single" w:sz="4" w:space="0" w:color="auto"/>
            </w:tcBorders>
          </w:tcPr>
          <w:p w14:paraId="48FC5037" w14:textId="6ACFA534" w:rsidR="00B22B2A" w:rsidRPr="00B55F68" w:rsidRDefault="00B22B2A" w:rsidP="00B22B2A">
            <w:pPr>
              <w:pStyle w:val="NoSpacing"/>
              <w:rPr>
                <w:sz w:val="18"/>
                <w:szCs w:val="18"/>
              </w:rPr>
            </w:pPr>
            <w:r w:rsidRPr="00B55F68">
              <w:rPr>
                <w:sz w:val="18"/>
                <w:szCs w:val="18"/>
              </w:rPr>
              <w:t>4</w:t>
            </w:r>
          </w:p>
        </w:tc>
        <w:tc>
          <w:tcPr>
            <w:tcW w:w="1239" w:type="dxa"/>
            <w:tcBorders>
              <w:top w:val="nil"/>
              <w:left w:val="single" w:sz="4" w:space="0" w:color="auto"/>
              <w:bottom w:val="nil"/>
              <w:right w:val="nil"/>
            </w:tcBorders>
          </w:tcPr>
          <w:p w14:paraId="129E35AF" w14:textId="52739355" w:rsidR="00B22B2A" w:rsidRPr="00B55F68" w:rsidRDefault="00112F56" w:rsidP="003B280D">
            <w:pPr>
              <w:pStyle w:val="NoSpacing"/>
              <w:rPr>
                <w:sz w:val="18"/>
                <w:szCs w:val="18"/>
              </w:rPr>
            </w:pPr>
            <w:r w:rsidRPr="00B55F68">
              <w:rPr>
                <w:sz w:val="18"/>
                <w:szCs w:val="18"/>
              </w:rPr>
              <w:t>19.8</w:t>
            </w:r>
          </w:p>
        </w:tc>
        <w:tc>
          <w:tcPr>
            <w:tcW w:w="1239" w:type="dxa"/>
            <w:tcBorders>
              <w:top w:val="nil"/>
              <w:left w:val="nil"/>
              <w:bottom w:val="nil"/>
              <w:right w:val="nil"/>
            </w:tcBorders>
          </w:tcPr>
          <w:p w14:paraId="5A7E3D09" w14:textId="5214C5AD" w:rsidR="00B22B2A" w:rsidRPr="00B55F68" w:rsidRDefault="00112F56" w:rsidP="003B280D">
            <w:pPr>
              <w:pStyle w:val="NoSpacing"/>
              <w:rPr>
                <w:sz w:val="18"/>
                <w:szCs w:val="18"/>
              </w:rPr>
            </w:pPr>
            <w:r w:rsidRPr="00B55F68">
              <w:rPr>
                <w:sz w:val="18"/>
                <w:szCs w:val="18"/>
              </w:rPr>
              <w:t>23.6</w:t>
            </w:r>
          </w:p>
        </w:tc>
        <w:tc>
          <w:tcPr>
            <w:tcW w:w="1239" w:type="dxa"/>
            <w:tcBorders>
              <w:top w:val="nil"/>
              <w:left w:val="nil"/>
              <w:bottom w:val="nil"/>
              <w:right w:val="nil"/>
            </w:tcBorders>
          </w:tcPr>
          <w:p w14:paraId="37F86088" w14:textId="4C92918E" w:rsidR="00B22B2A" w:rsidRPr="00B55F68" w:rsidRDefault="00EB78A5" w:rsidP="003B280D">
            <w:pPr>
              <w:pStyle w:val="NoSpacing"/>
              <w:rPr>
                <w:sz w:val="18"/>
                <w:szCs w:val="18"/>
              </w:rPr>
            </w:pPr>
            <w:r w:rsidRPr="00B55F68">
              <w:rPr>
                <w:sz w:val="18"/>
                <w:szCs w:val="18"/>
              </w:rPr>
              <w:t>22.8</w:t>
            </w:r>
          </w:p>
        </w:tc>
        <w:tc>
          <w:tcPr>
            <w:tcW w:w="1239" w:type="dxa"/>
            <w:tcBorders>
              <w:top w:val="nil"/>
              <w:left w:val="nil"/>
              <w:bottom w:val="nil"/>
              <w:right w:val="nil"/>
            </w:tcBorders>
          </w:tcPr>
          <w:p w14:paraId="4E9C0837" w14:textId="75FE14FE" w:rsidR="00B22B2A" w:rsidRPr="00B55F68" w:rsidRDefault="000E0DA8" w:rsidP="003B280D">
            <w:pPr>
              <w:pStyle w:val="NoSpacing"/>
              <w:rPr>
                <w:sz w:val="18"/>
                <w:szCs w:val="18"/>
              </w:rPr>
            </w:pPr>
            <w:r w:rsidRPr="00B55F68">
              <w:rPr>
                <w:sz w:val="18"/>
                <w:szCs w:val="18"/>
              </w:rPr>
              <w:t>26.7</w:t>
            </w:r>
          </w:p>
        </w:tc>
        <w:tc>
          <w:tcPr>
            <w:tcW w:w="1240" w:type="dxa"/>
            <w:tcBorders>
              <w:top w:val="nil"/>
              <w:left w:val="nil"/>
              <w:bottom w:val="nil"/>
            </w:tcBorders>
          </w:tcPr>
          <w:p w14:paraId="52F3F268" w14:textId="6CBF7941" w:rsidR="00B22B2A" w:rsidRPr="00B55F68" w:rsidRDefault="003B280D" w:rsidP="003B280D">
            <w:pPr>
              <w:pStyle w:val="NoSpacing"/>
              <w:rPr>
                <w:sz w:val="18"/>
                <w:szCs w:val="18"/>
              </w:rPr>
            </w:pPr>
            <w:r w:rsidRPr="00B55F68">
              <w:rPr>
                <w:sz w:val="18"/>
                <w:szCs w:val="18"/>
              </w:rPr>
              <w:t>29.3</w:t>
            </w:r>
          </w:p>
        </w:tc>
      </w:tr>
      <w:tr w:rsidR="006C7267" w:rsidRPr="00AD3F1D" w14:paraId="74901E69" w14:textId="77777777" w:rsidTr="003B280D">
        <w:trPr>
          <w:trHeight w:val="225"/>
        </w:trPr>
        <w:tc>
          <w:tcPr>
            <w:tcW w:w="1320" w:type="dxa"/>
            <w:vMerge/>
            <w:tcBorders>
              <w:right w:val="single" w:sz="4" w:space="0" w:color="auto"/>
            </w:tcBorders>
          </w:tcPr>
          <w:p w14:paraId="70133CF9" w14:textId="77777777" w:rsidR="00C3704C" w:rsidRPr="00B55F68" w:rsidRDefault="00C3704C" w:rsidP="00B22B2A">
            <w:pPr>
              <w:pStyle w:val="NoSpacing"/>
              <w:rPr>
                <w:sz w:val="18"/>
                <w:szCs w:val="18"/>
              </w:rPr>
            </w:pPr>
          </w:p>
        </w:tc>
        <w:tc>
          <w:tcPr>
            <w:tcW w:w="1320" w:type="dxa"/>
            <w:vMerge w:val="restart"/>
            <w:tcBorders>
              <w:top w:val="nil"/>
              <w:left w:val="single" w:sz="4" w:space="0" w:color="auto"/>
              <w:bottom w:val="nil"/>
              <w:right w:val="single" w:sz="4" w:space="0" w:color="auto"/>
            </w:tcBorders>
          </w:tcPr>
          <w:p w14:paraId="2D170356" w14:textId="60956B54" w:rsidR="00C3704C" w:rsidRPr="00B55F68" w:rsidRDefault="00C3704C" w:rsidP="00B22B2A">
            <w:pPr>
              <w:pStyle w:val="NoSpacing"/>
              <w:rPr>
                <w:sz w:val="18"/>
                <w:szCs w:val="18"/>
              </w:rPr>
            </w:pPr>
            <w:r w:rsidRPr="00B55F68">
              <w:rPr>
                <w:sz w:val="18"/>
                <w:szCs w:val="18"/>
              </w:rPr>
              <w:t xml:space="preserve">Annual Range </w:t>
            </w:r>
          </w:p>
        </w:tc>
        <w:tc>
          <w:tcPr>
            <w:tcW w:w="405" w:type="dxa"/>
            <w:tcBorders>
              <w:top w:val="nil"/>
              <w:left w:val="single" w:sz="4" w:space="0" w:color="auto"/>
              <w:bottom w:val="nil"/>
              <w:right w:val="single" w:sz="4" w:space="0" w:color="auto"/>
            </w:tcBorders>
            <w:shd w:val="clear" w:color="auto" w:fill="F2F2F2" w:themeFill="background1" w:themeFillShade="F2"/>
          </w:tcPr>
          <w:p w14:paraId="66E7BCDA" w14:textId="47007B11" w:rsidR="00C3704C" w:rsidRPr="00B55F68" w:rsidRDefault="00C3704C" w:rsidP="00B22B2A">
            <w:pPr>
              <w:pStyle w:val="NoSpacing"/>
              <w:rPr>
                <w:sz w:val="18"/>
                <w:szCs w:val="18"/>
              </w:rPr>
            </w:pPr>
            <w:r w:rsidRPr="00B55F68">
              <w:rPr>
                <w:sz w:val="18"/>
                <w:szCs w:val="18"/>
              </w:rPr>
              <w:t>3</w:t>
            </w:r>
          </w:p>
        </w:tc>
        <w:tc>
          <w:tcPr>
            <w:tcW w:w="1239" w:type="dxa"/>
            <w:tcBorders>
              <w:top w:val="nil"/>
              <w:left w:val="single" w:sz="4" w:space="0" w:color="auto"/>
              <w:bottom w:val="nil"/>
              <w:right w:val="nil"/>
            </w:tcBorders>
            <w:shd w:val="clear" w:color="auto" w:fill="F2F2F2" w:themeFill="background1" w:themeFillShade="F2"/>
          </w:tcPr>
          <w:p w14:paraId="6344E364" w14:textId="379535AF" w:rsidR="00C3704C" w:rsidRPr="00B55F68" w:rsidRDefault="00112F56" w:rsidP="003B280D">
            <w:pPr>
              <w:pStyle w:val="NoSpacing"/>
              <w:rPr>
                <w:sz w:val="18"/>
                <w:szCs w:val="18"/>
              </w:rPr>
            </w:pPr>
            <w:r w:rsidRPr="00B55F68">
              <w:rPr>
                <w:sz w:val="18"/>
                <w:szCs w:val="18"/>
              </w:rPr>
              <w:t>4.4</w:t>
            </w:r>
          </w:p>
        </w:tc>
        <w:tc>
          <w:tcPr>
            <w:tcW w:w="1239" w:type="dxa"/>
            <w:tcBorders>
              <w:top w:val="nil"/>
              <w:left w:val="nil"/>
              <w:bottom w:val="nil"/>
              <w:right w:val="nil"/>
            </w:tcBorders>
            <w:shd w:val="clear" w:color="auto" w:fill="F2F2F2" w:themeFill="background1" w:themeFillShade="F2"/>
          </w:tcPr>
          <w:p w14:paraId="64D45841" w14:textId="4ED06DD4" w:rsidR="00C3704C" w:rsidRPr="00B55F68" w:rsidRDefault="00112F56" w:rsidP="003B280D">
            <w:pPr>
              <w:pStyle w:val="NoSpacing"/>
              <w:rPr>
                <w:sz w:val="18"/>
                <w:szCs w:val="18"/>
              </w:rPr>
            </w:pPr>
            <w:r w:rsidRPr="00B55F68">
              <w:rPr>
                <w:sz w:val="18"/>
                <w:szCs w:val="18"/>
              </w:rPr>
              <w:t>2.2</w:t>
            </w:r>
          </w:p>
        </w:tc>
        <w:tc>
          <w:tcPr>
            <w:tcW w:w="1239" w:type="dxa"/>
            <w:tcBorders>
              <w:top w:val="nil"/>
              <w:left w:val="nil"/>
              <w:bottom w:val="nil"/>
              <w:right w:val="nil"/>
            </w:tcBorders>
            <w:shd w:val="clear" w:color="auto" w:fill="F2F2F2" w:themeFill="background1" w:themeFillShade="F2"/>
          </w:tcPr>
          <w:p w14:paraId="414AA927" w14:textId="0D835272" w:rsidR="00C3704C" w:rsidRPr="00B55F68" w:rsidRDefault="00EB78A5" w:rsidP="003B280D">
            <w:pPr>
              <w:pStyle w:val="NoSpacing"/>
              <w:rPr>
                <w:sz w:val="18"/>
                <w:szCs w:val="18"/>
              </w:rPr>
            </w:pPr>
            <w:r w:rsidRPr="00B55F68">
              <w:rPr>
                <w:sz w:val="18"/>
                <w:szCs w:val="18"/>
              </w:rPr>
              <w:t>3.7</w:t>
            </w:r>
          </w:p>
        </w:tc>
        <w:tc>
          <w:tcPr>
            <w:tcW w:w="1239" w:type="dxa"/>
            <w:tcBorders>
              <w:top w:val="nil"/>
              <w:left w:val="nil"/>
              <w:bottom w:val="nil"/>
              <w:right w:val="nil"/>
            </w:tcBorders>
            <w:shd w:val="clear" w:color="auto" w:fill="F2F2F2" w:themeFill="background1" w:themeFillShade="F2"/>
          </w:tcPr>
          <w:p w14:paraId="68481A74" w14:textId="3C9E9F2A" w:rsidR="00C3704C" w:rsidRPr="00B55F68" w:rsidRDefault="000E0DA8" w:rsidP="003B280D">
            <w:pPr>
              <w:pStyle w:val="NoSpacing"/>
              <w:rPr>
                <w:sz w:val="18"/>
                <w:szCs w:val="18"/>
              </w:rPr>
            </w:pPr>
            <w:r w:rsidRPr="00B55F68">
              <w:rPr>
                <w:sz w:val="18"/>
                <w:szCs w:val="18"/>
              </w:rPr>
              <w:t>3.8</w:t>
            </w:r>
          </w:p>
        </w:tc>
        <w:tc>
          <w:tcPr>
            <w:tcW w:w="1240" w:type="dxa"/>
            <w:tcBorders>
              <w:top w:val="nil"/>
              <w:left w:val="nil"/>
              <w:bottom w:val="nil"/>
            </w:tcBorders>
            <w:shd w:val="clear" w:color="auto" w:fill="F2F2F2" w:themeFill="background1" w:themeFillShade="F2"/>
          </w:tcPr>
          <w:p w14:paraId="312BB373" w14:textId="4E10AA82" w:rsidR="00C3704C" w:rsidRPr="00B55F68" w:rsidRDefault="003B280D" w:rsidP="003B280D">
            <w:pPr>
              <w:pStyle w:val="NoSpacing"/>
              <w:rPr>
                <w:sz w:val="18"/>
                <w:szCs w:val="18"/>
              </w:rPr>
            </w:pPr>
            <w:r w:rsidRPr="00B55F68">
              <w:rPr>
                <w:sz w:val="18"/>
                <w:szCs w:val="18"/>
              </w:rPr>
              <w:t>3.2</w:t>
            </w:r>
          </w:p>
        </w:tc>
      </w:tr>
      <w:tr w:rsidR="006C7267" w:rsidRPr="00AD3F1D" w14:paraId="5531CECD" w14:textId="77777777" w:rsidTr="003B280D">
        <w:trPr>
          <w:trHeight w:val="225"/>
        </w:trPr>
        <w:tc>
          <w:tcPr>
            <w:tcW w:w="1320" w:type="dxa"/>
            <w:vMerge/>
            <w:tcBorders>
              <w:right w:val="single" w:sz="4" w:space="0" w:color="auto"/>
            </w:tcBorders>
          </w:tcPr>
          <w:p w14:paraId="00937276" w14:textId="77777777" w:rsidR="00C3704C" w:rsidRPr="00B55F68" w:rsidRDefault="00C3704C" w:rsidP="00B22B2A">
            <w:pPr>
              <w:pStyle w:val="NoSpacing"/>
              <w:rPr>
                <w:sz w:val="18"/>
                <w:szCs w:val="18"/>
              </w:rPr>
            </w:pPr>
          </w:p>
        </w:tc>
        <w:tc>
          <w:tcPr>
            <w:tcW w:w="1320" w:type="dxa"/>
            <w:vMerge/>
            <w:tcBorders>
              <w:top w:val="nil"/>
              <w:left w:val="single" w:sz="4" w:space="0" w:color="auto"/>
              <w:bottom w:val="nil"/>
              <w:right w:val="single" w:sz="4" w:space="0" w:color="auto"/>
            </w:tcBorders>
          </w:tcPr>
          <w:p w14:paraId="339AD5A3" w14:textId="77777777" w:rsidR="00C3704C" w:rsidRPr="00B55F68" w:rsidRDefault="00C3704C" w:rsidP="00B22B2A">
            <w:pPr>
              <w:pStyle w:val="NoSpacing"/>
              <w:rPr>
                <w:sz w:val="18"/>
                <w:szCs w:val="18"/>
              </w:rPr>
            </w:pPr>
          </w:p>
        </w:tc>
        <w:tc>
          <w:tcPr>
            <w:tcW w:w="405" w:type="dxa"/>
            <w:tcBorders>
              <w:top w:val="nil"/>
              <w:left w:val="single" w:sz="4" w:space="0" w:color="auto"/>
              <w:bottom w:val="nil"/>
              <w:right w:val="single" w:sz="4" w:space="0" w:color="auto"/>
            </w:tcBorders>
          </w:tcPr>
          <w:p w14:paraId="56028D9B" w14:textId="386131DD" w:rsidR="00C3704C" w:rsidRPr="00B55F68" w:rsidRDefault="00C3704C" w:rsidP="00B22B2A">
            <w:pPr>
              <w:pStyle w:val="NoSpacing"/>
              <w:rPr>
                <w:sz w:val="18"/>
                <w:szCs w:val="18"/>
              </w:rPr>
            </w:pPr>
            <w:r w:rsidRPr="00B55F68">
              <w:rPr>
                <w:sz w:val="18"/>
                <w:szCs w:val="18"/>
              </w:rPr>
              <w:t>4</w:t>
            </w:r>
          </w:p>
        </w:tc>
        <w:tc>
          <w:tcPr>
            <w:tcW w:w="1239" w:type="dxa"/>
            <w:tcBorders>
              <w:top w:val="nil"/>
              <w:left w:val="single" w:sz="4" w:space="0" w:color="auto"/>
              <w:bottom w:val="nil"/>
              <w:right w:val="nil"/>
            </w:tcBorders>
          </w:tcPr>
          <w:p w14:paraId="3AFF4BE9" w14:textId="32DE84A7" w:rsidR="00C3704C" w:rsidRPr="00B55F68" w:rsidRDefault="00112F56" w:rsidP="003B280D">
            <w:pPr>
              <w:pStyle w:val="NoSpacing"/>
              <w:rPr>
                <w:sz w:val="18"/>
                <w:szCs w:val="18"/>
              </w:rPr>
            </w:pPr>
            <w:r w:rsidRPr="00B55F68">
              <w:rPr>
                <w:sz w:val="18"/>
                <w:szCs w:val="18"/>
              </w:rPr>
              <w:t>20.2</w:t>
            </w:r>
          </w:p>
        </w:tc>
        <w:tc>
          <w:tcPr>
            <w:tcW w:w="1239" w:type="dxa"/>
            <w:tcBorders>
              <w:top w:val="nil"/>
              <w:left w:val="nil"/>
              <w:bottom w:val="nil"/>
              <w:right w:val="nil"/>
            </w:tcBorders>
          </w:tcPr>
          <w:p w14:paraId="6F100EA5" w14:textId="42DBC7C6" w:rsidR="00C3704C" w:rsidRPr="00B55F68" w:rsidRDefault="00112F56" w:rsidP="003B280D">
            <w:pPr>
              <w:pStyle w:val="NoSpacing"/>
              <w:rPr>
                <w:sz w:val="18"/>
                <w:szCs w:val="18"/>
              </w:rPr>
            </w:pPr>
            <w:r w:rsidRPr="00B55F68">
              <w:rPr>
                <w:sz w:val="18"/>
                <w:szCs w:val="18"/>
              </w:rPr>
              <w:t>10.2</w:t>
            </w:r>
          </w:p>
        </w:tc>
        <w:tc>
          <w:tcPr>
            <w:tcW w:w="1239" w:type="dxa"/>
            <w:tcBorders>
              <w:top w:val="nil"/>
              <w:left w:val="nil"/>
              <w:bottom w:val="nil"/>
              <w:right w:val="nil"/>
            </w:tcBorders>
          </w:tcPr>
          <w:p w14:paraId="560ECA73" w14:textId="7A878F89" w:rsidR="00C3704C" w:rsidRPr="00B55F68" w:rsidRDefault="00EB78A5" w:rsidP="003B280D">
            <w:pPr>
              <w:pStyle w:val="NoSpacing"/>
              <w:rPr>
                <w:sz w:val="18"/>
                <w:szCs w:val="18"/>
              </w:rPr>
            </w:pPr>
            <w:r w:rsidRPr="00B55F68">
              <w:rPr>
                <w:sz w:val="18"/>
                <w:szCs w:val="18"/>
              </w:rPr>
              <w:t>16.8</w:t>
            </w:r>
          </w:p>
        </w:tc>
        <w:tc>
          <w:tcPr>
            <w:tcW w:w="1239" w:type="dxa"/>
            <w:tcBorders>
              <w:top w:val="nil"/>
              <w:left w:val="nil"/>
              <w:bottom w:val="nil"/>
              <w:right w:val="nil"/>
            </w:tcBorders>
          </w:tcPr>
          <w:p w14:paraId="10797705" w14:textId="698A84F9" w:rsidR="00C3704C" w:rsidRPr="00B55F68" w:rsidRDefault="000E0DA8" w:rsidP="003B280D">
            <w:pPr>
              <w:pStyle w:val="NoSpacing"/>
              <w:rPr>
                <w:sz w:val="18"/>
                <w:szCs w:val="18"/>
              </w:rPr>
            </w:pPr>
            <w:r w:rsidRPr="00B55F68">
              <w:rPr>
                <w:sz w:val="18"/>
                <w:szCs w:val="18"/>
              </w:rPr>
              <w:t>14.4</w:t>
            </w:r>
          </w:p>
        </w:tc>
        <w:tc>
          <w:tcPr>
            <w:tcW w:w="1240" w:type="dxa"/>
            <w:tcBorders>
              <w:top w:val="nil"/>
              <w:left w:val="nil"/>
              <w:bottom w:val="nil"/>
            </w:tcBorders>
          </w:tcPr>
          <w:p w14:paraId="1ED7BB1B" w14:textId="02102E51" w:rsidR="00C3704C" w:rsidRPr="00B55F68" w:rsidRDefault="003B280D" w:rsidP="003B280D">
            <w:pPr>
              <w:pStyle w:val="NoSpacing"/>
              <w:rPr>
                <w:sz w:val="18"/>
                <w:szCs w:val="18"/>
              </w:rPr>
            </w:pPr>
            <w:r w:rsidRPr="00B55F68">
              <w:rPr>
                <w:sz w:val="18"/>
                <w:szCs w:val="18"/>
              </w:rPr>
              <w:t>14.8</w:t>
            </w:r>
          </w:p>
        </w:tc>
      </w:tr>
      <w:tr w:rsidR="006C7267" w:rsidRPr="00AD3F1D" w14:paraId="4F4ABF5B" w14:textId="77777777" w:rsidTr="003B280D">
        <w:trPr>
          <w:trHeight w:val="225"/>
        </w:trPr>
        <w:tc>
          <w:tcPr>
            <w:tcW w:w="1320" w:type="dxa"/>
            <w:vMerge/>
            <w:tcBorders>
              <w:right w:val="single" w:sz="4" w:space="0" w:color="auto"/>
            </w:tcBorders>
          </w:tcPr>
          <w:p w14:paraId="60E7A371" w14:textId="77777777" w:rsidR="00C3704C" w:rsidRPr="00B55F68" w:rsidRDefault="00C3704C" w:rsidP="00B22B2A">
            <w:pPr>
              <w:pStyle w:val="NoSpacing"/>
              <w:rPr>
                <w:sz w:val="18"/>
                <w:szCs w:val="18"/>
              </w:rPr>
            </w:pPr>
          </w:p>
        </w:tc>
        <w:tc>
          <w:tcPr>
            <w:tcW w:w="1320" w:type="dxa"/>
            <w:vMerge w:val="restart"/>
            <w:tcBorders>
              <w:top w:val="nil"/>
              <w:left w:val="single" w:sz="4" w:space="0" w:color="auto"/>
              <w:bottom w:val="single" w:sz="4" w:space="0" w:color="auto"/>
              <w:right w:val="single" w:sz="4" w:space="0" w:color="auto"/>
            </w:tcBorders>
          </w:tcPr>
          <w:p w14:paraId="31760044" w14:textId="5F434F5A" w:rsidR="00C3704C" w:rsidRPr="00B55F68" w:rsidRDefault="00C3704C" w:rsidP="00B22B2A">
            <w:pPr>
              <w:pStyle w:val="NoSpacing"/>
              <w:rPr>
                <w:sz w:val="18"/>
                <w:szCs w:val="18"/>
              </w:rPr>
            </w:pPr>
            <w:r w:rsidRPr="00B55F68">
              <w:rPr>
                <w:sz w:val="18"/>
                <w:szCs w:val="18"/>
              </w:rPr>
              <w:t xml:space="preserve">Annual Average </w:t>
            </w:r>
          </w:p>
        </w:tc>
        <w:tc>
          <w:tcPr>
            <w:tcW w:w="405" w:type="dxa"/>
            <w:tcBorders>
              <w:top w:val="nil"/>
              <w:left w:val="single" w:sz="4" w:space="0" w:color="auto"/>
              <w:bottom w:val="nil"/>
              <w:right w:val="single" w:sz="4" w:space="0" w:color="auto"/>
            </w:tcBorders>
            <w:shd w:val="clear" w:color="auto" w:fill="F2F2F2" w:themeFill="background1" w:themeFillShade="F2"/>
          </w:tcPr>
          <w:p w14:paraId="16F50A52" w14:textId="26FB022B" w:rsidR="00C3704C" w:rsidRPr="00B55F68" w:rsidRDefault="00C3704C" w:rsidP="00B22B2A">
            <w:pPr>
              <w:pStyle w:val="NoSpacing"/>
              <w:rPr>
                <w:sz w:val="18"/>
                <w:szCs w:val="18"/>
              </w:rPr>
            </w:pPr>
            <w:r w:rsidRPr="00B55F68">
              <w:rPr>
                <w:sz w:val="18"/>
                <w:szCs w:val="18"/>
              </w:rPr>
              <w:t>3</w:t>
            </w:r>
          </w:p>
        </w:tc>
        <w:tc>
          <w:tcPr>
            <w:tcW w:w="1239" w:type="dxa"/>
            <w:tcBorders>
              <w:top w:val="nil"/>
              <w:left w:val="single" w:sz="4" w:space="0" w:color="auto"/>
              <w:bottom w:val="nil"/>
              <w:right w:val="nil"/>
            </w:tcBorders>
            <w:shd w:val="clear" w:color="auto" w:fill="F2F2F2" w:themeFill="background1" w:themeFillShade="F2"/>
          </w:tcPr>
          <w:p w14:paraId="5199A88E" w14:textId="44660858" w:rsidR="00C3704C" w:rsidRPr="00B55F68" w:rsidRDefault="00C3704C" w:rsidP="003B280D">
            <w:pPr>
              <w:pStyle w:val="NoSpacing"/>
              <w:rPr>
                <w:sz w:val="18"/>
                <w:szCs w:val="18"/>
              </w:rPr>
            </w:pPr>
            <w:r w:rsidRPr="00B55F68">
              <w:rPr>
                <w:sz w:val="18"/>
                <w:szCs w:val="18"/>
              </w:rPr>
              <w:t>16.9</w:t>
            </w:r>
          </w:p>
        </w:tc>
        <w:tc>
          <w:tcPr>
            <w:tcW w:w="1239" w:type="dxa"/>
            <w:tcBorders>
              <w:top w:val="nil"/>
              <w:left w:val="nil"/>
              <w:bottom w:val="nil"/>
              <w:right w:val="nil"/>
            </w:tcBorders>
            <w:shd w:val="clear" w:color="auto" w:fill="F2F2F2" w:themeFill="background1" w:themeFillShade="F2"/>
          </w:tcPr>
          <w:p w14:paraId="0EE43558" w14:textId="195AE393" w:rsidR="00C3704C" w:rsidRPr="00B55F68" w:rsidRDefault="00C3704C" w:rsidP="003B280D">
            <w:pPr>
              <w:pStyle w:val="NoSpacing"/>
              <w:rPr>
                <w:sz w:val="18"/>
                <w:szCs w:val="18"/>
              </w:rPr>
            </w:pPr>
            <w:r w:rsidRPr="00B55F68">
              <w:rPr>
                <w:sz w:val="18"/>
                <w:szCs w:val="18"/>
              </w:rPr>
              <w:t>17.2</w:t>
            </w:r>
          </w:p>
        </w:tc>
        <w:tc>
          <w:tcPr>
            <w:tcW w:w="1239" w:type="dxa"/>
            <w:tcBorders>
              <w:top w:val="nil"/>
              <w:left w:val="nil"/>
              <w:bottom w:val="nil"/>
              <w:right w:val="nil"/>
            </w:tcBorders>
            <w:shd w:val="clear" w:color="auto" w:fill="F2F2F2" w:themeFill="background1" w:themeFillShade="F2"/>
          </w:tcPr>
          <w:p w14:paraId="63DF17B4" w14:textId="4ED93C71" w:rsidR="00C3704C" w:rsidRPr="00B55F68" w:rsidRDefault="00C3704C" w:rsidP="003B280D">
            <w:pPr>
              <w:pStyle w:val="NoSpacing"/>
              <w:rPr>
                <w:sz w:val="18"/>
                <w:szCs w:val="18"/>
              </w:rPr>
            </w:pPr>
            <w:r w:rsidRPr="00B55F68">
              <w:rPr>
                <w:sz w:val="18"/>
                <w:szCs w:val="18"/>
              </w:rPr>
              <w:t>17.1</w:t>
            </w:r>
          </w:p>
        </w:tc>
        <w:tc>
          <w:tcPr>
            <w:tcW w:w="1239" w:type="dxa"/>
            <w:tcBorders>
              <w:top w:val="nil"/>
              <w:left w:val="nil"/>
              <w:bottom w:val="nil"/>
              <w:right w:val="nil"/>
            </w:tcBorders>
            <w:shd w:val="clear" w:color="auto" w:fill="F2F2F2" w:themeFill="background1" w:themeFillShade="F2"/>
          </w:tcPr>
          <w:p w14:paraId="009D5113" w14:textId="7EF0A42C" w:rsidR="00C3704C" w:rsidRPr="00B55F68" w:rsidRDefault="00C3704C" w:rsidP="003B280D">
            <w:pPr>
              <w:pStyle w:val="NoSpacing"/>
              <w:rPr>
                <w:sz w:val="18"/>
                <w:szCs w:val="18"/>
              </w:rPr>
            </w:pPr>
            <w:r w:rsidRPr="00B55F68">
              <w:rPr>
                <w:sz w:val="18"/>
                <w:szCs w:val="18"/>
              </w:rPr>
              <w:t>18.9</w:t>
            </w:r>
          </w:p>
        </w:tc>
        <w:tc>
          <w:tcPr>
            <w:tcW w:w="1240" w:type="dxa"/>
            <w:tcBorders>
              <w:top w:val="nil"/>
              <w:left w:val="nil"/>
              <w:bottom w:val="nil"/>
            </w:tcBorders>
            <w:shd w:val="clear" w:color="auto" w:fill="F2F2F2" w:themeFill="background1" w:themeFillShade="F2"/>
          </w:tcPr>
          <w:p w14:paraId="2E3C02F8" w14:textId="70D7261D" w:rsidR="00C3704C" w:rsidRPr="00B55F68" w:rsidRDefault="00C3704C" w:rsidP="003B280D">
            <w:pPr>
              <w:pStyle w:val="NoSpacing"/>
              <w:rPr>
                <w:sz w:val="18"/>
                <w:szCs w:val="18"/>
              </w:rPr>
            </w:pPr>
            <w:r w:rsidRPr="00B55F68">
              <w:rPr>
                <w:sz w:val="18"/>
                <w:szCs w:val="18"/>
              </w:rPr>
              <w:t>18.9</w:t>
            </w:r>
          </w:p>
        </w:tc>
      </w:tr>
      <w:tr w:rsidR="006C7267" w:rsidRPr="00AD3F1D" w14:paraId="469EB16C" w14:textId="77777777" w:rsidTr="003B280D">
        <w:trPr>
          <w:trHeight w:val="225"/>
        </w:trPr>
        <w:tc>
          <w:tcPr>
            <w:tcW w:w="1320" w:type="dxa"/>
            <w:vMerge/>
            <w:tcBorders>
              <w:right w:val="single" w:sz="4" w:space="0" w:color="auto"/>
            </w:tcBorders>
          </w:tcPr>
          <w:p w14:paraId="382D0F7D" w14:textId="77777777" w:rsidR="00C3704C" w:rsidRPr="00B55F68" w:rsidRDefault="00C3704C" w:rsidP="00B22B2A">
            <w:pPr>
              <w:pStyle w:val="NoSpacing"/>
              <w:rPr>
                <w:sz w:val="18"/>
                <w:szCs w:val="18"/>
              </w:rPr>
            </w:pPr>
          </w:p>
        </w:tc>
        <w:tc>
          <w:tcPr>
            <w:tcW w:w="1320" w:type="dxa"/>
            <w:vMerge/>
            <w:tcBorders>
              <w:top w:val="nil"/>
              <w:left w:val="single" w:sz="4" w:space="0" w:color="auto"/>
              <w:bottom w:val="single" w:sz="4" w:space="0" w:color="auto"/>
              <w:right w:val="single" w:sz="4" w:space="0" w:color="auto"/>
            </w:tcBorders>
          </w:tcPr>
          <w:p w14:paraId="33B7FAD7" w14:textId="77777777" w:rsidR="00C3704C" w:rsidRPr="00B55F68" w:rsidRDefault="00C3704C" w:rsidP="00B22B2A">
            <w:pPr>
              <w:pStyle w:val="NoSpacing"/>
              <w:rPr>
                <w:sz w:val="18"/>
                <w:szCs w:val="18"/>
              </w:rPr>
            </w:pPr>
          </w:p>
        </w:tc>
        <w:tc>
          <w:tcPr>
            <w:tcW w:w="405" w:type="dxa"/>
            <w:tcBorders>
              <w:top w:val="nil"/>
              <w:left w:val="single" w:sz="4" w:space="0" w:color="auto"/>
              <w:right w:val="single" w:sz="4" w:space="0" w:color="auto"/>
            </w:tcBorders>
          </w:tcPr>
          <w:p w14:paraId="341EC812" w14:textId="1678EB52" w:rsidR="00C3704C" w:rsidRPr="00B55F68" w:rsidRDefault="00C3704C" w:rsidP="00B22B2A">
            <w:pPr>
              <w:pStyle w:val="NoSpacing"/>
              <w:rPr>
                <w:sz w:val="18"/>
                <w:szCs w:val="18"/>
              </w:rPr>
            </w:pPr>
            <w:r w:rsidRPr="00B55F68">
              <w:rPr>
                <w:sz w:val="18"/>
                <w:szCs w:val="18"/>
              </w:rPr>
              <w:t>4</w:t>
            </w:r>
          </w:p>
        </w:tc>
        <w:tc>
          <w:tcPr>
            <w:tcW w:w="1239" w:type="dxa"/>
            <w:tcBorders>
              <w:top w:val="nil"/>
              <w:left w:val="single" w:sz="4" w:space="0" w:color="auto"/>
              <w:right w:val="nil"/>
            </w:tcBorders>
          </w:tcPr>
          <w:p w14:paraId="1BEE3CB3" w14:textId="08DE2997" w:rsidR="00C3704C" w:rsidRPr="00B55F68" w:rsidRDefault="00C3704C" w:rsidP="003B280D">
            <w:pPr>
              <w:pStyle w:val="NoSpacing"/>
              <w:rPr>
                <w:sz w:val="18"/>
                <w:szCs w:val="18"/>
              </w:rPr>
            </w:pPr>
            <w:r w:rsidRPr="00B55F68">
              <w:rPr>
                <w:sz w:val="18"/>
                <w:szCs w:val="18"/>
              </w:rPr>
              <w:t>26.7</w:t>
            </w:r>
          </w:p>
        </w:tc>
        <w:tc>
          <w:tcPr>
            <w:tcW w:w="1239" w:type="dxa"/>
            <w:tcBorders>
              <w:top w:val="nil"/>
              <w:left w:val="nil"/>
              <w:right w:val="nil"/>
            </w:tcBorders>
          </w:tcPr>
          <w:p w14:paraId="1D9B508F" w14:textId="4DEE2D7E" w:rsidR="00C3704C" w:rsidRPr="00B55F68" w:rsidRDefault="00C3704C" w:rsidP="003B280D">
            <w:pPr>
              <w:pStyle w:val="NoSpacing"/>
              <w:rPr>
                <w:sz w:val="18"/>
                <w:szCs w:val="18"/>
              </w:rPr>
            </w:pPr>
            <w:r w:rsidRPr="00B55F68">
              <w:rPr>
                <w:sz w:val="18"/>
                <w:szCs w:val="18"/>
              </w:rPr>
              <w:t>28.0</w:t>
            </w:r>
          </w:p>
        </w:tc>
        <w:tc>
          <w:tcPr>
            <w:tcW w:w="1239" w:type="dxa"/>
            <w:tcBorders>
              <w:top w:val="nil"/>
              <w:left w:val="nil"/>
              <w:right w:val="nil"/>
            </w:tcBorders>
          </w:tcPr>
          <w:p w14:paraId="6A6E33E5" w14:textId="455417FC" w:rsidR="00C3704C" w:rsidRPr="00B55F68" w:rsidRDefault="00C3704C" w:rsidP="003B280D">
            <w:pPr>
              <w:pStyle w:val="NoSpacing"/>
              <w:rPr>
                <w:sz w:val="18"/>
                <w:szCs w:val="18"/>
              </w:rPr>
            </w:pPr>
            <w:r w:rsidRPr="00B55F68">
              <w:rPr>
                <w:sz w:val="18"/>
                <w:szCs w:val="18"/>
              </w:rPr>
              <w:t>27.7</w:t>
            </w:r>
          </w:p>
        </w:tc>
        <w:tc>
          <w:tcPr>
            <w:tcW w:w="1239" w:type="dxa"/>
            <w:tcBorders>
              <w:top w:val="nil"/>
              <w:left w:val="nil"/>
              <w:right w:val="nil"/>
            </w:tcBorders>
          </w:tcPr>
          <w:p w14:paraId="20C9D001" w14:textId="4628F6E3" w:rsidR="00C3704C" w:rsidRPr="00B55F68" w:rsidRDefault="00C3704C" w:rsidP="003B280D">
            <w:pPr>
              <w:pStyle w:val="NoSpacing"/>
              <w:rPr>
                <w:sz w:val="18"/>
                <w:szCs w:val="18"/>
              </w:rPr>
            </w:pPr>
            <w:r w:rsidRPr="00B55F68">
              <w:rPr>
                <w:sz w:val="18"/>
                <w:szCs w:val="18"/>
              </w:rPr>
              <w:t>35.9</w:t>
            </w:r>
          </w:p>
        </w:tc>
        <w:tc>
          <w:tcPr>
            <w:tcW w:w="1240" w:type="dxa"/>
            <w:tcBorders>
              <w:top w:val="nil"/>
              <w:left w:val="nil"/>
            </w:tcBorders>
          </w:tcPr>
          <w:p w14:paraId="793D7AD8" w14:textId="2C94423A" w:rsidR="00C3704C" w:rsidRPr="00B55F68" w:rsidRDefault="00C3704C" w:rsidP="003B280D">
            <w:pPr>
              <w:pStyle w:val="NoSpacing"/>
              <w:rPr>
                <w:sz w:val="18"/>
                <w:szCs w:val="18"/>
              </w:rPr>
            </w:pPr>
            <w:r w:rsidRPr="00B55F68">
              <w:rPr>
                <w:sz w:val="18"/>
                <w:szCs w:val="18"/>
              </w:rPr>
              <w:t>35.9</w:t>
            </w:r>
          </w:p>
        </w:tc>
      </w:tr>
    </w:tbl>
    <w:p w14:paraId="3BAA643C" w14:textId="77777777" w:rsidR="00D05386" w:rsidRPr="0025529D" w:rsidRDefault="00D05386" w:rsidP="0025529D">
      <w:pPr>
        <w:rPr>
          <w:szCs w:val="24"/>
        </w:rPr>
      </w:pPr>
    </w:p>
    <w:p w14:paraId="0129C568" w14:textId="77777777" w:rsidR="00093788" w:rsidRDefault="003F15E4" w:rsidP="00093788">
      <w:pPr>
        <w:keepNext/>
      </w:pPr>
      <w:r>
        <w:rPr>
          <w:noProof/>
          <w:szCs w:val="24"/>
          <w:lang w:eastAsia="en-GB"/>
        </w:rPr>
        <w:lastRenderedPageBreak/>
        <w:drawing>
          <wp:inline distT="0" distB="0" distL="0" distR="0" wp14:anchorId="40679226" wp14:editId="3618BC2C">
            <wp:extent cx="2685619" cy="5302377"/>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8.tif"/>
                    <pic:cNvPicPr/>
                  </pic:nvPicPr>
                  <pic:blipFill>
                    <a:blip r:embed="rId19">
                      <a:extLst>
                        <a:ext uri="{28A0092B-C50C-407E-A947-70E740481C1C}">
                          <a14:useLocalDpi xmlns:a14="http://schemas.microsoft.com/office/drawing/2010/main" val="0"/>
                        </a:ext>
                      </a:extLst>
                    </a:blip>
                    <a:stretch>
                      <a:fillRect/>
                    </a:stretch>
                  </pic:blipFill>
                  <pic:spPr>
                    <a:xfrm>
                      <a:off x="0" y="0"/>
                      <a:ext cx="2685619" cy="5302377"/>
                    </a:xfrm>
                    <a:prstGeom prst="rect">
                      <a:avLst/>
                    </a:prstGeom>
                  </pic:spPr>
                </pic:pic>
              </a:graphicData>
            </a:graphic>
          </wp:inline>
        </w:drawing>
      </w:r>
    </w:p>
    <w:p w14:paraId="599529CB" w14:textId="23BBBC85" w:rsidR="00093788" w:rsidRPr="00093788" w:rsidRDefault="00093788" w:rsidP="00093788">
      <w:pPr>
        <w:pStyle w:val="Caption"/>
        <w:spacing w:line="480" w:lineRule="auto"/>
      </w:pPr>
      <w:r>
        <w:t xml:space="preserve">Figure </w:t>
      </w:r>
      <w:r w:rsidR="00D64EF3">
        <w:fldChar w:fldCharType="begin"/>
      </w:r>
      <w:r w:rsidR="00D64EF3">
        <w:instrText xml:space="preserve"> SEQ Figure \* ARABIC </w:instrText>
      </w:r>
      <w:r w:rsidR="00D64EF3">
        <w:fldChar w:fldCharType="separate"/>
      </w:r>
      <w:r w:rsidR="00390100">
        <w:rPr>
          <w:noProof/>
        </w:rPr>
        <w:t>9</w:t>
      </w:r>
      <w:r w:rsidR="00D64EF3">
        <w:rPr>
          <w:noProof/>
        </w:rPr>
        <w:fldChar w:fldCharType="end"/>
      </w:r>
      <w:r>
        <w:t xml:space="preserve"> </w:t>
      </w:r>
      <w:r w:rsidRPr="00093788">
        <w:t xml:space="preserve">Sr/Ca calculated palaeotemperatures using equations published by </w:t>
      </w:r>
      <w:proofErr w:type="spellStart"/>
      <w:r w:rsidRPr="00093788">
        <w:t>Silenzi</w:t>
      </w:r>
      <w:proofErr w:type="spellEnd"/>
      <w:r w:rsidRPr="00093788">
        <w:t xml:space="preserve"> et al. (2005) and </w:t>
      </w:r>
      <w:proofErr w:type="spellStart"/>
      <w:r w:rsidRPr="00093788">
        <w:t>Montagna</w:t>
      </w:r>
      <w:proofErr w:type="spellEnd"/>
      <w:r w:rsidRPr="00093788">
        <w:t xml:space="preserve"> et al. (2007)</w:t>
      </w:r>
    </w:p>
    <w:p w14:paraId="0CE7A2AE" w14:textId="5096E078" w:rsidR="003F15E4" w:rsidRDefault="003F15E4" w:rsidP="00093788">
      <w:pPr>
        <w:pStyle w:val="Caption"/>
        <w:rPr>
          <w:szCs w:val="24"/>
        </w:rPr>
      </w:pPr>
    </w:p>
    <w:p w14:paraId="7BA247D6" w14:textId="77777777" w:rsidR="00093788" w:rsidRDefault="00E609E5" w:rsidP="00093788">
      <w:pPr>
        <w:keepNext/>
      </w:pPr>
      <w:r>
        <w:rPr>
          <w:noProof/>
          <w:lang w:eastAsia="en-GB"/>
        </w:rPr>
        <w:lastRenderedPageBreak/>
        <w:drawing>
          <wp:inline distT="0" distB="0" distL="0" distR="0" wp14:anchorId="6DB30E68" wp14:editId="30D76A90">
            <wp:extent cx="2789468" cy="512948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9.tif"/>
                    <pic:cNvPicPr/>
                  </pic:nvPicPr>
                  <pic:blipFill>
                    <a:blip r:embed="rId20">
                      <a:extLst>
                        <a:ext uri="{28A0092B-C50C-407E-A947-70E740481C1C}">
                          <a14:useLocalDpi xmlns:a14="http://schemas.microsoft.com/office/drawing/2010/main" val="0"/>
                        </a:ext>
                      </a:extLst>
                    </a:blip>
                    <a:stretch>
                      <a:fillRect/>
                    </a:stretch>
                  </pic:blipFill>
                  <pic:spPr>
                    <a:xfrm>
                      <a:off x="0" y="0"/>
                      <a:ext cx="2789468" cy="5129481"/>
                    </a:xfrm>
                    <a:prstGeom prst="rect">
                      <a:avLst/>
                    </a:prstGeom>
                  </pic:spPr>
                </pic:pic>
              </a:graphicData>
            </a:graphic>
          </wp:inline>
        </w:drawing>
      </w:r>
    </w:p>
    <w:p w14:paraId="47EC1619" w14:textId="1C8200E0" w:rsidR="00093788" w:rsidRDefault="00093788" w:rsidP="00093788">
      <w:pPr>
        <w:pStyle w:val="Caption"/>
        <w:spacing w:line="480" w:lineRule="auto"/>
      </w:pPr>
      <w:r>
        <w:t xml:space="preserve">Figure </w:t>
      </w:r>
      <w:r w:rsidR="00D64EF3">
        <w:fldChar w:fldCharType="begin"/>
      </w:r>
      <w:r w:rsidR="00D64EF3">
        <w:instrText xml:space="preserve"> SEQ Figure \* ARABIC </w:instrText>
      </w:r>
      <w:r w:rsidR="00D64EF3">
        <w:fldChar w:fldCharType="separate"/>
      </w:r>
      <w:r w:rsidR="00390100">
        <w:rPr>
          <w:noProof/>
        </w:rPr>
        <w:t>10</w:t>
      </w:r>
      <w:r w:rsidR="00D64EF3">
        <w:rPr>
          <w:noProof/>
        </w:rPr>
        <w:fldChar w:fldCharType="end"/>
      </w:r>
      <w:r w:rsidRPr="00093788">
        <w:t xml:space="preserve"> </w:t>
      </w:r>
      <w:r w:rsidRPr="0026682F">
        <w:t xml:space="preserve">Mg/Ca calculated palaeotemperatures using equations published by </w:t>
      </w:r>
      <w:proofErr w:type="spellStart"/>
      <w:r w:rsidRPr="0026682F">
        <w:t>Silenzi</w:t>
      </w:r>
      <w:proofErr w:type="spellEnd"/>
      <w:r w:rsidRPr="0026682F">
        <w:t xml:space="preserve"> et al. (2005) and </w:t>
      </w:r>
      <w:proofErr w:type="spellStart"/>
      <w:r w:rsidRPr="0026682F">
        <w:t>Montagna</w:t>
      </w:r>
      <w:proofErr w:type="spellEnd"/>
      <w:r w:rsidRPr="0026682F">
        <w:t xml:space="preserve"> et al. (2007)</w:t>
      </w:r>
    </w:p>
    <w:p w14:paraId="7ED3600C" w14:textId="32E55D0E" w:rsidR="00C62387" w:rsidRPr="00C62387" w:rsidRDefault="00C62387" w:rsidP="00C62387">
      <w:pPr>
        <w:rPr>
          <w:szCs w:val="24"/>
        </w:rPr>
      </w:pPr>
      <w:r>
        <w:t xml:space="preserve">The temperatures </w:t>
      </w:r>
      <w:r w:rsidR="0008455A">
        <w:t>derived from these</w:t>
      </w:r>
      <w:r w:rsidR="00755CD7">
        <w:t xml:space="preserve"> </w:t>
      </w:r>
      <w:r>
        <w:t xml:space="preserve">equations are significantly different to each other. The Sr/Ca derived temperatures </w:t>
      </w:r>
      <w:r w:rsidR="0008455A">
        <w:t xml:space="preserve">from Equation 2 </w:t>
      </w:r>
      <w:r w:rsidR="00A44A0F">
        <w:t>are ~</w:t>
      </w:r>
      <w:r>
        <w:t xml:space="preserve">10°C cooler than </w:t>
      </w:r>
      <w:r w:rsidR="0008455A">
        <w:t xml:space="preserve">those from </w:t>
      </w:r>
      <w:r>
        <w:t>Equation 1</w:t>
      </w:r>
      <w:r w:rsidR="0008455A">
        <w:t>.</w:t>
      </w:r>
      <w:r>
        <w:t xml:space="preserve"> </w:t>
      </w:r>
      <w:r w:rsidR="00755CD7">
        <w:rPr>
          <w:szCs w:val="24"/>
        </w:rPr>
        <w:t>Moreo</w:t>
      </w:r>
      <w:r w:rsidR="0008455A">
        <w:rPr>
          <w:szCs w:val="24"/>
        </w:rPr>
        <w:t>ver, b</w:t>
      </w:r>
      <w:r w:rsidRPr="00C62387">
        <w:rPr>
          <w:szCs w:val="24"/>
        </w:rPr>
        <w:t xml:space="preserve">oth equations </w:t>
      </w:r>
      <w:r w:rsidR="0008455A">
        <w:rPr>
          <w:szCs w:val="24"/>
        </w:rPr>
        <w:t xml:space="preserve">yield negative temperatures </w:t>
      </w:r>
      <w:r w:rsidRPr="00C62387">
        <w:rPr>
          <w:szCs w:val="24"/>
        </w:rPr>
        <w:t xml:space="preserve">that are too low to be </w:t>
      </w:r>
      <w:r w:rsidR="0008455A">
        <w:rPr>
          <w:szCs w:val="24"/>
        </w:rPr>
        <w:t>credible.</w:t>
      </w:r>
      <w:r w:rsidR="00755CD7">
        <w:rPr>
          <w:szCs w:val="24"/>
        </w:rPr>
        <w:t xml:space="preserve"> </w:t>
      </w:r>
      <w:r w:rsidR="00106C5B">
        <w:rPr>
          <w:szCs w:val="24"/>
        </w:rPr>
        <w:t>For</w:t>
      </w:r>
      <w:r>
        <w:rPr>
          <w:szCs w:val="24"/>
        </w:rPr>
        <w:t xml:space="preserve"> Mg/Ca derived temperatures</w:t>
      </w:r>
      <w:r w:rsidR="006D643F">
        <w:rPr>
          <w:szCs w:val="24"/>
        </w:rPr>
        <w:t>,</w:t>
      </w:r>
      <w:r>
        <w:rPr>
          <w:szCs w:val="24"/>
        </w:rPr>
        <w:t xml:space="preserve"> Equation 3 provides</w:t>
      </w:r>
      <w:r w:rsidRPr="00C62387">
        <w:rPr>
          <w:szCs w:val="24"/>
        </w:rPr>
        <w:t xml:space="preserve"> a reasonabl</w:t>
      </w:r>
      <w:r w:rsidR="00106C5B">
        <w:rPr>
          <w:szCs w:val="24"/>
        </w:rPr>
        <w:t>y realistic</w:t>
      </w:r>
      <w:r w:rsidRPr="00C62387">
        <w:rPr>
          <w:szCs w:val="24"/>
        </w:rPr>
        <w:t xml:space="preserve"> average temperature for each sample</w:t>
      </w:r>
      <w:r>
        <w:rPr>
          <w:szCs w:val="24"/>
        </w:rPr>
        <w:t xml:space="preserve"> but</w:t>
      </w:r>
      <w:r w:rsidRPr="00C62387">
        <w:rPr>
          <w:szCs w:val="24"/>
        </w:rPr>
        <w:t xml:space="preserve"> </w:t>
      </w:r>
      <w:r w:rsidR="006D643F">
        <w:rPr>
          <w:szCs w:val="24"/>
        </w:rPr>
        <w:t xml:space="preserve">also a </w:t>
      </w:r>
      <w:r w:rsidRPr="00C62387">
        <w:rPr>
          <w:szCs w:val="24"/>
        </w:rPr>
        <w:t>narrow seasonal range with less than 5°C variation</w:t>
      </w:r>
      <w:r w:rsidR="00106C5B">
        <w:rPr>
          <w:szCs w:val="24"/>
        </w:rPr>
        <w:t xml:space="preserve">. </w:t>
      </w:r>
      <w:r w:rsidR="000C3808">
        <w:rPr>
          <w:szCs w:val="24"/>
        </w:rPr>
        <w:t>Equation</w:t>
      </w:r>
      <w:r>
        <w:rPr>
          <w:szCs w:val="24"/>
        </w:rPr>
        <w:t xml:space="preserve"> 4 </w:t>
      </w:r>
      <w:r w:rsidR="00106C5B">
        <w:rPr>
          <w:szCs w:val="24"/>
        </w:rPr>
        <w:t>produces</w:t>
      </w:r>
      <w:r w:rsidR="00755CD7">
        <w:rPr>
          <w:szCs w:val="24"/>
        </w:rPr>
        <w:t xml:space="preserve"> </w:t>
      </w:r>
      <w:r w:rsidR="00106C5B">
        <w:rPr>
          <w:szCs w:val="24"/>
        </w:rPr>
        <w:t>a reasonably reali</w:t>
      </w:r>
      <w:r w:rsidR="00755CD7">
        <w:rPr>
          <w:szCs w:val="24"/>
        </w:rPr>
        <w:t>s</w:t>
      </w:r>
      <w:r w:rsidR="00106C5B">
        <w:rPr>
          <w:szCs w:val="24"/>
        </w:rPr>
        <w:t xml:space="preserve">tic seasonal </w:t>
      </w:r>
      <w:r w:rsidRPr="00C62387">
        <w:rPr>
          <w:szCs w:val="24"/>
        </w:rPr>
        <w:t xml:space="preserve">variation </w:t>
      </w:r>
      <w:r w:rsidR="00106C5B">
        <w:rPr>
          <w:szCs w:val="24"/>
        </w:rPr>
        <w:t>(</w:t>
      </w:r>
      <w:r w:rsidRPr="00C62387">
        <w:rPr>
          <w:szCs w:val="24"/>
        </w:rPr>
        <w:t>15-20°C</w:t>
      </w:r>
      <w:r w:rsidR="00106C5B">
        <w:rPr>
          <w:szCs w:val="24"/>
        </w:rPr>
        <w:t>)</w:t>
      </w:r>
      <w:r w:rsidRPr="00C62387">
        <w:rPr>
          <w:szCs w:val="24"/>
        </w:rPr>
        <w:t>, but with temperatures</w:t>
      </w:r>
      <w:r w:rsidR="00106C5B">
        <w:rPr>
          <w:szCs w:val="24"/>
        </w:rPr>
        <w:t xml:space="preserve"> that</w:t>
      </w:r>
      <w:r w:rsidR="00755CD7">
        <w:rPr>
          <w:szCs w:val="24"/>
        </w:rPr>
        <w:t xml:space="preserve"> </w:t>
      </w:r>
      <w:r w:rsidRPr="00C62387">
        <w:rPr>
          <w:szCs w:val="24"/>
        </w:rPr>
        <w:t xml:space="preserve">are </w:t>
      </w:r>
      <w:r w:rsidR="000C3808">
        <w:rPr>
          <w:szCs w:val="24"/>
        </w:rPr>
        <w:t xml:space="preserve">too high </w:t>
      </w:r>
      <w:r w:rsidR="00106C5B">
        <w:rPr>
          <w:szCs w:val="24"/>
        </w:rPr>
        <w:t>(</w:t>
      </w:r>
      <w:r w:rsidR="000C3808">
        <w:rPr>
          <w:szCs w:val="24"/>
        </w:rPr>
        <w:t>mostly between 3</w:t>
      </w:r>
      <w:r w:rsidRPr="00C62387">
        <w:rPr>
          <w:szCs w:val="24"/>
        </w:rPr>
        <w:t xml:space="preserve">0 </w:t>
      </w:r>
      <w:r w:rsidR="00452576">
        <w:rPr>
          <w:szCs w:val="24"/>
        </w:rPr>
        <w:t>to</w:t>
      </w:r>
      <w:r w:rsidR="000C3808">
        <w:rPr>
          <w:szCs w:val="24"/>
        </w:rPr>
        <w:t xml:space="preserve"> 55</w:t>
      </w:r>
      <w:r w:rsidRPr="00C62387">
        <w:rPr>
          <w:szCs w:val="24"/>
        </w:rPr>
        <w:t>°C</w:t>
      </w:r>
      <w:r w:rsidR="00106C5B">
        <w:rPr>
          <w:szCs w:val="24"/>
        </w:rPr>
        <w:t>)</w:t>
      </w:r>
      <w:r w:rsidRPr="00C62387">
        <w:rPr>
          <w:szCs w:val="24"/>
        </w:rPr>
        <w:t>.</w:t>
      </w:r>
      <w:r>
        <w:rPr>
          <w:szCs w:val="24"/>
        </w:rPr>
        <w:t xml:space="preserve"> It is also clear that there is a large degree of intra-site variation </w:t>
      </w:r>
      <w:r>
        <w:rPr>
          <w:szCs w:val="24"/>
        </w:rPr>
        <w:lastRenderedPageBreak/>
        <w:t xml:space="preserve">in Sr/Ca and Mg/Ca (and other trace elements) between corallites so that </w:t>
      </w:r>
      <w:r w:rsidR="00D1159C">
        <w:rPr>
          <w:szCs w:val="24"/>
        </w:rPr>
        <w:t>quite</w:t>
      </w:r>
      <w:r w:rsidR="00452576">
        <w:rPr>
          <w:szCs w:val="24"/>
        </w:rPr>
        <w:t xml:space="preserve"> </w:t>
      </w:r>
      <w:r>
        <w:rPr>
          <w:szCs w:val="24"/>
        </w:rPr>
        <w:t>different temperatures are calculated</w:t>
      </w:r>
      <w:r w:rsidR="00D1159C">
        <w:rPr>
          <w:szCs w:val="24"/>
        </w:rPr>
        <w:t xml:space="preserve"> from</w:t>
      </w:r>
      <w:r w:rsidR="00452576">
        <w:rPr>
          <w:szCs w:val="24"/>
        </w:rPr>
        <w:t xml:space="preserve"> </w:t>
      </w:r>
      <w:r w:rsidR="00D1159C">
        <w:rPr>
          <w:szCs w:val="24"/>
        </w:rPr>
        <w:t>a single equation.</w:t>
      </w:r>
      <w:r w:rsidR="00452576">
        <w:rPr>
          <w:szCs w:val="24"/>
        </w:rPr>
        <w:t xml:space="preserve"> </w:t>
      </w:r>
      <w:r w:rsidRPr="00C62387">
        <w:rPr>
          <w:szCs w:val="24"/>
        </w:rPr>
        <w:t>As all the corals have g</w:t>
      </w:r>
      <w:r w:rsidR="00452576">
        <w:rPr>
          <w:szCs w:val="24"/>
        </w:rPr>
        <w:t xml:space="preserve">rown within metres of </w:t>
      </w:r>
      <w:r w:rsidR="00800439">
        <w:rPr>
          <w:szCs w:val="24"/>
        </w:rPr>
        <w:t>each other</w:t>
      </w:r>
      <w:r w:rsidR="007B4875">
        <w:rPr>
          <w:szCs w:val="24"/>
        </w:rPr>
        <w:t xml:space="preserve">, </w:t>
      </w:r>
      <w:r w:rsidRPr="00C62387">
        <w:rPr>
          <w:szCs w:val="24"/>
        </w:rPr>
        <w:t xml:space="preserve">they should have experienced very similar growth conditions; clearly </w:t>
      </w:r>
      <w:r w:rsidR="007B4875">
        <w:rPr>
          <w:szCs w:val="24"/>
        </w:rPr>
        <w:t xml:space="preserve">an individual corallite is </w:t>
      </w:r>
      <w:r w:rsidRPr="00C62387">
        <w:rPr>
          <w:szCs w:val="24"/>
        </w:rPr>
        <w:t xml:space="preserve">not recording </w:t>
      </w:r>
      <w:r w:rsidR="007B4875">
        <w:rPr>
          <w:szCs w:val="24"/>
        </w:rPr>
        <w:t xml:space="preserve">the </w:t>
      </w:r>
      <w:r w:rsidRPr="00C62387">
        <w:rPr>
          <w:szCs w:val="24"/>
        </w:rPr>
        <w:t>actual temperature in</w:t>
      </w:r>
      <w:r w:rsidR="007B4875">
        <w:rPr>
          <w:szCs w:val="24"/>
        </w:rPr>
        <w:t xml:space="preserve"> its skeletal </w:t>
      </w:r>
      <w:r w:rsidRPr="00C62387">
        <w:rPr>
          <w:szCs w:val="24"/>
        </w:rPr>
        <w:t>Sr and Mg composition.</w:t>
      </w:r>
    </w:p>
    <w:p w14:paraId="0E18976F" w14:textId="6213392C" w:rsidR="0029664C" w:rsidRPr="0029664C" w:rsidRDefault="0029664C" w:rsidP="0029664C">
      <w:pPr>
        <w:rPr>
          <w:szCs w:val="24"/>
        </w:rPr>
      </w:pPr>
      <w:r w:rsidRPr="0029664C">
        <w:rPr>
          <w:szCs w:val="24"/>
        </w:rPr>
        <w:t>T</w:t>
      </w:r>
      <w:r>
        <w:rPr>
          <w:szCs w:val="24"/>
        </w:rPr>
        <w:t xml:space="preserve">he observed </w:t>
      </w:r>
      <w:r w:rsidRPr="0029664C">
        <w:rPr>
          <w:szCs w:val="24"/>
        </w:rPr>
        <w:t xml:space="preserve">variation </w:t>
      </w:r>
      <w:r>
        <w:rPr>
          <w:szCs w:val="24"/>
        </w:rPr>
        <w:t xml:space="preserve">between samples </w:t>
      </w:r>
      <w:r w:rsidRPr="0029664C">
        <w:rPr>
          <w:szCs w:val="24"/>
        </w:rPr>
        <w:t>suggests that each coral exhibits a</w:t>
      </w:r>
      <w:r w:rsidR="0059098A">
        <w:rPr>
          <w:szCs w:val="24"/>
        </w:rPr>
        <w:t>n</w:t>
      </w:r>
      <w:r w:rsidRPr="0029664C">
        <w:rPr>
          <w:szCs w:val="24"/>
        </w:rPr>
        <w:t xml:space="preserve"> </w:t>
      </w:r>
      <w:r w:rsidR="007B4875">
        <w:rPr>
          <w:szCs w:val="24"/>
        </w:rPr>
        <w:t>appreciable</w:t>
      </w:r>
      <w:r w:rsidRPr="0029664C">
        <w:rPr>
          <w:szCs w:val="24"/>
        </w:rPr>
        <w:t xml:space="preserve"> metabolic control, a ‘vital effect’</w:t>
      </w:r>
      <w:r w:rsidR="008F361A">
        <w:rPr>
          <w:szCs w:val="24"/>
        </w:rPr>
        <w:t xml:space="preserve"> </w:t>
      </w:r>
      <w:r w:rsidR="008F361A">
        <w:rPr>
          <w:szCs w:val="24"/>
        </w:rPr>
        <w:fldChar w:fldCharType="begin" w:fldLock="1"/>
      </w:r>
      <w:r w:rsidR="00A60ACF">
        <w:rPr>
          <w:szCs w:val="24"/>
        </w:rPr>
        <w:instrText>ADDIN CSL_CITATION { "citationItems" : [ { "id" : "ITEM-1", "itemData" : { "DOI" : "10.1130/0016-7606(1951)62[399:MOPATO]2.0.CO;2", "ISSN" : "0016-7606", "author" : [ { "dropping-particle" : "", "family" : "Urey", "given" : "H. C.", "non-dropping-particle" : "", "parse-names" : false, "suffix" : "" }, { "dropping-particle" : "", "family" : "Lowenstam", "given" : "H. A.", "non-dropping-particle" : "", "parse-names" : false, "suffix" : "" }, { "dropping-particle" : "", "family" : "Epstein", "given" : "S.", "non-dropping-particle" : "", "parse-names" : false, "suffix" : "" }, { "dropping-particle" : "", "family" : "McKinney", "given" : "C. R.", "non-dropping-particle" : "", "parse-names" : false, "suffix" : "" } ], "container-title" : "Geological Society of America Bulletin", "id" : "ITEM-1", "issue" : "4", "issued" : { "date-parts" : [ [ "1951", "4", "1" ] ] }, "language" : "en", "page" : "399", "publisher" : "Geological Society of America", "title" : "Measurement of paleotemperatures and temperatures of the Upper Cretaceous of England, Denmark and the Southeastern United States", "type" : "article-journal", "volume" : "62" }, "uris" : [ "http://www.mendeley.com/documents/?uuid=f354e575-ff79-46ba-a895-6189fc7e7da7" ] } ], "mendeley" : { "formattedCitation" : "(Urey et al., 1951)", "plainTextFormattedCitation" : "(Urey et al., 1951)", "previouslyFormattedCitation" : "(Urey et al., 1951)" }, "properties" : { "noteIndex" : 0 }, "schema" : "https://github.com/citation-style-language/schema/raw/master/csl-citation.json" }</w:instrText>
      </w:r>
      <w:r w:rsidR="008F361A">
        <w:rPr>
          <w:szCs w:val="24"/>
        </w:rPr>
        <w:fldChar w:fldCharType="separate"/>
      </w:r>
      <w:r w:rsidR="008F361A" w:rsidRPr="008F361A">
        <w:rPr>
          <w:noProof/>
          <w:szCs w:val="24"/>
        </w:rPr>
        <w:t>(Urey et al., 1951)</w:t>
      </w:r>
      <w:r w:rsidR="008F361A">
        <w:rPr>
          <w:szCs w:val="24"/>
        </w:rPr>
        <w:fldChar w:fldCharType="end"/>
      </w:r>
      <w:r w:rsidRPr="0029664C">
        <w:rPr>
          <w:szCs w:val="24"/>
        </w:rPr>
        <w:t xml:space="preserve">, over the uptake and incorporation of trace elements from the seawater into its calcifying skeleton. This </w:t>
      </w:r>
      <w:r w:rsidR="007B4875">
        <w:rPr>
          <w:szCs w:val="24"/>
        </w:rPr>
        <w:t xml:space="preserve">implies </w:t>
      </w:r>
      <w:r w:rsidRPr="0029664C">
        <w:rPr>
          <w:szCs w:val="24"/>
        </w:rPr>
        <w:t>there is no constant, species-specific offset from equilibrium</w:t>
      </w:r>
      <w:r w:rsidR="007B4875">
        <w:rPr>
          <w:szCs w:val="24"/>
        </w:rPr>
        <w:t xml:space="preserve">; </w:t>
      </w:r>
      <w:r w:rsidRPr="0029664C">
        <w:rPr>
          <w:szCs w:val="24"/>
        </w:rPr>
        <w:t xml:space="preserve">any temperature-trace element relationship </w:t>
      </w:r>
      <w:r w:rsidR="007B4875">
        <w:rPr>
          <w:szCs w:val="24"/>
        </w:rPr>
        <w:t xml:space="preserve">is essentially </w:t>
      </w:r>
      <w:r w:rsidRPr="0029664C">
        <w:rPr>
          <w:szCs w:val="24"/>
        </w:rPr>
        <w:t xml:space="preserve">colony specific, which </w:t>
      </w:r>
      <w:r w:rsidR="007B4875">
        <w:rPr>
          <w:szCs w:val="24"/>
        </w:rPr>
        <w:t xml:space="preserve">complicates regional-scale SST </w:t>
      </w:r>
      <w:r w:rsidRPr="0029664C">
        <w:rPr>
          <w:szCs w:val="24"/>
        </w:rPr>
        <w:t>reconstruction</w:t>
      </w:r>
      <w:r w:rsidR="007B4875">
        <w:rPr>
          <w:szCs w:val="24"/>
        </w:rPr>
        <w:t xml:space="preserve"> from fossils</w:t>
      </w:r>
      <w:r w:rsidRPr="0029664C">
        <w:rPr>
          <w:szCs w:val="24"/>
        </w:rPr>
        <w:t xml:space="preserve">. A reliable proxy for </w:t>
      </w:r>
      <w:r w:rsidR="007B4875">
        <w:rPr>
          <w:szCs w:val="24"/>
        </w:rPr>
        <w:t xml:space="preserve">regional-scale </w:t>
      </w:r>
      <w:r w:rsidRPr="0029664C">
        <w:rPr>
          <w:szCs w:val="24"/>
        </w:rPr>
        <w:t>temperature requires disequilibrium</w:t>
      </w:r>
      <w:r w:rsidRPr="0029664C">
        <w:rPr>
          <w:sz w:val="22"/>
        </w:rPr>
        <w:t xml:space="preserve"> </w:t>
      </w:r>
      <w:r w:rsidRPr="0029664C">
        <w:rPr>
          <w:szCs w:val="24"/>
        </w:rPr>
        <w:t xml:space="preserve">to be constant at least at the genus or species level </w:t>
      </w:r>
      <w:r w:rsidRPr="0029664C">
        <w:rPr>
          <w:szCs w:val="24"/>
        </w:rPr>
        <w:fldChar w:fldCharType="begin" w:fldLock="1"/>
      </w:r>
      <w:r w:rsidR="00845C2D">
        <w:rPr>
          <w:szCs w:val="24"/>
        </w:rPr>
        <w:instrText>ADDIN CSL_CITATION { "citationItems" : [ { "id" : "ITEM-1", "itemData" : { "DOI" : "10.1016/s0016-7037(02)00926-2", "ISBN" : "0016-7037", "author" : [ { "dropping-particle" : "", "family" : "Marshall", "given" : "J F", "non-dropping-particle" : "", "parse-names" : false, "suffix" : "" }, { "dropping-particle" : "", "family" : "McCulloch", "given" : "M T", "non-dropping-particle" : "", "parse-names" : false, "suffix" : "" } ], "container-title" : "Geochimica Et Cosmochimica Acta", "id" : "ITEM-1", "issue" : "18", "issued" : { "date-parts" : [ [ "2002" ] ] }, "page" : "3263-3280", "title" : "An assessment of the Sr/Ca ratio in shallow water hermatypic corals as a proxy for sea surface temperature", "type" : "article-journal", "volume" : "66" }, "uris" : [ "http://www.mendeley.com/documents/?uuid=b0b78ecd-208c-4661-bc60-fb357eabc3f9" ] } ], "mendeley" : { "formattedCitation" : "(Marshall and McCulloch, 2002)", "plainTextFormattedCitation" : "(Marshall and McCulloch, 2002)", "previouslyFormattedCitation" : "(Marshall and McCulloch, 2002)" }, "properties" : { "noteIndex" : 0 }, "schema" : "https://github.com/citation-style-language/schema/raw/master/csl-citation.json" }</w:instrText>
      </w:r>
      <w:r w:rsidRPr="0029664C">
        <w:rPr>
          <w:szCs w:val="24"/>
        </w:rPr>
        <w:fldChar w:fldCharType="separate"/>
      </w:r>
      <w:r w:rsidR="00845C2D" w:rsidRPr="00845C2D">
        <w:rPr>
          <w:noProof/>
          <w:szCs w:val="24"/>
        </w:rPr>
        <w:t>(Marshall and McCulloch, 2002)</w:t>
      </w:r>
      <w:r w:rsidRPr="0029664C">
        <w:rPr>
          <w:szCs w:val="24"/>
        </w:rPr>
        <w:fldChar w:fldCharType="end"/>
      </w:r>
      <w:r w:rsidRPr="0029664C">
        <w:rPr>
          <w:szCs w:val="24"/>
        </w:rPr>
        <w:t>.</w:t>
      </w:r>
      <w:r>
        <w:rPr>
          <w:szCs w:val="24"/>
        </w:rPr>
        <w:t xml:space="preserve"> </w:t>
      </w:r>
      <w:r w:rsidRPr="0029664C">
        <w:rPr>
          <w:szCs w:val="24"/>
        </w:rPr>
        <w:t xml:space="preserve">These findings of intra-site variability in trace element uptake </w:t>
      </w:r>
      <w:r w:rsidR="007B4875">
        <w:rPr>
          <w:szCs w:val="24"/>
        </w:rPr>
        <w:t xml:space="preserve">agree </w:t>
      </w:r>
      <w:r w:rsidRPr="0029664C">
        <w:rPr>
          <w:szCs w:val="24"/>
        </w:rPr>
        <w:t xml:space="preserve">with some studies on tropical corals, such as </w:t>
      </w:r>
      <w:r w:rsidRPr="0029664C">
        <w:rPr>
          <w:i/>
          <w:iCs/>
          <w:szCs w:val="24"/>
        </w:rPr>
        <w:t>Porites</w:t>
      </w:r>
      <w:r w:rsidRPr="0029664C">
        <w:rPr>
          <w:szCs w:val="24"/>
        </w:rPr>
        <w:t xml:space="preserve">, where analysis of multiple colonies has </w:t>
      </w:r>
      <w:r w:rsidR="007B4875">
        <w:rPr>
          <w:szCs w:val="24"/>
        </w:rPr>
        <w:t xml:space="preserve">highlighted </w:t>
      </w:r>
      <w:r w:rsidRPr="0029664C">
        <w:rPr>
          <w:szCs w:val="24"/>
        </w:rPr>
        <w:t>issues with reproducibility of a constant Sr/Ca calibration between s</w:t>
      </w:r>
      <w:r w:rsidR="007B4875">
        <w:rPr>
          <w:szCs w:val="24"/>
        </w:rPr>
        <w:t>ites</w:t>
      </w:r>
      <w:r w:rsidRPr="0029664C">
        <w:rPr>
          <w:szCs w:val="24"/>
          <w:lang w:eastAsia="zh-TW"/>
        </w:rPr>
        <w:t xml:space="preserve"> and even within the same study</w:t>
      </w:r>
      <w:r w:rsidR="00AD3F1D">
        <w:rPr>
          <w:szCs w:val="24"/>
          <w:lang w:eastAsia="zh-TW"/>
        </w:rPr>
        <w:t xml:space="preserve"> locality</w:t>
      </w:r>
      <w:r>
        <w:rPr>
          <w:szCs w:val="24"/>
          <w:lang w:eastAsia="zh-TW"/>
        </w:rPr>
        <w:t xml:space="preserve"> </w:t>
      </w:r>
      <w:r>
        <w:rPr>
          <w:szCs w:val="24"/>
          <w:lang w:eastAsia="zh-TW"/>
        </w:rPr>
        <w:fldChar w:fldCharType="begin" w:fldLock="1"/>
      </w:r>
      <w:r w:rsidR="00452576">
        <w:rPr>
          <w:szCs w:val="24"/>
          <w:lang w:eastAsia="zh-TW"/>
        </w:rPr>
        <w:instrText>ADDIN CSL_CITATION { "citationItems" : [ { "id" : "ITEM-1", "itemData" : { "DOI" : "10.1016/0016-7037(94)90457-x", "ISBN" : "0016-7037", "author" : [ { "dropping-particle" : "", "family" : "Villiers", "given" : "S", "non-dropping-particle" : "de", "parse-names" : false, "suffix" : "" }, { "dropping-particle" : "", "family" : "Shen", "given" : "G T", "non-dropping-particle" : "", "parse-names" : false, "suffix" : "" }, { "dropping-particle" : "", "family" : "Nelson", "given" : "B K", "non-dropping-particle" : "", "parse-names" : false, "suffix" : "" } ], "container-title" : "Geochimica Et Cosmochimica Acta", "id" : "ITEM-1", "issue" : "1", "issued" : { "date-parts" : [ [ "1994" ] ] }, "page" : "197-208", "title" : "The Sr/Ca-temperature relationship in coralline aragonite: Influence of variability in (Sr/Ca)seawater and skeletal growth parameters", "type" : "article-journal", "volume" : "58" }, "prefix" : "e.g. ", "uris" : [ "http://www.mendeley.com/documents/?uuid=5667a2b1-d11b-497c-813d-7f38945da62f" ] } ], "mendeley" : { "formattedCitation" : "(e.g. de Villiers et al., 1994)", "plainTextFormattedCitation" : "(e.g. de Villiers et al., 1994)", "previouslyFormattedCitation" : "(e.g. de Villiers et al., 1994)" }, "properties" : { "noteIndex" : 0 }, "schema" : "https://github.com/citation-style-language/schema/raw/master/csl-citation.json" }</w:instrText>
      </w:r>
      <w:r>
        <w:rPr>
          <w:szCs w:val="24"/>
          <w:lang w:eastAsia="zh-TW"/>
        </w:rPr>
        <w:fldChar w:fldCharType="separate"/>
      </w:r>
      <w:r w:rsidRPr="0029664C">
        <w:rPr>
          <w:noProof/>
          <w:szCs w:val="24"/>
          <w:lang w:eastAsia="zh-TW"/>
        </w:rPr>
        <w:t>(e.g. de Villiers et al., 1994)</w:t>
      </w:r>
      <w:r>
        <w:rPr>
          <w:szCs w:val="24"/>
          <w:lang w:eastAsia="zh-TW"/>
        </w:rPr>
        <w:fldChar w:fldCharType="end"/>
      </w:r>
      <w:r>
        <w:rPr>
          <w:szCs w:val="24"/>
          <w:lang w:eastAsia="zh-TW"/>
        </w:rPr>
        <w:t>.</w:t>
      </w:r>
    </w:p>
    <w:p w14:paraId="589ADFA1" w14:textId="229702EC" w:rsidR="00076FD3" w:rsidRDefault="0029664C" w:rsidP="00E47A61">
      <w:r w:rsidRPr="0029664C">
        <w:rPr>
          <w:szCs w:val="24"/>
        </w:rPr>
        <w:t xml:space="preserve">Intra-specific variation may be related to photosynthetic variability of the symbiotic zooxanthellae </w:t>
      </w:r>
      <w:r w:rsidRPr="0029664C">
        <w:rPr>
          <w:szCs w:val="24"/>
        </w:rPr>
        <w:fldChar w:fldCharType="begin" w:fldLock="1"/>
      </w:r>
      <w:r w:rsidR="00845C2D">
        <w:rPr>
          <w:szCs w:val="24"/>
        </w:rPr>
        <w:instrText>ADDIN CSL_CITATION { "citationItems" : [ { "id" : "ITEM-1", "itemData" : { "DOI" : "10.1126/science.1069330", "ISBN" : "0036-8075", "abstract" : "The strontium-to-calcium ratio (Sr/Ca) of reef coral skeleton is commonly used as a paleothermometer to estimate sea surface temperatures (SSTs) at crucial times in Earth's climate history. However, these estimates are disputed, because uptake of Sr into coral skeleton is thought to be affected by algal symbionts (zooxanthellae) living in the host tissue. Here, we show that significant distortion of the Sr/Ca temperature record in coral skeleton occurs in the presence of algal symbionts. Seasonally resolved Sr/Ca in coral without symbionts reflects local SSTs with a temperature sensitivity equivalent to that of laboratory aragonite precipitated at equilibrium and the nighttime skeletal deposits of symbiotic reef corals. However, up to 65% of the Sr/Ca variability in symbiotic skeleton is related to symbiont activity and does not reflect water temperature.", "author" : [ { "dropping-particle" : "", "family" : "Cohen", "given" : "A L", "non-dropping-particle" : "", "parse-names" : false, "suffix" : "" }, { "dropping-particle" : "", "family" : "Owens", "given" : "K E", "non-dropping-particle" : "", "parse-names" : false, "suffix" : "" }, { "dropping-particle" : "", "family" : "Layne", "given" : "G D", "non-dropping-particle" : "", "parse-names" : false, "suffix" : "" }, { "dropping-particle" : "", "family" : "Shimizu", "given" : "N", "non-dropping-particle" : "", "parse-names" : false, "suffix" : "" } ], "container-title" : "Science", "id" : "ITEM-1", "issue" : "5566", "issued" : { "date-parts" : [ [ "2002" ] ] }, "note" : "Times Cited: 69", "page" : "331-333", "title" : "The effect of algal symbionts on the accuracy of Sr/Ca paleotemperatures from coral", "type" : "article-journal", "volume" : "296" }, "uris" : [ "http://www.mendeley.com/documents/?uuid=635cdb42-ebf1-4b26-b31e-e48a10b6df14" ] } ], "mendeley" : { "formattedCitation" : "(Cohen et al., 2002)", "manualFormatting" : "(Cohen et al., 2002)", "plainTextFormattedCitation" : "(Cohen et al., 2002)", "previouslyFormattedCitation" : "(Cohen et al., 2002)" }, "properties" : { "noteIndex" : 0 }, "schema" : "https://github.com/citation-style-language/schema/raw/master/csl-citation.json" }</w:instrText>
      </w:r>
      <w:r w:rsidRPr="0029664C">
        <w:rPr>
          <w:szCs w:val="24"/>
        </w:rPr>
        <w:fldChar w:fldCharType="separate"/>
      </w:r>
      <w:r w:rsidRPr="0029664C">
        <w:rPr>
          <w:noProof/>
          <w:szCs w:val="24"/>
        </w:rPr>
        <w:t>(Cohen et al., 2002)</w:t>
      </w:r>
      <w:r w:rsidRPr="0029664C">
        <w:rPr>
          <w:szCs w:val="24"/>
        </w:rPr>
        <w:fldChar w:fldCharType="end"/>
      </w:r>
      <w:r w:rsidR="00E47A61">
        <w:rPr>
          <w:szCs w:val="24"/>
        </w:rPr>
        <w:t xml:space="preserve"> </w:t>
      </w:r>
      <w:r w:rsidR="00A150B2">
        <w:rPr>
          <w:szCs w:val="24"/>
        </w:rPr>
        <w:t xml:space="preserve">which </w:t>
      </w:r>
      <w:r w:rsidR="00E47A61">
        <w:rPr>
          <w:szCs w:val="24"/>
        </w:rPr>
        <w:t xml:space="preserve">introduces a </w:t>
      </w:r>
      <w:r w:rsidR="00E47A61" w:rsidRPr="008D1826">
        <w:t xml:space="preserve">kinetic control linked to growth rate </w:t>
      </w:r>
      <w:r w:rsidR="00E47A61" w:rsidRPr="008D1826">
        <w:fldChar w:fldCharType="begin" w:fldLock="1"/>
      </w:r>
      <w:r w:rsidR="00E47A61">
        <w:instrText>ADDIN CSL_CITATION { "citationItems" : [ { "id" : "ITEM-1", "itemData" : { "DOI" : "10.1029/1999PA000478", "ISSN" : "08838305", "author" : [ { "dropping-particle" : "", "family" : "Cohen", "given" : "A L", "non-dropping-particle" : "", "parse-names" : false, "suffix" : "" }, { "dropping-particle" : "", "family" : "Layne", "given" : "G D", "non-dropping-particle" : "", "parse-names" : false, "suffix" : "" }, { "dropping-particle" : "", "family" : "Hart", "given" : "S R", "non-dropping-particle" : "", "parse-names" : false, "suffix" : "" }, { "dropping-particle" : "", "family" : "Lobel", "given" : "P S", "non-dropping-particle" : "", "parse-names" : false, "suffix" : "" } ], "container-title" : "Paleoceanography", "id" : "ITEM-1", "issue" : "1", "issued" : { "date-parts" : [ [ "2001", "2", "4" ] ] }, "page" : "20-26", "title" : "Kinetic control of skeletal Sr/Ca in a symbiotic coral: Implications for the paleotemperature proxy", "type" : "article-journal", "volume" : "16" }, "uris" : [ "http://www.mendeley.com/documents/?uuid=d24ae7a3-1767-4a2d-9df9-5f7dd867266f" ] } ], "mendeley" : { "formattedCitation" : "(Cohen et al., 2001)", "plainTextFormattedCitation" : "(Cohen et al., 2001)", "previouslyFormattedCitation" : "(Cohen et al., 2001)" }, "properties" : { "noteIndex" : 0 }, "schema" : "https://github.com/citation-style-language/schema/raw/master/csl-citation.json" }</w:instrText>
      </w:r>
      <w:r w:rsidR="00E47A61" w:rsidRPr="008D1826">
        <w:fldChar w:fldCharType="separate"/>
      </w:r>
      <w:r w:rsidR="00E47A61" w:rsidRPr="00E34A75">
        <w:rPr>
          <w:noProof/>
        </w:rPr>
        <w:t>(Cohen et al., 2001)</w:t>
      </w:r>
      <w:r w:rsidR="00E47A61" w:rsidRPr="008D1826">
        <w:fldChar w:fldCharType="end"/>
      </w:r>
      <w:r w:rsidRPr="0029664C">
        <w:rPr>
          <w:szCs w:val="24"/>
        </w:rPr>
        <w:t xml:space="preserve">. </w:t>
      </w:r>
      <w:r w:rsidR="00E47A61">
        <w:t>Faster</w:t>
      </w:r>
      <w:r w:rsidR="00E47A61" w:rsidRPr="008D1826">
        <w:t xml:space="preserve"> growing corals have been observed  to have lower skeletal Sr/Ca than slower growing corals at the same site </w:t>
      </w:r>
      <w:r w:rsidR="00E47A61" w:rsidRPr="008D1826">
        <w:fldChar w:fldCharType="begin" w:fldLock="1"/>
      </w:r>
      <w:r w:rsidR="00A60ACF">
        <w:instrText>ADDIN CSL_CITATION { "citationItems" : [ { "id" : "ITEM-1", "itemData" : { "DOI" : "10.1126/science.269.5228.1247", "ISBN" : "0036-8075", "abstract" : "Coral strontium/calcium ratios have been used to infer that the tropical sea surface temperature (SST) cooled by as much as 6 degrees C during the last glacial maximum. In contrast, little or no change has been inferred from other marine-based proxy records. Experimental studies of the effect of growth rate and the magnitude of intraspecific differences indicate that biological controls on coral skeletal strontium/calcium uptake have been underestimated. These results call into question the reliability of strontium/calcium-based SST reconstructions.", "author" : [ { "dropping-particle" : "", "family" : "Villiers", "given" : "S", "non-dropping-particle" : "de", "parse-names" : false, "suffix" : "" }, { "dropping-particle" : "", "family" : "Nelson", "given" : "B K", "non-dropping-particle" : "", "parse-names" : false, "suffix" : "" }, { "dropping-particle" : "", "family" : "Chivas", "given" : "A R", "non-dropping-particle" : "", "parse-names" : false, "suffix" : "" } ], "container-title" : "Science", "id" : "ITEM-1", "issue" : "5228", "issued" : { "date-parts" : [ [ "1995" ] ] }, "language" : "English", "page" : "1247-1249", "title" : "Biological-controls on coral Sr/Ca and \u03b418O reconstructions of sea-surface temperatures", "type" : "article-journal", "volume" : "269" }, "uris" : [ "http://www.mendeley.com/documents/?uuid=a3a16651-4c83-4a68-a7be-320fa0a7eb0b" ] }, { "id" : "ITEM-2", "itemData" : { "DOI" : "10.1029/2006PA001312", "ISSN" : "08838305", "author" : [ { "dropping-particle" : "", "family" : "Goodkin", "given" : "Nathalie F.", "non-dropping-particle" : "", "parse-names" : false, "suffix" : "" }, { "dropping-particle" : "", "family" : "Hughen", "given" : "Konrad A.", "non-dropping-particle" : "", "parse-names" : false, "suffix" : "" }, { "dropping-particle" : "", "family" : "Cohen", "given" : "Anne L.", "non-dropping-particle" : "", "parse-names" : false, "suffix" : "" } ], "container-title" : "Paleoceanography", "id" : "ITEM-2", "issue" : "1", "issued" : { "date-parts" : [ [ "2007", "3", "1" ] ] }, "page" : "PA1214", "title" : "A multicoral calibration method to approximate a universal equation relating Sr/Ca and growth rate to sea surface temperature", "type" : "article-journal", "volume" : "22" }, "uris" : [ "http://www.mendeley.com/documents/?uuid=847a157b-8bc4-46ec-80e7-aa535dfd474d" ] } ], "mendeley" : { "formattedCitation" : "(de Villiers et al., 1995; Goodkin et al., 2007)", "plainTextFormattedCitation" : "(de Villiers et al., 1995; Goodkin et al., 2007)", "previouslyFormattedCitation" : "(de Villiers et al., 1995; Goodkin et al., 2007)" }, "properties" : { "noteIndex" : 0 }, "schema" : "https://github.com/citation-style-language/schema/raw/master/csl-citation.json" }</w:instrText>
      </w:r>
      <w:r w:rsidR="00E47A61" w:rsidRPr="008D1826">
        <w:fldChar w:fldCharType="separate"/>
      </w:r>
      <w:r w:rsidR="00E47A61" w:rsidRPr="00E34A75">
        <w:rPr>
          <w:noProof/>
        </w:rPr>
        <w:t>(de Villiers et al., 1995; Goodkin et al., 2007)</w:t>
      </w:r>
      <w:r w:rsidR="00E47A61" w:rsidRPr="008D1826">
        <w:fldChar w:fldCharType="end"/>
      </w:r>
      <w:r w:rsidR="00E47A61" w:rsidRPr="008D1826">
        <w:t xml:space="preserve"> and </w:t>
      </w:r>
      <w:r w:rsidR="00076FD3">
        <w:t xml:space="preserve">even </w:t>
      </w:r>
      <w:r w:rsidR="00E47A61" w:rsidRPr="008D1826">
        <w:t xml:space="preserve">within a single colony </w:t>
      </w:r>
      <w:r w:rsidR="00076FD3">
        <w:t xml:space="preserve">as </w:t>
      </w:r>
      <w:r w:rsidR="00E47A61" w:rsidRPr="008D1826">
        <w:t xml:space="preserve">low density skeleton has a higher mean Sr/Ca than higher density skeleton from the same growth horizon </w:t>
      </w:r>
      <w:r w:rsidR="00E47A61" w:rsidRPr="008D1826">
        <w:fldChar w:fldCharType="begin" w:fldLock="1"/>
      </w:r>
      <w:r w:rsidR="00E47A61">
        <w:instrText>ADDIN CSL_CITATION { "citationItems" : [ { "id" : "ITEM-1", "itemData" : { "DOI" : "10.1029/97pa00318", "ISBN" : "0883-8305", "author" : [ { "dropping-particle" : "", "family" : "Alibert", "given" : "C", "non-dropping-particle" : "", "parse-names" : false, "suffix" : "" }, { "dropping-particle" : "", "family" : "McCulloch", "given" : "M T", "non-dropping-particle" : "", "parse-names" : false, "suffix" : "" } ], "container-title" : "Paleoceanography", "id" : "ITEM-1", "issue" : "3", "issued" : { "date-parts" : [ [ "1997" ] ] }, "note" : "Times Cited: 123", "page" : "345-363", "title" : "Strontium/calcium ratios in modern &lt;i&gt;Porites&lt;/i&gt; corals from the Great Barrier Reef as a proxy for sea surface temperature: Calibration of the thermometer and monitoring of ENSO", "type" : "article-journal", "volume" : "12" }, "uris" : [ "http://www.mendeley.com/documents/?uuid=0a134507-eefe-46c6-b863-a7b70cfc8f58" ] } ], "mendeley" : { "formattedCitation" : "(Alibert and McCulloch, 1997)", "plainTextFormattedCitation" : "(Alibert and McCulloch, 1997)", "previouslyFormattedCitation" : "(Alibert and McCulloch, 1997)" }, "properties" : { "noteIndex" : 0 }, "schema" : "https://github.com/citation-style-language/schema/raw/master/csl-citation.json" }</w:instrText>
      </w:r>
      <w:r w:rsidR="00E47A61" w:rsidRPr="008D1826">
        <w:fldChar w:fldCharType="separate"/>
      </w:r>
      <w:r w:rsidR="00E47A61" w:rsidRPr="00E34A75">
        <w:rPr>
          <w:noProof/>
        </w:rPr>
        <w:t>(Alibert and McCulloch, 1997)</w:t>
      </w:r>
      <w:r w:rsidR="00E47A61" w:rsidRPr="008D1826">
        <w:fldChar w:fldCharType="end"/>
      </w:r>
      <w:r w:rsidR="00E47A61" w:rsidRPr="008D1826">
        <w:t xml:space="preserve">. </w:t>
      </w:r>
      <w:r w:rsidR="00E47A61">
        <w:t xml:space="preserve">This occurs due to preferential ion uptake by the CA-ATPase transport pathway through the </w:t>
      </w:r>
      <w:proofErr w:type="spellStart"/>
      <w:r w:rsidR="00E47A61">
        <w:t>calcioblastic</w:t>
      </w:r>
      <w:proofErr w:type="spellEnd"/>
      <w:r w:rsidR="00E47A61">
        <w:t xml:space="preserve"> membrane of the coral during </w:t>
      </w:r>
      <w:r w:rsidR="00E47A61">
        <w:lastRenderedPageBreak/>
        <w:t xml:space="preserve">calcification. As </w:t>
      </w:r>
      <w:r w:rsidR="00E47A61" w:rsidRPr="00D74391">
        <w:t xml:space="preserve">Ca-ATPase has a higher affinity for Ca than Sr </w:t>
      </w:r>
      <w:r w:rsidR="00E47A61" w:rsidRPr="00D74391">
        <w:fldChar w:fldCharType="begin" w:fldLock="1"/>
      </w:r>
      <w:r w:rsidR="00E47A61">
        <w:instrText>ADDIN CSL_CITATION { "citationItems" : [ { "id" : "ITEM-1", "itemData" : { "DOI" : "10.1074/jbc.270.9.4361", "ISSN" : "0021-9258", "abstract" : "In comparative experiments with Ca2+ ATPase in native sarcoplasmic reticulum vesicles and reconstituted proteoliposomes, we find that a variable stoichiometry of Ca2+ or Sr2+ transport per ATPase cycle is observed in the absence of passive leak through independent channels. The observed ratio is commonly lower than the optimal value of 2 and depends on the composition of the reaction mixture. In all cases, a progressive rise in the lumenal concentration of Ca2+ and Sr2+ is accompanied by a parallel reduction of coupling ratios. Significant ATPase activity remains even after asymptotic levels of Ca2+ accumulation are reached. This residual activity subsides if the Ca2+ concentration in the outer medium is reduced below activating levels (as it would following Ca2+ transients in muscle fibers). The reduction of stoichiometric coupling is explained with a reaction scheme, including a branched pathway for hydrolytic cleavage of phosphorylated intermediate before release of Ca2+ into the lumen of the vesicles. Flux through this pathway is favored when net lumenal Ca2+ dissociation from the phosphoenzyme is impeded and results in Pi production accompanied by lumenal and medium Ca2+ exchange. Occurrence of reactions through branched pathways may have general implications for the stoichiometric efficiency of energy-transducing enzymes.", "author" : [ { "dropping-particle" : "", "family" : "Yu", "given" : "X.", "non-dropping-particle" : "", "parse-names" : false, "suffix" : "" }, { "dropping-particle" : "", "family" : "Inesi", "given" : "G.", "non-dropping-particle" : "", "parse-names" : false, "suffix" : "" } ], "container-title" : "Journal of Biological Chemistry", "id" : "ITEM-1", "issue" : "9", "issued" : { "date-parts" : [ [ "1995", "3", "3" ] ] }, "page" : "4361-4367", "title" : "Variable Stoichiometric Efficiency of Ca2+ and Sr2+ Transport by the Sarcoplasmic Reticulum ATPase", "type" : "article-journal", "volume" : "270" }, "uris" : [ "http://www.mendeley.com/documents/?uuid=e040d55b-c39f-46ee-9305-301958bad1fd" ] } ], "mendeley" : { "formattedCitation" : "(Yu and Inesi, 1995)", "plainTextFormattedCitation" : "(Yu and Inesi, 1995)", "previouslyFormattedCitation" : "(Yu and Inesi, 1995)" }, "properties" : { "noteIndex" : 0 }, "schema" : "https://github.com/citation-style-language/schema/raw/master/csl-citation.json" }</w:instrText>
      </w:r>
      <w:r w:rsidR="00E47A61" w:rsidRPr="00D74391">
        <w:fldChar w:fldCharType="separate"/>
      </w:r>
      <w:r w:rsidR="00E47A61" w:rsidRPr="00E34A75">
        <w:rPr>
          <w:noProof/>
        </w:rPr>
        <w:t>(Yu and Inesi, 1995)</w:t>
      </w:r>
      <w:r w:rsidR="00E47A61" w:rsidRPr="00D74391">
        <w:fldChar w:fldCharType="end"/>
      </w:r>
      <w:r w:rsidR="00E47A61">
        <w:t>, when this</w:t>
      </w:r>
      <w:r w:rsidR="00E47A61" w:rsidRPr="00D74391">
        <w:t xml:space="preserve"> pump is </w:t>
      </w:r>
      <w:r w:rsidR="00E47A61">
        <w:t xml:space="preserve">highly </w:t>
      </w:r>
      <w:r w:rsidR="00E47A61" w:rsidRPr="00D74391">
        <w:t xml:space="preserve">active, </w:t>
      </w:r>
      <w:r w:rsidR="00E47A61">
        <w:t>leading to higher calcification rates</w:t>
      </w:r>
      <w:r w:rsidR="00E47A61" w:rsidRPr="00D74391">
        <w:t xml:space="preserve">, the </w:t>
      </w:r>
      <w:r w:rsidR="00076FD3">
        <w:t>coral’s extracellular calcifying fluid (E</w:t>
      </w:r>
      <w:r w:rsidR="00E47A61" w:rsidRPr="00D74391">
        <w:t>CF</w:t>
      </w:r>
      <w:r w:rsidR="00076FD3">
        <w:t>)</w:t>
      </w:r>
      <w:r w:rsidR="00E47A61" w:rsidRPr="00D74391">
        <w:t xml:space="preserve"> </w:t>
      </w:r>
      <w:r w:rsidR="00A150B2">
        <w:t xml:space="preserve">has </w:t>
      </w:r>
      <w:r w:rsidR="00E47A61">
        <w:t>a</w:t>
      </w:r>
      <w:r w:rsidR="00E47A61" w:rsidRPr="00D74391">
        <w:t xml:space="preserve"> depleted </w:t>
      </w:r>
      <w:r w:rsidR="00E47A61">
        <w:t>Sr/Ca ratio</w:t>
      </w:r>
      <w:r w:rsidR="00E47A61" w:rsidRPr="00D74391">
        <w:t xml:space="preserve"> compared to seawater </w:t>
      </w:r>
      <w:r w:rsidR="00E47A61">
        <w:t>(due to active discrimination of the Sr ion). W</w:t>
      </w:r>
      <w:r w:rsidR="00E47A61" w:rsidRPr="00D74391">
        <w:t>hen the pump is switched off</w:t>
      </w:r>
      <w:r w:rsidR="00E47A61">
        <w:t>,</w:t>
      </w:r>
      <w:r w:rsidR="00E47A61" w:rsidRPr="00D74391">
        <w:t xml:space="preserve"> or slow</w:t>
      </w:r>
      <w:r w:rsidR="00E47A61">
        <w:t>,</w:t>
      </w:r>
      <w:r w:rsidR="00E47A61" w:rsidRPr="00D74391">
        <w:t xml:space="preserve"> then the ECF’s Sr content approach</w:t>
      </w:r>
      <w:r w:rsidR="00A150B2">
        <w:t>es</w:t>
      </w:r>
      <w:r w:rsidR="00E47A61" w:rsidRPr="00D74391">
        <w:t xml:space="preserve"> that of seawater due to passive diffusion of seawater into the calcifying space </w:t>
      </w:r>
      <w:r w:rsidR="00E47A61" w:rsidRPr="00D74391">
        <w:fldChar w:fldCharType="begin" w:fldLock="1"/>
      </w:r>
      <w:r w:rsidR="001C7AB7">
        <w:instrText>ADDIN CSL_CITATION { "citationItems" : [ { "id" : "ITEM-1", "itemData" : { "DOI" : "10.1002/jez.1402580219", "ISSN" : "0022-104X", "author" : [ { "dropping-particle" : "", "family" : "Ip", "given" : "Y. K.", "non-dropping-particle" : "", "parse-names" : false, "suffix" : "" }, { "dropping-particle" : "", "family" : "Krishnaveni", "given" : "P.", "non-dropping-particle" : "", "parse-names" : false, "suffix" : "" } ], "container-title" : "Journal of Experimental Zoology", "id" : "ITEM-1", "issue" : "2", "issued" : { "date-parts" : [ [ "1991", "5" ] ] }, "page" : "273-276", "title" : "Incorporation of strontium (90Sr2+) into the skeleton of the hermatypic coral &lt;i&gt;Galaxea fascicularis&lt;/i&gt;", "type" : "article-journal", "volume" : "258" }, "uris" : [ "http://www.mendeley.com/documents/?uuid=1ffa8e5a-d4db-4e7b-a543-21108accf89e" ] }, { "id" : "ITEM-2", "itemData" : { "DOI" : "10.1029/1999PA000478", "ISSN" : "08838305", "author" : [ { "dropping-particle" : "", "family" : "Cohen", "given" : "A L", "non-dropping-particle" : "", "parse-names" : false, "suffix" : "" }, { "dropping-particle" : "", "family" : "Layne", "given" : "G D", "non-dropping-particle" : "", "parse-names" : false, "suffix" : "" }, { "dropping-particle" : "", "family" : "Hart", "given" : "S R", "non-dropping-particle" : "", "parse-names" : false, "suffix" : "" }, { "dropping-particle" : "", "family" : "Lobel", "given" : "P S", "non-dropping-particle" : "", "parse-names" : false, "suffix" : "" } ], "container-title" : "Paleoceanography", "id" : "ITEM-2", "issue" : "1", "issued" : { "date-parts" : [ [ "2001", "2", "4" ] ] }, "page" : "20-26", "title" : "Kinetic control of skeletal Sr/Ca in a symbiotic coral: Implications for the paleotemperature proxy", "type" : "article-journal", "volume" : "16" }, "uris" : [ "http://www.mendeley.com/documents/?uuid=d24ae7a3-1767-4a2d-9df9-5f7dd867266f" ] } ], "mendeley" : { "formattedCitation" : "(Cohen et al., 2001; Ip and Krishnaveni, 1991)", "plainTextFormattedCitation" : "(Cohen et al., 2001; Ip and Krishnaveni, 1991)", "previouslyFormattedCitation" : "(Cohen et al., 2001; Ip and Krishnaveni, 1991)" }, "properties" : { "noteIndex" : 0 }, "schema" : "https://github.com/citation-style-language/schema/raw/master/csl-citation.json" }</w:instrText>
      </w:r>
      <w:r w:rsidR="00E47A61" w:rsidRPr="00D74391">
        <w:fldChar w:fldCharType="separate"/>
      </w:r>
      <w:r w:rsidR="00076FD3" w:rsidRPr="00076FD3">
        <w:rPr>
          <w:noProof/>
        </w:rPr>
        <w:t>(Cohen et al., 2001; Ip and Krishnaveni, 1991)</w:t>
      </w:r>
      <w:r w:rsidR="00E47A61" w:rsidRPr="00D74391">
        <w:fldChar w:fldCharType="end"/>
      </w:r>
      <w:r w:rsidR="00E47A61">
        <w:t xml:space="preserve">. </w:t>
      </w:r>
      <w:r w:rsidR="00E47A61" w:rsidRPr="00A006BF">
        <w:t xml:space="preserve">The Ca-ATPase pump is activated by the exposure of the polyp to light, as ATP from photosynthesis is needed for active ion transport, </w:t>
      </w:r>
      <w:r w:rsidR="00A150B2">
        <w:t xml:space="preserve">with </w:t>
      </w:r>
      <w:r w:rsidR="00E47A61" w:rsidRPr="00A006BF">
        <w:t>light trigger</w:t>
      </w:r>
      <w:r w:rsidR="00A150B2">
        <w:t>ing</w:t>
      </w:r>
      <w:r w:rsidR="00E47A61" w:rsidRPr="00A006BF">
        <w:t xml:space="preserve"> Ca</w:t>
      </w:r>
      <w:r w:rsidR="00E47A61">
        <w:rPr>
          <w:vertAlign w:val="superscript"/>
        </w:rPr>
        <w:t>2+</w:t>
      </w:r>
      <w:r w:rsidR="00E47A61" w:rsidRPr="00A006BF">
        <w:t xml:space="preserve"> uptake </w:t>
      </w:r>
      <w:r w:rsidR="00E47A61" w:rsidRPr="00A006BF">
        <w:fldChar w:fldCharType="begin" w:fldLock="1"/>
      </w:r>
      <w:r w:rsidR="001C7AB7">
        <w:instrText>ADDIN CSL_CITATION { "citationItems" : [ { "id" : "ITEM-1", "itemData" : { "DOI" : "10.1016/S0022-0981(02)00578-6", "ISSN" : "00220981", "abstract" : "Sources of inorganic carbon (Ci) for photosynthesis and calcification and the mechanisms involved in their uptake in scleractinian corals were investigated in microcolonies of Galaxea fascicularis. Direct measurements of Ca2+, pH and O2 on the surface and inside the polyp's coelenteron were made with microsensors. Gross photosynthesis (Pg) and net photosynthesis (Pn) were measured on the surface. Light respiration (LR) was calculated from Pg and Pn. The effect of light/dark and dark/light switches on Ca2+ and pH dynamics on the surface and inside the coelenteron were followed. To evaluate the different sources of Ci for photosynthesis and calcification, Ci-free seawater and 6-Ethoxyzolamide and Acetazolamide, inhibitors for carbonic anhydrase (CA) were used. In normal seawater, Pg was about seven times higher than Pn, the LR was ca. 80\u201390% of the Pg. Thus, most of the O2 produced in Pg are immediately consumed in respiration, indicating the presence of a highly active internal C-cycle. As the internal C-cycle is highly active, a large part of the Ci for calcification will have passed through the metabolism of the symbiont. The high LR provides ATP for energy requiring processes in light. Ci for photosynthesis and calcification can come from seawater in the form of free Ci, respiration of photosynthates (internal C-cycle) or respiration of the ingested plankton. These sources form a common carbon pool (C-pool) that is used for the different processes. In Ci-free seawater, Pg decreased by about 12.5%, indicating that most of the photosynthetically fixed Ci can temporarily be supplied from internal sources. The initial decalcification, observed directly upon the switch to Ci-free seawater, showed that the Ca-pools in the coral are exchangeable. Part of the Pg in Ci-free seawater may depend on this decalcification for its Ci supply. Three localities of CA were defined. One on the surface facing seawater and one on endodermal cells facing the coelenteron, while the third is intracellular. The inhibition of CA decreased Pg by about 30%, while it increased the concentration of Ca2+ as a result of a decrease in its precipitation. The reduction of photosynthesis and calcification by CA inhibition demonstrated that both processes need the enzyme for the supply of Ci. The pH on the surface and inside the coelenteron decreased upon 6-Ethoxyzolamide addition indicating a role of CA in pH control.", "author" : [ { "dropping-particle" : "", "family" : "Al-Horani", "given" : "Fuad A.", "non-dropping-particle" : "", "parse-names" : false, "suffix" : "" }, { "dropping-particle" : "", "family" : "Al-Moghrabi", "given" : "Salim M.", "non-dropping-particle" : "", "parse-names" : false, "suffix" : "" }, { "dropping-particle" : "", "family" : "Beer", "given" : "Dirk", "non-dropping-particle" : "de", "parse-names" : false, "suffix" : "" } ], "container-title" : "Journal of Experimental Marine Biology and Ecology", "id" : "ITEM-1", "issue" : "1", "issued" : { "date-parts" : [ [ "2003", "3" ] ] }, "page" : "1-15", "title" : "Microsensor study of photosynthesis and calcification in the scleractinian coral, &lt;i&gt;Galaxea fascicularis&lt;/i&gt;: active internal carbon cycle", "type" : "article-journal", "volume" : "288" }, "uris" : [ "http://www.mendeley.com/documents/?uuid=b9de8a4c-145f-4f19-af49-b3f450ad4c86" ] }, { "id" : "ITEM-2", "itemData" : { "DOI" : "10.1007/s00227-002-0981-8", "abstract" : "The mechanism of calcification and its relation to photosynthesis and respiration were studied with Ca2+, pH and O2 microsensors using the scleractinian coral Galaxea fascicularis. Gross photosynthesis (Pg), net photosynthesis (Pn) and dark respiration (DR) were measured on the surface of the coral. Light respiration (LR) was calculated from the difference between Pg and Pn. Pg was about seven times higher than Pn; thus, respiration consumes most of the O2 produced by the algal symbiont's photosynthesis. The respiration rate in light was ca. 12 times higher than in the dark. The coupled Pg and LR caused an intense internal carbon and O2 cycling. The resultant product of this cycle is metabolic energy (ATP). The measured ATP content was about 35% higher in light-incubated colonies than in dark-incubated ones. Direct measurements of Ca2+ and pH were made on the outer surface of the polyp, inside its coelenteron and under the calicoblastic layer. The effects on Ca2+ and pH dynamics of switching on and off the light were followed in these three compartments. Ca2+ concentrations decreased in light on the surface of the polyp and in the coelenteron. They increased when the light was switched off. The opposite effect was observed under the calicoblastic layer. In light, the level of Ca2+ was lower on the polyp surface than in the surrounding seawater, and even lower inside the coelenteron. The concentration of calcium under the calicoblastic layer was about 0.6 mM higher than in the surrounding seawater. Thus Ca2+ can diffuse from seawater to the coelenteron, but metabolic energy is needed for its transport across the calicoblastic layer to the skeleton. The pH under the calicoblastic layer was more alkaline compared with the polyp surface and inside the coelenteron. This rise in pH increased the supersaturation of aragonite from 3.2 in the dark to 25 in the light, and brought about more rapid precipitation of CaCO3. When ruthenium red was added, Ca2+ and pH dynamics were inhibited under the calicoblastic layer. Ruthenium red is a specific inhibitor of Ca-ATPase. The results indicated that Ca-ATPase transports Ca2+ across the calicoblastic layer to the skeleton in exchange for H+. Addition of dichlorophenyldimethylurea completely inhibited photosynthesis. The calcium dynamics under the calicoblastic layer continued; however, the process was less regular. Initial rates were maintained. We conclude that light and not energy generation triggers calcium uptake; ho\u2026", "author" : [ { "dropping-particle" : "", "family" : "Al-Horani", "given" : "Fuad A.", "non-dropping-particle" : "", "parse-names" : false, "suffix" : "" }, { "dropping-particle" : "", "family" : "Al-Moghrabi", "given" : "Salim M.", "non-dropping-particle" : "", "parse-names" : false, "suffix" : "" }, { "dropping-particle" : "", "family" : "Beer", "given" : "Dirk", "non-dropping-particle" : "de", "parse-names" : false, "suffix" : "" } ], "container-title" : "Marine Biology", "id" : "ITEM-2", "issue" : "3", "issued" : { "date-parts" : [ [ "2003" ] ] }, "page" : "419-426", "title" : "The mechanism of calcification and its relation to photosynthesis and respiration in the scleractinian coral &lt;i&gt;Galaxea fascicularis&lt;/i&gt;", "type" : "article-journal", "volume" : "142" }, "uris" : [ "http://www.mendeley.com/documents/?uuid=a4ec7f7b-458f-4790-b323-33d6bb36d451" ] } ], "mendeley" : { "formattedCitation" : "(Al-Horani et al., 2003a, 2003b)", "plainTextFormattedCitation" : "(Al-Horani et al., 2003a, 2003b)", "previouslyFormattedCitation" : "(Al-Horani et al., 2003a, 2003b)" }, "properties" : { "noteIndex" : 0 }, "schema" : "https://github.com/citation-style-language/schema/raw/master/csl-citation.json" }</w:instrText>
      </w:r>
      <w:r w:rsidR="00E47A61" w:rsidRPr="00A006BF">
        <w:fldChar w:fldCharType="separate"/>
      </w:r>
      <w:r w:rsidR="00076FD3" w:rsidRPr="00076FD3">
        <w:rPr>
          <w:noProof/>
        </w:rPr>
        <w:t>(Al-Horani et al., 2003a, 2003b)</w:t>
      </w:r>
      <w:r w:rsidR="00E47A61" w:rsidRPr="00A006BF">
        <w:fldChar w:fldCharType="end"/>
      </w:r>
      <w:r w:rsidR="00E47A61">
        <w:t>. C</w:t>
      </w:r>
      <w:r w:rsidR="00E47A61" w:rsidRPr="00A006BF">
        <w:t xml:space="preserve">orals </w:t>
      </w:r>
      <w:r w:rsidR="00E47A61">
        <w:t>with higher rates of</w:t>
      </w:r>
      <w:r w:rsidR="00E47A61" w:rsidRPr="00A006BF">
        <w:t xml:space="preserve"> photosynthesis</w:t>
      </w:r>
      <w:r w:rsidR="00E47A61">
        <w:t xml:space="preserve"> will therefore have lower Sr/Ca values. </w:t>
      </w:r>
    </w:p>
    <w:p w14:paraId="5DAD0858" w14:textId="739CB130" w:rsidR="00E47A61" w:rsidRPr="00455991" w:rsidRDefault="00A150B2" w:rsidP="00E47A61">
      <w:r>
        <w:t>More efficient p</w:t>
      </w:r>
      <w:r w:rsidR="00E47A61" w:rsidRPr="00455991">
        <w:t xml:space="preserve">hotosynthesis may be caused by either </w:t>
      </w:r>
      <w:r>
        <w:t xml:space="preserve">increased </w:t>
      </w:r>
      <w:r w:rsidR="00E47A61" w:rsidRPr="00455991">
        <w:t>expos</w:t>
      </w:r>
      <w:r>
        <w:t>ure</w:t>
      </w:r>
      <w:r w:rsidR="00E47A61" w:rsidRPr="00455991">
        <w:t xml:space="preserve"> to light – in shallower, less turbid or less shaded patches of the colony - or because they have higher concentrations of/more active symbiotic zooxanthellae. It is conceivable that these variables could be different within one colony, for example if some corallites are shaded by the others</w:t>
      </w:r>
      <w:r w:rsidR="00076FD3">
        <w:t>:</w:t>
      </w:r>
      <w:r>
        <w:t xml:space="preserve"> shade parameters will also change with time, an individual </w:t>
      </w:r>
      <w:r w:rsidR="00E47A61" w:rsidRPr="00455991">
        <w:t>grow</w:t>
      </w:r>
      <w:r>
        <w:t>ing</w:t>
      </w:r>
      <w:r w:rsidR="00E47A61" w:rsidRPr="00455991">
        <w:t xml:space="preserve"> out of shade</w:t>
      </w:r>
      <w:r>
        <w:t xml:space="preserve"> or becoming </w:t>
      </w:r>
      <w:r w:rsidR="00E47A61" w:rsidRPr="00455991">
        <w:t>shaded by other corals or plants</w:t>
      </w:r>
      <w:r>
        <w:t>. Similarly</w:t>
      </w:r>
      <w:r w:rsidR="00E47A61" w:rsidRPr="00455991">
        <w:t>,</w:t>
      </w:r>
      <w:r>
        <w:t xml:space="preserve"> </w:t>
      </w:r>
      <w:r w:rsidR="00E47A61" w:rsidRPr="00455991">
        <w:t>sediment input</w:t>
      </w:r>
      <w:r>
        <w:t xml:space="preserve"> and water turbidity can change, </w:t>
      </w:r>
      <w:r w:rsidR="00E47A61" w:rsidRPr="00455991">
        <w:rPr>
          <w:i/>
          <w:iCs/>
        </w:rPr>
        <w:t>C. caespitosa</w:t>
      </w:r>
      <w:r w:rsidR="00E47A61" w:rsidRPr="00455991">
        <w:t xml:space="preserve"> </w:t>
      </w:r>
      <w:r>
        <w:t xml:space="preserve">being </w:t>
      </w:r>
      <w:r w:rsidR="00E47A61" w:rsidRPr="00455991">
        <w:t xml:space="preserve">quite tolerant of </w:t>
      </w:r>
      <w:r>
        <w:t>water turbidity</w:t>
      </w:r>
      <w:r w:rsidR="00E47A61" w:rsidRPr="00455991">
        <w:t xml:space="preserve"> </w:t>
      </w:r>
      <w:r w:rsidR="00E47A61" w:rsidRPr="00455991">
        <w:fldChar w:fldCharType="begin" w:fldLock="1"/>
      </w:r>
      <w:r w:rsidR="00E47A61">
        <w:instrText>ADDIN CSL_CITATION { "citationItems" : [ { "id" : "ITEM-1", "itemData" : { "DOI" : "10.3354/meps08902", "author" : [ { "dropping-particle" : "", "family" : "Tremblay", "given" : "P", "non-dropping-particle" : "", "parse-names" : false, "suffix" : "" }, { "dropping-particle" : "", "family" : "Peirano", "given" : "A", "non-dropping-particle" : "", "parse-names" : false, "suffix" : "" }, { "dropping-particle" : "", "family" : "Ferrier-Pages", "given" : "C", "non-dropping-particle" : "", "parse-names" : false, "suffix" : "" } ], "container-title" : "Marine Ecology Progress Series", "id" : "ITEM-1", "issued" : { "date-parts" : [ [ "2011" ] ] }, "page" : "165-177", "title" : "Heterotrophy in the Mediterranean symbiotic coral &lt;i&gt;Cladocora caespitosa&lt;/i&gt;: comparison with two other scleractinian species", "type" : "article-journal", "volume" : "422" }, "uris" : [ "http://www.mendeley.com/documents/?uuid=6db07581-3455-45e6-b5b0-f0dc9b49f378" ] } ], "mendeley" : { "formattedCitation" : "(Tremblay et al., 2011)", "plainTextFormattedCitation" : "(Tremblay et al., 2011)", "previouslyFormattedCitation" : "(Tremblay et al., 2011)" }, "properties" : { "noteIndex" : 0 }, "schema" : "https://github.com/citation-style-language/schema/raw/master/csl-citation.json" }</w:instrText>
      </w:r>
      <w:r w:rsidR="00E47A61" w:rsidRPr="00455991">
        <w:fldChar w:fldCharType="separate"/>
      </w:r>
      <w:r w:rsidR="00E47A61" w:rsidRPr="00455991">
        <w:rPr>
          <w:noProof/>
        </w:rPr>
        <w:t>(Tremblay et al., 2011)</w:t>
      </w:r>
      <w:r w:rsidR="00E47A61" w:rsidRPr="00455991">
        <w:fldChar w:fldCharType="end"/>
      </w:r>
      <w:r w:rsidR="00E47A61" w:rsidRPr="00455991">
        <w:t>.</w:t>
      </w:r>
    </w:p>
    <w:p w14:paraId="5225EF2F" w14:textId="66F99505" w:rsidR="00E47A61" w:rsidRPr="00455991" w:rsidRDefault="004B33F4" w:rsidP="00E47A61">
      <w:pPr>
        <w:bidi/>
        <w:jc w:val="right"/>
      </w:pPr>
      <w:r>
        <w:t>Coral food sources such as z</w:t>
      </w:r>
      <w:r w:rsidR="00E47A61" w:rsidRPr="00455991">
        <w:t>ooplankton biomass</w:t>
      </w:r>
      <w:r>
        <w:t xml:space="preserve"> can also vary in availability on different parts, and </w:t>
      </w:r>
      <w:r w:rsidR="00E47A61" w:rsidRPr="00455991">
        <w:t>depths</w:t>
      </w:r>
      <w:r>
        <w:t>,</w:t>
      </w:r>
      <w:r w:rsidR="00E47A61" w:rsidRPr="00455991">
        <w:t xml:space="preserve"> o</w:t>
      </w:r>
      <w:r>
        <w:t>f</w:t>
      </w:r>
      <w:r w:rsidR="00E47A61" w:rsidRPr="00455991">
        <w:t xml:space="preserve"> reefs</w:t>
      </w:r>
      <w:r w:rsidR="006D643F">
        <w:t xml:space="preserve"> or banks</w:t>
      </w:r>
      <w:r w:rsidR="00E47A61" w:rsidRPr="00455991">
        <w:t xml:space="preserve"> </w:t>
      </w:r>
      <w:r w:rsidR="00E47A61" w:rsidRPr="00455991">
        <w:fldChar w:fldCharType="begin" w:fldLock="1"/>
      </w:r>
      <w:r w:rsidR="00E47A61" w:rsidRPr="00455991">
        <w:instrText>ADDIN CSL_CITATION { "citationItems" : [ { "id" : "ITEM-1", "itemData" : { "DOI" : "10.1007/BF00389098", "ISSN" : "0025-3162", "author" : [ { "dropping-particle" : "", "family" : "Alldredge", "given" : "A. L.", "non-dropping-particle" : "", "parse-names" : false, "suffix" : "" }, { "dropping-particle" : "", "family" : "King", "given" : "J. M.", "non-dropping-particle" : "", "parse-names" : false, "suffix" : "" } ], "container-title" : "Marine Biology", "id" : "ITEM-1", "issue" : "4", "issued" : { "date-parts" : [ [ "1977" ] ] }, "page" : "317-333", "title" : "Distribution, abundance, and substrate preferences of demersal reef zooplankton at Lizard Island Lagoon, Great Barrier Reef", "type" : "article-journal", "volume" : "41" }, "uris" : [ "http://www.mendeley.com/documents/?uuid=b5e384ee-d2de-45ea-9bc3-8a73be2150a8" ] } ], "mendeley" : { "formattedCitation" : "(Alldredge and King, 1977)", "plainTextFormattedCitation" : "(Alldredge and King, 1977)", "previouslyFormattedCitation" : "(Alldredge and King, 1977)" }, "properties" : { "noteIndex" : 0 }, "schema" : "https://github.com/citation-style-language/schema/raw/master/csl-citation.json" }</w:instrText>
      </w:r>
      <w:r w:rsidR="00E47A61" w:rsidRPr="00455991">
        <w:fldChar w:fldCharType="separate"/>
      </w:r>
      <w:r w:rsidR="00E47A61" w:rsidRPr="00455991">
        <w:rPr>
          <w:noProof/>
        </w:rPr>
        <w:t>(Alldredge and King, 1977)</w:t>
      </w:r>
      <w:r w:rsidR="00E47A61" w:rsidRPr="00455991">
        <w:fldChar w:fldCharType="end"/>
      </w:r>
      <w:r>
        <w:t xml:space="preserve">. This impacts skeletal </w:t>
      </w:r>
      <w:r w:rsidR="00E47A61" w:rsidRPr="00455991">
        <w:t>Sr/Ca</w:t>
      </w:r>
      <w:r>
        <w:t xml:space="preserve"> incorporation</w:t>
      </w:r>
      <w:r w:rsidR="00E47A61" w:rsidRPr="00455991">
        <w:t xml:space="preserve"> </w:t>
      </w:r>
      <w:r>
        <w:t>because n</w:t>
      </w:r>
      <w:r w:rsidR="00E47A61" w:rsidRPr="00455991">
        <w:t>ight time calcification rate (when Sr and Ca are delivered</w:t>
      </w:r>
      <w:r>
        <w:t xml:space="preserve"> passively</w:t>
      </w:r>
      <w:r w:rsidR="00E47A61" w:rsidRPr="00455991">
        <w:t xml:space="preserve"> to the ECF at near equilibrium levels</w:t>
      </w:r>
      <w:r>
        <w:t>)</w:t>
      </w:r>
      <w:r w:rsidR="00E47A61" w:rsidRPr="00455991">
        <w:t xml:space="preserve"> </w:t>
      </w:r>
      <w:r>
        <w:t>is</w:t>
      </w:r>
      <w:r w:rsidR="00E47A61" w:rsidRPr="00455991">
        <w:t xml:space="preserve"> primarily controlled by </w:t>
      </w:r>
      <w:r w:rsidRPr="00455991">
        <w:t xml:space="preserve">zooplankton </w:t>
      </w:r>
      <w:r w:rsidR="00E47A61" w:rsidRPr="00455991">
        <w:t xml:space="preserve">availability </w:t>
      </w:r>
      <w:r w:rsidR="00E47A61" w:rsidRPr="00455991">
        <w:fldChar w:fldCharType="begin" w:fldLock="1"/>
      </w:r>
      <w:r w:rsidR="00E47A61">
        <w:instrText>ADDIN CSL_CITATION { "citationItems" : [ { "id" : "ITEM-1", "itemData" : { "DOI" : "10.1016/S0022-0981(03)00259-4", "ISSN" : "00220981", "abstract" : "This work investigated the effect of light and feeding on tissue composition as well as on rates of photosynthesis and calcification in the zooxanthellae (zoox) scleractinian coral, Stylophora pistillata. Microcolonies were maintained at three different light levels (80, 200, 300 \u03bcmol m\u22122 s\u22121) and subjected to two feeding regimes (starved and fed) over 9 weeks. Corals were fed both natural plankton and Artemia salina nauplii four times a weeks and samplings were made after 2, 5, and 9 weeks. Results confirmed that feeding enhances coral growth rate and increases both the dark and light calcification rates. These rates were 50\u201375% higher in fed corals (FC; 60\u00b120 and 200\u00b140 nmol Ca2+ cm\u22122 h\u22121 for dark and light calcification, respectively) compared to control corals (CC; 30\u00b19 and 124\u00b123 nmol Ca2+ cm\u22122 h\u22121). The dark calcification rates, however, were four times lower than the rates of light calcification (independent of trophic status). After 5 weeks, chlorophyll a (chl-a) concentrations were four to seven times higher in fed corals (7\u201321 \u03bcg cm\u22122) than in control corals (2\u20135 \u03bcg cm\u22122). The amount of protein was also significantly higher in fed corals (2.11\u20132.50 mg cm\u22122) than in control corals (1.08\u20131.52 mg cm\u22122). Rates of photosynthesis in fed corals were 2\u201310 times higher (1.24\u00b10.75 \u03bcmol O2 h\u22121 cm\u22122) than those measured in control corals (0.20\u00b10.08 \u03bcmol O2 h\u22121 cm\u22122).", "author" : [ { "dropping-particle" : "", "family" : "Houlbr\u00e8que", "given" : "Fanny", "non-dropping-particle" : "", "parse-names" : false, "suffix" : "" }, { "dropping-particle" : "", "family" : "Tambutt\u00e9", "given" : "Eric", "non-dropping-particle" : "", "parse-names" : false, "suffix" : "" }, { "dropping-particle" : "", "family" : "Ferrier-Pag\u00e8s", "given" : "Christine", "non-dropping-particle" : "", "parse-names" : false, "suffix" : "" } ], "container-title" : "Journal of Experimental Marine Biology and Ecology", "id" : "ITEM-1", "issue" : "2", "issued" : { "date-parts" : [ [ "2003", "12" ] ] }, "page" : "145-166", "title" : "Effect of zooplankton availability on the rates of photosynthesis, and tissue and skeletal growth in the scleractinian coral &lt;i&gt;Stylophora pistillata&lt;/i&gt;", "type" : "article-journal", "volume" : "296" }, "uris" : [ "http://www.mendeley.com/documents/?uuid=bb3389ea-6f3e-430f-9d93-ff90e4969cc3" ] } ], "mendeley" : { "formattedCitation" : "(Houlbr\u00e8que et al., 2003)", "plainTextFormattedCitation" : "(Houlbr\u00e8que et al., 2003)", "previouslyFormattedCitation" : "(Houlbr\u00e8que et al., 2003)" }, "properties" : { "noteIndex" : 0 }, "schema" : "https://github.com/citation-style-language/schema/raw/master/csl-citation.json" }</w:instrText>
      </w:r>
      <w:r w:rsidR="00E47A61" w:rsidRPr="00455991">
        <w:fldChar w:fldCharType="separate"/>
      </w:r>
      <w:r w:rsidR="00E47A61" w:rsidRPr="00455991">
        <w:rPr>
          <w:noProof/>
        </w:rPr>
        <w:t>(Houlbrèque et al., 2003)</w:t>
      </w:r>
      <w:r w:rsidR="00E47A61" w:rsidRPr="00455991">
        <w:fldChar w:fldCharType="end"/>
      </w:r>
      <w:r w:rsidR="00E47A61" w:rsidRPr="00455991">
        <w:t xml:space="preserve"> </w:t>
      </w:r>
      <w:r>
        <w:t>using</w:t>
      </w:r>
      <w:r w:rsidR="00E47A61" w:rsidRPr="00455991">
        <w:t xml:space="preserve"> ene</w:t>
      </w:r>
      <w:r>
        <w:t>rgy</w:t>
      </w:r>
      <w:r w:rsidR="00E47A61" w:rsidRPr="00455991">
        <w:t xml:space="preserve"> from </w:t>
      </w:r>
      <w:r>
        <w:t xml:space="preserve">this </w:t>
      </w:r>
      <w:r w:rsidR="00E47A61" w:rsidRPr="00455991">
        <w:t xml:space="preserve">respiration to synthesise organic molecules </w:t>
      </w:r>
      <w:r w:rsidR="00E47A61" w:rsidRPr="00455991">
        <w:fldChar w:fldCharType="begin" w:fldLock="1"/>
      </w:r>
      <w:r w:rsidR="00E47A61">
        <w:instrText>ADDIN CSL_CITATION { "citationItems" : [ { "id" : "ITEM-1", "itemData" : { "DOI" : "10.1007/s00227-002-0981-8", "abstract" : "The mechanism of calcification and its relation to photosynthesis and respiration were studied with Ca2+, pH and O2 microsensors using the scleractinian coral Galaxea fascicularis. Gross photosynthesis (Pg), net photosynthesis (Pn) and dark respiration (DR) were measured on the surface of the coral. Light respiration (LR) was calculated from the difference between Pg and Pn. Pg was about seven times higher than Pn; thus, respiration consumes most of the O2 produced by the algal symbiont's photosynthesis. The respiration rate in light was ca. 12 times higher than in the dark. The coupled Pg and LR caused an intense internal carbon and O2 cycling. The resultant product of this cycle is metabolic energy (ATP). The measured ATP content was about 35% higher in light-incubated colonies than in dark-incubated ones. Direct measurements of Ca2+ and pH were made on the outer surface of the polyp, inside its coelenteron and under the calicoblastic layer. The effects on Ca2+ and pH dynamics of switching on and off the light were followed in these three compartments. Ca2+ concentrations decreased in light on the surface of the polyp and in the coelenteron. They increased when the light was switched off. The opposite effect was observed under the calicoblastic layer. In light, the level of Ca2+ was lower on the polyp surface than in the surrounding seawater, and even lower inside the coelenteron. The concentration of calcium under the calicoblastic layer was about 0.6 mM higher than in the surrounding seawater. Thus Ca2+ can diffuse from seawater to the coelenteron, but metabolic energy is needed for its transport across the calicoblastic layer to the skeleton. The pH under the calicoblastic layer was more alkaline compared with the polyp surface and inside the coelenteron. This rise in pH increased the supersaturation of aragonite from 3.2 in the dark to 25 in the light, and brought about more rapid precipitation of CaCO3. When ruthenium red was added, Ca2+ and pH dynamics were inhibited under the calicoblastic layer. Ruthenium red is a specific inhibitor of Ca-ATPase. The results indicated that Ca-ATPase transports Ca2+ across the calicoblastic layer to the skeleton in exchange for H+. Addition of dichlorophenyldimethylurea completely inhibited photosynthesis. The calcium dynamics under the calicoblastic layer continued; however, the process was less regular. Initial rates were maintained. We conclude that light and not energy generation triggers calcium uptake; ho\u2026", "author" : [ { "dropping-particle" : "", "family" : "Al-Horani", "given" : "Fuad A.", "non-dropping-particle" : "", "parse-names" : false, "suffix" : "" }, { "dropping-particle" : "", "family" : "Al-Moghrabi", "given" : "Salim M.", "non-dropping-particle" : "", "parse-names" : false, "suffix" : "" }, { "dropping-particle" : "", "family" : "Beer", "given" : "Dirk", "non-dropping-particle" : "de", "parse-names" : false, "suffix" : "" } ], "container-title" : "Marine Biology", "id" : "ITEM-1", "issue" : "3", "issued" : { "date-parts" : [ [ "2003" ] ] }, "page" : "419-426", "title" : "The mechanism of calcification and its relation to photosynthesis and respiration in the scleractinian coral &lt;i&gt;Galaxea fascicularis&lt;/i&gt;", "type" : "article-journal", "volume" : "142" }, "uris" : [ "http://www.mendeley.com/documents/?uuid=a4ec7f7b-458f-4790-b323-33d6bb36d451" ] } ], "mendeley" : { "formattedCitation" : "(Al-Horani et al., 2003b)", "plainTextFormattedCitation" : "(Al-Horani et al., 2003b)", "previouslyFormattedCitation" : "(Al-Horani et al., 2003b)" }, "properties" : { "noteIndex" : 0 }, "schema" : "https://github.com/citation-style-language/schema/raw/master/csl-citation.json" }</w:instrText>
      </w:r>
      <w:r w:rsidR="00E47A61" w:rsidRPr="00455991">
        <w:fldChar w:fldCharType="separate"/>
      </w:r>
      <w:r w:rsidR="00E47A61" w:rsidRPr="00455991">
        <w:rPr>
          <w:noProof/>
        </w:rPr>
        <w:t>(Al-Horani et al., 2003b)</w:t>
      </w:r>
      <w:r w:rsidR="00E47A61" w:rsidRPr="00455991">
        <w:fldChar w:fldCharType="end"/>
      </w:r>
      <w:r w:rsidR="00E47A61" w:rsidRPr="00455991">
        <w:t xml:space="preserve"> for</w:t>
      </w:r>
      <w:r w:rsidR="007F6370">
        <w:t xml:space="preserve"> non-photosynthetic</w:t>
      </w:r>
      <w:r w:rsidR="00E47A61" w:rsidRPr="00455991">
        <w:t xml:space="preserve"> </w:t>
      </w:r>
      <w:r w:rsidR="007F6370">
        <w:t xml:space="preserve">skeletal </w:t>
      </w:r>
      <w:r w:rsidR="00E47A61" w:rsidRPr="00455991">
        <w:t>calcif</w:t>
      </w:r>
      <w:r w:rsidR="007F6370">
        <w:t>ication</w:t>
      </w:r>
      <w:r w:rsidR="00E47A61" w:rsidRPr="00455991">
        <w:t xml:space="preserve">. </w:t>
      </w:r>
    </w:p>
    <w:p w14:paraId="60764687" w14:textId="5BDDA766" w:rsidR="0029664C" w:rsidRPr="00E47A61" w:rsidRDefault="00E47A61" w:rsidP="002C3298">
      <w:pPr>
        <w:bidi/>
        <w:jc w:val="right"/>
      </w:pPr>
      <w:r w:rsidRPr="00455991">
        <w:lastRenderedPageBreak/>
        <w:t>The</w:t>
      </w:r>
      <w:r w:rsidR="00DE11DD">
        <w:t xml:space="preserve"> combined </w:t>
      </w:r>
      <w:r w:rsidR="00DE11DD" w:rsidRPr="00455991">
        <w:t>growth rat</w:t>
      </w:r>
      <w:r w:rsidR="00DE11DD">
        <w:t xml:space="preserve">e and </w:t>
      </w:r>
      <w:r w:rsidRPr="00455991">
        <w:t xml:space="preserve">temperature </w:t>
      </w:r>
      <w:proofErr w:type="gramStart"/>
      <w:r w:rsidRPr="00455991">
        <w:t>control</w:t>
      </w:r>
      <w:r w:rsidR="00DE11DD">
        <w:t>s</w:t>
      </w:r>
      <w:r w:rsidRPr="00455991">
        <w:t xml:space="preserve"> on Sr/Ca content of the precipitating aragonite</w:t>
      </w:r>
      <w:r w:rsidR="00DE11DD">
        <w:t xml:space="preserve"> is</w:t>
      </w:r>
      <w:proofErr w:type="gramEnd"/>
      <w:r w:rsidR="00DE11DD">
        <w:t xml:space="preserve"> likely to </w:t>
      </w:r>
      <w:r w:rsidR="0029664C" w:rsidRPr="0029664C">
        <w:rPr>
          <w:szCs w:val="24"/>
        </w:rPr>
        <w:t xml:space="preserve">extend to, and explain the variance in, other trace elements. </w:t>
      </w:r>
      <w:r w:rsidR="00DE11DD">
        <w:rPr>
          <w:szCs w:val="24"/>
        </w:rPr>
        <w:t xml:space="preserve">Moreover, </w:t>
      </w:r>
      <w:r w:rsidR="0029664C" w:rsidRPr="0029664C">
        <w:rPr>
          <w:i/>
          <w:iCs/>
          <w:szCs w:val="24"/>
        </w:rPr>
        <w:t xml:space="preserve">C. caespitosa </w:t>
      </w:r>
      <w:r w:rsidR="0029664C" w:rsidRPr="0029664C">
        <w:rPr>
          <w:szCs w:val="24"/>
        </w:rPr>
        <w:t xml:space="preserve">is particularly well adapted to living in turbid waters due to its combined reliance on autotrophy and heterotrophy </w:t>
      </w:r>
      <w:r w:rsidR="0029664C" w:rsidRPr="0029664C">
        <w:rPr>
          <w:szCs w:val="24"/>
        </w:rPr>
        <w:fldChar w:fldCharType="begin" w:fldLock="1"/>
      </w:r>
      <w:r w:rsidR="00845C2D">
        <w:rPr>
          <w:szCs w:val="24"/>
        </w:rPr>
        <w:instrText>ADDIN CSL_CITATION { "citationItems" : [ { "id" : "ITEM-1", "itemData" : { "DOI" : "10.1016/s0921-8181(03)00110-3", "ISBN" : "0921-8181", "author" : [ { "dropping-particle" : "", "family" : "Peirano", "given" : "A", "non-dropping-particle" : "", "parse-names" : false, "suffix" : "" }, { "dropping-particle" : "", "family" : "Morri", "given" : "C", "non-dropping-particle" : "", "parse-names" : false, "suffix" : "" }, { "dropping-particle" : "", "family" : "Bianchi", "given" : "C N", "non-dropping-particle" : "", "parse-names" : false, "suffix" : "" }, { "dropping-particle" : "", "family" : "Aguirre", "given" : "J", "non-dropping-particle" : "", "parse-names" : false, "suffix" : "" }, { "dropping-particle" : "", "family" : "Antonioli", "given" : "F", "non-dropping-particle" : "", "parse-names" : false, "suffix" : "" }, { "dropping-particle" : "", "family" : "Calzetta", "given" : "G", "non-dropping-particle" : "", "parse-names" : false, "suffix" : "" }, { "dropping-particle" : "", "family" : "Carobene", "given" : "L", "non-dropping-particle" : "", "parse-names" : false, "suffix" : "" }, { "dropping-particle" : "", "family" : "Mastronuzzi", "given" : "G", "non-dropping-particle" : "", "parse-names" : false, "suffix" : "" }, { "dropping-particle" : "", "family" : "Orru", "given" : "P", "non-dropping-particle" : "", "parse-names" : false, "suffix" : "" } ], "container-title" : "Global and Planetary Change", "id" : "ITEM-1", "issue" : "1-2", "issued" : { "date-parts" : [ [ "2004" ] ] }, "page" : "195-200", "title" : "The Mediterranean coral &lt;i&gt;Cladocora caespitosa&lt;/i&gt;: a proxy for past climate fluctuations?", "type" : "article-journal", "volume" : "40" }, "uris" : [ "http://www.mendeley.com/documents/?uuid=e753917b-d5cc-49f5-bdfb-b6cce6ea124f" ] } ], "mendeley" : { "formattedCitation" : "(Peirano et al., 2004)", "plainTextFormattedCitation" : "(Peirano et al., 2004)", "previouslyFormattedCitation" : "(Peirano et al., 2004)" }, "properties" : { "noteIndex" : 0 }, "schema" : "https://github.com/citation-style-language/schema/raw/master/csl-citation.json" }</w:instrText>
      </w:r>
      <w:r w:rsidR="0029664C" w:rsidRPr="0029664C">
        <w:rPr>
          <w:szCs w:val="24"/>
        </w:rPr>
        <w:fldChar w:fldCharType="separate"/>
      </w:r>
      <w:r w:rsidR="0029664C" w:rsidRPr="0029664C">
        <w:rPr>
          <w:noProof/>
          <w:szCs w:val="24"/>
        </w:rPr>
        <w:t>(Peirano et al., 2004)</w:t>
      </w:r>
      <w:r w:rsidR="0029664C" w:rsidRPr="0029664C">
        <w:rPr>
          <w:szCs w:val="24"/>
        </w:rPr>
        <w:fldChar w:fldCharType="end"/>
      </w:r>
      <w:r w:rsidR="00DE11DD">
        <w:rPr>
          <w:szCs w:val="24"/>
        </w:rPr>
        <w:t>: this means the relative reliance on autotrophy/</w:t>
      </w:r>
      <w:r w:rsidR="00DE11DD" w:rsidRPr="0029664C">
        <w:rPr>
          <w:szCs w:val="24"/>
        </w:rPr>
        <w:t>heterotrophy</w:t>
      </w:r>
      <w:r w:rsidR="00DE11DD">
        <w:rPr>
          <w:szCs w:val="24"/>
        </w:rPr>
        <w:t xml:space="preserve"> in</w:t>
      </w:r>
      <w:r w:rsidR="0029664C" w:rsidRPr="0029664C">
        <w:rPr>
          <w:szCs w:val="24"/>
        </w:rPr>
        <w:t xml:space="preserve"> a particular colony could be highly variable</w:t>
      </w:r>
      <w:r w:rsidR="00DE11DD">
        <w:rPr>
          <w:szCs w:val="24"/>
        </w:rPr>
        <w:t>.</w:t>
      </w:r>
    </w:p>
    <w:p w14:paraId="47FF71BE" w14:textId="33FD34C1" w:rsidR="00444729" w:rsidRDefault="0029664C" w:rsidP="0029664C">
      <w:pPr>
        <w:rPr>
          <w:iCs/>
          <w:szCs w:val="24"/>
        </w:rPr>
      </w:pPr>
      <w:r w:rsidRPr="0029664C">
        <w:rPr>
          <w:szCs w:val="24"/>
        </w:rPr>
        <w:t xml:space="preserve">It </w:t>
      </w:r>
      <w:r w:rsidR="006D643F">
        <w:rPr>
          <w:szCs w:val="24"/>
        </w:rPr>
        <w:t xml:space="preserve">is </w:t>
      </w:r>
      <w:r w:rsidRPr="0029664C">
        <w:rPr>
          <w:szCs w:val="24"/>
        </w:rPr>
        <w:t>also</w:t>
      </w:r>
      <w:r w:rsidR="00DE11DD">
        <w:rPr>
          <w:szCs w:val="24"/>
        </w:rPr>
        <w:t xml:space="preserve"> known </w:t>
      </w:r>
      <w:r w:rsidRPr="0029664C">
        <w:rPr>
          <w:szCs w:val="24"/>
        </w:rPr>
        <w:t xml:space="preserve">that (tropical) corals under stress do not conform to the normal rules for </w:t>
      </w:r>
      <w:r w:rsidR="00DE11DD">
        <w:rPr>
          <w:szCs w:val="24"/>
        </w:rPr>
        <w:t xml:space="preserve">skeletal </w:t>
      </w:r>
      <w:r w:rsidRPr="0029664C">
        <w:rPr>
          <w:szCs w:val="24"/>
        </w:rPr>
        <w:t xml:space="preserve">trace element-SST relationships. At high or low temperatures highly anomalous results have been recorded </w:t>
      </w:r>
      <w:r w:rsidRPr="0029664C">
        <w:rPr>
          <w:szCs w:val="24"/>
        </w:rPr>
        <w:fldChar w:fldCharType="begin" w:fldLock="1"/>
      </w:r>
      <w:r w:rsidR="00845C2D">
        <w:rPr>
          <w:szCs w:val="24"/>
        </w:rPr>
        <w:instrText>ADDIN CSL_CITATION { "citationItems" : [ { "id" : "ITEM-1", "itemData" : { "DOI" : "10.1016/s0016-7037(02)00926-2", "ISBN" : "0016-7037", "author" : [ { "dropping-particle" : "", "family" : "Marshall", "given" : "J F", "non-dropping-particle" : "", "parse-names" : false, "suffix" : "" }, { "dropping-particle" : "", "family" : "McCulloch", "given" : "M T", "non-dropping-particle" : "", "parse-names" : false, "suffix" : "" } ], "container-title" : "Geochimica Et Cosmochimica Acta", "id" : "ITEM-1", "issue" : "18", "issued" : { "date-parts" : [ [ "2002" ] ] }, "page" : "3263-3280", "title" : "An assessment of the Sr/Ca ratio in shallow water hermatypic corals as a proxy for sea surface temperature", "type" : "article-journal", "volume" : "66" }, "uris" : [ "http://www.mendeley.com/documents/?uuid=b0b78ecd-208c-4661-bc60-fb357eabc3f9" ] } ], "mendeley" : { "formattedCitation" : "(Marshall and McCulloch, 2002)", "plainTextFormattedCitation" : "(Marshall and McCulloch, 2002)", "previouslyFormattedCitation" : "(Marshall and McCulloch, 2002)" }, "properties" : { "noteIndex" : 0 }, "schema" : "https://github.com/citation-style-language/schema/raw/master/csl-citation.json" }</w:instrText>
      </w:r>
      <w:r w:rsidRPr="0029664C">
        <w:rPr>
          <w:szCs w:val="24"/>
        </w:rPr>
        <w:fldChar w:fldCharType="separate"/>
      </w:r>
      <w:r w:rsidR="00845C2D" w:rsidRPr="00845C2D">
        <w:rPr>
          <w:noProof/>
          <w:szCs w:val="24"/>
        </w:rPr>
        <w:t>(Marshall and McCulloch, 2002)</w:t>
      </w:r>
      <w:r w:rsidRPr="0029664C">
        <w:rPr>
          <w:szCs w:val="24"/>
        </w:rPr>
        <w:fldChar w:fldCharType="end"/>
      </w:r>
      <w:r w:rsidRPr="0029664C">
        <w:rPr>
          <w:szCs w:val="24"/>
        </w:rPr>
        <w:t>.</w:t>
      </w:r>
      <w:r w:rsidR="00E93DF6">
        <w:rPr>
          <w:iCs/>
          <w:szCs w:val="24"/>
        </w:rPr>
        <w:t xml:space="preserve"> </w:t>
      </w:r>
      <w:proofErr w:type="spellStart"/>
      <w:r w:rsidR="00E93DF6">
        <w:rPr>
          <w:iCs/>
          <w:szCs w:val="24"/>
        </w:rPr>
        <w:t>Montagna</w:t>
      </w:r>
      <w:proofErr w:type="spellEnd"/>
      <w:r w:rsidR="00E93DF6">
        <w:rPr>
          <w:iCs/>
          <w:szCs w:val="24"/>
        </w:rPr>
        <w:t xml:space="preserve"> et al. (2007) show that </w:t>
      </w:r>
      <w:r w:rsidR="00E93DF6" w:rsidRPr="00E93DF6">
        <w:rPr>
          <w:i/>
          <w:iCs/>
          <w:szCs w:val="24"/>
        </w:rPr>
        <w:t>C. caespitosa</w:t>
      </w:r>
      <w:r w:rsidR="00880E7D">
        <w:rPr>
          <w:iCs/>
          <w:szCs w:val="24"/>
        </w:rPr>
        <w:t xml:space="preserve"> </w:t>
      </w:r>
      <w:r w:rsidR="00413862">
        <w:rPr>
          <w:iCs/>
          <w:szCs w:val="24"/>
        </w:rPr>
        <w:t>ceases</w:t>
      </w:r>
      <w:r w:rsidR="00E93DF6">
        <w:rPr>
          <w:iCs/>
          <w:szCs w:val="24"/>
        </w:rPr>
        <w:t xml:space="preserve"> to calcify at temperatures below 13.8°C</w:t>
      </w:r>
      <w:r w:rsidR="00444729">
        <w:rPr>
          <w:iCs/>
          <w:szCs w:val="24"/>
        </w:rPr>
        <w:t xml:space="preserve">, </w:t>
      </w:r>
      <w:r w:rsidR="00E93DF6">
        <w:rPr>
          <w:iCs/>
          <w:szCs w:val="24"/>
        </w:rPr>
        <w:t xml:space="preserve">a lower minimum </w:t>
      </w:r>
      <w:r w:rsidR="00413862">
        <w:rPr>
          <w:iCs/>
          <w:szCs w:val="24"/>
        </w:rPr>
        <w:t xml:space="preserve">than </w:t>
      </w:r>
      <w:r w:rsidR="00444729">
        <w:rPr>
          <w:iCs/>
          <w:szCs w:val="24"/>
        </w:rPr>
        <w:t xml:space="preserve">that of most </w:t>
      </w:r>
      <w:r w:rsidR="00413862">
        <w:rPr>
          <w:iCs/>
          <w:szCs w:val="24"/>
        </w:rPr>
        <w:t>tropical corals</w:t>
      </w:r>
      <w:r w:rsidR="00444729">
        <w:rPr>
          <w:iCs/>
          <w:szCs w:val="24"/>
        </w:rPr>
        <w:t>,</w:t>
      </w:r>
      <w:r w:rsidR="00413862">
        <w:rPr>
          <w:iCs/>
          <w:szCs w:val="24"/>
        </w:rPr>
        <w:t xml:space="preserve"> which </w:t>
      </w:r>
      <w:r w:rsidR="00444729">
        <w:rPr>
          <w:iCs/>
          <w:szCs w:val="24"/>
        </w:rPr>
        <w:t>typically c</w:t>
      </w:r>
      <w:r w:rsidR="00413862">
        <w:rPr>
          <w:iCs/>
          <w:szCs w:val="24"/>
        </w:rPr>
        <w:t>ease to calcify below about 16-18°C</w:t>
      </w:r>
      <w:r w:rsidR="004E6AC7">
        <w:rPr>
          <w:iCs/>
          <w:szCs w:val="24"/>
        </w:rPr>
        <w:t xml:space="preserve"> </w:t>
      </w:r>
      <w:r w:rsidR="004E6AC7">
        <w:rPr>
          <w:iCs/>
          <w:szCs w:val="24"/>
        </w:rPr>
        <w:fldChar w:fldCharType="begin" w:fldLock="1"/>
      </w:r>
      <w:r w:rsidR="00500599">
        <w:rPr>
          <w:iCs/>
          <w:szCs w:val="24"/>
        </w:rPr>
        <w:instrText>ADDIN CSL_CITATION { "citationItems" : [ { "id" : "ITEM-1", "itemData" : { "author" : [ { "dropping-particle" : "", "family" : "Jacques", "given" : "T. G.", "non-dropping-particle" : "", "parse-names" : false, "suffix" : "" }, { "dropping-particle" : "", "family" : "Pilson", "given" : "M. E. Q.", "non-dropping-particle" : "", "parse-names" : false, "suffix" : "" }, { "dropping-particle" : "", "family" : "Cummings", "given" : "C.", "non-dropping-particle" : "", "parse-names" : false, "suffix" : "" }, { "dropping-particle" : "", "family" : "Marshall", "given" : "N.", "non-dropping-particle" : "", "parse-names" : false, "suffix" : "" } ], "container-title" : "Proceedings of the 3rd International Coral Symposium", "id" : "ITEM-1", "issued" : { "date-parts" : [ [ "1977" ] ] }, "page" : "455-461", "title" : "Laboratory observations on respiration, photosynthesis, and factors affecting calcification in the temperate coral Astrangia danae", "type" : "article-journal", "volume" : "2" }, "uris" : [ "http://www.mendeley.com/documents/?uuid=937dc0d0-916b-4e70-859d-7da4f9a792fb" ] }, { "id" : "ITEM-2", "itemData" : { "DOI" : "10.1007/BF00300870", "ISSN" : "0722-4028", "author" : [ { "dropping-particle" : "", "family" : "Burns", "given" : "T. P.", "non-dropping-particle" : "", "parse-names" : false, "suffix" : "" } ], "container-title" : "Coral Reefs", "id" : "ITEM-2", "issue" : "2", "issued" : { "date-parts" : [ [ "1985", "9" ] ] }, "page" : "117-124", "title" : "Hard-coral distribution and cold-water disturbances in South Florida: variation with depth and location", "type" : "article-journal", "volume" : "4" }, "uris" : [ "http://www.mendeley.com/documents/?uuid=78123439-4524-4382-98f7-35f39d598bf5" ] }, { "id" : "ITEM-3", "itemData" : { "DOI" : "10.1016/S0022-0981(99)00168-9", "ISSN" : "00220981", "abstract" : "Annual density banding provided growth characteristics for 245 similar-sized, massive colonies of Porites from similar locations on 29 reefs from across the length and breadth of the Great Barrier Reef (GBR), Australia. Values obtained were density, extension rate, and calcification rate. Tissue thickness, the depth to which skeletons were occupied by tissue at the time of collection, was also measured. Extension rate, calcification rate, and tissue thickness were significantly greater at the top of colonies than at the sides. Extension rate and calcification rate decreased from north to south along the GBR (latitudinal range of \u223c9\u00b0) and were significantly and directly related to annual average sea surface temperature (SST; range \u223c25\u201327\u00b0C). For each 1\u00b0C rise in SST, average annual calcification increased by 0.39 g cm\u22122 year\u22121 and average annual extension increased by 3.1 mm year\u22121 (c.f. average values of 1.63 g cm\u22122 year\u22121 and 12.9 mm year\u22121, respectively). Density was inversely correlated with extension rate and increased with distance offshore. Data for massive Porites colonies from the GBR were extended though 20\u00b0 of latitude and an average annual SST range of 23\u201329\u00b0C using published data for the Hawaiian Archipelago (Grigg, R.W., 1981. Coral reef development at high latitudes in Hawaii. Proc. 4th Int. Coral Reef Symp., Manila, Vol. 1, pp. 687\u2013693; Grigg, R.W., 1997. Paleoceanography of coral reefs in the Hawaiian-Emperor Chain \u2014 revisited. Coral Reefs 16, S33\u2013S38) and Phuket, Thailand (Scoffin. T.P., Tudhope. A.W., Brown. B.E., Chansang. H., Cheeney. R.F., 1992. Patterns and possible environmental controls of skeletogenesis of Porites lutea, South Thailand. Coral Reefs 11, 1\u201311). The response of calcification rate to temperature remained linear. Variation in annual average SST accounted for 84% of the variance. For each 1\u00b0C rise in SST, average annual calcification increased by 0.33 g cm\u22122 year\u22121 and average annual extension increased by 3.1 mm year\u22121 (c.f. average values of 1.50 g cm\u22122 year\u22121 and 11.6 mm year\u22121, respectively). The sensitivity of calcification rate in Porites to SST, combined with observed 20th Century increases in SSTs, suggests that calcification rates may have already significantly increased along the GBR in response to global climate change.", "author" : [ { "dropping-particle" : "", "family" : "Lough", "given" : "J.M.", "non-dropping-particle" : "", "parse-names" : false, "suffix" : "" }, { "dropping-particle" : "", "family" : "Barnes", "given" : "D.J.", "non-dropping-particle" : "", "parse-names" : false, "suffix" : "" } ], "container-title" : "Journal of Experimental Marine Biology and Ecology", "id" : "ITEM-3", "issue" : "2", "issued" : { "date-parts" : [ [ "2000", "3" ] ] }, "page" : "225-243", "title" : "Environmental controls on growth of the massive coral Porites", "type" : "article-journal", "volume" : "245" }, "uris" : [ "http://www.mendeley.com/documents/?uuid=b935a36c-d4c8-4640-ae3c-8af90540a5f5" ] } ], "mendeley" : { "formattedCitation" : "(Burns, 1985; Jacques et al., 1977; Lough and Barnes, 2000)", "plainTextFormattedCitation" : "(Burns, 1985; Jacques et al., 1977; Lough and Barnes, 2000)", "previouslyFormattedCitation" : "(Burns, 1985; Jacques et al., 1977; Lough and Barnes, 2000)" }, "properties" : { "noteIndex" : 0 }, "schema" : "https://github.com/citation-style-language/schema/raw/master/csl-citation.json" }</w:instrText>
      </w:r>
      <w:r w:rsidR="004E6AC7">
        <w:rPr>
          <w:iCs/>
          <w:szCs w:val="24"/>
        </w:rPr>
        <w:fldChar w:fldCharType="separate"/>
      </w:r>
      <w:r w:rsidR="004E6AC7" w:rsidRPr="004E6AC7">
        <w:rPr>
          <w:iCs/>
          <w:noProof/>
          <w:szCs w:val="24"/>
        </w:rPr>
        <w:t>(Burns, 1985; Jacques et al., 1977; Lough and Barnes, 2000)</w:t>
      </w:r>
      <w:r w:rsidR="004E6AC7">
        <w:rPr>
          <w:iCs/>
          <w:szCs w:val="24"/>
        </w:rPr>
        <w:fldChar w:fldCharType="end"/>
      </w:r>
      <w:r w:rsidR="00413862">
        <w:rPr>
          <w:iCs/>
          <w:szCs w:val="24"/>
        </w:rPr>
        <w:t xml:space="preserve">, but higher than that </w:t>
      </w:r>
      <w:r w:rsidR="00444729">
        <w:rPr>
          <w:iCs/>
          <w:szCs w:val="24"/>
        </w:rPr>
        <w:t xml:space="preserve">for </w:t>
      </w:r>
      <w:proofErr w:type="spellStart"/>
      <w:r w:rsidR="00444729" w:rsidRPr="00A22C34">
        <w:rPr>
          <w:i/>
          <w:iCs/>
          <w:szCs w:val="24"/>
        </w:rPr>
        <w:t>Dipsastraea</w:t>
      </w:r>
      <w:proofErr w:type="spellEnd"/>
      <w:r w:rsidR="00444729" w:rsidRPr="00A22C34">
        <w:rPr>
          <w:i/>
          <w:iCs/>
          <w:szCs w:val="24"/>
        </w:rPr>
        <w:t xml:space="preserve"> (</w:t>
      </w:r>
      <w:proofErr w:type="spellStart"/>
      <w:r w:rsidR="00444729" w:rsidRPr="00A22C34">
        <w:rPr>
          <w:i/>
          <w:iCs/>
          <w:szCs w:val="24"/>
        </w:rPr>
        <w:t>Favia</w:t>
      </w:r>
      <w:proofErr w:type="spellEnd"/>
      <w:r w:rsidR="00444729" w:rsidRPr="00A22C34">
        <w:rPr>
          <w:i/>
          <w:iCs/>
          <w:szCs w:val="24"/>
        </w:rPr>
        <w:t xml:space="preserve">) </w:t>
      </w:r>
      <w:proofErr w:type="spellStart"/>
      <w:r w:rsidR="00444729" w:rsidRPr="00A22C34">
        <w:rPr>
          <w:i/>
          <w:iCs/>
          <w:szCs w:val="24"/>
        </w:rPr>
        <w:t>speciosa</w:t>
      </w:r>
      <w:proofErr w:type="spellEnd"/>
      <w:r w:rsidR="00444729">
        <w:rPr>
          <w:iCs/>
          <w:szCs w:val="24"/>
        </w:rPr>
        <w:t xml:space="preserve"> (</w:t>
      </w:r>
      <w:proofErr w:type="spellStart"/>
      <w:r w:rsidR="00A22C34">
        <w:rPr>
          <w:iCs/>
          <w:szCs w:val="24"/>
        </w:rPr>
        <w:t>Seo</w:t>
      </w:r>
      <w:proofErr w:type="spellEnd"/>
      <w:r w:rsidR="00A22C34">
        <w:rPr>
          <w:iCs/>
          <w:szCs w:val="24"/>
        </w:rPr>
        <w:t xml:space="preserve"> et al.</w:t>
      </w:r>
      <w:r w:rsidR="00444729">
        <w:rPr>
          <w:iCs/>
          <w:szCs w:val="24"/>
        </w:rPr>
        <w:t>,</w:t>
      </w:r>
      <w:r w:rsidR="00A22C34">
        <w:rPr>
          <w:iCs/>
          <w:szCs w:val="24"/>
        </w:rPr>
        <w:t xml:space="preserve"> </w:t>
      </w:r>
      <w:r w:rsidR="00413862">
        <w:rPr>
          <w:iCs/>
          <w:szCs w:val="24"/>
        </w:rPr>
        <w:fldChar w:fldCharType="begin" w:fldLock="1"/>
      </w:r>
      <w:r w:rsidR="00A60ACF">
        <w:rPr>
          <w:iCs/>
          <w:szCs w:val="24"/>
        </w:rPr>
        <w:instrText>ADDIN CSL_CITATION { "citationItems" : [ { "id" : "ITEM-1", "itemData" : { "DOI" : "10.1002/ggge.20195", "ISSN" : "15252027", "author" : [ { "dropping-particle" : "", "family" : "Seo", "given" : "Inah", "non-dropping-particle" : "", "parse-names" : false, "suffix" : "" }, { "dropping-particle" : "Il", "family" : "Lee", "given" : "Yong", "non-dropping-particle" : "", "parse-names" : false, "suffix" : "" }, { "dropping-particle" : "", "family" : "Watanabe", "given" : "Tsuyoshi", "non-dropping-particle" : "", "parse-names" : false, "suffix" : "" }, { "dropping-particle" : "", "family" : "Yamano", "given" : "Hiroya", "non-dropping-particle" : "", "parse-names" : false, "suffix" : "" }, { "dropping-particle" : "", "family" : "Shimamura", "given" : "Michiyo", "non-dropping-particle" : "", "parse-names" : false, "suffix" : "" }, { "dropping-particle" : "", "family" : "Yoo", "given" : "Chan Min", "non-dropping-particle" : "", "parse-names" : false, "suffix" : "" }, { "dropping-particle" : "", "family" : "Hyeong", "given" : "Kiseong", "non-dropping-particle" : "", "parse-names" : false, "suffix" : "" } ], "container-title" : "Geochemistry, Geophysics, Geosystems", "id" : "ITEM-1", "issue" : "8", "issued" : { "date-parts" : [ [ "2013", "8", "9" ] ] }, "page" : "2873-2885", "title" : "A skeletal Sr/Ca record preserved in Dipsastraea ( Favia ) speciosa and implications for coral Sr/Ca thermometry in mid-latitude regions", "type" : "article-journal", "volume" : "14" }, "suppress-author" : 1, "uris" : [ "http://www.mendeley.com/documents/?uuid=40f33556-d05f-4b4e-8e74-83e8a1140f58" ] } ], "mendeley" : { "formattedCitation" : "(2013)", "manualFormatting" : "2013)", "plainTextFormattedCitation" : "(2013)", "previouslyFormattedCitation" : "(2013)" }, "properties" : { "noteIndex" : 0 }, "schema" : "https://github.com/citation-style-language/schema/raw/master/csl-citation.json" }</w:instrText>
      </w:r>
      <w:r w:rsidR="00413862">
        <w:rPr>
          <w:iCs/>
          <w:szCs w:val="24"/>
        </w:rPr>
        <w:fldChar w:fldCharType="separate"/>
      </w:r>
      <w:r w:rsidR="00A22C34" w:rsidRPr="00A22C34">
        <w:rPr>
          <w:iCs/>
          <w:noProof/>
          <w:szCs w:val="24"/>
        </w:rPr>
        <w:t>2013)</w:t>
      </w:r>
      <w:r w:rsidR="00413862">
        <w:rPr>
          <w:iCs/>
          <w:szCs w:val="24"/>
        </w:rPr>
        <w:fldChar w:fldCharType="end"/>
      </w:r>
      <w:r w:rsidR="00A22C34" w:rsidRPr="00A22C34">
        <w:rPr>
          <w:iCs/>
          <w:szCs w:val="24"/>
        </w:rPr>
        <w:t xml:space="preserve">, </w:t>
      </w:r>
      <w:r w:rsidR="00A22C34">
        <w:rPr>
          <w:iCs/>
          <w:szCs w:val="24"/>
        </w:rPr>
        <w:t>which is capable of accurately recording winter SST’s down to 13°C</w:t>
      </w:r>
      <w:r w:rsidR="00444729">
        <w:rPr>
          <w:iCs/>
          <w:szCs w:val="24"/>
        </w:rPr>
        <w:t xml:space="preserve">; minimum calcification temperature </w:t>
      </w:r>
      <w:r w:rsidR="00A22C34">
        <w:rPr>
          <w:iCs/>
          <w:szCs w:val="24"/>
        </w:rPr>
        <w:t xml:space="preserve">is </w:t>
      </w:r>
      <w:r w:rsidR="00444729">
        <w:rPr>
          <w:iCs/>
          <w:szCs w:val="24"/>
        </w:rPr>
        <w:t xml:space="preserve">thus probably </w:t>
      </w:r>
      <w:r w:rsidR="00A22C34">
        <w:rPr>
          <w:iCs/>
          <w:szCs w:val="24"/>
        </w:rPr>
        <w:t>a</w:t>
      </w:r>
      <w:r w:rsidR="00444729">
        <w:rPr>
          <w:iCs/>
          <w:szCs w:val="24"/>
        </w:rPr>
        <w:t>nother</w:t>
      </w:r>
      <w:r w:rsidR="00A22C34">
        <w:rPr>
          <w:iCs/>
          <w:szCs w:val="24"/>
        </w:rPr>
        <w:t xml:space="preserve"> species-specific variable. </w:t>
      </w:r>
    </w:p>
    <w:p w14:paraId="5C25E040" w14:textId="7B660BD6" w:rsidR="00BC6932" w:rsidRPr="00372109" w:rsidRDefault="00E93DF6" w:rsidP="0029664C">
      <w:pPr>
        <w:rPr>
          <w:szCs w:val="24"/>
        </w:rPr>
      </w:pPr>
      <w:r>
        <w:rPr>
          <w:iCs/>
          <w:szCs w:val="24"/>
        </w:rPr>
        <w:t>A</w:t>
      </w:r>
      <w:r w:rsidR="0029664C" w:rsidRPr="0029664C">
        <w:rPr>
          <w:szCs w:val="24"/>
        </w:rPr>
        <w:t xml:space="preserve">t </w:t>
      </w:r>
      <w:proofErr w:type="spellStart"/>
      <w:r>
        <w:rPr>
          <w:szCs w:val="24"/>
        </w:rPr>
        <w:t>Mljet</w:t>
      </w:r>
      <w:proofErr w:type="spellEnd"/>
      <w:r w:rsidR="0029664C" w:rsidRPr="0029664C">
        <w:rPr>
          <w:szCs w:val="24"/>
        </w:rPr>
        <w:t xml:space="preserve">, </w:t>
      </w:r>
      <w:r w:rsidR="00444729">
        <w:rPr>
          <w:szCs w:val="24"/>
        </w:rPr>
        <w:t>water temperatures</w:t>
      </w:r>
      <w:r w:rsidR="0029664C" w:rsidRPr="0029664C">
        <w:rPr>
          <w:szCs w:val="24"/>
        </w:rPr>
        <w:t xml:space="preserve"> </w:t>
      </w:r>
      <w:r w:rsidR="00444729">
        <w:rPr>
          <w:szCs w:val="24"/>
        </w:rPr>
        <w:t xml:space="preserve">are </w:t>
      </w:r>
      <w:r w:rsidR="0029664C" w:rsidRPr="0029664C">
        <w:rPr>
          <w:szCs w:val="24"/>
        </w:rPr>
        <w:t>near or below</w:t>
      </w:r>
      <w:r w:rsidR="00A22C34">
        <w:rPr>
          <w:szCs w:val="24"/>
        </w:rPr>
        <w:t xml:space="preserve"> th</w:t>
      </w:r>
      <w:r w:rsidR="00444729">
        <w:rPr>
          <w:szCs w:val="24"/>
        </w:rPr>
        <w:t>e</w:t>
      </w:r>
      <w:r w:rsidR="0029664C" w:rsidRPr="0029664C">
        <w:rPr>
          <w:szCs w:val="24"/>
        </w:rPr>
        <w:t xml:space="preserve"> </w:t>
      </w:r>
      <w:r w:rsidR="00A22C34" w:rsidRPr="00A22C34">
        <w:rPr>
          <w:i/>
          <w:szCs w:val="24"/>
        </w:rPr>
        <w:t>C. caespitosa</w:t>
      </w:r>
      <w:r w:rsidR="00A22C34">
        <w:rPr>
          <w:szCs w:val="24"/>
          <w:vertAlign w:val="superscript"/>
        </w:rPr>
        <w:t xml:space="preserve"> </w:t>
      </w:r>
      <w:r w:rsidR="0029664C" w:rsidRPr="0029664C">
        <w:rPr>
          <w:szCs w:val="24"/>
        </w:rPr>
        <w:t>minimum temperature for calcification</w:t>
      </w:r>
      <w:r w:rsidR="00444729">
        <w:rPr>
          <w:szCs w:val="24"/>
        </w:rPr>
        <w:t xml:space="preserve"> for much of the winter</w:t>
      </w:r>
      <w:r w:rsidR="0029664C" w:rsidRPr="0029664C">
        <w:rPr>
          <w:szCs w:val="24"/>
        </w:rPr>
        <w:t xml:space="preserve"> </w:t>
      </w:r>
      <w:r w:rsidR="0029664C" w:rsidRPr="0029664C">
        <w:rPr>
          <w:szCs w:val="24"/>
        </w:rPr>
        <w:fldChar w:fldCharType="begin" w:fldLock="1"/>
      </w:r>
      <w:r w:rsidR="008F361A">
        <w:rPr>
          <w:szCs w:val="24"/>
        </w:rPr>
        <w:instrText>ADDIN CSL_CITATION { "citationItems" : [ { "id" : "ITEM-1", "itemData" : { "DOI" : "10.1016/j.quascirev.2006.09.008", "ISBN" : "0277-3791", "author" : [ { "dropping-particle" : "", "family" : "Montagna", "given" : "P", "non-dropping-particle" : "", "parse-names" : false, "suffix" : "" }, { "dropping-particle" : "", "family" : "McCulloch", "given" : "M T", "non-dropping-particle" : "", "parse-names" : false, "suffix" : "" }, { "dropping-particle" : "", "family" : "Mazzoli", "given" : "C", "non-dropping-particle" : "", "parse-names" : false, "suffix" : "" }, { "dropping-particle" : "", "family" : "Silenzi", "given" : "S", "non-dropping-particle" : "", "parse-names" : false, "suffix" : "" }, { "dropping-particle" : "", "family" : "Odorico", "given" : "R", "non-dropping-particle" : "", "parse-names" : false, "suffix" : "" } ], "container-title" : "Quaternary Science Reviews", "id" : "ITEM-1", "issue" : "3-4", "issued" : { "date-parts" : [ [ "2007" ] ] }, "note" : "Times Cited: 12", "page" : "441-462", "title" : "The non-tropical coral Cladocora caespitosa as the new climate archive for the Mediterranean: high-resolution (~ weekly ) trace element systematics", "type" : "article-journal", "volume" : "26" }, "uris" : [ "http://www.mendeley.com/documents/?uuid=b352b75c-cbe1-4547-bb6b-e7e4bf1c8198" ] } ], "mendeley" : { "formattedCitation" : "(Montagna et al., 2007)", "plainTextFormattedCitation" : "(Montagna et al., 2007)", "previouslyFormattedCitation" : "(Montagna et al., 2007)" }, "properties" : { "noteIndex" : 0 }, "schema" : "https://github.com/citation-style-language/schema/raw/master/csl-citation.json" }</w:instrText>
      </w:r>
      <w:r w:rsidR="0029664C" w:rsidRPr="0029664C">
        <w:rPr>
          <w:szCs w:val="24"/>
        </w:rPr>
        <w:fldChar w:fldCharType="separate"/>
      </w:r>
      <w:r w:rsidR="0029664C" w:rsidRPr="0029664C">
        <w:rPr>
          <w:noProof/>
          <w:szCs w:val="24"/>
        </w:rPr>
        <w:t>(Montagna et al., 2007)</w:t>
      </w:r>
      <w:r w:rsidR="0029664C" w:rsidRPr="0029664C">
        <w:rPr>
          <w:szCs w:val="24"/>
        </w:rPr>
        <w:fldChar w:fldCharType="end"/>
      </w:r>
      <w:r w:rsidR="00444729">
        <w:rPr>
          <w:szCs w:val="24"/>
        </w:rPr>
        <w:t xml:space="preserve"> </w:t>
      </w:r>
      <w:r w:rsidR="0029664C" w:rsidRPr="0029664C">
        <w:rPr>
          <w:szCs w:val="24"/>
        </w:rPr>
        <w:t xml:space="preserve">while, during summer, temperatures often peak around the maximum levels this species can tolerate </w:t>
      </w:r>
      <w:r w:rsidR="0029664C" w:rsidRPr="0029664C">
        <w:rPr>
          <w:szCs w:val="24"/>
        </w:rPr>
        <w:fldChar w:fldCharType="begin" w:fldLock="1"/>
      </w:r>
      <w:r w:rsidR="00A60ACF">
        <w:rPr>
          <w:szCs w:val="24"/>
        </w:rPr>
        <w:instrText>ADDIN CSL_CITATION { "citationItems" : [ { "id" : "ITEM-1", "itemData" : { "DOI" : "10.1080/11250000509356685", "ISSN" : "1125-0003", "abstract" : "Abstract Mass\u2010mortality events of the temperate coral Cladocora caespitosa were recorded in the Gulf of La Spezia (NW Mediterranean) in the summers of 1997, 1998 and 1999. At the end of the summer 1999, 60% of the colonies found in 1997 were damaged and more than 50% of the damaged colonies were completely dead. Complete death of the largest colonies caused a modal shift of colony size\u2010frequency distribution towards the smallest size classes. In order to verify experimentally the hypothesis that mass\u2010mortality was primarily induced by a seawater temperature increase of up to 4 \u00b0C for several weeks, as proposed by several Authors, nubbins of the coral were maintained in aquaria at a temperature of 28 \u00b0C, i.e., 4 \u00b0C higher than the normal maximum summer value. After three weeks of treatment, the nubbins showed a mortality pattern similar to that observed in the field, with the gradual necrosis of tissue to leave only the bare skeleton. Similarly, nubbins long\u2010term exposed to the summer temperature of 24 \u00b0C ...", "author" : [ { "dropping-particle" : "", "family" : "Rodolfo-Metalpa", "given" : "R", "non-dropping-particle" : "", "parse-names" : false, "suffix" : "" }, { "dropping-particle" : "", "family" : "Bianchi", "given" : "C", "non-dropping-particle" : "", "parse-names" : false, "suffix" : "" }, { "dropping-particle" : "", "family" : "Peirano", "given" : "A", "non-dropping-particle" : "", "parse-names" : false, "suffix" : "" }, { "dropping-particle" : "", "family" : "Morri", "given" : "C", "non-dropping-particle" : "", "parse-names" : false, "suffix" : "" } ], "container-title" : "Italian Journal of Zoology", "id" : "ITEM-1", "issue" : "4", "issued" : { "date-parts" : [ [ "2005", "1", "28" ] ] }, "language" : "en", "page" : "271-276", "publisher" : "Taylor &amp; Francis Group", "title" : "Tissue necrosis and mortality of the temperate coral &lt;i&gt;Cladocora Caespitosa&lt;/i&gt;", "type" : "article-journal", "volume" : "72" }, "uris" : [ "http://www.mendeley.com/documents/?uuid=bd63fe79-f25e-414e-af84-c399326a8804" ] }, { "id" : "ITEM-2", "itemData" : { "ISBN" : "1330-0520", "author" : [ { "dropping-particle" : "", "family" : "Kru\u017ei\u0107", "given" : "P", "non-dropping-particle" : "", "parse-names" : false, "suffix" : "" } ], "container-title" : "Natura Croatica", "id" : "ITEM-2", "issue" : "3", "issued" : { "date-parts" : [ [ "2007" ] ] }, "note" : "Times Cited: 0", "page" : "211-214", "title" : "Polyp expulsion of the coral &lt;i&gt;Cladocora caespitosa&lt;/i&gt; (Anthozoa, Scleractinia) in extreme sea temperature conditions", "type" : "article-journal", "volume" : "16" }, "uris" : [ "http://www.mendeley.com/documents/?uuid=c14c37fd-f15b-4edc-9629-3b0a01a7d8f3" ] }, { "id" : "ITEM-3", "itemData" : { "abstract" : "ABSTRACT: Thermal anomalies during the last 15 yr caused bleaching in the zooxanthellate scleractinian coral Cladocora caespitosa (Linnaeus, 1767) in the eastern part of the Adriatic Sea. In this study, we assessed the long-term response of this temperate coral to warming seawater in the Adriatic Sea and described, for the first time, the relationship between recurrent coral bleaching events and local seawater temperature regimes. These were also the first coral bleaching events reported for the Mediterranean Sea. Coral bleaching was recorded in the period from 1997 to 2012 in Veliko Jezero within Mljet National Park (NP), Croatia. The most severe bleaching in Veliko Jezero was observed during the summer of 2003, when C. caespitosa colonies were exposed to temperatures &gt;29\u00b0C for 46 d. A total of 426 colonies experienced partial bleaching and 133 colonies died due to complete bleaching. Bleaching results during 2011 were compared with bleaching events in the Piran area (Slovenia) over this same temporal interval. The highest seawater temperatures were recorded in the period from August to October of 2011 (28.8\u00b0C in Piran, 30.3\u00b0C at Mljet NP). Severe bleaching was observed on 54 (29.3%) colonies within the Mljet coral bank, while 39 colonies with complete bleaching died. In the Piran area, severe bleaching was observed on 26 (34.7%) colonies, while complete bleaching occurred in 8 (10.6%) colonies. Under the present climate-warming trend, the coral bleaching reported here could lead to a severe decline in the abundance of the surveyed populations of C. caespitosa.", "author" : [ { "dropping-particle" : "", "family" : "Kru\u017ei\u0107", "given" : "P", "non-dropping-particle" : "", "parse-names" : false, "suffix" : "" }, { "dropping-particle" : "", "family" : "Lipej", "given" : "L", "non-dropping-particle" : "", "parse-names" : false, "suffix" : "" }, { "dropping-particle" : "", "family" : "Mavri\u0107", "given" : "B", "non-dropping-particle" : "", "parse-names" : false, "suffix" : "" }, { "dropping-particle" : "", "family" : "Rodi\u0107", "given" : "R", "non-dropping-particle" : "", "parse-names" : false, "suffix" : "" } ], "container-title" : "Marine Ecology Progress Series", "id" : "ITEM-3", "issued" : { "date-parts" : [ [ "2014" ] ] }, "page" : "193-202", "title" : "Impact of bleaching on the coral &lt;i&gt;Cladocora caespitosa&lt;/i&gt; in the eastern Adriatic Sea", "type" : "article-journal", "volume" : "509" }, "uris" : [ "http://www.mendeley.com/documents/?uuid=d898a664-db91-4fb0-a08c-9bc2f86b3e25" ] } ], "mendeley" : { "formattedCitation" : "(Kru\u017ei\u0107, 2007; Kru\u017ei\u0107 et al., 2014; Rodolfo-Metalpa et al., 2005)", "plainTextFormattedCitation" : "(Kru\u017ei\u0107, 2007; Kru\u017ei\u0107 et al., 2014; Rodolfo-Metalpa et al., 2005)", "previouslyFormattedCitation" : "(Kru\u017ei\u0107, 2007; Kru\u017ei\u0107 et al., 2014; Rodolfo-Metalpa et al., 2005)" }, "properties" : { "noteIndex" : 0 }, "schema" : "https://github.com/citation-style-language/schema/raw/master/csl-citation.json" }</w:instrText>
      </w:r>
      <w:r w:rsidR="0029664C" w:rsidRPr="0029664C">
        <w:rPr>
          <w:szCs w:val="24"/>
        </w:rPr>
        <w:fldChar w:fldCharType="separate"/>
      </w:r>
      <w:r w:rsidR="00B15D1A" w:rsidRPr="00B15D1A">
        <w:rPr>
          <w:noProof/>
          <w:szCs w:val="24"/>
        </w:rPr>
        <w:t>(Kružić, 2007; Kružić et al., 2014; Rodolfo-Metalpa et al., 2005)</w:t>
      </w:r>
      <w:r w:rsidR="0029664C" w:rsidRPr="0029664C">
        <w:rPr>
          <w:szCs w:val="24"/>
        </w:rPr>
        <w:fldChar w:fldCharType="end"/>
      </w:r>
      <w:r w:rsidR="0029664C" w:rsidRPr="0029664C">
        <w:rPr>
          <w:szCs w:val="24"/>
        </w:rPr>
        <w:t>.</w:t>
      </w:r>
      <w:r w:rsidR="00324AFC">
        <w:rPr>
          <w:szCs w:val="24"/>
        </w:rPr>
        <w:t xml:space="preserve"> </w:t>
      </w:r>
      <w:r w:rsidR="00BC6932" w:rsidRPr="00B55F68">
        <w:rPr>
          <w:szCs w:val="24"/>
        </w:rPr>
        <w:t xml:space="preserve">The Sr/Ca data </w:t>
      </w:r>
      <w:r w:rsidR="00D54F42" w:rsidRPr="00B55F68">
        <w:rPr>
          <w:szCs w:val="24"/>
        </w:rPr>
        <w:t>from</w:t>
      </w:r>
      <w:r w:rsidR="00BC6932" w:rsidRPr="00B55F68">
        <w:rPr>
          <w:szCs w:val="24"/>
        </w:rPr>
        <w:t xml:space="preserve"> </w:t>
      </w:r>
      <w:r w:rsidR="00D54F42" w:rsidRPr="00B55F68">
        <w:rPr>
          <w:szCs w:val="24"/>
        </w:rPr>
        <w:t>modern</w:t>
      </w:r>
      <w:r w:rsidR="00BC6932" w:rsidRPr="00B55F68">
        <w:rPr>
          <w:szCs w:val="24"/>
        </w:rPr>
        <w:t xml:space="preserve"> </w:t>
      </w:r>
      <w:r w:rsidR="006244A1" w:rsidRPr="00B55F68">
        <w:rPr>
          <w:szCs w:val="24"/>
        </w:rPr>
        <w:t xml:space="preserve">individual </w:t>
      </w:r>
      <w:r w:rsidR="00BC6932" w:rsidRPr="00B55F68">
        <w:rPr>
          <w:szCs w:val="24"/>
        </w:rPr>
        <w:t>coral</w:t>
      </w:r>
      <w:r w:rsidR="006244A1" w:rsidRPr="00B55F68">
        <w:rPr>
          <w:szCs w:val="24"/>
        </w:rPr>
        <w:t>s</w:t>
      </w:r>
      <w:r w:rsidR="00BC6932" w:rsidRPr="00B55F68">
        <w:rPr>
          <w:szCs w:val="24"/>
        </w:rPr>
        <w:t xml:space="preserve"> in this study </w:t>
      </w:r>
      <w:r w:rsidR="00D54F42" w:rsidRPr="00B55F68">
        <w:rPr>
          <w:szCs w:val="24"/>
        </w:rPr>
        <w:t>has</w:t>
      </w:r>
      <w:r w:rsidR="00BC6932" w:rsidRPr="00B55F68">
        <w:rPr>
          <w:szCs w:val="24"/>
        </w:rPr>
        <w:t xml:space="preserve"> </w:t>
      </w:r>
      <w:r w:rsidR="00D54F42" w:rsidRPr="00B55F68">
        <w:rPr>
          <w:szCs w:val="24"/>
        </w:rPr>
        <w:t>a similar</w:t>
      </w:r>
      <w:r w:rsidR="00BC6932" w:rsidRPr="00B55F68">
        <w:rPr>
          <w:szCs w:val="24"/>
        </w:rPr>
        <w:t xml:space="preserve"> distribution </w:t>
      </w:r>
      <w:r w:rsidR="006244A1" w:rsidRPr="00B55F68">
        <w:rPr>
          <w:szCs w:val="24"/>
        </w:rPr>
        <w:t>to that</w:t>
      </w:r>
      <w:r w:rsidR="00BC6932" w:rsidRPr="00B55F68">
        <w:rPr>
          <w:szCs w:val="24"/>
        </w:rPr>
        <w:t xml:space="preserve"> </w:t>
      </w:r>
      <w:r w:rsidR="006244A1" w:rsidRPr="00B55F68">
        <w:rPr>
          <w:szCs w:val="24"/>
        </w:rPr>
        <w:t>described in</w:t>
      </w:r>
      <w:r w:rsidR="00BC6932" w:rsidRPr="00B55F68">
        <w:rPr>
          <w:szCs w:val="24"/>
        </w:rPr>
        <w:t xml:space="preserve"> </w:t>
      </w:r>
      <w:proofErr w:type="spellStart"/>
      <w:r w:rsidR="00BC6932" w:rsidRPr="00B55F68">
        <w:rPr>
          <w:szCs w:val="24"/>
        </w:rPr>
        <w:t>Montagna</w:t>
      </w:r>
      <w:proofErr w:type="spellEnd"/>
      <w:r w:rsidR="00BC6932" w:rsidRPr="00B55F68">
        <w:rPr>
          <w:szCs w:val="24"/>
        </w:rPr>
        <w:t xml:space="preserve"> et al. (2007)</w:t>
      </w:r>
      <w:r w:rsidR="00D54F42" w:rsidRPr="00B55F68">
        <w:rPr>
          <w:szCs w:val="24"/>
        </w:rPr>
        <w:t xml:space="preserve">. Figure 11 shows </w:t>
      </w:r>
      <w:r w:rsidR="00BC6932" w:rsidRPr="00B55F68">
        <w:rPr>
          <w:szCs w:val="24"/>
        </w:rPr>
        <w:t xml:space="preserve">clear </w:t>
      </w:r>
      <w:r w:rsidR="00D54F42" w:rsidRPr="00B55F68">
        <w:rPr>
          <w:szCs w:val="24"/>
        </w:rPr>
        <w:t>asymmetric</w:t>
      </w:r>
      <w:r w:rsidR="00BC6932" w:rsidRPr="00B55F68">
        <w:rPr>
          <w:szCs w:val="24"/>
        </w:rPr>
        <w:t xml:space="preserve"> unimodal distribution</w:t>
      </w:r>
      <w:r w:rsidR="00D54F42" w:rsidRPr="00B55F68">
        <w:rPr>
          <w:szCs w:val="24"/>
        </w:rPr>
        <w:t>s</w:t>
      </w:r>
      <w:r w:rsidR="00BC6932" w:rsidRPr="00B55F68">
        <w:rPr>
          <w:szCs w:val="24"/>
        </w:rPr>
        <w:t xml:space="preserve"> toward lower values </w:t>
      </w:r>
      <w:r w:rsidR="00D54F42" w:rsidRPr="00B55F68">
        <w:rPr>
          <w:szCs w:val="24"/>
        </w:rPr>
        <w:t>(</w:t>
      </w:r>
      <w:r w:rsidR="00BC6932" w:rsidRPr="00B55F68">
        <w:rPr>
          <w:szCs w:val="24"/>
        </w:rPr>
        <w:t>corresponding to higher SST values</w:t>
      </w:r>
      <w:r w:rsidR="00D54F42" w:rsidRPr="00B55F68">
        <w:rPr>
          <w:szCs w:val="24"/>
        </w:rPr>
        <w:t>)</w:t>
      </w:r>
      <w:r w:rsidR="00BC6932" w:rsidRPr="00B55F68">
        <w:rPr>
          <w:szCs w:val="24"/>
        </w:rPr>
        <w:t xml:space="preserve"> due to most growth occurring during the warmer summer months. In contrast the </w:t>
      </w:r>
      <w:r w:rsidR="00BC6932" w:rsidRPr="00B55F68">
        <w:rPr>
          <w:i/>
          <w:szCs w:val="24"/>
        </w:rPr>
        <w:t>in situ</w:t>
      </w:r>
      <w:r w:rsidR="00BC6932" w:rsidRPr="00B55F68">
        <w:rPr>
          <w:szCs w:val="24"/>
        </w:rPr>
        <w:t xml:space="preserve"> </w:t>
      </w:r>
      <w:r w:rsidR="006244A1" w:rsidRPr="00B55F68">
        <w:rPr>
          <w:szCs w:val="24"/>
        </w:rPr>
        <w:t xml:space="preserve">mean monthly </w:t>
      </w:r>
      <w:r w:rsidR="00BC6932" w:rsidRPr="00B55F68">
        <w:rPr>
          <w:szCs w:val="24"/>
        </w:rPr>
        <w:t xml:space="preserve">measured </w:t>
      </w:r>
      <w:r w:rsidR="00D54F42" w:rsidRPr="00B55F68">
        <w:rPr>
          <w:szCs w:val="24"/>
        </w:rPr>
        <w:t xml:space="preserve">SST data shows a bimodal distribution with maxima at the </w:t>
      </w:r>
      <w:r w:rsidR="00D54F42" w:rsidRPr="00B55F68">
        <w:rPr>
          <w:szCs w:val="24"/>
        </w:rPr>
        <w:lastRenderedPageBreak/>
        <w:t>average summer and winter values. This suggests these corals</w:t>
      </w:r>
      <w:r w:rsidR="006244A1" w:rsidRPr="00B55F68">
        <w:rPr>
          <w:szCs w:val="24"/>
        </w:rPr>
        <w:t xml:space="preserve"> </w:t>
      </w:r>
      <w:r w:rsidR="00D54F42" w:rsidRPr="00B55F68">
        <w:rPr>
          <w:szCs w:val="24"/>
        </w:rPr>
        <w:t>cease to calcify du</w:t>
      </w:r>
      <w:r w:rsidR="006244A1" w:rsidRPr="00B55F68">
        <w:rPr>
          <w:szCs w:val="24"/>
        </w:rPr>
        <w:t xml:space="preserve">ring much of </w:t>
      </w:r>
      <w:r w:rsidR="00D54F42" w:rsidRPr="00B55F68">
        <w:rPr>
          <w:szCs w:val="24"/>
        </w:rPr>
        <w:t xml:space="preserve">winter as concluded by </w:t>
      </w:r>
      <w:proofErr w:type="spellStart"/>
      <w:r w:rsidR="00D54F42" w:rsidRPr="00B55F68">
        <w:rPr>
          <w:szCs w:val="24"/>
        </w:rPr>
        <w:t>Montagna</w:t>
      </w:r>
      <w:proofErr w:type="spellEnd"/>
      <w:r w:rsidR="00D54F42" w:rsidRPr="00B55F68">
        <w:rPr>
          <w:szCs w:val="24"/>
        </w:rPr>
        <w:t xml:space="preserve"> et al. (2007).</w:t>
      </w:r>
    </w:p>
    <w:p w14:paraId="35F2859E" w14:textId="77777777" w:rsidR="00D54F42" w:rsidRDefault="00D54F42" w:rsidP="00D54F42">
      <w:pPr>
        <w:keepNext/>
      </w:pPr>
      <w:r>
        <w:rPr>
          <w:noProof/>
          <w:szCs w:val="24"/>
          <w:lang w:eastAsia="en-GB"/>
        </w:rPr>
        <w:drawing>
          <wp:inline distT="0" distB="0" distL="0" distR="0" wp14:anchorId="05DB0F84" wp14:editId="3FEEFD31">
            <wp:extent cx="5731510" cy="3869690"/>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 Histograms.PNG"/>
                    <pic:cNvPicPr/>
                  </pic:nvPicPr>
                  <pic:blipFill>
                    <a:blip r:embed="rId21">
                      <a:extLst>
                        <a:ext uri="{28A0092B-C50C-407E-A947-70E740481C1C}">
                          <a14:useLocalDpi xmlns:a14="http://schemas.microsoft.com/office/drawing/2010/main" val="0"/>
                        </a:ext>
                      </a:extLst>
                    </a:blip>
                    <a:stretch>
                      <a:fillRect/>
                    </a:stretch>
                  </pic:blipFill>
                  <pic:spPr>
                    <a:xfrm>
                      <a:off x="0" y="0"/>
                      <a:ext cx="5731510" cy="3869690"/>
                    </a:xfrm>
                    <a:prstGeom prst="rect">
                      <a:avLst/>
                    </a:prstGeom>
                  </pic:spPr>
                </pic:pic>
              </a:graphicData>
            </a:graphic>
          </wp:inline>
        </w:drawing>
      </w:r>
    </w:p>
    <w:p w14:paraId="33FCD744" w14:textId="77777777" w:rsidR="00D54F42" w:rsidRPr="003C4452" w:rsidRDefault="00D54F42" w:rsidP="00D54F42">
      <w:pPr>
        <w:pStyle w:val="Caption"/>
        <w:rPr>
          <w:szCs w:val="24"/>
        </w:rPr>
      </w:pPr>
      <w:r>
        <w:t xml:space="preserve">Figure </w:t>
      </w:r>
      <w:r w:rsidR="00D64EF3">
        <w:fldChar w:fldCharType="begin"/>
      </w:r>
      <w:r w:rsidR="00D64EF3">
        <w:instrText xml:space="preserve"> SEQ Figure \* ARABIC </w:instrText>
      </w:r>
      <w:r w:rsidR="00D64EF3">
        <w:fldChar w:fldCharType="separate"/>
      </w:r>
      <w:r w:rsidR="00390100">
        <w:rPr>
          <w:noProof/>
        </w:rPr>
        <w:t>11</w:t>
      </w:r>
      <w:r w:rsidR="00D64EF3">
        <w:rPr>
          <w:noProof/>
        </w:rPr>
        <w:fldChar w:fldCharType="end"/>
      </w:r>
      <w:r>
        <w:t xml:space="preserve"> Histograms of Sr/Ca values for each modern </w:t>
      </w:r>
      <w:r>
        <w:rPr>
          <w:i/>
        </w:rPr>
        <w:t xml:space="preserve">C. caespitosa </w:t>
      </w:r>
      <w:r>
        <w:t>sample and in situ measured SSTs. Note asymmetric unimodal distribution for Sr/Ca toward lowest values and bimodal pattern for SSTs toward the average summer and winter values. Sr/Ca x-scales are inverted due to this element’s inverse relationship with SST.</w:t>
      </w:r>
    </w:p>
    <w:p w14:paraId="2A5F2B20" w14:textId="60D3A1BE" w:rsidR="0029664C" w:rsidRPr="00B55F68" w:rsidRDefault="00DF4C92" w:rsidP="0029664C">
      <w:pPr>
        <w:rPr>
          <w:szCs w:val="24"/>
        </w:rPr>
      </w:pPr>
      <w:r w:rsidRPr="00B55F68">
        <w:rPr>
          <w:szCs w:val="24"/>
          <w:lang w:eastAsia="zh-TW"/>
        </w:rPr>
        <w:t xml:space="preserve">The </w:t>
      </w:r>
      <w:r w:rsidR="00527DC1" w:rsidRPr="00B55F68">
        <w:rPr>
          <w:szCs w:val="24"/>
          <w:lang w:eastAsia="zh-TW"/>
        </w:rPr>
        <w:t xml:space="preserve">obvious </w:t>
      </w:r>
      <w:r w:rsidRPr="00B55F68">
        <w:rPr>
          <w:szCs w:val="24"/>
          <w:lang w:eastAsia="zh-TW"/>
        </w:rPr>
        <w:t>variability in</w:t>
      </w:r>
      <w:r w:rsidRPr="00B55F68">
        <w:rPr>
          <w:szCs w:val="24"/>
        </w:rPr>
        <w:t xml:space="preserve"> trace element uptake</w:t>
      </w:r>
      <w:r w:rsidRPr="00B55F68">
        <w:rPr>
          <w:szCs w:val="24"/>
          <w:lang w:eastAsia="zh-TW"/>
        </w:rPr>
        <w:t xml:space="preserve"> in modern </w:t>
      </w:r>
      <w:r w:rsidRPr="00B55F68">
        <w:rPr>
          <w:i/>
          <w:iCs/>
          <w:szCs w:val="24"/>
          <w:lang w:eastAsia="zh-TW"/>
        </w:rPr>
        <w:t xml:space="preserve">C. caespitosa </w:t>
      </w:r>
      <w:r w:rsidRPr="00B55F68">
        <w:rPr>
          <w:szCs w:val="24"/>
          <w:lang w:eastAsia="zh-TW"/>
        </w:rPr>
        <w:t>samples shows there is little potential for trace elements to be used for palaeothermometr</w:t>
      </w:r>
      <w:r w:rsidR="00527DC1" w:rsidRPr="00B55F68">
        <w:rPr>
          <w:szCs w:val="24"/>
          <w:lang w:eastAsia="zh-TW"/>
        </w:rPr>
        <w:t xml:space="preserve">y </w:t>
      </w:r>
      <w:r w:rsidR="00324AFC" w:rsidRPr="00B55F68">
        <w:rPr>
          <w:szCs w:val="24"/>
          <w:lang w:eastAsia="zh-TW"/>
        </w:rPr>
        <w:t xml:space="preserve">if </w:t>
      </w:r>
      <w:proofErr w:type="gramStart"/>
      <w:r w:rsidR="00324AFC" w:rsidRPr="00B55F68">
        <w:rPr>
          <w:szCs w:val="24"/>
          <w:lang w:eastAsia="zh-TW"/>
        </w:rPr>
        <w:t>quantitative,</w:t>
      </w:r>
      <w:proofErr w:type="gramEnd"/>
      <w:r w:rsidR="00324AFC" w:rsidRPr="00B55F68">
        <w:rPr>
          <w:szCs w:val="24"/>
          <w:lang w:eastAsia="zh-TW"/>
        </w:rPr>
        <w:t xml:space="preserve"> absolute temperature</w:t>
      </w:r>
      <w:r w:rsidR="00527DC1" w:rsidRPr="00B55F68">
        <w:rPr>
          <w:szCs w:val="24"/>
          <w:lang w:eastAsia="zh-TW"/>
        </w:rPr>
        <w:t xml:space="preserve"> reconstruction</w:t>
      </w:r>
      <w:r w:rsidR="00324AFC" w:rsidRPr="00B55F68">
        <w:rPr>
          <w:szCs w:val="24"/>
          <w:lang w:eastAsia="zh-TW"/>
        </w:rPr>
        <w:t xml:space="preserve"> </w:t>
      </w:r>
      <w:r w:rsidR="001D15C3" w:rsidRPr="00B55F68">
        <w:rPr>
          <w:szCs w:val="24"/>
          <w:lang w:eastAsia="zh-TW"/>
        </w:rPr>
        <w:t>is the aim.</w:t>
      </w:r>
      <w:r w:rsidR="00324AFC" w:rsidRPr="00B55F68">
        <w:rPr>
          <w:szCs w:val="24"/>
          <w:lang w:eastAsia="zh-TW"/>
        </w:rPr>
        <w:t xml:space="preserve"> </w:t>
      </w:r>
      <w:r w:rsidRPr="00B55F68">
        <w:rPr>
          <w:szCs w:val="24"/>
        </w:rPr>
        <w:t xml:space="preserve"> </w:t>
      </w:r>
      <w:r w:rsidR="001D15C3" w:rsidRPr="00B55F68">
        <w:rPr>
          <w:szCs w:val="24"/>
        </w:rPr>
        <w:t xml:space="preserve">However, as individual coral Sr/Ca variability captures seasonal variation (with up to 68% of the variance in Sr/Ca </w:t>
      </w:r>
      <w:r w:rsidR="00527DC1" w:rsidRPr="00B55F68">
        <w:rPr>
          <w:szCs w:val="24"/>
        </w:rPr>
        <w:t xml:space="preserve">related to </w:t>
      </w:r>
      <w:r w:rsidR="001D15C3" w:rsidRPr="00B55F68">
        <w:rPr>
          <w:szCs w:val="24"/>
        </w:rPr>
        <w:t>changes in SST) then palaeo-seasonality and inter</w:t>
      </w:r>
      <w:r w:rsidR="00527DC1" w:rsidRPr="00B55F68">
        <w:rPr>
          <w:szCs w:val="24"/>
        </w:rPr>
        <w:t>-</w:t>
      </w:r>
      <w:r w:rsidR="001D15C3" w:rsidRPr="00B55F68">
        <w:rPr>
          <w:szCs w:val="24"/>
        </w:rPr>
        <w:t xml:space="preserve">annual temperature change </w:t>
      </w:r>
      <w:r w:rsidR="00527DC1" w:rsidRPr="00B55F68">
        <w:rPr>
          <w:szCs w:val="24"/>
        </w:rPr>
        <w:t xml:space="preserve">should be resolvable from </w:t>
      </w:r>
      <w:r w:rsidR="001D15C3" w:rsidRPr="00B55F68">
        <w:rPr>
          <w:szCs w:val="24"/>
        </w:rPr>
        <w:t>individual well</w:t>
      </w:r>
      <w:r w:rsidR="00527DC1" w:rsidRPr="00B55F68">
        <w:rPr>
          <w:szCs w:val="24"/>
        </w:rPr>
        <w:t>-</w:t>
      </w:r>
      <w:r w:rsidR="001D15C3" w:rsidRPr="00B55F68">
        <w:rPr>
          <w:szCs w:val="24"/>
        </w:rPr>
        <w:t>preserved fossil corallites</w:t>
      </w:r>
      <w:r w:rsidR="00527DC1" w:rsidRPr="00B55F68">
        <w:rPr>
          <w:szCs w:val="24"/>
        </w:rPr>
        <w:t xml:space="preserve">. </w:t>
      </w:r>
      <w:r w:rsidR="00576147" w:rsidRPr="00B55F68">
        <w:rPr>
          <w:szCs w:val="24"/>
        </w:rPr>
        <w:t>Reconstruction of statistically significant regional seasonal variation would require analysis of multiple coral colonies to reduce the clear variability implicit in Figure 8.</w:t>
      </w:r>
      <w:r w:rsidR="00527DC1" w:rsidRPr="00B55F68">
        <w:rPr>
          <w:szCs w:val="24"/>
        </w:rPr>
        <w:t xml:space="preserve"> </w:t>
      </w:r>
    </w:p>
    <w:p w14:paraId="20063269" w14:textId="510DC51D" w:rsidR="0025529D" w:rsidRPr="002550E4" w:rsidRDefault="00340354" w:rsidP="00842314">
      <w:pPr>
        <w:rPr>
          <w:b/>
          <w:sz w:val="28"/>
          <w:szCs w:val="28"/>
        </w:rPr>
      </w:pPr>
      <w:r w:rsidRPr="002550E4">
        <w:rPr>
          <w:b/>
          <w:sz w:val="28"/>
          <w:szCs w:val="28"/>
        </w:rPr>
        <w:lastRenderedPageBreak/>
        <w:t xml:space="preserve">Other </w:t>
      </w:r>
      <w:r w:rsidR="00706594" w:rsidRPr="002550E4">
        <w:rPr>
          <w:b/>
          <w:sz w:val="28"/>
          <w:szCs w:val="28"/>
        </w:rPr>
        <w:t>applications</w:t>
      </w:r>
      <w:r w:rsidRPr="002550E4">
        <w:rPr>
          <w:b/>
          <w:sz w:val="28"/>
          <w:szCs w:val="28"/>
        </w:rPr>
        <w:t xml:space="preserve"> </w:t>
      </w:r>
      <w:r w:rsidR="00706594" w:rsidRPr="002550E4">
        <w:rPr>
          <w:b/>
          <w:sz w:val="28"/>
          <w:szCs w:val="28"/>
        </w:rPr>
        <w:t xml:space="preserve">for </w:t>
      </w:r>
      <w:r w:rsidRPr="002550E4">
        <w:rPr>
          <w:b/>
          <w:sz w:val="28"/>
          <w:szCs w:val="28"/>
        </w:rPr>
        <w:t>trace element</w:t>
      </w:r>
      <w:r w:rsidR="00706594" w:rsidRPr="002550E4">
        <w:rPr>
          <w:b/>
          <w:sz w:val="28"/>
          <w:szCs w:val="28"/>
        </w:rPr>
        <w:t>s in</w:t>
      </w:r>
      <w:r w:rsidRPr="002550E4">
        <w:rPr>
          <w:b/>
          <w:sz w:val="28"/>
          <w:szCs w:val="28"/>
        </w:rPr>
        <w:t xml:space="preserve"> </w:t>
      </w:r>
      <w:r w:rsidRPr="002550E4">
        <w:rPr>
          <w:b/>
          <w:i/>
          <w:sz w:val="28"/>
          <w:szCs w:val="28"/>
        </w:rPr>
        <w:t>C. caespitosa</w:t>
      </w:r>
    </w:p>
    <w:p w14:paraId="28C89A12" w14:textId="07A7E126" w:rsidR="00340354" w:rsidRPr="00340354" w:rsidRDefault="002C3298" w:rsidP="00340354">
      <w:pPr>
        <w:rPr>
          <w:szCs w:val="24"/>
        </w:rPr>
      </w:pPr>
      <w:r>
        <w:rPr>
          <w:szCs w:val="24"/>
        </w:rPr>
        <w:t xml:space="preserve">The preserved trace element </w:t>
      </w:r>
      <w:r w:rsidR="00340354" w:rsidRPr="00340354">
        <w:rPr>
          <w:szCs w:val="24"/>
        </w:rPr>
        <w:t>cyclicity</w:t>
      </w:r>
      <w:r w:rsidR="00120A00">
        <w:rPr>
          <w:szCs w:val="24"/>
        </w:rPr>
        <w:t xml:space="preserve"> </w:t>
      </w:r>
      <w:r>
        <w:rPr>
          <w:szCs w:val="24"/>
        </w:rPr>
        <w:t xml:space="preserve">shows </w:t>
      </w:r>
      <w:r w:rsidR="00340354" w:rsidRPr="00340354">
        <w:rPr>
          <w:szCs w:val="24"/>
        </w:rPr>
        <w:t xml:space="preserve">that </w:t>
      </w:r>
      <w:r w:rsidR="00340354" w:rsidRPr="00340354">
        <w:rPr>
          <w:i/>
          <w:iCs/>
          <w:szCs w:val="24"/>
        </w:rPr>
        <w:t xml:space="preserve">C. caespitosa </w:t>
      </w:r>
      <w:r w:rsidR="00340354" w:rsidRPr="00340354">
        <w:rPr>
          <w:szCs w:val="24"/>
        </w:rPr>
        <w:t>record</w:t>
      </w:r>
      <w:r>
        <w:rPr>
          <w:szCs w:val="24"/>
        </w:rPr>
        <w:t>s</w:t>
      </w:r>
      <w:r w:rsidR="00340354" w:rsidRPr="00340354">
        <w:rPr>
          <w:szCs w:val="24"/>
        </w:rPr>
        <w:t xml:space="preserve"> some essence of environmental conditions as it grows. </w:t>
      </w:r>
      <w:r>
        <w:rPr>
          <w:szCs w:val="24"/>
        </w:rPr>
        <w:t>T</w:t>
      </w:r>
      <w:r w:rsidR="00340354" w:rsidRPr="00340354">
        <w:rPr>
          <w:szCs w:val="24"/>
        </w:rPr>
        <w:t>here may</w:t>
      </w:r>
      <w:r>
        <w:rPr>
          <w:szCs w:val="24"/>
        </w:rPr>
        <w:t>, therefore,</w:t>
      </w:r>
      <w:r w:rsidR="00340354" w:rsidRPr="00340354">
        <w:rPr>
          <w:szCs w:val="24"/>
        </w:rPr>
        <w:t xml:space="preserve"> be potential to procure other, non-quantitative, information. </w:t>
      </w:r>
    </w:p>
    <w:p w14:paraId="4307090F" w14:textId="00BFCE09" w:rsidR="00340354" w:rsidRDefault="00340354" w:rsidP="00C87C33">
      <w:pPr>
        <w:rPr>
          <w:szCs w:val="24"/>
        </w:rPr>
      </w:pPr>
      <w:r w:rsidRPr="00340354">
        <w:rPr>
          <w:szCs w:val="24"/>
        </w:rPr>
        <w:t>The non-cyclic profiles of PK 21/09/12-01 are dominated by a large</w:t>
      </w:r>
      <w:r w:rsidR="00C87C33">
        <w:rPr>
          <w:szCs w:val="24"/>
        </w:rPr>
        <w:t>, multi-peaked</w:t>
      </w:r>
      <w:r w:rsidR="002C3298">
        <w:rPr>
          <w:szCs w:val="24"/>
        </w:rPr>
        <w:t xml:space="preserve"> </w:t>
      </w:r>
      <w:r w:rsidRPr="00340354">
        <w:rPr>
          <w:szCs w:val="24"/>
        </w:rPr>
        <w:t>spike</w:t>
      </w:r>
      <w:r w:rsidR="00C87C33">
        <w:rPr>
          <w:szCs w:val="24"/>
        </w:rPr>
        <w:t xml:space="preserve"> </w:t>
      </w:r>
      <w:r w:rsidR="003760D3">
        <w:rPr>
          <w:szCs w:val="24"/>
        </w:rPr>
        <w:t>(Fig</w:t>
      </w:r>
      <w:r w:rsidR="00CA3362">
        <w:rPr>
          <w:szCs w:val="24"/>
        </w:rPr>
        <w:t>ure</w:t>
      </w:r>
      <w:r w:rsidR="003760D3">
        <w:rPr>
          <w:szCs w:val="24"/>
        </w:rPr>
        <w:t xml:space="preserve"> </w:t>
      </w:r>
      <w:r w:rsidR="00BC7C57">
        <w:rPr>
          <w:szCs w:val="24"/>
        </w:rPr>
        <w:t>5</w:t>
      </w:r>
      <w:r w:rsidR="004315B8">
        <w:rPr>
          <w:szCs w:val="24"/>
        </w:rPr>
        <w:t>b</w:t>
      </w:r>
      <w:r w:rsidR="003760D3">
        <w:rPr>
          <w:szCs w:val="24"/>
        </w:rPr>
        <w:t>)</w:t>
      </w:r>
      <w:r w:rsidR="00C23193">
        <w:rPr>
          <w:szCs w:val="24"/>
        </w:rPr>
        <w:t>;</w:t>
      </w:r>
      <w:r w:rsidR="008C6AF6">
        <w:rPr>
          <w:szCs w:val="24"/>
        </w:rPr>
        <w:t xml:space="preserve"> </w:t>
      </w:r>
      <w:proofErr w:type="spellStart"/>
      <w:r w:rsidR="008C6AF6">
        <w:rPr>
          <w:szCs w:val="24"/>
        </w:rPr>
        <w:t>lithogenic</w:t>
      </w:r>
      <w:proofErr w:type="spellEnd"/>
      <w:r w:rsidR="008C6AF6">
        <w:rPr>
          <w:szCs w:val="24"/>
        </w:rPr>
        <w:t xml:space="preserve"> </w:t>
      </w:r>
      <w:r w:rsidR="00C23193">
        <w:rPr>
          <w:szCs w:val="24"/>
        </w:rPr>
        <w:t xml:space="preserve">elements </w:t>
      </w:r>
      <w:r w:rsidR="00C23193" w:rsidRPr="00340354">
        <w:rPr>
          <w:szCs w:val="24"/>
        </w:rPr>
        <w:t xml:space="preserve">Al, </w:t>
      </w:r>
      <w:r w:rsidR="00C23193">
        <w:rPr>
          <w:szCs w:val="24"/>
        </w:rPr>
        <w:t>K, Fe, Cu, Zn</w:t>
      </w:r>
      <w:r w:rsidR="00A85DA1">
        <w:rPr>
          <w:szCs w:val="24"/>
        </w:rPr>
        <w:t xml:space="preserve"> and Na</w:t>
      </w:r>
      <w:r w:rsidR="00C23193">
        <w:rPr>
          <w:szCs w:val="24"/>
        </w:rPr>
        <w:t xml:space="preserve"> all record this feature, but the strongest records are</w:t>
      </w:r>
      <w:r w:rsidR="002C3298">
        <w:rPr>
          <w:szCs w:val="24"/>
        </w:rPr>
        <w:t xml:space="preserve"> </w:t>
      </w:r>
      <w:r w:rsidR="002C3298" w:rsidRPr="00340354">
        <w:rPr>
          <w:szCs w:val="24"/>
        </w:rPr>
        <w:t>K</w:t>
      </w:r>
      <w:r w:rsidR="002C3298">
        <w:rPr>
          <w:szCs w:val="24"/>
        </w:rPr>
        <w:t>/Ca and P/Ca (</w:t>
      </w:r>
      <w:r w:rsidR="003760D3">
        <w:rPr>
          <w:szCs w:val="24"/>
        </w:rPr>
        <w:t>Figure</w:t>
      </w:r>
      <w:r w:rsidR="004315B8">
        <w:rPr>
          <w:szCs w:val="24"/>
        </w:rPr>
        <w:t>s</w:t>
      </w:r>
      <w:r w:rsidR="003760D3">
        <w:rPr>
          <w:szCs w:val="24"/>
        </w:rPr>
        <w:t xml:space="preserve"> 1</w:t>
      </w:r>
      <w:r w:rsidR="002C3298">
        <w:rPr>
          <w:szCs w:val="24"/>
        </w:rPr>
        <w:t>2</w:t>
      </w:r>
      <w:r w:rsidR="004315B8">
        <w:rPr>
          <w:szCs w:val="24"/>
        </w:rPr>
        <w:t>a</w:t>
      </w:r>
      <w:r w:rsidR="002C3298">
        <w:rPr>
          <w:szCs w:val="24"/>
        </w:rPr>
        <w:t>, b). T</w:t>
      </w:r>
      <w:r w:rsidRPr="00340354">
        <w:rPr>
          <w:szCs w:val="24"/>
        </w:rPr>
        <w:t>he spike clearly starts</w:t>
      </w:r>
      <w:r w:rsidR="008C6AF6">
        <w:rPr>
          <w:szCs w:val="24"/>
        </w:rPr>
        <w:t xml:space="preserve"> abruptly</w:t>
      </w:r>
      <w:r w:rsidRPr="00340354">
        <w:rPr>
          <w:szCs w:val="24"/>
        </w:rPr>
        <w:t xml:space="preserve"> in late 2007</w:t>
      </w:r>
      <w:r w:rsidR="00C87C33">
        <w:rPr>
          <w:szCs w:val="24"/>
        </w:rPr>
        <w:t xml:space="preserve">, a record of an </w:t>
      </w:r>
      <w:r w:rsidR="00C87C33" w:rsidRPr="00340354">
        <w:rPr>
          <w:szCs w:val="24"/>
        </w:rPr>
        <w:t>event, injecting high concentration</w:t>
      </w:r>
      <w:r w:rsidR="00C87C33">
        <w:rPr>
          <w:szCs w:val="24"/>
        </w:rPr>
        <w:t>s</w:t>
      </w:r>
      <w:r w:rsidR="00C87C33" w:rsidRPr="00340354">
        <w:rPr>
          <w:szCs w:val="24"/>
        </w:rPr>
        <w:t xml:space="preserve"> of these elements into </w:t>
      </w:r>
      <w:r w:rsidR="00C87C33">
        <w:rPr>
          <w:szCs w:val="24"/>
        </w:rPr>
        <w:t>sea</w:t>
      </w:r>
      <w:r w:rsidR="00C87C33" w:rsidRPr="00340354">
        <w:rPr>
          <w:szCs w:val="24"/>
        </w:rPr>
        <w:t>water</w:t>
      </w:r>
      <w:r w:rsidR="00C87C33">
        <w:rPr>
          <w:szCs w:val="24"/>
        </w:rPr>
        <w:t xml:space="preserve">. The peaked pattern </w:t>
      </w:r>
      <w:r w:rsidR="00C87C33" w:rsidRPr="00340354">
        <w:rPr>
          <w:szCs w:val="24"/>
        </w:rPr>
        <w:t>could be a composite of at least three smaller spikes, suggesting multiple (linked) injection</w:t>
      </w:r>
      <w:r w:rsidR="00C87C33">
        <w:rPr>
          <w:szCs w:val="24"/>
        </w:rPr>
        <w:t>s followed by a quite abrupt dispersal and reduction in elemental concentrations, finishing</w:t>
      </w:r>
      <w:r w:rsidR="00800439">
        <w:rPr>
          <w:szCs w:val="24"/>
        </w:rPr>
        <w:t xml:space="preserve"> </w:t>
      </w:r>
      <w:r w:rsidR="00800439" w:rsidRPr="00372109">
        <w:rPr>
          <w:szCs w:val="24"/>
        </w:rPr>
        <w:t>in</w:t>
      </w:r>
      <w:r w:rsidR="00C23193" w:rsidRPr="00372109">
        <w:rPr>
          <w:szCs w:val="24"/>
        </w:rPr>
        <w:t xml:space="preserve"> late 2009</w:t>
      </w:r>
      <w:r w:rsidR="00C23193">
        <w:rPr>
          <w:szCs w:val="24"/>
        </w:rPr>
        <w:t>.</w:t>
      </w:r>
    </w:p>
    <w:p w14:paraId="1569FACC" w14:textId="77777777" w:rsidR="00093788" w:rsidRDefault="00E609E5" w:rsidP="00093788">
      <w:pPr>
        <w:keepNext/>
      </w:pPr>
      <w:r>
        <w:rPr>
          <w:noProof/>
          <w:szCs w:val="24"/>
          <w:lang w:eastAsia="en-GB"/>
        </w:rPr>
        <w:drawing>
          <wp:inline distT="0" distB="0" distL="0" distR="0" wp14:anchorId="7C0A1E34" wp14:editId="05B5543C">
            <wp:extent cx="3024378" cy="3431286"/>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10.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24378" cy="3431286"/>
                    </a:xfrm>
                    <a:prstGeom prst="rect">
                      <a:avLst/>
                    </a:prstGeom>
                  </pic:spPr>
                </pic:pic>
              </a:graphicData>
            </a:graphic>
          </wp:inline>
        </w:drawing>
      </w:r>
    </w:p>
    <w:p w14:paraId="28BAC1DB" w14:textId="4513B62F" w:rsidR="00093788" w:rsidRPr="00093788" w:rsidRDefault="00093788" w:rsidP="00093788">
      <w:pPr>
        <w:pStyle w:val="Caption"/>
        <w:spacing w:line="480" w:lineRule="auto"/>
        <w:rPr>
          <w:rFonts w:eastAsiaTheme="minorEastAsia"/>
          <w:noProof/>
        </w:rPr>
      </w:pPr>
      <w:r>
        <w:t xml:space="preserve">Figure </w:t>
      </w:r>
      <w:r w:rsidR="00D64EF3">
        <w:fldChar w:fldCharType="begin"/>
      </w:r>
      <w:r w:rsidR="00D64EF3">
        <w:instrText xml:space="preserve"> SEQ Figure \* ARABIC </w:instrText>
      </w:r>
      <w:r w:rsidR="00D64EF3">
        <w:fldChar w:fldCharType="separate"/>
      </w:r>
      <w:r w:rsidR="00390100">
        <w:rPr>
          <w:noProof/>
        </w:rPr>
        <w:t>12</w:t>
      </w:r>
      <w:r w:rsidR="00D64EF3">
        <w:rPr>
          <w:noProof/>
        </w:rPr>
        <w:fldChar w:fldCharType="end"/>
      </w:r>
      <w:r>
        <w:t xml:space="preserve"> PK 21/09/12-01 trace element profiles showing the clearest high magnitude, low amplitude spikes in the signal; believed </w:t>
      </w:r>
      <w:r w:rsidRPr="00E518B2">
        <w:rPr>
          <w:rFonts w:eastAsiaTheme="minorEastAsia"/>
          <w:noProof/>
        </w:rPr>
        <w:t>to be related to a large influx of sediment into the seawater.</w:t>
      </w:r>
      <w:r>
        <w:rPr>
          <w:rFonts w:eastAsiaTheme="minorEastAsia"/>
          <w:noProof/>
        </w:rPr>
        <w:t xml:space="preserve"> (A) K/Ca; (B) </w:t>
      </w:r>
      <w:r w:rsidR="002C3298">
        <w:rPr>
          <w:rFonts w:eastAsiaTheme="minorEastAsia"/>
          <w:noProof/>
        </w:rPr>
        <w:t xml:space="preserve">qualititative </w:t>
      </w:r>
      <w:r>
        <w:rPr>
          <w:rFonts w:eastAsiaTheme="minorEastAsia"/>
          <w:noProof/>
        </w:rPr>
        <w:t>P/Ca</w:t>
      </w:r>
      <w:r w:rsidR="002C3298">
        <w:rPr>
          <w:rFonts w:eastAsiaTheme="minorEastAsia"/>
          <w:noProof/>
        </w:rPr>
        <w:t xml:space="preserve"> (</w:t>
      </w:r>
      <w:r w:rsidR="002C3298" w:rsidRPr="002C3298">
        <w:rPr>
          <w:rFonts w:eastAsiaTheme="minorEastAsia"/>
          <w:noProof/>
        </w:rPr>
        <w:t>P content could not be calibrated accurately with the standards used in this study</w:t>
      </w:r>
      <w:r w:rsidR="002C3298">
        <w:rPr>
          <w:rFonts w:eastAsiaTheme="minorEastAsia"/>
          <w:noProof/>
        </w:rPr>
        <w:t xml:space="preserve"> explaining the </w:t>
      </w:r>
      <w:r w:rsidRPr="00093788">
        <w:rPr>
          <w:rFonts w:eastAsiaTheme="minorEastAsia"/>
          <w:noProof/>
        </w:rPr>
        <w:t>negative concentrations</w:t>
      </w:r>
      <w:r w:rsidR="002C3298">
        <w:t>).</w:t>
      </w:r>
    </w:p>
    <w:p w14:paraId="6B5A82B7" w14:textId="71A23F07" w:rsidR="00340354" w:rsidRPr="00B876E7" w:rsidRDefault="00340354" w:rsidP="00340354">
      <w:pPr>
        <w:rPr>
          <w:color w:val="0070C0"/>
          <w:szCs w:val="24"/>
        </w:rPr>
      </w:pPr>
      <w:r w:rsidRPr="00340354">
        <w:rPr>
          <w:szCs w:val="24"/>
        </w:rPr>
        <w:lastRenderedPageBreak/>
        <w:t>P/Ca content of corals re</w:t>
      </w:r>
      <w:r w:rsidR="00C23193">
        <w:rPr>
          <w:szCs w:val="24"/>
        </w:rPr>
        <w:t>cords</w:t>
      </w:r>
      <w:r w:rsidRPr="00340354">
        <w:rPr>
          <w:szCs w:val="24"/>
        </w:rPr>
        <w:t xml:space="preserve"> seawater</w:t>
      </w:r>
      <w:r w:rsidR="00C23193">
        <w:rPr>
          <w:szCs w:val="24"/>
        </w:rPr>
        <w:t xml:space="preserve"> concentrations</w:t>
      </w:r>
      <w:r w:rsidRPr="00340354">
        <w:rPr>
          <w:szCs w:val="24"/>
        </w:rPr>
        <w:t xml:space="preserve"> </w:t>
      </w:r>
      <w:r w:rsidRPr="00340354">
        <w:rPr>
          <w:szCs w:val="24"/>
        </w:rPr>
        <w:fldChar w:fldCharType="begin" w:fldLock="1"/>
      </w:r>
      <w:r w:rsidR="008F361A">
        <w:rPr>
          <w:szCs w:val="24"/>
        </w:rPr>
        <w:instrText>ADDIN CSL_CITATION { "citationItems" : [ { "id" : "ITEM-1", "itemData" : { "DOI" : "10.1016/j.gca.2009.11.002", "ISBN" : "0016-7037", "author" : [ { "dropping-particle" : "", "family" : "LaVigne", "given" : "M", "non-dropping-particle" : "", "parse-names" : false, "suffix" : "" }, { "dropping-particle" : "", "family" : "Matthews", "given" : "K A", "non-dropping-particle" : "", "parse-names" : false, "suffix" : "" }, { "dropping-particle" : "", "family" : "Grottoli", "given" : "A G", "non-dropping-particle" : "", "parse-names" : false, "suffix" : "" }, { "dropping-particle" : "", "family" : "Cobb", "given" : "K M", "non-dropping-particle" : "", "parse-names" : false, "suffix" : "" }, { "dropping-particle" : "", "family" : "Anagnostou", "given" : "E", "non-dropping-particle" : "", "parse-names" : false, "suffix" : "" }, { "dropping-particle" : "", "family" : "Cabioch", "given" : "G", "non-dropping-particle" : "", "parse-names" : false, "suffix" : "" }, { "dropping-particle" : "", "family" : "Sherrell", "given" : "R M", "non-dropping-particle" : "", "parse-names" : false, "suffix" : "" } ], "container-title" : "Geochimica Et Cosmochimica Acta", "id" : "ITEM-1", "issue" : "4", "issued" : { "date-parts" : [ [ "2010" ] ] }, "page" : "1282-1293", "title" : "Coral skeleton P/Ca proxy for seawater phosphate: Multi-colony calibration with a contemporaneous seawater phosphate record", "type" : "article-journal", "volume" : "74" }, "uris" : [ "http://www.mendeley.com/documents/?uuid=062bd71d-966f-4ebd-a43a-c2cc28c3ec02" ] }, { "id" : "ITEM-2", "itemData" : { "abstract" : "Phosphorus is a key macronutrient being strongly enriched in the deep ocean as a result of continuous export and remineralization of biomass from primary production. We show that phosphorus incorporated within the skeletons of the cosmopolitan cold-water coral Desmophyllum dianthus is directly proportional to the ambient seawater phosphorus concentration and thus may serve as a paleo-oceanographic proxy for variations in ocean productivity as well as changes in the residence times and sources of deep-water masses. The application of this tool to fossil specimens from the Mediterranean reveals phosphorus-enriched bottom waters at the end of the Younger Dryas period.", "author" : [ { "dropping-particle" : "", "family" : "Montagna", "given" : "P", "non-dropping-particle" : "", "parse-names" : false, "suffix" : "" }, { "dropping-particle" : "", "family" : "McCulloch", "given" : "M T", "non-dropping-particle" : "", "parse-names" : false, "suffix" : "" }, { "dropping-particle" : "", "family" : "Taviani", "given" : "M", "non-dropping-particle" : "", "parse-names" : false, "suffix" : "" }, { "dropping-particle" : "", "family" : "Mazzoli", "given" : "C", "non-dropping-particle" : "", "parse-names" : false, "suffix" : "" }, { "dropping-particle" : "", "family" : "Vendrell", "given" : "B", "non-dropping-particle" : "", "parse-names" : false, "suffix" : "" } ], "container-title" : "Science", "id" : "ITEM-2", "issue" : "5781", "issued" : { "date-parts" : [ [ "2006" ] ] }, "note" : "10.1126/science.1125781", "page" : "1788-1791", "title" : "Phosphorus in cold-water corals as a proxy for seawater nutrient chemistry", "type" : "article-journal", "volume" : "312" }, "uris" : [ "http://www.mendeley.com/documents/?uuid=f4ea2be0-77cb-4642-9aa1-9b89fab03e0a" ] } ], "mendeley" : { "formattedCitation" : "(LaVigne et al., 2010; Montagna et al., 2006)", "manualFormatting" : "(LaVigne et al., 2010; Montagna et al., 2006)", "plainTextFormattedCitation" : "(LaVigne et al., 2010; Montagna et al., 2006)", "previouslyFormattedCitation" : "(LaVigne et al., 2010; Montagna et al., 2006)" }, "properties" : { "noteIndex" : 0 }, "schema" : "https://github.com/citation-style-language/schema/raw/master/csl-citation.json" }</w:instrText>
      </w:r>
      <w:r w:rsidRPr="00340354">
        <w:rPr>
          <w:szCs w:val="24"/>
        </w:rPr>
        <w:fldChar w:fldCharType="separate"/>
      </w:r>
      <w:r w:rsidRPr="00340354">
        <w:rPr>
          <w:noProof/>
          <w:szCs w:val="24"/>
        </w:rPr>
        <w:t>(LaVigne et al., 2010; Montagna et al., 2006)</w:t>
      </w:r>
      <w:r w:rsidRPr="00340354">
        <w:rPr>
          <w:szCs w:val="24"/>
        </w:rPr>
        <w:fldChar w:fldCharType="end"/>
      </w:r>
      <w:r w:rsidRPr="00340354">
        <w:rPr>
          <w:szCs w:val="24"/>
        </w:rPr>
        <w:t xml:space="preserve"> which </w:t>
      </w:r>
      <w:r w:rsidR="00C23193">
        <w:rPr>
          <w:szCs w:val="24"/>
        </w:rPr>
        <w:t>can</w:t>
      </w:r>
      <w:r w:rsidR="00A85DA1">
        <w:rPr>
          <w:szCs w:val="24"/>
        </w:rPr>
        <w:t xml:space="preserve"> </w:t>
      </w:r>
      <w:r w:rsidRPr="00340354">
        <w:rPr>
          <w:szCs w:val="24"/>
        </w:rPr>
        <w:t xml:space="preserve">reflect changes in biological productivity and cycling </w:t>
      </w:r>
      <w:r w:rsidR="00120A00">
        <w:rPr>
          <w:szCs w:val="24"/>
        </w:rPr>
        <w:t>in</w:t>
      </w:r>
      <w:r w:rsidRPr="00340354">
        <w:rPr>
          <w:szCs w:val="24"/>
        </w:rPr>
        <w:t xml:space="preserve"> the water column. In the Mediterranean, however, </w:t>
      </w:r>
      <w:r w:rsidR="00880E7D">
        <w:rPr>
          <w:szCs w:val="24"/>
        </w:rPr>
        <w:t xml:space="preserve">increases in phosphate content </w:t>
      </w:r>
      <w:r w:rsidRPr="00340354">
        <w:rPr>
          <w:szCs w:val="24"/>
        </w:rPr>
        <w:t xml:space="preserve">are mainly related to river-runoff and sediment supply </w:t>
      </w:r>
      <w:r w:rsidRPr="00340354">
        <w:rPr>
          <w:szCs w:val="24"/>
        </w:rPr>
        <w:fldChar w:fldCharType="begin" w:fldLock="1"/>
      </w:r>
      <w:r w:rsidR="00452576">
        <w:rPr>
          <w:szCs w:val="24"/>
        </w:rPr>
        <w:instrText>ADDIN CSL_CITATION { "citationItems" : [ { "id" : "ITEM-1", "itemData" : { "DOI" : "10.1016/s0304-4203(98)00059-0", "ISBN" : "0304-4203", "author" : [ { "dropping-particle" : "", "family" : "B\u00e9thoux", "given" : "J P", "non-dropping-particle" : "", "parse-names" : false, "suffix" : "" }, { "dropping-particle" : "", "family" : "Morin", "given" : "P", "non-dropping-particle" : "", "parse-names" : false, "suffix" : "" }, { "dropping-particle" : "", "family" : "Chaumery", "given" : "C", "non-dropping-particle" : "", "parse-names" : false, "suffix" : "" }, { "dropping-particle" : "", "family" : "Connan", "given" : "O", "non-dropping-particle" : "", "parse-names" : false, "suffix" : "" }, { "dropping-particle" : "", "family" : "Gentili", "given" : "B", "non-dropping-particle" : "", "parse-names" : false, "suffix" : "" }, { "dropping-particle" : "", "family" : "Ruiz-Pino", "given" : "D", "non-dropping-particle" : "", "parse-names" : false, "suffix" : "" } ], "container-title" : "Marine Chemistry", "id" : "ITEM-1", "issue" : "1-2", "issued" : { "date-parts" : [ [ "1998" ] ] }, "page" : "155-169", "title" : "Nutrients in the Mediterranean Sea, mass balance and statistical analysis of concentrations with respect to environmental change", "type" : "article-journal", "volume" : "63" }, "uris" : [ "http://www.mendeley.com/documents/?uuid=e239175c-90e7-4850-89df-6ff3ca3bdacb" ] } ], "mendeley" : { "formattedCitation" : "(B\u00e9thoux et al., 1998)", "plainTextFormattedCitation" : "(B\u00e9thoux et al., 1998)", "previouslyFormattedCitation" : "(B\u00e9thoux et al., 1998)" }, "properties" : { "noteIndex" : 0 }, "schema" : "https://github.com/citation-style-language/schema/raw/master/csl-citation.json" }</w:instrText>
      </w:r>
      <w:r w:rsidRPr="00340354">
        <w:rPr>
          <w:szCs w:val="24"/>
        </w:rPr>
        <w:fldChar w:fldCharType="separate"/>
      </w:r>
      <w:r w:rsidRPr="00340354">
        <w:rPr>
          <w:noProof/>
          <w:szCs w:val="24"/>
        </w:rPr>
        <w:t>(Béthoux et al., 1998)</w:t>
      </w:r>
      <w:r w:rsidRPr="00340354">
        <w:rPr>
          <w:szCs w:val="24"/>
        </w:rPr>
        <w:fldChar w:fldCharType="end"/>
      </w:r>
      <w:r w:rsidRPr="00340354">
        <w:rPr>
          <w:szCs w:val="24"/>
        </w:rPr>
        <w:t xml:space="preserve">. </w:t>
      </w:r>
      <w:r w:rsidR="00A85DA1">
        <w:rPr>
          <w:szCs w:val="24"/>
        </w:rPr>
        <w:t>T</w:t>
      </w:r>
      <w:r w:rsidR="00A85DA1" w:rsidRPr="00340354">
        <w:rPr>
          <w:szCs w:val="24"/>
        </w:rPr>
        <w:t xml:space="preserve">he </w:t>
      </w:r>
      <w:r w:rsidR="00A85DA1">
        <w:rPr>
          <w:szCs w:val="24"/>
        </w:rPr>
        <w:t xml:space="preserve">other </w:t>
      </w:r>
      <w:proofErr w:type="spellStart"/>
      <w:r w:rsidR="00C87C33">
        <w:rPr>
          <w:szCs w:val="24"/>
        </w:rPr>
        <w:t>lithogenic</w:t>
      </w:r>
      <w:proofErr w:type="spellEnd"/>
      <w:r w:rsidR="00C87C33">
        <w:rPr>
          <w:szCs w:val="24"/>
        </w:rPr>
        <w:t xml:space="preserve">-associated </w:t>
      </w:r>
      <w:r w:rsidR="00A85DA1">
        <w:rPr>
          <w:szCs w:val="24"/>
        </w:rPr>
        <w:t xml:space="preserve">‘spike’ </w:t>
      </w:r>
      <w:r w:rsidR="00A85DA1" w:rsidRPr="00340354">
        <w:rPr>
          <w:szCs w:val="24"/>
        </w:rPr>
        <w:t>elements</w:t>
      </w:r>
      <w:r w:rsidR="00A85DA1">
        <w:rPr>
          <w:szCs w:val="24"/>
        </w:rPr>
        <w:t xml:space="preserve"> are</w:t>
      </w:r>
      <w:r w:rsidR="00C87C33">
        <w:rPr>
          <w:szCs w:val="24"/>
        </w:rPr>
        <w:t xml:space="preserve"> </w:t>
      </w:r>
      <w:r w:rsidR="00A85DA1" w:rsidRPr="00340354">
        <w:rPr>
          <w:szCs w:val="24"/>
        </w:rPr>
        <w:t>common in both detrital sediments and org</w:t>
      </w:r>
      <w:r w:rsidR="00A85DA1">
        <w:rPr>
          <w:szCs w:val="24"/>
        </w:rPr>
        <w:t xml:space="preserve">anic matter (especially P). This suggests </w:t>
      </w:r>
      <w:r w:rsidR="00A85DA1" w:rsidRPr="00340354">
        <w:rPr>
          <w:szCs w:val="24"/>
        </w:rPr>
        <w:t>that during 2007 an event introduced larger than normal volumes of both inorganic and orga</w:t>
      </w:r>
      <w:r w:rsidR="00A85DA1">
        <w:rPr>
          <w:szCs w:val="24"/>
        </w:rPr>
        <w:t>nic detritus into the Croatian coastal Adriatic</w:t>
      </w:r>
      <w:r w:rsidR="00C87C33">
        <w:rPr>
          <w:szCs w:val="24"/>
        </w:rPr>
        <w:t xml:space="preserve">, probably </w:t>
      </w:r>
      <w:r w:rsidR="00A85DA1" w:rsidRPr="00B55F68">
        <w:rPr>
          <w:szCs w:val="24"/>
        </w:rPr>
        <w:t xml:space="preserve">a suspension of soil clay minerals, incorporated into the coralline skeleton as clay coatings on aragonite crystals rather than as impurities </w:t>
      </w:r>
      <w:r w:rsidR="008C6AF6" w:rsidRPr="00B55F68">
        <w:rPr>
          <w:szCs w:val="24"/>
        </w:rPr>
        <w:t>tra</w:t>
      </w:r>
      <w:r w:rsidR="00A85DA1" w:rsidRPr="00B55F68">
        <w:rPr>
          <w:szCs w:val="24"/>
        </w:rPr>
        <w:t xml:space="preserve">pped in </w:t>
      </w:r>
      <w:r w:rsidR="008C6AF6" w:rsidRPr="00B55F68">
        <w:rPr>
          <w:szCs w:val="24"/>
        </w:rPr>
        <w:t xml:space="preserve">the </w:t>
      </w:r>
      <w:r w:rsidR="00A85DA1" w:rsidRPr="00B55F68">
        <w:rPr>
          <w:szCs w:val="24"/>
        </w:rPr>
        <w:t xml:space="preserve">crystal lattice </w:t>
      </w:r>
      <w:r w:rsidR="00A85DA1" w:rsidRPr="00B55F68">
        <w:rPr>
          <w:szCs w:val="24"/>
        </w:rPr>
        <w:fldChar w:fldCharType="begin" w:fldLock="1"/>
      </w:r>
      <w:r w:rsidR="00A60ACF" w:rsidRPr="00B55F68">
        <w:rPr>
          <w:szCs w:val="24"/>
        </w:rPr>
        <w:instrText>ADDIN CSL_CITATION { "citationItems" : [ { "id" : "ITEM-1", "itemData" : { "DOI" : "10.1016/j.palaeo.2008.11.015", "ISSN" : "00310182", "abstract" : "Sediment particles incorporated into coral skeletons reflect variation in composition and amount of suspended material in ambient water during coral growth. They can be used to identify periods of enhanced storm frequency and associated freshwater discharge. Tortonian (Late Miocene) Porites corals from Crete (Aegean Sea, Eastern Mediterranean) show pronounced annual density bands in X-ray photographs. \u03b418O compositional variability reflects the annual banding equivalent with a ~7\u00a0\u00b0C annual sea surface temperature (SST) cycle over a seven-year period. Fine sediment particles are concentrated in layers with skeletal porosity parallel to growth increments. Variations in the chemical composition of coral skeletons can result from changes in the environment. Therefore, variations in element concentrations with a spatial resolution of ~500\u00a0\u00b5m along a transect perpendicular to growth increments were measured using laser ablation inductively coupled plasma mass spectrometry (LA-ICP-MS). Complementary X-ray diffraction, X-ray fluorescence and scanning electron microscope analytical techniques were applied in order to characterize the sediment particles. Besides Sr/Ca and U/Ca variability indicating SST seasonality, the alternation of layers of pure aragonite and layers of aragonite coated with sediment particles (e.g., kaolinite, montmorillonite, quartz) is reflected in systematic variations in major and trace element concentrations. This element pattern results from a seasonal environmental mechanism where periodically enhanced input of sediment particles into the coral reef environment causes high concentrations of non-lattice bound elements (e.g., Al, Mn, Mg). Potential sources for the non-lattice bound elements (i.e., elements related to the clay minerals) such as airborne Saharan dust, Nile-derived sediment suspension as well as volcanic ash fall can be excluded on the basis of chemical, mineralogical or geological evidence. In contrast, normalized element patterns indicate that the clay minerals represent weathering products of local rocks, e.g., ophiolites, which at present crop out on Crete in mountainous areas, and formed islands exposed to erosion during the Late Miocene. High concentrations of the non-lattice bound elements correlate with low SSTs of the winter months. The discrepancy in SST estimations between \u03b418O and Sr/Ca seasonality suggests that fresh water originating from intense winter rain caused a reduction of the annual \u03b418O amplitudes and\u2026", "author" : [ { "dropping-particle" : "", "family" : "Mertz-Kraus", "given" : "R.", "non-dropping-particle" : "", "parse-names" : false, "suffix" : "" }, { "dropping-particle" : "", "family" : "Brachert", "given" : "T.C.", "non-dropping-particle" : "", "parse-names" : false, "suffix" : "" }, { "dropping-particle" : "", "family" : "Jochum", "given" : "K.P.", "non-dropping-particle" : "", "parse-names" : false, "suffix" : "" }, { "dropping-particle" : "", "family" : "Reuter", "given" : "M.", "non-dropping-particle" : "", "parse-names" : false, "suffix" : "" }, { "dropping-particle" : "", "family" : "Stoll", "given" : "B.", "non-dropping-particle" : "", "parse-names" : false, "suffix" : "" } ], "container-title" : "Palaeogeography, Palaeoclimatology, Palaeoecology", "id" : "ITEM-1", "issue" : "1-2", "issued" : { "date-parts" : [ [ "2009", "3" ] ] }, "page" : "25-40", "title" : "LA-ICP-MS analyses on coral growth increments reveal heavy winter rain in the Eastern Mediterranean at 9\u00a0Ma", "type" : "article-journal", "volume" : "273" }, "uris" : [ "http://www.mendeley.com/documents/?uuid=702e6525-4987-4a37-a683-dc12f2994f43" ] } ], "mendeley" : { "formattedCitation" : "(Mertz-Kraus et al., 2009)", "plainTextFormattedCitation" : "(Mertz-Kraus et al., 2009)", "previouslyFormattedCitation" : "(Mertz-Kraus et al., 2009)" }, "properties" : { "noteIndex" : 0 }, "schema" : "https://github.com/citation-style-language/schema/raw/master/csl-citation.json" }</w:instrText>
      </w:r>
      <w:r w:rsidR="00A85DA1" w:rsidRPr="00B55F68">
        <w:rPr>
          <w:szCs w:val="24"/>
        </w:rPr>
        <w:fldChar w:fldCharType="separate"/>
      </w:r>
      <w:r w:rsidR="00A85DA1" w:rsidRPr="00B55F68">
        <w:rPr>
          <w:noProof/>
          <w:szCs w:val="24"/>
        </w:rPr>
        <w:t>(Mertz-Kraus et al., 2009)</w:t>
      </w:r>
      <w:r w:rsidR="00A85DA1" w:rsidRPr="00B55F68">
        <w:rPr>
          <w:szCs w:val="24"/>
        </w:rPr>
        <w:fldChar w:fldCharType="end"/>
      </w:r>
      <w:r w:rsidR="00A85DA1" w:rsidRPr="00B55F68">
        <w:rPr>
          <w:szCs w:val="24"/>
        </w:rPr>
        <w:t>.</w:t>
      </w:r>
      <w:r w:rsidR="008C6AF6" w:rsidRPr="00B55F68">
        <w:rPr>
          <w:szCs w:val="24"/>
        </w:rPr>
        <w:t xml:space="preserve"> Inter</w:t>
      </w:r>
      <w:r w:rsidR="00A85DA1" w:rsidRPr="00B55F68">
        <w:rPr>
          <w:szCs w:val="24"/>
        </w:rPr>
        <w:t>e</w:t>
      </w:r>
      <w:r w:rsidR="008C6AF6" w:rsidRPr="00B55F68">
        <w:rPr>
          <w:szCs w:val="24"/>
        </w:rPr>
        <w:t>s</w:t>
      </w:r>
      <w:r w:rsidR="00A85DA1" w:rsidRPr="00B55F68">
        <w:rPr>
          <w:szCs w:val="24"/>
        </w:rPr>
        <w:t>tingly,</w:t>
      </w:r>
      <w:r w:rsidR="00A85DA1">
        <w:rPr>
          <w:color w:val="0070C0"/>
          <w:szCs w:val="24"/>
        </w:rPr>
        <w:t xml:space="preserve"> </w:t>
      </w:r>
      <w:r w:rsidRPr="00340354">
        <w:rPr>
          <w:szCs w:val="24"/>
        </w:rPr>
        <w:t xml:space="preserve">Ba </w:t>
      </w:r>
      <w:r w:rsidR="00A85DA1">
        <w:rPr>
          <w:szCs w:val="24"/>
        </w:rPr>
        <w:t xml:space="preserve">does </w:t>
      </w:r>
      <w:r w:rsidRPr="00340354">
        <w:rPr>
          <w:szCs w:val="24"/>
        </w:rPr>
        <w:t>not record  this event</w:t>
      </w:r>
      <w:r w:rsidR="00A85DA1">
        <w:rPr>
          <w:szCs w:val="24"/>
        </w:rPr>
        <w:t xml:space="preserve"> clearly</w:t>
      </w:r>
      <w:r w:rsidRPr="00340354">
        <w:rPr>
          <w:szCs w:val="24"/>
        </w:rPr>
        <w:t xml:space="preserve">, </w:t>
      </w:r>
      <w:r w:rsidR="000D2A29">
        <w:rPr>
          <w:szCs w:val="24"/>
        </w:rPr>
        <w:t xml:space="preserve">which contrasts with data from </w:t>
      </w:r>
      <w:proofErr w:type="spellStart"/>
      <w:r w:rsidRPr="00340354">
        <w:rPr>
          <w:szCs w:val="24"/>
        </w:rPr>
        <w:t>Alibert</w:t>
      </w:r>
      <w:proofErr w:type="spellEnd"/>
      <w:r w:rsidRPr="00340354">
        <w:rPr>
          <w:szCs w:val="24"/>
        </w:rPr>
        <w:t xml:space="preserve"> et al. </w:t>
      </w:r>
      <w:r w:rsidRPr="00340354">
        <w:rPr>
          <w:szCs w:val="24"/>
        </w:rPr>
        <w:fldChar w:fldCharType="begin" w:fldLock="1"/>
      </w:r>
      <w:r w:rsidR="00845C2D">
        <w:rPr>
          <w:szCs w:val="24"/>
        </w:rPr>
        <w:instrText>ADDIN CSL_CITATION { "citationItems" : [ { "id" : "ITEM-1", "itemData" : { "DOI" : "Pii s0016-7037(00)01055-4\r10.1016/s0016-7037(02)01055-4", "ISBN" : "0016-7037", "author" : [ { "dropping-particle" : "", "family" : "Alibert", "given" : "C", "non-dropping-particle" : "", "parse-names" : false, "suffix" : "" }, { "dropping-particle" : "", "family" : "Kinsley", "given" : "L", "non-dropping-particle" : "", "parse-names" : false, "suffix" : "" }, { "dropping-particle" : "", "family" : "Fallon", "given" : "S J", "non-dropping-particle" : "", "parse-names" : false, "suffix" : "" }, { "dropping-particle" : "", "family" : "McCulloch", "given" : "M T", "non-dropping-particle" : "", "parse-names" : false, "suffix" : "" }, { "dropping-particle" : "", "family" : "Berkelmans", "given" : "R", "non-dropping-particle" : "", "parse-names" : false, "suffix" : "" }, { "dropping-particle" : "", "family" : "McAllister", "given" : "F", "non-dropping-particle" : "", "parse-names" : false, "suffix" : "" } ], "container-title" : "Geochimica Et Cosmochimica Acta", "id" : "ITEM-1", "issue" : "2", "issued" : { "date-parts" : [ [ "2003" ] ] }, "note" : "Times Cited: 54", "page" : "231-246", "title" : "Source of trace element variability in Great Barrier Reef corals affected by the Burdekin flood plumes", "type" : "article-journal", "volume" : "67" }, "suppress-author" : 1, "uris" : [ "http://www.mendeley.com/documents/?uuid=00f5c756-873b-4dc8-93ea-740fd8618a09" ] } ], "mendeley" : { "formattedCitation" : "(2003)", "plainTextFormattedCitation" : "(2003)", "previouslyFormattedCitation" : "(2003)" }, "properties" : { "noteIndex" : 0 }, "schema" : "https://github.com/citation-style-language/schema/raw/master/csl-citation.json" }</w:instrText>
      </w:r>
      <w:r w:rsidRPr="00340354">
        <w:rPr>
          <w:szCs w:val="24"/>
        </w:rPr>
        <w:fldChar w:fldCharType="separate"/>
      </w:r>
      <w:r w:rsidRPr="00340354">
        <w:rPr>
          <w:noProof/>
          <w:szCs w:val="24"/>
        </w:rPr>
        <w:t>(2003)</w:t>
      </w:r>
      <w:r w:rsidRPr="00340354">
        <w:rPr>
          <w:szCs w:val="24"/>
        </w:rPr>
        <w:fldChar w:fldCharType="end"/>
      </w:r>
      <w:r w:rsidRPr="00340354">
        <w:rPr>
          <w:szCs w:val="24"/>
        </w:rPr>
        <w:t xml:space="preserve"> and </w:t>
      </w:r>
      <w:proofErr w:type="spellStart"/>
      <w:r w:rsidRPr="00340354">
        <w:rPr>
          <w:szCs w:val="24"/>
        </w:rPr>
        <w:t>Montaggioni</w:t>
      </w:r>
      <w:proofErr w:type="spellEnd"/>
      <w:r w:rsidRPr="00340354">
        <w:rPr>
          <w:szCs w:val="24"/>
        </w:rPr>
        <w:t xml:space="preserve"> et al. </w:t>
      </w:r>
      <w:r w:rsidRPr="00340354">
        <w:rPr>
          <w:szCs w:val="24"/>
        </w:rPr>
        <w:fldChar w:fldCharType="begin" w:fldLock="1"/>
      </w:r>
      <w:r w:rsidR="00452576">
        <w:rPr>
          <w:szCs w:val="24"/>
        </w:rPr>
        <w:instrText>ADDIN CSL_CITATION { "citationItems" : [ { "id" : "ITEM-1", "itemData" : { "DOI" : "10.1016/j.palaeo.2005.12.018", "ISBN" : "0031-0182", "abstract" : "A variety of inimical factors, i.e. sea surface temperature, nutrient input, nature of substrates, were invoked previously to explain the retardation in reef settlement in New Caledonia during the Holocene. In order to clarify the respective role played by temperature and nutrient level in the growth of fringing reefs along the southwest coast of the island, trace element ratios, i.e. Sr/Ca and Ba/Ca, were used, respectively, as a paleothermometer and as a tracer of nutrient load from modem and mid-Holocene (about 6000 calendar years old) massive Porites coral colonies. The results obtained from the modem coral record indicate that, near the outer barrier reef, upwelling activity is controlled by southeast winds blowing in summer. By contrast, along the southwest coastline, the fringing reefs are subjected to barium input mainly derived from weathering of barite-rich rocks cropping out in the adjacent mainland. Comparison between the fossil and modem coral Sr/Ca and Ba/Ca records shed light on three different aspects of the mid-Holocene climate and coral reef evolution in New Caledonia: (1) the variability of paleo-sea surface temperature (SST) seems to have been similar to the modem one, although the island probably experienced SST about 1 degrees C higher than at present; (2) upwelling activity appears to have been greater than at present. Barium being supplied from the open sea to coastal zones by strong-wind generated upwelling currents, in relation to cooling events; (3) the onset of reef development in the southwest areas of New Caledonia was delayed due to the stronger upwelling of nutrient-enriched waters during the early-middle Holocene. The flowing of upwelled waters over the southwest coastal areas began at 8200 calendar years BP, and ceased at the time when the outer barrier reef crest reached present-day sea level, about 5500 to 5000 calendar years ago. (c) 2006 Elsevier B.V. All rights reserved.", "author" : [ { "dropping-particle" : "", "family" : "Montaggioni", "given" : "L F", "non-dropping-particle" : "", "parse-names" : false, "suffix" : "" }, { "dropping-particle" : "", "family" : "Cornec", "given" : "F", "non-dropping-particle" : "Le", "parse-names" : false, "suffix" : "" }, { "dropping-particle" : "", "family" : "Correge", "given" : "T", "non-dropping-particle" : "", "parse-names" : false, "suffix" : "" }, { "dropping-particle" : "", "family" : "Cabioch", "given" : "G", "non-dropping-particle" : "", "parse-names" : false, "suffix" : "" } ], "container-title" : "Palaeogeography Palaeoclimatology Palaeoecology", "id" : "ITEM-1", "issue" : "2-4", "issued" : { "date-parts" : [ [ "2006" ] ] }, "note" : "Times Cited: 11", "page" : "436-455", "title" : "Coral barium/calcium record of mid-Holocene upwelling activity in New Caledonia, South-West Pacific", "type" : "article-journal", "volume" : "237" }, "suppress-author" : 1, "uris" : [ "http://www.mendeley.com/documents/?uuid=d72516c7-f84b-4033-a28b-5203619c91fc" ] } ], "mendeley" : { "formattedCitation" : "(2006)", "plainTextFormattedCitation" : "(2006)", "previouslyFormattedCitation" : "(2006)" }, "properties" : { "noteIndex" : 0 }, "schema" : "https://github.com/citation-style-language/schema/raw/master/csl-citation.json" }</w:instrText>
      </w:r>
      <w:r w:rsidRPr="00340354">
        <w:rPr>
          <w:szCs w:val="24"/>
        </w:rPr>
        <w:fldChar w:fldCharType="separate"/>
      </w:r>
      <w:r w:rsidRPr="00340354">
        <w:rPr>
          <w:noProof/>
          <w:szCs w:val="24"/>
        </w:rPr>
        <w:t>(2006)</w:t>
      </w:r>
      <w:r w:rsidRPr="00340354">
        <w:rPr>
          <w:szCs w:val="24"/>
        </w:rPr>
        <w:fldChar w:fldCharType="end"/>
      </w:r>
      <w:r w:rsidRPr="00340354">
        <w:rPr>
          <w:szCs w:val="24"/>
        </w:rPr>
        <w:t xml:space="preserve"> </w:t>
      </w:r>
      <w:r w:rsidR="000D2A29">
        <w:rPr>
          <w:szCs w:val="24"/>
        </w:rPr>
        <w:t xml:space="preserve">who </w:t>
      </w:r>
      <w:r w:rsidRPr="00340354">
        <w:rPr>
          <w:szCs w:val="24"/>
        </w:rPr>
        <w:t xml:space="preserve">both found that Ba/Ca ratios in modern near shore corals are related to </w:t>
      </w:r>
      <w:r w:rsidR="000D2A29">
        <w:rPr>
          <w:szCs w:val="24"/>
        </w:rPr>
        <w:t>riverine</w:t>
      </w:r>
      <w:r w:rsidR="00EF513F">
        <w:rPr>
          <w:szCs w:val="24"/>
        </w:rPr>
        <w:t xml:space="preserve"> </w:t>
      </w:r>
      <w:r w:rsidRPr="00340354">
        <w:rPr>
          <w:szCs w:val="24"/>
        </w:rPr>
        <w:t>sediment discharge into the coastal zone</w:t>
      </w:r>
      <w:r w:rsidR="000D2A29">
        <w:rPr>
          <w:szCs w:val="24"/>
        </w:rPr>
        <w:t>.</w:t>
      </w:r>
      <w:r w:rsidRPr="00340354">
        <w:rPr>
          <w:szCs w:val="24"/>
        </w:rPr>
        <w:t xml:space="preserve"> </w:t>
      </w:r>
    </w:p>
    <w:p w14:paraId="0A559993" w14:textId="00A1AEA6" w:rsidR="00340354" w:rsidRPr="00340354" w:rsidRDefault="00340354" w:rsidP="00340354">
      <w:pPr>
        <w:rPr>
          <w:szCs w:val="24"/>
        </w:rPr>
      </w:pPr>
      <w:r w:rsidRPr="00340354">
        <w:rPr>
          <w:szCs w:val="24"/>
        </w:rPr>
        <w:t>During the late summer of 2007, following a particularly long heat wave in Southern and Eastern Europe, widespread wildfires burned through coastal regions of Croatia affecting a total area of 1590km</w:t>
      </w:r>
      <w:r w:rsidRPr="00340354">
        <w:rPr>
          <w:szCs w:val="24"/>
          <w:vertAlign w:val="superscript"/>
        </w:rPr>
        <w:t>2</w:t>
      </w:r>
      <w:r w:rsidRPr="00340354">
        <w:rPr>
          <w:szCs w:val="24"/>
        </w:rPr>
        <w:t xml:space="preserve">  </w:t>
      </w:r>
      <w:r w:rsidRPr="00340354">
        <w:rPr>
          <w:szCs w:val="24"/>
        </w:rPr>
        <w:fldChar w:fldCharType="begin" w:fldLock="1"/>
      </w:r>
      <w:r w:rsidR="00A60ACF">
        <w:rPr>
          <w:szCs w:val="24"/>
        </w:rPr>
        <w:instrText>ADDIN CSL_CITATION { "citationItems" : [ { "id" : "ITEM-1", "itemData" : { "ISBN" : "10.2788/50781", "ISSN" : "1018-5593", "abstract" : "JRC.H.7-Land management and natural hazards", "author" : [ { "dropping-particle" : "", "family" : "Viegas", "given" : "Domingos X", "non-dropping-particle" : "", "parse-names" : false, "suffix" : "" }, { "dropping-particle" : "", "family" : "Albert", "given" : "SIMEONI", "non-dropping-particle" : "", "parse-names" : false, "suffix" : "" }, { "dropping-particle" : "", "family" : "Gavriil", "given" : "XANTHOPOULOS", "non-dropping-particle" : "", "parse-names" : false, "suffix" : "" }, { "dropping-particle" : "", "family" : "Carlos", "given" : "ROSSA", "non-dropping-particle" : "", "parse-names" : false, "suffix" : "" }, { "dropping-particle" : "", "family" : "Mario", "given" : "RIBEIRO Luis", "non-dropping-particle" : "", "parse-names" : false, "suffix" : "" }, { "dropping-particle" : "", "family" : "Paulo", "given" : "PITA Luis", "non-dropping-particle" : "", "parse-names" : false, "suffix" : "" }, { "dropping-particle" : "", "family" : "Darko", "given" : "STIPANICEV", "non-dropping-particle" : "", "parse-names" : false, "suffix" : "" }, { "dropping-particle" : "", "family" : "Anna", "given" : "ZINOVIEV", "non-dropping-particle" : "", "parse-names" : false, "suffix" : "" }, { "dropping-particle" : "", "family" : "Rodney", "given" : "WEBER", "non-dropping-particle" : "", "parse-names" : false, "suffix" : "" }, { "dropping-particle" : "", "family" : "John", "given" : "DOLD", "non-dropping-particle" : "", "parse-names" : false, "suffix" : "" }, { "dropping-particle" : "", "family" : "David", "given" : "CABALLERO", "non-dropping-particle" : "", "parse-names" : false, "suffix" : "" }, { "dropping-particle" : "", "family" : "Jesus", "given" : "SAN-MIGUEL-AYANZ", "non-dropping-particle" : "", "parse-names" : false, "suffix" : "" } ], "id" : "ITEM-1", "issued" : { "date-parts" : [ [ "2009", "12", "10" ] ] }, "language" : "ENG", "publisher" : "Publications Office of the European Union", "title" : "Recent Forest Fire Related Accidents in Europe", "type" : "report" }, "uris" : [ "http://www.mendeley.com/documents/?uuid=502117fc-4a57-4680-86e2-faf55f9717df" ] }, { "id" : "ITEM-2", "itemData" : { "URL" : "http://reliefweb.int/sites/reliefweb.int/files/resources/11D630DB90C5BC274925735B00019D36-Full_Report.pdf", "accessed" : { "date-parts" : [ [ "2015", "2", "6" ] ] }, "author" : [ { "dropping-particle" : "", "family" : "U.S. Agency for International Development", "given" : "", "non-dropping-particle" : "", "parse-names" : false, "suffix" : "" } ], "container-title" : "Fact Sheet #1, Fiscal Year (FY) 2007", "id" : "ITEM-2", "issued" : { "date-parts" : [ [ "2007" ] ] }, "page" : "2", "title" : "Southeast Europe - Wildfires and Drought", "type" : "webpage" }, "uris" : [ "http://www.mendeley.com/documents/?uuid=1a0880a9-3971-4047-b29b-84c143171001" ] }, { "id" : "ITEM-3", "itemData" : { "URL" : "http://www.emdat.be/search-details-disaster-list", "accessed" : { "date-parts" : [ [ "2014", "3", "20" ] ] }, "author" : [ { "dropping-particle" : "", "family" : "CRED", "given" : "", "non-dropping-particle" : "", "parse-names" : false, "suffix" : "" } ], "id" : "ITEM-3", "issued" : { "date-parts" : [ [ "2009" ] ] }, "title" : "EM-DAT: The OFDA/CRED International Disaster Database", "type" : "webpage" }, "uris" : [ "http://www.mendeley.com/documents/?uuid=dc1374dd-5022-4e3e-805c-c72b66accb17" ] } ], "mendeley" : { "formattedCitation" : "(CRED, 2009; U.S. Agency for International Development, 2007; Viegas et al., 2009)", "plainTextFormattedCitation" : "(CRED, 2009; U.S. Agency for International Development, 2007; Viegas et al., 2009)", "previouslyFormattedCitation" : "(CRED, 2009; U.S. Agency for International Development, 2007; Viegas et al., 2009)" }, "properties" : { "noteIndex" : 0 }, "schema" : "https://github.com/citation-style-language/schema/raw/master/csl-citation.json" }</w:instrText>
      </w:r>
      <w:r w:rsidRPr="00340354">
        <w:rPr>
          <w:szCs w:val="24"/>
        </w:rPr>
        <w:fldChar w:fldCharType="separate"/>
      </w:r>
      <w:r w:rsidR="00BC1648" w:rsidRPr="00BC1648">
        <w:rPr>
          <w:noProof/>
          <w:szCs w:val="24"/>
        </w:rPr>
        <w:t>(CRED, 2009; U.S. Agency for International Development, 2007; Viegas et al., 2009)</w:t>
      </w:r>
      <w:r w:rsidRPr="00340354">
        <w:rPr>
          <w:szCs w:val="24"/>
        </w:rPr>
        <w:fldChar w:fldCharType="end"/>
      </w:r>
      <w:r w:rsidR="000D2A29">
        <w:rPr>
          <w:szCs w:val="24"/>
        </w:rPr>
        <w:t xml:space="preserve">. </w:t>
      </w:r>
      <w:r w:rsidR="00947149">
        <w:rPr>
          <w:szCs w:val="24"/>
        </w:rPr>
        <w:t>When</w:t>
      </w:r>
      <w:r w:rsidR="00947149" w:rsidRPr="00340354">
        <w:rPr>
          <w:szCs w:val="24"/>
        </w:rPr>
        <w:t xml:space="preserve"> fires</w:t>
      </w:r>
      <w:r w:rsidRPr="00340354">
        <w:rPr>
          <w:szCs w:val="24"/>
        </w:rPr>
        <w:t xml:space="preserve"> destroy vegetation, terrestrial sediments are destabilised</w:t>
      </w:r>
      <w:r w:rsidR="000D2A29">
        <w:rPr>
          <w:szCs w:val="24"/>
        </w:rPr>
        <w:t xml:space="preserve"> such that enhanced soil </w:t>
      </w:r>
      <w:r w:rsidR="000D2A29" w:rsidRPr="00340354">
        <w:rPr>
          <w:szCs w:val="24"/>
        </w:rPr>
        <w:t>e</w:t>
      </w:r>
      <w:r w:rsidR="000D2A29">
        <w:rPr>
          <w:szCs w:val="24"/>
        </w:rPr>
        <w:t>rosion occurs</w:t>
      </w:r>
      <w:r w:rsidR="00EF513F">
        <w:rPr>
          <w:szCs w:val="24"/>
        </w:rPr>
        <w:t xml:space="preserve"> </w:t>
      </w:r>
      <w:r w:rsidRPr="00340354">
        <w:rPr>
          <w:szCs w:val="24"/>
        </w:rPr>
        <w:t xml:space="preserve">during the following rainy season(s). This effect </w:t>
      </w:r>
      <w:r w:rsidR="003760D3">
        <w:rPr>
          <w:szCs w:val="24"/>
        </w:rPr>
        <w:t>lasts</w:t>
      </w:r>
      <w:r w:rsidRPr="00340354">
        <w:rPr>
          <w:szCs w:val="24"/>
        </w:rPr>
        <w:t xml:space="preserve"> until the hinterland vegetation </w:t>
      </w:r>
      <w:r w:rsidR="000D2A29">
        <w:rPr>
          <w:szCs w:val="24"/>
        </w:rPr>
        <w:t xml:space="preserve">is </w:t>
      </w:r>
      <w:r w:rsidRPr="00340354">
        <w:rPr>
          <w:szCs w:val="24"/>
        </w:rPr>
        <w:t xml:space="preserve">re-established, which can take years </w:t>
      </w:r>
      <w:r w:rsidRPr="00340354">
        <w:rPr>
          <w:szCs w:val="24"/>
        </w:rPr>
        <w:fldChar w:fldCharType="begin" w:fldLock="1"/>
      </w:r>
      <w:r w:rsidR="00A60ACF">
        <w:rPr>
          <w:szCs w:val="24"/>
        </w:rPr>
        <w:instrText>ADDIN CSL_CITATION { "citationItems" : [ { "id" : "ITEM-1", "itemData" : { "DOI" : "10.1126/science.1083841", "ISBN" : "0036-8075", "abstract" : "Geochemical anomalies and growth discontinuities in Porites corals from western Sumatra, Indonesia, record unanticipated reef mortality during anomalous Indian Ocean Dipole upwelling and a giant red tide in 1997. Sea surface temperature reconstructions show that although some past upwelling events have been stronger, there were no analogous episodes of coral mortality during the past 7000 years, indicating that the 1997 red tide was highly unusual. We show that iron fertilization by the 1997 Indonesian wild. res was sufficient to produce the extraordinary red tide, leading to reef death by asphyxiation. These findings highlight tropical wild. res as an escalating threat to coastal marine ecosystems.", "author" : [ { "dropping-particle" : "", "family" : "Abram", "given" : "N J", "non-dropping-particle" : "", "parse-names" : false, "suffix" : "" }, { "dropping-particle" : "", "family" : "Gagan", "given" : "M K", "non-dropping-particle" : "", "parse-names" : false, "suffix" : "" }, { "dropping-particle" : "", "family" : "McCulloch", "given" : "M T", "non-dropping-particle" : "", "parse-names" : false, "suffix" : "" }, { "dropping-particle" : "", "family" : "Chappell", "given" : "J", "non-dropping-particle" : "", "parse-names" : false, "suffix" : "" }, { "dropping-particle" : "", "family" : "Hantoro", "given" : "W S", "non-dropping-particle" : "", "parse-names" : false, "suffix" : "" } ], "container-title" : "Science", "id" : "ITEM-1", "issue" : "5635", "issued" : { "date-parts" : [ [ "2003" ] ] }, "language" : "English", "page" : "952-955", "title" : "Coral reef death during the 1997 Indian Ocean dipole linked to Indonesian wildfires", "type" : "article-journal", "volume" : "301" }, "prefix" : "e.g. ", "uris" : [ "http://www.mendeley.com/documents/?uuid=a66aafad-0df6-489e-b82b-a7ba07212ebe" ] } ], "mendeley" : { "formattedCitation" : "(e.g. Abram et al., 2003)", "manualFormatting" : "(e.g. Abram et al., 2003)", "plainTextFormattedCitation" : "(e.g. Abram et al., 2003)", "previouslyFormattedCitation" : "(e.g. Abram et al., 2003)" }, "properties" : { "noteIndex" : 0 }, "schema" : "https://github.com/citation-style-language/schema/raw/master/csl-citation.json" }</w:instrText>
      </w:r>
      <w:r w:rsidRPr="00340354">
        <w:rPr>
          <w:szCs w:val="24"/>
        </w:rPr>
        <w:fldChar w:fldCharType="separate"/>
      </w:r>
      <w:r w:rsidRPr="00340354">
        <w:rPr>
          <w:noProof/>
          <w:szCs w:val="24"/>
        </w:rPr>
        <w:t>(e.g. Abram et al., 2003)</w:t>
      </w:r>
      <w:r w:rsidRPr="00340354">
        <w:rPr>
          <w:szCs w:val="24"/>
        </w:rPr>
        <w:fldChar w:fldCharType="end"/>
      </w:r>
      <w:r w:rsidRPr="00340354">
        <w:rPr>
          <w:szCs w:val="24"/>
        </w:rPr>
        <w:t xml:space="preserve">. </w:t>
      </w:r>
    </w:p>
    <w:p w14:paraId="10F14FE2" w14:textId="620C8E9F" w:rsidR="00340354" w:rsidRPr="00B876E7" w:rsidRDefault="00340354" w:rsidP="00340354">
      <w:pPr>
        <w:rPr>
          <w:color w:val="0070C0"/>
          <w:szCs w:val="24"/>
        </w:rPr>
      </w:pPr>
      <w:r w:rsidRPr="00340354">
        <w:rPr>
          <w:szCs w:val="24"/>
        </w:rPr>
        <w:t>Increased sediment supply due to increased soil erosion followin</w:t>
      </w:r>
      <w:r w:rsidR="00880E7D">
        <w:rPr>
          <w:szCs w:val="24"/>
        </w:rPr>
        <w:t xml:space="preserve">g the 2007 wild fires fits </w:t>
      </w:r>
      <w:r w:rsidRPr="00340354">
        <w:rPr>
          <w:szCs w:val="24"/>
        </w:rPr>
        <w:t>well with the trace elemental data from this sample. Further evidence for this is the presence of organic, woody matter (possibly charcoal) preserved embedded in the inner edge of the corallite wall of PK 21/09/12-01</w:t>
      </w:r>
      <w:r w:rsidR="00880E7D">
        <w:rPr>
          <w:szCs w:val="24"/>
        </w:rPr>
        <w:t xml:space="preserve"> (</w:t>
      </w:r>
      <w:r w:rsidR="003760D3">
        <w:rPr>
          <w:szCs w:val="24"/>
        </w:rPr>
        <w:t xml:space="preserve">Figure </w:t>
      </w:r>
      <w:r w:rsidR="00BB09E5">
        <w:rPr>
          <w:szCs w:val="24"/>
        </w:rPr>
        <w:t>13</w:t>
      </w:r>
      <w:r w:rsidR="00880E7D">
        <w:rPr>
          <w:szCs w:val="24"/>
        </w:rPr>
        <w:t>)</w:t>
      </w:r>
      <w:r w:rsidRPr="00340354">
        <w:rPr>
          <w:szCs w:val="24"/>
        </w:rPr>
        <w:t xml:space="preserve">. This is only present </w:t>
      </w:r>
      <w:r w:rsidRPr="00340354">
        <w:rPr>
          <w:szCs w:val="24"/>
        </w:rPr>
        <w:lastRenderedPageBreak/>
        <w:t>at one horizon in the corallite at approximately 21.5</w:t>
      </w:r>
      <w:r w:rsidR="008C6AF6">
        <w:rPr>
          <w:szCs w:val="24"/>
        </w:rPr>
        <w:t xml:space="preserve"> </w:t>
      </w:r>
      <w:r w:rsidRPr="00340354">
        <w:rPr>
          <w:szCs w:val="24"/>
        </w:rPr>
        <w:t xml:space="preserve">mm </w:t>
      </w:r>
      <w:r w:rsidR="00880E7D">
        <w:rPr>
          <w:szCs w:val="24"/>
        </w:rPr>
        <w:t xml:space="preserve">from the base; within error the correct position </w:t>
      </w:r>
      <w:r w:rsidRPr="00340354">
        <w:rPr>
          <w:szCs w:val="24"/>
        </w:rPr>
        <w:t>to be entrapped debris from the 2007 fires.</w:t>
      </w:r>
      <w:r w:rsidR="00B876E7">
        <w:rPr>
          <w:szCs w:val="24"/>
        </w:rPr>
        <w:t xml:space="preserve"> </w:t>
      </w:r>
      <w:r w:rsidR="00B876E7" w:rsidRPr="00B55F68">
        <w:rPr>
          <w:szCs w:val="24"/>
        </w:rPr>
        <w:t>Living corals</w:t>
      </w:r>
      <w:r w:rsidR="0044481E" w:rsidRPr="00B55F68">
        <w:rPr>
          <w:szCs w:val="24"/>
        </w:rPr>
        <w:t xml:space="preserve"> are known </w:t>
      </w:r>
      <w:r w:rsidR="00372109" w:rsidRPr="00B55F68">
        <w:rPr>
          <w:szCs w:val="24"/>
        </w:rPr>
        <w:t xml:space="preserve">to </w:t>
      </w:r>
      <w:r w:rsidR="00B876E7" w:rsidRPr="00B55F68">
        <w:rPr>
          <w:szCs w:val="24"/>
        </w:rPr>
        <w:t xml:space="preserve">incorporate </w:t>
      </w:r>
      <w:r w:rsidR="0044481E" w:rsidRPr="00B55F68">
        <w:rPr>
          <w:szCs w:val="24"/>
        </w:rPr>
        <w:t xml:space="preserve">water column </w:t>
      </w:r>
      <w:r w:rsidR="00B876E7" w:rsidRPr="00B55F68">
        <w:rPr>
          <w:szCs w:val="24"/>
        </w:rPr>
        <w:t>partic</w:t>
      </w:r>
      <w:r w:rsidR="0044481E" w:rsidRPr="00B55F68">
        <w:rPr>
          <w:szCs w:val="24"/>
        </w:rPr>
        <w:t>ulates into their skeletons</w:t>
      </w:r>
      <w:r w:rsidR="00B876E7" w:rsidRPr="00B55F68">
        <w:rPr>
          <w:szCs w:val="24"/>
        </w:rPr>
        <w:t xml:space="preserve"> within hours </w:t>
      </w:r>
      <w:r w:rsidR="00B876E7" w:rsidRPr="00B55F68">
        <w:rPr>
          <w:szCs w:val="24"/>
        </w:rPr>
        <w:fldChar w:fldCharType="begin" w:fldLock="1"/>
      </w:r>
      <w:r w:rsidR="00A60ACF" w:rsidRPr="00B55F68">
        <w:rPr>
          <w:szCs w:val="24"/>
        </w:rPr>
        <w:instrText>ADDIN CSL_CITATION { "citationItems" : [ { "id" : "ITEM-1", "itemData" : { "author" : [ { "dropping-particle" : "", "family" : "Erez", "given" : "J", "non-dropping-particle" : "", "parse-names" : false, "suffix" : "" }, { "dropping-particle" : "", "family" : "Braun", "given" : "A", "non-dropping-particle" : "", "parse-names" : false, "suffix" : "" } ], "container-title" : "Geochimica Cosmochimica Acta", "id" : "ITEM-1", "issue" : "15, Suppliment 1", "issued" : { "date-parts" : [ [ "2007" ] ] }, "page" : "A260", "title" : "Calcification in hermatypic corals is based on direct seawater supply to the biomineralization site", "type" : "article-journal", "volume" : "71" }, "uris" : [ "http://www.mendeley.com/documents/?uuid=355e8a71-29bf-494c-8ce0-ccd4ac08a6e4" ] } ], "mendeley" : { "formattedCitation" : "(Erez and Braun, 2007)", "manualFormatting" : "(Naqvi, 1994; Erez and Braun, 2007)", "plainTextFormattedCitation" : "(Erez and Braun, 2007)", "previouslyFormattedCitation" : "(Erez and Braun, 2007)" }, "properties" : { "noteIndex" : 0 }, "schema" : "https://github.com/citation-style-language/schema/raw/master/csl-citation.json" }</w:instrText>
      </w:r>
      <w:r w:rsidR="00B876E7" w:rsidRPr="00B55F68">
        <w:rPr>
          <w:szCs w:val="24"/>
        </w:rPr>
        <w:fldChar w:fldCharType="separate"/>
      </w:r>
      <w:r w:rsidR="0044481E" w:rsidRPr="00B55F68">
        <w:rPr>
          <w:noProof/>
          <w:szCs w:val="24"/>
        </w:rPr>
        <w:fldChar w:fldCharType="begin" w:fldLock="1"/>
      </w:r>
      <w:r w:rsidR="00A60ACF" w:rsidRPr="00B55F68">
        <w:rPr>
          <w:noProof/>
          <w:szCs w:val="24"/>
        </w:rPr>
        <w:instrText>ADDIN CSL_CITATION { "citationItems" : [ { "id" : "ITEM-1", "itemData" : { "DOI" : "10.1016/0025-3227(94)90082-5", "ISSN" : "00253227", "abstract" : "Seasonal bands of the hard coral Porites sp. collected from three different islands of Lakshadweep (Northwest Indian Ocean) are examined under a scanning electron microscope (SEM). SEM photographs reveal the presence of detrital inclusions in high density bands and their absence in low density bands. It is proposed that during the monsoon season, run-off from the island may bring detrital material that subsequently gets incorporated in coral skeleton. By contrast, calm and dry conditions prevailing during the non-monsoon period preclude such incorporation due to non-availability of detrital material in the water column. In addition to the inclusions of detrital material, the presence of low-Mg calcite and carbonate cementation in seasonal bands are also observed.", "author" : [ { "dropping-particle" : "", "family" : "Naqvi", "given" : "S.A.S", "non-dropping-particle" : "", "parse-names" : false, "suffix" : "" } ], "container-title" : "Marine Geology", "id" : "ITEM-1", "issue" : "3-4", "issued" : { "date-parts" : [ [ "1994", "5" ] ] }, "page" : "187-194", "title" : "Seasonal variation in an annually-banded coral Porites: A scanning electron microscopy investigation", "type" : "article-journal", "volume" : "118" }, "uris" : [ "http://www.mendeley.com/documents/?uuid=e78baafc-7677-469f-9e23-bdd6ca4f860c" ] } ], "mendeley" : { "formattedCitation" : "(Naqvi, 1994)", "manualFormatting" : "(Naqvi, 1994", "plainTextFormattedCitation" : "(Naqvi, 1994)", "previouslyFormattedCitation" : "(Naqvi, 1994)" }, "properties" : { "noteIndex" : 0 }, "schema" : "https://github.com/citation-style-language/schema/raw/master/csl-citation.json" }</w:instrText>
      </w:r>
      <w:r w:rsidR="0044481E" w:rsidRPr="00B55F68">
        <w:rPr>
          <w:noProof/>
          <w:szCs w:val="24"/>
        </w:rPr>
        <w:fldChar w:fldCharType="separate"/>
      </w:r>
      <w:r w:rsidR="0044481E" w:rsidRPr="00B55F68">
        <w:rPr>
          <w:noProof/>
          <w:szCs w:val="24"/>
        </w:rPr>
        <w:t>(Naqvi, 1994</w:t>
      </w:r>
      <w:r w:rsidR="0044481E" w:rsidRPr="00B55F68">
        <w:rPr>
          <w:noProof/>
          <w:szCs w:val="24"/>
        </w:rPr>
        <w:fldChar w:fldCharType="end"/>
      </w:r>
      <w:r w:rsidR="0044481E" w:rsidRPr="00B55F68">
        <w:rPr>
          <w:noProof/>
          <w:szCs w:val="24"/>
        </w:rPr>
        <w:t xml:space="preserve">; </w:t>
      </w:r>
      <w:r w:rsidR="00B876E7" w:rsidRPr="00B55F68">
        <w:rPr>
          <w:noProof/>
          <w:szCs w:val="24"/>
        </w:rPr>
        <w:t>Erez and Braun, 2007)</w:t>
      </w:r>
      <w:r w:rsidR="00B876E7" w:rsidRPr="00B55F68">
        <w:rPr>
          <w:szCs w:val="24"/>
        </w:rPr>
        <w:fldChar w:fldCharType="end"/>
      </w:r>
      <w:r w:rsidR="00B876E7" w:rsidRPr="00B55F68">
        <w:rPr>
          <w:szCs w:val="24"/>
        </w:rPr>
        <w:t>, coincid</w:t>
      </w:r>
      <w:r w:rsidR="0044481E" w:rsidRPr="00B55F68">
        <w:rPr>
          <w:szCs w:val="24"/>
        </w:rPr>
        <w:t>ing</w:t>
      </w:r>
      <w:r w:rsidR="00B876E7" w:rsidRPr="00B55F68">
        <w:rPr>
          <w:szCs w:val="24"/>
        </w:rPr>
        <w:t xml:space="preserve"> </w:t>
      </w:r>
      <w:r w:rsidR="0044481E" w:rsidRPr="00B55F68">
        <w:rPr>
          <w:szCs w:val="24"/>
        </w:rPr>
        <w:t xml:space="preserve">with </w:t>
      </w:r>
      <w:r w:rsidR="00B876E7" w:rsidRPr="00B55F68">
        <w:rPr>
          <w:szCs w:val="24"/>
        </w:rPr>
        <w:t>increased riverine run off</w:t>
      </w:r>
      <w:r w:rsidR="0044481E" w:rsidRPr="00B55F68">
        <w:rPr>
          <w:szCs w:val="24"/>
        </w:rPr>
        <w:t>.</w:t>
      </w:r>
      <w:r w:rsidR="00B876E7" w:rsidRPr="00B55F68">
        <w:rPr>
          <w:szCs w:val="24"/>
        </w:rPr>
        <w:t xml:space="preserve"> </w:t>
      </w:r>
    </w:p>
    <w:p w14:paraId="66E15C67" w14:textId="77777777" w:rsidR="005105EF" w:rsidRDefault="005105EF" w:rsidP="005105EF">
      <w:pPr>
        <w:keepNext/>
      </w:pPr>
      <w:r>
        <w:rPr>
          <w:noProof/>
          <w:szCs w:val="24"/>
          <w:lang w:eastAsia="en-GB"/>
        </w:rPr>
        <w:drawing>
          <wp:inline distT="0" distB="0" distL="0" distR="0" wp14:anchorId="5A301417" wp14:editId="28901A97">
            <wp:extent cx="4212000" cy="3218031"/>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K wood SEM.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12000" cy="3218031"/>
                    </a:xfrm>
                    <a:prstGeom prst="rect">
                      <a:avLst/>
                    </a:prstGeom>
                  </pic:spPr>
                </pic:pic>
              </a:graphicData>
            </a:graphic>
          </wp:inline>
        </w:drawing>
      </w:r>
    </w:p>
    <w:p w14:paraId="2BC39069" w14:textId="1521D101" w:rsidR="005105EF" w:rsidRPr="005105EF" w:rsidRDefault="005105EF" w:rsidP="005105EF">
      <w:pPr>
        <w:pStyle w:val="Caption"/>
        <w:spacing w:line="480" w:lineRule="auto"/>
      </w:pPr>
      <w:r>
        <w:t xml:space="preserve">Figure </w:t>
      </w:r>
      <w:r w:rsidR="00D64EF3">
        <w:fldChar w:fldCharType="begin"/>
      </w:r>
      <w:r w:rsidR="00D64EF3">
        <w:instrText xml:space="preserve"> SEQ Figure \* ARABIC </w:instrText>
      </w:r>
      <w:r w:rsidR="00D64EF3">
        <w:fldChar w:fldCharType="separate"/>
      </w:r>
      <w:r w:rsidR="00390100">
        <w:rPr>
          <w:noProof/>
        </w:rPr>
        <w:t>13</w:t>
      </w:r>
      <w:r w:rsidR="00D64EF3">
        <w:rPr>
          <w:noProof/>
        </w:rPr>
        <w:fldChar w:fldCharType="end"/>
      </w:r>
      <w:r w:rsidRPr="005105EF">
        <w:rPr>
          <w:rFonts w:eastAsiaTheme="minorEastAsia"/>
          <w:b w:val="0"/>
          <w:bCs w:val="0"/>
        </w:rPr>
        <w:t xml:space="preserve"> </w:t>
      </w:r>
      <w:r w:rsidRPr="005105EF">
        <w:t>PK 21/09/12-01, secondary electron images of organic detritus at various magnifications. (a) Twig fragments embedded in the corallite wall, (b-d) smaller woody tissues</w:t>
      </w:r>
      <w:r w:rsidR="003145DB">
        <w:t xml:space="preserve"> </w:t>
      </w:r>
      <w:r w:rsidR="003145DB" w:rsidRPr="00B55F68">
        <w:t>trapped within skeletal cavities</w:t>
      </w:r>
      <w:r w:rsidRPr="008D4C97">
        <w:t>.</w:t>
      </w:r>
      <w:r w:rsidRPr="005105EF">
        <w:t xml:space="preserve"> Only d is gold-coated, the rest were imaged under low vacuum due to difficulties with applying an even covering of gold to the complex microstructure of the corallite.</w:t>
      </w:r>
    </w:p>
    <w:p w14:paraId="49246189" w14:textId="667D3DA9" w:rsidR="00A04A75" w:rsidRPr="00A04A75" w:rsidRDefault="00A04A75" w:rsidP="00A04A75">
      <w:pPr>
        <w:rPr>
          <w:szCs w:val="24"/>
        </w:rPr>
      </w:pPr>
      <w:proofErr w:type="gramStart"/>
      <w:r w:rsidRPr="00A04A75">
        <w:rPr>
          <w:szCs w:val="24"/>
        </w:rPr>
        <w:t>In</w:t>
      </w:r>
      <w:r w:rsidR="00DD1A9D">
        <w:rPr>
          <w:szCs w:val="24"/>
        </w:rPr>
        <w:t xml:space="preserve"> </w:t>
      </w:r>
      <w:r w:rsidRPr="00A04A75">
        <w:rPr>
          <w:szCs w:val="24"/>
        </w:rPr>
        <w:t xml:space="preserve">the </w:t>
      </w:r>
      <w:r w:rsidR="00DD1A9D">
        <w:rPr>
          <w:szCs w:val="24"/>
        </w:rPr>
        <w:t xml:space="preserve">summer </w:t>
      </w:r>
      <w:r w:rsidR="00DD1A9D" w:rsidRPr="00A04A75">
        <w:rPr>
          <w:szCs w:val="24"/>
        </w:rPr>
        <w:t xml:space="preserve">2007 </w:t>
      </w:r>
      <w:r w:rsidR="00DD1A9D">
        <w:rPr>
          <w:szCs w:val="24"/>
        </w:rPr>
        <w:t xml:space="preserve">records, </w:t>
      </w:r>
      <w:r w:rsidRPr="00A04A75">
        <w:rPr>
          <w:szCs w:val="24"/>
        </w:rPr>
        <w:t>all samples</w:t>
      </w:r>
      <w:r w:rsidR="00DD1A9D">
        <w:rPr>
          <w:szCs w:val="24"/>
        </w:rPr>
        <w:t xml:space="preserve"> (</w:t>
      </w:r>
      <w:r w:rsidRPr="00A04A75">
        <w:rPr>
          <w:szCs w:val="24"/>
        </w:rPr>
        <w:t>except PK 21/09/12-01(II)</w:t>
      </w:r>
      <w:r w:rsidR="00DD1A9D">
        <w:rPr>
          <w:szCs w:val="24"/>
        </w:rPr>
        <w:t>)</w:t>
      </w:r>
      <w:r w:rsidRPr="00A04A75">
        <w:rPr>
          <w:szCs w:val="24"/>
        </w:rPr>
        <w:t xml:space="preserve">, </w:t>
      </w:r>
      <w:r w:rsidR="008C6AF6">
        <w:rPr>
          <w:szCs w:val="24"/>
        </w:rPr>
        <w:t xml:space="preserve">show </w:t>
      </w:r>
      <w:r w:rsidRPr="00A04A75">
        <w:rPr>
          <w:szCs w:val="24"/>
        </w:rPr>
        <w:t>high, broad peak</w:t>
      </w:r>
      <w:r w:rsidR="008C6AF6">
        <w:rPr>
          <w:szCs w:val="24"/>
        </w:rPr>
        <w:t>s</w:t>
      </w:r>
      <w:r w:rsidRPr="00A04A75">
        <w:rPr>
          <w:szCs w:val="24"/>
        </w:rPr>
        <w:t xml:space="preserve"> </w:t>
      </w:r>
      <w:r w:rsidR="008C6AF6">
        <w:rPr>
          <w:szCs w:val="24"/>
        </w:rPr>
        <w:t xml:space="preserve">in </w:t>
      </w:r>
      <w:r w:rsidR="008C6AF6" w:rsidRPr="00A04A75">
        <w:rPr>
          <w:szCs w:val="24"/>
        </w:rPr>
        <w:t>Mg</w:t>
      </w:r>
      <w:r w:rsidR="008C6AF6">
        <w:rPr>
          <w:szCs w:val="24"/>
        </w:rPr>
        <w:t>/Ca</w:t>
      </w:r>
      <w:r w:rsidR="008C6AF6" w:rsidRPr="00A04A75">
        <w:rPr>
          <w:szCs w:val="24"/>
        </w:rPr>
        <w:t xml:space="preserve"> and Sr</w:t>
      </w:r>
      <w:r w:rsidR="008C6AF6">
        <w:rPr>
          <w:szCs w:val="24"/>
        </w:rPr>
        <w:t>/Ca</w:t>
      </w:r>
      <w:r w:rsidR="008C6AF6" w:rsidRPr="00A04A75">
        <w:rPr>
          <w:szCs w:val="24"/>
        </w:rPr>
        <w:t xml:space="preserve"> </w:t>
      </w:r>
      <w:r w:rsidRPr="00A04A75">
        <w:rPr>
          <w:szCs w:val="24"/>
        </w:rPr>
        <w:t>with little variation compared to other years.</w:t>
      </w:r>
      <w:proofErr w:type="gramEnd"/>
      <w:r w:rsidRPr="00A04A75">
        <w:rPr>
          <w:szCs w:val="24"/>
        </w:rPr>
        <w:t xml:space="preserve"> This suggests </w:t>
      </w:r>
      <w:r w:rsidR="00DD1A9D">
        <w:rPr>
          <w:szCs w:val="24"/>
        </w:rPr>
        <w:t xml:space="preserve">summer 2007 was </w:t>
      </w:r>
      <w:r w:rsidRPr="00A04A75">
        <w:rPr>
          <w:szCs w:val="24"/>
        </w:rPr>
        <w:t>relativel</w:t>
      </w:r>
      <w:r w:rsidR="00DD1A9D">
        <w:rPr>
          <w:szCs w:val="24"/>
        </w:rPr>
        <w:t xml:space="preserve">y </w:t>
      </w:r>
      <w:r w:rsidRPr="00A04A75">
        <w:rPr>
          <w:szCs w:val="24"/>
        </w:rPr>
        <w:t>long</w:t>
      </w:r>
      <w:r w:rsidR="00DD1A9D">
        <w:rPr>
          <w:szCs w:val="24"/>
        </w:rPr>
        <w:t xml:space="preserve"> and </w:t>
      </w:r>
      <w:r w:rsidRPr="00A04A75">
        <w:rPr>
          <w:szCs w:val="24"/>
        </w:rPr>
        <w:t>hot</w:t>
      </w:r>
      <w:r w:rsidR="00DD1A9D">
        <w:rPr>
          <w:szCs w:val="24"/>
        </w:rPr>
        <w:t xml:space="preserve">, </w:t>
      </w:r>
      <w:r w:rsidRPr="00A04A75">
        <w:rPr>
          <w:szCs w:val="24"/>
        </w:rPr>
        <w:t xml:space="preserve">with water temperatures consistently high for the whole season, </w:t>
      </w:r>
      <w:r w:rsidR="00D82CBC">
        <w:rPr>
          <w:szCs w:val="24"/>
        </w:rPr>
        <w:t>supporting</w:t>
      </w:r>
      <w:r w:rsidR="00EF513F">
        <w:rPr>
          <w:szCs w:val="24"/>
        </w:rPr>
        <w:t xml:space="preserve"> </w:t>
      </w:r>
      <w:r w:rsidRPr="00A04A75">
        <w:rPr>
          <w:szCs w:val="24"/>
        </w:rPr>
        <w:t>repo</w:t>
      </w:r>
      <w:r w:rsidR="00880E7D">
        <w:rPr>
          <w:szCs w:val="24"/>
        </w:rPr>
        <w:t xml:space="preserve">rts of the long heat wave that </w:t>
      </w:r>
      <w:r w:rsidRPr="00A04A75">
        <w:rPr>
          <w:szCs w:val="24"/>
        </w:rPr>
        <w:t xml:space="preserve">preceded the fires </w:t>
      </w:r>
      <w:r w:rsidRPr="00A04A75">
        <w:rPr>
          <w:szCs w:val="24"/>
        </w:rPr>
        <w:fldChar w:fldCharType="begin" w:fldLock="1"/>
      </w:r>
      <w:r w:rsidR="008F361A">
        <w:rPr>
          <w:szCs w:val="24"/>
        </w:rPr>
        <w:instrText>ADDIN CSL_CITATION { "citationItems" : [ { "id" : "ITEM-1", "itemData" : { "URL" : "http://news.bbc.co.uk/1/hi/world/europe/6932578.stm", "author" : [ { "dropping-particle" : "", "family" : "BBC", "given" : "", "non-dropping-particle" : "", "parse-names" : false, "suffix" : "" } ], "id" : "ITEM-1", "issued" : { "date-parts" : [ [ "2007" ] ] }, "title" : "Dubrovnik fire threat subsiding", "type" : "webpage" }, "uris" : [ "http://www.mendeley.com/documents/?uuid=3d643b98-ea64-4495-91d4-f58aeb0a2c98" ] } ], "mendeley" : { "formattedCitation" : "(BBC, 2007)", "plainTextFormattedCitation" : "(BBC, 2007)", "previouslyFormattedCitation" : "(BBC, 2007)" }, "properties" : { "noteIndex" : 0 }, "schema" : "https://github.com/citation-style-language/schema/raw/master/csl-citation.json" }</w:instrText>
      </w:r>
      <w:r w:rsidRPr="00A04A75">
        <w:rPr>
          <w:szCs w:val="24"/>
        </w:rPr>
        <w:fldChar w:fldCharType="separate"/>
      </w:r>
      <w:r w:rsidR="00BC1648" w:rsidRPr="00BC1648">
        <w:rPr>
          <w:noProof/>
          <w:szCs w:val="24"/>
        </w:rPr>
        <w:t>(BBC, 2007)</w:t>
      </w:r>
      <w:r w:rsidRPr="00A04A75">
        <w:rPr>
          <w:szCs w:val="24"/>
        </w:rPr>
        <w:fldChar w:fldCharType="end"/>
      </w:r>
      <w:r w:rsidRPr="00A04A75">
        <w:rPr>
          <w:szCs w:val="24"/>
        </w:rPr>
        <w:t>.</w:t>
      </w:r>
    </w:p>
    <w:p w14:paraId="13BE92FF" w14:textId="7AECD712" w:rsidR="00A04A75" w:rsidRPr="00A04A75" w:rsidRDefault="00A04A75" w:rsidP="003C29FD">
      <w:pPr>
        <w:rPr>
          <w:szCs w:val="24"/>
        </w:rPr>
      </w:pPr>
      <w:r w:rsidRPr="00A04A75">
        <w:rPr>
          <w:szCs w:val="24"/>
        </w:rPr>
        <w:t>This demonstrates the potential for coastal corals to be used as</w:t>
      </w:r>
      <w:r w:rsidR="00D82CBC">
        <w:rPr>
          <w:szCs w:val="24"/>
        </w:rPr>
        <w:t xml:space="preserve"> palaeo-event indicators. In this case only the prese</w:t>
      </w:r>
      <w:r w:rsidR="003C29FD">
        <w:rPr>
          <w:szCs w:val="24"/>
        </w:rPr>
        <w:t xml:space="preserve">nce of charcoal makes the causal </w:t>
      </w:r>
      <w:r w:rsidR="00D82CBC">
        <w:rPr>
          <w:szCs w:val="24"/>
        </w:rPr>
        <w:t>link</w:t>
      </w:r>
      <w:r w:rsidR="003C29FD">
        <w:rPr>
          <w:szCs w:val="24"/>
        </w:rPr>
        <w:t xml:space="preserve"> between soil erosion recorded by the elemental data and wild</w:t>
      </w:r>
      <w:r w:rsidR="00D82CBC">
        <w:rPr>
          <w:szCs w:val="24"/>
        </w:rPr>
        <w:t>fire</w:t>
      </w:r>
      <w:r w:rsidR="00EF513F">
        <w:rPr>
          <w:szCs w:val="24"/>
        </w:rPr>
        <w:t xml:space="preserve">. </w:t>
      </w:r>
      <w:r w:rsidR="003C29FD">
        <w:rPr>
          <w:szCs w:val="24"/>
        </w:rPr>
        <w:t>Moreover, t</w:t>
      </w:r>
      <w:r w:rsidRPr="00A04A75">
        <w:rPr>
          <w:szCs w:val="24"/>
        </w:rPr>
        <w:t xml:space="preserve">his event </w:t>
      </w:r>
      <w:r w:rsidR="003C29FD">
        <w:rPr>
          <w:szCs w:val="24"/>
        </w:rPr>
        <w:t>wa</w:t>
      </w:r>
      <w:r w:rsidRPr="00A04A75">
        <w:rPr>
          <w:szCs w:val="24"/>
        </w:rPr>
        <w:t xml:space="preserve">s </w:t>
      </w:r>
      <w:r w:rsidRPr="00A04A75">
        <w:rPr>
          <w:szCs w:val="24"/>
        </w:rPr>
        <w:lastRenderedPageBreak/>
        <w:t xml:space="preserve">not recorded in the other samples from the colony, </w:t>
      </w:r>
      <w:r w:rsidR="00EF513F">
        <w:rPr>
          <w:szCs w:val="24"/>
        </w:rPr>
        <w:t>suggest</w:t>
      </w:r>
      <w:r w:rsidR="003C29FD">
        <w:rPr>
          <w:szCs w:val="24"/>
        </w:rPr>
        <w:t>ing that</w:t>
      </w:r>
      <w:r w:rsidR="00EF513F">
        <w:rPr>
          <w:szCs w:val="24"/>
        </w:rPr>
        <w:t xml:space="preserve"> </w:t>
      </w:r>
      <w:r w:rsidRPr="00A04A75">
        <w:rPr>
          <w:szCs w:val="24"/>
        </w:rPr>
        <w:t xml:space="preserve">corallite growth position was </w:t>
      </w:r>
      <w:proofErr w:type="gramStart"/>
      <w:r w:rsidRPr="00A04A75">
        <w:rPr>
          <w:szCs w:val="24"/>
        </w:rPr>
        <w:t>key</w:t>
      </w:r>
      <w:proofErr w:type="gramEnd"/>
      <w:r w:rsidRPr="00A04A75">
        <w:rPr>
          <w:szCs w:val="24"/>
        </w:rPr>
        <w:t xml:space="preserve">; presumably corals that did not record the event grew in less turbid areas, sheltered from the increased sediment flux. </w:t>
      </w:r>
    </w:p>
    <w:p w14:paraId="111A0C64" w14:textId="453A3E16" w:rsidR="00340354" w:rsidRPr="002550E4" w:rsidRDefault="00FD1B46" w:rsidP="00842314">
      <w:pPr>
        <w:rPr>
          <w:b/>
          <w:sz w:val="28"/>
          <w:szCs w:val="28"/>
        </w:rPr>
      </w:pPr>
      <w:r>
        <w:rPr>
          <w:b/>
          <w:sz w:val="28"/>
          <w:szCs w:val="28"/>
        </w:rPr>
        <w:t>Trace elements as i</w:t>
      </w:r>
      <w:r w:rsidR="003760D3" w:rsidRPr="002550E4">
        <w:rPr>
          <w:b/>
          <w:sz w:val="28"/>
          <w:szCs w:val="28"/>
        </w:rPr>
        <w:t>ndicator</w:t>
      </w:r>
      <w:r w:rsidR="00BB5BA9">
        <w:rPr>
          <w:b/>
          <w:sz w:val="28"/>
          <w:szCs w:val="28"/>
        </w:rPr>
        <w:t>s</w:t>
      </w:r>
      <w:r>
        <w:rPr>
          <w:b/>
          <w:sz w:val="28"/>
          <w:szCs w:val="28"/>
        </w:rPr>
        <w:t xml:space="preserve"> of </w:t>
      </w:r>
      <w:r w:rsidR="004E7514">
        <w:rPr>
          <w:b/>
          <w:sz w:val="28"/>
          <w:szCs w:val="28"/>
        </w:rPr>
        <w:t xml:space="preserve">fossil </w:t>
      </w:r>
      <w:r>
        <w:rPr>
          <w:b/>
          <w:sz w:val="28"/>
          <w:szCs w:val="28"/>
        </w:rPr>
        <w:t>preservation</w:t>
      </w:r>
    </w:p>
    <w:p w14:paraId="2BCAED8A" w14:textId="077908CE" w:rsidR="00C4306D" w:rsidRPr="008E2A13" w:rsidRDefault="00611F53" w:rsidP="00C4306D">
      <w:pPr>
        <w:rPr>
          <w:color w:val="FF0000"/>
          <w:szCs w:val="24"/>
        </w:rPr>
      </w:pPr>
      <w:r>
        <w:rPr>
          <w:szCs w:val="24"/>
        </w:rPr>
        <w:t>Although the modern material has elemental contents reflecting growth environment, this need not be the case in f</w:t>
      </w:r>
      <w:r w:rsidR="00C4306D" w:rsidRPr="00C4306D">
        <w:rPr>
          <w:szCs w:val="24"/>
        </w:rPr>
        <w:t>ossil or sub fossil</w:t>
      </w:r>
      <w:r w:rsidR="00BB5BA9">
        <w:rPr>
          <w:szCs w:val="24"/>
        </w:rPr>
        <w:t xml:space="preserve"> material. Fossil </w:t>
      </w:r>
      <w:r>
        <w:rPr>
          <w:szCs w:val="24"/>
        </w:rPr>
        <w:t>material has typically</w:t>
      </w:r>
      <w:r w:rsidR="008C648C">
        <w:rPr>
          <w:szCs w:val="24"/>
        </w:rPr>
        <w:t xml:space="preserve"> </w:t>
      </w:r>
      <w:r w:rsidR="00C4306D" w:rsidRPr="00C4306D">
        <w:rPr>
          <w:szCs w:val="24"/>
        </w:rPr>
        <w:t xml:space="preserve">had many thousands of years </w:t>
      </w:r>
      <w:r>
        <w:rPr>
          <w:szCs w:val="24"/>
        </w:rPr>
        <w:t xml:space="preserve">potentially </w:t>
      </w:r>
      <w:r w:rsidR="00C4306D" w:rsidRPr="00C4306D">
        <w:rPr>
          <w:szCs w:val="24"/>
        </w:rPr>
        <w:t>exposed to percolating meteoric waters or exposed in the marine supratidal splash zone where open system conditions allow elemental remobilisation, partial dissolution and cementation, collectively termed ‘stabilization’</w:t>
      </w:r>
      <w:r>
        <w:rPr>
          <w:szCs w:val="24"/>
        </w:rPr>
        <w:t>;</w:t>
      </w:r>
      <w:r w:rsidR="00C4306D">
        <w:rPr>
          <w:szCs w:val="24"/>
        </w:rPr>
        <w:t xml:space="preserve"> </w:t>
      </w:r>
      <w:r w:rsidR="00BB5BA9">
        <w:rPr>
          <w:szCs w:val="24"/>
        </w:rPr>
        <w:t xml:space="preserve">this can </w:t>
      </w:r>
      <w:r w:rsidR="00C4306D">
        <w:rPr>
          <w:szCs w:val="24"/>
        </w:rPr>
        <w:t>caus</w:t>
      </w:r>
      <w:r w:rsidR="00BB5BA9">
        <w:rPr>
          <w:szCs w:val="24"/>
        </w:rPr>
        <w:t>e</w:t>
      </w:r>
      <w:r w:rsidR="00C4306D">
        <w:rPr>
          <w:szCs w:val="24"/>
        </w:rPr>
        <w:t xml:space="preserve"> the loss or smoothing of</w:t>
      </w:r>
      <w:r w:rsidR="00BB5BA9">
        <w:rPr>
          <w:szCs w:val="24"/>
        </w:rPr>
        <w:t xml:space="preserve"> growth environment </w:t>
      </w:r>
      <w:r>
        <w:rPr>
          <w:szCs w:val="24"/>
        </w:rPr>
        <w:t xml:space="preserve">signals </w:t>
      </w:r>
      <w:r w:rsidR="00C4306D">
        <w:rPr>
          <w:szCs w:val="24"/>
        </w:rPr>
        <w:t xml:space="preserve"> </w:t>
      </w:r>
      <w:r>
        <w:rPr>
          <w:szCs w:val="24"/>
        </w:rPr>
        <w:t xml:space="preserve">such as </w:t>
      </w:r>
      <w:r w:rsidR="00C4306D">
        <w:rPr>
          <w:szCs w:val="24"/>
        </w:rPr>
        <w:t>annual-scale cyclic trends</w:t>
      </w:r>
      <w:r>
        <w:rPr>
          <w:szCs w:val="24"/>
        </w:rPr>
        <w:t>.</w:t>
      </w:r>
      <w:r w:rsidR="00BB5BA9">
        <w:rPr>
          <w:szCs w:val="24"/>
        </w:rPr>
        <w:t xml:space="preserve"> </w:t>
      </w:r>
      <w:r w:rsidR="00BB5BA9">
        <w:rPr>
          <w:szCs w:val="24"/>
          <w:lang w:eastAsia="zh-TW"/>
        </w:rPr>
        <w:t xml:space="preserve">The elemental data </w:t>
      </w:r>
      <w:r w:rsidR="00C4306D" w:rsidRPr="00C4306D">
        <w:rPr>
          <w:szCs w:val="24"/>
          <w:lang w:eastAsia="zh-TW"/>
        </w:rPr>
        <w:t xml:space="preserve">from fossil corals (below) is </w:t>
      </w:r>
      <w:r w:rsidR="00BB5BA9">
        <w:rPr>
          <w:szCs w:val="24"/>
          <w:lang w:eastAsia="zh-TW"/>
        </w:rPr>
        <w:t xml:space="preserve">thus focussed on exploring their preservation </w:t>
      </w:r>
      <w:r w:rsidR="00C4306D" w:rsidRPr="00C4306D">
        <w:rPr>
          <w:szCs w:val="24"/>
          <w:lang w:eastAsia="zh-TW"/>
        </w:rPr>
        <w:t>and the subsequent robustne</w:t>
      </w:r>
      <w:r w:rsidR="00BB5BA9">
        <w:rPr>
          <w:szCs w:val="24"/>
          <w:lang w:eastAsia="zh-TW"/>
        </w:rPr>
        <w:t>ss of any growth environment indicators</w:t>
      </w:r>
      <w:r w:rsidR="00C4306D" w:rsidRPr="00C4306D">
        <w:rPr>
          <w:szCs w:val="24"/>
          <w:lang w:eastAsia="zh-TW"/>
        </w:rPr>
        <w:t xml:space="preserve">. </w:t>
      </w:r>
    </w:p>
    <w:p w14:paraId="2307A120" w14:textId="77777777" w:rsidR="003760D3" w:rsidRDefault="00A445E2" w:rsidP="00842314">
      <w:pPr>
        <w:rPr>
          <w:b/>
          <w:sz w:val="28"/>
          <w:szCs w:val="28"/>
        </w:rPr>
      </w:pPr>
      <w:r w:rsidRPr="002550E4">
        <w:rPr>
          <w:b/>
          <w:sz w:val="28"/>
          <w:szCs w:val="28"/>
        </w:rPr>
        <w:t xml:space="preserve">Fossil Greek samples </w:t>
      </w:r>
    </w:p>
    <w:p w14:paraId="76BD01DE" w14:textId="5A2EB658" w:rsidR="00A445E2" w:rsidRDefault="00A445E2" w:rsidP="00A445E2">
      <w:pPr>
        <w:rPr>
          <w:szCs w:val="24"/>
          <w:lang w:eastAsia="zh-TW"/>
        </w:rPr>
      </w:pPr>
      <w:r w:rsidRPr="00A445E2">
        <w:rPr>
          <w:szCs w:val="24"/>
          <w:lang w:eastAsia="zh-TW"/>
        </w:rPr>
        <w:t xml:space="preserve">Fossil samples </w:t>
      </w:r>
      <w:r w:rsidR="00F5284D">
        <w:rPr>
          <w:szCs w:val="24"/>
          <w:lang w:eastAsia="zh-TW"/>
        </w:rPr>
        <w:t xml:space="preserve">were mostly </w:t>
      </w:r>
      <w:r w:rsidRPr="00A445E2">
        <w:rPr>
          <w:szCs w:val="24"/>
          <w:lang w:eastAsia="zh-TW"/>
        </w:rPr>
        <w:t>selected</w:t>
      </w:r>
      <w:r w:rsidR="00F5284D">
        <w:rPr>
          <w:szCs w:val="24"/>
          <w:lang w:eastAsia="zh-TW"/>
        </w:rPr>
        <w:t xml:space="preserve"> on the basis that their preservation was </w:t>
      </w:r>
      <w:r w:rsidR="00C47B48">
        <w:rPr>
          <w:szCs w:val="24"/>
          <w:lang w:eastAsia="zh-TW"/>
        </w:rPr>
        <w:t xml:space="preserve">likely to be </w:t>
      </w:r>
      <w:r w:rsidR="00F5284D">
        <w:rPr>
          <w:szCs w:val="24"/>
          <w:lang w:eastAsia="zh-TW"/>
        </w:rPr>
        <w:t xml:space="preserve">good, with the hypothesis that </w:t>
      </w:r>
      <w:r w:rsidRPr="00A445E2">
        <w:rPr>
          <w:szCs w:val="24"/>
          <w:lang w:eastAsia="zh-TW"/>
        </w:rPr>
        <w:t>cyclic signals seen in modern corals</w:t>
      </w:r>
      <w:r w:rsidR="00C47B48">
        <w:rPr>
          <w:szCs w:val="24"/>
          <w:lang w:eastAsia="zh-TW"/>
        </w:rPr>
        <w:t xml:space="preserve"> would be preserved</w:t>
      </w:r>
      <w:r w:rsidR="008C648C">
        <w:rPr>
          <w:szCs w:val="24"/>
          <w:lang w:eastAsia="zh-TW"/>
        </w:rPr>
        <w:t xml:space="preserve"> </w:t>
      </w:r>
      <w:r>
        <w:rPr>
          <w:szCs w:val="24"/>
          <w:lang w:eastAsia="zh-TW"/>
        </w:rPr>
        <w:t xml:space="preserve">(Table </w:t>
      </w:r>
      <w:r w:rsidR="000D04E6">
        <w:rPr>
          <w:szCs w:val="24"/>
          <w:lang w:eastAsia="zh-TW"/>
        </w:rPr>
        <w:t>2</w:t>
      </w:r>
      <w:r>
        <w:rPr>
          <w:szCs w:val="24"/>
          <w:lang w:eastAsia="zh-TW"/>
        </w:rPr>
        <w:t>)</w:t>
      </w:r>
      <w:r w:rsidRPr="00A445E2">
        <w:rPr>
          <w:szCs w:val="24"/>
          <w:lang w:eastAsia="zh-TW"/>
        </w:rPr>
        <w:t>.</w:t>
      </w:r>
      <w:r>
        <w:rPr>
          <w:szCs w:val="24"/>
          <w:lang w:eastAsia="zh-TW"/>
        </w:rPr>
        <w:t xml:space="preserve"> </w:t>
      </w:r>
      <w:r w:rsidRPr="002F454C">
        <w:rPr>
          <w:szCs w:val="24"/>
          <w:lang w:eastAsia="zh-TW"/>
        </w:rPr>
        <w:t xml:space="preserve">The average concentrations measured and types of trends shown are summarised in </w:t>
      </w:r>
      <w:r>
        <w:rPr>
          <w:szCs w:val="24"/>
          <w:lang w:eastAsia="zh-TW"/>
        </w:rPr>
        <w:t xml:space="preserve">Table </w:t>
      </w:r>
      <w:r w:rsidR="000D04E6">
        <w:rPr>
          <w:szCs w:val="24"/>
          <w:lang w:eastAsia="zh-TW"/>
        </w:rPr>
        <w:t>2</w:t>
      </w:r>
      <w:r>
        <w:rPr>
          <w:szCs w:val="24"/>
          <w:lang w:eastAsia="zh-TW"/>
        </w:rPr>
        <w:t xml:space="preserve">; </w:t>
      </w:r>
      <w:r w:rsidR="00C47B48">
        <w:rPr>
          <w:szCs w:val="24"/>
          <w:lang w:eastAsia="zh-TW"/>
        </w:rPr>
        <w:t xml:space="preserve">most </w:t>
      </w:r>
      <w:r w:rsidRPr="002F454C">
        <w:rPr>
          <w:szCs w:val="24"/>
          <w:lang w:eastAsia="zh-TW"/>
        </w:rPr>
        <w:t xml:space="preserve">samples do preserve annual scale cyclicity in Sr, Mg, B, Ba and U </w:t>
      </w:r>
      <w:r>
        <w:rPr>
          <w:szCs w:val="24"/>
          <w:lang w:eastAsia="zh-TW"/>
        </w:rPr>
        <w:t xml:space="preserve">as seen </w:t>
      </w:r>
      <w:r w:rsidRPr="002F454C">
        <w:rPr>
          <w:szCs w:val="24"/>
          <w:lang w:eastAsia="zh-TW"/>
        </w:rPr>
        <w:t>in the modern samples.</w:t>
      </w:r>
    </w:p>
    <w:p w14:paraId="072C60E6" w14:textId="77777777" w:rsidR="000D04E6" w:rsidRDefault="000D04E6" w:rsidP="000D04E6">
      <w:pPr>
        <w:spacing w:before="0" w:line="240" w:lineRule="auto"/>
      </w:pPr>
    </w:p>
    <w:p w14:paraId="587B82BC" w14:textId="0F470243" w:rsidR="00AC6C7D" w:rsidRPr="002550E4" w:rsidRDefault="00AC6C7D" w:rsidP="000D04E6">
      <w:pPr>
        <w:spacing w:before="0" w:line="240" w:lineRule="auto"/>
        <w:rPr>
          <w:b/>
          <w:sz w:val="28"/>
          <w:szCs w:val="28"/>
        </w:rPr>
      </w:pPr>
      <w:r w:rsidRPr="002550E4">
        <w:rPr>
          <w:b/>
          <w:sz w:val="28"/>
          <w:szCs w:val="28"/>
        </w:rPr>
        <w:t>Discussion of results</w:t>
      </w:r>
    </w:p>
    <w:p w14:paraId="5AE988F1" w14:textId="7F483682" w:rsidR="00A445E2" w:rsidRDefault="00C47B48" w:rsidP="00A445E2">
      <w:pPr>
        <w:rPr>
          <w:szCs w:val="24"/>
          <w:lang w:eastAsia="zh-TW"/>
        </w:rPr>
      </w:pPr>
      <w:r>
        <w:rPr>
          <w:szCs w:val="24"/>
          <w:lang w:eastAsia="zh-TW"/>
        </w:rPr>
        <w:t xml:space="preserve">Most </w:t>
      </w:r>
      <w:r w:rsidR="00A445E2">
        <w:rPr>
          <w:szCs w:val="24"/>
          <w:lang w:eastAsia="zh-TW"/>
        </w:rPr>
        <w:t>samples were normalised to a time series in the same way as the modern samples (see above)</w:t>
      </w:r>
      <w:r w:rsidR="00F5284D">
        <w:rPr>
          <w:szCs w:val="24"/>
          <w:lang w:eastAsia="zh-TW"/>
        </w:rPr>
        <w:t>;</w:t>
      </w:r>
      <w:r w:rsidR="00A445E2">
        <w:rPr>
          <w:szCs w:val="24"/>
          <w:lang w:eastAsia="zh-TW"/>
        </w:rPr>
        <w:t xml:space="preserve"> however</w:t>
      </w:r>
      <w:r w:rsidR="00F5284D">
        <w:rPr>
          <w:szCs w:val="24"/>
          <w:lang w:eastAsia="zh-TW"/>
        </w:rPr>
        <w:t>,</w:t>
      </w:r>
      <w:r w:rsidR="00A445E2">
        <w:rPr>
          <w:szCs w:val="24"/>
          <w:lang w:eastAsia="zh-TW"/>
        </w:rPr>
        <w:t xml:space="preserve"> if </w:t>
      </w:r>
      <w:r w:rsidR="00A445E2" w:rsidRPr="002F454C">
        <w:rPr>
          <w:szCs w:val="24"/>
          <w:lang w:eastAsia="zh-TW"/>
        </w:rPr>
        <w:t>annual scale cyclicity</w:t>
      </w:r>
      <w:r w:rsidR="007B5CEF">
        <w:rPr>
          <w:szCs w:val="24"/>
          <w:lang w:eastAsia="zh-TW"/>
        </w:rPr>
        <w:t xml:space="preserve"> </w:t>
      </w:r>
      <w:r w:rsidR="00A445E2" w:rsidRPr="002F454C">
        <w:rPr>
          <w:szCs w:val="24"/>
          <w:lang w:eastAsia="zh-TW"/>
        </w:rPr>
        <w:t>in Sr or Mg</w:t>
      </w:r>
      <w:r w:rsidR="007B5CEF">
        <w:rPr>
          <w:szCs w:val="24"/>
          <w:lang w:eastAsia="zh-TW"/>
        </w:rPr>
        <w:t xml:space="preserve"> was not present, </w:t>
      </w:r>
      <w:r w:rsidR="00A445E2" w:rsidRPr="002F454C">
        <w:rPr>
          <w:szCs w:val="24"/>
          <w:lang w:eastAsia="zh-TW"/>
        </w:rPr>
        <w:t xml:space="preserve">it was necessary to </w:t>
      </w:r>
      <w:r w:rsidR="007B5CEF">
        <w:rPr>
          <w:szCs w:val="24"/>
          <w:lang w:eastAsia="zh-TW"/>
        </w:rPr>
        <w:t xml:space="preserve">establish a temporal framework for each </w:t>
      </w:r>
      <w:r w:rsidR="00A445E2" w:rsidRPr="002F454C">
        <w:rPr>
          <w:szCs w:val="24"/>
          <w:lang w:eastAsia="zh-TW"/>
        </w:rPr>
        <w:t xml:space="preserve">trace element profile </w:t>
      </w:r>
      <w:r w:rsidR="00BB09E5">
        <w:rPr>
          <w:szCs w:val="24"/>
          <w:lang w:eastAsia="zh-TW"/>
        </w:rPr>
        <w:t>by</w:t>
      </w:r>
      <w:r w:rsidR="00BB09E5" w:rsidRPr="002F454C">
        <w:rPr>
          <w:szCs w:val="24"/>
          <w:lang w:eastAsia="zh-TW"/>
        </w:rPr>
        <w:t xml:space="preserve"> </w:t>
      </w:r>
      <w:r w:rsidR="00A445E2" w:rsidRPr="002F454C">
        <w:rPr>
          <w:szCs w:val="24"/>
          <w:lang w:eastAsia="zh-TW"/>
        </w:rPr>
        <w:lastRenderedPageBreak/>
        <w:t xml:space="preserve">attempting to match distances along the ablation transect with the </w:t>
      </w:r>
      <w:proofErr w:type="spellStart"/>
      <w:r w:rsidR="00A445E2" w:rsidRPr="002F454C">
        <w:rPr>
          <w:szCs w:val="24"/>
          <w:lang w:eastAsia="zh-TW"/>
        </w:rPr>
        <w:t>spacings</w:t>
      </w:r>
      <w:proofErr w:type="spellEnd"/>
      <w:r w:rsidR="00A445E2" w:rsidRPr="002F454C">
        <w:rPr>
          <w:szCs w:val="24"/>
          <w:lang w:eastAsia="zh-TW"/>
        </w:rPr>
        <w:t xml:space="preserve"> of the growth bands, assuming each growth band was representative of the same period of time (5 months for the </w:t>
      </w:r>
      <w:r w:rsidR="00F5284D">
        <w:rPr>
          <w:szCs w:val="24"/>
          <w:lang w:eastAsia="zh-TW"/>
        </w:rPr>
        <w:t>w</w:t>
      </w:r>
      <w:r w:rsidR="00A445E2" w:rsidRPr="002F454C">
        <w:rPr>
          <w:szCs w:val="24"/>
          <w:lang w:eastAsia="zh-TW"/>
        </w:rPr>
        <w:t xml:space="preserve">inter, recessed, bands and 7 months of the </w:t>
      </w:r>
      <w:r w:rsidR="00F5284D">
        <w:rPr>
          <w:szCs w:val="24"/>
          <w:lang w:eastAsia="zh-TW"/>
        </w:rPr>
        <w:t>s</w:t>
      </w:r>
      <w:r w:rsidR="00A445E2" w:rsidRPr="002F454C">
        <w:rPr>
          <w:szCs w:val="24"/>
          <w:lang w:eastAsia="zh-TW"/>
        </w:rPr>
        <w:t xml:space="preserve">ummer, pronounced, bands </w:t>
      </w:r>
      <w:r w:rsidR="00A445E2" w:rsidRPr="002F454C">
        <w:rPr>
          <w:szCs w:val="24"/>
          <w:lang w:eastAsia="zh-TW"/>
        </w:rPr>
        <w:fldChar w:fldCharType="begin" w:fldLock="1"/>
      </w:r>
      <w:r w:rsidR="00845C2D">
        <w:rPr>
          <w:szCs w:val="24"/>
          <w:lang w:eastAsia="zh-TW"/>
        </w:rPr>
        <w:instrText>ADDIN CSL_CITATION { "citationItems" : [ { "id" : "ITEM-1", "itemData" : { "ISBN" : "0171-8630", "author" : [ { "dropping-particle" : "", "family" : "Peirano", "given" : "A", "non-dropping-particle" : "", "parse-names" : false, "suffix" : "" }, { "dropping-particle" : "", "family" : "Morri", "given" : "C", "non-dropping-particle" : "", "parse-names" : false, "suffix" : "" }, { "dropping-particle" : "", "family" : "Bianchi", "given" : "C N", "non-dropping-particle" : "", "parse-names" : false, "suffix" : "" } ], "container-title" : "Marine Ecology Progress Series", "id" : "ITEM-1", "issued" : { "date-parts" : [ [ "1999" ] ] }, "page" : "195-201", "title" : "Skeleton growth and density pattern of the temperate, zooxanthellate scleractinian &lt;i&gt;Cladocora caespitosa&lt;/i&gt; from the Ligurian Sea (NW Mediterranean)", "type" : "article-journal", "volume" : "185" }, "uris" : [ "http://www.mendeley.com/documents/?uuid=ad1c2121-da4f-4913-ba2c-fcc71610466a" ] } ], "mendeley" : { "formattedCitation" : "(Peirano et al., 1999)", "plainTextFormattedCitation" : "(Peirano et al., 1999)", "previouslyFormattedCitation" : "(Peirano et al., 1999)" }, "properties" : { "noteIndex" : 0 }, "schema" : "https://github.com/citation-style-language/schema/raw/master/csl-citation.json" }</w:instrText>
      </w:r>
      <w:r w:rsidR="00A445E2" w:rsidRPr="002F454C">
        <w:rPr>
          <w:szCs w:val="24"/>
          <w:lang w:eastAsia="zh-TW"/>
        </w:rPr>
        <w:fldChar w:fldCharType="separate"/>
      </w:r>
      <w:r w:rsidR="00A445E2" w:rsidRPr="00452576">
        <w:rPr>
          <w:noProof/>
          <w:szCs w:val="24"/>
          <w:lang w:eastAsia="zh-TW"/>
        </w:rPr>
        <w:t>(Peirano et al., 1999)</w:t>
      </w:r>
      <w:r w:rsidR="00A445E2" w:rsidRPr="002F454C">
        <w:rPr>
          <w:szCs w:val="24"/>
          <w:lang w:eastAsia="zh-TW"/>
        </w:rPr>
        <w:fldChar w:fldCharType="end"/>
      </w:r>
      <w:r w:rsidR="00E934A8">
        <w:rPr>
          <w:szCs w:val="24"/>
          <w:lang w:eastAsia="zh-TW"/>
        </w:rPr>
        <w:t>).</w:t>
      </w:r>
    </w:p>
    <w:p w14:paraId="4C377797" w14:textId="77777777" w:rsidR="00A445E2" w:rsidRDefault="005A6C88" w:rsidP="00842314">
      <w:pPr>
        <w:rPr>
          <w:b/>
          <w:sz w:val="28"/>
          <w:szCs w:val="28"/>
        </w:rPr>
      </w:pPr>
      <w:r w:rsidRPr="002550E4">
        <w:rPr>
          <w:b/>
          <w:sz w:val="28"/>
          <w:szCs w:val="28"/>
        </w:rPr>
        <w:t>Well preserved samples</w:t>
      </w:r>
    </w:p>
    <w:p w14:paraId="751BAF6A" w14:textId="69CEE03C" w:rsidR="005760B1" w:rsidRPr="005760B1" w:rsidRDefault="005760B1" w:rsidP="00842314">
      <w:pPr>
        <w:rPr>
          <w:b/>
          <w:szCs w:val="24"/>
        </w:rPr>
      </w:pPr>
      <w:r w:rsidRPr="005760B1">
        <w:rPr>
          <w:color w:val="000000"/>
          <w:szCs w:val="24"/>
        </w:rPr>
        <w:t xml:space="preserve">The well preserved fossil corals generally have similar trace element contents and ranges to the modern corals (Table </w:t>
      </w:r>
      <w:r w:rsidR="000D04E6">
        <w:rPr>
          <w:color w:val="000000"/>
          <w:szCs w:val="24"/>
        </w:rPr>
        <w:t>2</w:t>
      </w:r>
      <w:r w:rsidRPr="005760B1">
        <w:rPr>
          <w:color w:val="000000"/>
          <w:szCs w:val="24"/>
        </w:rPr>
        <w:t xml:space="preserve">). The exceptions are P, where the fossil data (P/Ca ratios) are an order of magnitude higher in some samples, and Li where two MIS 5e samples in particular again have Li/Ca ratios an order of magnitude higher than the modern values. The higher Li and P contents are not accompanied by increased </w:t>
      </w:r>
      <w:proofErr w:type="spellStart"/>
      <w:r w:rsidRPr="005760B1">
        <w:rPr>
          <w:color w:val="000000"/>
          <w:szCs w:val="24"/>
        </w:rPr>
        <w:t>lithogenic</w:t>
      </w:r>
      <w:proofErr w:type="spellEnd"/>
      <w:r w:rsidRPr="005760B1">
        <w:rPr>
          <w:color w:val="000000"/>
          <w:szCs w:val="24"/>
        </w:rPr>
        <w:t xml:space="preserve">-associated elements (e.g. Al, K, Fe) so probably reflect localised adsorption of soluble Li and P from the thin soils that overly some of the sample sites, rather than detrital contamination. As there is no evidence of alteration of the coralline aragonite (see below) it is likely this adsorption was diffusion-controlled associated with the decay of </w:t>
      </w:r>
      <w:proofErr w:type="spellStart"/>
      <w:r w:rsidRPr="005760B1">
        <w:rPr>
          <w:color w:val="000000"/>
          <w:szCs w:val="24"/>
        </w:rPr>
        <w:t>intercrystalline</w:t>
      </w:r>
      <w:proofErr w:type="spellEnd"/>
      <w:r w:rsidRPr="005760B1">
        <w:rPr>
          <w:color w:val="000000"/>
          <w:szCs w:val="24"/>
        </w:rPr>
        <w:t xml:space="preserve"> organic material.</w:t>
      </w:r>
    </w:p>
    <w:p w14:paraId="251AED18" w14:textId="77777777" w:rsidR="003A677F" w:rsidRDefault="00E71D0D" w:rsidP="003A677F">
      <w:pPr>
        <w:keepNext/>
      </w:pPr>
      <w:r>
        <w:rPr>
          <w:noProof/>
          <w:szCs w:val="24"/>
          <w:lang w:eastAsia="en-GB"/>
        </w:rPr>
        <w:lastRenderedPageBreak/>
        <w:drawing>
          <wp:inline distT="0" distB="0" distL="0" distR="0" wp14:anchorId="705CA8CF" wp14:editId="606AB871">
            <wp:extent cx="5139294" cy="3498077"/>
            <wp:effectExtent l="0" t="0" r="4445"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12.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39294" cy="3498077"/>
                    </a:xfrm>
                    <a:prstGeom prst="rect">
                      <a:avLst/>
                    </a:prstGeom>
                  </pic:spPr>
                </pic:pic>
              </a:graphicData>
            </a:graphic>
          </wp:inline>
        </w:drawing>
      </w:r>
    </w:p>
    <w:p w14:paraId="400B76A7" w14:textId="4AB89650" w:rsidR="003A677F" w:rsidRDefault="003A677F" w:rsidP="003A677F">
      <w:pPr>
        <w:pStyle w:val="Caption"/>
        <w:spacing w:line="480" w:lineRule="auto"/>
        <w:rPr>
          <w:szCs w:val="24"/>
          <w:lang w:eastAsia="zh-TW"/>
        </w:rPr>
      </w:pPr>
      <w:r>
        <w:t xml:space="preserve">Figure </w:t>
      </w:r>
      <w:r w:rsidR="00D64EF3">
        <w:fldChar w:fldCharType="begin"/>
      </w:r>
      <w:r w:rsidR="00D64EF3">
        <w:instrText xml:space="preserve"> SEQ Figure \* ARABIC </w:instrText>
      </w:r>
      <w:r w:rsidR="00D64EF3">
        <w:fldChar w:fldCharType="separate"/>
      </w:r>
      <w:r w:rsidR="00390100">
        <w:rPr>
          <w:noProof/>
        </w:rPr>
        <w:t>14</w:t>
      </w:r>
      <w:r w:rsidR="00D64EF3">
        <w:rPr>
          <w:noProof/>
        </w:rPr>
        <w:fldChar w:fldCharType="end"/>
      </w:r>
      <w:r>
        <w:t xml:space="preserve"> Mg/Ca and Sr/Ca profiles through fossil </w:t>
      </w:r>
      <w:r w:rsidRPr="003A677F">
        <w:rPr>
          <w:i/>
        </w:rPr>
        <w:t>C. caespitosa</w:t>
      </w:r>
      <w:r>
        <w:t xml:space="preserve"> corallites showing clear, annual-scale cyclicity: (A) MIS 5e corallite SHR 02/11/11-08(II); (B) MIS 5e corallite SHR 04/11/11-10; (C) MIS 7a</w:t>
      </w:r>
      <w:r w:rsidR="004C2B41">
        <w:t>/c</w:t>
      </w:r>
      <w:r>
        <w:t xml:space="preserve"> corallite SHR 02/11/11-02(I); (D) MIS 7a</w:t>
      </w:r>
      <w:r w:rsidR="004C2B41">
        <w:t>/c</w:t>
      </w:r>
      <w:r>
        <w:t xml:space="preserve"> corallite SHR 02/11/11-02(II)</w:t>
      </w:r>
    </w:p>
    <w:p w14:paraId="24DF0AFA" w14:textId="6FD870FE" w:rsidR="005A6C88" w:rsidRDefault="007E048A" w:rsidP="005A6C88">
      <w:pPr>
        <w:rPr>
          <w:szCs w:val="24"/>
        </w:rPr>
      </w:pPr>
      <w:r>
        <w:rPr>
          <w:szCs w:val="24"/>
        </w:rPr>
        <w:t xml:space="preserve">This minor difference noted, samples as old as 225 </w:t>
      </w:r>
      <w:proofErr w:type="spellStart"/>
      <w:r>
        <w:rPr>
          <w:szCs w:val="24"/>
        </w:rPr>
        <w:t>ka</w:t>
      </w:r>
      <w:proofErr w:type="spellEnd"/>
      <w:r>
        <w:rPr>
          <w:szCs w:val="24"/>
        </w:rPr>
        <w:t xml:space="preserve"> show clear annual-scale signals in, for example, Sr and Mg (Figures </w:t>
      </w:r>
      <w:r w:rsidR="00BB09E5">
        <w:rPr>
          <w:szCs w:val="24"/>
        </w:rPr>
        <w:t>14a</w:t>
      </w:r>
      <w:r>
        <w:rPr>
          <w:szCs w:val="24"/>
        </w:rPr>
        <w:t xml:space="preserve">-d) which demonstrates they are preserving their original geochemical signature: this is supported by the presence of well-preserved aragonite crystals under SEM (Figure </w:t>
      </w:r>
      <w:r w:rsidR="00BB09E5">
        <w:rPr>
          <w:szCs w:val="24"/>
        </w:rPr>
        <w:t>15</w:t>
      </w:r>
      <w:r>
        <w:rPr>
          <w:szCs w:val="24"/>
        </w:rPr>
        <w:t>).</w:t>
      </w:r>
    </w:p>
    <w:p w14:paraId="7777966F" w14:textId="77777777" w:rsidR="003A677F" w:rsidRDefault="003A677F" w:rsidP="003A677F">
      <w:pPr>
        <w:keepNext/>
      </w:pPr>
      <w:r w:rsidRPr="003A677F">
        <w:rPr>
          <w:rFonts w:ascii="Calibri" w:eastAsia="Calibri" w:hAnsi="Calibri" w:cs="Times New Roman"/>
          <w:noProof/>
          <w:sz w:val="22"/>
          <w:lang w:eastAsia="en-GB"/>
        </w:rPr>
        <w:lastRenderedPageBreak/>
        <w:drawing>
          <wp:inline distT="0" distB="0" distL="0" distR="0" wp14:anchorId="7D0E1577" wp14:editId="38BFCDD6">
            <wp:extent cx="3024000" cy="2268000"/>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tif"/>
                    <pic:cNvPicPr/>
                  </pic:nvPicPr>
                  <pic:blipFill>
                    <a:blip r:embed="rId25">
                      <a:extLst>
                        <a:ext uri="{28A0092B-C50C-407E-A947-70E740481C1C}">
                          <a14:useLocalDpi xmlns:a14="http://schemas.microsoft.com/office/drawing/2010/main" val="0"/>
                        </a:ext>
                      </a:extLst>
                    </a:blip>
                    <a:stretch>
                      <a:fillRect/>
                    </a:stretch>
                  </pic:blipFill>
                  <pic:spPr>
                    <a:xfrm>
                      <a:off x="0" y="0"/>
                      <a:ext cx="3024000" cy="2268000"/>
                    </a:xfrm>
                    <a:prstGeom prst="rect">
                      <a:avLst/>
                    </a:prstGeom>
                  </pic:spPr>
                </pic:pic>
              </a:graphicData>
            </a:graphic>
          </wp:inline>
        </w:drawing>
      </w:r>
    </w:p>
    <w:p w14:paraId="19877F0A" w14:textId="29002374" w:rsidR="003A677F" w:rsidRDefault="003A677F" w:rsidP="008E2A13">
      <w:pPr>
        <w:pStyle w:val="Caption"/>
        <w:spacing w:line="480" w:lineRule="auto"/>
      </w:pPr>
      <w:r>
        <w:t xml:space="preserve">Figure </w:t>
      </w:r>
      <w:r w:rsidR="00D64EF3">
        <w:fldChar w:fldCharType="begin"/>
      </w:r>
      <w:r w:rsidR="00D64EF3">
        <w:instrText xml:space="preserve"> SEQ Figure \* ARABIC </w:instrText>
      </w:r>
      <w:r w:rsidR="00D64EF3">
        <w:fldChar w:fldCharType="separate"/>
      </w:r>
      <w:r w:rsidR="00390100">
        <w:rPr>
          <w:noProof/>
        </w:rPr>
        <w:t>15</w:t>
      </w:r>
      <w:r w:rsidR="00D64EF3">
        <w:rPr>
          <w:noProof/>
        </w:rPr>
        <w:fldChar w:fldCharType="end"/>
      </w:r>
      <w:r w:rsidRPr="003A677F">
        <w:t xml:space="preserve"> Well preserved acicular aragonite exposed in broken septa in MIS 5e </w:t>
      </w:r>
      <w:r w:rsidRPr="003A677F">
        <w:rPr>
          <w:i/>
        </w:rPr>
        <w:t>C.</w:t>
      </w:r>
      <w:r>
        <w:rPr>
          <w:i/>
        </w:rPr>
        <w:t xml:space="preserve"> </w:t>
      </w:r>
      <w:r w:rsidRPr="003A677F">
        <w:rPr>
          <w:i/>
        </w:rPr>
        <w:t>caespitosa</w:t>
      </w:r>
      <w:r w:rsidRPr="003A677F">
        <w:t xml:space="preserve"> sample SHR 02/11/11-08(II) confirms lack of diag</w:t>
      </w:r>
      <w:r w:rsidR="00D26422">
        <w:t>enetic alteration; Gold coated s</w:t>
      </w:r>
      <w:r w:rsidRPr="003A677F">
        <w:t>econdary electron image.</w:t>
      </w:r>
    </w:p>
    <w:p w14:paraId="7BAFEF51" w14:textId="47C93525" w:rsidR="00BD0C7B" w:rsidRPr="00B55F68" w:rsidRDefault="00BD0C7B" w:rsidP="00BD0C7B">
      <w:pPr>
        <w:rPr>
          <w:szCs w:val="24"/>
          <w:lang w:eastAsia="zh-TW"/>
        </w:rPr>
      </w:pPr>
      <w:r w:rsidRPr="00B55F68">
        <w:rPr>
          <w:szCs w:val="24"/>
          <w:lang w:eastAsia="zh-TW"/>
        </w:rPr>
        <w:t xml:space="preserve">While there </w:t>
      </w:r>
      <w:r w:rsidR="007B5CEF" w:rsidRPr="00B55F68">
        <w:rPr>
          <w:szCs w:val="24"/>
          <w:lang w:eastAsia="zh-TW"/>
        </w:rPr>
        <w:t xml:space="preserve">was </w:t>
      </w:r>
      <w:r w:rsidRPr="00B55F68">
        <w:rPr>
          <w:szCs w:val="24"/>
          <w:lang w:eastAsia="zh-TW"/>
        </w:rPr>
        <w:t xml:space="preserve">no expectation to gain absolute, quantitative palaeotemperatures from the </w:t>
      </w:r>
      <w:r w:rsidR="007B5CEF" w:rsidRPr="00B55F68">
        <w:rPr>
          <w:szCs w:val="24"/>
          <w:lang w:eastAsia="zh-TW"/>
        </w:rPr>
        <w:t xml:space="preserve">fossil </w:t>
      </w:r>
      <w:r w:rsidRPr="00B55F68">
        <w:rPr>
          <w:szCs w:val="24"/>
          <w:lang w:eastAsia="zh-TW"/>
        </w:rPr>
        <w:t>Sr/Ca record</w:t>
      </w:r>
      <w:r w:rsidR="007B5CEF" w:rsidRPr="00B55F68">
        <w:rPr>
          <w:szCs w:val="24"/>
          <w:lang w:eastAsia="zh-TW"/>
        </w:rPr>
        <w:t>s (see above)</w:t>
      </w:r>
      <w:r w:rsidRPr="00B55F68">
        <w:rPr>
          <w:szCs w:val="24"/>
          <w:lang w:eastAsia="zh-TW"/>
        </w:rPr>
        <w:t xml:space="preserve">, the </w:t>
      </w:r>
      <w:proofErr w:type="spellStart"/>
      <w:r w:rsidRPr="00B55F68">
        <w:rPr>
          <w:szCs w:val="24"/>
          <w:lang w:eastAsia="zh-TW"/>
        </w:rPr>
        <w:t>Montagna</w:t>
      </w:r>
      <w:proofErr w:type="spellEnd"/>
      <w:r w:rsidRPr="00B55F68">
        <w:rPr>
          <w:szCs w:val="24"/>
          <w:lang w:eastAsia="zh-TW"/>
        </w:rPr>
        <w:t xml:space="preserve"> et al. (2007) equation (Equation 2) </w:t>
      </w:r>
      <w:r w:rsidR="007B5CEF" w:rsidRPr="00B55F68">
        <w:rPr>
          <w:szCs w:val="24"/>
          <w:lang w:eastAsia="zh-TW"/>
        </w:rPr>
        <w:t xml:space="preserve">was used to investigate whether these fossils record </w:t>
      </w:r>
      <w:r w:rsidR="009D785E">
        <w:rPr>
          <w:szCs w:val="24"/>
          <w:lang w:eastAsia="zh-TW"/>
        </w:rPr>
        <w:t>seasonal temperature patterns in the way the modern ones do</w:t>
      </w:r>
      <w:r w:rsidRPr="00B55F68">
        <w:rPr>
          <w:szCs w:val="24"/>
          <w:lang w:eastAsia="zh-TW"/>
        </w:rPr>
        <w:t xml:space="preserve">. This equation </w:t>
      </w:r>
      <w:r w:rsidR="007B5CEF" w:rsidRPr="00B55F68">
        <w:rPr>
          <w:szCs w:val="24"/>
          <w:lang w:eastAsia="zh-TW"/>
        </w:rPr>
        <w:t>wa</w:t>
      </w:r>
      <w:r w:rsidRPr="00B55F68">
        <w:rPr>
          <w:szCs w:val="24"/>
          <w:lang w:eastAsia="zh-TW"/>
        </w:rPr>
        <w:t>s</w:t>
      </w:r>
      <w:r w:rsidR="00800439" w:rsidRPr="00B55F68">
        <w:rPr>
          <w:szCs w:val="24"/>
          <w:lang w:eastAsia="zh-TW"/>
        </w:rPr>
        <w:t xml:space="preserve"> used </w:t>
      </w:r>
      <w:r w:rsidRPr="00B55F68">
        <w:rPr>
          <w:szCs w:val="24"/>
          <w:lang w:eastAsia="zh-TW"/>
        </w:rPr>
        <w:t>as Sr/Ca</w:t>
      </w:r>
      <w:r w:rsidR="007B5CEF" w:rsidRPr="00B55F68">
        <w:rPr>
          <w:szCs w:val="24"/>
          <w:lang w:eastAsia="zh-TW"/>
        </w:rPr>
        <w:t>,</w:t>
      </w:r>
      <w:r w:rsidRPr="00B55F68">
        <w:rPr>
          <w:szCs w:val="24"/>
          <w:lang w:eastAsia="zh-TW"/>
        </w:rPr>
        <w:t xml:space="preserve"> in the modern corals</w:t>
      </w:r>
      <w:r w:rsidR="007B5CEF" w:rsidRPr="00B55F68">
        <w:rPr>
          <w:szCs w:val="24"/>
          <w:lang w:eastAsia="zh-TW"/>
        </w:rPr>
        <w:t>,</w:t>
      </w:r>
      <w:r w:rsidRPr="00B55F68">
        <w:rPr>
          <w:szCs w:val="24"/>
          <w:lang w:eastAsia="zh-TW"/>
        </w:rPr>
        <w:t xml:space="preserve"> </w:t>
      </w:r>
      <w:r w:rsidR="007B5CEF" w:rsidRPr="00B55F68">
        <w:rPr>
          <w:szCs w:val="24"/>
          <w:lang w:eastAsia="zh-TW"/>
        </w:rPr>
        <w:t xml:space="preserve">has a </w:t>
      </w:r>
      <w:r w:rsidRPr="00B55F68">
        <w:rPr>
          <w:szCs w:val="24"/>
          <w:lang w:eastAsia="zh-TW"/>
        </w:rPr>
        <w:t>stronger relationship with SST than Mg/C</w:t>
      </w:r>
      <w:r w:rsidR="007B5CEF" w:rsidRPr="00B55F68">
        <w:rPr>
          <w:szCs w:val="24"/>
          <w:lang w:eastAsia="zh-TW"/>
        </w:rPr>
        <w:t xml:space="preserve">a; also the </w:t>
      </w:r>
      <w:proofErr w:type="spellStart"/>
      <w:r w:rsidRPr="00B55F68">
        <w:rPr>
          <w:szCs w:val="24"/>
          <w:lang w:eastAsia="zh-TW"/>
        </w:rPr>
        <w:t>Montagna</w:t>
      </w:r>
      <w:proofErr w:type="spellEnd"/>
      <w:r w:rsidRPr="00B55F68">
        <w:rPr>
          <w:szCs w:val="24"/>
          <w:lang w:eastAsia="zh-TW"/>
        </w:rPr>
        <w:t xml:space="preserve"> equation produces a closer-to-actual seasonality range than the </w:t>
      </w:r>
      <w:proofErr w:type="spellStart"/>
      <w:r w:rsidRPr="00B55F68">
        <w:rPr>
          <w:szCs w:val="24"/>
          <w:lang w:eastAsia="zh-TW"/>
        </w:rPr>
        <w:t>Silenzi</w:t>
      </w:r>
      <w:proofErr w:type="spellEnd"/>
      <w:r w:rsidRPr="00B55F68">
        <w:rPr>
          <w:szCs w:val="24"/>
          <w:lang w:eastAsia="zh-TW"/>
        </w:rPr>
        <w:t xml:space="preserve"> et al. (2005) equation. Th</w:t>
      </w:r>
      <w:r w:rsidR="007B5CEF" w:rsidRPr="00B55F68">
        <w:rPr>
          <w:szCs w:val="24"/>
          <w:lang w:eastAsia="zh-TW"/>
        </w:rPr>
        <w:t xml:space="preserve">e resultant </w:t>
      </w:r>
      <w:r w:rsidRPr="00B55F68">
        <w:rPr>
          <w:szCs w:val="24"/>
          <w:lang w:eastAsia="zh-TW"/>
        </w:rPr>
        <w:t xml:space="preserve">SST profiles </w:t>
      </w:r>
      <w:r w:rsidR="007B5CEF" w:rsidRPr="00B55F68">
        <w:rPr>
          <w:szCs w:val="24"/>
          <w:lang w:eastAsia="zh-TW"/>
        </w:rPr>
        <w:t xml:space="preserve">are shown in </w:t>
      </w:r>
      <w:r w:rsidRPr="00B55F68">
        <w:rPr>
          <w:szCs w:val="24"/>
          <w:lang w:eastAsia="zh-TW"/>
        </w:rPr>
        <w:t>Figure 16:</w:t>
      </w:r>
    </w:p>
    <w:p w14:paraId="3DB838A7" w14:textId="77777777" w:rsidR="00390100" w:rsidRDefault="00390100" w:rsidP="00390100">
      <w:pPr>
        <w:keepNext/>
      </w:pPr>
      <w:r>
        <w:rPr>
          <w:noProof/>
          <w:color w:val="FF0000"/>
          <w:szCs w:val="24"/>
          <w:lang w:eastAsia="en-GB"/>
        </w:rPr>
        <w:lastRenderedPageBreak/>
        <w:drawing>
          <wp:inline distT="0" distB="0" distL="0" distR="0" wp14:anchorId="7B2C5D1D" wp14:editId="207F2D75">
            <wp:extent cx="5731510" cy="3883025"/>
            <wp:effectExtent l="0" t="0" r="254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aeo SSTs SrCa.PNG"/>
                    <pic:cNvPicPr/>
                  </pic:nvPicPr>
                  <pic:blipFill>
                    <a:blip r:embed="rId26">
                      <a:extLst>
                        <a:ext uri="{28A0092B-C50C-407E-A947-70E740481C1C}">
                          <a14:useLocalDpi xmlns:a14="http://schemas.microsoft.com/office/drawing/2010/main" val="0"/>
                        </a:ext>
                      </a:extLst>
                    </a:blip>
                    <a:stretch>
                      <a:fillRect/>
                    </a:stretch>
                  </pic:blipFill>
                  <pic:spPr>
                    <a:xfrm>
                      <a:off x="0" y="0"/>
                      <a:ext cx="5731510" cy="3883025"/>
                    </a:xfrm>
                    <a:prstGeom prst="rect">
                      <a:avLst/>
                    </a:prstGeom>
                  </pic:spPr>
                </pic:pic>
              </a:graphicData>
            </a:graphic>
          </wp:inline>
        </w:drawing>
      </w:r>
    </w:p>
    <w:p w14:paraId="4731433D" w14:textId="250753EB" w:rsidR="00390100" w:rsidRPr="00B55F68" w:rsidRDefault="00390100" w:rsidP="00390100">
      <w:pPr>
        <w:pStyle w:val="Caption"/>
        <w:spacing w:line="480" w:lineRule="auto"/>
        <w:rPr>
          <w:szCs w:val="24"/>
          <w:lang w:eastAsia="zh-TW"/>
        </w:rPr>
      </w:pPr>
      <w:r w:rsidRPr="00B55F68">
        <w:t xml:space="preserve">Figure </w:t>
      </w:r>
      <w:fldSimple w:instr=" SEQ Figure \* ARABIC ">
        <w:r w:rsidRPr="00B55F68">
          <w:rPr>
            <w:noProof/>
          </w:rPr>
          <w:t>16</w:t>
        </w:r>
      </w:fldSimple>
      <w:r w:rsidRPr="00B55F68">
        <w:t xml:space="preserve"> SST profiles for each of the well preserved fossil </w:t>
      </w:r>
      <w:r w:rsidRPr="00B55F68">
        <w:rPr>
          <w:i/>
        </w:rPr>
        <w:t xml:space="preserve">C. caespitosa </w:t>
      </w:r>
      <w:r w:rsidRPr="00B55F68">
        <w:t xml:space="preserve">samples, produced using the </w:t>
      </w:r>
      <w:proofErr w:type="spellStart"/>
      <w:r w:rsidRPr="00B55F68">
        <w:t>Montagna</w:t>
      </w:r>
      <w:proofErr w:type="spellEnd"/>
      <w:r w:rsidRPr="00B55F68">
        <w:t xml:space="preserve"> et al. (2007) Equation (Equation 2): (A) MIS 5e corallite SHR 02/11/11-08(II); (B) MIS 5e corallite SHR 04/11/11-10; (C) MIS 7a</w:t>
      </w:r>
      <w:r w:rsidR="00695D83" w:rsidRPr="00B55F68">
        <w:t>/c</w:t>
      </w:r>
      <w:r w:rsidRPr="00B55F68">
        <w:t xml:space="preserve"> corallite SHR 02/11/11-02(I); (D) MIS 7a</w:t>
      </w:r>
      <w:r w:rsidR="00695D83" w:rsidRPr="00B55F68">
        <w:t>/c</w:t>
      </w:r>
      <w:r w:rsidRPr="00B55F68">
        <w:t xml:space="preserve"> corallite SHR 02/11/11-02(II). </w:t>
      </w:r>
      <w:r w:rsidR="00695D83" w:rsidRPr="00B55F68">
        <w:t xml:space="preserve"> W</w:t>
      </w:r>
      <w:r w:rsidRPr="00B55F68">
        <w:t>hile offset from each other</w:t>
      </w:r>
      <w:r w:rsidR="00695D83" w:rsidRPr="00B55F68">
        <w:t>,</w:t>
      </w:r>
      <w:r w:rsidRPr="00B55F68">
        <w:t xml:space="preserve"> the MIS 5e samples give higher temperatures than those from MIS 7a</w:t>
      </w:r>
      <w:r w:rsidR="004C2B41" w:rsidRPr="00B55F68">
        <w:t>/c</w:t>
      </w:r>
      <w:r w:rsidRPr="00B55F68">
        <w:t>, which are</w:t>
      </w:r>
      <w:r w:rsidR="00695D83" w:rsidRPr="00B55F68">
        <w:t xml:space="preserve">, in turn, </w:t>
      </w:r>
      <w:r w:rsidRPr="00B55F68">
        <w:t>similar to those from the modern samples (Figure 9).</w:t>
      </w:r>
    </w:p>
    <w:p w14:paraId="7F1D072F" w14:textId="22B565D9" w:rsidR="00393B08" w:rsidRPr="00BB09E5" w:rsidRDefault="00393B08" w:rsidP="00393B08">
      <w:pPr>
        <w:pStyle w:val="Caption"/>
        <w:keepNext/>
      </w:pPr>
      <w:r w:rsidRPr="00656AA2">
        <w:t xml:space="preserve">Table </w:t>
      </w:r>
      <w:r w:rsidR="00176FC0" w:rsidRPr="00BB09E5">
        <w:fldChar w:fldCharType="begin"/>
      </w:r>
      <w:r w:rsidR="00176FC0" w:rsidRPr="00656AA2">
        <w:instrText xml:space="preserve"> SEQ Table \* ARABIC </w:instrText>
      </w:r>
      <w:r w:rsidR="00176FC0" w:rsidRPr="00B55F68">
        <w:fldChar w:fldCharType="separate"/>
      </w:r>
      <w:r w:rsidRPr="00BB09E5">
        <w:rPr>
          <w:noProof/>
        </w:rPr>
        <w:t>5</w:t>
      </w:r>
      <w:r w:rsidR="00176FC0" w:rsidRPr="00BB09E5">
        <w:rPr>
          <w:noProof/>
        </w:rPr>
        <w:fldChar w:fldCharType="end"/>
      </w:r>
      <w:r w:rsidR="00BB09E5">
        <w:rPr>
          <w:noProof/>
        </w:rPr>
        <w:t xml:space="preserve"> Summarised Sr/Ca-calculated SSTs from the well preserved fossil </w:t>
      </w:r>
      <w:r w:rsidR="00BB09E5">
        <w:rPr>
          <w:i/>
          <w:noProof/>
        </w:rPr>
        <w:t xml:space="preserve">C. caespitosa </w:t>
      </w:r>
      <w:r w:rsidR="00BB09E5">
        <w:rPr>
          <w:noProof/>
        </w:rPr>
        <w:t>samples</w:t>
      </w:r>
    </w:p>
    <w:tbl>
      <w:tblPr>
        <w:tblStyle w:val="TableGrid"/>
        <w:tblW w:w="5000" w:type="pct"/>
        <w:tblLook w:val="04A0" w:firstRow="1" w:lastRow="0" w:firstColumn="1" w:lastColumn="0" w:noHBand="0" w:noVBand="1"/>
      </w:tblPr>
      <w:tblGrid>
        <w:gridCol w:w="1810"/>
        <w:gridCol w:w="993"/>
        <w:gridCol w:w="1558"/>
        <w:gridCol w:w="1702"/>
        <w:gridCol w:w="1558"/>
        <w:gridCol w:w="1621"/>
      </w:tblGrid>
      <w:tr w:rsidR="00BB09E5" w:rsidRPr="00656AA2" w14:paraId="5320378C" w14:textId="089B8070" w:rsidTr="003553F9">
        <w:trPr>
          <w:trHeight w:val="225"/>
        </w:trPr>
        <w:tc>
          <w:tcPr>
            <w:tcW w:w="979" w:type="pct"/>
            <w:vMerge w:val="restart"/>
          </w:tcPr>
          <w:p w14:paraId="39847421" w14:textId="3FC6495D" w:rsidR="00BB09E5" w:rsidRPr="00B55F68" w:rsidRDefault="00BB09E5" w:rsidP="00390100">
            <w:pPr>
              <w:pStyle w:val="Caption"/>
              <w:rPr>
                <w:szCs w:val="24"/>
              </w:rPr>
            </w:pPr>
            <w:r w:rsidRPr="00B55F68">
              <w:rPr>
                <w:szCs w:val="24"/>
              </w:rPr>
              <w:t>Sample</w:t>
            </w:r>
          </w:p>
        </w:tc>
        <w:tc>
          <w:tcPr>
            <w:tcW w:w="537" w:type="pct"/>
            <w:vMerge w:val="restart"/>
          </w:tcPr>
          <w:p w14:paraId="60C3CAAD" w14:textId="2B243BCC" w:rsidR="00BB09E5" w:rsidRPr="00BB09E5" w:rsidRDefault="00BB09E5" w:rsidP="00390100">
            <w:pPr>
              <w:pStyle w:val="Caption"/>
              <w:rPr>
                <w:szCs w:val="24"/>
              </w:rPr>
            </w:pPr>
            <w:r>
              <w:rPr>
                <w:szCs w:val="24"/>
              </w:rPr>
              <w:t>Age</w:t>
            </w:r>
          </w:p>
        </w:tc>
        <w:tc>
          <w:tcPr>
            <w:tcW w:w="3484" w:type="pct"/>
            <w:gridSpan w:val="4"/>
          </w:tcPr>
          <w:p w14:paraId="509AFE1C" w14:textId="6BD83706" w:rsidR="00BB09E5" w:rsidRPr="00B55F68" w:rsidRDefault="00BB09E5" w:rsidP="00390100">
            <w:pPr>
              <w:pStyle w:val="Caption"/>
              <w:rPr>
                <w:szCs w:val="24"/>
              </w:rPr>
            </w:pPr>
            <w:r w:rsidRPr="00B55F68">
              <w:rPr>
                <w:szCs w:val="24"/>
              </w:rPr>
              <w:t>Sr/Ca-calculated average SSTs (°C)</w:t>
            </w:r>
          </w:p>
        </w:tc>
      </w:tr>
      <w:tr w:rsidR="00BB09E5" w:rsidRPr="00656AA2" w14:paraId="14C86EBE" w14:textId="65136591" w:rsidTr="003553F9">
        <w:trPr>
          <w:trHeight w:val="585"/>
        </w:trPr>
        <w:tc>
          <w:tcPr>
            <w:tcW w:w="979" w:type="pct"/>
            <w:vMerge/>
          </w:tcPr>
          <w:p w14:paraId="7821BF12" w14:textId="77777777" w:rsidR="00BB09E5" w:rsidRPr="00B55F68" w:rsidRDefault="00BB09E5" w:rsidP="00390100">
            <w:pPr>
              <w:pStyle w:val="Caption"/>
              <w:rPr>
                <w:szCs w:val="24"/>
              </w:rPr>
            </w:pPr>
          </w:p>
        </w:tc>
        <w:tc>
          <w:tcPr>
            <w:tcW w:w="537" w:type="pct"/>
            <w:vMerge/>
          </w:tcPr>
          <w:p w14:paraId="79CC87F2" w14:textId="77777777" w:rsidR="00BB09E5" w:rsidRPr="00BB09E5" w:rsidRDefault="00BB09E5" w:rsidP="00DA4F49">
            <w:pPr>
              <w:pStyle w:val="Caption"/>
              <w:rPr>
                <w:szCs w:val="24"/>
              </w:rPr>
            </w:pPr>
          </w:p>
        </w:tc>
        <w:tc>
          <w:tcPr>
            <w:tcW w:w="843" w:type="pct"/>
          </w:tcPr>
          <w:p w14:paraId="41AC0E8C" w14:textId="52434575" w:rsidR="00BB09E5" w:rsidRPr="00B55F68" w:rsidRDefault="00BB09E5" w:rsidP="00DA4F49">
            <w:pPr>
              <w:pStyle w:val="Caption"/>
              <w:rPr>
                <w:szCs w:val="24"/>
              </w:rPr>
            </w:pPr>
            <w:r w:rsidRPr="00B55F68">
              <w:rPr>
                <w:szCs w:val="24"/>
              </w:rPr>
              <w:t>Summer maximum (°C)</w:t>
            </w:r>
          </w:p>
        </w:tc>
        <w:tc>
          <w:tcPr>
            <w:tcW w:w="921" w:type="pct"/>
          </w:tcPr>
          <w:p w14:paraId="00B6F831" w14:textId="10BC4E66" w:rsidR="00BB09E5" w:rsidRPr="00B55F68" w:rsidRDefault="00BB09E5" w:rsidP="00DA4F49">
            <w:pPr>
              <w:pStyle w:val="Caption"/>
              <w:rPr>
                <w:szCs w:val="24"/>
              </w:rPr>
            </w:pPr>
            <w:r w:rsidRPr="00B55F68">
              <w:rPr>
                <w:szCs w:val="24"/>
              </w:rPr>
              <w:t>Winter minimum (°C)</w:t>
            </w:r>
          </w:p>
        </w:tc>
        <w:tc>
          <w:tcPr>
            <w:tcW w:w="843" w:type="pct"/>
          </w:tcPr>
          <w:p w14:paraId="065C0F6D" w14:textId="0468A907" w:rsidR="00BB09E5" w:rsidRPr="00B55F68" w:rsidRDefault="00BB09E5" w:rsidP="00390100">
            <w:pPr>
              <w:pStyle w:val="Caption"/>
              <w:rPr>
                <w:szCs w:val="24"/>
              </w:rPr>
            </w:pPr>
            <w:r w:rsidRPr="00B55F68">
              <w:rPr>
                <w:szCs w:val="24"/>
              </w:rPr>
              <w:t>Annual average (°C)</w:t>
            </w:r>
          </w:p>
        </w:tc>
        <w:tc>
          <w:tcPr>
            <w:tcW w:w="877" w:type="pct"/>
          </w:tcPr>
          <w:p w14:paraId="342C4D02" w14:textId="6F1E24A5" w:rsidR="00BB09E5" w:rsidRPr="00B55F68" w:rsidRDefault="00BB09E5" w:rsidP="00390100">
            <w:pPr>
              <w:pStyle w:val="Caption"/>
              <w:rPr>
                <w:szCs w:val="24"/>
              </w:rPr>
            </w:pPr>
            <w:r w:rsidRPr="00B55F68">
              <w:rPr>
                <w:szCs w:val="24"/>
              </w:rPr>
              <w:t>Annual range (°C)</w:t>
            </w:r>
          </w:p>
        </w:tc>
      </w:tr>
      <w:tr w:rsidR="00BB09E5" w:rsidRPr="00656AA2" w14:paraId="714332D2" w14:textId="22931DB2" w:rsidTr="00B55F68">
        <w:tc>
          <w:tcPr>
            <w:tcW w:w="979" w:type="pct"/>
          </w:tcPr>
          <w:p w14:paraId="15FFC8F5" w14:textId="6E579752" w:rsidR="00BB09E5" w:rsidRPr="00B55F68" w:rsidRDefault="00BB09E5" w:rsidP="00695D83">
            <w:pPr>
              <w:pStyle w:val="Caption"/>
              <w:rPr>
                <w:szCs w:val="24"/>
              </w:rPr>
            </w:pPr>
            <w:r w:rsidRPr="00B55F68">
              <w:rPr>
                <w:szCs w:val="24"/>
              </w:rPr>
              <w:t>SHR 02/11/11-08 (II)</w:t>
            </w:r>
          </w:p>
        </w:tc>
        <w:tc>
          <w:tcPr>
            <w:tcW w:w="537" w:type="pct"/>
            <w:vMerge w:val="restart"/>
            <w:vAlign w:val="center"/>
          </w:tcPr>
          <w:p w14:paraId="24CED4FA" w14:textId="7BC664EB" w:rsidR="00BB09E5" w:rsidRPr="00BB09E5" w:rsidRDefault="00BB09E5" w:rsidP="00B55F68">
            <w:pPr>
              <w:pStyle w:val="Caption"/>
              <w:jc w:val="center"/>
              <w:rPr>
                <w:szCs w:val="24"/>
              </w:rPr>
            </w:pPr>
            <w:r>
              <w:rPr>
                <w:szCs w:val="24"/>
              </w:rPr>
              <w:t>MIS 5e</w:t>
            </w:r>
          </w:p>
        </w:tc>
        <w:tc>
          <w:tcPr>
            <w:tcW w:w="843" w:type="pct"/>
          </w:tcPr>
          <w:p w14:paraId="10CD2357" w14:textId="36884514" w:rsidR="00BB09E5" w:rsidRPr="00B55F68" w:rsidRDefault="00BB09E5" w:rsidP="00390100">
            <w:pPr>
              <w:pStyle w:val="Caption"/>
              <w:rPr>
                <w:szCs w:val="24"/>
              </w:rPr>
            </w:pPr>
            <w:r w:rsidRPr="00B55F68">
              <w:rPr>
                <w:szCs w:val="24"/>
              </w:rPr>
              <w:t>25.7</w:t>
            </w:r>
          </w:p>
        </w:tc>
        <w:tc>
          <w:tcPr>
            <w:tcW w:w="921" w:type="pct"/>
          </w:tcPr>
          <w:p w14:paraId="28D18D42" w14:textId="6BD0C424" w:rsidR="00BB09E5" w:rsidRPr="00B55F68" w:rsidRDefault="00BB09E5" w:rsidP="00A96BA9">
            <w:pPr>
              <w:pStyle w:val="Caption"/>
              <w:rPr>
                <w:szCs w:val="24"/>
              </w:rPr>
            </w:pPr>
            <w:r w:rsidRPr="00B55F68">
              <w:rPr>
                <w:szCs w:val="24"/>
              </w:rPr>
              <w:t>11.8</w:t>
            </w:r>
          </w:p>
        </w:tc>
        <w:tc>
          <w:tcPr>
            <w:tcW w:w="843" w:type="pct"/>
          </w:tcPr>
          <w:p w14:paraId="0A24EFDA" w14:textId="155A67D9" w:rsidR="00BB09E5" w:rsidRPr="00B55F68" w:rsidRDefault="00BB09E5" w:rsidP="00390100">
            <w:pPr>
              <w:pStyle w:val="Caption"/>
              <w:rPr>
                <w:szCs w:val="24"/>
              </w:rPr>
            </w:pPr>
            <w:r w:rsidRPr="00B55F68">
              <w:rPr>
                <w:szCs w:val="24"/>
              </w:rPr>
              <w:t>19.8</w:t>
            </w:r>
          </w:p>
        </w:tc>
        <w:tc>
          <w:tcPr>
            <w:tcW w:w="877" w:type="pct"/>
          </w:tcPr>
          <w:p w14:paraId="00E6F296" w14:textId="78744A4B" w:rsidR="00BB09E5" w:rsidRPr="00B55F68" w:rsidRDefault="00BB09E5" w:rsidP="00390100">
            <w:pPr>
              <w:pStyle w:val="Caption"/>
              <w:rPr>
                <w:szCs w:val="24"/>
              </w:rPr>
            </w:pPr>
            <w:r w:rsidRPr="00B55F68">
              <w:rPr>
                <w:szCs w:val="24"/>
              </w:rPr>
              <w:t>13.8</w:t>
            </w:r>
          </w:p>
        </w:tc>
      </w:tr>
      <w:tr w:rsidR="00BB09E5" w:rsidRPr="00656AA2" w14:paraId="518593FD" w14:textId="36F50B75" w:rsidTr="00A052BE">
        <w:tc>
          <w:tcPr>
            <w:tcW w:w="979" w:type="pct"/>
          </w:tcPr>
          <w:p w14:paraId="3A01A903" w14:textId="09F03C2F" w:rsidR="00BB09E5" w:rsidRPr="00B55F68" w:rsidRDefault="00BB09E5" w:rsidP="00DA4F49">
            <w:pPr>
              <w:pStyle w:val="Caption"/>
              <w:rPr>
                <w:szCs w:val="24"/>
              </w:rPr>
            </w:pPr>
            <w:r w:rsidRPr="00B55F68">
              <w:rPr>
                <w:szCs w:val="24"/>
              </w:rPr>
              <w:t>SHR 04/11/11-10</w:t>
            </w:r>
          </w:p>
        </w:tc>
        <w:tc>
          <w:tcPr>
            <w:tcW w:w="537" w:type="pct"/>
            <w:vMerge/>
          </w:tcPr>
          <w:p w14:paraId="36B4A5E8" w14:textId="77777777" w:rsidR="00BB09E5" w:rsidRPr="00BB09E5" w:rsidRDefault="00BB09E5" w:rsidP="00390100">
            <w:pPr>
              <w:pStyle w:val="Caption"/>
              <w:rPr>
                <w:szCs w:val="24"/>
              </w:rPr>
            </w:pPr>
          </w:p>
        </w:tc>
        <w:tc>
          <w:tcPr>
            <w:tcW w:w="843" w:type="pct"/>
          </w:tcPr>
          <w:p w14:paraId="6CBDA231" w14:textId="2DCD43F4" w:rsidR="00BB09E5" w:rsidRPr="00B55F68" w:rsidRDefault="00BB09E5" w:rsidP="00390100">
            <w:pPr>
              <w:pStyle w:val="Caption"/>
              <w:rPr>
                <w:szCs w:val="24"/>
              </w:rPr>
            </w:pPr>
            <w:r w:rsidRPr="00B55F68">
              <w:rPr>
                <w:szCs w:val="24"/>
              </w:rPr>
              <w:t>41.2</w:t>
            </w:r>
          </w:p>
        </w:tc>
        <w:tc>
          <w:tcPr>
            <w:tcW w:w="921" w:type="pct"/>
          </w:tcPr>
          <w:p w14:paraId="4204244B" w14:textId="6E4B5B06" w:rsidR="00BB09E5" w:rsidRPr="00B55F68" w:rsidRDefault="00BB09E5" w:rsidP="00390100">
            <w:pPr>
              <w:pStyle w:val="Caption"/>
              <w:rPr>
                <w:szCs w:val="24"/>
              </w:rPr>
            </w:pPr>
            <w:r w:rsidRPr="00B55F68">
              <w:rPr>
                <w:szCs w:val="24"/>
              </w:rPr>
              <w:t>30.1</w:t>
            </w:r>
          </w:p>
        </w:tc>
        <w:tc>
          <w:tcPr>
            <w:tcW w:w="843" w:type="pct"/>
          </w:tcPr>
          <w:p w14:paraId="33F119B4" w14:textId="090544A1" w:rsidR="00BB09E5" w:rsidRPr="00B55F68" w:rsidRDefault="00BB09E5" w:rsidP="00390100">
            <w:pPr>
              <w:pStyle w:val="Caption"/>
              <w:rPr>
                <w:szCs w:val="24"/>
              </w:rPr>
            </w:pPr>
            <w:r w:rsidRPr="00B55F68">
              <w:rPr>
                <w:szCs w:val="24"/>
              </w:rPr>
              <w:t>34.6</w:t>
            </w:r>
          </w:p>
        </w:tc>
        <w:tc>
          <w:tcPr>
            <w:tcW w:w="877" w:type="pct"/>
          </w:tcPr>
          <w:p w14:paraId="71C54C5D" w14:textId="780797D0" w:rsidR="00BB09E5" w:rsidRPr="00B55F68" w:rsidRDefault="00BB09E5" w:rsidP="00390100">
            <w:pPr>
              <w:pStyle w:val="Caption"/>
              <w:rPr>
                <w:szCs w:val="24"/>
              </w:rPr>
            </w:pPr>
            <w:r w:rsidRPr="00B55F68">
              <w:rPr>
                <w:szCs w:val="24"/>
              </w:rPr>
              <w:t>11.2</w:t>
            </w:r>
          </w:p>
        </w:tc>
      </w:tr>
      <w:tr w:rsidR="00BB09E5" w:rsidRPr="00656AA2" w14:paraId="5EFB2F6F" w14:textId="390F6E51" w:rsidTr="00B55F68">
        <w:tc>
          <w:tcPr>
            <w:tcW w:w="979" w:type="pct"/>
          </w:tcPr>
          <w:p w14:paraId="0C8B280E" w14:textId="72A83810" w:rsidR="00BB09E5" w:rsidRPr="00B55F68" w:rsidRDefault="00BB09E5" w:rsidP="00390100">
            <w:pPr>
              <w:pStyle w:val="Caption"/>
              <w:rPr>
                <w:szCs w:val="24"/>
              </w:rPr>
            </w:pPr>
            <w:r w:rsidRPr="00B55F68">
              <w:rPr>
                <w:szCs w:val="24"/>
              </w:rPr>
              <w:t>SHR 02/11/11-02 (I)</w:t>
            </w:r>
          </w:p>
        </w:tc>
        <w:tc>
          <w:tcPr>
            <w:tcW w:w="537" w:type="pct"/>
            <w:vMerge w:val="restart"/>
            <w:vAlign w:val="center"/>
          </w:tcPr>
          <w:p w14:paraId="79250DAE" w14:textId="4543D420" w:rsidR="00BB09E5" w:rsidRPr="00BB09E5" w:rsidRDefault="00BB09E5" w:rsidP="00B55F68">
            <w:pPr>
              <w:pStyle w:val="Caption"/>
              <w:jc w:val="center"/>
              <w:rPr>
                <w:szCs w:val="24"/>
              </w:rPr>
            </w:pPr>
            <w:r>
              <w:rPr>
                <w:szCs w:val="24"/>
              </w:rPr>
              <w:t>MIS 7a/c</w:t>
            </w:r>
          </w:p>
        </w:tc>
        <w:tc>
          <w:tcPr>
            <w:tcW w:w="843" w:type="pct"/>
          </w:tcPr>
          <w:p w14:paraId="518C5E14" w14:textId="4B4D8CF2" w:rsidR="00BB09E5" w:rsidRPr="00B55F68" w:rsidRDefault="00BB09E5" w:rsidP="00390100">
            <w:pPr>
              <w:pStyle w:val="Caption"/>
              <w:rPr>
                <w:szCs w:val="24"/>
              </w:rPr>
            </w:pPr>
            <w:r w:rsidRPr="00B55F68">
              <w:rPr>
                <w:szCs w:val="24"/>
              </w:rPr>
              <w:t>6.3</w:t>
            </w:r>
          </w:p>
        </w:tc>
        <w:tc>
          <w:tcPr>
            <w:tcW w:w="921" w:type="pct"/>
          </w:tcPr>
          <w:p w14:paraId="1101F990" w14:textId="39DC0BDF" w:rsidR="00BB09E5" w:rsidRPr="00B55F68" w:rsidRDefault="00BB09E5" w:rsidP="00390100">
            <w:pPr>
              <w:pStyle w:val="Caption"/>
              <w:rPr>
                <w:szCs w:val="24"/>
              </w:rPr>
            </w:pPr>
            <w:r w:rsidRPr="00B55F68">
              <w:rPr>
                <w:szCs w:val="24"/>
              </w:rPr>
              <w:t>-4.5</w:t>
            </w:r>
          </w:p>
        </w:tc>
        <w:tc>
          <w:tcPr>
            <w:tcW w:w="843" w:type="pct"/>
          </w:tcPr>
          <w:p w14:paraId="13CFCA0E" w14:textId="61167E9C" w:rsidR="00BB09E5" w:rsidRPr="00B55F68" w:rsidRDefault="00BB09E5" w:rsidP="00390100">
            <w:pPr>
              <w:pStyle w:val="Caption"/>
              <w:rPr>
                <w:szCs w:val="24"/>
              </w:rPr>
            </w:pPr>
            <w:r w:rsidRPr="00B55F68">
              <w:rPr>
                <w:szCs w:val="24"/>
              </w:rPr>
              <w:t>2.1</w:t>
            </w:r>
          </w:p>
        </w:tc>
        <w:tc>
          <w:tcPr>
            <w:tcW w:w="877" w:type="pct"/>
          </w:tcPr>
          <w:p w14:paraId="2007EDDF" w14:textId="26EA3737" w:rsidR="00BB09E5" w:rsidRPr="00B55F68" w:rsidRDefault="00BB09E5" w:rsidP="00390100">
            <w:pPr>
              <w:pStyle w:val="Caption"/>
              <w:rPr>
                <w:szCs w:val="24"/>
              </w:rPr>
            </w:pPr>
            <w:r w:rsidRPr="00B55F68">
              <w:rPr>
                <w:szCs w:val="24"/>
              </w:rPr>
              <w:t>10.9</w:t>
            </w:r>
          </w:p>
        </w:tc>
      </w:tr>
      <w:tr w:rsidR="00BB09E5" w:rsidRPr="00656AA2" w14:paraId="79F07B69" w14:textId="6B3D52AF" w:rsidTr="00EF062A">
        <w:tc>
          <w:tcPr>
            <w:tcW w:w="979" w:type="pct"/>
          </w:tcPr>
          <w:p w14:paraId="61D765FB" w14:textId="3B5D9A4B" w:rsidR="00BB09E5" w:rsidRPr="00B55F68" w:rsidRDefault="00BB09E5" w:rsidP="00390100">
            <w:pPr>
              <w:pStyle w:val="Caption"/>
              <w:rPr>
                <w:szCs w:val="24"/>
              </w:rPr>
            </w:pPr>
            <w:r w:rsidRPr="00B55F68">
              <w:rPr>
                <w:szCs w:val="24"/>
              </w:rPr>
              <w:t>SHR 02/11/11-02 (II)</w:t>
            </w:r>
          </w:p>
        </w:tc>
        <w:tc>
          <w:tcPr>
            <w:tcW w:w="537" w:type="pct"/>
            <w:vMerge/>
          </w:tcPr>
          <w:p w14:paraId="71692953" w14:textId="77777777" w:rsidR="00BB09E5" w:rsidRPr="00BB09E5" w:rsidRDefault="00BB09E5" w:rsidP="00390100">
            <w:pPr>
              <w:pStyle w:val="Caption"/>
              <w:rPr>
                <w:szCs w:val="24"/>
              </w:rPr>
            </w:pPr>
          </w:p>
        </w:tc>
        <w:tc>
          <w:tcPr>
            <w:tcW w:w="843" w:type="pct"/>
          </w:tcPr>
          <w:p w14:paraId="1F7038F5" w14:textId="1D8AD063" w:rsidR="00BB09E5" w:rsidRPr="00B55F68" w:rsidRDefault="00BB09E5" w:rsidP="00390100">
            <w:pPr>
              <w:pStyle w:val="Caption"/>
              <w:rPr>
                <w:szCs w:val="24"/>
              </w:rPr>
            </w:pPr>
            <w:r w:rsidRPr="00B55F68">
              <w:rPr>
                <w:szCs w:val="24"/>
              </w:rPr>
              <w:t>2.8</w:t>
            </w:r>
          </w:p>
        </w:tc>
        <w:tc>
          <w:tcPr>
            <w:tcW w:w="921" w:type="pct"/>
          </w:tcPr>
          <w:p w14:paraId="2F45E2A0" w14:textId="14377E00" w:rsidR="00BB09E5" w:rsidRPr="00B55F68" w:rsidRDefault="00BB09E5" w:rsidP="00390100">
            <w:pPr>
              <w:pStyle w:val="Caption"/>
              <w:rPr>
                <w:szCs w:val="24"/>
              </w:rPr>
            </w:pPr>
            <w:r w:rsidRPr="00B55F68">
              <w:rPr>
                <w:szCs w:val="24"/>
              </w:rPr>
              <w:t>-8.3</w:t>
            </w:r>
          </w:p>
        </w:tc>
        <w:tc>
          <w:tcPr>
            <w:tcW w:w="843" w:type="pct"/>
          </w:tcPr>
          <w:p w14:paraId="2713E2E0" w14:textId="5B20C22D" w:rsidR="00BB09E5" w:rsidRPr="00B55F68" w:rsidRDefault="00BB09E5" w:rsidP="00390100">
            <w:pPr>
              <w:pStyle w:val="Caption"/>
              <w:rPr>
                <w:szCs w:val="24"/>
              </w:rPr>
            </w:pPr>
            <w:r w:rsidRPr="00B55F68">
              <w:rPr>
                <w:szCs w:val="24"/>
              </w:rPr>
              <w:t>-2.1</w:t>
            </w:r>
          </w:p>
        </w:tc>
        <w:tc>
          <w:tcPr>
            <w:tcW w:w="877" w:type="pct"/>
          </w:tcPr>
          <w:p w14:paraId="2A99F923" w14:textId="4B4D2D8E" w:rsidR="00BB09E5" w:rsidRPr="00B55F68" w:rsidRDefault="00BB09E5" w:rsidP="00390100">
            <w:pPr>
              <w:pStyle w:val="Caption"/>
              <w:rPr>
                <w:szCs w:val="24"/>
              </w:rPr>
            </w:pPr>
            <w:r w:rsidRPr="00B55F68">
              <w:rPr>
                <w:szCs w:val="24"/>
              </w:rPr>
              <w:t>11.1</w:t>
            </w:r>
          </w:p>
        </w:tc>
      </w:tr>
    </w:tbl>
    <w:p w14:paraId="2468AC01" w14:textId="6C6DB121" w:rsidR="00BD0C7B" w:rsidRDefault="00BD0C7B" w:rsidP="00390100">
      <w:pPr>
        <w:pStyle w:val="Caption"/>
        <w:rPr>
          <w:color w:val="FF0000"/>
          <w:szCs w:val="24"/>
        </w:rPr>
      </w:pPr>
    </w:p>
    <w:p w14:paraId="2AEF3A21" w14:textId="355A41F7" w:rsidR="00F1138F" w:rsidRPr="00B55F68" w:rsidRDefault="00323CF6" w:rsidP="00953B88">
      <w:r w:rsidRPr="00B55F68">
        <w:t xml:space="preserve">The data in Table 5 show </w:t>
      </w:r>
      <w:r w:rsidR="006C369A" w:rsidRPr="00B55F68">
        <w:t xml:space="preserve">that </w:t>
      </w:r>
      <w:r w:rsidRPr="00B55F68">
        <w:t>the absolute temperatures</w:t>
      </w:r>
      <w:r w:rsidR="006C369A" w:rsidRPr="00B55F68">
        <w:t xml:space="preserve"> are </w:t>
      </w:r>
      <w:r w:rsidR="00D46F45" w:rsidRPr="00B55F68">
        <w:t xml:space="preserve">mostly </w:t>
      </w:r>
      <w:r w:rsidR="006C369A" w:rsidRPr="00B55F68">
        <w:t xml:space="preserve">not </w:t>
      </w:r>
      <w:r w:rsidRPr="00B55F68">
        <w:t>realistic</w:t>
      </w:r>
      <w:r w:rsidR="00D62FD7" w:rsidRPr="00B55F68">
        <w:t>,</w:t>
      </w:r>
      <w:r w:rsidR="006C369A" w:rsidRPr="00B55F68">
        <w:t xml:space="preserve"> the data from MIS 7a/c being much too cool, and at least one of the MIS 5e corals</w:t>
      </w:r>
      <w:r w:rsidR="00D46F45" w:rsidRPr="00B55F68">
        <w:t xml:space="preserve"> (SHR </w:t>
      </w:r>
      <w:r w:rsidR="00D46F45" w:rsidRPr="00B55F68">
        <w:lastRenderedPageBreak/>
        <w:t>04/11/11-10)</w:t>
      </w:r>
      <w:r w:rsidR="006C369A" w:rsidRPr="00B55F68">
        <w:t xml:space="preserve"> reco</w:t>
      </w:r>
      <w:r w:rsidR="00D62FD7" w:rsidRPr="00B55F68">
        <w:t>r</w:t>
      </w:r>
      <w:r w:rsidR="006C369A" w:rsidRPr="00B55F68">
        <w:t>ding anomalously warm values</w:t>
      </w:r>
      <w:r w:rsidR="00D62FD7" w:rsidRPr="00B55F68">
        <w:t xml:space="preserve"> (cf. discussion and comparative data in </w:t>
      </w:r>
      <w:proofErr w:type="spellStart"/>
      <w:r w:rsidR="00D62FD7" w:rsidRPr="00B55F68">
        <w:t>Royle</w:t>
      </w:r>
      <w:proofErr w:type="spellEnd"/>
      <w:r w:rsidR="00D62FD7" w:rsidRPr="00B55F68">
        <w:t xml:space="preserve"> et al., 2015); this outcome is not unexpected given </w:t>
      </w:r>
      <w:r w:rsidR="008C6AF6" w:rsidRPr="00B55F68">
        <w:t>the results from</w:t>
      </w:r>
      <w:r w:rsidR="006C369A" w:rsidRPr="00B55F68">
        <w:t xml:space="preserve"> our modern corals</w:t>
      </w:r>
      <w:r w:rsidR="00D62FD7" w:rsidRPr="00B55F68">
        <w:t xml:space="preserve"> (see above). However, t</w:t>
      </w:r>
      <w:r w:rsidR="00953B88" w:rsidRPr="00B55F68">
        <w:t xml:space="preserve">he </w:t>
      </w:r>
      <w:r w:rsidRPr="00B55F68">
        <w:t xml:space="preserve">seasonal </w:t>
      </w:r>
      <w:r w:rsidR="00953B88" w:rsidRPr="00B55F68">
        <w:t>temperature ranges for MIS 7a</w:t>
      </w:r>
      <w:r w:rsidR="00695D83" w:rsidRPr="00B55F68">
        <w:t>/c</w:t>
      </w:r>
      <w:r w:rsidR="00953B88" w:rsidRPr="00B55F68">
        <w:t xml:space="preserve"> fossils are similar to those from the modern samples</w:t>
      </w:r>
      <w:r w:rsidR="00695D83" w:rsidRPr="00B55F68">
        <w:t>,</w:t>
      </w:r>
      <w:r w:rsidR="00D62FD7" w:rsidRPr="00B55F68">
        <w:t xml:space="preserve"> albeit larger than the ~6 </w:t>
      </w:r>
      <w:r w:rsidR="007474C9" w:rsidRPr="00B55F68">
        <w:t>˚</w:t>
      </w:r>
      <w:r w:rsidR="00D62FD7" w:rsidRPr="00B55F68">
        <w:t>C range suggested by stable isotopes (</w:t>
      </w:r>
      <w:proofErr w:type="spellStart"/>
      <w:r w:rsidR="00D62FD7" w:rsidRPr="00B55F68">
        <w:t>Royle</w:t>
      </w:r>
      <w:proofErr w:type="spellEnd"/>
      <w:r w:rsidR="00D62FD7" w:rsidRPr="00B55F68">
        <w:t xml:space="preserve"> et al., 2015).</w:t>
      </w:r>
      <w:r w:rsidR="00953B88" w:rsidRPr="00B55F68">
        <w:t xml:space="preserve"> </w:t>
      </w:r>
      <w:r w:rsidR="00D62FD7" w:rsidRPr="00B55F68">
        <w:t xml:space="preserve"> T</w:t>
      </w:r>
      <w:r w:rsidR="00953B88" w:rsidRPr="00B55F68">
        <w:t>he MIS 5e</w:t>
      </w:r>
      <w:r w:rsidR="00D46F45" w:rsidRPr="00B55F68">
        <w:t xml:space="preserve"> coral SHR</w:t>
      </w:r>
      <w:r w:rsidR="00695D83" w:rsidRPr="00B55F68">
        <w:t xml:space="preserve"> </w:t>
      </w:r>
      <w:r w:rsidR="00D46F45" w:rsidRPr="00B55F68">
        <w:t xml:space="preserve">02/11/11-08 (II) </w:t>
      </w:r>
      <w:r w:rsidR="00695D83" w:rsidRPr="00B55F68">
        <w:t xml:space="preserve">records </w:t>
      </w:r>
      <w:r w:rsidR="00D46F45" w:rsidRPr="00B55F68">
        <w:t xml:space="preserve">a </w:t>
      </w:r>
      <w:r w:rsidR="00953B88" w:rsidRPr="00B55F68">
        <w:t>higher</w:t>
      </w:r>
      <w:r w:rsidR="00695D83" w:rsidRPr="00B55F68">
        <w:t xml:space="preserve"> than modern</w:t>
      </w:r>
      <w:r w:rsidR="00953B88" w:rsidRPr="00B55F68">
        <w:t xml:space="preserve"> temperature</w:t>
      </w:r>
      <w:r w:rsidR="00D46F45" w:rsidRPr="00B55F68">
        <w:t xml:space="preserve"> which is close to those inferred from faunal and isotopic data</w:t>
      </w:r>
      <w:r w:rsidR="008D4C97" w:rsidRPr="00B55F68">
        <w:t xml:space="preserve"> </w:t>
      </w:r>
      <w:r w:rsidR="008D4C97" w:rsidRPr="00B55F68">
        <w:fldChar w:fldCharType="begin" w:fldLock="1"/>
      </w:r>
      <w:r w:rsidR="00663710">
        <w:instrText>ADDIN CSL_CITATION { "citationItems" : [ { "id" : "ITEM-1", "itemData" : { "DOI" : "10.1016/j.geomorph.2008.05.027", "ISBN" : "0169-555X", "abstract" : "Palaeontological. geomorphological and sedimentological data supported by isotopic dating on Oxygen Isotopic Stage (OIS) 5e deposits from the Spanish Mediterranean coast, are interpreted with the aim of reconstructing climatic instability in the Northern Hemisphere. Data point to marked climatic instability during the Last Interglacial (OIS 5e), with a change in meteorological conditions and, consequently, in the sedimentary environment. The oolitic facies generated during the first part of OIS 5e (ca. 135 kyr) shift into reddish conglomeratic facies during the second part (ca. 117 kyr). Sea surface Temperature (SST) and salinity are interpreted mainly on the basis of warm Senegalese fauna, which show chronological and spatial differential distribution throughout the Western Mediterranean. Present hydrological and meteorological conditions are used also as modern analogues to reconstruct climatic variability throughout the Last Interglacial, and this variability is interpreted within the wider framework of the North Atlantic record. All the available data indicate an increase in storminess induced by an increase in the influence of north-westerlies, a slight drop of SST in the northern Western Mediterranean, and an important change in meteorological conditions at the end of OIS 5e (117 kyr). These changes correlate well with the decrease in summer insolation and with the climatic instability recorded in North Atlantic high latitudes. (C) 2008 Elsevier B.V. All rights reserved.", "author" : [ { "dropping-particle" : "", "family" : "Bardaji", "given" : "T", "non-dropping-particle" : "", "parse-names" : false, "suffix" : "" }, { "dropping-particle" : "", "family" : "Goy", "given" : "J L", "non-dropping-particle" : "", "parse-names" : false, "suffix" : "" }, { "dropping-particle" : "", "family" : "Zazo", "given" : "C", "non-dropping-particle" : "", "parse-names" : false, "suffix" : "" }, { "dropping-particle" : "", "family" : "Hillaire-Marcel", "given" : "C", "non-dropping-particle" : "", "parse-names" : false, "suffix" : "" }, { "dropping-particle" : "", "family" : "Dabrio", "given" : "C J", "non-dropping-particle" : "", "parse-names" : false, "suffix" : "" }, { "dropping-particle" : "", "family" : "Cabero", "given" : "A", "non-dropping-particle" : "", "parse-names" : false, "suffix" : "" }, { "dropping-particle" : "", "family" : "Ghaleb", "given" : "B", "non-dropping-particle" : "", "parse-names" : false, "suffix" : "" }, { "dropping-particle" : "", "family" : "Silva", "given" : "P G", "non-dropping-particle" : "", "parse-names" : false, "suffix" : "" }, { "dropping-particle" : "", "family" : "Lario", "given" : "J", "non-dropping-particle" : "", "parse-names" : false, "suffix" : "" } ], "container-title" : "Geomorphology", "id" : "ITEM-1", "issue" : "1-2", "issued" : { "date-parts" : [ [ "2009" ] ] }, "language" : "English", "page" : "22-37", "title" : "Sea level and climate changes during OIS 5e in the Western Mediterranean", "type" : "article-journal", "volume" : "104" }, "uris" : [ "http://www.mendeley.com/documents/?uuid=7be6e33b-4746-48d9-9265-c045743aa25b" ] }, { "id" : "ITEM-2", "itemData" : { "DOI" : "10. 1002/jqs.2768", "author" : [ { "dropping-particle" : "", "family" : "Royle", "given" : "S. H.", "non-dropping-particle" : "", "parse-names" : false, "suffix" : "" }, { "dropping-particle" : "", "family" : "Andrews", "given" : "J. E.", "non-dropping-particle" : "", "parse-names" : false, "suffix" : "" }, { "dropping-particle" : "", "family" : "Marca-Bell", "given" : "A.", "non-dropping-particle" : "", "parse-names" : false, "suffix" : "" }, { "dropping-particle" : "", "family" : "Kru\u017ei\u0107", "given" : "P.", "non-dropping-particle" : "", "parse-names" : false, "suffix" : "" }, { "dropping-particle" : "", "family" : "Turner", "given" : "J. A.", "non-dropping-particle" : "", "parse-names" : false, "suffix" : "" } ], "container-title" : "Journal of Quaternary Science", "id" : "ITEM-2", "issue" : "4", "issued" : { "date-parts" : [ [ "2015" ] ] }, "page" : "298-311", "title" : "Seasonality in sea surface temperatures from \u03b418O in Cladocora caespitosa: modern Adriatic to late Pleistocene, Gulf of Corinth", "type" : "article-journal", "volume" : "30" }, "uris" : [ "http://www.mendeley.com/documents/?uuid=a2d432c7-8d85-4397-ab1b-9e547994edae" ] } ], "mendeley" : { "formattedCitation" : "(Bardaji et al., 2009; Royle et al., 2015)", "plainTextFormattedCitation" : "(Bardaji et al., 2009; Royle et al., 2015)", "previouslyFormattedCitation" : "(Bardaji et al., 2009; Royle et al., 2015)" }, "properties" : { "noteIndex" : 0 }, "schema" : "https://github.com/citation-style-language/schema/raw/master/csl-citation.json" }</w:instrText>
      </w:r>
      <w:r w:rsidR="008D4C97" w:rsidRPr="00B55F68">
        <w:fldChar w:fldCharType="separate"/>
      </w:r>
      <w:r w:rsidR="008D4C97" w:rsidRPr="00B55F68">
        <w:rPr>
          <w:noProof/>
        </w:rPr>
        <w:t>(Bardaji et al., 2009; Royle et al., 2015)</w:t>
      </w:r>
      <w:r w:rsidR="008D4C97" w:rsidRPr="00B55F68">
        <w:fldChar w:fldCharType="end"/>
      </w:r>
      <w:r w:rsidR="00F1138F" w:rsidRPr="00B55F68">
        <w:t>; however</w:t>
      </w:r>
      <w:r w:rsidR="008C6AF6" w:rsidRPr="00B55F68">
        <w:t>,</w:t>
      </w:r>
      <w:r w:rsidR="00F1138F" w:rsidRPr="00B55F68">
        <w:t xml:space="preserve"> the 13.8 </w:t>
      </w:r>
      <w:r w:rsidR="004C2B41" w:rsidRPr="00B55F68">
        <w:t>˚C</w:t>
      </w:r>
      <w:r w:rsidR="00F1138F" w:rsidRPr="00B55F68">
        <w:t xml:space="preserve"> seasonal range is much larger than the 6-7 </w:t>
      </w:r>
      <w:r w:rsidR="007474C9" w:rsidRPr="00B55F68">
        <w:t>˚C</w:t>
      </w:r>
      <w:r w:rsidR="00F1138F" w:rsidRPr="00B55F68">
        <w:t xml:space="preserve"> range inferred for the Gulf of Corinth by </w:t>
      </w:r>
      <w:proofErr w:type="spellStart"/>
      <w:r w:rsidR="00F1138F" w:rsidRPr="00B55F68">
        <w:t>Garilli</w:t>
      </w:r>
      <w:proofErr w:type="spellEnd"/>
      <w:r w:rsidR="00F1138F" w:rsidRPr="00B55F68">
        <w:t xml:space="preserve"> (2011).</w:t>
      </w:r>
      <w:r w:rsidR="00D62FD7" w:rsidRPr="00B55F68">
        <w:t xml:space="preserve"> </w:t>
      </w:r>
      <w:r w:rsidR="00F1138F" w:rsidRPr="00B55F68">
        <w:t xml:space="preserve">The </w:t>
      </w:r>
      <w:r w:rsidR="00576A0F" w:rsidRPr="00B55F68">
        <w:t>minimum temperature returned by</w:t>
      </w:r>
      <w:r w:rsidR="00F1138F" w:rsidRPr="00B55F68">
        <w:t xml:space="preserve"> SHR 02/11/11-08 (II) looks anomalously low, given than faunal arguments suggest a minimum around 19 </w:t>
      </w:r>
      <w:r w:rsidR="008C6AF6" w:rsidRPr="00B55F68">
        <w:t>˚C</w:t>
      </w:r>
      <w:r w:rsidR="00F1138F" w:rsidRPr="00B55F68">
        <w:t xml:space="preserve"> (</w:t>
      </w:r>
      <w:proofErr w:type="spellStart"/>
      <w:r w:rsidR="00F1138F" w:rsidRPr="00B55F68">
        <w:t>Bardaj</w:t>
      </w:r>
      <w:proofErr w:type="spellEnd"/>
      <w:r w:rsidR="00F1138F" w:rsidRPr="00B55F68">
        <w:t xml:space="preserve"> et al., 2009).</w:t>
      </w:r>
      <w:r w:rsidR="007474C9" w:rsidRPr="00B55F68">
        <w:t xml:space="preserve"> Cleary </w:t>
      </w:r>
      <w:r w:rsidR="00576A0F" w:rsidRPr="00B55F68">
        <w:t>a much bigger data set is required to test the statistical robustness of these interesting data.</w:t>
      </w:r>
    </w:p>
    <w:p w14:paraId="069A7CE8" w14:textId="77777777" w:rsidR="005A6C88" w:rsidRPr="002550E4" w:rsidRDefault="005A6C88" w:rsidP="005A6C88">
      <w:pPr>
        <w:rPr>
          <w:b/>
          <w:sz w:val="28"/>
          <w:szCs w:val="28"/>
        </w:rPr>
      </w:pPr>
      <w:r w:rsidRPr="002550E4">
        <w:rPr>
          <w:b/>
          <w:sz w:val="28"/>
          <w:szCs w:val="28"/>
        </w:rPr>
        <w:t>Altered sample</w:t>
      </w:r>
    </w:p>
    <w:p w14:paraId="576B9784" w14:textId="77777777" w:rsidR="00692CF5" w:rsidRDefault="00692CF5" w:rsidP="00692CF5">
      <w:pPr>
        <w:keepNext/>
      </w:pPr>
      <w:r>
        <w:rPr>
          <w:noProof/>
          <w:szCs w:val="24"/>
          <w:lang w:eastAsia="en-GB"/>
        </w:rPr>
        <w:drawing>
          <wp:inline distT="0" distB="0" distL="0" distR="0" wp14:anchorId="0206AB32" wp14:editId="19D2C10A">
            <wp:extent cx="3024378" cy="1977390"/>
            <wp:effectExtent l="0" t="0" r="5080"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14.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24378" cy="1977390"/>
                    </a:xfrm>
                    <a:prstGeom prst="rect">
                      <a:avLst/>
                    </a:prstGeom>
                  </pic:spPr>
                </pic:pic>
              </a:graphicData>
            </a:graphic>
          </wp:inline>
        </w:drawing>
      </w:r>
    </w:p>
    <w:p w14:paraId="3DD780FC" w14:textId="095A81DF" w:rsidR="00692CF5" w:rsidRDefault="00692CF5" w:rsidP="00692CF5">
      <w:pPr>
        <w:pStyle w:val="Caption"/>
        <w:spacing w:line="480" w:lineRule="auto"/>
      </w:pPr>
      <w:r>
        <w:t xml:space="preserve">Figure </w:t>
      </w:r>
      <w:r w:rsidR="00D64EF3">
        <w:fldChar w:fldCharType="begin"/>
      </w:r>
      <w:r w:rsidR="00D64EF3">
        <w:instrText xml:space="preserve"> SEQ Figure \* ARABIC </w:instrText>
      </w:r>
      <w:r w:rsidR="00D64EF3">
        <w:fldChar w:fldCharType="separate"/>
      </w:r>
      <w:r w:rsidR="00390100">
        <w:rPr>
          <w:noProof/>
        </w:rPr>
        <w:t>17</w:t>
      </w:r>
      <w:r w:rsidR="00D64EF3">
        <w:rPr>
          <w:noProof/>
        </w:rPr>
        <w:fldChar w:fldCharType="end"/>
      </w:r>
      <w:r>
        <w:t xml:space="preserve"> </w:t>
      </w:r>
      <w:r w:rsidRPr="00AD5B32">
        <w:t>JEA 010626-04 Mg/Ca and Sr/Ca profiles through MIS 5</w:t>
      </w:r>
      <w:r>
        <w:t>e</w:t>
      </w:r>
      <w:r w:rsidRPr="00AD5B32">
        <w:t xml:space="preserve"> corallite showing hints of annual-scale cyclicity, however this is mostly lost in apparently random, higher frequency ‘noise’. U/Ca is also shown for comparison with Sr/Ca.</w:t>
      </w:r>
    </w:p>
    <w:p w14:paraId="4AAF7B34" w14:textId="7DEE8A7F" w:rsidR="005A6C88" w:rsidRDefault="00FD1B46" w:rsidP="005A6C88">
      <w:pPr>
        <w:rPr>
          <w:szCs w:val="24"/>
          <w:lang w:eastAsia="zh-TW"/>
        </w:rPr>
      </w:pPr>
      <w:r>
        <w:rPr>
          <w:szCs w:val="24"/>
          <w:lang w:eastAsia="zh-TW"/>
        </w:rPr>
        <w:t xml:space="preserve">The trace element/Ca record </w:t>
      </w:r>
      <w:r w:rsidR="005A6C88" w:rsidRPr="005A6C88">
        <w:rPr>
          <w:szCs w:val="24"/>
          <w:lang w:eastAsia="zh-TW"/>
        </w:rPr>
        <w:t xml:space="preserve">for this </w:t>
      </w:r>
      <w:r w:rsidR="00D26422">
        <w:rPr>
          <w:szCs w:val="24"/>
          <w:lang w:eastAsia="zh-TW"/>
        </w:rPr>
        <w:t xml:space="preserve">MIS 5e </w:t>
      </w:r>
      <w:r w:rsidR="005A6C88" w:rsidRPr="005A6C88">
        <w:rPr>
          <w:szCs w:val="24"/>
          <w:lang w:eastAsia="zh-TW"/>
        </w:rPr>
        <w:t xml:space="preserve">sample </w:t>
      </w:r>
      <w:r w:rsidR="007E048A">
        <w:rPr>
          <w:szCs w:val="24"/>
          <w:lang w:eastAsia="zh-TW"/>
        </w:rPr>
        <w:t>is an example of</w:t>
      </w:r>
      <w:r w:rsidR="005A6C88" w:rsidRPr="005A6C88">
        <w:rPr>
          <w:szCs w:val="24"/>
          <w:lang w:eastAsia="zh-TW"/>
        </w:rPr>
        <w:t xml:space="preserve"> partial alteration in a coral with an unusually complex post-depositional history. The sample was collected at about 5 m modern elevation in the modern seawater splash zone. </w:t>
      </w:r>
      <w:r w:rsidR="005A6C88" w:rsidRPr="005A6C88">
        <w:rPr>
          <w:szCs w:val="24"/>
          <w:lang w:eastAsia="zh-TW"/>
        </w:rPr>
        <w:lastRenderedPageBreak/>
        <w:t xml:space="preserve">Based on regional uplift models (Leeder et al., </w:t>
      </w:r>
      <w:r w:rsidR="00D26422">
        <w:rPr>
          <w:szCs w:val="24"/>
          <w:lang w:eastAsia="zh-TW"/>
        </w:rPr>
        <w:t>2005; 2003;</w:t>
      </w:r>
      <w:r w:rsidR="008D4C97">
        <w:rPr>
          <w:szCs w:val="24"/>
          <w:lang w:eastAsia="zh-TW"/>
        </w:rPr>
        <w:t xml:space="preserve"> </w:t>
      </w:r>
      <w:r w:rsidR="005A6C88">
        <w:rPr>
          <w:szCs w:val="24"/>
          <w:lang w:eastAsia="zh-TW"/>
        </w:rPr>
        <w:t xml:space="preserve">Figure </w:t>
      </w:r>
      <w:r w:rsidR="008D4C97">
        <w:rPr>
          <w:szCs w:val="24"/>
          <w:lang w:eastAsia="zh-TW"/>
        </w:rPr>
        <w:t>18</w:t>
      </w:r>
      <w:r w:rsidR="00D26422">
        <w:rPr>
          <w:szCs w:val="24"/>
          <w:lang w:eastAsia="zh-TW"/>
        </w:rPr>
        <w:t xml:space="preserve">) </w:t>
      </w:r>
      <w:r w:rsidR="005A6C88" w:rsidRPr="005A6C88">
        <w:rPr>
          <w:szCs w:val="24"/>
          <w:lang w:eastAsia="zh-TW"/>
        </w:rPr>
        <w:t xml:space="preserve">the fossil was probably emergent for 20-30 </w:t>
      </w:r>
      <w:proofErr w:type="spellStart"/>
      <w:r w:rsidR="005A6C88" w:rsidRPr="005A6C88">
        <w:rPr>
          <w:szCs w:val="24"/>
          <w:lang w:eastAsia="zh-TW"/>
        </w:rPr>
        <w:t>ka</w:t>
      </w:r>
      <w:proofErr w:type="spellEnd"/>
      <w:r w:rsidR="005A6C88" w:rsidRPr="005A6C88">
        <w:rPr>
          <w:szCs w:val="24"/>
          <w:lang w:eastAsia="zh-TW"/>
        </w:rPr>
        <w:t xml:space="preserve"> after death (at about ~125 </w:t>
      </w:r>
      <w:proofErr w:type="spellStart"/>
      <w:r w:rsidR="005A6C88" w:rsidRPr="005A6C88">
        <w:rPr>
          <w:szCs w:val="24"/>
          <w:lang w:eastAsia="zh-TW"/>
        </w:rPr>
        <w:t>ka</w:t>
      </w:r>
      <w:proofErr w:type="spellEnd"/>
      <w:r w:rsidR="005A6C88" w:rsidRPr="005A6C88">
        <w:rPr>
          <w:szCs w:val="24"/>
          <w:lang w:eastAsia="zh-TW"/>
        </w:rPr>
        <w:t xml:space="preserve">), before being re-immersed in seawater during the sea-level </w:t>
      </w:r>
      <w:proofErr w:type="spellStart"/>
      <w:r w:rsidR="005A6C88" w:rsidRPr="005A6C88">
        <w:rPr>
          <w:szCs w:val="24"/>
          <w:lang w:eastAsia="zh-TW"/>
        </w:rPr>
        <w:t>highstands</w:t>
      </w:r>
      <w:proofErr w:type="spellEnd"/>
      <w:r w:rsidR="005A6C88" w:rsidRPr="005A6C88">
        <w:rPr>
          <w:szCs w:val="24"/>
          <w:lang w:eastAsia="zh-TW"/>
        </w:rPr>
        <w:t xml:space="preserve"> of MIS 5c and 5a, due to ~20</w:t>
      </w:r>
      <w:r w:rsidR="00D26422">
        <w:rPr>
          <w:szCs w:val="24"/>
          <w:lang w:eastAsia="zh-TW"/>
        </w:rPr>
        <w:t xml:space="preserve"> </w:t>
      </w:r>
      <w:r w:rsidR="005A6C88" w:rsidRPr="005A6C88">
        <w:rPr>
          <w:szCs w:val="24"/>
          <w:lang w:eastAsia="zh-TW"/>
        </w:rPr>
        <w:t>m down-throw from local faulting (</w:t>
      </w:r>
      <w:r w:rsidR="005A6C88">
        <w:rPr>
          <w:szCs w:val="24"/>
          <w:lang w:eastAsia="zh-TW"/>
        </w:rPr>
        <w:t xml:space="preserve">Figure </w:t>
      </w:r>
      <w:r w:rsidR="008D4C97">
        <w:rPr>
          <w:szCs w:val="24"/>
          <w:lang w:eastAsia="zh-TW"/>
        </w:rPr>
        <w:t>18</w:t>
      </w:r>
      <w:r w:rsidR="005A6C88" w:rsidRPr="005A6C88">
        <w:rPr>
          <w:szCs w:val="24"/>
          <w:lang w:eastAsia="zh-TW"/>
        </w:rPr>
        <w:t xml:space="preserve">). Following </w:t>
      </w:r>
      <w:r w:rsidR="00F153F5">
        <w:rPr>
          <w:szCs w:val="24"/>
          <w:lang w:eastAsia="zh-TW"/>
        </w:rPr>
        <w:t xml:space="preserve">MIS </w:t>
      </w:r>
      <w:r w:rsidR="005A6C88" w:rsidRPr="005A6C88">
        <w:rPr>
          <w:szCs w:val="24"/>
          <w:lang w:eastAsia="zh-TW"/>
        </w:rPr>
        <w:t xml:space="preserve">5a the coral became emergent again during the </w:t>
      </w:r>
      <w:proofErr w:type="spellStart"/>
      <w:r w:rsidR="005A6C88" w:rsidRPr="005A6C88">
        <w:rPr>
          <w:szCs w:val="24"/>
          <w:lang w:eastAsia="zh-TW"/>
        </w:rPr>
        <w:t>lowstands</w:t>
      </w:r>
      <w:proofErr w:type="spellEnd"/>
      <w:r w:rsidR="005A6C88" w:rsidRPr="005A6C88">
        <w:rPr>
          <w:szCs w:val="24"/>
          <w:lang w:eastAsia="zh-TW"/>
        </w:rPr>
        <w:t xml:space="preserve"> of MIS 2 and 3, but situated close to sea-level (and thus in the marine splash zone) during the 7 thousand years as Holocene sea-levels approached modern elevations. The local down-throw associated with faulting is </w:t>
      </w:r>
      <w:proofErr w:type="gramStart"/>
      <w:r w:rsidR="005A6C88" w:rsidRPr="005A6C88">
        <w:rPr>
          <w:szCs w:val="24"/>
          <w:lang w:eastAsia="zh-TW"/>
        </w:rPr>
        <w:t>key</w:t>
      </w:r>
      <w:proofErr w:type="gramEnd"/>
      <w:r w:rsidR="005A6C88" w:rsidRPr="005A6C88">
        <w:rPr>
          <w:szCs w:val="24"/>
          <w:lang w:eastAsia="zh-TW"/>
        </w:rPr>
        <w:t xml:space="preserve"> as this </w:t>
      </w:r>
      <w:r w:rsidR="00F5284D">
        <w:rPr>
          <w:szCs w:val="24"/>
          <w:lang w:eastAsia="zh-TW"/>
        </w:rPr>
        <w:t>caused</w:t>
      </w:r>
      <w:r w:rsidR="005A6C88" w:rsidRPr="005A6C88">
        <w:rPr>
          <w:szCs w:val="24"/>
          <w:lang w:eastAsia="zh-TW"/>
        </w:rPr>
        <w:t xml:space="preserve"> this sample to be re-</w:t>
      </w:r>
      <w:r w:rsidR="007474C9">
        <w:rPr>
          <w:szCs w:val="24"/>
          <w:lang w:eastAsia="zh-TW"/>
        </w:rPr>
        <w:t>immersed</w:t>
      </w:r>
      <w:r w:rsidR="005A6C88" w:rsidRPr="005A6C88">
        <w:rPr>
          <w:szCs w:val="24"/>
          <w:lang w:eastAsia="zh-TW"/>
        </w:rPr>
        <w:t xml:space="preserve"> in seawater twice during its history and to be situated close to modern sea level in the Holocene.</w:t>
      </w:r>
    </w:p>
    <w:p w14:paraId="4B6EF44D" w14:textId="77777777" w:rsidR="00692CF5" w:rsidRDefault="00692CF5" w:rsidP="00692CF5">
      <w:pPr>
        <w:keepNext/>
        <w:spacing w:after="200"/>
      </w:pPr>
      <w:r w:rsidRPr="00692CF5">
        <w:rPr>
          <w:rFonts w:ascii="Times New Roman" w:eastAsia="Calibri" w:hAnsi="Times New Roman" w:cs="Times New Roman"/>
          <w:noProof/>
          <w:szCs w:val="24"/>
          <w:lang w:eastAsia="en-GB"/>
        </w:rPr>
        <w:drawing>
          <wp:inline distT="0" distB="0" distL="0" distR="0" wp14:anchorId="0885B40A" wp14:editId="32BC76B0">
            <wp:extent cx="2711811" cy="353278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ea level curve.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11811" cy="3532787"/>
                    </a:xfrm>
                    <a:prstGeom prst="rect">
                      <a:avLst/>
                    </a:prstGeom>
                  </pic:spPr>
                </pic:pic>
              </a:graphicData>
            </a:graphic>
          </wp:inline>
        </w:drawing>
      </w:r>
    </w:p>
    <w:p w14:paraId="66F6AA3F" w14:textId="42723BFD" w:rsidR="00692CF5" w:rsidRPr="00692CF5" w:rsidRDefault="00692CF5" w:rsidP="00692CF5">
      <w:pPr>
        <w:pStyle w:val="Caption"/>
        <w:spacing w:line="480" w:lineRule="auto"/>
        <w:rPr>
          <w:rFonts w:ascii="Times New Roman" w:eastAsia="Times New Roman" w:hAnsi="Times New Roman" w:cs="Times New Roman"/>
          <w:szCs w:val="24"/>
          <w:lang w:eastAsia="zh-TW"/>
        </w:rPr>
      </w:pPr>
      <w:r>
        <w:t xml:space="preserve">Figure </w:t>
      </w:r>
      <w:r w:rsidR="00D64EF3">
        <w:fldChar w:fldCharType="begin"/>
      </w:r>
      <w:r w:rsidR="00D64EF3">
        <w:instrText xml:space="preserve"> SEQ Figure \* ARABIC </w:instrText>
      </w:r>
      <w:r w:rsidR="00D64EF3">
        <w:fldChar w:fldCharType="separate"/>
      </w:r>
      <w:r w:rsidR="00390100">
        <w:rPr>
          <w:noProof/>
        </w:rPr>
        <w:t>18</w:t>
      </w:r>
      <w:r w:rsidR="00D64EF3">
        <w:rPr>
          <w:noProof/>
        </w:rPr>
        <w:fldChar w:fldCharType="end"/>
      </w:r>
      <w:r w:rsidRPr="00692CF5">
        <w:rPr>
          <w:rFonts w:eastAsia="Times New Roman" w:cs="Times New Roman"/>
          <w:b w:val="0"/>
          <w:bCs w:val="0"/>
        </w:rPr>
        <w:t xml:space="preserve"> </w:t>
      </w:r>
      <w:r w:rsidRPr="00692CF5">
        <w:rPr>
          <w:rFonts w:eastAsia="Times New Roman" w:cs="Times New Roman"/>
        </w:rPr>
        <w:t>Po</w:t>
      </w:r>
      <w:r w:rsidR="00D26422">
        <w:rPr>
          <w:rFonts w:eastAsia="Times New Roman" w:cs="Times New Roman"/>
        </w:rPr>
        <w:t xml:space="preserve">st depositional history </w:t>
      </w:r>
      <w:r w:rsidRPr="00692CF5">
        <w:rPr>
          <w:rFonts w:eastAsia="Times New Roman" w:cs="Times New Roman"/>
        </w:rPr>
        <w:t>for the MIS 5e samp</w:t>
      </w:r>
      <w:r w:rsidR="00D26422">
        <w:rPr>
          <w:rFonts w:eastAsia="Times New Roman" w:cs="Times New Roman"/>
        </w:rPr>
        <w:t>le JEA 010626-04</w:t>
      </w:r>
      <w:r w:rsidR="00FD1B46">
        <w:rPr>
          <w:rFonts w:eastAsia="Times New Roman" w:cs="Times New Roman"/>
        </w:rPr>
        <w:t xml:space="preserve"> (sea level curve </w:t>
      </w:r>
      <w:r w:rsidR="00EB3A37">
        <w:rPr>
          <w:rFonts w:eastAsia="Times New Roman" w:cs="Times New Roman"/>
        </w:rPr>
        <w:t xml:space="preserve">modified </w:t>
      </w:r>
      <w:r w:rsidR="00FD1B46">
        <w:rPr>
          <w:rFonts w:eastAsia="Times New Roman" w:cs="Times New Roman"/>
        </w:rPr>
        <w:t xml:space="preserve">from </w:t>
      </w:r>
      <w:r w:rsidR="00FD1B46" w:rsidRPr="00692CF5">
        <w:rPr>
          <w:rFonts w:eastAsia="Times New Roman" w:cs="Times New Roman"/>
        </w:rPr>
        <w:t xml:space="preserve">Leeder et al. </w:t>
      </w:r>
      <w:r w:rsidR="00FD1B46" w:rsidRPr="00692CF5">
        <w:rPr>
          <w:rFonts w:eastAsia="Times New Roman" w:cs="Times New Roman"/>
        </w:rPr>
        <w:fldChar w:fldCharType="begin" w:fldLock="1"/>
      </w:r>
      <w:r w:rsidR="00A60ACF">
        <w:rPr>
          <w:rFonts w:eastAsia="Times New Roman" w:cs="Times New Roman"/>
        </w:rPr>
        <w:instrText>ADDIN CSL_CITATION { "citationItems" : [ { "id" : "ITEM-1", "itemData" : { "DOI" : "1611 10.1029/2003gl017382", "ISBN" : "0094-8276", "abstract" : "[1] New evidence for uplift of the southern margin to the Corinth rift, one of the world's most rapidly extending continental regions, defines an area of uniform uplift separating a more rapidly uplifting western rift flank from a slowly backtilting eastern flank. This major tectonic boundary coincides with geophysical evidence for a junction between flat underlying subducted oceanic plate and steep subduction. We propose that trench rollback by the Anatolian plate over the subducting African plate has led to differential uplift and possible migration of active faulting at the southern rift margin in the last few million years.", "author" : [ { "dropping-particle" : "", "family" : "Leeder", "given" : "M R", "non-dropping-particle" : "", "parse-names" : false, "suffix" : "" }, { "dropping-particle" : "", "family" : "McNeill", "given" : "L C", "non-dropping-particle" : "", "parse-names" : false, "suffix" : "" }, { "dropping-particle" : "", "family" : "Collier", "given" : "R E L", "non-dropping-particle" : "", "parse-names" : false, "suffix" : "" }, { "dropping-particle" : "", "family" : "Portman", "given" : "C", "non-dropping-particle" : "", "parse-names" : false, "suffix" : "" }, { "dropping-particle" : "", "family" : "Rowe", "given" : "P J", "non-dropping-particle" : "", "parse-names" : false, "suffix" : "" }, { "dropping-particle" : "", "family" : "Andrews", "given" : "J E", "non-dropping-particle" : "", "parse-names" : false, "suffix" : "" }, { "dropping-particle" : "", "family" : "Gawthorpe", "given" : "R L", "non-dropping-particle" : "", "parse-names" : false, "suffix" : "" } ], "container-title" : "Geophysical Research Letters", "id" : "ITEM-1", "issue" : "12", "issued" : { "date-parts" : [ [ "2003" ] ] }, "language" : "English", "page" : "1-4", "title" : "Corinth rift margin uplift: New evidence from Late Quaternary marine shorelines", "type" : "article-journal", "volume" : "30" }, "suppress-author" : 1, "uris" : [ "http://www.mendeley.com/documents/?uuid=dcd62338-7606-4bde-9aab-8c056d02db20" ] } ], "mendeley" : { "formattedCitation" : "(2003)", "plainTextFormattedCitation" : "(2003)", "previouslyFormattedCitation" : "(2003)" }, "properties" : { "noteIndex" : 0 }, "schema" : "https://github.com/citation-style-language/schema/raw/master/csl-citation.json" }</w:instrText>
      </w:r>
      <w:r w:rsidR="00FD1B46" w:rsidRPr="00692CF5">
        <w:rPr>
          <w:rFonts w:eastAsia="Times New Roman" w:cs="Times New Roman"/>
        </w:rPr>
        <w:fldChar w:fldCharType="separate"/>
      </w:r>
      <w:r w:rsidR="00FD1B46" w:rsidRPr="00692CF5">
        <w:rPr>
          <w:rFonts w:eastAsia="Times New Roman" w:cs="Times New Roman"/>
          <w:noProof/>
        </w:rPr>
        <w:t>(2003)</w:t>
      </w:r>
      <w:r w:rsidR="00FD1B46" w:rsidRPr="00692CF5">
        <w:rPr>
          <w:rFonts w:eastAsia="Times New Roman" w:cs="Times New Roman"/>
        </w:rPr>
        <w:fldChar w:fldCharType="end"/>
      </w:r>
      <w:r w:rsidR="00FD1B46">
        <w:rPr>
          <w:rFonts w:eastAsia="Times New Roman" w:cs="Times New Roman"/>
        </w:rPr>
        <w:t>)</w:t>
      </w:r>
      <w:r w:rsidRPr="00692CF5">
        <w:rPr>
          <w:rFonts w:eastAsia="Times New Roman" w:cs="Times New Roman"/>
        </w:rPr>
        <w:t>. This</w:t>
      </w:r>
      <w:r w:rsidR="00FD1B46">
        <w:rPr>
          <w:rFonts w:eastAsia="Times New Roman" w:cs="Times New Roman"/>
        </w:rPr>
        <w:t xml:space="preserve"> coral was down-</w:t>
      </w:r>
      <w:r w:rsidR="00686C2B">
        <w:rPr>
          <w:rFonts w:eastAsia="Times New Roman" w:cs="Times New Roman"/>
        </w:rPr>
        <w:t>faulted</w:t>
      </w:r>
      <w:r w:rsidR="00D26422">
        <w:rPr>
          <w:rFonts w:eastAsia="Times New Roman" w:cs="Times New Roman"/>
        </w:rPr>
        <w:t xml:space="preserve"> ~</w:t>
      </w:r>
      <w:r w:rsidRPr="00692CF5">
        <w:rPr>
          <w:rFonts w:eastAsia="Times New Roman" w:cs="Times New Roman"/>
        </w:rPr>
        <w:t>20</w:t>
      </w:r>
      <w:r w:rsidR="00D26422">
        <w:rPr>
          <w:rFonts w:eastAsia="Times New Roman" w:cs="Times New Roman"/>
        </w:rPr>
        <w:t xml:space="preserve"> </w:t>
      </w:r>
      <w:r w:rsidRPr="00692CF5">
        <w:rPr>
          <w:rFonts w:eastAsia="Times New Roman" w:cs="Times New Roman"/>
        </w:rPr>
        <w:t xml:space="preserve">m between 5e and </w:t>
      </w:r>
      <w:r w:rsidR="00FD1B46">
        <w:rPr>
          <w:rFonts w:eastAsia="Times New Roman" w:cs="Times New Roman"/>
        </w:rPr>
        <w:t>5c (based on field relations</w:t>
      </w:r>
      <w:r w:rsidRPr="00692CF5">
        <w:rPr>
          <w:rFonts w:eastAsia="Times New Roman" w:cs="Times New Roman"/>
        </w:rPr>
        <w:t xml:space="preserve">) before uplift recommenced. Because of this the corals were re-submerged </w:t>
      </w:r>
      <w:r w:rsidR="00FD1B46">
        <w:rPr>
          <w:rFonts w:eastAsia="Times New Roman" w:cs="Times New Roman"/>
        </w:rPr>
        <w:t xml:space="preserve">in seawater </w:t>
      </w:r>
      <w:r w:rsidRPr="00692CF5">
        <w:rPr>
          <w:rFonts w:eastAsia="Times New Roman" w:cs="Times New Roman"/>
        </w:rPr>
        <w:t>during the high</w:t>
      </w:r>
      <w:r w:rsidR="00F17451">
        <w:rPr>
          <w:rFonts w:eastAsia="Times New Roman" w:cs="Times New Roman"/>
        </w:rPr>
        <w:t>-</w:t>
      </w:r>
      <w:r w:rsidRPr="00692CF5">
        <w:rPr>
          <w:rFonts w:eastAsia="Times New Roman" w:cs="Times New Roman"/>
        </w:rPr>
        <w:t>stands of MIS 5c and 5a, exposed to the splash zone throughout the Holocene and to mete</w:t>
      </w:r>
      <w:r w:rsidR="00FD1B46">
        <w:rPr>
          <w:rFonts w:eastAsia="Times New Roman" w:cs="Times New Roman"/>
        </w:rPr>
        <w:t xml:space="preserve">oric fluids during other times. </w:t>
      </w:r>
    </w:p>
    <w:p w14:paraId="200F241E" w14:textId="096879A9" w:rsidR="00CB2B0F" w:rsidRDefault="00CB2B0F" w:rsidP="00CB2B0F">
      <w:pPr>
        <w:spacing w:after="200"/>
        <w:rPr>
          <w:szCs w:val="24"/>
          <w:lang w:eastAsia="zh-TW"/>
        </w:rPr>
      </w:pPr>
      <w:r w:rsidRPr="00CB2B0F">
        <w:rPr>
          <w:szCs w:val="24"/>
          <w:lang w:eastAsia="zh-TW"/>
        </w:rPr>
        <w:lastRenderedPageBreak/>
        <w:t>Annual scale cyclic trends in Mg/Ca and U/Ca for the first two growth years of this coral decrease in amplitude thereafter, with the overall Mg/Ca content increasing and the trend com</w:t>
      </w:r>
      <w:r w:rsidR="00D26422">
        <w:rPr>
          <w:szCs w:val="24"/>
          <w:lang w:eastAsia="zh-TW"/>
        </w:rPr>
        <w:t>pletely disappearing into ‘background</w:t>
      </w:r>
      <w:r w:rsidRPr="00CB2B0F">
        <w:rPr>
          <w:szCs w:val="24"/>
          <w:lang w:eastAsia="zh-TW"/>
        </w:rPr>
        <w:t xml:space="preserve">’ for the rest of the record, while the cyclic trend of Sr is noisy in growth years 1 and 2 and then shows increased Sr content thereafter. </w:t>
      </w:r>
      <w:r w:rsidR="00656AA2">
        <w:rPr>
          <w:szCs w:val="24"/>
          <w:lang w:eastAsia="zh-TW"/>
        </w:rPr>
        <w:t>T</w:t>
      </w:r>
      <w:r w:rsidRPr="00CB2B0F">
        <w:rPr>
          <w:szCs w:val="24"/>
          <w:lang w:eastAsia="zh-TW"/>
        </w:rPr>
        <w:t>he Mg data</w:t>
      </w:r>
      <w:r w:rsidR="00656AA2">
        <w:rPr>
          <w:szCs w:val="24"/>
          <w:lang w:eastAsia="zh-TW"/>
        </w:rPr>
        <w:t xml:space="preserve"> suggests that</w:t>
      </w:r>
      <w:r w:rsidR="00656AA2" w:rsidRPr="00CB2B0F">
        <w:rPr>
          <w:szCs w:val="24"/>
          <w:lang w:eastAsia="zh-TW"/>
        </w:rPr>
        <w:t xml:space="preserve"> </w:t>
      </w:r>
      <w:r w:rsidRPr="00CB2B0F">
        <w:rPr>
          <w:szCs w:val="24"/>
          <w:lang w:eastAsia="zh-TW"/>
        </w:rPr>
        <w:t xml:space="preserve">the younger part of the coral </w:t>
      </w:r>
      <w:r w:rsidR="00656AA2">
        <w:rPr>
          <w:szCs w:val="24"/>
          <w:lang w:eastAsia="zh-TW"/>
        </w:rPr>
        <w:t>has</w:t>
      </w:r>
      <w:r w:rsidR="00656AA2" w:rsidRPr="00CB2B0F">
        <w:rPr>
          <w:szCs w:val="24"/>
          <w:lang w:eastAsia="zh-TW"/>
        </w:rPr>
        <w:t xml:space="preserve"> </w:t>
      </w:r>
      <w:r w:rsidRPr="00CB2B0F">
        <w:rPr>
          <w:szCs w:val="24"/>
          <w:lang w:eastAsia="zh-TW"/>
        </w:rPr>
        <w:t xml:space="preserve">been partially stabilized from aragonite to calcite with </w:t>
      </w:r>
      <w:r w:rsidR="007E048A">
        <w:rPr>
          <w:szCs w:val="24"/>
          <w:lang w:eastAsia="zh-TW"/>
        </w:rPr>
        <w:t>incorporation</w:t>
      </w:r>
      <w:r w:rsidRPr="00CB2B0F">
        <w:rPr>
          <w:szCs w:val="24"/>
          <w:lang w:eastAsia="zh-TW"/>
        </w:rPr>
        <w:t xml:space="preserve"> of Mg in </w:t>
      </w:r>
      <w:r w:rsidR="007E048A">
        <w:rPr>
          <w:szCs w:val="24"/>
          <w:lang w:eastAsia="zh-TW"/>
        </w:rPr>
        <w:t xml:space="preserve">the diagenetic </w:t>
      </w:r>
      <w:r w:rsidRPr="00CB2B0F">
        <w:rPr>
          <w:szCs w:val="24"/>
          <w:lang w:eastAsia="zh-TW"/>
        </w:rPr>
        <w:t>calcite. This is supp</w:t>
      </w:r>
      <w:r w:rsidR="00D26422">
        <w:rPr>
          <w:szCs w:val="24"/>
          <w:lang w:eastAsia="zh-TW"/>
        </w:rPr>
        <w:t xml:space="preserve">orted by presence of </w:t>
      </w:r>
      <w:r w:rsidRPr="00CB2B0F">
        <w:rPr>
          <w:szCs w:val="24"/>
          <w:lang w:eastAsia="zh-TW"/>
        </w:rPr>
        <w:t>diagenetic calcite</w:t>
      </w:r>
      <w:r w:rsidR="00D26422">
        <w:rPr>
          <w:szCs w:val="24"/>
          <w:lang w:eastAsia="zh-TW"/>
        </w:rPr>
        <w:t xml:space="preserve"> fabrics under SEM, from regions of apparently </w:t>
      </w:r>
      <w:r w:rsidRPr="00CB2B0F">
        <w:rPr>
          <w:szCs w:val="24"/>
          <w:lang w:eastAsia="zh-TW"/>
        </w:rPr>
        <w:t xml:space="preserve">unaltered primary aragonite through to complete replacement by calcite </w:t>
      </w:r>
      <w:r>
        <w:rPr>
          <w:szCs w:val="24"/>
          <w:lang w:eastAsia="zh-TW"/>
        </w:rPr>
        <w:t>(Fig</w:t>
      </w:r>
      <w:r w:rsidR="00692CF5">
        <w:rPr>
          <w:szCs w:val="24"/>
          <w:lang w:eastAsia="zh-TW"/>
        </w:rPr>
        <w:t>ure</w:t>
      </w:r>
      <w:r>
        <w:rPr>
          <w:szCs w:val="24"/>
          <w:lang w:eastAsia="zh-TW"/>
        </w:rPr>
        <w:t xml:space="preserve"> </w:t>
      </w:r>
      <w:r w:rsidR="00692CF5">
        <w:rPr>
          <w:szCs w:val="24"/>
          <w:lang w:eastAsia="zh-TW"/>
        </w:rPr>
        <w:t>4</w:t>
      </w:r>
      <w:r>
        <w:rPr>
          <w:szCs w:val="24"/>
          <w:lang w:eastAsia="zh-TW"/>
        </w:rPr>
        <w:t>b)</w:t>
      </w:r>
      <w:r w:rsidRPr="00CB2B0F">
        <w:rPr>
          <w:szCs w:val="24"/>
          <w:lang w:eastAsia="zh-TW"/>
        </w:rPr>
        <w:t xml:space="preserve">. The Sr and U data could reflect partial stabilization following episodes of marine diagenesis (see diagenetic history above) when immersion allowed precipitation of marine aragonite cements with higher Sr/Ca and U/Ca than the skeletal aragonite </w:t>
      </w:r>
      <w:r w:rsidRPr="00CB2B0F">
        <w:rPr>
          <w:szCs w:val="24"/>
          <w:lang w:eastAsia="zh-TW"/>
        </w:rPr>
        <w:fldChar w:fldCharType="begin">
          <w:fldData xml:space="preserve">PEVuZE5vdGU+PENpdGU+PEF1dGhvcj5Nb250YWdnaW9uaTwvQXV0aG9yPjxZZWFyPjIwMDY8L1ll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</w:fldData>
        </w:fldChar>
      </w:r>
      <w:r w:rsidRPr="00CB2B0F">
        <w:rPr>
          <w:szCs w:val="24"/>
          <w:lang w:eastAsia="zh-TW"/>
        </w:rPr>
        <w:instrText xml:space="preserve"> ADDIN EN.CITE </w:instrText>
      </w:r>
      <w:r w:rsidRPr="00CB2B0F">
        <w:rPr>
          <w:szCs w:val="24"/>
          <w:lang w:eastAsia="zh-TW"/>
        </w:rPr>
        <w:fldChar w:fldCharType="begin">
          <w:fldData xml:space="preserve">PEVuZE5vdGU+PENpdGU+PEF1dGhvcj5Nb250YWdnaW9uaTwvQXV0aG9yPjxZZWFyPjIwMDY8L1ll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</w:fldData>
        </w:fldChar>
      </w:r>
      <w:r w:rsidRPr="00CB2B0F">
        <w:rPr>
          <w:szCs w:val="24"/>
          <w:lang w:eastAsia="zh-TW"/>
        </w:rPr>
        <w:instrText xml:space="preserve"> ADDIN EN.CITE.DATA </w:instrText>
      </w:r>
      <w:r w:rsidRPr="00CB2B0F">
        <w:rPr>
          <w:szCs w:val="24"/>
          <w:lang w:eastAsia="zh-TW"/>
        </w:rPr>
      </w:r>
      <w:r w:rsidRPr="00CB2B0F">
        <w:rPr>
          <w:szCs w:val="24"/>
          <w:lang w:eastAsia="zh-TW"/>
        </w:rPr>
        <w:fldChar w:fldCharType="end"/>
      </w:r>
      <w:r w:rsidRPr="00CB2B0F">
        <w:rPr>
          <w:szCs w:val="24"/>
          <w:lang w:eastAsia="zh-TW"/>
        </w:rPr>
      </w:r>
      <w:r w:rsidRPr="00CB2B0F">
        <w:rPr>
          <w:szCs w:val="24"/>
          <w:lang w:eastAsia="zh-TW"/>
        </w:rPr>
        <w:fldChar w:fldCharType="separate"/>
      </w:r>
      <w:r w:rsidRPr="00CB2B0F">
        <w:rPr>
          <w:noProof/>
          <w:szCs w:val="24"/>
          <w:lang w:eastAsia="zh-TW"/>
        </w:rPr>
        <w:t xml:space="preserve">(e.g. </w:t>
      </w:r>
      <w:hyperlink w:anchor="_ENREF_6" w:tooltip="Cohen, 2004 #156" w:history="1">
        <w:r w:rsidRPr="00CB2B0F">
          <w:rPr>
            <w:noProof/>
            <w:szCs w:val="24"/>
            <w:lang w:eastAsia="zh-TW"/>
          </w:rPr>
          <w:t>Cohen and Hart, 2004</w:t>
        </w:r>
      </w:hyperlink>
      <w:r w:rsidRPr="00CB2B0F">
        <w:rPr>
          <w:noProof/>
          <w:szCs w:val="24"/>
          <w:lang w:eastAsia="zh-TW"/>
        </w:rPr>
        <w:t xml:space="preserve">; </w:t>
      </w:r>
      <w:hyperlink w:anchor="_ENREF_13" w:tooltip="Montaggioni, 2006 #153" w:history="1">
        <w:r w:rsidRPr="00CB2B0F">
          <w:rPr>
            <w:noProof/>
            <w:szCs w:val="24"/>
            <w:lang w:eastAsia="zh-TW"/>
          </w:rPr>
          <w:t>Montaggioni et al., 2006</w:t>
        </w:r>
      </w:hyperlink>
      <w:r w:rsidRPr="00CB2B0F">
        <w:rPr>
          <w:noProof/>
          <w:szCs w:val="24"/>
          <w:lang w:eastAsia="zh-TW"/>
        </w:rPr>
        <w:t>)</w:t>
      </w:r>
      <w:r w:rsidRPr="00CB2B0F">
        <w:rPr>
          <w:szCs w:val="24"/>
          <w:lang w:eastAsia="zh-TW"/>
        </w:rPr>
        <w:fldChar w:fldCharType="end"/>
      </w:r>
      <w:r w:rsidRPr="00CB2B0F">
        <w:rPr>
          <w:szCs w:val="24"/>
          <w:lang w:eastAsia="zh-TW"/>
        </w:rPr>
        <w:t xml:space="preserve">; however, </w:t>
      </w:r>
      <w:r w:rsidR="005C1DC3" w:rsidRPr="00CB2B0F">
        <w:rPr>
          <w:szCs w:val="24"/>
          <w:lang w:eastAsia="zh-TW"/>
        </w:rPr>
        <w:t>SEM</w:t>
      </w:r>
      <w:r w:rsidR="005C1DC3">
        <w:rPr>
          <w:szCs w:val="24"/>
          <w:lang w:eastAsia="zh-TW"/>
        </w:rPr>
        <w:t xml:space="preserve"> study did not discover any </w:t>
      </w:r>
      <w:r w:rsidR="00F5284D">
        <w:rPr>
          <w:szCs w:val="24"/>
          <w:lang w:eastAsia="zh-TW"/>
        </w:rPr>
        <w:t xml:space="preserve">marine </w:t>
      </w:r>
      <w:r w:rsidRPr="00CB2B0F">
        <w:rPr>
          <w:szCs w:val="24"/>
          <w:lang w:eastAsia="zh-TW"/>
        </w:rPr>
        <w:t xml:space="preserve">aragonite cement.  Instead, </w:t>
      </w:r>
      <w:r w:rsidR="00472BE5">
        <w:rPr>
          <w:szCs w:val="24"/>
          <w:lang w:eastAsia="zh-TW"/>
        </w:rPr>
        <w:t>we</w:t>
      </w:r>
      <w:r w:rsidRPr="00CB2B0F">
        <w:rPr>
          <w:szCs w:val="24"/>
          <w:lang w:eastAsia="zh-TW"/>
        </w:rPr>
        <w:t xml:space="preserve"> suggest that the Sr and U data may simply show that partial alter</w:t>
      </w:r>
      <w:r w:rsidR="00EA1FA8">
        <w:rPr>
          <w:szCs w:val="24"/>
          <w:lang w:eastAsia="zh-TW"/>
        </w:rPr>
        <w:t>ation was not fully open-system</w:t>
      </w:r>
      <w:r w:rsidRPr="00CB2B0F">
        <w:rPr>
          <w:szCs w:val="24"/>
          <w:lang w:eastAsia="zh-TW"/>
        </w:rPr>
        <w:t xml:space="preserve"> leaving calcite domains</w:t>
      </w:r>
      <w:r w:rsidR="007474C9">
        <w:rPr>
          <w:szCs w:val="24"/>
          <w:lang w:eastAsia="zh-TW"/>
        </w:rPr>
        <w:t>,</w:t>
      </w:r>
      <w:r w:rsidRPr="00CB2B0F">
        <w:rPr>
          <w:szCs w:val="24"/>
          <w:lang w:eastAsia="zh-TW"/>
        </w:rPr>
        <w:t xml:space="preserve"> where Sr and U liberated from the dissolving aragonite, were </w:t>
      </w:r>
      <w:r>
        <w:rPr>
          <w:szCs w:val="24"/>
          <w:lang w:eastAsia="zh-TW"/>
        </w:rPr>
        <w:t>forced to be accommodated.</w:t>
      </w:r>
    </w:p>
    <w:p w14:paraId="6C5E5F45" w14:textId="77777777" w:rsidR="00CB2B0F" w:rsidRPr="002550E4" w:rsidRDefault="00CB2B0F" w:rsidP="00CB2B0F">
      <w:pPr>
        <w:spacing w:after="200"/>
        <w:rPr>
          <w:b/>
          <w:sz w:val="28"/>
          <w:szCs w:val="28"/>
          <w:lang w:eastAsia="zh-TW"/>
        </w:rPr>
      </w:pPr>
      <w:r w:rsidRPr="002550E4">
        <w:rPr>
          <w:b/>
          <w:sz w:val="28"/>
          <w:szCs w:val="28"/>
          <w:lang w:eastAsia="zh-TW"/>
        </w:rPr>
        <w:t>Conclusions</w:t>
      </w:r>
    </w:p>
    <w:p w14:paraId="51D80367" w14:textId="1391F363" w:rsidR="00220ABC" w:rsidRDefault="00220ABC" w:rsidP="00CB2B0F">
      <w:pPr>
        <w:pStyle w:val="ListParagraph"/>
        <w:numPr>
          <w:ilvl w:val="0"/>
          <w:numId w:val="3"/>
        </w:numPr>
        <w:rPr>
          <w:szCs w:val="24"/>
          <w:lang w:eastAsia="zh-TW"/>
        </w:rPr>
      </w:pPr>
      <w:r w:rsidRPr="00220ABC">
        <w:rPr>
          <w:szCs w:val="24"/>
        </w:rPr>
        <w:t>It is clear from the cyclicity</w:t>
      </w:r>
      <w:r>
        <w:rPr>
          <w:szCs w:val="24"/>
        </w:rPr>
        <w:t xml:space="preserve"> in Sr</w:t>
      </w:r>
      <w:r w:rsidR="003E32CF">
        <w:rPr>
          <w:szCs w:val="24"/>
        </w:rPr>
        <w:t>/Ca</w:t>
      </w:r>
      <w:r>
        <w:rPr>
          <w:szCs w:val="24"/>
        </w:rPr>
        <w:t xml:space="preserve"> and Mg</w:t>
      </w:r>
      <w:r w:rsidR="003E32CF">
        <w:rPr>
          <w:szCs w:val="24"/>
        </w:rPr>
        <w:t>/Ca</w:t>
      </w:r>
      <w:r>
        <w:rPr>
          <w:szCs w:val="24"/>
        </w:rPr>
        <w:t xml:space="preserve"> </w:t>
      </w:r>
      <w:r w:rsidRPr="00220ABC">
        <w:rPr>
          <w:szCs w:val="24"/>
        </w:rPr>
        <w:t xml:space="preserve">that </w:t>
      </w:r>
      <w:r>
        <w:rPr>
          <w:szCs w:val="24"/>
        </w:rPr>
        <w:t xml:space="preserve">modern </w:t>
      </w:r>
      <w:r w:rsidRPr="00220ABC">
        <w:rPr>
          <w:i/>
          <w:iCs/>
          <w:szCs w:val="24"/>
        </w:rPr>
        <w:t xml:space="preserve">C. caespitosa </w:t>
      </w:r>
      <w:r>
        <w:rPr>
          <w:iCs/>
          <w:szCs w:val="24"/>
        </w:rPr>
        <w:t>skeletal aragonite</w:t>
      </w:r>
      <w:r w:rsidR="003E32CF">
        <w:rPr>
          <w:szCs w:val="24"/>
        </w:rPr>
        <w:t xml:space="preserve"> </w:t>
      </w:r>
      <w:r>
        <w:rPr>
          <w:szCs w:val="24"/>
        </w:rPr>
        <w:t>record</w:t>
      </w:r>
      <w:r w:rsidR="003E32CF">
        <w:rPr>
          <w:szCs w:val="24"/>
        </w:rPr>
        <w:t>s</w:t>
      </w:r>
      <w:r>
        <w:rPr>
          <w:szCs w:val="24"/>
        </w:rPr>
        <w:t xml:space="preserve"> </w:t>
      </w:r>
      <w:r w:rsidR="004C2B41">
        <w:rPr>
          <w:szCs w:val="24"/>
        </w:rPr>
        <w:t xml:space="preserve">some </w:t>
      </w:r>
      <w:r w:rsidRPr="00220ABC">
        <w:rPr>
          <w:szCs w:val="24"/>
        </w:rPr>
        <w:t xml:space="preserve">environmental </w:t>
      </w:r>
      <w:r>
        <w:rPr>
          <w:szCs w:val="24"/>
        </w:rPr>
        <w:t xml:space="preserve">growth </w:t>
      </w:r>
      <w:r w:rsidRPr="00220ABC">
        <w:rPr>
          <w:szCs w:val="24"/>
        </w:rPr>
        <w:t>conditions in its trace element record</w:t>
      </w:r>
      <w:r>
        <w:rPr>
          <w:szCs w:val="24"/>
        </w:rPr>
        <w:t xml:space="preserve">. </w:t>
      </w:r>
      <w:r w:rsidR="004C2B41">
        <w:rPr>
          <w:szCs w:val="24"/>
        </w:rPr>
        <w:t xml:space="preserve">In the best case, </w:t>
      </w:r>
      <w:r w:rsidR="004C2B41" w:rsidRPr="00B55F68">
        <w:rPr>
          <w:szCs w:val="24"/>
        </w:rPr>
        <w:t xml:space="preserve">individual corallites of </w:t>
      </w:r>
      <w:r w:rsidR="004C2B41" w:rsidRPr="00656AA2">
        <w:rPr>
          <w:szCs w:val="24"/>
        </w:rPr>
        <w:t xml:space="preserve">Adriatic </w:t>
      </w:r>
      <w:r w:rsidR="004C2B41" w:rsidRPr="00656AA2">
        <w:rPr>
          <w:i/>
        </w:rPr>
        <w:t xml:space="preserve">C. </w:t>
      </w:r>
      <w:proofErr w:type="gramStart"/>
      <w:r w:rsidR="004C2B41" w:rsidRPr="00656AA2">
        <w:rPr>
          <w:i/>
        </w:rPr>
        <w:t>caespitosa</w:t>
      </w:r>
      <w:r w:rsidR="004C2B41" w:rsidRPr="00656AA2">
        <w:rPr>
          <w:szCs w:val="24"/>
        </w:rPr>
        <w:t>,</w:t>
      </w:r>
      <w:proofErr w:type="gramEnd"/>
      <w:r w:rsidR="004C2B41" w:rsidRPr="00656AA2">
        <w:rPr>
          <w:szCs w:val="24"/>
        </w:rPr>
        <w:t xml:space="preserve"> have a </w:t>
      </w:r>
      <w:r w:rsidR="004C2B41" w:rsidRPr="00B55F68">
        <w:rPr>
          <w:szCs w:val="24"/>
        </w:rPr>
        <w:t>Sr/Ca signal that captures up to 68% of the variance related to SST.</w:t>
      </w:r>
      <w:r w:rsidR="00800439" w:rsidRPr="00B55F68">
        <w:rPr>
          <w:szCs w:val="24"/>
        </w:rPr>
        <w:t xml:space="preserve"> </w:t>
      </w:r>
      <w:r w:rsidR="004C2B41">
        <w:rPr>
          <w:szCs w:val="24"/>
        </w:rPr>
        <w:t xml:space="preserve">However, </w:t>
      </w:r>
      <w:r w:rsidR="004C2B41">
        <w:rPr>
          <w:rFonts w:eastAsia="Calibri"/>
          <w:szCs w:val="24"/>
          <w:lang w:eastAsia="en-US"/>
        </w:rPr>
        <w:t xml:space="preserve">attempts to quantify absolute water temperatures from modern </w:t>
      </w:r>
      <w:r w:rsidR="004C2B41" w:rsidRPr="00220ABC">
        <w:rPr>
          <w:i/>
          <w:iCs/>
          <w:szCs w:val="24"/>
        </w:rPr>
        <w:t>C. caespitosa</w:t>
      </w:r>
      <w:r w:rsidR="004C2B41">
        <w:rPr>
          <w:rFonts w:eastAsia="Calibri"/>
          <w:szCs w:val="24"/>
          <w:lang w:eastAsia="en-US"/>
        </w:rPr>
        <w:t xml:space="preserve"> Sr/Ca or Mg/Ca failed because each corallite exerts a strong, non-predictable </w:t>
      </w:r>
      <w:r w:rsidR="004C2B41" w:rsidRPr="0029664C">
        <w:rPr>
          <w:szCs w:val="24"/>
        </w:rPr>
        <w:t>‘vital effect’</w:t>
      </w:r>
      <w:r w:rsidR="004C2B41">
        <w:rPr>
          <w:szCs w:val="24"/>
        </w:rPr>
        <w:t>.</w:t>
      </w:r>
      <w:r w:rsidR="004C2B41">
        <w:rPr>
          <w:rFonts w:eastAsia="Calibri"/>
          <w:szCs w:val="24"/>
          <w:lang w:eastAsia="en-US"/>
        </w:rPr>
        <w:t xml:space="preserve"> </w:t>
      </w:r>
      <w:proofErr w:type="gramStart"/>
      <w:r w:rsidR="004C2B41">
        <w:rPr>
          <w:szCs w:val="24"/>
        </w:rPr>
        <w:t>A combination of</w:t>
      </w:r>
      <w:r>
        <w:rPr>
          <w:szCs w:val="24"/>
        </w:rPr>
        <w:t xml:space="preserve"> both inter</w:t>
      </w:r>
      <w:proofErr w:type="gramEnd"/>
      <w:r>
        <w:rPr>
          <w:szCs w:val="24"/>
        </w:rPr>
        <w:t xml:space="preserve"> and intra-site variability </w:t>
      </w:r>
      <w:r>
        <w:rPr>
          <w:szCs w:val="24"/>
        </w:rPr>
        <w:lastRenderedPageBreak/>
        <w:t>show</w:t>
      </w:r>
      <w:r w:rsidR="004C2B41">
        <w:rPr>
          <w:szCs w:val="24"/>
        </w:rPr>
        <w:t>s</w:t>
      </w:r>
      <w:r>
        <w:rPr>
          <w:szCs w:val="24"/>
        </w:rPr>
        <w:t xml:space="preserve"> there is little scope </w:t>
      </w:r>
      <w:r w:rsidR="00CB2B0F" w:rsidRPr="00220ABC">
        <w:rPr>
          <w:szCs w:val="24"/>
          <w:lang w:eastAsia="zh-TW"/>
        </w:rPr>
        <w:t xml:space="preserve">for the trace elemental composition of </w:t>
      </w:r>
      <w:r w:rsidR="00CB2B0F" w:rsidRPr="00220ABC">
        <w:rPr>
          <w:i/>
          <w:iCs/>
          <w:szCs w:val="24"/>
          <w:lang w:eastAsia="zh-TW"/>
        </w:rPr>
        <w:t xml:space="preserve">C. caespitosa </w:t>
      </w:r>
      <w:r w:rsidR="00CB2B0F" w:rsidRPr="00220ABC">
        <w:rPr>
          <w:szCs w:val="24"/>
          <w:lang w:eastAsia="zh-TW"/>
        </w:rPr>
        <w:t>to be used as a</w:t>
      </w:r>
      <w:r w:rsidR="004C2B41">
        <w:rPr>
          <w:szCs w:val="24"/>
          <w:lang w:eastAsia="zh-TW"/>
        </w:rPr>
        <w:t xml:space="preserve">n absolute </w:t>
      </w:r>
      <w:r w:rsidR="00CB2B0F" w:rsidRPr="00220ABC">
        <w:rPr>
          <w:szCs w:val="24"/>
          <w:lang w:eastAsia="zh-TW"/>
        </w:rPr>
        <w:t xml:space="preserve">palaeothermometer. </w:t>
      </w:r>
    </w:p>
    <w:p w14:paraId="02B7CE0A" w14:textId="71C465D9" w:rsidR="00220ABC" w:rsidRDefault="00220ABC" w:rsidP="00220ABC">
      <w:pPr>
        <w:pStyle w:val="ListParagraph"/>
        <w:numPr>
          <w:ilvl w:val="0"/>
          <w:numId w:val="3"/>
        </w:numPr>
        <w:rPr>
          <w:szCs w:val="24"/>
          <w:lang w:eastAsia="zh-TW"/>
        </w:rPr>
      </w:pPr>
      <w:r>
        <w:rPr>
          <w:szCs w:val="24"/>
          <w:lang w:eastAsia="zh-TW"/>
        </w:rPr>
        <w:t>O</w:t>
      </w:r>
      <w:r w:rsidR="00CB2B0F" w:rsidRPr="00220ABC">
        <w:rPr>
          <w:szCs w:val="24"/>
          <w:lang w:eastAsia="zh-TW"/>
        </w:rPr>
        <w:t xml:space="preserve">riginal </w:t>
      </w:r>
      <w:r>
        <w:rPr>
          <w:szCs w:val="24"/>
          <w:lang w:eastAsia="zh-TW"/>
        </w:rPr>
        <w:t xml:space="preserve">environmental </w:t>
      </w:r>
      <w:r w:rsidR="00CB2B0F" w:rsidRPr="00220ABC">
        <w:rPr>
          <w:szCs w:val="24"/>
          <w:lang w:eastAsia="zh-TW"/>
        </w:rPr>
        <w:t>geochemical signatures</w:t>
      </w:r>
      <w:r>
        <w:rPr>
          <w:szCs w:val="24"/>
          <w:lang w:eastAsia="zh-TW"/>
        </w:rPr>
        <w:t>, including temperature-related cyclicity in Sr</w:t>
      </w:r>
      <w:r w:rsidR="00D90E92">
        <w:rPr>
          <w:szCs w:val="24"/>
          <w:lang w:eastAsia="zh-TW"/>
        </w:rPr>
        <w:t>/Ca</w:t>
      </w:r>
      <w:r>
        <w:rPr>
          <w:szCs w:val="24"/>
          <w:lang w:eastAsia="zh-TW"/>
        </w:rPr>
        <w:t xml:space="preserve"> and Mg</w:t>
      </w:r>
      <w:r w:rsidR="00D90E92">
        <w:rPr>
          <w:szCs w:val="24"/>
          <w:lang w:eastAsia="zh-TW"/>
        </w:rPr>
        <w:t>/Ca</w:t>
      </w:r>
      <w:r w:rsidR="00CB2B0F" w:rsidRPr="00220ABC">
        <w:rPr>
          <w:szCs w:val="24"/>
          <w:lang w:eastAsia="zh-TW"/>
        </w:rPr>
        <w:t xml:space="preserve"> can be preserved in corallites up to at least MIS 7 age, </w:t>
      </w:r>
      <w:r>
        <w:rPr>
          <w:szCs w:val="24"/>
          <w:lang w:eastAsia="zh-TW"/>
        </w:rPr>
        <w:t>allowing</w:t>
      </w:r>
      <w:r w:rsidR="00472BE5">
        <w:rPr>
          <w:szCs w:val="24"/>
          <w:lang w:eastAsia="zh-TW"/>
        </w:rPr>
        <w:t xml:space="preserve"> </w:t>
      </w:r>
      <w:r>
        <w:rPr>
          <w:szCs w:val="24"/>
          <w:lang w:eastAsia="zh-TW"/>
        </w:rPr>
        <w:t>identification of seasonality in water temperatures.</w:t>
      </w:r>
    </w:p>
    <w:p w14:paraId="75202F56" w14:textId="01A872F3" w:rsidR="005D7538" w:rsidRDefault="00220ABC" w:rsidP="005D7538">
      <w:pPr>
        <w:pStyle w:val="ListParagraph"/>
        <w:numPr>
          <w:ilvl w:val="0"/>
          <w:numId w:val="3"/>
        </w:numPr>
        <w:rPr>
          <w:szCs w:val="24"/>
          <w:lang w:eastAsia="zh-TW"/>
        </w:rPr>
      </w:pPr>
      <w:r w:rsidRPr="005D7538">
        <w:rPr>
          <w:szCs w:val="24"/>
          <w:lang w:eastAsia="zh-TW"/>
        </w:rPr>
        <w:t>One modern coral has an element record dominated by the effects of sediment discharge</w:t>
      </w:r>
      <w:r w:rsidR="005D7538" w:rsidRPr="005D7538">
        <w:rPr>
          <w:szCs w:val="24"/>
          <w:lang w:eastAsia="zh-TW"/>
        </w:rPr>
        <w:t xml:space="preserve">. In this example the peaks in </w:t>
      </w:r>
      <w:r w:rsidR="00472BE5">
        <w:rPr>
          <w:szCs w:val="24"/>
          <w:lang w:eastAsia="zh-TW"/>
        </w:rPr>
        <w:t>Al, Fe, P, K, B, Na, Cu, Zn,</w:t>
      </w:r>
      <w:r w:rsidR="005D7538" w:rsidRPr="005D7538">
        <w:rPr>
          <w:szCs w:val="24"/>
          <w:lang w:eastAsia="zh-TW"/>
        </w:rPr>
        <w:t xml:space="preserve"> can be linked to wild fire</w:t>
      </w:r>
      <w:r w:rsidR="00D90E92">
        <w:rPr>
          <w:szCs w:val="24"/>
          <w:lang w:eastAsia="zh-TW"/>
        </w:rPr>
        <w:t xml:space="preserve"> caused by summer aridity,</w:t>
      </w:r>
      <w:r w:rsidR="005D7538" w:rsidRPr="005D7538">
        <w:rPr>
          <w:szCs w:val="24"/>
          <w:lang w:eastAsia="zh-TW"/>
        </w:rPr>
        <w:t xml:space="preserve"> </w:t>
      </w:r>
      <w:r w:rsidR="00D90E92">
        <w:rPr>
          <w:szCs w:val="24"/>
          <w:lang w:eastAsia="zh-TW"/>
        </w:rPr>
        <w:t xml:space="preserve">further </w:t>
      </w:r>
      <w:r w:rsidR="005D7538" w:rsidRPr="005D7538">
        <w:rPr>
          <w:szCs w:val="24"/>
          <w:lang w:eastAsia="zh-TW"/>
        </w:rPr>
        <w:t>indicated in the coral by entrapped woody debris. Catchment fires allowed enhanced soil erosion and sediment discharge</w:t>
      </w:r>
      <w:r w:rsidR="00D90E92" w:rsidRPr="00D90E92">
        <w:rPr>
          <w:szCs w:val="24"/>
          <w:lang w:eastAsia="zh-TW"/>
        </w:rPr>
        <w:t xml:space="preserve"> </w:t>
      </w:r>
      <w:r w:rsidR="00D90E92" w:rsidRPr="005D7538">
        <w:rPr>
          <w:szCs w:val="24"/>
          <w:lang w:eastAsia="zh-TW"/>
        </w:rPr>
        <w:t>in</w:t>
      </w:r>
      <w:r w:rsidR="00D90E92">
        <w:rPr>
          <w:szCs w:val="24"/>
          <w:lang w:eastAsia="zh-TW"/>
        </w:rPr>
        <w:t>to the coastal zone</w:t>
      </w:r>
      <w:r w:rsidR="005D7538" w:rsidRPr="005D7538">
        <w:rPr>
          <w:szCs w:val="24"/>
          <w:lang w:eastAsia="zh-TW"/>
        </w:rPr>
        <w:t>.</w:t>
      </w:r>
      <w:r w:rsidR="005D7538">
        <w:rPr>
          <w:szCs w:val="24"/>
          <w:lang w:eastAsia="zh-TW"/>
        </w:rPr>
        <w:t xml:space="preserve"> This shows the potential for fossil coastal corals to record </w:t>
      </w:r>
      <w:r w:rsidR="00D90E92">
        <w:rPr>
          <w:szCs w:val="24"/>
          <w:lang w:eastAsia="zh-TW"/>
        </w:rPr>
        <w:t xml:space="preserve">unusual </w:t>
      </w:r>
      <w:r w:rsidR="005D7538">
        <w:rPr>
          <w:szCs w:val="24"/>
          <w:lang w:eastAsia="zh-TW"/>
        </w:rPr>
        <w:t>catchment events</w:t>
      </w:r>
      <w:r w:rsidR="00D90E92">
        <w:rPr>
          <w:szCs w:val="24"/>
          <w:lang w:eastAsia="zh-TW"/>
        </w:rPr>
        <w:t>.</w:t>
      </w:r>
    </w:p>
    <w:p w14:paraId="7B2AFA91" w14:textId="6CFF06C2" w:rsidR="002550E4" w:rsidRDefault="005D7538" w:rsidP="00686C2B">
      <w:pPr>
        <w:pStyle w:val="ListParagraph"/>
        <w:numPr>
          <w:ilvl w:val="0"/>
          <w:numId w:val="3"/>
        </w:numPr>
        <w:rPr>
          <w:szCs w:val="24"/>
          <w:lang w:eastAsia="zh-TW"/>
        </w:rPr>
      </w:pPr>
      <w:r w:rsidRPr="005D7538">
        <w:rPr>
          <w:szCs w:val="24"/>
          <w:lang w:eastAsia="zh-TW"/>
        </w:rPr>
        <w:t xml:space="preserve">In one fossil </w:t>
      </w:r>
      <w:r w:rsidRPr="00220ABC">
        <w:rPr>
          <w:i/>
          <w:iCs/>
          <w:szCs w:val="24"/>
        </w:rPr>
        <w:t xml:space="preserve">C. caespitosa </w:t>
      </w:r>
      <w:r w:rsidRPr="005D7538">
        <w:rPr>
          <w:szCs w:val="24"/>
          <w:lang w:eastAsia="zh-TW"/>
        </w:rPr>
        <w:t>of MIS 5e age</w:t>
      </w:r>
      <w:r>
        <w:rPr>
          <w:szCs w:val="24"/>
          <w:lang w:eastAsia="zh-TW"/>
        </w:rPr>
        <w:t>,</w:t>
      </w:r>
      <w:r w:rsidRPr="005D7538">
        <w:rPr>
          <w:szCs w:val="24"/>
          <w:lang w:eastAsia="zh-TW"/>
        </w:rPr>
        <w:t xml:space="preserve"> partial alteration of</w:t>
      </w:r>
      <w:r>
        <w:rPr>
          <w:szCs w:val="24"/>
          <w:lang w:eastAsia="zh-TW"/>
        </w:rPr>
        <w:t xml:space="preserve"> the corallite wall from aragonite to calcite occurred </w:t>
      </w:r>
      <w:r w:rsidRPr="005D7538">
        <w:rPr>
          <w:szCs w:val="24"/>
          <w:lang w:eastAsia="zh-TW"/>
        </w:rPr>
        <w:t>due to prolonged exposure in the marine splash zone</w:t>
      </w:r>
      <w:r>
        <w:rPr>
          <w:szCs w:val="24"/>
          <w:lang w:eastAsia="zh-TW"/>
        </w:rPr>
        <w:t xml:space="preserve">. This </w:t>
      </w:r>
      <w:proofErr w:type="spellStart"/>
      <w:r>
        <w:rPr>
          <w:szCs w:val="24"/>
          <w:lang w:eastAsia="zh-TW"/>
        </w:rPr>
        <w:t>calcitization</w:t>
      </w:r>
      <w:proofErr w:type="spellEnd"/>
      <w:r>
        <w:rPr>
          <w:szCs w:val="24"/>
          <w:lang w:eastAsia="zh-TW"/>
        </w:rPr>
        <w:t xml:space="preserve"> destroyed the</w:t>
      </w:r>
      <w:r w:rsidRPr="005D7538">
        <w:rPr>
          <w:szCs w:val="24"/>
          <w:lang w:eastAsia="zh-TW"/>
        </w:rPr>
        <w:t xml:space="preserve"> original cyclic </w:t>
      </w:r>
      <w:r>
        <w:rPr>
          <w:szCs w:val="24"/>
          <w:lang w:eastAsia="zh-TW"/>
        </w:rPr>
        <w:t>trace element signals. A</w:t>
      </w:r>
      <w:r w:rsidRPr="005D7538">
        <w:rPr>
          <w:szCs w:val="24"/>
          <w:lang w:eastAsia="zh-TW"/>
        </w:rPr>
        <w:t>nalysis of samples by LA-ICP-MS to identify the presence</w:t>
      </w:r>
      <w:r>
        <w:rPr>
          <w:szCs w:val="24"/>
          <w:lang w:eastAsia="zh-TW"/>
        </w:rPr>
        <w:t>/</w:t>
      </w:r>
      <w:r w:rsidR="00686C2B">
        <w:rPr>
          <w:szCs w:val="24"/>
          <w:lang w:eastAsia="zh-TW"/>
        </w:rPr>
        <w:t>absence</w:t>
      </w:r>
      <w:r w:rsidRPr="005D7538">
        <w:rPr>
          <w:szCs w:val="24"/>
          <w:lang w:eastAsia="zh-TW"/>
        </w:rPr>
        <w:t xml:space="preserve"> of annual s</w:t>
      </w:r>
      <w:r>
        <w:rPr>
          <w:szCs w:val="24"/>
          <w:lang w:eastAsia="zh-TW"/>
        </w:rPr>
        <w:t xml:space="preserve">cale cyclicity is an effective protocol for </w:t>
      </w:r>
      <w:r w:rsidRPr="005D7538">
        <w:rPr>
          <w:szCs w:val="24"/>
          <w:lang w:eastAsia="zh-TW"/>
        </w:rPr>
        <w:t xml:space="preserve">testing </w:t>
      </w:r>
      <w:r>
        <w:rPr>
          <w:szCs w:val="24"/>
          <w:lang w:eastAsia="zh-TW"/>
        </w:rPr>
        <w:t>fossil corallite preservation quality before expensive analyses such as U-</w:t>
      </w:r>
      <w:proofErr w:type="spellStart"/>
      <w:r>
        <w:rPr>
          <w:szCs w:val="24"/>
          <w:lang w:eastAsia="zh-TW"/>
        </w:rPr>
        <w:t>Th</w:t>
      </w:r>
      <w:proofErr w:type="spellEnd"/>
      <w:r>
        <w:rPr>
          <w:szCs w:val="24"/>
          <w:lang w:eastAsia="zh-TW"/>
        </w:rPr>
        <w:t xml:space="preserve"> dating.</w:t>
      </w:r>
    </w:p>
    <w:p w14:paraId="1540BD9D" w14:textId="77777777" w:rsidR="000C6D7A" w:rsidRPr="000C6D7A" w:rsidRDefault="000C6D7A" w:rsidP="000C6D7A">
      <w:pPr>
        <w:rPr>
          <w:b/>
          <w:szCs w:val="24"/>
        </w:rPr>
      </w:pPr>
      <w:r w:rsidRPr="000C6D7A">
        <w:rPr>
          <w:b/>
          <w:szCs w:val="24"/>
        </w:rPr>
        <w:t>Acknowledgements</w:t>
      </w:r>
    </w:p>
    <w:p w14:paraId="6FB6F591" w14:textId="6D9FD0A1" w:rsidR="000C6D7A" w:rsidRPr="000C6D7A" w:rsidRDefault="000C6D7A" w:rsidP="000C6D7A">
      <w:pPr>
        <w:rPr>
          <w:szCs w:val="24"/>
        </w:rPr>
      </w:pPr>
      <w:r w:rsidRPr="000C6D7A">
        <w:rPr>
          <w:szCs w:val="24"/>
        </w:rPr>
        <w:t>SHR was funded by NERC studentship NE/J500069/1</w:t>
      </w:r>
      <w:r w:rsidRPr="000C6D7A">
        <w:rPr>
          <w:color w:val="00008B"/>
        </w:rPr>
        <w:t>/</w:t>
      </w:r>
      <w:r w:rsidRPr="00FB1BBE">
        <w:t>R78248E</w:t>
      </w:r>
      <w:r>
        <w:t>.</w:t>
      </w:r>
      <w:r w:rsidRPr="000C6D7A">
        <w:rPr>
          <w:szCs w:val="24"/>
        </w:rPr>
        <w:t xml:space="preserve"> </w:t>
      </w:r>
      <w:r>
        <w:rPr>
          <w:szCs w:val="24"/>
        </w:rPr>
        <w:t xml:space="preserve">Graham </w:t>
      </w:r>
      <w:proofErr w:type="spellStart"/>
      <w:r>
        <w:rPr>
          <w:szCs w:val="24"/>
        </w:rPr>
        <w:t>Chilvers</w:t>
      </w:r>
      <w:proofErr w:type="spellEnd"/>
      <w:r>
        <w:rPr>
          <w:szCs w:val="24"/>
        </w:rPr>
        <w:t xml:space="preserve"> gave expert assistan</w:t>
      </w:r>
      <w:r w:rsidR="00D64920">
        <w:rPr>
          <w:szCs w:val="24"/>
        </w:rPr>
        <w:t>ce and advice with LA-ICP</w:t>
      </w:r>
      <w:r w:rsidR="000D04E6">
        <w:rPr>
          <w:szCs w:val="24"/>
        </w:rPr>
        <w:t>-</w:t>
      </w:r>
      <w:r w:rsidR="00D64920">
        <w:rPr>
          <w:szCs w:val="24"/>
        </w:rPr>
        <w:t xml:space="preserve">MS and Bertrand </w:t>
      </w:r>
      <w:proofErr w:type="spellStart"/>
      <w:r w:rsidR="00D64920">
        <w:rPr>
          <w:szCs w:val="24"/>
        </w:rPr>
        <w:t>Leze</w:t>
      </w:r>
      <w:proofErr w:type="spellEnd"/>
      <w:r w:rsidR="00D64920">
        <w:rPr>
          <w:szCs w:val="24"/>
        </w:rPr>
        <w:t xml:space="preserve"> helped with SEM analysis.</w:t>
      </w:r>
      <w:r w:rsidR="002C1410">
        <w:rPr>
          <w:szCs w:val="24"/>
        </w:rPr>
        <w:t xml:space="preserve"> We particularly </w:t>
      </w:r>
      <w:proofErr w:type="gramStart"/>
      <w:r w:rsidR="002C1410">
        <w:rPr>
          <w:szCs w:val="24"/>
        </w:rPr>
        <w:t>thanks</w:t>
      </w:r>
      <w:proofErr w:type="gramEnd"/>
      <w:r w:rsidR="002C1410">
        <w:rPr>
          <w:szCs w:val="24"/>
        </w:rPr>
        <w:t xml:space="preserve"> the PPP reviewers and editor who encouraged us to expand and improve our data analysis and interpretations with their constructive comments. </w:t>
      </w:r>
    </w:p>
    <w:p w14:paraId="53D448C6" w14:textId="42A7054A" w:rsidR="002550E4" w:rsidRDefault="002550E4">
      <w:pPr>
        <w:spacing w:before="0" w:line="240" w:lineRule="auto"/>
        <w:rPr>
          <w:szCs w:val="24"/>
          <w:lang w:eastAsia="zh-TW"/>
        </w:rPr>
      </w:pPr>
    </w:p>
    <w:p w14:paraId="2321666D" w14:textId="536315E0" w:rsidR="002550E4" w:rsidRPr="002550E4" w:rsidRDefault="002550E4">
      <w:pPr>
        <w:pStyle w:val="NormalWeb"/>
        <w:ind w:left="480" w:hanging="480"/>
        <w:divId w:val="1748917001"/>
        <w:rPr>
          <w:rFonts w:ascii="Arial" w:hAnsi="Arial" w:cs="Arial"/>
          <w:b/>
          <w:sz w:val="28"/>
          <w:lang w:eastAsia="zh-TW"/>
        </w:rPr>
      </w:pPr>
      <w:r w:rsidRPr="002550E4">
        <w:rPr>
          <w:rFonts w:ascii="Arial" w:hAnsi="Arial" w:cs="Arial"/>
          <w:b/>
          <w:sz w:val="28"/>
          <w:lang w:eastAsia="zh-TW"/>
        </w:rPr>
        <w:t>References</w:t>
      </w:r>
    </w:p>
    <w:p w14:paraId="2F5BD8AB" w14:textId="44D7F13B" w:rsidR="00663710" w:rsidRPr="00663710" w:rsidRDefault="00845C2D">
      <w:pPr>
        <w:pStyle w:val="NormalWeb"/>
        <w:ind w:left="480" w:hanging="480"/>
        <w:divId w:val="1661736376"/>
        <w:rPr>
          <w:rFonts w:ascii="Arial" w:hAnsi="Arial" w:cs="Arial"/>
          <w:noProof/>
        </w:rPr>
      </w:pPr>
      <w:r>
        <w:rPr>
          <w:lang w:eastAsia="zh-TW"/>
        </w:rPr>
        <w:fldChar w:fldCharType="begin" w:fldLock="1"/>
      </w:r>
      <w:r>
        <w:rPr>
          <w:lang w:eastAsia="zh-TW"/>
        </w:rPr>
        <w:instrText xml:space="preserve">ADDIN Mendeley Bibliography CSL_BIBLIOGRAPHY </w:instrText>
      </w:r>
      <w:r>
        <w:rPr>
          <w:lang w:eastAsia="zh-TW"/>
        </w:rPr>
        <w:fldChar w:fldCharType="separate"/>
      </w:r>
      <w:r w:rsidR="00663710" w:rsidRPr="00663710">
        <w:rPr>
          <w:rFonts w:ascii="Arial" w:hAnsi="Arial" w:cs="Arial"/>
          <w:noProof/>
        </w:rPr>
        <w:t>Abram, N.J., Gagan, M.K., McCulloch, M.T., Chappell, J., Hantoro, W.S., 2003. Coral reef death during the 1997 Indian Ocean dipole linked to Indonesian wildfires. Science (80-. ). 301, 952–955. doi:10.1126/science.1083841</w:t>
      </w:r>
    </w:p>
    <w:p w14:paraId="7193DFAD"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Affek, H.P., Bar-Matthews, M., Ayalon, A., Matthews, A., Eiler, J.M., 2008. Glacial/interglacial temperature variations in Soreq cave speleothems as recorded by “clumped isotope” thermometry. Geochim. Cosmochim. Acta 72, 5351–5360. doi:10.1016/j.gca.2008.06.031</w:t>
      </w:r>
    </w:p>
    <w:p w14:paraId="50F8DB98"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Al-Horani, F.A., Al-Moghrabi, S.M., de Beer, D., 2003a. Microsensor study of photosynthesis and calcification in the scleractinian coral, </w:t>
      </w:r>
      <w:r w:rsidRPr="00663710">
        <w:rPr>
          <w:rFonts w:ascii="Arial" w:hAnsi="Arial" w:cs="Arial"/>
          <w:i/>
          <w:iCs/>
          <w:noProof/>
        </w:rPr>
        <w:t>Galaxea fascicularis</w:t>
      </w:r>
      <w:r w:rsidRPr="00663710">
        <w:rPr>
          <w:rFonts w:ascii="Arial" w:hAnsi="Arial" w:cs="Arial"/>
          <w:noProof/>
        </w:rPr>
        <w:t>: active internal carbon cycle. J. Exp. Mar. Bio. Ecol. 288, 1–15. doi:10.1016/S0022-0981(02)00578-6</w:t>
      </w:r>
    </w:p>
    <w:p w14:paraId="760D37B3"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Al-Horani, F.A., Al-Moghrabi, S.M., de Beer, D., 2003b. The mechanism of calcification and its relation to photosynthesis and respiration in the scleractinian coral </w:t>
      </w:r>
      <w:r w:rsidRPr="00663710">
        <w:rPr>
          <w:rFonts w:ascii="Arial" w:hAnsi="Arial" w:cs="Arial"/>
          <w:i/>
          <w:iCs/>
          <w:noProof/>
        </w:rPr>
        <w:t>Galaxea fascicularis</w:t>
      </w:r>
      <w:r w:rsidRPr="00663710">
        <w:rPr>
          <w:rFonts w:ascii="Arial" w:hAnsi="Arial" w:cs="Arial"/>
          <w:noProof/>
        </w:rPr>
        <w:t>. Mar. Biol. 142, 419–426. doi:10.1007/s00227-002-0981-8</w:t>
      </w:r>
    </w:p>
    <w:p w14:paraId="741EB3ED"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Alibert, C., Kinsley, L., Fallon, S.J., McCulloch, M.T., Berkelmans, R., McAllister, F., 2003. Source of trace element variability in Great Barrier Reef corals affected by the Burdekin flood plumes. Geochim. Cosmochim. Acta 67, 231–246. doi:Pii s0016-7037(00)01055-4 10.1016/s0016-7037(02)01055-4</w:t>
      </w:r>
    </w:p>
    <w:p w14:paraId="58E98C7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Alibert, C., McCulloch, M.T., 1997. Strontium/calcium ratios in modern </w:t>
      </w:r>
      <w:r w:rsidRPr="00663710">
        <w:rPr>
          <w:rFonts w:ascii="Arial" w:hAnsi="Arial" w:cs="Arial"/>
          <w:i/>
          <w:iCs/>
          <w:noProof/>
        </w:rPr>
        <w:t>Porites</w:t>
      </w:r>
      <w:r w:rsidRPr="00663710">
        <w:rPr>
          <w:rFonts w:ascii="Arial" w:hAnsi="Arial" w:cs="Arial"/>
          <w:noProof/>
        </w:rPr>
        <w:t xml:space="preserve"> corals from the Great Barrier Reef as a proxy for sea surface temperature: Calibration of the thermometer and monitoring of ENSO. Paleoceanography 12, 345–363. doi:10.1029/97pa00318</w:t>
      </w:r>
    </w:p>
    <w:p w14:paraId="12BFD8A7"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Alldredge, A.L., King, J.M., 1977. Distribution, abundance, and substrate preferences of demersal reef zooplankton at Lizard Island Lagoon, Great Barrier Reef. Mar. Biol. 41, 317–333. doi:10.1007/BF00389098</w:t>
      </w:r>
    </w:p>
    <w:p w14:paraId="64E74373"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Allison, N., Finch, A.A., 2004. High-resolution Sr/Ca records in modern </w:t>
      </w:r>
      <w:r w:rsidRPr="00663710">
        <w:rPr>
          <w:rFonts w:ascii="Arial" w:hAnsi="Arial" w:cs="Arial"/>
          <w:i/>
          <w:iCs/>
          <w:noProof/>
        </w:rPr>
        <w:t>Porites lobata</w:t>
      </w:r>
      <w:r w:rsidRPr="00663710">
        <w:rPr>
          <w:rFonts w:ascii="Arial" w:hAnsi="Arial" w:cs="Arial"/>
          <w:noProof/>
        </w:rPr>
        <w:t xml:space="preserve"> corals: Effects of skeletal extension rate and architecture. Geochemistry Geophys. Geosystems 5, 1–10. doi:Q05001 10.1029/2004gc000696</w:t>
      </w:r>
    </w:p>
    <w:p w14:paraId="1713893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Armid, A., Asami, R., Fahmiati, T., Sheikh, M.A., Fujimura, H., Higuchi, T., Taira, E., Shinjo, R., Oomori, T., 2011. Seawater temperature proxies based on D(Sr), D(Mg), and D(U) from culture experiments using the branching coral </w:t>
      </w:r>
      <w:r w:rsidRPr="00663710">
        <w:rPr>
          <w:rFonts w:ascii="Arial" w:hAnsi="Arial" w:cs="Arial"/>
          <w:i/>
          <w:iCs/>
          <w:noProof/>
        </w:rPr>
        <w:t>Porites cylindrica</w:t>
      </w:r>
      <w:r w:rsidRPr="00663710">
        <w:rPr>
          <w:rFonts w:ascii="Arial" w:hAnsi="Arial" w:cs="Arial"/>
          <w:noProof/>
        </w:rPr>
        <w:t>. Geochim. Cosmochim. Acta 75, 4273–4285. doi:10.1016/j.gca.2011.05.010</w:t>
      </w:r>
    </w:p>
    <w:p w14:paraId="6384C9AA"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Bardaji, T., Goy, J.L., Zazo, C., Hillaire-Marcel, C., Dabrio, C.J., Cabero, A., Ghaleb, B., Silva, P.G., Lario, J., 2009. Sea level and climate changes during OIS 5e in </w:t>
      </w:r>
      <w:r w:rsidRPr="00663710">
        <w:rPr>
          <w:rFonts w:ascii="Arial" w:hAnsi="Arial" w:cs="Arial"/>
          <w:noProof/>
        </w:rPr>
        <w:lastRenderedPageBreak/>
        <w:t>the Western Mediterranean. Geomorphology 104, 22–37. doi:10.1016/j.geomorph.2008.05.027</w:t>
      </w:r>
    </w:p>
    <w:p w14:paraId="78397D2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Bar-Matthews, M., Ayalon, A., Gilmour, M., Matthews, A., Hawkesworth, C.J., 2003. Sea-land oxygen isotopic relationships from planktonic foraminifera and speleothems in the Eastern Mediterranean region and their implication for paleorainfall during interglacial intervals. Geochim. Cosmochim. Acta 67, 3181–3199. doi:10.1016/s0016-7037(02)01031-1</w:t>
      </w:r>
    </w:p>
    <w:p w14:paraId="50837824"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BBC, 2007. Dubrovnik fire threat subsiding [WWW Document]. URL http://news.bbc.co.uk/1/hi/world/europe/6932578.stm</w:t>
      </w:r>
    </w:p>
    <w:p w14:paraId="5EA4ECA5"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Beck, J.W., Edwards, R.L., Ito, E., Taylor, F.W., Recy, J., Rougerie, F., Joannot, P., Henin, C., 1992. Sea-surface temperature from coral skeletal strontium/calcium ratios. Science (80-. ). 257, 644–647. doi:10.1126/science.257.5070.644</w:t>
      </w:r>
    </w:p>
    <w:p w14:paraId="7817618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Bernasconi, M.P., Corselli, C., Carobene, L., 1997. A bank of the scleractinian coral </w:t>
      </w:r>
      <w:r w:rsidRPr="00663710">
        <w:rPr>
          <w:rFonts w:ascii="Arial" w:hAnsi="Arial" w:cs="Arial"/>
          <w:i/>
          <w:iCs/>
          <w:noProof/>
        </w:rPr>
        <w:t>Cladocora caespitosa</w:t>
      </w:r>
      <w:r w:rsidRPr="00663710">
        <w:rPr>
          <w:rFonts w:ascii="Arial" w:hAnsi="Arial" w:cs="Arial"/>
          <w:noProof/>
        </w:rPr>
        <w:t xml:space="preserve"> in the Pleistocene of the Crati valley (Calabria, Southern Italy) growth verses environmental conditions. Boll. della Soc. Paleontol. Ital. 36, 53–62.</w:t>
      </w:r>
    </w:p>
    <w:p w14:paraId="3405BEA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Béthoux, J.P., Morin, P., Chaumery, C., Connan, O., Gentili, B., Ruiz-Pino, D., 1998. Nutrients in the Mediterranean Sea, mass balance and statistical analysis of concentrations with respect to environmental change. Mar. Chem. 63, 155–169. doi:10.1016/s0304-4203(98)00059-0</w:t>
      </w:r>
    </w:p>
    <w:p w14:paraId="5B70E11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Burns, T.P., 1985. Hard-coral distribution and cold-water disturbances in South Florida: variation with depth and location. Coral Reefs 4, 117–124. doi:10.1007/BF00300870</w:t>
      </w:r>
    </w:p>
    <w:p w14:paraId="14772A70"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Cheddadi, R., de Beaulieu, J.-L., Jouzel, J., Andrieu-Ponel, V., Laurent, J.-M., Reille, M., Raynaud, D., Bar-Hen, A., 2005. Similarity of vegetation dynamics during interglacial periods. Proc. Natl. Acad. Sci. U. S. A. 102, 13939–43. doi:10.1073/pnas.0501752102</w:t>
      </w:r>
    </w:p>
    <w:p w14:paraId="3AA3B553"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Cheddadi, R., Yu, G., Guiot, J., Harrison, S.P., Prentice, I.C., 1996. The climate of Europe 6000 years ago. Clim. Dyn. 13, 1–9. doi:10.1007/s003820050148</w:t>
      </w:r>
    </w:p>
    <w:p w14:paraId="356FF23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Cohen, A.L., Hart, S.R., 2004. Deglacial sea surface temperatures of the western tropical Pacific: A new look at old coral. Paleoceanography 19, 1–6. doi:Pa4031 10.1029/2004pa001084</w:t>
      </w:r>
    </w:p>
    <w:p w14:paraId="22AB0EC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Cohen, A.L., Layne, G.D., Hart, S.R., Lobel, P.S., 2001. Kinetic control of skeletal Sr/Ca in a symbiotic coral: Implications for the paleotemperature proxy. Paleoceanography 16, 20–26. doi:10.1029/1999PA000478</w:t>
      </w:r>
    </w:p>
    <w:p w14:paraId="1761CA7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Cohen, A.L., McConnaughey, T.A., 2003. Geochemical perspectives on coral mineralization, in: Dove, P.M., DeYoreo, J.J., Weiner, S. (Eds.), Biomineralization. Mineralogical Soc Amer, Chantilly, pp. 151–187. doi:10.2113/0540151</w:t>
      </w:r>
    </w:p>
    <w:p w14:paraId="1DA22F73"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lastRenderedPageBreak/>
        <w:t>Cohen, A.L., Owens, K.E., Layne, G.D., Shimizu, N., 2002. The effect of algal symbionts on the accuracy of Sr/Ca paleotemperatures from coral. Science (80-. ). 296, 331–333. doi:10.1126/science.1069330</w:t>
      </w:r>
    </w:p>
    <w:p w14:paraId="720302ED"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Correge, T., 2006. Sea surface temperature and salinity reconstruction from coral geochemical tracers. Palaeogeogr. Palaeoclimatol. Palaeoecol. 232, 408–428. doi:10.1016/j.palaeo.2005.10.014</w:t>
      </w:r>
    </w:p>
    <w:p w14:paraId="7894281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Couchoud, I., Genty, D., Hoffmann, D., Drysdale, R., Blamart, D., 2009. Millennial-scale climate variability during the Last Interglacial recorded in a speleothem from south-western France. Quat. Sci. Rev. 28, 3263–3274. doi:10.1016/j.quascirev.2009.08.014</w:t>
      </w:r>
    </w:p>
    <w:p w14:paraId="66D407F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CRED, 2009. EM-DAT: The OFDA/CRED International Disaster Database [WWW Document]. URL http://www.emdat.be/search-details-disaster-list (accessed 3.20.14).</w:t>
      </w:r>
    </w:p>
    <w:p w14:paraId="6F43C0A3"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De Villiers, S., Nelson, B.K., Chivas, A.R., 1995. Biological-controls on coral Sr/Ca and δ18O reconstructions of sea-surface temperatures. Science (80-. ). 269, 1247–1249. doi:10.1126/science.269.5228.1247</w:t>
      </w:r>
    </w:p>
    <w:p w14:paraId="154228D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De Villiers, S., Shen, G.T., Nelson, B.K., 1994. The Sr/Ca-temperature relationship in coralline aragonite: Influence of variability in (Sr/Ca)seawater and skeletal growth parameters. Geochim. Cosmochim. Acta 58, 197–208. doi:10.1016/0016-7037(94)90457-x</w:t>
      </w:r>
    </w:p>
    <w:p w14:paraId="2625DB6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Drysdale, R.N., Zanchetta, G., Hellstrom, J.C., Fallick, A.E., Zhao, J.X., 2005. Stalagmite evidence for the onset of the Last Interglacial in southern Europe at 129 ± 1 ka. Geophys. Res. Lett. 32, L24708. doi:10.1029/2005gl024658</w:t>
      </w:r>
    </w:p>
    <w:p w14:paraId="155FF98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Erez, J., Braun, A., 2007. Calcification in hermatypic corals is based on direct seawater supply to the biomineralization site. Geochim. Cosmochim. Acta 71, A260.</w:t>
      </w:r>
    </w:p>
    <w:p w14:paraId="1DF59A53"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Fontugne, M.R., Calvert, S.E., 1992. Late Pleistocene variability of the carbon isotopic composition of organic matter in the eastern mediterranean: monitor of changes in carbon sources and atmospheric CO2 concentrations. Paleoceanography 7, 1–20. doi:10.1029/91PA02674</w:t>
      </w:r>
    </w:p>
    <w:p w14:paraId="722E1E8B"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Frogley, M.R., 1999. Climate variability in northwest Greece during the last interglacial. Science (80-. ). 285, 1886–1889. doi:10.1126/science.285.5435.1886</w:t>
      </w:r>
    </w:p>
    <w:p w14:paraId="6E56A3C5"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Goodkin, N.F., Hughen, K.A., Cohen, A.L., 2007. A multicoral calibration method to approximate a universal equation relating Sr/Ca and growth rate to sea surface temperature. Paleoceanography 22, PA1214. doi:10.1029/2006PA001312</w:t>
      </w:r>
    </w:p>
    <w:p w14:paraId="0CD59E5A"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Hathorne, E.C., Felis, T., Suzuki, A., Kawahata, H., Cabioch, G., 2013. Lithium in the aragonite skeletons of massive Porites corals: A new tool to reconstruct tropical </w:t>
      </w:r>
      <w:r w:rsidRPr="00663710">
        <w:rPr>
          <w:rFonts w:ascii="Arial" w:hAnsi="Arial" w:cs="Arial"/>
          <w:noProof/>
        </w:rPr>
        <w:lastRenderedPageBreak/>
        <w:t>sea surface temperatures. Paleoceanography 28, 143–152. doi:10.1029/2012PA002311</w:t>
      </w:r>
    </w:p>
    <w:p w14:paraId="7A2897D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Houghton, S.L., Roberts, G.P., Papanikolaou, I.D., McArthur, J.M., Gilmour, M.A., 2003. New 234U/230Th coral dates from the western Gulf of Corinth: Implications for extensional tectonics. Geophys. Res. Lett. 30. doi:2013 10.1029/2003gl018112</w:t>
      </w:r>
    </w:p>
    <w:p w14:paraId="025524D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Houlbrèque, F., Tambutté, E., Ferrier-Pagès, C., 2003. Effect of zooplankton availability on the rates of photosynthesis, and tissue and skeletal growth in the scleractinian coral </w:t>
      </w:r>
      <w:r w:rsidRPr="00663710">
        <w:rPr>
          <w:rFonts w:ascii="Arial" w:hAnsi="Arial" w:cs="Arial"/>
          <w:i/>
          <w:iCs/>
          <w:noProof/>
        </w:rPr>
        <w:t>Stylophora pistillata</w:t>
      </w:r>
      <w:r w:rsidRPr="00663710">
        <w:rPr>
          <w:rFonts w:ascii="Arial" w:hAnsi="Arial" w:cs="Arial"/>
          <w:noProof/>
        </w:rPr>
        <w:t>. J. Exp. Mar. Bio. Ecol. 296, 145–166. doi:10.1016/S0022-0981(03)00259-4</w:t>
      </w:r>
    </w:p>
    <w:p w14:paraId="17720B05"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Ip, Y.K., Krishnaveni, P., 1991. Incorporation of strontium (90Sr2+) into the skeleton of the hermatypic coral </w:t>
      </w:r>
      <w:r w:rsidRPr="00663710">
        <w:rPr>
          <w:rFonts w:ascii="Arial" w:hAnsi="Arial" w:cs="Arial"/>
          <w:i/>
          <w:iCs/>
          <w:noProof/>
        </w:rPr>
        <w:t>Galaxea fascicularis</w:t>
      </w:r>
      <w:r w:rsidRPr="00663710">
        <w:rPr>
          <w:rFonts w:ascii="Arial" w:hAnsi="Arial" w:cs="Arial"/>
          <w:noProof/>
        </w:rPr>
        <w:t>. J. Exp. Zool. 258, 273–276. doi:10.1002/jez.1402580219</w:t>
      </w:r>
    </w:p>
    <w:p w14:paraId="0D1D6EED"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Jacques, T.G., Pilson, M.E.Q., Cummings, C., Marshall, N., 1977. Laboratory observations on respiration, photosynthesis, and factors affecting calcification in the temperate coral Astrangia danae. Proc. 3rd Int. Coral Symp. 2, 455–461.</w:t>
      </w:r>
    </w:p>
    <w:p w14:paraId="3D3535B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Kružić, P., 2002. Marine fauna of the Mljet National Park (Adriatic Sea, Croatia). 1. Anthozoa. Nat. Croat. 11, 265–292.</w:t>
      </w:r>
    </w:p>
    <w:p w14:paraId="3D5B83FA"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Kružić, P., 2007. Polyp expulsion of the coral </w:t>
      </w:r>
      <w:r w:rsidRPr="00663710">
        <w:rPr>
          <w:rFonts w:ascii="Arial" w:hAnsi="Arial" w:cs="Arial"/>
          <w:i/>
          <w:iCs/>
          <w:noProof/>
        </w:rPr>
        <w:t>Cladocora caespitosa</w:t>
      </w:r>
      <w:r w:rsidRPr="00663710">
        <w:rPr>
          <w:rFonts w:ascii="Arial" w:hAnsi="Arial" w:cs="Arial"/>
          <w:noProof/>
        </w:rPr>
        <w:t xml:space="preserve"> (Anthozoa, Scleractinia) in extreme sea temperature conditions. Nat. Croat. 16, 211–214.</w:t>
      </w:r>
    </w:p>
    <w:p w14:paraId="7AE2F25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Kružić, P., Benković, L., 2008. Bioconstructional features of the coral </w:t>
      </w:r>
      <w:r w:rsidRPr="00663710">
        <w:rPr>
          <w:rFonts w:ascii="Arial" w:hAnsi="Arial" w:cs="Arial"/>
          <w:i/>
          <w:iCs/>
          <w:noProof/>
        </w:rPr>
        <w:t>Cladocora caespitosa</w:t>
      </w:r>
      <w:r w:rsidRPr="00663710">
        <w:rPr>
          <w:rFonts w:ascii="Arial" w:hAnsi="Arial" w:cs="Arial"/>
          <w:noProof/>
        </w:rPr>
        <w:t xml:space="preserve"> (Anthozoa, Scleractinia) in the Adriatic Sea (Croatia). Mar. Ecol. Evol. Perspect. 29, 125–139. doi:10.1111/j.1439-0485.2008.00220.x</w:t>
      </w:r>
    </w:p>
    <w:p w14:paraId="6F791D9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Kružić, P., Lipej, L., Mavrić, B., Rodić, R., 2014. Impact of bleaching on the coral </w:t>
      </w:r>
      <w:r w:rsidRPr="00663710">
        <w:rPr>
          <w:rFonts w:ascii="Arial" w:hAnsi="Arial" w:cs="Arial"/>
          <w:i/>
          <w:iCs/>
          <w:noProof/>
        </w:rPr>
        <w:t>Cladocora caespitosa</w:t>
      </w:r>
      <w:r w:rsidRPr="00663710">
        <w:rPr>
          <w:rFonts w:ascii="Arial" w:hAnsi="Arial" w:cs="Arial"/>
          <w:noProof/>
        </w:rPr>
        <w:t xml:space="preserve"> in the eastern Adriatic Sea. Mar. Ecol. Prog. Ser. 509, 193–202.</w:t>
      </w:r>
    </w:p>
    <w:p w14:paraId="14705C0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Kružić, P., Požar-Domac, A., 2003. Banks of the coral </w:t>
      </w:r>
      <w:r w:rsidRPr="00663710">
        <w:rPr>
          <w:rFonts w:ascii="Arial" w:hAnsi="Arial" w:cs="Arial"/>
          <w:i/>
          <w:iCs/>
          <w:noProof/>
        </w:rPr>
        <w:t>Cladocora caespitosa</w:t>
      </w:r>
      <w:r w:rsidRPr="00663710">
        <w:rPr>
          <w:rFonts w:ascii="Arial" w:hAnsi="Arial" w:cs="Arial"/>
          <w:noProof/>
        </w:rPr>
        <w:t xml:space="preserve"> (Anthozoa, Scleractinia) in the Adriatic Sea. Coral Reefs 22, 536. doi:10.1007/s00338-003-0345-y</w:t>
      </w:r>
    </w:p>
    <w:p w14:paraId="358676D8"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Kružić, P., Sršen, P., Benković, L., 2012. The impact of seawater temperature on coral growth parameters of the colonial coral Cladocora caespitosa (Anthozoa, Scleractinia) in the eastern Adriatic Sea. Facies 58, 477–491.</w:t>
      </w:r>
    </w:p>
    <w:p w14:paraId="028A0634"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Kružić, P., Žuljević, A., Nikolić, V., 2008. Spawning of the colonial coral </w:t>
      </w:r>
      <w:r w:rsidRPr="00663710">
        <w:rPr>
          <w:rFonts w:ascii="Arial" w:hAnsi="Arial" w:cs="Arial"/>
          <w:i/>
          <w:iCs/>
          <w:noProof/>
        </w:rPr>
        <w:t>Cladocora caespitosa</w:t>
      </w:r>
      <w:r w:rsidRPr="00663710">
        <w:rPr>
          <w:rFonts w:ascii="Arial" w:hAnsi="Arial" w:cs="Arial"/>
          <w:noProof/>
        </w:rPr>
        <w:t xml:space="preserve"> (Anthozoa, Scleractinia) in the Southern Adriatic Sea. Coral Reefs 27, 337–341. doi:10.1007/s00338-007-0334-7</w:t>
      </w:r>
    </w:p>
    <w:p w14:paraId="041CA22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Kukla, G., McManus, J.F., Rousseau, D., Chuine, I., 1997. How long and how stable was the last interglacial? Quat. Sci. Rev. 16, 605–612. doi:10.1016/s0277-3791(96)00114-x</w:t>
      </w:r>
    </w:p>
    <w:p w14:paraId="5986756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lastRenderedPageBreak/>
        <w:t>LaVigne, M., Matthews, K.A., Grottoli, A.G., Cobb, K.M., Anagnostou, E., Cabioch, G., Sherrell, R.M., 2010. Coral skeleton P/Ca proxy for seawater phosphate: Multi-colony calibration with a contemporaneous seawater phosphate record. Geochim. Cosmochim. Acta 74, 1282–1293. doi:10.1016/j.gca.2009.11.002</w:t>
      </w:r>
    </w:p>
    <w:p w14:paraId="16531E8D"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Lea, D.W., Shen, G.T., Boyle, E.A., 1989. Coralline barium records temporal variability in Equatorial Pacific upwelling. Nature 340, 373–376. doi:10.1038/340373a0</w:t>
      </w:r>
    </w:p>
    <w:p w14:paraId="0DC7B827"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Leeder, M.R., McNeill, L.C., Collier, R.E.L., Portman, C., Rowe, P.J., Andrews, J.E., Gawthorpe, R.L., 2003. Corinth rift margin uplift: New evidence from Late Quaternary marine shorelines. Geophys. Res. Lett. 30, 1–4. doi:1611 10.1029/2003gl017382</w:t>
      </w:r>
    </w:p>
    <w:p w14:paraId="41F07B1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Leeder, M.R., Portman, C., Andrews, J.E., Collier, R.E.L., Finch, E., Gawthorpe, R.L., McNeill, L.C., Pérez-Arlucea, M., Rowe, P., 2005. Normal faulting and crustal deformation, Alkyonides Gulf and Perachora peninsula, eastern Gulf of Corinth rift, Greece. J. Geol. Soc. London. 162, 549–561. doi:10.1144/0016-764904-075</w:t>
      </w:r>
    </w:p>
    <w:p w14:paraId="41AF3A2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Lough, J.M., Barnes, D.J., 2000. Environmental controls on growth of the massive coral Porites. J. Exp. Mar. Bio. Ecol. 245, 225–243. doi:10.1016/S0022-0981(99)00168-9</w:t>
      </w:r>
    </w:p>
    <w:p w14:paraId="7A561233"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Maier, E., Titschack, J., 2010. </w:t>
      </w:r>
      <w:r w:rsidRPr="00663710">
        <w:rPr>
          <w:rFonts w:ascii="Arial" w:hAnsi="Arial" w:cs="Arial"/>
          <w:i/>
          <w:iCs/>
          <w:noProof/>
        </w:rPr>
        <w:t>Spondylus gaederopus</w:t>
      </w:r>
      <w:r w:rsidRPr="00663710">
        <w:rPr>
          <w:rFonts w:ascii="Arial" w:hAnsi="Arial" w:cs="Arial"/>
          <w:noProof/>
        </w:rPr>
        <w:t>: A new Mediterranean climate archive - Based on high-resolution oxygen and carbon isotope analyses. Palaeogeogr. Palaeoclimatol. Palaeoecol. 291, 228–238. doi:10.1016/j.palaeo.2010.02.032</w:t>
      </w:r>
    </w:p>
    <w:p w14:paraId="5305254A"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Marshall, J.F., McCulloch, M.T., 2002. An assessment of the Sr/Ca ratio in shallow water hermatypic corals as a proxy for sea surface temperature. Geochim. Cosmochim. Acta 66, 3263–3280. doi:10.1016/s0016-7037(02)00926-2</w:t>
      </w:r>
    </w:p>
    <w:p w14:paraId="07745DFB"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Martrat, B., Grimalt, J.O., Lopez-Martinez, C., Cacho, I., Sierro, F.J., Flores, J.A., Zahn, R., Canals, M., Curtis, J.H., Hodell, D.A., 2004. Abrupt temperature changes in the Western Mediterranean over the past 250,000 years. Science (80-. ). 306, 1762–5. doi:10.1126/science.1101706</w:t>
      </w:r>
    </w:p>
    <w:p w14:paraId="16460E5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Mastronuzzi, G., Sanso, P., Tuccimei, P., Vesica, P.L., 2003. Stop 3.3.1 - The </w:t>
      </w:r>
      <w:r w:rsidRPr="00663710">
        <w:rPr>
          <w:rFonts w:ascii="Arial" w:hAnsi="Arial" w:cs="Arial"/>
          <w:i/>
          <w:iCs/>
          <w:noProof/>
        </w:rPr>
        <w:t>Cladocora caespitosa</w:t>
      </w:r>
      <w:r w:rsidRPr="00663710">
        <w:rPr>
          <w:rFonts w:ascii="Arial" w:hAnsi="Arial" w:cs="Arial"/>
          <w:noProof/>
        </w:rPr>
        <w:t xml:space="preserve"> bank of Santa Teresiola locality, in: Mastronuzzi, G., Sanso, P. (Eds.), Project IGCP 437 - Coastal Environmental Change during Sea-Level Highstands: A Global Synthesis with Implication for Management of Future Coastal Change: Puglia 2003 Final Conference, Quaternary Coastal Morphology and Sea Level Changes - Field Guide GI2S. pp. 85–100.</w:t>
      </w:r>
    </w:p>
    <w:p w14:paraId="18A12D9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McConnaughey, T., 1989a. 13C and 18O isotopic disequilibrium in biological carbonates: I. Patterns. Geochim. Cosmochim. Acta 53, 151–162. doi:10.1016/0016-7037(89)90282-2</w:t>
      </w:r>
    </w:p>
    <w:p w14:paraId="7A5F021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lastRenderedPageBreak/>
        <w:t>McConnaughey, T., 1989b. 13C and 18O isotopic disequilibrium in biological carbonates: II. In vitro simulation of kinetic isotope effects. Geochim. Cosmochim. Acta 53, 163–171. doi:10.1016/0016-7037(89)90283-4</w:t>
      </w:r>
    </w:p>
    <w:p w14:paraId="29DF754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McCulloch, M.T., Gagan, M.K., Mortimer, G.E., Chivas, A.R., Isdale, P.J., 1994. A high resolution Sr/Ca and δ18O coral record from the Great Barrier Reef, Australia, and the 1982-1983 El-Nino. Geochim. Cosmochim. Acta 58, 2747–2754. doi:10.1016/0016-7037(94)90142-2</w:t>
      </w:r>
    </w:p>
    <w:p w14:paraId="7CA33806"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Mertz-Kraus, R., Brachert, T.C., Jochum, K.P., Reuter, M., Stoll, B., 2009. LA-ICP-MS analyses on coral growth increments reveal heavy winter rain in the Eastern Mediterranean at 9 Ma. Palaeogeogr. Palaeoclimatol. Palaeoecol. 273, 25–40. doi:10.1016/j.palaeo.2008.11.015</w:t>
      </w:r>
    </w:p>
    <w:p w14:paraId="1CA93B76"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Mitsuguchi, T., Matsumoto, E., Abe, O., Uchida, T., Isdale, P.J., 1996. Mg/Ca thermometry in coral-skeletons. Science (80-. ). 274, 961–963. doi:10.1126/science.274.5289.961</w:t>
      </w:r>
    </w:p>
    <w:p w14:paraId="235AEC5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Montaggioni, L.F., Le Cornec, F., Correge, T., Cabioch, G., 2006. Coral barium/calcium record of mid-Holocene upwelling activity in New Caledonia, South-West Pacific. Palaeogeogr. Palaeoclimatol. Palaeoecol. 237, 436–455. doi:10.1016/j.palaeo.2005.12.018</w:t>
      </w:r>
    </w:p>
    <w:p w14:paraId="7228C015"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Montagna, P., McCulloch, M.T., Douville, E., López Correa, M., Trotter, J., Rodolfo-Metalpa, R., Dissard, D., Ferrier-Pagès, C., Frank, N., Freiwald, A., Goldstein, S., Mazzoli, C., Reynaud, S., Rüggeberg, A., Russo, S., Taviani, M., 2014. Li/Mg systematics in scleractinian corals: Calibration of the thermometer. Geochim. Cosmochim. Acta 132, 288–310. doi:10.1016/j.gca.2014.02.005</w:t>
      </w:r>
    </w:p>
    <w:p w14:paraId="205DCB9C"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Montagna, P., McCulloch, M.T., Mazzoli, C., Silenzi, S., Odorico, R., 2007. The non-tropical coral Cladocora caespitosa as the new climate archive for the Mediterranean: high-resolution (~ weekly ) trace element systematics. Quat. Sci. Rev. 26, 441–462. doi:10.1016/j.quascirev.2006.09.008</w:t>
      </w:r>
    </w:p>
    <w:p w14:paraId="4958DB64"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Montagna, P., McCulloch, M.T., Taviani, M., Mazzoli, C., Vendrell, B., 2006. Phosphorus in cold-water corals as a proxy for seawater nutrient chemistry. Science (80-. ). 312, 1788–1791.</w:t>
      </w:r>
    </w:p>
    <w:p w14:paraId="70E55C3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Naqvi, S.A.., 1994. Seasonal variation in an annually-banded coral Porites: A scanning electron microscopy investigation. Mar. Geol. 118, 187–194. doi:10.1016/0025-3227(94)90082-5</w:t>
      </w:r>
    </w:p>
    <w:p w14:paraId="2A10E3A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Peirano, A., Abbate, M., Cerrati, G., Difesca, V., Peroni, C., Rodolfo-Metalpa, R., 2005. Monthly variations in calix growth, polyp tissue, and density banding of the Mediterranean scleractinian </w:t>
      </w:r>
      <w:r w:rsidRPr="00663710">
        <w:rPr>
          <w:rFonts w:ascii="Arial" w:hAnsi="Arial" w:cs="Arial"/>
          <w:i/>
          <w:iCs/>
          <w:noProof/>
        </w:rPr>
        <w:t>Cladocora caespitosa</w:t>
      </w:r>
      <w:r w:rsidRPr="00663710">
        <w:rPr>
          <w:rFonts w:ascii="Arial" w:hAnsi="Arial" w:cs="Arial"/>
          <w:noProof/>
        </w:rPr>
        <w:t xml:space="preserve"> (L.). Coral Reefs 24, 404–409. doi:10.1007/s00338-005-0020-6</w:t>
      </w:r>
    </w:p>
    <w:p w14:paraId="64FB81B8"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Peirano, A., Kružić, P., Mastronuzzi, G., 2009. Growth of Mediterranean reef of </w:t>
      </w:r>
      <w:r w:rsidRPr="00663710">
        <w:rPr>
          <w:rFonts w:ascii="Arial" w:hAnsi="Arial" w:cs="Arial"/>
          <w:i/>
          <w:iCs/>
          <w:noProof/>
        </w:rPr>
        <w:t>Cladocora caespitosa</w:t>
      </w:r>
      <w:r w:rsidRPr="00663710">
        <w:rPr>
          <w:rFonts w:ascii="Arial" w:hAnsi="Arial" w:cs="Arial"/>
          <w:noProof/>
        </w:rPr>
        <w:t xml:space="preserve"> (L.) in the Late Quaternary and climate inferences. Facies 55, 325–333. doi:10.1007/s10347-008-0177-x</w:t>
      </w:r>
    </w:p>
    <w:p w14:paraId="1FAC652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lastRenderedPageBreak/>
        <w:t xml:space="preserve">Peirano, A., Morri, C., Bianchi, C.N., 1999. Skeleton growth and density pattern of the temperate, zooxanthellate scleractinian </w:t>
      </w:r>
      <w:r w:rsidRPr="00663710">
        <w:rPr>
          <w:rFonts w:ascii="Arial" w:hAnsi="Arial" w:cs="Arial"/>
          <w:i/>
          <w:iCs/>
          <w:noProof/>
        </w:rPr>
        <w:t>Cladocora caespitosa</w:t>
      </w:r>
      <w:r w:rsidRPr="00663710">
        <w:rPr>
          <w:rFonts w:ascii="Arial" w:hAnsi="Arial" w:cs="Arial"/>
          <w:noProof/>
        </w:rPr>
        <w:t xml:space="preserve"> from the Ligurian Sea (NW Mediterranean). Mar. Ecol. Prog. Ser. 185, 195–201.</w:t>
      </w:r>
    </w:p>
    <w:p w14:paraId="33B280C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Peirano, A., Morri, C., Bianchi, C.N., Aguirre, J., Antonioli, F., Calzetta, G., Carobene, L., Mastronuzzi, G., Orru, P., 2004. The Mediterranean coral </w:t>
      </w:r>
      <w:r w:rsidRPr="00663710">
        <w:rPr>
          <w:rFonts w:ascii="Arial" w:hAnsi="Arial" w:cs="Arial"/>
          <w:i/>
          <w:iCs/>
          <w:noProof/>
        </w:rPr>
        <w:t>Cladocora caespitosa</w:t>
      </w:r>
      <w:r w:rsidRPr="00663710">
        <w:rPr>
          <w:rFonts w:ascii="Arial" w:hAnsi="Arial" w:cs="Arial"/>
          <w:noProof/>
        </w:rPr>
        <w:t>: a proxy for past climate fluctuations? Glob. Planet. Change 40, 195–200. doi:10.1016/s0921-8181(03)00110-3</w:t>
      </w:r>
    </w:p>
    <w:p w14:paraId="62036826"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Peirano, A., Morri, C., Mastronuzzi, G., Bianchi, C.N., 1998. The coral </w:t>
      </w:r>
      <w:r w:rsidRPr="00663710">
        <w:rPr>
          <w:rFonts w:ascii="Arial" w:hAnsi="Arial" w:cs="Arial"/>
          <w:i/>
          <w:iCs/>
          <w:noProof/>
        </w:rPr>
        <w:t>Cladocora caspitosa</w:t>
      </w:r>
      <w:r w:rsidRPr="00663710">
        <w:rPr>
          <w:rFonts w:ascii="Arial" w:hAnsi="Arial" w:cs="Arial"/>
          <w:noProof/>
        </w:rPr>
        <w:t xml:space="preserve"> (Anthozoa, Scleractinia) as a bioherm builder in the Mediterranean Sea. Mem. Descr. della Cart. Geol. d’Italia 52, 59–74.</w:t>
      </w:r>
    </w:p>
    <w:p w14:paraId="37BF5E6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Pirazzoli, P.A., Mastronuzzi, G., Saliege, J.F., Sanso, P., 1997. Late Holocene emergence in Calabria, Italy. Mar. Geol. 141, 61–70. doi:10.1016/s0025-3227(97)00057-1</w:t>
      </w:r>
    </w:p>
    <w:p w14:paraId="43969FF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Roberts, G.P., Houghton, S.L., Underwood, C., Papanikolaou, I., Cowie, P.A., van Calsteren, P., Wigley, T., Cooper, F.J., McArthur, J.M., 2009. Localization of Quaternary slip rates in an active rift in 105 years: An example from central Greece constrained by 234U-230Th coral dates from uplifted paleoshorelines. J. Geophys. Res. 114, B10406. doi:10.1029/2008jb005818</w:t>
      </w:r>
    </w:p>
    <w:p w14:paraId="04849AA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Roberts, N., Jones, M.D., Benkaddour, A., Eastwood, W.J., Filippi, M.L., Frogley, M.R., Lamb, H.F., Leng, M.J., Reed, J.M., Stein, M., Stevens, L., Valero-Garcés, B., Zanchetta, G., 2008. Stable isotope records of Late Quaternary climate and hydrology from Mediterranean lakes: the ISOMED synthesis. Quat. Sci. Rev. 27, 2426–2441. doi:10.1016/j.quascirev.2008.09.005</w:t>
      </w:r>
    </w:p>
    <w:p w14:paraId="6E2EE305"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Rodolfo-Metalpa, R., Bianchi, C., Peirano, A., Morri, C., 2005. Tissue necrosis and mortality of the temperate coral </w:t>
      </w:r>
      <w:r w:rsidRPr="00663710">
        <w:rPr>
          <w:rFonts w:ascii="Arial" w:hAnsi="Arial" w:cs="Arial"/>
          <w:i/>
          <w:iCs/>
          <w:noProof/>
        </w:rPr>
        <w:t>Cladocora Caespitosa</w:t>
      </w:r>
      <w:r w:rsidRPr="00663710">
        <w:rPr>
          <w:rFonts w:ascii="Arial" w:hAnsi="Arial" w:cs="Arial"/>
          <w:noProof/>
        </w:rPr>
        <w:t>. Ital. J. Zool. 72, 271–276. doi:10.1080/11250000509356685</w:t>
      </w:r>
    </w:p>
    <w:p w14:paraId="17C8208B"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Rodolfo-Metalpa, R., Peirano, A., Houlbreque, F., Abbate, M., Ferrier-Pages, C., 2008. Effects of temperature, light and heterotrophy on the growth rate and budding of the temperate coral </w:t>
      </w:r>
      <w:r w:rsidRPr="00663710">
        <w:rPr>
          <w:rFonts w:ascii="Arial" w:hAnsi="Arial" w:cs="Arial"/>
          <w:i/>
          <w:iCs/>
          <w:noProof/>
        </w:rPr>
        <w:t>Cladocora caespitosa</w:t>
      </w:r>
      <w:r w:rsidRPr="00663710">
        <w:rPr>
          <w:rFonts w:ascii="Arial" w:hAnsi="Arial" w:cs="Arial"/>
          <w:noProof/>
        </w:rPr>
        <w:t>. Coral Reefs 27, 17–25. doi:10.1007/s00338-007-0283-1</w:t>
      </w:r>
    </w:p>
    <w:p w14:paraId="7395335C"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Rollion-Bard, C., Chaussidon, M., France-Lanord, C., 2011. Biological control of internal pH in scleractinian corals: Implications on paleo-pH and paleo-temperature reconstructions. Comptes Rendus Geosci. 343, 397–405. doi:10.1016/j.crte.2011.05.003</w:t>
      </w:r>
    </w:p>
    <w:p w14:paraId="3DE0397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Rong Min, G., Lawrence Edwards, R., Taylor, F.W., Recy, J., Gallup, C.D., Warren Beck, J., 1995. Annual cycles of U/Ca in coral skeletons and U/Ca thermometry. Geochim. Cosmochim. Acta 59, 2025–2042. doi:10.1016/0016-7037(95)00124-7</w:t>
      </w:r>
    </w:p>
    <w:p w14:paraId="5E09A3C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Royle, S.H., Andrews, J.E., Marca-Bell, A., Kružić, P., Turner, J.A., 2015. Seasonality in sea surface temperatures from δ18O in Cladocora caespitosa: </w:t>
      </w:r>
      <w:r w:rsidRPr="00663710">
        <w:rPr>
          <w:rFonts w:ascii="Arial" w:hAnsi="Arial" w:cs="Arial"/>
          <w:noProof/>
        </w:rPr>
        <w:lastRenderedPageBreak/>
        <w:t>modern Adriatic to late Pleistocene, Gulf of Corinth. J. Quat. Sci. 30, 298–311. doi:10. 1002/jqs.2768</w:t>
      </w:r>
    </w:p>
    <w:p w14:paraId="32DC2A49"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Sayani, H.R., Cobb, K.M., Cohen, A.L., Elliott, W.C., Nurhati, I.S., Dunbar, R.B., Rose, K.A., Zaunbrecher, L.K., 2011. Effects of diagenesis on paleoclimate reconstructions from modern and young fossil corals. Geochim. Cosmochim. Acta 75, 6361–6373. doi:10.1016/j.gca.2011.08.026</w:t>
      </w:r>
    </w:p>
    <w:p w14:paraId="434F001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Schöne, B.R., Fiebig, J., Pfeiffer, M., Gleβ, R., Hickson, J., Johnson, A.L.A., Dreyer, W., Oschmann, W., 2005. Climate records from a bivalved Methuselah (</w:t>
      </w:r>
      <w:r w:rsidRPr="00663710">
        <w:rPr>
          <w:rFonts w:ascii="Arial" w:hAnsi="Arial" w:cs="Arial"/>
          <w:i/>
          <w:iCs/>
          <w:noProof/>
        </w:rPr>
        <w:t>Arctica islandica</w:t>
      </w:r>
      <w:r w:rsidRPr="00663710">
        <w:rPr>
          <w:rFonts w:ascii="Arial" w:hAnsi="Arial" w:cs="Arial"/>
          <w:noProof/>
        </w:rPr>
        <w:t>, Mollusca; Iceland). Palaeogeogr. Palaeoclimatol. Palaeoecol. 228, 130–148. doi:10.1016/j.palaeo.2005.03.049</w:t>
      </w:r>
    </w:p>
    <w:p w14:paraId="48C28C4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Schuhmacher, H., Zibrowius, H., 1985. What is hermatypic - a redefination of ecological groups in corals and other organisms. Coral Reefs 4, 1–9. doi:10.1007/bf00302198</w:t>
      </w:r>
    </w:p>
    <w:p w14:paraId="6A8D570A"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Seo, I., Lee, Y. Il, Watanabe, T., Yamano, H., Shimamura, M., Yoo, C.M., Hyeong, K., 2013. A skeletal Sr/Ca record preserved in Dipsastraea ( Favia ) speciosa and implications for coral Sr/Ca thermometry in mid-latitude regions. Geochemistry, Geophys. Geosystems 14, 2873–2885. doi:10.1002/ggge.20195</w:t>
      </w:r>
    </w:p>
    <w:p w14:paraId="4B50F825"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Silenzi, S., Bard, E., Montagna, P., Antonioli, F., 2005. Isotopic and elemental records in a non-tropical coral (</w:t>
      </w:r>
      <w:r w:rsidRPr="00663710">
        <w:rPr>
          <w:rFonts w:ascii="Arial" w:hAnsi="Arial" w:cs="Arial"/>
          <w:i/>
          <w:iCs/>
          <w:noProof/>
        </w:rPr>
        <w:t>Cladocora caespitosa</w:t>
      </w:r>
      <w:r w:rsidRPr="00663710">
        <w:rPr>
          <w:rFonts w:ascii="Arial" w:hAnsi="Arial" w:cs="Arial"/>
          <w:noProof/>
        </w:rPr>
        <w:t>): Discovery of a new high-resolution climate archive for the Mediterranean Sea. Glob. Planet. Change 49, 94–120. doi:10.1016/j.gloplacha.2005.05.005</w:t>
      </w:r>
    </w:p>
    <w:p w14:paraId="7C4C714A"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Sinclair, D.J., Kinsley, L.P.J., McCulloch, M.T., 1998. High resolution analysis of trace elements in corals by laser ablation ICP-MS. Geochim. Cosmochim. Acta 62, 1889–1901. doi:10.1016/s0016-7037(98)00112-4</w:t>
      </w:r>
    </w:p>
    <w:p w14:paraId="1BA31986"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Thunell, R.C., Williams, D.F., 1983. Paleotemperature and paleosalinity history of the estern Mediterranean during the Late Quaternary. Palaeogeogr. Palaeoclimatol. Palaeoecol. 44, 23–39. doi:10.1016/0031-0182(83)90003-2</w:t>
      </w:r>
    </w:p>
    <w:p w14:paraId="5B16E3E6"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Tremblay, P., Peirano, A., Ferrier-Pages, C., 2011. Heterotrophy in the Mediterranean symbiotic coral </w:t>
      </w:r>
      <w:r w:rsidRPr="00663710">
        <w:rPr>
          <w:rFonts w:ascii="Arial" w:hAnsi="Arial" w:cs="Arial"/>
          <w:i/>
          <w:iCs/>
          <w:noProof/>
        </w:rPr>
        <w:t>Cladocora caespitosa</w:t>
      </w:r>
      <w:r w:rsidRPr="00663710">
        <w:rPr>
          <w:rFonts w:ascii="Arial" w:hAnsi="Arial" w:cs="Arial"/>
          <w:noProof/>
        </w:rPr>
        <w:t>: comparison with two other scleractinian species. Mar. Ecol. Prog. Ser. 422, 165–177. doi:10.3354/meps08902</w:t>
      </w:r>
    </w:p>
    <w:p w14:paraId="1831CD9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 xml:space="preserve">Trotter, J., Montagna, P., McCulloch, M., Silenzi, S., Reynaud, S., Mortimer, G.E., Martin, S., Ferrier-Pagès, C., Gattuso, J.P., Rodolfo-Metalpa, R., 2011. Quantifying the pH “vital effect” in the temperate zooxanthellate coral </w:t>
      </w:r>
      <w:r w:rsidRPr="00663710">
        <w:rPr>
          <w:rFonts w:ascii="Arial" w:hAnsi="Arial" w:cs="Arial"/>
          <w:i/>
          <w:iCs/>
          <w:noProof/>
        </w:rPr>
        <w:t>Cladocora caespitosa</w:t>
      </w:r>
      <w:r w:rsidRPr="00663710">
        <w:rPr>
          <w:rFonts w:ascii="Arial" w:hAnsi="Arial" w:cs="Arial"/>
          <w:noProof/>
        </w:rPr>
        <w:t>: Validation of the boron seawater pH proxy. Earth Planet. Sci. Lett. 303, 163–173. doi:10.1016/j.epsl.2011.01.030</w:t>
      </w:r>
    </w:p>
    <w:p w14:paraId="49A7F37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Turner, J.A., Leeder, M.R., Andrews, J.E., Rowe, P.J., Van Calsteren, P., Thomas, L., 2010. Testing rival tectonic uplift models for the Lechaion Gulf in the Gulf of Corinth rift. J. Geol. Soc. London. 167, 1237–1250. doi:10.1144/0016-76492010-035</w:t>
      </w:r>
    </w:p>
    <w:p w14:paraId="4B32FFA1"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lastRenderedPageBreak/>
        <w:t>Tzedakis, P.C., Frogley, M.R., Heaton, T.H.E., 2003. Last Interglacial conditions in southern Europe: evidence from Ioannina, northwest Greece. Glob. Planet. Change 36, 157–170. doi:10.1016/S0921-8181(02)00182-0</w:t>
      </w:r>
    </w:p>
    <w:p w14:paraId="7E85AB8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U.S. Agency for International Development, 2007. Southeast Europe - Wildfires and Drought [WWW Document]. Fact Sheet #1, Fisc. Year 2007. URL http://reliefweb.int/sites/reliefweb.int/files/resources/11D630DB90C5BC274925735B00019D36-Full_Report.pdf (accessed 2.6.15).</w:t>
      </w:r>
    </w:p>
    <w:p w14:paraId="6913989D"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Urey, H.C., Lowenstam, H.A., Epstein, S., McKinney, C.R., 1951. Measurement of paleotemperatures and temperatures of the Upper Cretaceous of England, Denmark and the Southeastern United States. Geol. Soc. Am. Bull. 62, 399. doi:10.1130/0016-7606(1951)62[399:MOPATO]2.0.CO;2</w:t>
      </w:r>
    </w:p>
    <w:p w14:paraId="2FD2AF0E"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Viegas, D.X., Albert, S., Gavriil, X., Carlos, R., Mario, R.L., Paulo, P.L., Darko, S., Anna, Z., Rodney, W., John, D., David, C., Jesus, S.-M.-A., 2009. Recent Forest Fire Related Accidents in Europe. Publications Office of the European Union.</w:t>
      </w:r>
    </w:p>
    <w:p w14:paraId="409274C4"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Weber, J.N., 1973. Incorporation of strontium into reef coral skeletal carbonate. Geochim. Cosmochim. Acta 37, 2173–2190. doi:10.1016/0016-7037(73)90015-x</w:t>
      </w:r>
    </w:p>
    <w:p w14:paraId="4D966462"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Weber, J.N., Woodhead, P.M., 1972. Temperature dependance of oxygen-18 concentration in reef coral carbonates. J. Geophys. Res. 77, 463–473. doi:10.1029/JC077i003p00463</w:t>
      </w:r>
    </w:p>
    <w:p w14:paraId="1D95F3FF" w14:textId="77777777" w:rsidR="00663710" w:rsidRPr="00663710" w:rsidRDefault="00663710">
      <w:pPr>
        <w:pStyle w:val="NormalWeb"/>
        <w:ind w:left="480" w:hanging="480"/>
        <w:divId w:val="1661736376"/>
        <w:rPr>
          <w:rFonts w:ascii="Arial" w:hAnsi="Arial" w:cs="Arial"/>
          <w:noProof/>
        </w:rPr>
      </w:pPr>
      <w:r w:rsidRPr="00663710">
        <w:rPr>
          <w:rFonts w:ascii="Arial" w:hAnsi="Arial" w:cs="Arial"/>
          <w:noProof/>
        </w:rPr>
        <w:t>Yu, X., Inesi, G., 1995. Variable Stoichiometric Efficiency of Ca2+ and Sr2+ Transport by the Sarcoplasmic Reticulum ATPase. J. Biol. Chem. 270, 4361–4367. doi:10.1074/jbc.270.9.4361</w:t>
      </w:r>
    </w:p>
    <w:p w14:paraId="11F8BC02" w14:textId="30D6F8F1" w:rsidR="00CB2B0F" w:rsidRPr="00CB2B0F" w:rsidRDefault="00845C2D" w:rsidP="00663710">
      <w:pPr>
        <w:pStyle w:val="NormalWeb"/>
        <w:ind w:left="480" w:hanging="480"/>
        <w:divId w:val="900214178"/>
        <w:rPr>
          <w:lang w:eastAsia="zh-TW"/>
        </w:rPr>
      </w:pPr>
      <w:r>
        <w:rPr>
          <w:lang w:eastAsia="zh-TW"/>
        </w:rPr>
        <w:fldChar w:fldCharType="end"/>
      </w:r>
    </w:p>
    <w:p w14:paraId="0E5157AB" w14:textId="77777777" w:rsidR="005A6C88" w:rsidRDefault="005A6C88" w:rsidP="005A6C88">
      <w:pPr>
        <w:rPr>
          <w:szCs w:val="24"/>
          <w:lang w:eastAsia="zh-TW"/>
        </w:rPr>
      </w:pPr>
    </w:p>
    <w:p w14:paraId="619D04C6" w14:textId="77777777" w:rsidR="005A6C88" w:rsidRDefault="005A6C88" w:rsidP="005A6C88">
      <w:pPr>
        <w:rPr>
          <w:szCs w:val="24"/>
          <w:lang w:eastAsia="zh-TW"/>
        </w:rPr>
      </w:pPr>
    </w:p>
    <w:p w14:paraId="5FCD0EF9" w14:textId="77777777" w:rsidR="005A6C88" w:rsidRDefault="005A6C88" w:rsidP="00842314">
      <w:pPr>
        <w:rPr>
          <w:szCs w:val="24"/>
          <w:lang w:eastAsia="zh-TW"/>
        </w:rPr>
      </w:pPr>
    </w:p>
    <w:p w14:paraId="58C447A3" w14:textId="77777777" w:rsidR="005A6C88" w:rsidRPr="00A445E2" w:rsidRDefault="005A6C88" w:rsidP="00842314">
      <w:pPr>
        <w:rPr>
          <w:b/>
          <w:sz w:val="26"/>
          <w:szCs w:val="26"/>
        </w:rPr>
      </w:pPr>
    </w:p>
    <w:sectPr w:rsidR="005A6C88" w:rsidRPr="00A445E2" w:rsidSect="00C20613">
      <w:footerReference w:type="default" r:id="rId29"/>
      <w:pgSz w:w="11906" w:h="16838"/>
      <w:pgMar w:top="1440" w:right="1440" w:bottom="1440" w:left="1440" w:header="708" w:footer="708" w:gutter="0"/>
      <w:lnNumType w:countBy="1" w:restart="continuous"/>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980F383" w15:done="0"/>
  <w15:commentEx w15:paraId="14AA2D35" w15:done="0"/>
  <w15:commentEx w15:paraId="6DAE9D3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86931D" w14:textId="77777777" w:rsidR="00D64EF3" w:rsidRDefault="00D64EF3" w:rsidP="0097715B">
      <w:pPr>
        <w:spacing w:before="0" w:line="240" w:lineRule="auto"/>
      </w:pPr>
      <w:r>
        <w:separator/>
      </w:r>
    </w:p>
  </w:endnote>
  <w:endnote w:type="continuationSeparator" w:id="0">
    <w:p w14:paraId="3CB760E2" w14:textId="77777777" w:rsidR="00D64EF3" w:rsidRDefault="00D64EF3" w:rsidP="0097715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4865467"/>
      <w:docPartObj>
        <w:docPartGallery w:val="Page Numbers (Bottom of Page)"/>
        <w:docPartUnique/>
      </w:docPartObj>
    </w:sdtPr>
    <w:sdtEndPr>
      <w:rPr>
        <w:noProof/>
      </w:rPr>
    </w:sdtEndPr>
    <w:sdtContent>
      <w:p w14:paraId="74CAC39F" w14:textId="523F60B2" w:rsidR="00372109" w:rsidRDefault="00372109">
        <w:pPr>
          <w:pStyle w:val="Footer"/>
          <w:jc w:val="right"/>
        </w:pPr>
        <w:r>
          <w:fldChar w:fldCharType="begin"/>
        </w:r>
        <w:r>
          <w:instrText xml:space="preserve"> PAGE   \* MERGEFORMAT </w:instrText>
        </w:r>
        <w:r>
          <w:fldChar w:fldCharType="separate"/>
        </w:r>
        <w:r w:rsidR="00B55F68">
          <w:rPr>
            <w:noProof/>
          </w:rPr>
          <w:t>8</w:t>
        </w:r>
        <w:r>
          <w:rPr>
            <w:noProof/>
          </w:rPr>
          <w:fldChar w:fldCharType="end"/>
        </w:r>
      </w:p>
    </w:sdtContent>
  </w:sdt>
  <w:p w14:paraId="10575B99" w14:textId="77777777" w:rsidR="00372109" w:rsidRDefault="003721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1C00F0" w14:textId="77777777" w:rsidR="00D64EF3" w:rsidRDefault="00D64EF3" w:rsidP="0097715B">
      <w:pPr>
        <w:spacing w:before="0" w:line="240" w:lineRule="auto"/>
      </w:pPr>
      <w:r>
        <w:separator/>
      </w:r>
    </w:p>
  </w:footnote>
  <w:footnote w:type="continuationSeparator" w:id="0">
    <w:p w14:paraId="095F69AF" w14:textId="77777777" w:rsidR="00D64EF3" w:rsidRDefault="00D64EF3" w:rsidP="0097715B">
      <w:pPr>
        <w:spacing w:before="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753406"/>
    <w:multiLevelType w:val="hybridMultilevel"/>
    <w:tmpl w:val="E2AEF3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C8E1F52"/>
    <w:multiLevelType w:val="multilevel"/>
    <w:tmpl w:val="6D84C566"/>
    <w:lvl w:ilvl="0">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i w:val="0"/>
        <w:iCs w:val="0"/>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nsid w:val="57CC7153"/>
    <w:multiLevelType w:val="hybridMultilevel"/>
    <w:tmpl w:val="E2AEF3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4BC3C2C"/>
    <w:multiLevelType w:val="hybridMultilevel"/>
    <w:tmpl w:val="52E8F7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lian Andrews (ENV)">
    <w15:presenceInfo w15:providerId="AD" w15:userId="S-1-5-21-1202660629-790525478-1417001333-42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314"/>
    <w:rsid w:val="00005517"/>
    <w:rsid w:val="0001493F"/>
    <w:rsid w:val="000375C6"/>
    <w:rsid w:val="00042E4F"/>
    <w:rsid w:val="0004517E"/>
    <w:rsid w:val="000500CC"/>
    <w:rsid w:val="0007676C"/>
    <w:rsid w:val="00076FD3"/>
    <w:rsid w:val="0008455A"/>
    <w:rsid w:val="00093788"/>
    <w:rsid w:val="000947D4"/>
    <w:rsid w:val="000948CA"/>
    <w:rsid w:val="000B4ED3"/>
    <w:rsid w:val="000B5702"/>
    <w:rsid w:val="000C00B7"/>
    <w:rsid w:val="000C1FDB"/>
    <w:rsid w:val="000C3808"/>
    <w:rsid w:val="000C6D7A"/>
    <w:rsid w:val="000D04E6"/>
    <w:rsid w:val="000D2A29"/>
    <w:rsid w:val="000E0DA8"/>
    <w:rsid w:val="000E1546"/>
    <w:rsid w:val="000E46B1"/>
    <w:rsid w:val="000F7F8A"/>
    <w:rsid w:val="00106C5B"/>
    <w:rsid w:val="00110E2A"/>
    <w:rsid w:val="00112F56"/>
    <w:rsid w:val="00120A00"/>
    <w:rsid w:val="00131EBD"/>
    <w:rsid w:val="00135075"/>
    <w:rsid w:val="00151FFE"/>
    <w:rsid w:val="0016667E"/>
    <w:rsid w:val="00173A28"/>
    <w:rsid w:val="00176DBA"/>
    <w:rsid w:val="00176FC0"/>
    <w:rsid w:val="00177F0C"/>
    <w:rsid w:val="001A2D9D"/>
    <w:rsid w:val="001A4BED"/>
    <w:rsid w:val="001C326D"/>
    <w:rsid w:val="001C7AB7"/>
    <w:rsid w:val="001D15C3"/>
    <w:rsid w:val="001D3089"/>
    <w:rsid w:val="001D7C81"/>
    <w:rsid w:val="001E6BF3"/>
    <w:rsid w:val="00220ABC"/>
    <w:rsid w:val="00223AA3"/>
    <w:rsid w:val="00240B6D"/>
    <w:rsid w:val="002442E4"/>
    <w:rsid w:val="002550E4"/>
    <w:rsid w:val="0025529D"/>
    <w:rsid w:val="0025596A"/>
    <w:rsid w:val="00257636"/>
    <w:rsid w:val="00295D1D"/>
    <w:rsid w:val="0029664C"/>
    <w:rsid w:val="00296DAE"/>
    <w:rsid w:val="002A51B0"/>
    <w:rsid w:val="002C1410"/>
    <w:rsid w:val="002C3298"/>
    <w:rsid w:val="002C3A4E"/>
    <w:rsid w:val="002C69A2"/>
    <w:rsid w:val="002D1869"/>
    <w:rsid w:val="002E50DF"/>
    <w:rsid w:val="00303EEE"/>
    <w:rsid w:val="003145DB"/>
    <w:rsid w:val="00323CF6"/>
    <w:rsid w:val="00324AFC"/>
    <w:rsid w:val="00340354"/>
    <w:rsid w:val="00344EA3"/>
    <w:rsid w:val="00345BE5"/>
    <w:rsid w:val="0035054F"/>
    <w:rsid w:val="003703B9"/>
    <w:rsid w:val="00372109"/>
    <w:rsid w:val="00373D48"/>
    <w:rsid w:val="003760D3"/>
    <w:rsid w:val="00390100"/>
    <w:rsid w:val="00393B08"/>
    <w:rsid w:val="003A677F"/>
    <w:rsid w:val="003B280D"/>
    <w:rsid w:val="003B7D99"/>
    <w:rsid w:val="003C29FD"/>
    <w:rsid w:val="003C4452"/>
    <w:rsid w:val="003C4E4C"/>
    <w:rsid w:val="003D7322"/>
    <w:rsid w:val="003E32CF"/>
    <w:rsid w:val="003E5718"/>
    <w:rsid w:val="003E70C4"/>
    <w:rsid w:val="003F15E4"/>
    <w:rsid w:val="003F636C"/>
    <w:rsid w:val="00413862"/>
    <w:rsid w:val="00415D83"/>
    <w:rsid w:val="004315B8"/>
    <w:rsid w:val="00435185"/>
    <w:rsid w:val="0043569F"/>
    <w:rsid w:val="00444729"/>
    <w:rsid w:val="0044481E"/>
    <w:rsid w:val="00452576"/>
    <w:rsid w:val="004559F4"/>
    <w:rsid w:val="00472BE5"/>
    <w:rsid w:val="00480AAE"/>
    <w:rsid w:val="00481259"/>
    <w:rsid w:val="00490A0A"/>
    <w:rsid w:val="004B33F4"/>
    <w:rsid w:val="004C2B41"/>
    <w:rsid w:val="004D5E11"/>
    <w:rsid w:val="004E6AC7"/>
    <w:rsid w:val="004E7514"/>
    <w:rsid w:val="004F45FA"/>
    <w:rsid w:val="004F7CAE"/>
    <w:rsid w:val="00500599"/>
    <w:rsid w:val="005105EF"/>
    <w:rsid w:val="00515EBB"/>
    <w:rsid w:val="00527DC1"/>
    <w:rsid w:val="00532383"/>
    <w:rsid w:val="0053322C"/>
    <w:rsid w:val="0056194E"/>
    <w:rsid w:val="00564462"/>
    <w:rsid w:val="0057222C"/>
    <w:rsid w:val="00574B12"/>
    <w:rsid w:val="005760B1"/>
    <w:rsid w:val="00576147"/>
    <w:rsid w:val="00576A0F"/>
    <w:rsid w:val="0059098A"/>
    <w:rsid w:val="005A4C05"/>
    <w:rsid w:val="005A6C88"/>
    <w:rsid w:val="005C1DC3"/>
    <w:rsid w:val="005D6210"/>
    <w:rsid w:val="005D7538"/>
    <w:rsid w:val="005F7EB8"/>
    <w:rsid w:val="00611F53"/>
    <w:rsid w:val="00623483"/>
    <w:rsid w:val="006244A1"/>
    <w:rsid w:val="00627ABF"/>
    <w:rsid w:val="00633859"/>
    <w:rsid w:val="006345E2"/>
    <w:rsid w:val="00636B2E"/>
    <w:rsid w:val="00637D23"/>
    <w:rsid w:val="00656AA2"/>
    <w:rsid w:val="00663710"/>
    <w:rsid w:val="00674D12"/>
    <w:rsid w:val="00683F5C"/>
    <w:rsid w:val="00686C2B"/>
    <w:rsid w:val="00692CF5"/>
    <w:rsid w:val="00695D83"/>
    <w:rsid w:val="006B11EA"/>
    <w:rsid w:val="006B30B3"/>
    <w:rsid w:val="006C12C1"/>
    <w:rsid w:val="006C368C"/>
    <w:rsid w:val="006C369A"/>
    <w:rsid w:val="006C7267"/>
    <w:rsid w:val="006D643F"/>
    <w:rsid w:val="006E156F"/>
    <w:rsid w:val="006E6B6F"/>
    <w:rsid w:val="006F4AAE"/>
    <w:rsid w:val="0070316C"/>
    <w:rsid w:val="00706594"/>
    <w:rsid w:val="0073029B"/>
    <w:rsid w:val="00741AA1"/>
    <w:rsid w:val="00742A5F"/>
    <w:rsid w:val="00744053"/>
    <w:rsid w:val="007474C9"/>
    <w:rsid w:val="0075166D"/>
    <w:rsid w:val="00755CD7"/>
    <w:rsid w:val="00763E60"/>
    <w:rsid w:val="0078570C"/>
    <w:rsid w:val="007B4875"/>
    <w:rsid w:val="007B5CEF"/>
    <w:rsid w:val="007D46F3"/>
    <w:rsid w:val="007E048A"/>
    <w:rsid w:val="007F2672"/>
    <w:rsid w:val="007F5E56"/>
    <w:rsid w:val="007F6370"/>
    <w:rsid w:val="00800439"/>
    <w:rsid w:val="00800AE0"/>
    <w:rsid w:val="00842314"/>
    <w:rsid w:val="00845C2D"/>
    <w:rsid w:val="00845EEA"/>
    <w:rsid w:val="00852532"/>
    <w:rsid w:val="0085663C"/>
    <w:rsid w:val="00860CB3"/>
    <w:rsid w:val="0087076F"/>
    <w:rsid w:val="00870862"/>
    <w:rsid w:val="00875954"/>
    <w:rsid w:val="00876E73"/>
    <w:rsid w:val="00880E7D"/>
    <w:rsid w:val="00894A07"/>
    <w:rsid w:val="008A2086"/>
    <w:rsid w:val="008C648C"/>
    <w:rsid w:val="008C6AF6"/>
    <w:rsid w:val="008D4C97"/>
    <w:rsid w:val="008E2A13"/>
    <w:rsid w:val="008F0355"/>
    <w:rsid w:val="008F2A1C"/>
    <w:rsid w:val="008F361A"/>
    <w:rsid w:val="008F66CC"/>
    <w:rsid w:val="009030E3"/>
    <w:rsid w:val="0091003B"/>
    <w:rsid w:val="009155A4"/>
    <w:rsid w:val="00926FA4"/>
    <w:rsid w:val="00947149"/>
    <w:rsid w:val="00952819"/>
    <w:rsid w:val="00953B88"/>
    <w:rsid w:val="009579C2"/>
    <w:rsid w:val="00960218"/>
    <w:rsid w:val="00960544"/>
    <w:rsid w:val="0097715B"/>
    <w:rsid w:val="00987219"/>
    <w:rsid w:val="009974A8"/>
    <w:rsid w:val="009A0D18"/>
    <w:rsid w:val="009A691A"/>
    <w:rsid w:val="009A77D3"/>
    <w:rsid w:val="009C2014"/>
    <w:rsid w:val="009C31EF"/>
    <w:rsid w:val="009C51C4"/>
    <w:rsid w:val="009D4443"/>
    <w:rsid w:val="009D785E"/>
    <w:rsid w:val="00A04A75"/>
    <w:rsid w:val="00A150B2"/>
    <w:rsid w:val="00A16947"/>
    <w:rsid w:val="00A22C34"/>
    <w:rsid w:val="00A445E2"/>
    <w:rsid w:val="00A44A0F"/>
    <w:rsid w:val="00A60ACF"/>
    <w:rsid w:val="00A67C6E"/>
    <w:rsid w:val="00A72076"/>
    <w:rsid w:val="00A85DA1"/>
    <w:rsid w:val="00A96BA9"/>
    <w:rsid w:val="00AA34D9"/>
    <w:rsid w:val="00AB392F"/>
    <w:rsid w:val="00AB7E69"/>
    <w:rsid w:val="00AC151B"/>
    <w:rsid w:val="00AC6C7D"/>
    <w:rsid w:val="00AD3F1D"/>
    <w:rsid w:val="00AD634B"/>
    <w:rsid w:val="00AD75EC"/>
    <w:rsid w:val="00B0696B"/>
    <w:rsid w:val="00B15D1A"/>
    <w:rsid w:val="00B21CE2"/>
    <w:rsid w:val="00B22B2A"/>
    <w:rsid w:val="00B33005"/>
    <w:rsid w:val="00B55F68"/>
    <w:rsid w:val="00B77BDF"/>
    <w:rsid w:val="00B876E7"/>
    <w:rsid w:val="00B94CAB"/>
    <w:rsid w:val="00BB05B2"/>
    <w:rsid w:val="00BB09E5"/>
    <w:rsid w:val="00BB5BA9"/>
    <w:rsid w:val="00BC1648"/>
    <w:rsid w:val="00BC6932"/>
    <w:rsid w:val="00BC7C57"/>
    <w:rsid w:val="00BD0C7B"/>
    <w:rsid w:val="00BD0DC3"/>
    <w:rsid w:val="00BE2793"/>
    <w:rsid w:val="00C03947"/>
    <w:rsid w:val="00C20613"/>
    <w:rsid w:val="00C23193"/>
    <w:rsid w:val="00C3704C"/>
    <w:rsid w:val="00C37173"/>
    <w:rsid w:val="00C4306D"/>
    <w:rsid w:val="00C4756C"/>
    <w:rsid w:val="00C47B48"/>
    <w:rsid w:val="00C62387"/>
    <w:rsid w:val="00C713FE"/>
    <w:rsid w:val="00C81EA5"/>
    <w:rsid w:val="00C829AB"/>
    <w:rsid w:val="00C87C33"/>
    <w:rsid w:val="00CA3362"/>
    <w:rsid w:val="00CB2B0F"/>
    <w:rsid w:val="00CB3046"/>
    <w:rsid w:val="00CD21DA"/>
    <w:rsid w:val="00CE40AD"/>
    <w:rsid w:val="00D05386"/>
    <w:rsid w:val="00D1159C"/>
    <w:rsid w:val="00D1181A"/>
    <w:rsid w:val="00D124B8"/>
    <w:rsid w:val="00D133DA"/>
    <w:rsid w:val="00D15234"/>
    <w:rsid w:val="00D166AB"/>
    <w:rsid w:val="00D24F78"/>
    <w:rsid w:val="00D26422"/>
    <w:rsid w:val="00D43FDD"/>
    <w:rsid w:val="00D45D98"/>
    <w:rsid w:val="00D463B5"/>
    <w:rsid w:val="00D46F45"/>
    <w:rsid w:val="00D54F42"/>
    <w:rsid w:val="00D62FD7"/>
    <w:rsid w:val="00D63708"/>
    <w:rsid w:val="00D64920"/>
    <w:rsid w:val="00D64EF3"/>
    <w:rsid w:val="00D82CBC"/>
    <w:rsid w:val="00D90995"/>
    <w:rsid w:val="00D90E92"/>
    <w:rsid w:val="00D91B1A"/>
    <w:rsid w:val="00DA4F49"/>
    <w:rsid w:val="00DC161A"/>
    <w:rsid w:val="00DD1A9D"/>
    <w:rsid w:val="00DD50DC"/>
    <w:rsid w:val="00DE0827"/>
    <w:rsid w:val="00DE11DD"/>
    <w:rsid w:val="00DF4C92"/>
    <w:rsid w:val="00E165E8"/>
    <w:rsid w:val="00E343E9"/>
    <w:rsid w:val="00E37C7A"/>
    <w:rsid w:val="00E408EB"/>
    <w:rsid w:val="00E47A61"/>
    <w:rsid w:val="00E5334F"/>
    <w:rsid w:val="00E609E5"/>
    <w:rsid w:val="00E71D0D"/>
    <w:rsid w:val="00E74915"/>
    <w:rsid w:val="00E934A8"/>
    <w:rsid w:val="00E93726"/>
    <w:rsid w:val="00E93DF6"/>
    <w:rsid w:val="00EA1FA8"/>
    <w:rsid w:val="00EB3A37"/>
    <w:rsid w:val="00EB78A5"/>
    <w:rsid w:val="00ED2968"/>
    <w:rsid w:val="00EF1FB3"/>
    <w:rsid w:val="00EF513F"/>
    <w:rsid w:val="00F1138F"/>
    <w:rsid w:val="00F13280"/>
    <w:rsid w:val="00F153F5"/>
    <w:rsid w:val="00F17451"/>
    <w:rsid w:val="00F23E28"/>
    <w:rsid w:val="00F40C8E"/>
    <w:rsid w:val="00F41898"/>
    <w:rsid w:val="00F43617"/>
    <w:rsid w:val="00F50DCB"/>
    <w:rsid w:val="00F5284D"/>
    <w:rsid w:val="00F56C01"/>
    <w:rsid w:val="00F577BC"/>
    <w:rsid w:val="00F82356"/>
    <w:rsid w:val="00F863FC"/>
    <w:rsid w:val="00FB7C7C"/>
    <w:rsid w:val="00FD1B46"/>
    <w:rsid w:val="00FF5D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2B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314"/>
    <w:pPr>
      <w:spacing w:before="200" w:line="480" w:lineRule="auto"/>
    </w:pPr>
    <w:rPr>
      <w:rFonts w:ascii="Arial" w:eastAsia="SimSun" w:hAnsi="Arial" w:cs="Arial"/>
      <w:sz w:val="24"/>
      <w:szCs w:val="22"/>
      <w:lang w:eastAsia="zh-CN"/>
    </w:rPr>
  </w:style>
  <w:style w:type="paragraph" w:styleId="Heading1">
    <w:name w:val="heading 1"/>
    <w:basedOn w:val="ListParagraph"/>
    <w:next w:val="Normal"/>
    <w:link w:val="Heading1Char"/>
    <w:uiPriority w:val="9"/>
    <w:qFormat/>
    <w:rsid w:val="00842314"/>
    <w:pPr>
      <w:numPr>
        <w:numId w:val="1"/>
      </w:numPr>
      <w:contextualSpacing/>
      <w:outlineLvl w:val="0"/>
    </w:pPr>
    <w:rPr>
      <w:b/>
      <w:bCs/>
      <w:sz w:val="28"/>
      <w:szCs w:val="28"/>
    </w:rPr>
  </w:style>
  <w:style w:type="paragraph" w:styleId="Heading2">
    <w:name w:val="heading 2"/>
    <w:basedOn w:val="ListParagraph"/>
    <w:next w:val="Normal"/>
    <w:link w:val="Heading2Char"/>
    <w:uiPriority w:val="9"/>
    <w:unhideWhenUsed/>
    <w:qFormat/>
    <w:rsid w:val="00842314"/>
    <w:pPr>
      <w:numPr>
        <w:ilvl w:val="1"/>
        <w:numId w:val="1"/>
      </w:numPr>
      <w:contextualSpacing/>
      <w:outlineLvl w:val="1"/>
    </w:pPr>
    <w:rPr>
      <w:b/>
      <w:bCs/>
      <w:sz w:val="26"/>
      <w:szCs w:val="26"/>
    </w:rPr>
  </w:style>
  <w:style w:type="paragraph" w:styleId="Heading3">
    <w:name w:val="heading 3"/>
    <w:basedOn w:val="ListParagraph"/>
    <w:next w:val="Normal"/>
    <w:link w:val="Heading3Char"/>
    <w:uiPriority w:val="9"/>
    <w:unhideWhenUsed/>
    <w:qFormat/>
    <w:rsid w:val="00842314"/>
    <w:pPr>
      <w:numPr>
        <w:ilvl w:val="2"/>
        <w:numId w:val="1"/>
      </w:numPr>
      <w:contextualSpacing/>
      <w:outlineLvl w:val="2"/>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2314"/>
    <w:rPr>
      <w:rFonts w:ascii="Arial" w:eastAsiaTheme="minorEastAsia" w:hAnsi="Arial" w:cstheme="minorBidi"/>
      <w:b/>
      <w:bCs/>
      <w:sz w:val="28"/>
      <w:szCs w:val="28"/>
      <w:lang w:eastAsia="zh-CN"/>
    </w:rPr>
  </w:style>
  <w:style w:type="character" w:customStyle="1" w:styleId="Heading2Char">
    <w:name w:val="Heading 2 Char"/>
    <w:basedOn w:val="DefaultParagraphFont"/>
    <w:link w:val="Heading2"/>
    <w:uiPriority w:val="9"/>
    <w:rsid w:val="00842314"/>
    <w:rPr>
      <w:rFonts w:ascii="Arial" w:eastAsiaTheme="minorEastAsia" w:hAnsi="Arial" w:cstheme="minorBidi"/>
      <w:b/>
      <w:bCs/>
      <w:sz w:val="26"/>
      <w:szCs w:val="26"/>
      <w:lang w:eastAsia="zh-CN"/>
    </w:rPr>
  </w:style>
  <w:style w:type="character" w:customStyle="1" w:styleId="Heading3Char">
    <w:name w:val="Heading 3 Char"/>
    <w:basedOn w:val="DefaultParagraphFont"/>
    <w:link w:val="Heading3"/>
    <w:uiPriority w:val="9"/>
    <w:rsid w:val="00842314"/>
    <w:rPr>
      <w:rFonts w:ascii="Arial" w:eastAsiaTheme="minorEastAsia" w:hAnsi="Arial" w:cstheme="minorBidi"/>
      <w:b/>
      <w:bCs/>
      <w:sz w:val="24"/>
      <w:szCs w:val="24"/>
      <w:lang w:eastAsia="zh-CN"/>
    </w:rPr>
  </w:style>
  <w:style w:type="character" w:styleId="CommentReference">
    <w:name w:val="annotation reference"/>
    <w:uiPriority w:val="99"/>
    <w:semiHidden/>
    <w:unhideWhenUsed/>
    <w:rsid w:val="00842314"/>
    <w:rPr>
      <w:sz w:val="16"/>
      <w:szCs w:val="16"/>
    </w:rPr>
  </w:style>
  <w:style w:type="paragraph" w:styleId="CommentText">
    <w:name w:val="annotation text"/>
    <w:basedOn w:val="Normal"/>
    <w:link w:val="CommentTextChar"/>
    <w:uiPriority w:val="99"/>
    <w:semiHidden/>
    <w:unhideWhenUsed/>
    <w:rsid w:val="00842314"/>
    <w:pPr>
      <w:spacing w:line="240" w:lineRule="auto"/>
    </w:pPr>
    <w:rPr>
      <w:sz w:val="20"/>
      <w:szCs w:val="20"/>
    </w:rPr>
  </w:style>
  <w:style w:type="character" w:customStyle="1" w:styleId="CommentTextChar">
    <w:name w:val="Comment Text Char"/>
    <w:basedOn w:val="DefaultParagraphFont"/>
    <w:link w:val="CommentText"/>
    <w:uiPriority w:val="99"/>
    <w:semiHidden/>
    <w:rsid w:val="00842314"/>
    <w:rPr>
      <w:rFonts w:ascii="Arial" w:eastAsia="SimSun" w:hAnsi="Arial" w:cs="Arial"/>
      <w:lang w:eastAsia="zh-CN"/>
    </w:rPr>
  </w:style>
  <w:style w:type="paragraph" w:styleId="ListParagraph">
    <w:name w:val="List Paragraph"/>
    <w:basedOn w:val="Normal"/>
    <w:uiPriority w:val="34"/>
    <w:qFormat/>
    <w:rsid w:val="00842314"/>
    <w:pPr>
      <w:ind w:left="720"/>
    </w:pPr>
  </w:style>
  <w:style w:type="paragraph" w:styleId="BalloonText">
    <w:name w:val="Balloon Text"/>
    <w:basedOn w:val="Normal"/>
    <w:link w:val="BalloonTextChar"/>
    <w:uiPriority w:val="99"/>
    <w:semiHidden/>
    <w:unhideWhenUsed/>
    <w:rsid w:val="00842314"/>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2314"/>
    <w:rPr>
      <w:rFonts w:ascii="Segoe UI" w:eastAsia="SimSun" w:hAnsi="Segoe UI" w:cs="Segoe UI"/>
      <w:sz w:val="18"/>
      <w:szCs w:val="18"/>
      <w:lang w:eastAsia="zh-CN"/>
    </w:rPr>
  </w:style>
  <w:style w:type="paragraph" w:styleId="CommentSubject">
    <w:name w:val="annotation subject"/>
    <w:basedOn w:val="CommentText"/>
    <w:next w:val="CommentText"/>
    <w:link w:val="CommentSubjectChar"/>
    <w:uiPriority w:val="99"/>
    <w:semiHidden/>
    <w:unhideWhenUsed/>
    <w:rsid w:val="00B77BDF"/>
    <w:rPr>
      <w:b/>
      <w:bCs/>
    </w:rPr>
  </w:style>
  <w:style w:type="character" w:customStyle="1" w:styleId="CommentSubjectChar">
    <w:name w:val="Comment Subject Char"/>
    <w:basedOn w:val="CommentTextChar"/>
    <w:link w:val="CommentSubject"/>
    <w:uiPriority w:val="99"/>
    <w:semiHidden/>
    <w:rsid w:val="00B77BDF"/>
    <w:rPr>
      <w:rFonts w:ascii="Arial" w:eastAsia="SimSun" w:hAnsi="Arial" w:cs="Arial"/>
      <w:b/>
      <w:bCs/>
      <w:lang w:eastAsia="zh-CN"/>
    </w:rPr>
  </w:style>
  <w:style w:type="paragraph" w:styleId="NormalWeb">
    <w:name w:val="Normal (Web)"/>
    <w:basedOn w:val="Normal"/>
    <w:uiPriority w:val="99"/>
    <w:unhideWhenUsed/>
    <w:rsid w:val="00845C2D"/>
    <w:pPr>
      <w:spacing w:before="100" w:beforeAutospacing="1" w:after="100" w:afterAutospacing="1" w:line="240" w:lineRule="auto"/>
    </w:pPr>
    <w:rPr>
      <w:rFonts w:ascii="Times New Roman" w:eastAsiaTheme="minorEastAsia" w:hAnsi="Times New Roman" w:cs="Times New Roman"/>
      <w:szCs w:val="24"/>
      <w:lang w:eastAsia="en-GB"/>
    </w:rPr>
  </w:style>
  <w:style w:type="paragraph" w:styleId="Caption">
    <w:name w:val="caption"/>
    <w:basedOn w:val="Normal"/>
    <w:next w:val="Normal"/>
    <w:uiPriority w:val="35"/>
    <w:unhideWhenUsed/>
    <w:qFormat/>
    <w:rsid w:val="00947149"/>
    <w:pPr>
      <w:spacing w:before="0" w:after="200" w:line="240" w:lineRule="auto"/>
    </w:pPr>
    <w:rPr>
      <w:b/>
      <w:bCs/>
      <w:sz w:val="18"/>
      <w:szCs w:val="18"/>
    </w:rPr>
  </w:style>
  <w:style w:type="table" w:customStyle="1" w:styleId="TableGrid1">
    <w:name w:val="Table Grid1"/>
    <w:basedOn w:val="TableNormal"/>
    <w:next w:val="TableGrid"/>
    <w:uiPriority w:val="59"/>
    <w:rsid w:val="00741AA1"/>
    <w:rPr>
      <w:rFonts w:eastAsia="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41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41AA1"/>
    <w:rPr>
      <w:rFonts w:eastAsia="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41AA1"/>
    <w:rPr>
      <w:rFonts w:eastAsia="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20613"/>
  </w:style>
  <w:style w:type="paragraph" w:styleId="Header">
    <w:name w:val="header"/>
    <w:basedOn w:val="Normal"/>
    <w:link w:val="HeaderChar"/>
    <w:uiPriority w:val="99"/>
    <w:unhideWhenUsed/>
    <w:rsid w:val="0097715B"/>
    <w:pPr>
      <w:tabs>
        <w:tab w:val="center" w:pos="4513"/>
        <w:tab w:val="right" w:pos="9026"/>
      </w:tabs>
      <w:spacing w:before="0" w:line="240" w:lineRule="auto"/>
    </w:pPr>
  </w:style>
  <w:style w:type="character" w:customStyle="1" w:styleId="HeaderChar">
    <w:name w:val="Header Char"/>
    <w:basedOn w:val="DefaultParagraphFont"/>
    <w:link w:val="Header"/>
    <w:uiPriority w:val="99"/>
    <w:rsid w:val="0097715B"/>
    <w:rPr>
      <w:rFonts w:ascii="Arial" w:eastAsia="SimSun" w:hAnsi="Arial" w:cs="Arial"/>
      <w:sz w:val="24"/>
      <w:szCs w:val="22"/>
      <w:lang w:eastAsia="zh-CN"/>
    </w:rPr>
  </w:style>
  <w:style w:type="paragraph" w:styleId="Footer">
    <w:name w:val="footer"/>
    <w:basedOn w:val="Normal"/>
    <w:link w:val="FooterChar"/>
    <w:uiPriority w:val="99"/>
    <w:unhideWhenUsed/>
    <w:rsid w:val="0097715B"/>
    <w:pPr>
      <w:tabs>
        <w:tab w:val="center" w:pos="4513"/>
        <w:tab w:val="right" w:pos="9026"/>
      </w:tabs>
      <w:spacing w:before="0" w:line="240" w:lineRule="auto"/>
    </w:pPr>
  </w:style>
  <w:style w:type="character" w:customStyle="1" w:styleId="FooterChar">
    <w:name w:val="Footer Char"/>
    <w:basedOn w:val="DefaultParagraphFont"/>
    <w:link w:val="Footer"/>
    <w:uiPriority w:val="99"/>
    <w:rsid w:val="0097715B"/>
    <w:rPr>
      <w:rFonts w:ascii="Arial" w:eastAsia="SimSun" w:hAnsi="Arial" w:cs="Arial"/>
      <w:sz w:val="24"/>
      <w:szCs w:val="22"/>
      <w:lang w:eastAsia="zh-CN"/>
    </w:rPr>
  </w:style>
  <w:style w:type="character" w:styleId="Hyperlink">
    <w:name w:val="Hyperlink"/>
    <w:basedOn w:val="DefaultParagraphFont"/>
    <w:uiPriority w:val="99"/>
    <w:unhideWhenUsed/>
    <w:rsid w:val="009030E3"/>
    <w:rPr>
      <w:color w:val="0563C1" w:themeColor="hyperlink"/>
      <w:u w:val="single"/>
    </w:rPr>
  </w:style>
  <w:style w:type="character" w:customStyle="1" w:styleId="apple-converted-space">
    <w:name w:val="apple-converted-space"/>
    <w:basedOn w:val="DefaultParagraphFont"/>
    <w:rsid w:val="00F40C8E"/>
  </w:style>
  <w:style w:type="paragraph" w:styleId="NoSpacing">
    <w:name w:val="No Spacing"/>
    <w:uiPriority w:val="1"/>
    <w:qFormat/>
    <w:rsid w:val="002442E4"/>
    <w:rPr>
      <w:rFonts w:ascii="Arial" w:eastAsia="SimSun" w:hAnsi="Arial" w:cs="Arial"/>
      <w:sz w:val="24"/>
      <w:szCs w:val="22"/>
      <w:lang w:eastAsia="zh-CN"/>
    </w:rPr>
  </w:style>
  <w:style w:type="paragraph" w:styleId="Revision">
    <w:name w:val="Revision"/>
    <w:hidden/>
    <w:uiPriority w:val="99"/>
    <w:semiHidden/>
    <w:rsid w:val="00C23193"/>
    <w:rPr>
      <w:rFonts w:ascii="Arial" w:eastAsia="SimSun" w:hAnsi="Arial" w:cs="Arial"/>
      <w:sz w:val="24"/>
      <w:szCs w:val="22"/>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314"/>
    <w:pPr>
      <w:spacing w:before="200" w:line="480" w:lineRule="auto"/>
    </w:pPr>
    <w:rPr>
      <w:rFonts w:ascii="Arial" w:eastAsia="SimSun" w:hAnsi="Arial" w:cs="Arial"/>
      <w:sz w:val="24"/>
      <w:szCs w:val="22"/>
      <w:lang w:eastAsia="zh-CN"/>
    </w:rPr>
  </w:style>
  <w:style w:type="paragraph" w:styleId="Heading1">
    <w:name w:val="heading 1"/>
    <w:basedOn w:val="ListParagraph"/>
    <w:next w:val="Normal"/>
    <w:link w:val="Heading1Char"/>
    <w:uiPriority w:val="9"/>
    <w:qFormat/>
    <w:rsid w:val="00842314"/>
    <w:pPr>
      <w:numPr>
        <w:numId w:val="1"/>
      </w:numPr>
      <w:contextualSpacing/>
      <w:outlineLvl w:val="0"/>
    </w:pPr>
    <w:rPr>
      <w:b/>
      <w:bCs/>
      <w:sz w:val="28"/>
      <w:szCs w:val="28"/>
    </w:rPr>
  </w:style>
  <w:style w:type="paragraph" w:styleId="Heading2">
    <w:name w:val="heading 2"/>
    <w:basedOn w:val="ListParagraph"/>
    <w:next w:val="Normal"/>
    <w:link w:val="Heading2Char"/>
    <w:uiPriority w:val="9"/>
    <w:unhideWhenUsed/>
    <w:qFormat/>
    <w:rsid w:val="00842314"/>
    <w:pPr>
      <w:numPr>
        <w:ilvl w:val="1"/>
        <w:numId w:val="1"/>
      </w:numPr>
      <w:contextualSpacing/>
      <w:outlineLvl w:val="1"/>
    </w:pPr>
    <w:rPr>
      <w:b/>
      <w:bCs/>
      <w:sz w:val="26"/>
      <w:szCs w:val="26"/>
    </w:rPr>
  </w:style>
  <w:style w:type="paragraph" w:styleId="Heading3">
    <w:name w:val="heading 3"/>
    <w:basedOn w:val="ListParagraph"/>
    <w:next w:val="Normal"/>
    <w:link w:val="Heading3Char"/>
    <w:uiPriority w:val="9"/>
    <w:unhideWhenUsed/>
    <w:qFormat/>
    <w:rsid w:val="00842314"/>
    <w:pPr>
      <w:numPr>
        <w:ilvl w:val="2"/>
        <w:numId w:val="1"/>
      </w:numPr>
      <w:contextualSpacing/>
      <w:outlineLvl w:val="2"/>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2314"/>
    <w:rPr>
      <w:rFonts w:ascii="Arial" w:eastAsiaTheme="minorEastAsia" w:hAnsi="Arial" w:cstheme="minorBidi"/>
      <w:b/>
      <w:bCs/>
      <w:sz w:val="28"/>
      <w:szCs w:val="28"/>
      <w:lang w:eastAsia="zh-CN"/>
    </w:rPr>
  </w:style>
  <w:style w:type="character" w:customStyle="1" w:styleId="Heading2Char">
    <w:name w:val="Heading 2 Char"/>
    <w:basedOn w:val="DefaultParagraphFont"/>
    <w:link w:val="Heading2"/>
    <w:uiPriority w:val="9"/>
    <w:rsid w:val="00842314"/>
    <w:rPr>
      <w:rFonts w:ascii="Arial" w:eastAsiaTheme="minorEastAsia" w:hAnsi="Arial" w:cstheme="minorBidi"/>
      <w:b/>
      <w:bCs/>
      <w:sz w:val="26"/>
      <w:szCs w:val="26"/>
      <w:lang w:eastAsia="zh-CN"/>
    </w:rPr>
  </w:style>
  <w:style w:type="character" w:customStyle="1" w:styleId="Heading3Char">
    <w:name w:val="Heading 3 Char"/>
    <w:basedOn w:val="DefaultParagraphFont"/>
    <w:link w:val="Heading3"/>
    <w:uiPriority w:val="9"/>
    <w:rsid w:val="00842314"/>
    <w:rPr>
      <w:rFonts w:ascii="Arial" w:eastAsiaTheme="minorEastAsia" w:hAnsi="Arial" w:cstheme="minorBidi"/>
      <w:b/>
      <w:bCs/>
      <w:sz w:val="24"/>
      <w:szCs w:val="24"/>
      <w:lang w:eastAsia="zh-CN"/>
    </w:rPr>
  </w:style>
  <w:style w:type="character" w:styleId="CommentReference">
    <w:name w:val="annotation reference"/>
    <w:uiPriority w:val="99"/>
    <w:semiHidden/>
    <w:unhideWhenUsed/>
    <w:rsid w:val="00842314"/>
    <w:rPr>
      <w:sz w:val="16"/>
      <w:szCs w:val="16"/>
    </w:rPr>
  </w:style>
  <w:style w:type="paragraph" w:styleId="CommentText">
    <w:name w:val="annotation text"/>
    <w:basedOn w:val="Normal"/>
    <w:link w:val="CommentTextChar"/>
    <w:uiPriority w:val="99"/>
    <w:semiHidden/>
    <w:unhideWhenUsed/>
    <w:rsid w:val="00842314"/>
    <w:pPr>
      <w:spacing w:line="240" w:lineRule="auto"/>
    </w:pPr>
    <w:rPr>
      <w:sz w:val="20"/>
      <w:szCs w:val="20"/>
    </w:rPr>
  </w:style>
  <w:style w:type="character" w:customStyle="1" w:styleId="CommentTextChar">
    <w:name w:val="Comment Text Char"/>
    <w:basedOn w:val="DefaultParagraphFont"/>
    <w:link w:val="CommentText"/>
    <w:uiPriority w:val="99"/>
    <w:semiHidden/>
    <w:rsid w:val="00842314"/>
    <w:rPr>
      <w:rFonts w:ascii="Arial" w:eastAsia="SimSun" w:hAnsi="Arial" w:cs="Arial"/>
      <w:lang w:eastAsia="zh-CN"/>
    </w:rPr>
  </w:style>
  <w:style w:type="paragraph" w:styleId="ListParagraph">
    <w:name w:val="List Paragraph"/>
    <w:basedOn w:val="Normal"/>
    <w:uiPriority w:val="34"/>
    <w:qFormat/>
    <w:rsid w:val="00842314"/>
    <w:pPr>
      <w:ind w:left="720"/>
    </w:pPr>
  </w:style>
  <w:style w:type="paragraph" w:styleId="BalloonText">
    <w:name w:val="Balloon Text"/>
    <w:basedOn w:val="Normal"/>
    <w:link w:val="BalloonTextChar"/>
    <w:uiPriority w:val="99"/>
    <w:semiHidden/>
    <w:unhideWhenUsed/>
    <w:rsid w:val="00842314"/>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2314"/>
    <w:rPr>
      <w:rFonts w:ascii="Segoe UI" w:eastAsia="SimSun" w:hAnsi="Segoe UI" w:cs="Segoe UI"/>
      <w:sz w:val="18"/>
      <w:szCs w:val="18"/>
      <w:lang w:eastAsia="zh-CN"/>
    </w:rPr>
  </w:style>
  <w:style w:type="paragraph" w:styleId="CommentSubject">
    <w:name w:val="annotation subject"/>
    <w:basedOn w:val="CommentText"/>
    <w:next w:val="CommentText"/>
    <w:link w:val="CommentSubjectChar"/>
    <w:uiPriority w:val="99"/>
    <w:semiHidden/>
    <w:unhideWhenUsed/>
    <w:rsid w:val="00B77BDF"/>
    <w:rPr>
      <w:b/>
      <w:bCs/>
    </w:rPr>
  </w:style>
  <w:style w:type="character" w:customStyle="1" w:styleId="CommentSubjectChar">
    <w:name w:val="Comment Subject Char"/>
    <w:basedOn w:val="CommentTextChar"/>
    <w:link w:val="CommentSubject"/>
    <w:uiPriority w:val="99"/>
    <w:semiHidden/>
    <w:rsid w:val="00B77BDF"/>
    <w:rPr>
      <w:rFonts w:ascii="Arial" w:eastAsia="SimSun" w:hAnsi="Arial" w:cs="Arial"/>
      <w:b/>
      <w:bCs/>
      <w:lang w:eastAsia="zh-CN"/>
    </w:rPr>
  </w:style>
  <w:style w:type="paragraph" w:styleId="NormalWeb">
    <w:name w:val="Normal (Web)"/>
    <w:basedOn w:val="Normal"/>
    <w:uiPriority w:val="99"/>
    <w:unhideWhenUsed/>
    <w:rsid w:val="00845C2D"/>
    <w:pPr>
      <w:spacing w:before="100" w:beforeAutospacing="1" w:after="100" w:afterAutospacing="1" w:line="240" w:lineRule="auto"/>
    </w:pPr>
    <w:rPr>
      <w:rFonts w:ascii="Times New Roman" w:eastAsiaTheme="minorEastAsia" w:hAnsi="Times New Roman" w:cs="Times New Roman"/>
      <w:szCs w:val="24"/>
      <w:lang w:eastAsia="en-GB"/>
    </w:rPr>
  </w:style>
  <w:style w:type="paragraph" w:styleId="Caption">
    <w:name w:val="caption"/>
    <w:basedOn w:val="Normal"/>
    <w:next w:val="Normal"/>
    <w:uiPriority w:val="35"/>
    <w:unhideWhenUsed/>
    <w:qFormat/>
    <w:rsid w:val="00947149"/>
    <w:pPr>
      <w:spacing w:before="0" w:after="200" w:line="240" w:lineRule="auto"/>
    </w:pPr>
    <w:rPr>
      <w:b/>
      <w:bCs/>
      <w:sz w:val="18"/>
      <w:szCs w:val="18"/>
    </w:rPr>
  </w:style>
  <w:style w:type="table" w:customStyle="1" w:styleId="TableGrid1">
    <w:name w:val="Table Grid1"/>
    <w:basedOn w:val="TableNormal"/>
    <w:next w:val="TableGrid"/>
    <w:uiPriority w:val="59"/>
    <w:rsid w:val="00741AA1"/>
    <w:rPr>
      <w:rFonts w:eastAsia="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41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41AA1"/>
    <w:rPr>
      <w:rFonts w:eastAsia="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41AA1"/>
    <w:rPr>
      <w:rFonts w:eastAsia="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20613"/>
  </w:style>
  <w:style w:type="paragraph" w:styleId="Header">
    <w:name w:val="header"/>
    <w:basedOn w:val="Normal"/>
    <w:link w:val="HeaderChar"/>
    <w:uiPriority w:val="99"/>
    <w:unhideWhenUsed/>
    <w:rsid w:val="0097715B"/>
    <w:pPr>
      <w:tabs>
        <w:tab w:val="center" w:pos="4513"/>
        <w:tab w:val="right" w:pos="9026"/>
      </w:tabs>
      <w:spacing w:before="0" w:line="240" w:lineRule="auto"/>
    </w:pPr>
  </w:style>
  <w:style w:type="character" w:customStyle="1" w:styleId="HeaderChar">
    <w:name w:val="Header Char"/>
    <w:basedOn w:val="DefaultParagraphFont"/>
    <w:link w:val="Header"/>
    <w:uiPriority w:val="99"/>
    <w:rsid w:val="0097715B"/>
    <w:rPr>
      <w:rFonts w:ascii="Arial" w:eastAsia="SimSun" w:hAnsi="Arial" w:cs="Arial"/>
      <w:sz w:val="24"/>
      <w:szCs w:val="22"/>
      <w:lang w:eastAsia="zh-CN"/>
    </w:rPr>
  </w:style>
  <w:style w:type="paragraph" w:styleId="Footer">
    <w:name w:val="footer"/>
    <w:basedOn w:val="Normal"/>
    <w:link w:val="FooterChar"/>
    <w:uiPriority w:val="99"/>
    <w:unhideWhenUsed/>
    <w:rsid w:val="0097715B"/>
    <w:pPr>
      <w:tabs>
        <w:tab w:val="center" w:pos="4513"/>
        <w:tab w:val="right" w:pos="9026"/>
      </w:tabs>
      <w:spacing w:before="0" w:line="240" w:lineRule="auto"/>
    </w:pPr>
  </w:style>
  <w:style w:type="character" w:customStyle="1" w:styleId="FooterChar">
    <w:name w:val="Footer Char"/>
    <w:basedOn w:val="DefaultParagraphFont"/>
    <w:link w:val="Footer"/>
    <w:uiPriority w:val="99"/>
    <w:rsid w:val="0097715B"/>
    <w:rPr>
      <w:rFonts w:ascii="Arial" w:eastAsia="SimSun" w:hAnsi="Arial" w:cs="Arial"/>
      <w:sz w:val="24"/>
      <w:szCs w:val="22"/>
      <w:lang w:eastAsia="zh-CN"/>
    </w:rPr>
  </w:style>
  <w:style w:type="character" w:styleId="Hyperlink">
    <w:name w:val="Hyperlink"/>
    <w:basedOn w:val="DefaultParagraphFont"/>
    <w:uiPriority w:val="99"/>
    <w:unhideWhenUsed/>
    <w:rsid w:val="009030E3"/>
    <w:rPr>
      <w:color w:val="0563C1" w:themeColor="hyperlink"/>
      <w:u w:val="single"/>
    </w:rPr>
  </w:style>
  <w:style w:type="character" w:customStyle="1" w:styleId="apple-converted-space">
    <w:name w:val="apple-converted-space"/>
    <w:basedOn w:val="DefaultParagraphFont"/>
    <w:rsid w:val="00F40C8E"/>
  </w:style>
  <w:style w:type="paragraph" w:styleId="NoSpacing">
    <w:name w:val="No Spacing"/>
    <w:uiPriority w:val="1"/>
    <w:qFormat/>
    <w:rsid w:val="002442E4"/>
    <w:rPr>
      <w:rFonts w:ascii="Arial" w:eastAsia="SimSun" w:hAnsi="Arial" w:cs="Arial"/>
      <w:sz w:val="24"/>
      <w:szCs w:val="22"/>
      <w:lang w:eastAsia="zh-CN"/>
    </w:rPr>
  </w:style>
  <w:style w:type="paragraph" w:styleId="Revision">
    <w:name w:val="Revision"/>
    <w:hidden/>
    <w:uiPriority w:val="99"/>
    <w:semiHidden/>
    <w:rsid w:val="00C23193"/>
    <w:rPr>
      <w:rFonts w:ascii="Arial" w:eastAsia="SimSun" w:hAnsi="Arial" w:cs="Arial"/>
      <w:sz w:val="24"/>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4033421">
      <w:bodyDiv w:val="1"/>
      <w:marLeft w:val="0"/>
      <w:marRight w:val="0"/>
      <w:marTop w:val="0"/>
      <w:marBottom w:val="0"/>
      <w:divBdr>
        <w:top w:val="none" w:sz="0" w:space="0" w:color="auto"/>
        <w:left w:val="none" w:sz="0" w:space="0" w:color="auto"/>
        <w:bottom w:val="none" w:sz="0" w:space="0" w:color="auto"/>
        <w:right w:val="none" w:sz="0" w:space="0" w:color="auto"/>
      </w:divBdr>
      <w:divsChild>
        <w:div w:id="1011682070">
          <w:marLeft w:val="0"/>
          <w:marRight w:val="0"/>
          <w:marTop w:val="0"/>
          <w:marBottom w:val="0"/>
          <w:divBdr>
            <w:top w:val="none" w:sz="0" w:space="0" w:color="auto"/>
            <w:left w:val="none" w:sz="0" w:space="0" w:color="auto"/>
            <w:bottom w:val="none" w:sz="0" w:space="0" w:color="auto"/>
            <w:right w:val="none" w:sz="0" w:space="0" w:color="auto"/>
          </w:divBdr>
          <w:divsChild>
            <w:div w:id="874806661">
              <w:marLeft w:val="0"/>
              <w:marRight w:val="0"/>
              <w:marTop w:val="0"/>
              <w:marBottom w:val="0"/>
              <w:divBdr>
                <w:top w:val="none" w:sz="0" w:space="0" w:color="auto"/>
                <w:left w:val="none" w:sz="0" w:space="0" w:color="auto"/>
                <w:bottom w:val="none" w:sz="0" w:space="0" w:color="auto"/>
                <w:right w:val="none" w:sz="0" w:space="0" w:color="auto"/>
              </w:divBdr>
              <w:divsChild>
                <w:div w:id="1856338975">
                  <w:marLeft w:val="0"/>
                  <w:marRight w:val="0"/>
                  <w:marTop w:val="0"/>
                  <w:marBottom w:val="0"/>
                  <w:divBdr>
                    <w:top w:val="none" w:sz="0" w:space="0" w:color="auto"/>
                    <w:left w:val="none" w:sz="0" w:space="0" w:color="auto"/>
                    <w:bottom w:val="none" w:sz="0" w:space="0" w:color="auto"/>
                    <w:right w:val="none" w:sz="0" w:space="0" w:color="auto"/>
                  </w:divBdr>
                  <w:divsChild>
                    <w:div w:id="1618483658">
                      <w:marLeft w:val="0"/>
                      <w:marRight w:val="0"/>
                      <w:marTop w:val="0"/>
                      <w:marBottom w:val="0"/>
                      <w:divBdr>
                        <w:top w:val="none" w:sz="0" w:space="0" w:color="auto"/>
                        <w:left w:val="none" w:sz="0" w:space="0" w:color="auto"/>
                        <w:bottom w:val="none" w:sz="0" w:space="0" w:color="auto"/>
                        <w:right w:val="none" w:sz="0" w:space="0" w:color="auto"/>
                      </w:divBdr>
                      <w:divsChild>
                        <w:div w:id="1748917001">
                          <w:marLeft w:val="0"/>
                          <w:marRight w:val="0"/>
                          <w:marTop w:val="0"/>
                          <w:marBottom w:val="0"/>
                          <w:divBdr>
                            <w:top w:val="none" w:sz="0" w:space="0" w:color="auto"/>
                            <w:left w:val="none" w:sz="0" w:space="0" w:color="auto"/>
                            <w:bottom w:val="none" w:sz="0" w:space="0" w:color="auto"/>
                            <w:right w:val="none" w:sz="0" w:space="0" w:color="auto"/>
                          </w:divBdr>
                          <w:divsChild>
                            <w:div w:id="1036353149">
                              <w:marLeft w:val="0"/>
                              <w:marRight w:val="0"/>
                              <w:marTop w:val="0"/>
                              <w:marBottom w:val="0"/>
                              <w:divBdr>
                                <w:top w:val="none" w:sz="0" w:space="0" w:color="auto"/>
                                <w:left w:val="none" w:sz="0" w:space="0" w:color="auto"/>
                                <w:bottom w:val="none" w:sz="0" w:space="0" w:color="auto"/>
                                <w:right w:val="none" w:sz="0" w:space="0" w:color="auto"/>
                              </w:divBdr>
                              <w:divsChild>
                                <w:div w:id="16468001">
                                  <w:marLeft w:val="0"/>
                                  <w:marRight w:val="0"/>
                                  <w:marTop w:val="0"/>
                                  <w:marBottom w:val="0"/>
                                  <w:divBdr>
                                    <w:top w:val="none" w:sz="0" w:space="0" w:color="auto"/>
                                    <w:left w:val="none" w:sz="0" w:space="0" w:color="auto"/>
                                    <w:bottom w:val="none" w:sz="0" w:space="0" w:color="auto"/>
                                    <w:right w:val="none" w:sz="0" w:space="0" w:color="auto"/>
                                  </w:divBdr>
                                  <w:divsChild>
                                    <w:div w:id="31347052">
                                      <w:marLeft w:val="0"/>
                                      <w:marRight w:val="0"/>
                                      <w:marTop w:val="0"/>
                                      <w:marBottom w:val="0"/>
                                      <w:divBdr>
                                        <w:top w:val="none" w:sz="0" w:space="0" w:color="auto"/>
                                        <w:left w:val="none" w:sz="0" w:space="0" w:color="auto"/>
                                        <w:bottom w:val="none" w:sz="0" w:space="0" w:color="auto"/>
                                        <w:right w:val="none" w:sz="0" w:space="0" w:color="auto"/>
                                      </w:divBdr>
                                      <w:divsChild>
                                        <w:div w:id="295140857">
                                          <w:marLeft w:val="0"/>
                                          <w:marRight w:val="0"/>
                                          <w:marTop w:val="0"/>
                                          <w:marBottom w:val="0"/>
                                          <w:divBdr>
                                            <w:top w:val="none" w:sz="0" w:space="0" w:color="auto"/>
                                            <w:left w:val="none" w:sz="0" w:space="0" w:color="auto"/>
                                            <w:bottom w:val="none" w:sz="0" w:space="0" w:color="auto"/>
                                            <w:right w:val="none" w:sz="0" w:space="0" w:color="auto"/>
                                          </w:divBdr>
                                          <w:divsChild>
                                            <w:div w:id="2070877845">
                                              <w:marLeft w:val="0"/>
                                              <w:marRight w:val="0"/>
                                              <w:marTop w:val="0"/>
                                              <w:marBottom w:val="0"/>
                                              <w:divBdr>
                                                <w:top w:val="none" w:sz="0" w:space="0" w:color="auto"/>
                                                <w:left w:val="none" w:sz="0" w:space="0" w:color="auto"/>
                                                <w:bottom w:val="none" w:sz="0" w:space="0" w:color="auto"/>
                                                <w:right w:val="none" w:sz="0" w:space="0" w:color="auto"/>
                                              </w:divBdr>
                                              <w:divsChild>
                                                <w:div w:id="1700735511">
                                                  <w:marLeft w:val="0"/>
                                                  <w:marRight w:val="0"/>
                                                  <w:marTop w:val="0"/>
                                                  <w:marBottom w:val="0"/>
                                                  <w:divBdr>
                                                    <w:top w:val="none" w:sz="0" w:space="0" w:color="auto"/>
                                                    <w:left w:val="none" w:sz="0" w:space="0" w:color="auto"/>
                                                    <w:bottom w:val="none" w:sz="0" w:space="0" w:color="auto"/>
                                                    <w:right w:val="none" w:sz="0" w:space="0" w:color="auto"/>
                                                  </w:divBdr>
                                                  <w:divsChild>
                                                    <w:div w:id="1323924761">
                                                      <w:marLeft w:val="0"/>
                                                      <w:marRight w:val="0"/>
                                                      <w:marTop w:val="0"/>
                                                      <w:marBottom w:val="0"/>
                                                      <w:divBdr>
                                                        <w:top w:val="none" w:sz="0" w:space="0" w:color="auto"/>
                                                        <w:left w:val="none" w:sz="0" w:space="0" w:color="auto"/>
                                                        <w:bottom w:val="none" w:sz="0" w:space="0" w:color="auto"/>
                                                        <w:right w:val="none" w:sz="0" w:space="0" w:color="auto"/>
                                                      </w:divBdr>
                                                      <w:divsChild>
                                                        <w:div w:id="814375306">
                                                          <w:marLeft w:val="0"/>
                                                          <w:marRight w:val="0"/>
                                                          <w:marTop w:val="0"/>
                                                          <w:marBottom w:val="0"/>
                                                          <w:divBdr>
                                                            <w:top w:val="none" w:sz="0" w:space="0" w:color="auto"/>
                                                            <w:left w:val="none" w:sz="0" w:space="0" w:color="auto"/>
                                                            <w:bottom w:val="none" w:sz="0" w:space="0" w:color="auto"/>
                                                            <w:right w:val="none" w:sz="0" w:space="0" w:color="auto"/>
                                                          </w:divBdr>
                                                          <w:divsChild>
                                                            <w:div w:id="874581355">
                                                              <w:marLeft w:val="0"/>
                                                              <w:marRight w:val="0"/>
                                                              <w:marTop w:val="0"/>
                                                              <w:marBottom w:val="0"/>
                                                              <w:divBdr>
                                                                <w:top w:val="none" w:sz="0" w:space="0" w:color="auto"/>
                                                                <w:left w:val="none" w:sz="0" w:space="0" w:color="auto"/>
                                                                <w:bottom w:val="none" w:sz="0" w:space="0" w:color="auto"/>
                                                                <w:right w:val="none" w:sz="0" w:space="0" w:color="auto"/>
                                                              </w:divBdr>
                                                              <w:divsChild>
                                                                <w:div w:id="2004425734">
                                                                  <w:marLeft w:val="0"/>
                                                                  <w:marRight w:val="0"/>
                                                                  <w:marTop w:val="0"/>
                                                                  <w:marBottom w:val="0"/>
                                                                  <w:divBdr>
                                                                    <w:top w:val="none" w:sz="0" w:space="0" w:color="auto"/>
                                                                    <w:left w:val="none" w:sz="0" w:space="0" w:color="auto"/>
                                                                    <w:bottom w:val="none" w:sz="0" w:space="0" w:color="auto"/>
                                                                    <w:right w:val="none" w:sz="0" w:space="0" w:color="auto"/>
                                                                  </w:divBdr>
                                                                  <w:divsChild>
                                                                    <w:div w:id="99960557">
                                                                      <w:marLeft w:val="0"/>
                                                                      <w:marRight w:val="0"/>
                                                                      <w:marTop w:val="0"/>
                                                                      <w:marBottom w:val="0"/>
                                                                      <w:divBdr>
                                                                        <w:top w:val="none" w:sz="0" w:space="0" w:color="auto"/>
                                                                        <w:left w:val="none" w:sz="0" w:space="0" w:color="auto"/>
                                                                        <w:bottom w:val="none" w:sz="0" w:space="0" w:color="auto"/>
                                                                        <w:right w:val="none" w:sz="0" w:space="0" w:color="auto"/>
                                                                      </w:divBdr>
                                                                      <w:divsChild>
                                                                        <w:div w:id="1767533438">
                                                                          <w:marLeft w:val="0"/>
                                                                          <w:marRight w:val="0"/>
                                                                          <w:marTop w:val="0"/>
                                                                          <w:marBottom w:val="0"/>
                                                                          <w:divBdr>
                                                                            <w:top w:val="none" w:sz="0" w:space="0" w:color="auto"/>
                                                                            <w:left w:val="none" w:sz="0" w:space="0" w:color="auto"/>
                                                                            <w:bottom w:val="none" w:sz="0" w:space="0" w:color="auto"/>
                                                                            <w:right w:val="none" w:sz="0" w:space="0" w:color="auto"/>
                                                                          </w:divBdr>
                                                                          <w:divsChild>
                                                                            <w:div w:id="983701760">
                                                                              <w:marLeft w:val="0"/>
                                                                              <w:marRight w:val="0"/>
                                                                              <w:marTop w:val="0"/>
                                                                              <w:marBottom w:val="0"/>
                                                                              <w:divBdr>
                                                                                <w:top w:val="none" w:sz="0" w:space="0" w:color="auto"/>
                                                                                <w:left w:val="none" w:sz="0" w:space="0" w:color="auto"/>
                                                                                <w:bottom w:val="none" w:sz="0" w:space="0" w:color="auto"/>
                                                                                <w:right w:val="none" w:sz="0" w:space="0" w:color="auto"/>
                                                                              </w:divBdr>
                                                                              <w:divsChild>
                                                                                <w:div w:id="1836997170">
                                                                                  <w:marLeft w:val="0"/>
                                                                                  <w:marRight w:val="0"/>
                                                                                  <w:marTop w:val="0"/>
                                                                                  <w:marBottom w:val="0"/>
                                                                                  <w:divBdr>
                                                                                    <w:top w:val="none" w:sz="0" w:space="0" w:color="auto"/>
                                                                                    <w:left w:val="none" w:sz="0" w:space="0" w:color="auto"/>
                                                                                    <w:bottom w:val="none" w:sz="0" w:space="0" w:color="auto"/>
                                                                                    <w:right w:val="none" w:sz="0" w:space="0" w:color="auto"/>
                                                                                  </w:divBdr>
                                                                                  <w:divsChild>
                                                                                    <w:div w:id="1530946566">
                                                                                      <w:marLeft w:val="0"/>
                                                                                      <w:marRight w:val="0"/>
                                                                                      <w:marTop w:val="0"/>
                                                                                      <w:marBottom w:val="0"/>
                                                                                      <w:divBdr>
                                                                                        <w:top w:val="none" w:sz="0" w:space="0" w:color="auto"/>
                                                                                        <w:left w:val="none" w:sz="0" w:space="0" w:color="auto"/>
                                                                                        <w:bottom w:val="none" w:sz="0" w:space="0" w:color="auto"/>
                                                                                        <w:right w:val="none" w:sz="0" w:space="0" w:color="auto"/>
                                                                                      </w:divBdr>
                                                                                      <w:divsChild>
                                                                                        <w:div w:id="1069228714">
                                                                                          <w:marLeft w:val="0"/>
                                                                                          <w:marRight w:val="0"/>
                                                                                          <w:marTop w:val="0"/>
                                                                                          <w:marBottom w:val="0"/>
                                                                                          <w:divBdr>
                                                                                            <w:top w:val="none" w:sz="0" w:space="0" w:color="auto"/>
                                                                                            <w:left w:val="none" w:sz="0" w:space="0" w:color="auto"/>
                                                                                            <w:bottom w:val="none" w:sz="0" w:space="0" w:color="auto"/>
                                                                                            <w:right w:val="none" w:sz="0" w:space="0" w:color="auto"/>
                                                                                          </w:divBdr>
                                                                                          <w:divsChild>
                                                                                            <w:div w:id="843596784">
                                                                                              <w:marLeft w:val="0"/>
                                                                                              <w:marRight w:val="0"/>
                                                                                              <w:marTop w:val="0"/>
                                                                                              <w:marBottom w:val="0"/>
                                                                                              <w:divBdr>
                                                                                                <w:top w:val="none" w:sz="0" w:space="0" w:color="auto"/>
                                                                                                <w:left w:val="none" w:sz="0" w:space="0" w:color="auto"/>
                                                                                                <w:bottom w:val="none" w:sz="0" w:space="0" w:color="auto"/>
                                                                                                <w:right w:val="none" w:sz="0" w:space="0" w:color="auto"/>
                                                                                              </w:divBdr>
                                                                                              <w:divsChild>
                                                                                                <w:div w:id="761342122">
                                                                                                  <w:marLeft w:val="0"/>
                                                                                                  <w:marRight w:val="0"/>
                                                                                                  <w:marTop w:val="0"/>
                                                                                                  <w:marBottom w:val="0"/>
                                                                                                  <w:divBdr>
                                                                                                    <w:top w:val="none" w:sz="0" w:space="0" w:color="auto"/>
                                                                                                    <w:left w:val="none" w:sz="0" w:space="0" w:color="auto"/>
                                                                                                    <w:bottom w:val="none" w:sz="0" w:space="0" w:color="auto"/>
                                                                                                    <w:right w:val="none" w:sz="0" w:space="0" w:color="auto"/>
                                                                                                  </w:divBdr>
                                                                                                  <w:divsChild>
                                                                                                    <w:div w:id="1345978528">
                                                                                                      <w:marLeft w:val="0"/>
                                                                                                      <w:marRight w:val="0"/>
                                                                                                      <w:marTop w:val="0"/>
                                                                                                      <w:marBottom w:val="0"/>
                                                                                                      <w:divBdr>
                                                                                                        <w:top w:val="none" w:sz="0" w:space="0" w:color="auto"/>
                                                                                                        <w:left w:val="none" w:sz="0" w:space="0" w:color="auto"/>
                                                                                                        <w:bottom w:val="none" w:sz="0" w:space="0" w:color="auto"/>
                                                                                                        <w:right w:val="none" w:sz="0" w:space="0" w:color="auto"/>
                                                                                                      </w:divBdr>
                                                                                                      <w:divsChild>
                                                                                                        <w:div w:id="23944071">
                                                                                                          <w:marLeft w:val="0"/>
                                                                                                          <w:marRight w:val="0"/>
                                                                                                          <w:marTop w:val="0"/>
                                                                                                          <w:marBottom w:val="0"/>
                                                                                                          <w:divBdr>
                                                                                                            <w:top w:val="none" w:sz="0" w:space="0" w:color="auto"/>
                                                                                                            <w:left w:val="none" w:sz="0" w:space="0" w:color="auto"/>
                                                                                                            <w:bottom w:val="none" w:sz="0" w:space="0" w:color="auto"/>
                                                                                                            <w:right w:val="none" w:sz="0" w:space="0" w:color="auto"/>
                                                                                                          </w:divBdr>
                                                                                                          <w:divsChild>
                                                                                                            <w:div w:id="1595820801">
                                                                                                              <w:marLeft w:val="0"/>
                                                                                                              <w:marRight w:val="0"/>
                                                                                                              <w:marTop w:val="0"/>
                                                                                                              <w:marBottom w:val="0"/>
                                                                                                              <w:divBdr>
                                                                                                                <w:top w:val="none" w:sz="0" w:space="0" w:color="auto"/>
                                                                                                                <w:left w:val="none" w:sz="0" w:space="0" w:color="auto"/>
                                                                                                                <w:bottom w:val="none" w:sz="0" w:space="0" w:color="auto"/>
                                                                                                                <w:right w:val="none" w:sz="0" w:space="0" w:color="auto"/>
                                                                                                              </w:divBdr>
                                                                                                              <w:divsChild>
                                                                                                                <w:div w:id="11154800">
                                                                                                                  <w:marLeft w:val="0"/>
                                                                                                                  <w:marRight w:val="0"/>
                                                                                                                  <w:marTop w:val="0"/>
                                                                                                                  <w:marBottom w:val="0"/>
                                                                                                                  <w:divBdr>
                                                                                                                    <w:top w:val="none" w:sz="0" w:space="0" w:color="auto"/>
                                                                                                                    <w:left w:val="none" w:sz="0" w:space="0" w:color="auto"/>
                                                                                                                    <w:bottom w:val="none" w:sz="0" w:space="0" w:color="auto"/>
                                                                                                                    <w:right w:val="none" w:sz="0" w:space="0" w:color="auto"/>
                                                                                                                  </w:divBdr>
                                                                                                                  <w:divsChild>
                                                                                                                    <w:div w:id="806824028">
                                                                                                                      <w:marLeft w:val="0"/>
                                                                                                                      <w:marRight w:val="0"/>
                                                                                                                      <w:marTop w:val="0"/>
                                                                                                                      <w:marBottom w:val="0"/>
                                                                                                                      <w:divBdr>
                                                                                                                        <w:top w:val="none" w:sz="0" w:space="0" w:color="auto"/>
                                                                                                                        <w:left w:val="none" w:sz="0" w:space="0" w:color="auto"/>
                                                                                                                        <w:bottom w:val="none" w:sz="0" w:space="0" w:color="auto"/>
                                                                                                                        <w:right w:val="none" w:sz="0" w:space="0" w:color="auto"/>
                                                                                                                      </w:divBdr>
                                                                                                                      <w:divsChild>
                                                                                                                        <w:div w:id="763453790">
                                                                                                                          <w:marLeft w:val="0"/>
                                                                                                                          <w:marRight w:val="0"/>
                                                                                                                          <w:marTop w:val="0"/>
                                                                                                                          <w:marBottom w:val="0"/>
                                                                                                                          <w:divBdr>
                                                                                                                            <w:top w:val="none" w:sz="0" w:space="0" w:color="auto"/>
                                                                                                                            <w:left w:val="none" w:sz="0" w:space="0" w:color="auto"/>
                                                                                                                            <w:bottom w:val="none" w:sz="0" w:space="0" w:color="auto"/>
                                                                                                                            <w:right w:val="none" w:sz="0" w:space="0" w:color="auto"/>
                                                                                                                          </w:divBdr>
                                                                                                                          <w:divsChild>
                                                                                                                            <w:div w:id="476267767">
                                                                                                                              <w:marLeft w:val="0"/>
                                                                                                                              <w:marRight w:val="0"/>
                                                                                                                              <w:marTop w:val="0"/>
                                                                                                                              <w:marBottom w:val="0"/>
                                                                                                                              <w:divBdr>
                                                                                                                                <w:top w:val="none" w:sz="0" w:space="0" w:color="auto"/>
                                                                                                                                <w:left w:val="none" w:sz="0" w:space="0" w:color="auto"/>
                                                                                                                                <w:bottom w:val="none" w:sz="0" w:space="0" w:color="auto"/>
                                                                                                                                <w:right w:val="none" w:sz="0" w:space="0" w:color="auto"/>
                                                                                                                              </w:divBdr>
                                                                                                                              <w:divsChild>
                                                                                                                                <w:div w:id="721636865">
                                                                                                                                  <w:marLeft w:val="0"/>
                                                                                                                                  <w:marRight w:val="0"/>
                                                                                                                                  <w:marTop w:val="0"/>
                                                                                                                                  <w:marBottom w:val="0"/>
                                                                                                                                  <w:divBdr>
                                                                                                                                    <w:top w:val="none" w:sz="0" w:space="0" w:color="auto"/>
                                                                                                                                    <w:left w:val="none" w:sz="0" w:space="0" w:color="auto"/>
                                                                                                                                    <w:bottom w:val="none" w:sz="0" w:space="0" w:color="auto"/>
                                                                                                                                    <w:right w:val="none" w:sz="0" w:space="0" w:color="auto"/>
                                                                                                                                  </w:divBdr>
                                                                                                                                  <w:divsChild>
                                                                                                                                    <w:div w:id="2067872112">
                                                                                                                                      <w:marLeft w:val="0"/>
                                                                                                                                      <w:marRight w:val="0"/>
                                                                                                                                      <w:marTop w:val="0"/>
                                                                                                                                      <w:marBottom w:val="0"/>
                                                                                                                                      <w:divBdr>
                                                                                                                                        <w:top w:val="none" w:sz="0" w:space="0" w:color="auto"/>
                                                                                                                                        <w:left w:val="none" w:sz="0" w:space="0" w:color="auto"/>
                                                                                                                                        <w:bottom w:val="none" w:sz="0" w:space="0" w:color="auto"/>
                                                                                                                                        <w:right w:val="none" w:sz="0" w:space="0" w:color="auto"/>
                                                                                                                                      </w:divBdr>
                                                                                                                                      <w:divsChild>
                                                                                                                                        <w:div w:id="1363819190">
                                                                                                                                          <w:marLeft w:val="0"/>
                                                                                                                                          <w:marRight w:val="0"/>
                                                                                                                                          <w:marTop w:val="0"/>
                                                                                                                                          <w:marBottom w:val="0"/>
                                                                                                                                          <w:divBdr>
                                                                                                                                            <w:top w:val="none" w:sz="0" w:space="0" w:color="auto"/>
                                                                                                                                            <w:left w:val="none" w:sz="0" w:space="0" w:color="auto"/>
                                                                                                                                            <w:bottom w:val="none" w:sz="0" w:space="0" w:color="auto"/>
                                                                                                                                            <w:right w:val="none" w:sz="0" w:space="0" w:color="auto"/>
                                                                                                                                          </w:divBdr>
                                                                                                                                          <w:divsChild>
                                                                                                                                            <w:div w:id="1502431986">
                                                                                                                                              <w:marLeft w:val="0"/>
                                                                                                                                              <w:marRight w:val="0"/>
                                                                                                                                              <w:marTop w:val="0"/>
                                                                                                                                              <w:marBottom w:val="0"/>
                                                                                                                                              <w:divBdr>
                                                                                                                                                <w:top w:val="none" w:sz="0" w:space="0" w:color="auto"/>
                                                                                                                                                <w:left w:val="none" w:sz="0" w:space="0" w:color="auto"/>
                                                                                                                                                <w:bottom w:val="none" w:sz="0" w:space="0" w:color="auto"/>
                                                                                                                                                <w:right w:val="none" w:sz="0" w:space="0" w:color="auto"/>
                                                                                                                                              </w:divBdr>
                                                                                                                                              <w:divsChild>
                                                                                                                                                <w:div w:id="150802280">
                                                                                                                                                  <w:marLeft w:val="0"/>
                                                                                                                                                  <w:marRight w:val="0"/>
                                                                                                                                                  <w:marTop w:val="0"/>
                                                                                                                                                  <w:marBottom w:val="0"/>
                                                                                                                                                  <w:divBdr>
                                                                                                                                                    <w:top w:val="none" w:sz="0" w:space="0" w:color="auto"/>
                                                                                                                                                    <w:left w:val="none" w:sz="0" w:space="0" w:color="auto"/>
                                                                                                                                                    <w:bottom w:val="none" w:sz="0" w:space="0" w:color="auto"/>
                                                                                                                                                    <w:right w:val="none" w:sz="0" w:space="0" w:color="auto"/>
                                                                                                                                                  </w:divBdr>
                                                                                                                                                  <w:divsChild>
                                                                                                                                                    <w:div w:id="1368797014">
                                                                                                                                                      <w:marLeft w:val="0"/>
                                                                                                                                                      <w:marRight w:val="0"/>
                                                                                                                                                      <w:marTop w:val="0"/>
                                                                                                                                                      <w:marBottom w:val="0"/>
                                                                                                                                                      <w:divBdr>
                                                                                                                                                        <w:top w:val="none" w:sz="0" w:space="0" w:color="auto"/>
                                                                                                                                                        <w:left w:val="none" w:sz="0" w:space="0" w:color="auto"/>
                                                                                                                                                        <w:bottom w:val="none" w:sz="0" w:space="0" w:color="auto"/>
                                                                                                                                                        <w:right w:val="none" w:sz="0" w:space="0" w:color="auto"/>
                                                                                                                                                      </w:divBdr>
                                                                                                                                                      <w:divsChild>
                                                                                                                                                        <w:div w:id="883710481">
                                                                                                                                                          <w:marLeft w:val="0"/>
                                                                                                                                                          <w:marRight w:val="0"/>
                                                                                                                                                          <w:marTop w:val="0"/>
                                                                                                                                                          <w:marBottom w:val="0"/>
                                                                                                                                                          <w:divBdr>
                                                                                                                                                            <w:top w:val="none" w:sz="0" w:space="0" w:color="auto"/>
                                                                                                                                                            <w:left w:val="none" w:sz="0" w:space="0" w:color="auto"/>
                                                                                                                                                            <w:bottom w:val="none" w:sz="0" w:space="0" w:color="auto"/>
                                                                                                                                                            <w:right w:val="none" w:sz="0" w:space="0" w:color="auto"/>
                                                                                                                                                          </w:divBdr>
                                                                                                                                                          <w:divsChild>
                                                                                                                                                            <w:div w:id="1660185144">
                                                                                                                                                              <w:marLeft w:val="0"/>
                                                                                                                                                              <w:marRight w:val="0"/>
                                                                                                                                                              <w:marTop w:val="0"/>
                                                                                                                                                              <w:marBottom w:val="0"/>
                                                                                                                                                              <w:divBdr>
                                                                                                                                                                <w:top w:val="none" w:sz="0" w:space="0" w:color="auto"/>
                                                                                                                                                                <w:left w:val="none" w:sz="0" w:space="0" w:color="auto"/>
                                                                                                                                                                <w:bottom w:val="none" w:sz="0" w:space="0" w:color="auto"/>
                                                                                                                                                                <w:right w:val="none" w:sz="0" w:space="0" w:color="auto"/>
                                                                                                                                                              </w:divBdr>
                                                                                                                                                              <w:divsChild>
                                                                                                                                                                <w:div w:id="1338656751">
                                                                                                                                                                  <w:marLeft w:val="0"/>
                                                                                                                                                                  <w:marRight w:val="0"/>
                                                                                                                                                                  <w:marTop w:val="0"/>
                                                                                                                                                                  <w:marBottom w:val="0"/>
                                                                                                                                                                  <w:divBdr>
                                                                                                                                                                    <w:top w:val="none" w:sz="0" w:space="0" w:color="auto"/>
                                                                                                                                                                    <w:left w:val="none" w:sz="0" w:space="0" w:color="auto"/>
                                                                                                                                                                    <w:bottom w:val="none" w:sz="0" w:space="0" w:color="auto"/>
                                                                                                                                                                    <w:right w:val="none" w:sz="0" w:space="0" w:color="auto"/>
                                                                                                                                                                  </w:divBdr>
                                                                                                                                                                  <w:divsChild>
                                                                                                                                                                    <w:div w:id="77405943">
                                                                                                                                                                      <w:marLeft w:val="0"/>
                                                                                                                                                                      <w:marRight w:val="0"/>
                                                                                                                                                                      <w:marTop w:val="0"/>
                                                                                                                                                                      <w:marBottom w:val="0"/>
                                                                                                                                                                      <w:divBdr>
                                                                                                                                                                        <w:top w:val="none" w:sz="0" w:space="0" w:color="auto"/>
                                                                                                                                                                        <w:left w:val="none" w:sz="0" w:space="0" w:color="auto"/>
                                                                                                                                                                        <w:bottom w:val="none" w:sz="0" w:space="0" w:color="auto"/>
                                                                                                                                                                        <w:right w:val="none" w:sz="0" w:space="0" w:color="auto"/>
                                                                                                                                                                      </w:divBdr>
                                                                                                                                                                      <w:divsChild>
                                                                                                                                                                        <w:div w:id="1319193645">
                                                                                                                                                                          <w:marLeft w:val="0"/>
                                                                                                                                                                          <w:marRight w:val="0"/>
                                                                                                                                                                          <w:marTop w:val="0"/>
                                                                                                                                                                          <w:marBottom w:val="0"/>
                                                                                                                                                                          <w:divBdr>
                                                                                                                                                                            <w:top w:val="none" w:sz="0" w:space="0" w:color="auto"/>
                                                                                                                                                                            <w:left w:val="none" w:sz="0" w:space="0" w:color="auto"/>
                                                                                                                                                                            <w:bottom w:val="none" w:sz="0" w:space="0" w:color="auto"/>
                                                                                                                                                                            <w:right w:val="none" w:sz="0" w:space="0" w:color="auto"/>
                                                                                                                                                                          </w:divBdr>
                                                                                                                                                                          <w:divsChild>
                                                                                                                                                                            <w:div w:id="453983148">
                                                                                                                                                                              <w:marLeft w:val="0"/>
                                                                                                                                                                              <w:marRight w:val="0"/>
                                                                                                                                                                              <w:marTop w:val="0"/>
                                                                                                                                                                              <w:marBottom w:val="0"/>
                                                                                                                                                                              <w:divBdr>
                                                                                                                                                                                <w:top w:val="none" w:sz="0" w:space="0" w:color="auto"/>
                                                                                                                                                                                <w:left w:val="none" w:sz="0" w:space="0" w:color="auto"/>
                                                                                                                                                                                <w:bottom w:val="none" w:sz="0" w:space="0" w:color="auto"/>
                                                                                                                                                                                <w:right w:val="none" w:sz="0" w:space="0" w:color="auto"/>
                                                                                                                                                                              </w:divBdr>
                                                                                                                                                                              <w:divsChild>
                                                                                                                                                                                <w:div w:id="2110661535">
                                                                                                                                                                                  <w:marLeft w:val="0"/>
                                                                                                                                                                                  <w:marRight w:val="0"/>
                                                                                                                                                                                  <w:marTop w:val="0"/>
                                                                                                                                                                                  <w:marBottom w:val="0"/>
                                                                                                                                                                                  <w:divBdr>
                                                                                                                                                                                    <w:top w:val="none" w:sz="0" w:space="0" w:color="auto"/>
                                                                                                                                                                                    <w:left w:val="none" w:sz="0" w:space="0" w:color="auto"/>
                                                                                                                                                                                    <w:bottom w:val="none" w:sz="0" w:space="0" w:color="auto"/>
                                                                                                                                                                                    <w:right w:val="none" w:sz="0" w:space="0" w:color="auto"/>
                                                                                                                                                                                  </w:divBdr>
                                                                                                                                                                                  <w:divsChild>
                                                                                                                                                                                    <w:div w:id="1539588923">
                                                                                                                                                                                      <w:marLeft w:val="0"/>
                                                                                                                                                                                      <w:marRight w:val="0"/>
                                                                                                                                                                                      <w:marTop w:val="0"/>
                                                                                                                                                                                      <w:marBottom w:val="0"/>
                                                                                                                                                                                      <w:divBdr>
                                                                                                                                                                                        <w:top w:val="none" w:sz="0" w:space="0" w:color="auto"/>
                                                                                                                                                                                        <w:left w:val="none" w:sz="0" w:space="0" w:color="auto"/>
                                                                                                                                                                                        <w:bottom w:val="none" w:sz="0" w:space="0" w:color="auto"/>
                                                                                                                                                                                        <w:right w:val="none" w:sz="0" w:space="0" w:color="auto"/>
                                                                                                                                                                                      </w:divBdr>
                                                                                                                                                                                      <w:divsChild>
                                                                                                                                                                                        <w:div w:id="1157069829">
                                                                                                                                                                                          <w:marLeft w:val="0"/>
                                                                                                                                                                                          <w:marRight w:val="0"/>
                                                                                                                                                                                          <w:marTop w:val="0"/>
                                                                                                                                                                                          <w:marBottom w:val="0"/>
                                                                                                                                                                                          <w:divBdr>
                                                                                                                                                                                            <w:top w:val="none" w:sz="0" w:space="0" w:color="auto"/>
                                                                                                                                                                                            <w:left w:val="none" w:sz="0" w:space="0" w:color="auto"/>
                                                                                                                                                                                            <w:bottom w:val="none" w:sz="0" w:space="0" w:color="auto"/>
                                                                                                                                                                                            <w:right w:val="none" w:sz="0" w:space="0" w:color="auto"/>
                                                                                                                                                                                          </w:divBdr>
                                                                                                                                                                                          <w:divsChild>
                                                                                                                                                                                            <w:div w:id="1584489197">
                                                                                                                                                                                              <w:marLeft w:val="0"/>
                                                                                                                                                                                              <w:marRight w:val="0"/>
                                                                                                                                                                                              <w:marTop w:val="0"/>
                                                                                                                                                                                              <w:marBottom w:val="0"/>
                                                                                                                                                                                              <w:divBdr>
                                                                                                                                                                                                <w:top w:val="none" w:sz="0" w:space="0" w:color="auto"/>
                                                                                                                                                                                                <w:left w:val="none" w:sz="0" w:space="0" w:color="auto"/>
                                                                                                                                                                                                <w:bottom w:val="none" w:sz="0" w:space="0" w:color="auto"/>
                                                                                                                                                                                                <w:right w:val="none" w:sz="0" w:space="0" w:color="auto"/>
                                                                                                                                                                                              </w:divBdr>
                                                                                                                                                                                              <w:divsChild>
                                                                                                                                                                                                <w:div w:id="587151542">
                                                                                                                                                                                                  <w:marLeft w:val="0"/>
                                                                                                                                                                                                  <w:marRight w:val="0"/>
                                                                                                                                                                                                  <w:marTop w:val="0"/>
                                                                                                                                                                                                  <w:marBottom w:val="0"/>
                                                                                                                                                                                                  <w:divBdr>
                                                                                                                                                                                                    <w:top w:val="none" w:sz="0" w:space="0" w:color="auto"/>
                                                                                                                                                                                                    <w:left w:val="none" w:sz="0" w:space="0" w:color="auto"/>
                                                                                                                                                                                                    <w:bottom w:val="none" w:sz="0" w:space="0" w:color="auto"/>
                                                                                                                                                                                                    <w:right w:val="none" w:sz="0" w:space="0" w:color="auto"/>
                                                                                                                                                                                                  </w:divBdr>
                                                                                                                                                                                                  <w:divsChild>
                                                                                                                                                                                                    <w:div w:id="1152522762">
                                                                                                                                                                                                      <w:marLeft w:val="0"/>
                                                                                                                                                                                                      <w:marRight w:val="0"/>
                                                                                                                                                                                                      <w:marTop w:val="0"/>
                                                                                                                                                                                                      <w:marBottom w:val="0"/>
                                                                                                                                                                                                      <w:divBdr>
                                                                                                                                                                                                        <w:top w:val="none" w:sz="0" w:space="0" w:color="auto"/>
                                                                                                                                                                                                        <w:left w:val="none" w:sz="0" w:space="0" w:color="auto"/>
                                                                                                                                                                                                        <w:bottom w:val="none" w:sz="0" w:space="0" w:color="auto"/>
                                                                                                                                                                                                        <w:right w:val="none" w:sz="0" w:space="0" w:color="auto"/>
                                                                                                                                                                                                      </w:divBdr>
                                                                                                                                                                                                      <w:divsChild>
                                                                                                                                                                                                        <w:div w:id="695890990">
                                                                                                                                                                                                          <w:marLeft w:val="0"/>
                                                                                                                                                                                                          <w:marRight w:val="0"/>
                                                                                                                                                                                                          <w:marTop w:val="0"/>
                                                                                                                                                                                                          <w:marBottom w:val="0"/>
                                                                                                                                                                                                          <w:divBdr>
                                                                                                                                                                                                            <w:top w:val="none" w:sz="0" w:space="0" w:color="auto"/>
                                                                                                                                                                                                            <w:left w:val="none" w:sz="0" w:space="0" w:color="auto"/>
                                                                                                                                                                                                            <w:bottom w:val="none" w:sz="0" w:space="0" w:color="auto"/>
                                                                                                                                                                                                            <w:right w:val="none" w:sz="0" w:space="0" w:color="auto"/>
                                                                                                                                                                                                          </w:divBdr>
                                                                                                                                                                                                          <w:divsChild>
                                                                                                                                                                                                            <w:div w:id="1040207407">
                                                                                                                                                                                                              <w:marLeft w:val="0"/>
                                                                                                                                                                                                              <w:marRight w:val="0"/>
                                                                                                                                                                                                              <w:marTop w:val="0"/>
                                                                                                                                                                                                              <w:marBottom w:val="0"/>
                                                                                                                                                                                                              <w:divBdr>
                                                                                                                                                                                                                <w:top w:val="none" w:sz="0" w:space="0" w:color="auto"/>
                                                                                                                                                                                                                <w:left w:val="none" w:sz="0" w:space="0" w:color="auto"/>
                                                                                                                                                                                                                <w:bottom w:val="none" w:sz="0" w:space="0" w:color="auto"/>
                                                                                                                                                                                                                <w:right w:val="none" w:sz="0" w:space="0" w:color="auto"/>
                                                                                                                                                                                                              </w:divBdr>
                                                                                                                                                                                                              <w:divsChild>
                                                                                                                                                                                                                <w:div w:id="1935280927">
                                                                                                                                                                                                                  <w:marLeft w:val="0"/>
                                                                                                                                                                                                                  <w:marRight w:val="0"/>
                                                                                                                                                                                                                  <w:marTop w:val="0"/>
                                                                                                                                                                                                                  <w:marBottom w:val="0"/>
                                                                                                                                                                                                                  <w:divBdr>
                                                                                                                                                                                                                    <w:top w:val="none" w:sz="0" w:space="0" w:color="auto"/>
                                                                                                                                                                                                                    <w:left w:val="none" w:sz="0" w:space="0" w:color="auto"/>
                                                                                                                                                                                                                    <w:bottom w:val="none" w:sz="0" w:space="0" w:color="auto"/>
                                                                                                                                                                                                                    <w:right w:val="none" w:sz="0" w:space="0" w:color="auto"/>
                                                                                                                                                                                                                  </w:divBdr>
                                                                                                                                                                                                                  <w:divsChild>
                                                                                                                                                                                                                    <w:div w:id="516820435">
                                                                                                                                                                                                                      <w:marLeft w:val="0"/>
                                                                                                                                                                                                                      <w:marRight w:val="0"/>
                                                                                                                                                                                                                      <w:marTop w:val="0"/>
                                                                                                                                                                                                                      <w:marBottom w:val="0"/>
                                                                                                                                                                                                                      <w:divBdr>
                                                                                                                                                                                                                        <w:top w:val="none" w:sz="0" w:space="0" w:color="auto"/>
                                                                                                                                                                                                                        <w:left w:val="none" w:sz="0" w:space="0" w:color="auto"/>
                                                                                                                                                                                                                        <w:bottom w:val="none" w:sz="0" w:space="0" w:color="auto"/>
                                                                                                                                                                                                                        <w:right w:val="none" w:sz="0" w:space="0" w:color="auto"/>
                                                                                                                                                                                                                      </w:divBdr>
                                                                                                                                                                                                                      <w:divsChild>
                                                                                                                                                                                                                        <w:div w:id="973756636">
                                                                                                                                                                                                                          <w:marLeft w:val="0"/>
                                                                                                                                                                                                                          <w:marRight w:val="0"/>
                                                                                                                                                                                                                          <w:marTop w:val="0"/>
                                                                                                                                                                                                                          <w:marBottom w:val="0"/>
                                                                                                                                                                                                                          <w:divBdr>
                                                                                                                                                                                                                            <w:top w:val="none" w:sz="0" w:space="0" w:color="auto"/>
                                                                                                                                                                                                                            <w:left w:val="none" w:sz="0" w:space="0" w:color="auto"/>
                                                                                                                                                                                                                            <w:bottom w:val="none" w:sz="0" w:space="0" w:color="auto"/>
                                                                                                                                                                                                                            <w:right w:val="none" w:sz="0" w:space="0" w:color="auto"/>
                                                                                                                                                                                                                          </w:divBdr>
                                                                                                                                                                                                                          <w:divsChild>
                                                                                                                                                                                                                            <w:div w:id="969938058">
                                                                                                                                                                                                                              <w:marLeft w:val="0"/>
                                                                                                                                                                                                                              <w:marRight w:val="0"/>
                                                                                                                                                                                                                              <w:marTop w:val="0"/>
                                                                                                                                                                                                                              <w:marBottom w:val="0"/>
                                                                                                                                                                                                                              <w:divBdr>
                                                                                                                                                                                                                                <w:top w:val="none" w:sz="0" w:space="0" w:color="auto"/>
                                                                                                                                                                                                                                <w:left w:val="none" w:sz="0" w:space="0" w:color="auto"/>
                                                                                                                                                                                                                                <w:bottom w:val="none" w:sz="0" w:space="0" w:color="auto"/>
                                                                                                                                                                                                                                <w:right w:val="none" w:sz="0" w:space="0" w:color="auto"/>
                                                                                                                                                                                                                              </w:divBdr>
                                                                                                                                                                                                                              <w:divsChild>
                                                                                                                                                                                                                                <w:div w:id="863177705">
                                                                                                                                                                                                                                  <w:marLeft w:val="0"/>
                                                                                                                                                                                                                                  <w:marRight w:val="0"/>
                                                                                                                                                                                                                                  <w:marTop w:val="0"/>
                                                                                                                                                                                                                                  <w:marBottom w:val="0"/>
                                                                                                                                                                                                                                  <w:divBdr>
                                                                                                                                                                                                                                    <w:top w:val="none" w:sz="0" w:space="0" w:color="auto"/>
                                                                                                                                                                                                                                    <w:left w:val="none" w:sz="0" w:space="0" w:color="auto"/>
                                                                                                                                                                                                                                    <w:bottom w:val="none" w:sz="0" w:space="0" w:color="auto"/>
                                                                                                                                                                                                                                    <w:right w:val="none" w:sz="0" w:space="0" w:color="auto"/>
                                                                                                                                                                                                                                  </w:divBdr>
                                                                                                                                                                                                                                  <w:divsChild>
                                                                                                                                                                                                                                    <w:div w:id="900214178">
                                                                                                                                                                                                                                      <w:marLeft w:val="0"/>
                                                                                                                                                                                                                                      <w:marRight w:val="0"/>
                                                                                                                                                                                                                                      <w:marTop w:val="0"/>
                                                                                                                                                                                                                                      <w:marBottom w:val="0"/>
                                                                                                                                                                                                                                      <w:divBdr>
                                                                                                                                                                                                                                        <w:top w:val="none" w:sz="0" w:space="0" w:color="auto"/>
                                                                                                                                                                                                                                        <w:left w:val="none" w:sz="0" w:space="0" w:color="auto"/>
                                                                                                                                                                                                                                        <w:bottom w:val="none" w:sz="0" w:space="0" w:color="auto"/>
                                                                                                                                                                                                                                        <w:right w:val="none" w:sz="0" w:space="0" w:color="auto"/>
                                                                                                                                                                                                                                      </w:divBdr>
                                                                                                                                                                                                                                      <w:divsChild>
                                                                                                                                                                                                                                        <w:div w:id="166173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tiff"/><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34"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image" Target="media/image3.tiff"/><Relationship Id="rId17" Type="http://schemas.openxmlformats.org/officeDocument/2006/relationships/image" Target="media/image8.PNG"/><Relationship Id="rId25" Type="http://schemas.openxmlformats.org/officeDocument/2006/relationships/image" Target="media/image16.tif"/><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tiff"/><Relationship Id="rId24" Type="http://schemas.openxmlformats.org/officeDocument/2006/relationships/image" Target="media/image15.tiff"/><Relationship Id="rId5" Type="http://schemas.openxmlformats.org/officeDocument/2006/relationships/settings" Target="settings.xml"/><Relationship Id="rId15" Type="http://schemas.openxmlformats.org/officeDocument/2006/relationships/image" Target="media/image6.tiff"/><Relationship Id="rId23" Type="http://schemas.openxmlformats.org/officeDocument/2006/relationships/image" Target="media/image14.png"/><Relationship Id="rId28" Type="http://schemas.openxmlformats.org/officeDocument/2006/relationships/image" Target="media/image19.tiff"/><Relationship Id="rId10" Type="http://schemas.openxmlformats.org/officeDocument/2006/relationships/image" Target="media/image1.tiff"/><Relationship Id="rId19" Type="http://schemas.openxmlformats.org/officeDocument/2006/relationships/image" Target="media/image10.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s.royle@uea.ac.uk" TargetMode="External"/><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image" Target="media/image18.tif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08FDD-D5EA-4B70-9F01-2D7B9C7CE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48</Pages>
  <Words>55176</Words>
  <Characters>314509</Characters>
  <Application>Microsoft Office Word</Application>
  <DocSecurity>0</DocSecurity>
  <Lines>2620</Lines>
  <Paragraphs>737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368948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Samuel Royle (ENV)</dc:creator>
  <cp:lastModifiedBy>Sam</cp:lastModifiedBy>
  <cp:revision>5</cp:revision>
  <dcterms:created xsi:type="dcterms:W3CDTF">2015-09-23T08:56:00Z</dcterms:created>
  <dcterms:modified xsi:type="dcterms:W3CDTF">2015-09-25T08:08:00Z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s.royle@uea.ac.uk@www.mendeley.com</vt:lpwstr>
  </property>
  <property fmtid="{D5CDD505-2E9C-101B-9397-08002B2CF9AE}" pid="4" name="Mendeley Citation Style_1">
    <vt:lpwstr>http://www.zotero.org/styles/palaeogeography-palaeoclimatology-palaeoecology</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16th edition (author-date)</vt:lpwstr>
  </property>
  <property fmtid="{D5CDD505-2E9C-101B-9397-08002B2CF9AE}" pid="11" name="Mendeley Recent Style Id 3_1">
    <vt:lpwstr>http://www.zotero.org/styles/geochimica-et-cosmochimica-acta</vt:lpwstr>
  </property>
  <property fmtid="{D5CDD505-2E9C-101B-9397-08002B2CF9AE}" pid="12" name="Mendeley Recent Style Name 3_1">
    <vt:lpwstr>Geochimica et Cosmochimica Acta</vt:lpwstr>
  </property>
  <property fmtid="{D5CDD505-2E9C-101B-9397-08002B2CF9AE}" pid="13" name="Mendeley Recent Style Id 4_1">
    <vt:lpwstr>http://csl.mendeley.com/styles/24278401/geochimica-et-cosmochimica-acta</vt:lpwstr>
  </property>
  <property fmtid="{D5CDD505-2E9C-101B-9397-08002B2CF9AE}" pid="14" name="Mendeley Recent Style Name 4_1">
    <vt:lpwstr>Geochimica et Cosmochimica Acta - Sam Royle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http://www.zotero.org/styles/palaeogeography-palaeoclimatology-palaeoecology</vt:lpwstr>
  </property>
  <property fmtid="{D5CDD505-2E9C-101B-9397-08002B2CF9AE}" pid="24" name="Mendeley Recent Style Name 9_1">
    <vt:lpwstr>Palaeogeography, Palaeoclimatology, Palaeoecology</vt:lpwstr>
  </property>
  <property fmtid="{D5CDD505-2E9C-101B-9397-08002B2CF9AE}" pid="25" name="_AdHocReviewCycleID">
    <vt:i4>1721924137</vt:i4>
  </property>
  <property fmtid="{D5CDD505-2E9C-101B-9397-08002B2CF9AE}" pid="26" name="_NewReviewCycle">
    <vt:lpwstr/>
  </property>
  <property fmtid="{D5CDD505-2E9C-101B-9397-08002B2CF9AE}" pid="27" name="_EmailSubject">
    <vt:lpwstr>Revised paper</vt:lpwstr>
  </property>
  <property fmtid="{D5CDD505-2E9C-101B-9397-08002B2CF9AE}" pid="28" name="_AuthorEmail">
    <vt:lpwstr>J.Andrews@uea.ac.uk</vt:lpwstr>
  </property>
  <property fmtid="{D5CDD505-2E9C-101B-9397-08002B2CF9AE}" pid="29" name="_AuthorEmailDisplayName">
    <vt:lpwstr>Julian Andrews (ENV)</vt:lpwstr>
  </property>
  <property fmtid="{D5CDD505-2E9C-101B-9397-08002B2CF9AE}" pid="30" name="_PreviousAdHocReviewCycleID">
    <vt:i4>1920254360</vt:i4>
  </property>
  <property fmtid="{D5CDD505-2E9C-101B-9397-08002B2CF9AE}" pid="31" name="_ReviewingToolsShownOnce">
    <vt:lpwstr/>
  </property>
</Properties>
</file>