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53D39" w14:textId="77777777" w:rsidR="00E67010" w:rsidRPr="00B07BC5" w:rsidRDefault="00E67010" w:rsidP="00E67010">
      <w:pPr>
        <w:spacing w:line="360" w:lineRule="auto"/>
        <w:rPr>
          <w:b/>
        </w:rPr>
      </w:pPr>
      <w:r w:rsidRPr="00B07BC5">
        <w:rPr>
          <w:b/>
        </w:rPr>
        <w:t xml:space="preserve">Genetic environment of metallo-β-lactamase genes in </w:t>
      </w:r>
      <w:r w:rsidRPr="00B07BC5">
        <w:rPr>
          <w:b/>
          <w:i/>
        </w:rPr>
        <w:t>Pseudomonas aeruginosa</w:t>
      </w:r>
      <w:r w:rsidRPr="00B07BC5">
        <w:rPr>
          <w:b/>
        </w:rPr>
        <w:t xml:space="preserve"> isolates from the UK.</w:t>
      </w:r>
    </w:p>
    <w:p w14:paraId="3D0A829B" w14:textId="77777777" w:rsidR="00E67010" w:rsidRPr="00B07BC5" w:rsidRDefault="00E67010" w:rsidP="00E67010">
      <w:pPr>
        <w:autoSpaceDE w:val="0"/>
        <w:autoSpaceDN w:val="0"/>
        <w:adjustRightInd w:val="0"/>
        <w:spacing w:after="0" w:line="480" w:lineRule="auto"/>
        <w:rPr>
          <w:rFonts w:cs="Arial"/>
        </w:rPr>
      </w:pPr>
      <w:r w:rsidRPr="00B07BC5">
        <w:rPr>
          <w:rFonts w:cs="Arial"/>
        </w:rPr>
        <w:t>Laura L. Wright</w:t>
      </w:r>
      <w:r w:rsidRPr="00B07BC5">
        <w:rPr>
          <w:rFonts w:cs="Arial"/>
          <w:vertAlign w:val="superscript"/>
        </w:rPr>
        <w:t>1,2*</w:t>
      </w:r>
      <w:r w:rsidRPr="00B07BC5">
        <w:rPr>
          <w:rFonts w:cs="Arial"/>
        </w:rPr>
        <w:t>, Jane F. Turton</w:t>
      </w:r>
      <w:r w:rsidRPr="00B07BC5">
        <w:rPr>
          <w:rFonts w:cs="Arial"/>
          <w:vertAlign w:val="superscript"/>
        </w:rPr>
        <w:t>1</w:t>
      </w:r>
      <w:r w:rsidRPr="00B07BC5">
        <w:rPr>
          <w:rFonts w:cs="Arial"/>
        </w:rPr>
        <w:t>, Katie L. Hopkins</w:t>
      </w:r>
      <w:r w:rsidRPr="00B07BC5">
        <w:rPr>
          <w:rFonts w:cs="Arial"/>
          <w:vertAlign w:val="superscript"/>
        </w:rPr>
        <w:t>1</w:t>
      </w:r>
      <w:r w:rsidRPr="00B07BC5">
        <w:rPr>
          <w:rFonts w:cs="Arial"/>
        </w:rPr>
        <w:t>, David M. Livermore</w:t>
      </w:r>
      <w:r w:rsidRPr="00B07BC5">
        <w:rPr>
          <w:rFonts w:cs="Arial"/>
          <w:vertAlign w:val="superscript"/>
        </w:rPr>
        <w:t>1,2</w:t>
      </w:r>
      <w:r w:rsidRPr="00B07BC5">
        <w:rPr>
          <w:rFonts w:cs="Arial"/>
        </w:rPr>
        <w:t>, Neil Woodford</w:t>
      </w:r>
      <w:r w:rsidRPr="00B07BC5">
        <w:rPr>
          <w:rFonts w:cs="Arial"/>
          <w:vertAlign w:val="superscript"/>
        </w:rPr>
        <w:t>1</w:t>
      </w:r>
    </w:p>
    <w:p w14:paraId="57415869" w14:textId="77777777" w:rsidR="00E67010" w:rsidRPr="00B07BC5" w:rsidRDefault="00E67010" w:rsidP="00E67010">
      <w:pPr>
        <w:spacing w:line="480" w:lineRule="auto"/>
        <w:rPr>
          <w:rFonts w:cs="Arial"/>
          <w:vertAlign w:val="superscript"/>
        </w:rPr>
      </w:pPr>
    </w:p>
    <w:p w14:paraId="00E9A7C3" w14:textId="77777777" w:rsidR="00E67010" w:rsidRPr="00B07BC5" w:rsidRDefault="00E67010" w:rsidP="00E67010">
      <w:pPr>
        <w:spacing w:line="480" w:lineRule="auto"/>
      </w:pPr>
      <w:r w:rsidRPr="00B07BC5">
        <w:rPr>
          <w:rFonts w:cs="Arial"/>
          <w:vertAlign w:val="superscript"/>
        </w:rPr>
        <w:t>1</w:t>
      </w:r>
      <w:r w:rsidRPr="00B07BC5">
        <w:t>Antimicrobial Resistance and Healthcare Associated Infect</w:t>
      </w:r>
      <w:bookmarkStart w:id="0" w:name="_GoBack"/>
      <w:bookmarkEnd w:id="0"/>
      <w:r w:rsidRPr="00B07BC5">
        <w:t>ions Reference Unit, Colindale, Public Health England, London, NW9 5EQ, United Kingdom.</w:t>
      </w:r>
    </w:p>
    <w:p w14:paraId="1ED5A1BC" w14:textId="77777777" w:rsidR="00E67010" w:rsidRPr="00B07BC5" w:rsidRDefault="00E67010" w:rsidP="00E67010">
      <w:pPr>
        <w:autoSpaceDE w:val="0"/>
        <w:autoSpaceDN w:val="0"/>
        <w:adjustRightInd w:val="0"/>
        <w:spacing w:after="0" w:line="480" w:lineRule="auto"/>
      </w:pPr>
      <w:r w:rsidRPr="00B07BC5">
        <w:rPr>
          <w:rFonts w:cs="Arial"/>
          <w:vertAlign w:val="superscript"/>
        </w:rPr>
        <w:t>2</w:t>
      </w:r>
      <w:r w:rsidRPr="00B07BC5">
        <w:rPr>
          <w:rFonts w:cs="Arial"/>
          <w:color w:val="000000"/>
          <w:shd w:val="clear" w:color="auto" w:fill="FFFFFF"/>
        </w:rPr>
        <w:t>Norwich Medical School, University of East Anglia, Norwich, Norfolk, NR4 7TJ, United Kingdom.</w:t>
      </w:r>
      <w:r w:rsidRPr="00B07BC5">
        <w:t xml:space="preserve"> </w:t>
      </w:r>
    </w:p>
    <w:p w14:paraId="04AA5E20" w14:textId="77777777" w:rsidR="00E67010" w:rsidRPr="00B07BC5" w:rsidRDefault="00E67010" w:rsidP="00E67010">
      <w:pPr>
        <w:pStyle w:val="Heading1"/>
        <w:spacing w:line="480" w:lineRule="auto"/>
        <w:rPr>
          <w:rFonts w:ascii="Calibri" w:hAnsi="Calibri"/>
          <w:b w:val="0"/>
          <w:sz w:val="22"/>
          <w:szCs w:val="22"/>
        </w:rPr>
      </w:pPr>
      <w:r w:rsidRPr="00B07BC5">
        <w:rPr>
          <w:rFonts w:ascii="Calibri" w:hAnsi="Calibri"/>
          <w:b w:val="0"/>
          <w:sz w:val="22"/>
          <w:szCs w:val="22"/>
        </w:rPr>
        <w:t>Corresponding author:</w:t>
      </w:r>
    </w:p>
    <w:p w14:paraId="16E9B2C7" w14:textId="77777777" w:rsidR="00E67010" w:rsidRPr="00B07BC5" w:rsidRDefault="00E67010" w:rsidP="00E67010">
      <w:pPr>
        <w:spacing w:after="0" w:line="480" w:lineRule="auto"/>
        <w:rPr>
          <w:lang w:eastAsia="en-GB"/>
        </w:rPr>
      </w:pPr>
      <w:r w:rsidRPr="00B07BC5">
        <w:rPr>
          <w:rFonts w:cs="Arial"/>
          <w:lang w:eastAsia="en-GB"/>
        </w:rPr>
        <w:t>Miss Laura L. Wright </w:t>
      </w:r>
      <w:r w:rsidRPr="00B07BC5">
        <w:rPr>
          <w:rFonts w:cs="Arial"/>
          <w:lang w:eastAsia="en-GB"/>
        </w:rPr>
        <w:br/>
        <w:t>Antimicrobial Resistance and Healthcare Associated Infections Reference Unit</w:t>
      </w:r>
    </w:p>
    <w:p w14:paraId="1E7C4084" w14:textId="77777777" w:rsidR="00E67010" w:rsidRPr="00B07BC5" w:rsidRDefault="00E67010" w:rsidP="00E67010">
      <w:pPr>
        <w:spacing w:after="0" w:line="480" w:lineRule="auto"/>
        <w:rPr>
          <w:lang w:eastAsia="en-GB"/>
        </w:rPr>
      </w:pPr>
      <w:r w:rsidRPr="00B07BC5">
        <w:rPr>
          <w:rFonts w:cs="Arial"/>
          <w:lang w:eastAsia="en-GB"/>
        </w:rPr>
        <w:t>Public Health England</w:t>
      </w:r>
      <w:r w:rsidRPr="00B07BC5">
        <w:rPr>
          <w:rFonts w:cs="Arial"/>
          <w:lang w:eastAsia="en-GB"/>
        </w:rPr>
        <w:br/>
        <w:t>61 Colindale Avenue </w:t>
      </w:r>
      <w:r w:rsidRPr="00B07BC5">
        <w:rPr>
          <w:rFonts w:cs="Arial"/>
          <w:lang w:eastAsia="en-GB"/>
        </w:rPr>
        <w:br/>
        <w:t>London NW9 5EQ</w:t>
      </w:r>
    </w:p>
    <w:p w14:paraId="1FC3DD56" w14:textId="77777777" w:rsidR="00E67010" w:rsidRPr="00B07BC5" w:rsidRDefault="00E67010" w:rsidP="00E67010">
      <w:pPr>
        <w:spacing w:after="0" w:line="480" w:lineRule="auto"/>
        <w:rPr>
          <w:rFonts w:cs="Arial"/>
          <w:lang w:eastAsia="en-GB"/>
        </w:rPr>
      </w:pPr>
      <w:r w:rsidRPr="00B07BC5">
        <w:rPr>
          <w:rFonts w:cs="Arial"/>
          <w:lang w:eastAsia="en-GB"/>
        </w:rPr>
        <w:t>Email: laura.wright@phe.gov.uk</w:t>
      </w:r>
      <w:r w:rsidRPr="00B07BC5">
        <w:rPr>
          <w:rFonts w:cs="Arial"/>
          <w:lang w:eastAsia="en-GB"/>
        </w:rPr>
        <w:br/>
        <w:t>Tel: +44(0)2083276764</w:t>
      </w:r>
    </w:p>
    <w:p w14:paraId="380EF21D" w14:textId="77777777" w:rsidR="00E67010" w:rsidRPr="00B07BC5" w:rsidRDefault="00E67010" w:rsidP="00E67010">
      <w:pPr>
        <w:spacing w:line="480" w:lineRule="auto"/>
        <w:rPr>
          <w:rFonts w:cs="Arial"/>
          <w:lang w:eastAsia="en-GB"/>
        </w:rPr>
      </w:pPr>
    </w:p>
    <w:p w14:paraId="306B17C4" w14:textId="77777777" w:rsidR="00E67010" w:rsidRPr="00B07BC5" w:rsidRDefault="00E67010" w:rsidP="00E67010">
      <w:pPr>
        <w:spacing w:line="480" w:lineRule="auto"/>
      </w:pPr>
      <w:r w:rsidRPr="00B07BC5">
        <w:t xml:space="preserve">Running Title: Genetic environment of MBLs in </w:t>
      </w:r>
      <w:r w:rsidRPr="00B07BC5">
        <w:rPr>
          <w:i/>
        </w:rPr>
        <w:t xml:space="preserve">P. aeruginosa </w:t>
      </w:r>
      <w:r w:rsidRPr="00B07BC5">
        <w:t>from the UK</w:t>
      </w:r>
    </w:p>
    <w:p w14:paraId="177B9877" w14:textId="77777777" w:rsidR="00E67010" w:rsidRPr="00B07BC5" w:rsidRDefault="00E67010" w:rsidP="00E67010">
      <w:pPr>
        <w:spacing w:line="480" w:lineRule="auto"/>
        <w:rPr>
          <w:rFonts w:cs="Arial"/>
        </w:rPr>
      </w:pPr>
      <w:r w:rsidRPr="00B07BC5">
        <w:lastRenderedPageBreak/>
        <w:t>Keywords: integron, ‘high-risk clone’, ST111, ST235, VIM</w:t>
      </w:r>
    </w:p>
    <w:p w14:paraId="7B94D409" w14:textId="77777777" w:rsidR="00E67010" w:rsidRPr="00B07BC5" w:rsidRDefault="00E67010" w:rsidP="00E67010">
      <w:pPr>
        <w:spacing w:line="360" w:lineRule="auto"/>
        <w:rPr>
          <w:b/>
        </w:rPr>
      </w:pPr>
    </w:p>
    <w:p w14:paraId="17975010" w14:textId="77777777" w:rsidR="00E67010" w:rsidRPr="00B07BC5" w:rsidRDefault="00E67010" w:rsidP="00E67010">
      <w:pPr>
        <w:spacing w:line="360" w:lineRule="auto"/>
        <w:rPr>
          <w:b/>
        </w:rPr>
      </w:pPr>
    </w:p>
    <w:p w14:paraId="22E733C8" w14:textId="77777777" w:rsidR="00E67010" w:rsidRPr="00B07BC5" w:rsidRDefault="00E67010" w:rsidP="00E67010">
      <w:pPr>
        <w:spacing w:line="360" w:lineRule="auto"/>
        <w:rPr>
          <w:b/>
        </w:rPr>
      </w:pPr>
    </w:p>
    <w:p w14:paraId="1ABA3B74" w14:textId="77777777" w:rsidR="00E67010" w:rsidRPr="00B07BC5" w:rsidRDefault="00E67010">
      <w:pPr>
        <w:rPr>
          <w:b/>
        </w:rPr>
      </w:pPr>
      <w:r w:rsidRPr="00B07BC5">
        <w:rPr>
          <w:b/>
        </w:rPr>
        <w:br w:type="page"/>
      </w:r>
    </w:p>
    <w:p w14:paraId="758782AA" w14:textId="77777777" w:rsidR="00E67010" w:rsidRPr="00B07BC5" w:rsidRDefault="00E67010" w:rsidP="00E67010">
      <w:pPr>
        <w:spacing w:after="120" w:line="480" w:lineRule="auto"/>
        <w:rPr>
          <w:b/>
        </w:rPr>
      </w:pPr>
      <w:r w:rsidRPr="00B07BC5">
        <w:rPr>
          <w:b/>
        </w:rPr>
        <w:lastRenderedPageBreak/>
        <w:t>Abstract</w:t>
      </w:r>
    </w:p>
    <w:p w14:paraId="6AACB66E" w14:textId="77777777" w:rsidR="00E67010" w:rsidRPr="00B07BC5" w:rsidRDefault="00E67010" w:rsidP="00E67010">
      <w:pPr>
        <w:spacing w:line="480" w:lineRule="auto"/>
      </w:pPr>
      <w:r w:rsidRPr="00B07BC5">
        <w:rPr>
          <w:b/>
        </w:rPr>
        <w:t xml:space="preserve">Objectives: </w:t>
      </w:r>
      <w:r w:rsidRPr="00B07BC5">
        <w:t xml:space="preserve">We sought to characterise the genetic environment of </w:t>
      </w:r>
      <w:r w:rsidRPr="00B07BC5">
        <w:rPr>
          <w:i/>
        </w:rPr>
        <w:t>bla</w:t>
      </w:r>
      <w:r w:rsidRPr="00B07BC5">
        <w:rPr>
          <w:vertAlign w:val="subscript"/>
        </w:rPr>
        <w:t>VIM</w:t>
      </w:r>
      <w:r w:rsidRPr="00B07BC5">
        <w:t xml:space="preserve"> and </w:t>
      </w:r>
      <w:r w:rsidRPr="00B07BC5">
        <w:rPr>
          <w:i/>
        </w:rPr>
        <w:t>bla</w:t>
      </w:r>
      <w:r w:rsidRPr="00B07BC5">
        <w:rPr>
          <w:vertAlign w:val="subscript"/>
        </w:rPr>
        <w:t>IMP</w:t>
      </w:r>
      <w:r w:rsidRPr="00B07BC5">
        <w:t xml:space="preserve"> genes in </w:t>
      </w:r>
      <w:r w:rsidRPr="00B07BC5">
        <w:rPr>
          <w:i/>
        </w:rPr>
        <w:t>Pseudomonas aeruginosa</w:t>
      </w:r>
      <w:r w:rsidRPr="00B07BC5">
        <w:t xml:space="preserve"> isolates from the UK; these included members of six previously-described prevalent complexes A-F, which correspond to international ‘high-risk clones’, along with diverse strains.</w:t>
      </w:r>
    </w:p>
    <w:p w14:paraId="7EDF91C5" w14:textId="77777777" w:rsidR="00E67010" w:rsidRPr="00B07BC5" w:rsidRDefault="00E67010" w:rsidP="00E67010">
      <w:pPr>
        <w:spacing w:line="480" w:lineRule="auto"/>
      </w:pPr>
      <w:r w:rsidRPr="00B07BC5">
        <w:rPr>
          <w:b/>
        </w:rPr>
        <w:t xml:space="preserve">Methods: </w:t>
      </w:r>
      <w:r w:rsidRPr="00B07BC5">
        <w:rPr>
          <w:rFonts w:cs="Arial"/>
        </w:rPr>
        <w:t xml:space="preserve">Metallo-β-lactamase (MBL)-encoding class 1 integrons were amplified by PCR from </w:t>
      </w:r>
      <w:r w:rsidRPr="00B07BC5">
        <w:t xml:space="preserve">218 </w:t>
      </w:r>
      <w:r w:rsidRPr="00B07BC5">
        <w:rPr>
          <w:i/>
        </w:rPr>
        <w:t>P. aeruginosa</w:t>
      </w:r>
      <w:r w:rsidRPr="00B07BC5">
        <w:t xml:space="preserve"> isolates producing VIM-(n=196) or IMP-(n=22) type enzymes, referred from UK hospital laboratories between 2003 and 2012. </w:t>
      </w:r>
      <w:r w:rsidRPr="00B07BC5">
        <w:rPr>
          <w:rFonts w:cs="Arial"/>
        </w:rPr>
        <w:t>The variable regions of selected integrons were sequenced using a primer walking method.</w:t>
      </w:r>
    </w:p>
    <w:p w14:paraId="61E81D6A" w14:textId="77777777" w:rsidR="00E67010" w:rsidRPr="00B07BC5" w:rsidRDefault="00E67010" w:rsidP="00E67010">
      <w:pPr>
        <w:spacing w:after="120" w:line="480" w:lineRule="auto"/>
      </w:pPr>
      <w:r w:rsidRPr="00B07BC5">
        <w:rPr>
          <w:b/>
        </w:rPr>
        <w:t>Results:</w:t>
      </w:r>
      <w:r w:rsidRPr="00B07BC5">
        <w:t xml:space="preserve"> One hundred and nineteen isolates had an MBL-encoding integron with the 3’ conserved sequence (3’CS), 65 had Tn</w:t>
      </w:r>
      <w:r w:rsidRPr="00B07BC5">
        <w:rPr>
          <w:i/>
        </w:rPr>
        <w:t>5090-</w:t>
      </w:r>
      <w:r w:rsidRPr="00B07BC5">
        <w:t xml:space="preserve">like 3’ regions and 17 had the </w:t>
      </w:r>
      <w:r w:rsidRPr="00B07BC5">
        <w:rPr>
          <w:i/>
        </w:rPr>
        <w:t>sul1</w:t>
      </w:r>
      <w:r w:rsidRPr="00B07BC5">
        <w:t xml:space="preserve"> gene but lacked the </w:t>
      </w:r>
      <w:r w:rsidRPr="00B07BC5">
        <w:rPr>
          <w:i/>
        </w:rPr>
        <w:t>qacEΔ1</w:t>
      </w:r>
      <w:r w:rsidRPr="00B07BC5">
        <w:t xml:space="preserve"> gene; the 3’ region could not be amplified using any primer combinations for the remaining 17 isolates. Six integron profiles were each seen in more than five isolates. Predominant integron types were seen amongst isolates belonging to STs 111, 233, 654/964 and 773 (complexes A, C, D and F respectively), whereas diverse integron profiles were seen in isolates belonging to ST235 (complexes B) and ST357 (complex E).  </w:t>
      </w:r>
    </w:p>
    <w:p w14:paraId="20BD4640" w14:textId="36D3C635" w:rsidR="00E67010" w:rsidRPr="00B07BC5" w:rsidRDefault="00E67010" w:rsidP="00E67010">
      <w:pPr>
        <w:spacing w:line="480" w:lineRule="auto"/>
      </w:pPr>
      <w:r w:rsidRPr="00B07BC5">
        <w:rPr>
          <w:b/>
        </w:rPr>
        <w:t>Conclusions:</w:t>
      </w:r>
      <w:r w:rsidRPr="00B07BC5">
        <w:t xml:space="preserve"> In UK </w:t>
      </w:r>
      <w:r w:rsidRPr="00B07BC5">
        <w:rPr>
          <w:rFonts w:cs="Arial"/>
          <w:i/>
        </w:rPr>
        <w:t>P. aeruginosa</w:t>
      </w:r>
      <w:r w:rsidRPr="00B07BC5">
        <w:rPr>
          <w:rFonts w:cs="Arial"/>
        </w:rPr>
        <w:t xml:space="preserve"> isolates, MBL genes occur in diverse class 1 integron structures, though commonly with 3’ regions containing the classical 3’CS or Tn</w:t>
      </w:r>
      <w:r w:rsidRPr="00B07BC5">
        <w:rPr>
          <w:rFonts w:cs="Arial"/>
          <w:i/>
        </w:rPr>
        <w:t>5090</w:t>
      </w:r>
      <w:r w:rsidRPr="00B07BC5">
        <w:rPr>
          <w:rFonts w:cs="Arial"/>
        </w:rPr>
        <w:t>-like regions.</w:t>
      </w:r>
      <w:r w:rsidRPr="00B07BC5">
        <w:t xml:space="preserve">  Four of the </w:t>
      </w:r>
      <w:r w:rsidRPr="00B07BC5">
        <w:lastRenderedPageBreak/>
        <w:t xml:space="preserve">six main clonal complexes, referred from multiple laboratories, carried a predominant integron type whereas the remaining two had more diverse types . </w:t>
      </w:r>
    </w:p>
    <w:p w14:paraId="183CB774" w14:textId="77777777" w:rsidR="00E67010" w:rsidRPr="00B07BC5" w:rsidRDefault="00E67010" w:rsidP="00E67010">
      <w:pPr>
        <w:spacing w:before="240" w:after="120" w:line="480" w:lineRule="auto"/>
        <w:rPr>
          <w:b/>
        </w:rPr>
      </w:pPr>
    </w:p>
    <w:p w14:paraId="53FBE0C5" w14:textId="7567A23D" w:rsidR="00E67010" w:rsidRPr="00B07BC5" w:rsidRDefault="00E67010" w:rsidP="00B07BC5">
      <w:pPr>
        <w:rPr>
          <w:b/>
        </w:rPr>
      </w:pPr>
      <w:r w:rsidRPr="00B07BC5">
        <w:rPr>
          <w:b/>
        </w:rPr>
        <w:br w:type="page"/>
      </w:r>
      <w:r w:rsidRPr="00B07BC5">
        <w:rPr>
          <w:b/>
        </w:rPr>
        <w:lastRenderedPageBreak/>
        <w:t>Introduction</w:t>
      </w:r>
    </w:p>
    <w:p w14:paraId="00EAD3CA" w14:textId="2D20E5A4" w:rsidR="00E67010" w:rsidRPr="00B07BC5" w:rsidRDefault="00E67010" w:rsidP="00E67010">
      <w:pPr>
        <w:spacing w:before="240" w:after="120" w:line="480" w:lineRule="auto"/>
      </w:pPr>
      <w:r w:rsidRPr="00B07BC5">
        <w:rPr>
          <w:i/>
        </w:rPr>
        <w:t>Pseudomonas aeruginosa</w:t>
      </w:r>
      <w:r w:rsidRPr="00B07BC5">
        <w:t xml:space="preserve"> is an opportunistic pathogen and one of the most common organisms in hospital-acquired infections. Metallo-β-lactamases (MBLs) are increasingly found worldwide in </w:t>
      </w:r>
      <w:r w:rsidRPr="00B07BC5">
        <w:rPr>
          <w:i/>
        </w:rPr>
        <w:t>P. aeruginosa,</w:t>
      </w:r>
      <w:r w:rsidRPr="00B07BC5">
        <w:t xml:space="preserve"> and confer resistance to almost all β-lactam antibiotics. including carbapenems, which otherwise are important therapeutic agents for infections caused by this species. MBLs are strongly associated with particular </w:t>
      </w:r>
      <w:r w:rsidRPr="00B07BC5">
        <w:rPr>
          <w:i/>
        </w:rPr>
        <w:t>P. aeruginosa</w:t>
      </w:r>
      <w:r w:rsidRPr="00B07BC5">
        <w:t xml:space="preserve"> lineages termed ‘high-risk clones’, which may have a particular ability to acquire and/or maintain resistance genes.</w:t>
      </w:r>
      <w:r w:rsidRPr="00B07BC5">
        <w:rPr>
          <w:vertAlign w:val="superscript"/>
        </w:rPr>
        <w:t>1</w:t>
      </w:r>
      <w:r w:rsidRPr="00B07BC5">
        <w:t xml:space="preserve"> </w:t>
      </w:r>
    </w:p>
    <w:p w14:paraId="4BCBA747" w14:textId="3C4A01BC" w:rsidR="00115EC4" w:rsidRPr="00B07BC5" w:rsidRDefault="00E67010" w:rsidP="00E67010">
      <w:pPr>
        <w:spacing w:before="240" w:after="120" w:line="480" w:lineRule="auto"/>
      </w:pPr>
      <w:r w:rsidRPr="00B07BC5">
        <w:t xml:space="preserve">VIM- and IMP-enzymes are the predominant MBLs in the species and the corresponding </w:t>
      </w:r>
      <w:r w:rsidRPr="00B07BC5">
        <w:rPr>
          <w:i/>
        </w:rPr>
        <w:t>bla</w:t>
      </w:r>
      <w:r w:rsidRPr="00B07BC5">
        <w:rPr>
          <w:vertAlign w:val="subscript"/>
        </w:rPr>
        <w:t>VIM</w:t>
      </w:r>
      <w:r w:rsidRPr="00B07BC5">
        <w:t xml:space="preserve"> and </w:t>
      </w:r>
      <w:r w:rsidRPr="00B07BC5">
        <w:rPr>
          <w:i/>
        </w:rPr>
        <w:t>bla</w:t>
      </w:r>
      <w:r w:rsidRPr="00B07BC5">
        <w:rPr>
          <w:vertAlign w:val="subscript"/>
        </w:rPr>
        <w:t>IMP</w:t>
      </w:r>
      <w:r w:rsidRPr="00B07BC5">
        <w:t xml:space="preserve"> genes</w:t>
      </w:r>
      <w:r w:rsidRPr="00B07BC5">
        <w:rPr>
          <w:b/>
        </w:rPr>
        <w:t xml:space="preserve"> </w:t>
      </w:r>
      <w:r w:rsidRPr="00B07BC5">
        <w:t>are commonly located in class 1 integrons.</w:t>
      </w:r>
      <w:r w:rsidRPr="00B07BC5">
        <w:rPr>
          <w:vertAlign w:val="superscript"/>
        </w:rPr>
        <w:t>2</w:t>
      </w:r>
      <w:r w:rsidRPr="00B07BC5">
        <w:t xml:space="preserve"> These often also contain genes conferring resistance to other antibiotic classes, such as aminoglycosides, and it is important to understand how they are mobilised and spread through bacterial populations. Integrons cannot mobilise themselves but are often located within transposon structures, which in turn, may be located on plasmids, or on mobilisable genomic islands within the chromosome. Few workers have determined the genomic location of MBL-encoding integrons in </w:t>
      </w:r>
      <w:r w:rsidRPr="00B07BC5">
        <w:rPr>
          <w:i/>
        </w:rPr>
        <w:t>P. aeruginosa,</w:t>
      </w:r>
      <w:r w:rsidRPr="00B07BC5">
        <w:rPr>
          <w:vertAlign w:val="superscript"/>
        </w:rPr>
        <w:t>2</w:t>
      </w:r>
      <w:r w:rsidRPr="00B07BC5">
        <w:t xml:space="preserve"> but recent studies indicate that, although they can be present on plasmids,</w:t>
      </w:r>
      <w:r w:rsidRPr="00B07BC5">
        <w:rPr>
          <w:rFonts w:eastAsia="Times New Roman" w:cs="Helvetica"/>
          <w:color w:val="000000"/>
          <w:vertAlign w:val="superscript"/>
          <w:lang w:eastAsia="en-GB"/>
        </w:rPr>
        <w:t>3</w:t>
      </w:r>
      <w:r w:rsidRPr="00B07BC5">
        <w:rPr>
          <w:rFonts w:eastAsia="Times New Roman" w:cs="Helvetica"/>
          <w:color w:val="000000"/>
          <w:lang w:eastAsia="en-GB"/>
        </w:rPr>
        <w:t xml:space="preserve"> these elements </w:t>
      </w:r>
      <w:r w:rsidRPr="00B07BC5">
        <w:t>are more often located in the chromosome, often in large genomic islands. These islands may also contain other resistance or virulence associated genes.</w:t>
      </w:r>
      <w:r w:rsidRPr="00B07BC5">
        <w:rPr>
          <w:vertAlign w:val="superscript"/>
        </w:rPr>
        <w:t>4,5</w:t>
      </w:r>
      <w:r w:rsidRPr="00B07BC5">
        <w:t xml:space="preserve"> For example, Perez and colleagues</w:t>
      </w:r>
      <w:r w:rsidRPr="00B07BC5">
        <w:rPr>
          <w:vertAlign w:val="superscript"/>
        </w:rPr>
        <w:t>4</w:t>
      </w:r>
      <w:r w:rsidRPr="00B07BC5">
        <w:t xml:space="preserve"> described a </w:t>
      </w:r>
      <w:r w:rsidRPr="00B07BC5">
        <w:rPr>
          <w:i/>
        </w:rPr>
        <w:t>bla</w:t>
      </w:r>
      <w:r w:rsidRPr="00B07BC5">
        <w:rPr>
          <w:vertAlign w:val="subscript"/>
        </w:rPr>
        <w:t>VIM</w:t>
      </w:r>
      <w:r w:rsidRPr="00B07BC5">
        <w:t xml:space="preserve">-containing genomic island inserted in the PA5101 gene in the </w:t>
      </w:r>
      <w:r w:rsidRPr="00B07BC5">
        <w:rPr>
          <w:i/>
        </w:rPr>
        <w:t>P. aeruginosa</w:t>
      </w:r>
      <w:r w:rsidRPr="00B07BC5">
        <w:t xml:space="preserve"> genome; this island also contained genes conferring resistance to multiple antibiotics and a mercury resistance operon.</w:t>
      </w:r>
    </w:p>
    <w:p w14:paraId="5EDD1FCA" w14:textId="77777777" w:rsidR="00115EC4" w:rsidRPr="00B07BC5" w:rsidRDefault="00E67010" w:rsidP="00E67010">
      <w:pPr>
        <w:spacing w:before="240" w:after="120" w:line="480" w:lineRule="auto"/>
      </w:pPr>
      <w:r w:rsidRPr="00B07BC5">
        <w:lastRenderedPageBreak/>
        <w:t xml:space="preserve">We have previously reported on a comprehensive collection of MBL-positive </w:t>
      </w:r>
      <w:r w:rsidRPr="00B07BC5">
        <w:rPr>
          <w:i/>
        </w:rPr>
        <w:t>P. aeruginosa</w:t>
      </w:r>
      <w:r w:rsidRPr="00B07BC5">
        <w:t xml:space="preserve"> referred to the UK national reference laboratory between 2003 and 2012, from 89 different referring laboratories.</w:t>
      </w:r>
      <w:r w:rsidRPr="00B07BC5">
        <w:rPr>
          <w:vertAlign w:val="superscript"/>
        </w:rPr>
        <w:t>6</w:t>
      </w:r>
      <w:r w:rsidRPr="00B07BC5">
        <w:t xml:space="preserve"> This study sought to characterise the class 1 integrons encoding </w:t>
      </w:r>
      <w:r w:rsidRPr="00B07BC5">
        <w:rPr>
          <w:i/>
        </w:rPr>
        <w:t>bla</w:t>
      </w:r>
      <w:r w:rsidRPr="00B07BC5">
        <w:rPr>
          <w:vertAlign w:val="subscript"/>
        </w:rPr>
        <w:t>VIM</w:t>
      </w:r>
      <w:r w:rsidRPr="00B07BC5">
        <w:t xml:space="preserve"> and </w:t>
      </w:r>
      <w:r w:rsidRPr="00B07BC5">
        <w:rPr>
          <w:i/>
        </w:rPr>
        <w:t>bla</w:t>
      </w:r>
      <w:r w:rsidRPr="00B07BC5">
        <w:rPr>
          <w:vertAlign w:val="subscript"/>
        </w:rPr>
        <w:t>IMP</w:t>
      </w:r>
      <w:r w:rsidRPr="00B07BC5">
        <w:t xml:space="preserve"> genes in these isolates.</w:t>
      </w:r>
    </w:p>
    <w:p w14:paraId="64197B3F" w14:textId="77777777" w:rsidR="00115EC4" w:rsidRPr="00B07BC5" w:rsidRDefault="00E67010" w:rsidP="00E67010">
      <w:pPr>
        <w:spacing w:before="240" w:after="120" w:line="480" w:lineRule="auto"/>
        <w:rPr>
          <w:b/>
        </w:rPr>
      </w:pPr>
      <w:r w:rsidRPr="00B07BC5">
        <w:rPr>
          <w:b/>
        </w:rPr>
        <w:t>Materials and Methods</w:t>
      </w:r>
    </w:p>
    <w:p w14:paraId="409A0B2F" w14:textId="77777777" w:rsidR="00115EC4" w:rsidRPr="00B07BC5" w:rsidRDefault="00E67010" w:rsidP="00E67010">
      <w:pPr>
        <w:spacing w:before="240" w:after="120" w:line="480" w:lineRule="auto"/>
        <w:rPr>
          <w:i/>
        </w:rPr>
      </w:pPr>
      <w:r w:rsidRPr="00B07BC5">
        <w:rPr>
          <w:i/>
        </w:rPr>
        <w:t>Isolates</w:t>
      </w:r>
    </w:p>
    <w:p w14:paraId="70ABE81B" w14:textId="7E316455" w:rsidR="00E67010" w:rsidRPr="00B07BC5" w:rsidRDefault="00E67010" w:rsidP="00E67010">
      <w:pPr>
        <w:spacing w:before="240" w:after="120" w:line="480" w:lineRule="auto"/>
      </w:pPr>
      <w:r w:rsidRPr="00B07BC5">
        <w:t xml:space="preserve">Two hundred and sixty-seven non-duplicate (one per patient) MBL-producing </w:t>
      </w:r>
      <w:r w:rsidRPr="00B07BC5">
        <w:rPr>
          <w:i/>
        </w:rPr>
        <w:t>P. aeruginosa</w:t>
      </w:r>
      <w:r w:rsidRPr="00B07BC5">
        <w:t xml:space="preserve"> isolates were referred to Public Health England’s Antimicrobial Resistance and Healthcare-Associated Infections (AMRHAI) Reference Unit from 89 UK laboratories between 2003 and 2012, as described previously.</w:t>
      </w:r>
      <w:r w:rsidRPr="00B07BC5">
        <w:rPr>
          <w:vertAlign w:val="superscript"/>
        </w:rPr>
        <w:t>6</w:t>
      </w:r>
      <w:r w:rsidRPr="00B07BC5">
        <w:t xml:space="preserve"> Six main variable-number tandem-repeat (VNTR) complexes were identified amongst these isolates collectively accounting for 86% of the collection. These were designated complexes A-F, and corresponded to STs 111, 235, 233, 654/964, 357 and 773, respectively. Of the 267 isolates, 218, carrying </w:t>
      </w:r>
      <w:r w:rsidRPr="00B07BC5">
        <w:rPr>
          <w:i/>
        </w:rPr>
        <w:t>bla</w:t>
      </w:r>
      <w:r w:rsidRPr="00B07BC5">
        <w:rPr>
          <w:vertAlign w:val="subscript"/>
        </w:rPr>
        <w:t>VIM</w:t>
      </w:r>
      <w:r w:rsidRPr="00B07BC5">
        <w:t xml:space="preserve"> (n=196) or less commonly, </w:t>
      </w:r>
      <w:r w:rsidRPr="00B07BC5">
        <w:rPr>
          <w:i/>
        </w:rPr>
        <w:t>bla</w:t>
      </w:r>
      <w:r w:rsidRPr="00B07BC5">
        <w:rPr>
          <w:vertAlign w:val="subscript"/>
        </w:rPr>
        <w:t>IMP</w:t>
      </w:r>
      <w:r w:rsidRPr="00B07BC5">
        <w:t xml:space="preserve"> (n=22), remained viable and were included in this study. Referring laboratories were assigned codes to indicate the UK region, and given a unique number within the region, in the format ‘region_number’ (e.g. NorthWest_1) as previously described.</w:t>
      </w:r>
      <w:r w:rsidRPr="00B07BC5">
        <w:rPr>
          <w:vertAlign w:val="superscript"/>
        </w:rPr>
        <w:t>6</w:t>
      </w:r>
      <w:r w:rsidRPr="00B07BC5">
        <w:t xml:space="preserve"> MICs were determined by the BSAC agar dilution method</w:t>
      </w:r>
      <w:r w:rsidRPr="00B07BC5">
        <w:rPr>
          <w:vertAlign w:val="superscript"/>
        </w:rPr>
        <w:t>7</w:t>
      </w:r>
      <w:r w:rsidRPr="00B07BC5">
        <w:t xml:space="preserve"> and are interpreted versus EUCAST breakpoints.</w:t>
      </w:r>
    </w:p>
    <w:p w14:paraId="0DF45271" w14:textId="77777777" w:rsidR="00E67010" w:rsidRPr="00B07BC5" w:rsidRDefault="00115EC4" w:rsidP="00E67010">
      <w:pPr>
        <w:spacing w:before="240" w:after="120" w:line="480" w:lineRule="auto"/>
        <w:rPr>
          <w:i/>
        </w:rPr>
      </w:pPr>
      <w:r w:rsidRPr="00B07BC5">
        <w:rPr>
          <w:i/>
        </w:rPr>
        <w:t>Integron analysis</w:t>
      </w:r>
    </w:p>
    <w:p w14:paraId="710B6BA0" w14:textId="37708174" w:rsidR="00115EC4" w:rsidRPr="00B07BC5" w:rsidRDefault="00E67010" w:rsidP="00E67010">
      <w:pPr>
        <w:spacing w:before="240" w:after="120" w:line="480" w:lineRule="auto"/>
        <w:rPr>
          <w:rFonts w:cs="Arial"/>
        </w:rPr>
      </w:pPr>
      <w:r w:rsidRPr="00B07BC5">
        <w:rPr>
          <w:rFonts w:cs="Arial"/>
        </w:rPr>
        <w:lastRenderedPageBreak/>
        <w:t xml:space="preserve">MBL-encoding class 1 integrons were sought by PCR, using primers specific to the 5’ and 3’ conserved sequences (5’CS and 3’CS), together with </w:t>
      </w:r>
      <w:r w:rsidRPr="00B07BC5">
        <w:rPr>
          <w:rFonts w:cs="Arial"/>
          <w:i/>
        </w:rPr>
        <w:t>bla</w:t>
      </w:r>
      <w:r w:rsidRPr="00B07BC5">
        <w:rPr>
          <w:rFonts w:cs="Arial"/>
          <w:vertAlign w:val="subscript"/>
        </w:rPr>
        <w:t>VIM</w:t>
      </w:r>
      <w:r w:rsidRPr="00B07BC5">
        <w:rPr>
          <w:rFonts w:cs="Arial"/>
        </w:rPr>
        <w:t xml:space="preserve">- and </w:t>
      </w:r>
      <w:r w:rsidRPr="00B07BC5">
        <w:rPr>
          <w:rFonts w:cs="Arial"/>
          <w:i/>
        </w:rPr>
        <w:t>bla</w:t>
      </w:r>
      <w:r w:rsidRPr="00B07BC5">
        <w:rPr>
          <w:rFonts w:cs="Arial"/>
          <w:vertAlign w:val="subscript"/>
        </w:rPr>
        <w:t>IMP</w:t>
      </w:r>
      <w:r w:rsidRPr="00B07BC5">
        <w:rPr>
          <w:rFonts w:cs="Arial"/>
        </w:rPr>
        <w:t>-</w:t>
      </w:r>
      <w:r w:rsidRPr="00B07BC5">
        <w:rPr>
          <w:rFonts w:cs="Arial"/>
          <w:vertAlign w:val="subscript"/>
        </w:rPr>
        <w:t xml:space="preserve"> </w:t>
      </w:r>
      <w:r w:rsidRPr="00B07BC5">
        <w:rPr>
          <w:rFonts w:cs="Arial"/>
        </w:rPr>
        <w:t>specific primers. For those isolates where no amplicon was generated using reverse primers specific to the 3’CS, Tn</w:t>
      </w:r>
      <w:r w:rsidRPr="00B07BC5">
        <w:rPr>
          <w:rFonts w:cs="Arial"/>
          <w:i/>
        </w:rPr>
        <w:t>5090</w:t>
      </w:r>
      <w:r w:rsidRPr="00B07BC5">
        <w:rPr>
          <w:rFonts w:cs="Arial"/>
        </w:rPr>
        <w:t xml:space="preserve">-like class 1 integrons (which lack the 3’CS), and structures containing the </w:t>
      </w:r>
      <w:r w:rsidRPr="00B07BC5">
        <w:rPr>
          <w:rFonts w:cs="Arial"/>
          <w:i/>
        </w:rPr>
        <w:t>sul1</w:t>
      </w:r>
      <w:r w:rsidRPr="00B07BC5">
        <w:rPr>
          <w:rFonts w:cs="Arial"/>
        </w:rPr>
        <w:t xml:space="preserve"> gene but not the </w:t>
      </w:r>
      <w:r w:rsidRPr="00B07BC5">
        <w:rPr>
          <w:i/>
        </w:rPr>
        <w:t>qacEΔ1</w:t>
      </w:r>
      <w:r w:rsidRPr="00B07BC5">
        <w:rPr>
          <w:rFonts w:eastAsia="Times New Roman" w:cs="Helvetica"/>
          <w:color w:val="000000"/>
          <w:lang w:eastAsia="en-GB"/>
        </w:rPr>
        <w:t>,</w:t>
      </w:r>
      <w:r w:rsidRPr="00B07BC5">
        <w:rPr>
          <w:rFonts w:eastAsia="Times New Roman" w:cs="Helvetica"/>
          <w:color w:val="000000"/>
          <w:vertAlign w:val="superscript"/>
          <w:lang w:eastAsia="en-GB"/>
        </w:rPr>
        <w:t>8</w:t>
      </w:r>
      <w:r w:rsidRPr="00B07BC5">
        <w:rPr>
          <w:rFonts w:cs="Arial"/>
        </w:rPr>
        <w:t xml:space="preserve"> were sought using a reverse primer specific to </w:t>
      </w:r>
      <w:r w:rsidRPr="00B07BC5">
        <w:rPr>
          <w:rFonts w:cs="Arial"/>
          <w:i/>
        </w:rPr>
        <w:t>tniC</w:t>
      </w:r>
      <w:r w:rsidRPr="00B07BC5">
        <w:rPr>
          <w:rFonts w:cs="Arial"/>
        </w:rPr>
        <w:t xml:space="preserve">  or </w:t>
      </w:r>
      <w:r w:rsidRPr="00B07BC5">
        <w:rPr>
          <w:rFonts w:cs="Arial"/>
          <w:i/>
        </w:rPr>
        <w:t>sul1</w:t>
      </w:r>
      <w:r w:rsidRPr="00B07BC5">
        <w:rPr>
          <w:rFonts w:cs="Arial"/>
        </w:rPr>
        <w:t xml:space="preserve"> together with an MBL-gene-specific forward primer </w:t>
      </w:r>
      <w:r w:rsidRPr="00B07BC5">
        <w:rPr>
          <w:rFonts w:cs="HelveticaNeueLTStd-Lt"/>
        </w:rPr>
        <w:t>(Table 1). All PCRs were carried out with the Taq PCR core kit (Qiagen, Crawley, UK) according to the manufacturer’s instructions; a five-minute elongation step was included to allow for amplification of large integrons. Resulting PCR products were sized on 1% agarose gels.For isolates where the amplicon sizes were similar for both the 5’ and 3’ regions of the integron, the amplification products were digested using AccI or SmlI restriction enzymes (New England Biolabs, Hertfordshire, UK) and electrophoresed on 1.5% agarose gels to profile and compare the resulting fingerprints. Variable regions of frequently-detected integrons were sequenced by a primer walking method using the primers described in Table 1.</w:t>
      </w:r>
    </w:p>
    <w:p w14:paraId="5E2CCA44" w14:textId="44464C1A" w:rsidR="00E67010" w:rsidRPr="00B07BC5" w:rsidRDefault="00E67010" w:rsidP="00E67010">
      <w:pPr>
        <w:spacing w:before="240" w:after="120" w:line="480" w:lineRule="auto"/>
        <w:rPr>
          <w:i/>
        </w:rPr>
      </w:pPr>
      <w:r w:rsidRPr="00B07BC5">
        <w:rPr>
          <w:i/>
        </w:rPr>
        <w:t>Plasmid transformations</w:t>
      </w:r>
    </w:p>
    <w:p w14:paraId="77587754" w14:textId="57E25896" w:rsidR="00E67010" w:rsidRPr="00B07BC5" w:rsidRDefault="00E67010" w:rsidP="00E67010">
      <w:pPr>
        <w:spacing w:before="240" w:after="120" w:line="480" w:lineRule="auto"/>
        <w:rPr>
          <w:rFonts w:cs="Arial"/>
        </w:rPr>
      </w:pPr>
      <w:r w:rsidRPr="00B07BC5">
        <w:t>Plasmid extractions were carried out using the QIAprep Spin Miniprep Kit (Qiagen), used according to the manufacturer instructions. Transformations were attempted by electroporation into a DH5</w:t>
      </w:r>
      <w:r w:rsidRPr="00B07BC5">
        <w:rPr>
          <w:rFonts w:cs="Arial"/>
        </w:rPr>
        <w:t xml:space="preserve">α </w:t>
      </w:r>
      <w:r w:rsidRPr="00B07BC5">
        <w:rPr>
          <w:rFonts w:cs="Arial"/>
          <w:i/>
        </w:rPr>
        <w:t xml:space="preserve">Escherichia coli </w:t>
      </w:r>
      <w:r w:rsidRPr="00B07BC5">
        <w:rPr>
          <w:rFonts w:cs="Arial"/>
        </w:rPr>
        <w:t xml:space="preserve">strain (Invitrogen, Paisley, UK), with  transformants selected on plates containing 100mg/L ampicillin. </w:t>
      </w:r>
    </w:p>
    <w:p w14:paraId="17E6CF8C" w14:textId="77777777" w:rsidR="00E67010" w:rsidRPr="00B07BC5" w:rsidRDefault="00E67010" w:rsidP="00E67010">
      <w:pPr>
        <w:spacing w:before="240" w:after="120" w:line="480" w:lineRule="auto"/>
        <w:rPr>
          <w:rFonts w:cs="Arial"/>
          <w:i/>
        </w:rPr>
      </w:pPr>
      <w:r w:rsidRPr="00B07BC5">
        <w:rPr>
          <w:rFonts w:cs="Arial"/>
          <w:i/>
        </w:rPr>
        <w:lastRenderedPageBreak/>
        <w:t>Genomic Island PCR</w:t>
      </w:r>
    </w:p>
    <w:p w14:paraId="0CB4F56B" w14:textId="5B30AAF4" w:rsidR="00E67010" w:rsidRPr="00B07BC5" w:rsidRDefault="00E67010" w:rsidP="00E67010">
      <w:pPr>
        <w:spacing w:before="240" w:after="120" w:line="480" w:lineRule="auto"/>
        <w:rPr>
          <w:rFonts w:eastAsia="Times New Roman" w:cs="Helvetica"/>
          <w:color w:val="000000"/>
          <w:lang w:eastAsia="en-GB"/>
        </w:rPr>
      </w:pPr>
      <w:r w:rsidRPr="00B07BC5">
        <w:rPr>
          <w:rFonts w:cs="Arial"/>
        </w:rPr>
        <w:t xml:space="preserve">Isolates were screened for a previously-described </w:t>
      </w:r>
      <w:r w:rsidRPr="00B07BC5">
        <w:rPr>
          <w:rFonts w:cs="Arial"/>
          <w:i/>
        </w:rPr>
        <w:t>bla</w:t>
      </w:r>
      <w:r w:rsidRPr="00B07BC5">
        <w:rPr>
          <w:rFonts w:cs="Arial"/>
          <w:vertAlign w:val="subscript"/>
        </w:rPr>
        <w:t>VIM</w:t>
      </w:r>
      <w:r w:rsidRPr="00B07BC5">
        <w:rPr>
          <w:rFonts w:cs="Arial"/>
        </w:rPr>
        <w:t>-containing genomic island</w:t>
      </w:r>
      <w:r w:rsidRPr="00B07BC5">
        <w:rPr>
          <w:rFonts w:cs="Arial"/>
          <w:vertAlign w:val="superscript"/>
        </w:rPr>
        <w:t>4</w:t>
      </w:r>
      <w:r w:rsidRPr="00B07BC5">
        <w:rPr>
          <w:rFonts w:cs="Arial"/>
        </w:rPr>
        <w:t xml:space="preserve"> by multiplex PCR using primers designed to target the </w:t>
      </w:r>
      <w:r w:rsidRPr="00B07BC5">
        <w:rPr>
          <w:rFonts w:cs="Arial"/>
          <w:i/>
        </w:rPr>
        <w:t>PA5101</w:t>
      </w:r>
      <w:r w:rsidRPr="00B07BC5">
        <w:rPr>
          <w:rFonts w:cs="Arial"/>
        </w:rPr>
        <w:t xml:space="preserve"> gene (</w:t>
      </w:r>
      <w:r w:rsidRPr="00B07BC5">
        <w:rPr>
          <w:rFonts w:eastAsia="Times New Roman" w:cs="Helvetica"/>
          <w:color w:val="000000"/>
          <w:lang w:eastAsia="en-GB"/>
        </w:rPr>
        <w:t xml:space="preserve">PA5101_F and PA5101_R) </w:t>
      </w:r>
      <w:r w:rsidRPr="00B07BC5">
        <w:rPr>
          <w:rFonts w:cs="Arial"/>
        </w:rPr>
        <w:t>and the left-hand (VIMGI-</w:t>
      </w:r>
      <w:r w:rsidRPr="00B07BC5">
        <w:rPr>
          <w:rFonts w:eastAsia="Times New Roman" w:cs="Helvetica"/>
          <w:color w:val="000000"/>
          <w:lang w:eastAsia="en-GB"/>
        </w:rPr>
        <w:t xml:space="preserve">LH_R) </w:t>
      </w:r>
      <w:r w:rsidRPr="00B07BC5">
        <w:rPr>
          <w:rFonts w:cs="Arial"/>
        </w:rPr>
        <w:t>and right-hand (VIMGI-</w:t>
      </w:r>
      <w:r w:rsidRPr="00B07BC5">
        <w:rPr>
          <w:rFonts w:eastAsia="Times New Roman" w:cs="Helvetica"/>
          <w:color w:val="000000"/>
          <w:lang w:eastAsia="en-GB"/>
        </w:rPr>
        <w:t xml:space="preserve">RH_F) </w:t>
      </w:r>
      <w:r w:rsidRPr="00B07BC5">
        <w:rPr>
          <w:rFonts w:cs="Arial"/>
        </w:rPr>
        <w:t xml:space="preserve">regions of the genomic island (Table 1). The presence of an intact </w:t>
      </w:r>
      <w:r w:rsidRPr="00B07BC5">
        <w:rPr>
          <w:rFonts w:cs="Arial"/>
          <w:i/>
        </w:rPr>
        <w:t>PA5101</w:t>
      </w:r>
      <w:r w:rsidRPr="00B07BC5">
        <w:rPr>
          <w:rFonts w:cs="Arial"/>
        </w:rPr>
        <w:t xml:space="preserve"> gene was expected to lead to a single </w:t>
      </w:r>
      <w:r w:rsidRPr="00B07BC5">
        <w:rPr>
          <w:rFonts w:eastAsia="Times New Roman" w:cs="Helvetica"/>
          <w:color w:val="000000"/>
          <w:lang w:eastAsia="en-GB"/>
        </w:rPr>
        <w:t xml:space="preserve">239-bp amplicon with the primer pair PA5101_F and PA5101_R, whereas insertion of the genomic island </w:t>
      </w:r>
      <w:r w:rsidRPr="00B07BC5">
        <w:rPr>
          <w:rFonts w:cs="Arial"/>
        </w:rPr>
        <w:t>was expected to</w:t>
      </w:r>
      <w:r w:rsidRPr="00B07BC5">
        <w:rPr>
          <w:rFonts w:eastAsia="Times New Roman" w:cs="Helvetica"/>
          <w:color w:val="000000"/>
          <w:lang w:eastAsia="en-GB"/>
        </w:rPr>
        <w:t xml:space="preserve"> lead to an amplicon of 349 bp for primer pair PA5101_F with VIMGI-LH_R and 478 bp for </w:t>
      </w:r>
      <w:r w:rsidRPr="00B07BC5">
        <w:rPr>
          <w:rFonts w:eastAsia="Times New Roman" w:cs="Helvetica"/>
          <w:i/>
          <w:color w:val="000000"/>
          <w:lang w:eastAsia="en-GB"/>
        </w:rPr>
        <w:t>PA5101</w:t>
      </w:r>
      <w:r w:rsidRPr="00B07BC5">
        <w:rPr>
          <w:rFonts w:eastAsia="Times New Roman" w:cs="Helvetica"/>
          <w:color w:val="000000"/>
          <w:lang w:eastAsia="en-GB"/>
        </w:rPr>
        <w:t xml:space="preserve"> with VIMGI-RH_F. PCR was carried out with the Taq PCR core kit (Qiagen).</w:t>
      </w:r>
    </w:p>
    <w:p w14:paraId="1537CF42" w14:textId="77777777" w:rsidR="00E67010" w:rsidRPr="00B07BC5" w:rsidRDefault="00115EC4" w:rsidP="00E67010">
      <w:pPr>
        <w:spacing w:before="240" w:after="120" w:line="480" w:lineRule="auto"/>
        <w:rPr>
          <w:b/>
        </w:rPr>
      </w:pPr>
      <w:r w:rsidRPr="00B07BC5">
        <w:rPr>
          <w:b/>
        </w:rPr>
        <w:t>Results</w:t>
      </w:r>
    </w:p>
    <w:p w14:paraId="1916D219" w14:textId="77777777" w:rsidR="00E67010" w:rsidRPr="00B07BC5" w:rsidRDefault="00E67010" w:rsidP="00E67010">
      <w:pPr>
        <w:spacing w:before="240" w:after="120" w:line="480" w:lineRule="auto"/>
        <w:rPr>
          <w:i/>
        </w:rPr>
      </w:pPr>
      <w:r w:rsidRPr="00B07BC5">
        <w:rPr>
          <w:i/>
        </w:rPr>
        <w:t>Integrons found amongst P. aeruginosa isolates</w:t>
      </w:r>
    </w:p>
    <w:p w14:paraId="1B86C8A0" w14:textId="751B3CD0" w:rsidR="00E67010" w:rsidRPr="00B07BC5" w:rsidRDefault="00E67010" w:rsidP="00E67010">
      <w:pPr>
        <w:spacing w:before="240" w:after="120" w:line="480" w:lineRule="auto"/>
      </w:pPr>
      <w:r w:rsidRPr="00B07BC5">
        <w:t xml:space="preserve">Amplicons were obtained using a primer specific for the 5’CS together with another specific for either </w:t>
      </w:r>
      <w:r w:rsidRPr="00B07BC5">
        <w:rPr>
          <w:i/>
        </w:rPr>
        <w:t>bla</w:t>
      </w:r>
      <w:r w:rsidRPr="00B07BC5">
        <w:rPr>
          <w:vertAlign w:val="subscript"/>
        </w:rPr>
        <w:t>VIM</w:t>
      </w:r>
      <w:r w:rsidRPr="00B07BC5">
        <w:t xml:space="preserve"> or </w:t>
      </w:r>
      <w:r w:rsidRPr="00B07BC5">
        <w:rPr>
          <w:i/>
        </w:rPr>
        <w:t>bla</w:t>
      </w:r>
      <w:r w:rsidRPr="00B07BC5">
        <w:rPr>
          <w:vertAlign w:val="subscript"/>
        </w:rPr>
        <w:t>IMP</w:t>
      </w:r>
      <w:r w:rsidRPr="00B07BC5">
        <w:t xml:space="preserve"> from all of the 218 non-duplicate </w:t>
      </w:r>
      <w:r w:rsidRPr="00B07BC5">
        <w:rPr>
          <w:i/>
        </w:rPr>
        <w:t>P. aeruginosa</w:t>
      </w:r>
      <w:r w:rsidRPr="00B07BC5">
        <w:t>. One hundred and nineteen isolates had MBL-encoding integrons with the 3’CS, 65 had Tn</w:t>
      </w:r>
      <w:r w:rsidRPr="00B07BC5">
        <w:rPr>
          <w:i/>
        </w:rPr>
        <w:t>5090-</w:t>
      </w:r>
      <w:r w:rsidRPr="00B07BC5">
        <w:t xml:space="preserve">like 3’ regions and 17 had the </w:t>
      </w:r>
      <w:r w:rsidRPr="00B07BC5">
        <w:rPr>
          <w:i/>
        </w:rPr>
        <w:t>sul1</w:t>
      </w:r>
      <w:r w:rsidRPr="00B07BC5">
        <w:t xml:space="preserve"> gene but lacked the </w:t>
      </w:r>
      <w:r w:rsidRPr="00B07BC5">
        <w:rPr>
          <w:i/>
        </w:rPr>
        <w:t>qacEΔ1</w:t>
      </w:r>
      <w:r w:rsidRPr="00B07BC5">
        <w:t xml:space="preserve"> gene; the 3’ region could not be amplified using any primer combinations for the remaining 17 isolates.</w:t>
      </w:r>
    </w:p>
    <w:p w14:paraId="1CCB56CD" w14:textId="30F8E02A" w:rsidR="00E67010" w:rsidRPr="00B07BC5" w:rsidRDefault="00E67010" w:rsidP="00E67010">
      <w:pPr>
        <w:spacing w:before="240" w:after="120" w:line="480" w:lineRule="auto"/>
      </w:pPr>
      <w:r w:rsidRPr="00B07BC5">
        <w:t xml:space="preserve">A total of 42 different </w:t>
      </w:r>
      <w:r w:rsidRPr="00B07BC5">
        <w:rPr>
          <w:i/>
        </w:rPr>
        <w:t>bla</w:t>
      </w:r>
      <w:r w:rsidRPr="00B07BC5">
        <w:rPr>
          <w:vertAlign w:val="subscript"/>
        </w:rPr>
        <w:t>VIM</w:t>
      </w:r>
      <w:r w:rsidRPr="00B07BC5">
        <w:t xml:space="preserve">-containing integrons were seen amongst the 196 </w:t>
      </w:r>
      <w:r w:rsidRPr="00B07BC5">
        <w:rPr>
          <w:i/>
        </w:rPr>
        <w:t>bla</w:t>
      </w:r>
      <w:r w:rsidRPr="00B07BC5">
        <w:rPr>
          <w:vertAlign w:val="subscript"/>
        </w:rPr>
        <w:t>VIM</w:t>
      </w:r>
      <w:r w:rsidRPr="00B07BC5">
        <w:t xml:space="preserve">-positive isolates, detected in one to 58 isolates each. Eight integron profiles were detected amongst the 22 </w:t>
      </w:r>
      <w:r w:rsidRPr="00B07BC5">
        <w:lastRenderedPageBreak/>
        <w:t xml:space="preserve">IMP-producers, referred from 15 different laboratories over the 10-year period, each referring one to five isolates each. Five </w:t>
      </w:r>
      <w:r w:rsidRPr="00B07BC5">
        <w:rPr>
          <w:i/>
        </w:rPr>
        <w:t>bla</w:t>
      </w:r>
      <w:r w:rsidRPr="00B07BC5">
        <w:rPr>
          <w:vertAlign w:val="subscript"/>
        </w:rPr>
        <w:t>IMP</w:t>
      </w:r>
      <w:r w:rsidRPr="00B07BC5">
        <w:t xml:space="preserve"> integrons had the 3’CS, two had Tn</w:t>
      </w:r>
      <w:r w:rsidRPr="00B07BC5">
        <w:rPr>
          <w:i/>
        </w:rPr>
        <w:t>5090</w:t>
      </w:r>
      <w:r w:rsidRPr="00B07BC5">
        <w:t xml:space="preserve">-like 3' regions and for one the 3’region could not be amplified. </w:t>
      </w:r>
    </w:p>
    <w:p w14:paraId="3FCDC48C" w14:textId="77777777" w:rsidR="00E67010" w:rsidRPr="00B07BC5" w:rsidRDefault="00E67010" w:rsidP="00E67010">
      <w:pPr>
        <w:spacing w:before="240" w:after="120" w:line="480" w:lineRule="auto"/>
      </w:pPr>
      <w:r w:rsidRPr="00B07BC5">
        <w:t xml:space="preserve">Six integron profiles (designated I-VI), all containing </w:t>
      </w:r>
      <w:r w:rsidRPr="00B07BC5">
        <w:rPr>
          <w:i/>
        </w:rPr>
        <w:t>bla</w:t>
      </w:r>
      <w:r w:rsidRPr="00B07BC5">
        <w:rPr>
          <w:vertAlign w:val="subscript"/>
        </w:rPr>
        <w:t>VIM</w:t>
      </w:r>
      <w:r w:rsidRPr="00B07BC5">
        <w:t xml:space="preserve">, were each seen in more than five isolates. Each of these gave consistent restriction patterns on digestion with AccI or SmlI enzymes. These six integrons became the focus of further study, and representatives were selected for sequencing; five of those studied contained </w:t>
      </w:r>
      <w:r w:rsidRPr="00B07BC5">
        <w:rPr>
          <w:i/>
        </w:rPr>
        <w:t>bla</w:t>
      </w:r>
      <w:r w:rsidRPr="00B07BC5">
        <w:rPr>
          <w:vertAlign w:val="subscript"/>
        </w:rPr>
        <w:t>VIM-2</w:t>
      </w:r>
      <w:r w:rsidRPr="00B07BC5">
        <w:t xml:space="preserve"> cassettes, whilst one contained a </w:t>
      </w:r>
      <w:r w:rsidRPr="00B07BC5">
        <w:rPr>
          <w:i/>
        </w:rPr>
        <w:t>bla</w:t>
      </w:r>
      <w:r w:rsidRPr="00B07BC5">
        <w:rPr>
          <w:vertAlign w:val="subscript"/>
        </w:rPr>
        <w:t>VIM-6</w:t>
      </w:r>
      <w:r w:rsidRPr="00B07BC5">
        <w:t xml:space="preserve"> cassette (figure 1). Sequences of the variable regions of these integrons have been deposited in GenBank (accession numbers KR337988-KR337993). </w:t>
      </w:r>
    </w:p>
    <w:p w14:paraId="53FA130A" w14:textId="1C8835B5" w:rsidR="00E67010" w:rsidRPr="00B07BC5" w:rsidRDefault="00E67010" w:rsidP="00E67010">
      <w:pPr>
        <w:spacing w:before="240" w:after="120" w:line="480" w:lineRule="auto"/>
      </w:pPr>
      <w:r w:rsidRPr="00B07BC5">
        <w:t>Most isolates were non-susceptible to most  of the antibiotics tested, though all remained susceptible to colistin. MIC distributions for isolates carrying each of the six major integrons are presented in table 3.</w:t>
      </w:r>
    </w:p>
    <w:p w14:paraId="3BB93ADA" w14:textId="77777777" w:rsidR="00E67010" w:rsidRPr="00B07BC5" w:rsidRDefault="00E67010" w:rsidP="00E67010">
      <w:pPr>
        <w:spacing w:before="240" w:after="120" w:line="480" w:lineRule="auto"/>
        <w:rPr>
          <w:i/>
        </w:rPr>
      </w:pPr>
      <w:r w:rsidRPr="00B07BC5">
        <w:rPr>
          <w:i/>
        </w:rPr>
        <w:t>Prevalent integron structures</w:t>
      </w:r>
    </w:p>
    <w:p w14:paraId="4C139D54" w14:textId="1E2F227E" w:rsidR="00E67010" w:rsidRPr="00B07BC5" w:rsidRDefault="00E67010" w:rsidP="00E67010">
      <w:pPr>
        <w:spacing w:before="240" w:after="120" w:line="480" w:lineRule="auto"/>
      </w:pPr>
      <w:r w:rsidRPr="00B07BC5">
        <w:t xml:space="preserve">Integron I was an In59-like structure, differing from In59 (GenBank: AF263519) by substitutions in non-coding regions, and contained a </w:t>
      </w:r>
      <w:r w:rsidRPr="00B07BC5">
        <w:rPr>
          <w:i/>
        </w:rPr>
        <w:t>bla</w:t>
      </w:r>
      <w:r w:rsidRPr="00B07BC5">
        <w:rPr>
          <w:vertAlign w:val="subscript"/>
        </w:rPr>
        <w:t>VIM-2</w:t>
      </w:r>
      <w:r w:rsidRPr="00B07BC5">
        <w:t xml:space="preserve"> gene flanked by two highly similar aminoglycoside resistance genes, </w:t>
      </w:r>
      <w:r w:rsidRPr="00B07BC5">
        <w:rPr>
          <w:i/>
        </w:rPr>
        <w:t>aacA29a</w:t>
      </w:r>
      <w:r w:rsidRPr="00B07BC5">
        <w:t xml:space="preserve"> and </w:t>
      </w:r>
      <w:r w:rsidRPr="00B07BC5">
        <w:rPr>
          <w:i/>
        </w:rPr>
        <w:t>aacA29b</w:t>
      </w:r>
      <w:r w:rsidRPr="00B07BC5">
        <w:t>, followed by the 3’CS.  The integron was only seen in ST111 (complex A) isolates, where it was present in 58/65 (89%) of representatives. These 58 iso</w:t>
      </w:r>
      <w:r w:rsidRPr="00B07BC5">
        <w:lastRenderedPageBreak/>
        <w:t xml:space="preserve">lates were collected at 21 laboratories over 7 years, with representatives of outbreaks at London_17 and Wales_1, referred over seven-year and 18-month periods respectively accounting for 21 and 13 isolates respectively; one to two isolates were submitted from each of the remaining laboratories. </w:t>
      </w:r>
    </w:p>
    <w:p w14:paraId="27877B14" w14:textId="1DF09FB8" w:rsidR="00E67010" w:rsidRPr="00B07BC5" w:rsidRDefault="00E67010" w:rsidP="00E67010">
      <w:pPr>
        <w:spacing w:before="240" w:after="120" w:line="480" w:lineRule="auto"/>
        <w:rPr>
          <w:rFonts w:eastAsia="Times New Roman" w:cs="Helvetica"/>
          <w:color w:val="000000"/>
          <w:lang w:eastAsia="en-GB"/>
        </w:rPr>
      </w:pPr>
      <w:r w:rsidRPr="00B07BC5">
        <w:t xml:space="preserve">Sequencing showed integron II to be identical to In559 (GenBank: </w:t>
      </w:r>
      <w:r w:rsidRPr="00B07BC5">
        <w:rPr>
          <w:rFonts w:cs="Arial"/>
          <w:shd w:val="clear" w:color="auto" w:fill="FFFFFF"/>
        </w:rPr>
        <w:t>DQ522233)</w:t>
      </w:r>
      <w:r w:rsidRPr="00B07BC5">
        <w:t xml:space="preserve">. Besides </w:t>
      </w:r>
      <w:r w:rsidRPr="00B07BC5">
        <w:rPr>
          <w:i/>
        </w:rPr>
        <w:t>bla</w:t>
      </w:r>
      <w:r w:rsidRPr="00B07BC5">
        <w:rPr>
          <w:vertAlign w:val="subscript"/>
        </w:rPr>
        <w:t>VIM-2</w:t>
      </w:r>
      <w:r w:rsidRPr="00B07BC5">
        <w:t xml:space="preserve"> this element also contained </w:t>
      </w:r>
      <w:r w:rsidRPr="00B07BC5">
        <w:rPr>
          <w:i/>
        </w:rPr>
        <w:t>aacA7</w:t>
      </w:r>
      <w:r w:rsidRPr="00B07BC5">
        <w:t xml:space="preserve">, </w:t>
      </w:r>
      <w:r w:rsidRPr="00B07BC5">
        <w:rPr>
          <w:i/>
        </w:rPr>
        <w:t>dfrB5</w:t>
      </w:r>
      <w:r w:rsidRPr="00B07BC5">
        <w:t xml:space="preserve"> and </w:t>
      </w:r>
      <w:r w:rsidRPr="00B07BC5">
        <w:rPr>
          <w:i/>
        </w:rPr>
        <w:t>aacA5</w:t>
      </w:r>
      <w:r w:rsidRPr="00B07BC5">
        <w:t xml:space="preserve"> gene cassettes and had a Tn</w:t>
      </w:r>
      <w:r w:rsidRPr="00B07BC5">
        <w:rPr>
          <w:i/>
        </w:rPr>
        <w:t>5090-</w:t>
      </w:r>
      <w:r w:rsidRPr="00B07BC5">
        <w:t>like 3’ region. All 25 isolates belonging to ST233 (complex C), referred from 15 laboratories over a five-year period, carried integron II, as did 14 (28%) of the 47 isolates belonging to ST235 (complex B) and three isolates not belonging to any of the main VNTR complexes. Affected sites included London_7 with five ST233 representatives referred over a 27-month period and Scotland_4 submitting five isolates over a two-year period. London_13 referred four ST233 and five ST235 isolates over 18- month and three-week periods respectively, with these ‘outbreaks’ separated by six years.</w:t>
      </w:r>
    </w:p>
    <w:p w14:paraId="138986C2" w14:textId="36D5B0C3" w:rsidR="00E67010" w:rsidRPr="00B07BC5" w:rsidRDefault="00E67010" w:rsidP="00E67010">
      <w:pPr>
        <w:spacing w:before="240" w:after="120" w:line="480" w:lineRule="auto"/>
      </w:pPr>
      <w:r w:rsidRPr="00B07BC5">
        <w:t xml:space="preserve">Integron III  (strictly an integron-like element) contained </w:t>
      </w:r>
      <w:r w:rsidRPr="00B07BC5">
        <w:rPr>
          <w:i/>
        </w:rPr>
        <w:t>bla</w:t>
      </w:r>
      <w:r w:rsidRPr="00B07BC5">
        <w:rPr>
          <w:vertAlign w:val="subscript"/>
        </w:rPr>
        <w:t>OXA-10</w:t>
      </w:r>
      <w:r w:rsidRPr="00B07BC5">
        <w:t xml:space="preserve">, </w:t>
      </w:r>
      <w:r w:rsidRPr="00B07BC5">
        <w:rPr>
          <w:i/>
        </w:rPr>
        <w:t>aacA4</w:t>
      </w:r>
      <w:r w:rsidRPr="00B07BC5">
        <w:t xml:space="preserve">, </w:t>
      </w:r>
      <w:r w:rsidRPr="00B07BC5">
        <w:rPr>
          <w:i/>
        </w:rPr>
        <w:t>arr2</w:t>
      </w:r>
      <w:r w:rsidRPr="00B07BC5">
        <w:t xml:space="preserve"> and </w:t>
      </w:r>
      <w:r w:rsidRPr="00B07BC5">
        <w:rPr>
          <w:i/>
        </w:rPr>
        <w:t>dhfr2</w:t>
      </w:r>
      <w:r w:rsidRPr="00B07BC5">
        <w:t xml:space="preserve"> gene cassettes along with </w:t>
      </w:r>
      <w:r w:rsidRPr="00B07BC5">
        <w:rPr>
          <w:i/>
        </w:rPr>
        <w:t>bla</w:t>
      </w:r>
      <w:r w:rsidRPr="00B07BC5">
        <w:rPr>
          <w:vertAlign w:val="subscript"/>
        </w:rPr>
        <w:t>VIM-2</w:t>
      </w:r>
      <w:r w:rsidRPr="00B07BC5">
        <w:t xml:space="preserve">, although its 3’ region could not be detected with any primer combination. This element was seen in all 12 isolates belonging to ST773 (complex F), which was referred from 11 different laboratories over a seven-year period. </w:t>
      </w:r>
    </w:p>
    <w:p w14:paraId="1E0387D0" w14:textId="77777777" w:rsidR="00E67010" w:rsidRPr="00B07BC5" w:rsidRDefault="00E67010" w:rsidP="00E67010">
      <w:pPr>
        <w:spacing w:before="240" w:after="120" w:line="480" w:lineRule="auto"/>
      </w:pPr>
      <w:r w:rsidRPr="00B07BC5">
        <w:t xml:space="preserve">Integron IV had an unusual 3’ region consisting of a partial 5’CS followed by a </w:t>
      </w:r>
      <w:r w:rsidRPr="00B07BC5">
        <w:rPr>
          <w:i/>
        </w:rPr>
        <w:t>sul1</w:t>
      </w:r>
      <w:r w:rsidRPr="00B07BC5">
        <w:t xml:space="preserve"> gene. Fifteen of the 18 isolates belonging to complex D (ST654 and its close relative ST964) carried integron IV and </w:t>
      </w:r>
      <w:r w:rsidRPr="00B07BC5">
        <w:lastRenderedPageBreak/>
        <w:t xml:space="preserve">were referred from seven laboratories over a nine-year period. Referring sites included South East_6, from which seven representatives were received over a three-year period. </w:t>
      </w:r>
    </w:p>
    <w:p w14:paraId="087DE70B" w14:textId="5A25CF9F" w:rsidR="00E67010" w:rsidRPr="00B07BC5" w:rsidRDefault="00E67010" w:rsidP="00E67010">
      <w:pPr>
        <w:spacing w:before="240" w:after="120" w:line="480" w:lineRule="auto"/>
      </w:pPr>
      <w:r w:rsidRPr="00B07BC5">
        <w:t xml:space="preserve">For integron V, which contained </w:t>
      </w:r>
      <w:r w:rsidRPr="00B07BC5">
        <w:rPr>
          <w:i/>
        </w:rPr>
        <w:t>bla</w:t>
      </w:r>
      <w:r w:rsidRPr="00B07BC5">
        <w:rPr>
          <w:vertAlign w:val="subscript"/>
        </w:rPr>
        <w:t>VIM-2</w:t>
      </w:r>
      <w:r w:rsidRPr="00B07BC5">
        <w:t xml:space="preserve">, </w:t>
      </w:r>
      <w:r w:rsidRPr="00B07BC5">
        <w:rPr>
          <w:i/>
        </w:rPr>
        <w:t>aacA7</w:t>
      </w:r>
      <w:r w:rsidRPr="00B07BC5">
        <w:t xml:space="preserve"> and </w:t>
      </w:r>
      <w:r w:rsidRPr="00B07BC5">
        <w:rPr>
          <w:i/>
        </w:rPr>
        <w:t>aadB</w:t>
      </w:r>
      <w:r w:rsidRPr="00B07BC5">
        <w:t xml:space="preserve"> gene cassettes, an amplicon was obtained using primers targeting the 3’CS, but the 3’ region could not be confirmed due to mixed sequencing reads being obtained with primers targeting this region. Six of 16 isolates belonging to ST357 (complex E) carried integron V; all were referred from the same laboratory over a seven-year period. </w:t>
      </w:r>
    </w:p>
    <w:p w14:paraId="6115587A" w14:textId="779AEC96" w:rsidR="00E67010" w:rsidRPr="00B07BC5" w:rsidRDefault="00E67010" w:rsidP="00E67010">
      <w:pPr>
        <w:spacing w:before="240" w:after="120" w:line="480" w:lineRule="auto"/>
      </w:pPr>
      <w:r w:rsidRPr="00B07BC5">
        <w:t>Sequencing of integron VI showed that it was identical to the previously-reported In496 (GenBank FM994936). The integron was seen in four ST235 isolates from three laboratories and seven additional isolates of four different VNTR types, not belonging to any of the major complexes.</w:t>
      </w:r>
    </w:p>
    <w:p w14:paraId="0AF0251A" w14:textId="77777777" w:rsidR="00E67010" w:rsidRPr="00B07BC5" w:rsidRDefault="00E67010" w:rsidP="00E67010">
      <w:pPr>
        <w:spacing w:before="240" w:after="120" w:line="480" w:lineRule="auto"/>
        <w:rPr>
          <w:i/>
        </w:rPr>
      </w:pPr>
    </w:p>
    <w:p w14:paraId="39CC15AF" w14:textId="77777777" w:rsidR="00E67010" w:rsidRPr="00B07BC5" w:rsidRDefault="00E67010" w:rsidP="00E67010">
      <w:pPr>
        <w:spacing w:before="240" w:after="120" w:line="480" w:lineRule="auto"/>
        <w:rPr>
          <w:i/>
        </w:rPr>
      </w:pPr>
      <w:r w:rsidRPr="00B07BC5">
        <w:rPr>
          <w:i/>
        </w:rPr>
        <w:t>Distribution of integrons amongst the major VNTR complexes</w:t>
      </w:r>
    </w:p>
    <w:p w14:paraId="6568C01A" w14:textId="4B640D5A" w:rsidR="00E67010" w:rsidRPr="00B07BC5" w:rsidRDefault="00E67010" w:rsidP="00E67010">
      <w:pPr>
        <w:spacing w:before="240" w:after="120" w:line="480" w:lineRule="auto"/>
      </w:pPr>
      <w:r w:rsidRPr="00B07BC5">
        <w:t xml:space="preserve">One to 17 different integron profiles were seen within each of the six major complexes (table 2; figure 2). Complexes C and F (corresponding to STs 233 and 773) had a single integron type present in all representatives. In ST111 (complex A), integron I was seen in 89% of isolates, with two different </w:t>
      </w:r>
      <w:r w:rsidRPr="00B07BC5">
        <w:rPr>
          <w:i/>
        </w:rPr>
        <w:t>bla</w:t>
      </w:r>
      <w:r w:rsidRPr="00B07BC5">
        <w:rPr>
          <w:vertAlign w:val="subscript"/>
        </w:rPr>
        <w:t>VIM</w:t>
      </w:r>
      <w:r w:rsidRPr="00B07BC5">
        <w:t xml:space="preserve">- and two different </w:t>
      </w:r>
      <w:r w:rsidRPr="00B07BC5">
        <w:rPr>
          <w:i/>
        </w:rPr>
        <w:t>bla</w:t>
      </w:r>
      <w:r w:rsidRPr="00B07BC5">
        <w:rPr>
          <w:vertAlign w:val="subscript"/>
        </w:rPr>
        <w:t>IMP</w:t>
      </w:r>
      <w:r w:rsidRPr="00B07BC5">
        <w:t xml:space="preserve">-encoding integrons seen among the remaining 11% (n=7) of  isolates; these included structures representing all three of the identified 3’ regions. Among </w:t>
      </w:r>
      <w:r w:rsidRPr="00B07BC5">
        <w:lastRenderedPageBreak/>
        <w:t xml:space="preserve">ST654/964 (complex D) isolates, 83% harboured integron IV; one further ST654 isolate carried an otherwise identical integron with an additional </w:t>
      </w:r>
      <w:r w:rsidRPr="00B07BC5">
        <w:rPr>
          <w:i/>
        </w:rPr>
        <w:t>aadB</w:t>
      </w:r>
      <w:r w:rsidRPr="00B07BC5">
        <w:t xml:space="preserve"> cassette present following the </w:t>
      </w:r>
      <w:r w:rsidRPr="00B07BC5">
        <w:rPr>
          <w:i/>
        </w:rPr>
        <w:t>bla</w:t>
      </w:r>
      <w:r w:rsidRPr="00B07BC5">
        <w:rPr>
          <w:vertAlign w:val="subscript"/>
        </w:rPr>
        <w:t>VIM-2</w:t>
      </w:r>
      <w:r w:rsidRPr="00B07BC5">
        <w:t xml:space="preserve"> gene, while one carried a unique </w:t>
      </w:r>
      <w:r w:rsidRPr="00B07BC5">
        <w:rPr>
          <w:i/>
        </w:rPr>
        <w:t>bla</w:t>
      </w:r>
      <w:r w:rsidRPr="00B07BC5">
        <w:rPr>
          <w:vertAlign w:val="subscript"/>
        </w:rPr>
        <w:t>VIM</w:t>
      </w:r>
      <w:r w:rsidRPr="00B07BC5">
        <w:t xml:space="preserve">-containing integron with a 3’CS and the other, an ST964 organism, had a </w:t>
      </w:r>
      <w:r w:rsidRPr="00B07BC5">
        <w:rPr>
          <w:i/>
        </w:rPr>
        <w:t>bla</w:t>
      </w:r>
      <w:r w:rsidRPr="00B07BC5">
        <w:rPr>
          <w:vertAlign w:val="subscript"/>
        </w:rPr>
        <w:t>IMP</w:t>
      </w:r>
      <w:r w:rsidRPr="00B07BC5">
        <w:t>-containing integron with the 3’CS.</w:t>
      </w:r>
    </w:p>
    <w:p w14:paraId="7E9E8400" w14:textId="1EC0C930" w:rsidR="00E67010" w:rsidRPr="00B07BC5" w:rsidRDefault="00E67010" w:rsidP="00E67010">
      <w:pPr>
        <w:spacing w:before="240" w:after="120" w:line="480" w:lineRule="auto"/>
      </w:pPr>
      <w:r w:rsidRPr="00B07BC5">
        <w:t xml:space="preserve">Isolates belonging to the remaining two complexes, B and E (ST235 and ST357), harboured diverse integrons with 17 and nine types seen, respectively. For those with ST235, 13 different </w:t>
      </w:r>
      <w:r w:rsidRPr="00B07BC5">
        <w:rPr>
          <w:i/>
        </w:rPr>
        <w:t>bla</w:t>
      </w:r>
      <w:r w:rsidRPr="00B07BC5">
        <w:rPr>
          <w:vertAlign w:val="subscript"/>
        </w:rPr>
        <w:t>VIM</w:t>
      </w:r>
      <w:r w:rsidRPr="00B07BC5">
        <w:t xml:space="preserve">- and two different </w:t>
      </w:r>
      <w:r w:rsidRPr="00B07BC5">
        <w:rPr>
          <w:i/>
        </w:rPr>
        <w:t>bla</w:t>
      </w:r>
      <w:r w:rsidRPr="00B07BC5">
        <w:rPr>
          <w:vertAlign w:val="subscript"/>
        </w:rPr>
        <w:t xml:space="preserve">IMP </w:t>
      </w:r>
      <w:r w:rsidRPr="00B07BC5">
        <w:t>–encoding integrons were seen among 33 isolates (63%) not carrying the main integron types;</w:t>
      </w:r>
      <w:r w:rsidRPr="00B07BC5">
        <w:rPr>
          <w:vertAlign w:val="subscript"/>
        </w:rPr>
        <w:t xml:space="preserve"> </w:t>
      </w:r>
      <w:r w:rsidRPr="00B07BC5">
        <w:t xml:space="preserve">none of these diverse integrons was seen in more than four isolates belonging to this complex. The majority of these diverse integrons had the 3’CS, but one </w:t>
      </w:r>
      <w:r w:rsidRPr="00B07BC5">
        <w:rPr>
          <w:i/>
        </w:rPr>
        <w:t>bla</w:t>
      </w:r>
      <w:r w:rsidRPr="00B07BC5">
        <w:rPr>
          <w:vertAlign w:val="subscript"/>
        </w:rPr>
        <w:t>VIM</w:t>
      </w:r>
      <w:r w:rsidRPr="00B07BC5">
        <w:t>-containing integron had a Tn</w:t>
      </w:r>
      <w:r w:rsidRPr="00B07BC5">
        <w:rPr>
          <w:i/>
        </w:rPr>
        <w:t>5090</w:t>
      </w:r>
      <w:r w:rsidRPr="00B07BC5">
        <w:t xml:space="preserve">-like region and none of the major 3’ regions was detected for one </w:t>
      </w:r>
      <w:r w:rsidRPr="00B07BC5">
        <w:rPr>
          <w:i/>
        </w:rPr>
        <w:t>bla</w:t>
      </w:r>
      <w:r w:rsidRPr="00B07BC5">
        <w:rPr>
          <w:vertAlign w:val="subscript"/>
        </w:rPr>
        <w:t>IMP</w:t>
      </w:r>
      <w:r w:rsidRPr="00B07BC5">
        <w:t xml:space="preserve">-containing integron. Eight </w:t>
      </w:r>
      <w:r w:rsidRPr="00B07BC5">
        <w:rPr>
          <w:i/>
        </w:rPr>
        <w:t>bla</w:t>
      </w:r>
      <w:r w:rsidRPr="00B07BC5">
        <w:rPr>
          <w:vertAlign w:val="subscript"/>
        </w:rPr>
        <w:t>VIM</w:t>
      </w:r>
      <w:r w:rsidRPr="00B07BC5">
        <w:t xml:space="preserve">-containing integrons were seen among the 10 (62%) ST357(complex E) isolates not harbouring integron V, which were received from nine different laboratories, four had the 3’CS and four had Tn5090-like 3’ regions. </w:t>
      </w:r>
    </w:p>
    <w:p w14:paraId="223AFD0C" w14:textId="77777777" w:rsidR="00E67010" w:rsidRPr="00B07BC5" w:rsidRDefault="00E67010" w:rsidP="00E67010">
      <w:pPr>
        <w:spacing w:before="240" w:after="120" w:line="480" w:lineRule="auto"/>
      </w:pPr>
      <w:r w:rsidRPr="00B07BC5">
        <w:t xml:space="preserve">Among the 25 isolates (70%) not belonging to the main VNTR complexes that did not carry integrons II or VI fifteen each carried different </w:t>
      </w:r>
      <w:r w:rsidRPr="00B07BC5">
        <w:rPr>
          <w:i/>
        </w:rPr>
        <w:t>bla</w:t>
      </w:r>
      <w:r w:rsidRPr="00B07BC5">
        <w:rPr>
          <w:vertAlign w:val="subscript"/>
        </w:rPr>
        <w:t>VIM</w:t>
      </w:r>
      <w:r w:rsidRPr="00B07BC5">
        <w:t xml:space="preserve">-containing integrons and were referred from 12 laboratories while four </w:t>
      </w:r>
      <w:r w:rsidRPr="00B07BC5">
        <w:rPr>
          <w:i/>
        </w:rPr>
        <w:t>bla</w:t>
      </w:r>
      <w:r w:rsidRPr="00B07BC5">
        <w:rPr>
          <w:vertAlign w:val="subscript"/>
        </w:rPr>
        <w:t>IMP</w:t>
      </w:r>
      <w:r w:rsidRPr="00B07BC5">
        <w:t>-containing integrons were seen in the remaining 10 isolates, each associated with a different VNTR type. Eight integrons had the 3’CS, nine had Tn</w:t>
      </w:r>
      <w:r w:rsidRPr="00B07BC5">
        <w:rPr>
          <w:i/>
        </w:rPr>
        <w:t>5090</w:t>
      </w:r>
      <w:r w:rsidRPr="00B07BC5">
        <w:t xml:space="preserve">-like 3’regions and no 3’ region was amplified for integrons of the remaining two isolates. </w:t>
      </w:r>
    </w:p>
    <w:p w14:paraId="4C0A7160" w14:textId="77777777" w:rsidR="00E67010" w:rsidRPr="00B07BC5" w:rsidRDefault="00E67010" w:rsidP="00E67010">
      <w:pPr>
        <w:spacing w:before="240" w:after="120" w:line="480" w:lineRule="auto"/>
        <w:rPr>
          <w:i/>
        </w:rPr>
      </w:pPr>
      <w:r w:rsidRPr="00B07BC5">
        <w:rPr>
          <w:i/>
        </w:rPr>
        <w:lastRenderedPageBreak/>
        <w:t>Genomic location of MBL genes</w:t>
      </w:r>
    </w:p>
    <w:p w14:paraId="47AC5CAC" w14:textId="77777777" w:rsidR="00E67010" w:rsidRPr="00B07BC5" w:rsidRDefault="00E67010" w:rsidP="00E67010">
      <w:pPr>
        <w:spacing w:before="240" w:after="120" w:line="480" w:lineRule="auto"/>
      </w:pPr>
      <w:r w:rsidRPr="00B07BC5">
        <w:t xml:space="preserve">Repeated attempts to transform plasmids from representative isolates carrying integrons I-VI into the </w:t>
      </w:r>
      <w:r w:rsidRPr="00B07BC5">
        <w:rPr>
          <w:i/>
        </w:rPr>
        <w:t>E. coli</w:t>
      </w:r>
      <w:r w:rsidRPr="00B07BC5">
        <w:t xml:space="preserve"> DH5α strain were unsuccessful despite successful transfer of a plasmid from a </w:t>
      </w:r>
      <w:r w:rsidRPr="00B07BC5">
        <w:rPr>
          <w:i/>
        </w:rPr>
        <w:t>P. aeruginosa</w:t>
      </w:r>
      <w:r w:rsidRPr="00B07BC5">
        <w:t xml:space="preserve"> strain previously isolated in our laboratory</w:t>
      </w:r>
      <w:r w:rsidRPr="00B07BC5">
        <w:rPr>
          <w:rStyle w:val="CommentReference"/>
          <w:sz w:val="22"/>
          <w:szCs w:val="22"/>
        </w:rPr>
        <w:t>.</w:t>
      </w:r>
    </w:p>
    <w:p w14:paraId="3A6C026F" w14:textId="5655040F" w:rsidR="00E67010" w:rsidRPr="00B07BC5" w:rsidRDefault="00E67010" w:rsidP="00E67010">
      <w:pPr>
        <w:spacing w:before="240" w:after="120" w:line="480" w:lineRule="auto"/>
      </w:pPr>
      <w:r w:rsidRPr="00B07BC5">
        <w:t xml:space="preserve">Integron II (In559) was previously identified in a genomic island inserted in the </w:t>
      </w:r>
      <w:r w:rsidRPr="00B07BC5">
        <w:rPr>
          <w:i/>
        </w:rPr>
        <w:t>PA5101</w:t>
      </w:r>
      <w:r w:rsidRPr="00B07BC5">
        <w:t xml:space="preserve"> gene on the chromosome of an ST233 </w:t>
      </w:r>
      <w:r w:rsidRPr="00B07BC5">
        <w:rPr>
          <w:i/>
        </w:rPr>
        <w:t>P. aeruginosa</w:t>
      </w:r>
      <w:r w:rsidRPr="00B07BC5">
        <w:t xml:space="preserve"> isolate from the USA. PCR was therefore carried out, as described, on all 42 isolates with integron II to seek any evidence of a similar insertion. Amplicons were not obtained using primers PA5101_F and PA5101_R for any of the 25 ST233 (complex C) isolates but were obtained </w:t>
      </w:r>
      <w:r w:rsidRPr="00B07BC5">
        <w:rPr>
          <w:rFonts w:eastAsia="Times New Roman" w:cs="Helvetica"/>
          <w:color w:val="000000"/>
          <w:lang w:eastAsia="en-GB"/>
        </w:rPr>
        <w:t xml:space="preserve">using primers targeting </w:t>
      </w:r>
      <w:r w:rsidRPr="00B07BC5">
        <w:rPr>
          <w:rFonts w:eastAsia="Times New Roman" w:cs="Helvetica"/>
          <w:i/>
          <w:color w:val="000000"/>
          <w:lang w:eastAsia="en-GB"/>
        </w:rPr>
        <w:t>PA5101</w:t>
      </w:r>
      <w:r w:rsidRPr="00B07BC5">
        <w:rPr>
          <w:rFonts w:eastAsia="Times New Roman" w:cs="Helvetica"/>
          <w:color w:val="000000"/>
          <w:lang w:eastAsia="en-GB"/>
        </w:rPr>
        <w:t xml:space="preserve"> together with the left-hand and right-hand junctions of the genomic island,</w:t>
      </w:r>
      <w:r w:rsidRPr="00B07BC5">
        <w:t xml:space="preserve"> indicating a similar insertion in the </w:t>
      </w:r>
      <w:r w:rsidRPr="00B07BC5">
        <w:rPr>
          <w:i/>
        </w:rPr>
        <w:t>PA5101</w:t>
      </w:r>
      <w:r w:rsidRPr="00B07BC5">
        <w:t xml:space="preserve"> gene</w:t>
      </w:r>
      <w:r w:rsidRPr="00B07BC5">
        <w:rPr>
          <w:rFonts w:eastAsia="Times New Roman" w:cs="Helvetica"/>
          <w:color w:val="000000"/>
          <w:lang w:eastAsia="en-GB"/>
        </w:rPr>
        <w:t xml:space="preserve">; 24/25 produced amplicons of the expected size while the remaining isolate produced a smaller product for the right-hand junction due to a 164bp deletion in the </w:t>
      </w:r>
      <w:r w:rsidRPr="00B07BC5">
        <w:rPr>
          <w:rFonts w:eastAsia="Times New Roman" w:cs="Helvetica"/>
          <w:i/>
          <w:color w:val="000000"/>
          <w:lang w:eastAsia="en-GB"/>
        </w:rPr>
        <w:t>PA5101</w:t>
      </w:r>
      <w:r w:rsidRPr="00B07BC5">
        <w:rPr>
          <w:rFonts w:eastAsia="Times New Roman" w:cs="Helvetica"/>
          <w:color w:val="000000"/>
          <w:lang w:eastAsia="en-GB"/>
        </w:rPr>
        <w:t xml:space="preserve"> gene. None of the remaining 17 isolates with integron II yielded products to indicate an insertion within </w:t>
      </w:r>
      <w:r w:rsidRPr="00B07BC5">
        <w:rPr>
          <w:rFonts w:eastAsia="Times New Roman" w:cs="Helvetica"/>
          <w:i/>
          <w:color w:val="000000"/>
          <w:lang w:eastAsia="en-GB"/>
        </w:rPr>
        <w:t>PA5101</w:t>
      </w:r>
      <w:r w:rsidRPr="00B07BC5">
        <w:rPr>
          <w:rFonts w:eastAsia="Times New Roman" w:cs="Helvetica"/>
          <w:color w:val="000000"/>
          <w:lang w:eastAsia="en-GB"/>
        </w:rPr>
        <w:t xml:space="preserve">; fourteen ST235 (complex B) isolates yielded a single amplicon corresponding to an intact </w:t>
      </w:r>
      <w:r w:rsidRPr="00B07BC5">
        <w:rPr>
          <w:rFonts w:eastAsia="Times New Roman" w:cs="Helvetica"/>
          <w:i/>
          <w:color w:val="000000"/>
          <w:lang w:eastAsia="en-GB"/>
        </w:rPr>
        <w:t>PA5101</w:t>
      </w:r>
      <w:r w:rsidRPr="00B07BC5">
        <w:rPr>
          <w:rFonts w:eastAsia="Times New Roman" w:cs="Helvetica"/>
          <w:color w:val="000000"/>
          <w:lang w:eastAsia="en-GB"/>
        </w:rPr>
        <w:t xml:space="preserve">, as did two isolates not belonging to any of the main VNTR complexes; the final isolate, which also did not belong to any of the major VNTR complexes, yielded no amplicon with any primer combination.  </w:t>
      </w:r>
    </w:p>
    <w:p w14:paraId="5CA62EE5" w14:textId="77777777" w:rsidR="00115EC4" w:rsidRPr="00B07BC5" w:rsidRDefault="00E67010" w:rsidP="00E67010">
      <w:pPr>
        <w:spacing w:before="240" w:after="120" w:line="480" w:lineRule="auto"/>
        <w:rPr>
          <w:b/>
        </w:rPr>
      </w:pPr>
      <w:r w:rsidRPr="00B07BC5">
        <w:rPr>
          <w:b/>
        </w:rPr>
        <w:t>Discussion</w:t>
      </w:r>
    </w:p>
    <w:p w14:paraId="6E61E779" w14:textId="35E162D9" w:rsidR="00E67010" w:rsidRPr="00B07BC5" w:rsidRDefault="00E67010" w:rsidP="00E67010">
      <w:pPr>
        <w:spacing w:before="240" w:after="120" w:line="480" w:lineRule="auto"/>
      </w:pPr>
      <w:r w:rsidRPr="00B07BC5">
        <w:lastRenderedPageBreak/>
        <w:t xml:space="preserve">Diverse MBL-encoding class 1 integrons were seen amongst the 218 MBL-producing </w:t>
      </w:r>
      <w:r w:rsidRPr="00B07BC5">
        <w:rPr>
          <w:i/>
        </w:rPr>
        <w:t>P. aeruginosa</w:t>
      </w:r>
      <w:r w:rsidRPr="00B07BC5">
        <w:t xml:space="preserve"> from UK hospital laboratories, with at least three different 3’ regions observed. The most common arrangements were the classical 3’CS (55%) and Tn</w:t>
      </w:r>
      <w:r w:rsidRPr="00B07BC5">
        <w:rPr>
          <w:i/>
        </w:rPr>
        <w:t>5090</w:t>
      </w:r>
      <w:r w:rsidRPr="00B07BC5">
        <w:t xml:space="preserve">-like regions (30%). In four of the six major sequence types (STs 111, 233, 645/964 and 773), single integrons or integron-like elements  (I, II, IV and III respectively) predominated, with the same or similar integrons also having previously been reported internationally. as outlined below, in isolates belonging to the same STs. </w:t>
      </w:r>
      <w:r w:rsidRPr="00B07BC5">
        <w:rPr>
          <w:rFonts w:eastAsia="Times New Roman" w:cs="Helvetica"/>
          <w:color w:val="000000"/>
          <w:lang w:eastAsia="en-GB"/>
        </w:rPr>
        <w:t>In contrast, a high diversity of integron types was seen in ST235 (complex B) and ST357 (complex E) isolates, with 17 and nine profiles seen respectively.</w:t>
      </w:r>
    </w:p>
    <w:p w14:paraId="3CF9F675" w14:textId="77777777" w:rsidR="00E67010" w:rsidRPr="00B07BC5" w:rsidRDefault="00E67010" w:rsidP="00E67010">
      <w:pPr>
        <w:spacing w:before="240" w:after="120" w:line="480" w:lineRule="auto"/>
        <w:rPr>
          <w:lang w:eastAsia="en-GB"/>
        </w:rPr>
      </w:pPr>
      <w:r w:rsidRPr="00B07BC5">
        <w:rPr>
          <w:rFonts w:eastAsia="Times New Roman" w:cs="Helvetica"/>
          <w:color w:val="000000"/>
          <w:lang w:eastAsia="en-GB"/>
        </w:rPr>
        <w:t>T</w:t>
      </w:r>
      <w:r w:rsidRPr="00B07BC5">
        <w:t xml:space="preserve">he majority of isolates belonging to ST111 (complex A) carried integron I, a variant of In59; this </w:t>
      </w:r>
      <w:r w:rsidRPr="00B07BC5">
        <w:rPr>
          <w:rFonts w:eastAsia="Times New Roman" w:cs="Helvetica"/>
          <w:color w:val="000000"/>
          <w:lang w:eastAsia="en-GB"/>
        </w:rPr>
        <w:t xml:space="preserve">has been reported in several European countries, again usually associated with ST111. </w:t>
      </w:r>
      <w:r w:rsidRPr="00B07BC5">
        <w:t>In59 itself was first reported in 2001 in France.</w:t>
      </w:r>
      <w:r w:rsidRPr="00B07BC5">
        <w:rPr>
          <w:vertAlign w:val="superscript"/>
        </w:rPr>
        <w:t>9</w:t>
      </w:r>
      <w:r w:rsidRPr="00B07BC5">
        <w:t xml:space="preserve"> Subsequently, an In59 variant identical to that seen here was reported in ST111 isolates from Norway and Sweden, including from a patient previously hospitalised in Greece,</w:t>
      </w:r>
      <w:r w:rsidRPr="00B07BC5">
        <w:rPr>
          <w:vertAlign w:val="superscript"/>
        </w:rPr>
        <w:t>8</w:t>
      </w:r>
      <w:r w:rsidRPr="00B07BC5">
        <w:t xml:space="preserve"> and in three hospitals in central Greece.</w:t>
      </w:r>
      <w:r w:rsidRPr="00B07BC5">
        <w:rPr>
          <w:rFonts w:eastAsia="Times New Roman" w:cs="Helvetica"/>
          <w:color w:val="000000"/>
          <w:vertAlign w:val="superscript"/>
          <w:lang w:eastAsia="en-GB"/>
        </w:rPr>
        <w:t>10</w:t>
      </w:r>
      <w:r w:rsidRPr="00B07BC5">
        <w:t xml:space="preserve"> ST111 isolates harbouring In59-like integrons have also been reported in Austria</w:t>
      </w:r>
      <w:r w:rsidRPr="00B07BC5">
        <w:rPr>
          <w:vertAlign w:val="superscript"/>
        </w:rPr>
        <w:t>11</w:t>
      </w:r>
      <w:r w:rsidRPr="00B07BC5">
        <w:t xml:space="preserve"> and, most recently, in Colombia.</w:t>
      </w:r>
      <w:r w:rsidRPr="00B07BC5">
        <w:rPr>
          <w:vertAlign w:val="superscript"/>
        </w:rPr>
        <w:t>12</w:t>
      </w:r>
      <w:r w:rsidRPr="00B07BC5">
        <w:t xml:space="preserve"> </w:t>
      </w:r>
    </w:p>
    <w:p w14:paraId="5C70B6C0" w14:textId="77777777" w:rsidR="00E67010" w:rsidRPr="00B07BC5" w:rsidRDefault="00E67010" w:rsidP="00E67010">
      <w:pPr>
        <w:spacing w:before="240" w:after="120" w:line="480" w:lineRule="auto"/>
        <w:rPr>
          <w:rFonts w:eastAsia="Times New Roman" w:cs="Helvetica"/>
          <w:color w:val="000000"/>
          <w:lang w:eastAsia="en-GB"/>
        </w:rPr>
      </w:pPr>
      <w:r w:rsidRPr="00B07BC5">
        <w:rPr>
          <w:rFonts w:eastAsia="Times New Roman" w:cs="Helvetica"/>
          <w:color w:val="000000"/>
          <w:lang w:eastAsia="en-GB"/>
        </w:rPr>
        <w:t>Integron II, which corresponds to In559, was seen in all ST233 isolates, 28% of ST235 isolates and a few isolates not belonging to the main VNTR complexes. This integron was first described in isolates of unknown ST from a hospital outbreak in the USA in 2005,</w:t>
      </w:r>
      <w:r w:rsidRPr="00B07BC5">
        <w:rPr>
          <w:rFonts w:eastAsia="Times New Roman" w:cs="Helvetica"/>
          <w:color w:val="000000"/>
          <w:vertAlign w:val="superscript"/>
          <w:lang w:eastAsia="en-GB"/>
        </w:rPr>
        <w:t>13</w:t>
      </w:r>
      <w:r w:rsidRPr="00B07BC5">
        <w:rPr>
          <w:rFonts w:eastAsia="Times New Roman" w:cs="Helvetica"/>
          <w:color w:val="000000"/>
          <w:lang w:eastAsia="en-GB"/>
        </w:rPr>
        <w:t xml:space="preserve"> and was subsequently reported in a single ST233 isolate recovered from a patient in Norway (thought to be imported from Ghana),</w:t>
      </w:r>
      <w:r w:rsidRPr="00B07BC5">
        <w:rPr>
          <w:rFonts w:eastAsia="Times New Roman" w:cs="Helvetica"/>
          <w:color w:val="000000"/>
          <w:vertAlign w:val="superscript"/>
          <w:lang w:eastAsia="en-GB"/>
        </w:rPr>
        <w:t>8</w:t>
      </w:r>
      <w:r w:rsidRPr="00B07BC5">
        <w:rPr>
          <w:rFonts w:eastAsia="Times New Roman" w:cs="Helvetica"/>
          <w:color w:val="000000"/>
          <w:lang w:eastAsia="en-GB"/>
        </w:rPr>
        <w:t xml:space="preserve"> and in an outbreak of ST233 </w:t>
      </w:r>
      <w:r w:rsidRPr="00B07BC5">
        <w:rPr>
          <w:rFonts w:eastAsia="Times New Roman" w:cs="Helvetica"/>
          <w:i/>
          <w:color w:val="000000"/>
          <w:lang w:eastAsia="en-GB"/>
        </w:rPr>
        <w:t>P. aeruginosa</w:t>
      </w:r>
      <w:r w:rsidRPr="00B07BC5">
        <w:rPr>
          <w:rFonts w:eastAsia="Times New Roman" w:cs="Helvetica"/>
          <w:color w:val="000000"/>
          <w:lang w:eastAsia="en-GB"/>
        </w:rPr>
        <w:t xml:space="preserve"> in a US hospital.</w:t>
      </w:r>
      <w:r w:rsidRPr="00B07BC5">
        <w:rPr>
          <w:rFonts w:eastAsia="Times New Roman" w:cs="Helvetica"/>
          <w:color w:val="000000"/>
          <w:vertAlign w:val="superscript"/>
          <w:lang w:eastAsia="en-GB"/>
        </w:rPr>
        <w:t>4</w:t>
      </w:r>
      <w:r w:rsidRPr="00B07BC5">
        <w:rPr>
          <w:rFonts w:eastAsia="Times New Roman" w:cs="Helvetica"/>
          <w:color w:val="000000"/>
          <w:lang w:eastAsia="en-GB"/>
        </w:rPr>
        <w:t xml:space="preserve"> In559 has also been reported </w:t>
      </w:r>
      <w:r w:rsidRPr="00B07BC5">
        <w:rPr>
          <w:rFonts w:eastAsia="Times New Roman" w:cs="Helvetica"/>
          <w:color w:val="000000"/>
          <w:lang w:eastAsia="en-GB"/>
        </w:rPr>
        <w:lastRenderedPageBreak/>
        <w:t>in isolates of ST1488,  which is closely related to ST233, from the Ivory Coast.</w:t>
      </w:r>
      <w:r w:rsidRPr="00B07BC5">
        <w:rPr>
          <w:rFonts w:eastAsia="Times New Roman" w:cs="Helvetica"/>
          <w:color w:val="000000"/>
          <w:vertAlign w:val="superscript"/>
          <w:lang w:eastAsia="en-GB"/>
        </w:rPr>
        <w:t>14</w:t>
      </w:r>
      <w:r w:rsidRPr="00B07BC5">
        <w:rPr>
          <w:rFonts w:eastAsia="Times New Roman" w:cs="Helvetica"/>
          <w:color w:val="000000"/>
          <w:lang w:eastAsia="en-GB"/>
        </w:rPr>
        <w:t xml:space="preserve"> An ST235 clone carrying In559 is widely disseminated across Russia, Belarus and Kazakhstan, where In559 was also associated with sporadic isolates of STs 234 and 244.</w:t>
      </w:r>
      <w:r w:rsidRPr="00B07BC5">
        <w:rPr>
          <w:rFonts w:eastAsia="Times New Roman" w:cs="Helvetica"/>
          <w:color w:val="000000"/>
          <w:vertAlign w:val="superscript"/>
          <w:lang w:eastAsia="en-GB"/>
        </w:rPr>
        <w:t>15</w:t>
      </w:r>
      <w:r w:rsidRPr="00B07BC5">
        <w:rPr>
          <w:rFonts w:eastAsia="Times New Roman" w:cs="Helvetica"/>
          <w:color w:val="000000"/>
          <w:lang w:eastAsia="en-GB"/>
        </w:rPr>
        <w:t xml:space="preserve"> Additionally integrons with identical gene cassette arrays have been detected in ST235 isolates from Malaysia and Sri Lanka,</w:t>
      </w:r>
      <w:r w:rsidRPr="00B07BC5">
        <w:rPr>
          <w:rFonts w:eastAsia="Times New Roman" w:cs="Helvetica"/>
          <w:color w:val="000000"/>
          <w:vertAlign w:val="superscript"/>
          <w:lang w:eastAsia="en-GB"/>
        </w:rPr>
        <w:t>16</w:t>
      </w:r>
      <w:r w:rsidRPr="00B07BC5">
        <w:rPr>
          <w:rFonts w:eastAsia="Times New Roman" w:cs="Helvetica"/>
          <w:color w:val="000000"/>
          <w:lang w:eastAsia="en-GB"/>
        </w:rPr>
        <w:t xml:space="preserve"> ST244 and ST640 isolates in Tanzania,</w:t>
      </w:r>
      <w:r w:rsidRPr="00B07BC5">
        <w:rPr>
          <w:rFonts w:eastAsia="Times New Roman" w:cs="Helvetica"/>
          <w:color w:val="000000"/>
          <w:vertAlign w:val="superscript"/>
          <w:lang w:eastAsia="en-GB"/>
        </w:rPr>
        <w:t>17</w:t>
      </w:r>
      <w:r w:rsidRPr="00B07BC5">
        <w:rPr>
          <w:rFonts w:eastAsia="Times New Roman" w:cs="Helvetica"/>
          <w:color w:val="000000"/>
          <w:lang w:eastAsia="en-GB"/>
        </w:rPr>
        <w:t xml:space="preserve"> and isolates of unknown STs in Taiwan</w:t>
      </w:r>
      <w:r w:rsidRPr="00B07BC5">
        <w:rPr>
          <w:rFonts w:eastAsia="Times New Roman" w:cs="Helvetica"/>
          <w:color w:val="000000"/>
          <w:vertAlign w:val="superscript"/>
          <w:lang w:eastAsia="en-GB"/>
        </w:rPr>
        <w:t>18</w:t>
      </w:r>
      <w:r w:rsidRPr="00B07BC5">
        <w:rPr>
          <w:rFonts w:eastAsia="Times New Roman" w:cs="Helvetica"/>
          <w:color w:val="000000"/>
          <w:lang w:eastAsia="en-GB"/>
        </w:rPr>
        <w:t xml:space="preserve"> and India (GenBank: </w:t>
      </w:r>
      <w:r w:rsidRPr="00B07BC5">
        <w:rPr>
          <w:rFonts w:cs="Arial"/>
        </w:rPr>
        <w:t>HQ005291).</w:t>
      </w:r>
      <w:r w:rsidRPr="00B07BC5">
        <w:rPr>
          <w:rFonts w:eastAsia="Times New Roman" w:cs="Helvetica"/>
          <w:color w:val="000000"/>
          <w:lang w:eastAsia="en-GB"/>
        </w:rPr>
        <w:t xml:space="preserve">  </w:t>
      </w:r>
    </w:p>
    <w:p w14:paraId="6B1FD231" w14:textId="0841AC06" w:rsidR="00E67010" w:rsidRPr="00B07BC5" w:rsidRDefault="00E67010" w:rsidP="00E67010">
      <w:pPr>
        <w:spacing w:before="240" w:after="120" w:line="480" w:lineRule="auto"/>
      </w:pPr>
      <w:r w:rsidRPr="00B07BC5">
        <w:t>All isolates belonging to ST773 (complex F) carried integron III-like elements. The partial sequence obtained had an identical cassette array to an integron previously reported in ST773 isolates in India,</w:t>
      </w:r>
      <w:r w:rsidRPr="00B07BC5">
        <w:rPr>
          <w:vertAlign w:val="superscript"/>
        </w:rPr>
        <w:t>16</w:t>
      </w:r>
      <w:r w:rsidRPr="00B07BC5">
        <w:t xml:space="preserve"> although we were not able to amplify the 3’  region reported in the Indian isolates. Of the 5/12 patients for whom a travel history was available, four had travelled to India.  These fourwere admitted to different UK hospitals; the remaining patient had been treated on the same hospital ward as one of the patients who had travelled.</w:t>
      </w:r>
    </w:p>
    <w:p w14:paraId="3ECF97F7" w14:textId="3CC37D73" w:rsidR="00E67010" w:rsidRPr="00B07BC5" w:rsidRDefault="00E67010" w:rsidP="00E67010">
      <w:pPr>
        <w:spacing w:before="240" w:after="120" w:line="480" w:lineRule="auto"/>
        <w:rPr>
          <w:rFonts w:eastAsia="Times New Roman" w:cs="Helvetica"/>
          <w:color w:val="000000"/>
          <w:lang w:eastAsia="en-GB"/>
        </w:rPr>
      </w:pPr>
      <w:r w:rsidRPr="00B07BC5">
        <w:rPr>
          <w:rFonts w:eastAsia="Times New Roman" w:cs="Helvetica"/>
          <w:color w:val="000000"/>
          <w:lang w:eastAsia="en-GB"/>
        </w:rPr>
        <w:t xml:space="preserve">Integron IV predominated amongst the isolates belonging to ST654/ST964 (complex D). A similar integron with the same unusual 3’ region seen in our isolates but with an additional </w:t>
      </w:r>
      <w:r w:rsidRPr="00B07BC5">
        <w:rPr>
          <w:rFonts w:eastAsia="Times New Roman" w:cs="Helvetica"/>
          <w:i/>
          <w:color w:val="000000"/>
          <w:lang w:eastAsia="en-GB"/>
        </w:rPr>
        <w:t>aadB</w:t>
      </w:r>
      <w:r w:rsidRPr="00B07BC5">
        <w:rPr>
          <w:rFonts w:eastAsia="Times New Roman" w:cs="Helvetica"/>
          <w:color w:val="000000"/>
          <w:lang w:eastAsia="en-GB"/>
        </w:rPr>
        <w:t xml:space="preserve"> cassette was previously reported in an ST654 isolate from Sweden and was thought to have been imported from Tunisia.</w:t>
      </w:r>
      <w:r w:rsidRPr="00B07BC5">
        <w:rPr>
          <w:rFonts w:eastAsia="Times New Roman" w:cs="Helvetica"/>
          <w:color w:val="000000"/>
          <w:vertAlign w:val="superscript"/>
          <w:lang w:eastAsia="en-GB"/>
        </w:rPr>
        <w:t>8</w:t>
      </w:r>
      <w:r w:rsidRPr="00B07BC5">
        <w:rPr>
          <w:rFonts w:eastAsia="Times New Roman" w:cs="Helvetica"/>
          <w:color w:val="000000"/>
          <w:lang w:eastAsia="en-GB"/>
        </w:rPr>
        <w:t xml:space="preserve"> This previously-described integron was located upstream of Tn</w:t>
      </w:r>
      <w:r w:rsidRPr="00B07BC5">
        <w:rPr>
          <w:rFonts w:eastAsia="Times New Roman" w:cs="Helvetica"/>
          <w:i/>
          <w:color w:val="000000"/>
          <w:lang w:eastAsia="en-GB"/>
        </w:rPr>
        <w:t>5501</w:t>
      </w:r>
      <w:r w:rsidRPr="00B07BC5">
        <w:rPr>
          <w:rFonts w:eastAsia="Times New Roman" w:cs="Helvetica"/>
          <w:color w:val="000000"/>
          <w:lang w:eastAsia="en-GB"/>
        </w:rPr>
        <w:t>-like and Tn</w:t>
      </w:r>
      <w:r w:rsidRPr="00B07BC5">
        <w:rPr>
          <w:rFonts w:eastAsia="Times New Roman" w:cs="Helvetica"/>
          <w:i/>
          <w:color w:val="000000"/>
          <w:lang w:eastAsia="en-GB"/>
        </w:rPr>
        <w:t>5393</w:t>
      </w:r>
      <w:r w:rsidRPr="00B07BC5">
        <w:rPr>
          <w:rFonts w:eastAsia="Times New Roman" w:cs="Helvetica"/>
          <w:color w:val="000000"/>
          <w:lang w:eastAsia="en-GB"/>
        </w:rPr>
        <w:t>-like transposon genes, along with s</w:t>
      </w:r>
      <w:r w:rsidRPr="00B07BC5">
        <w:rPr>
          <w:rFonts w:eastAsia="Times New Roman" w:cs="Helvetica"/>
          <w:i/>
          <w:color w:val="000000"/>
          <w:lang w:eastAsia="en-GB"/>
        </w:rPr>
        <w:t>trA</w:t>
      </w:r>
      <w:r w:rsidRPr="00B07BC5">
        <w:rPr>
          <w:rFonts w:eastAsia="Times New Roman" w:cs="Helvetica"/>
          <w:color w:val="000000"/>
          <w:lang w:eastAsia="en-GB"/>
        </w:rPr>
        <w:t xml:space="preserve"> and s</w:t>
      </w:r>
      <w:r w:rsidRPr="00B07BC5">
        <w:rPr>
          <w:rFonts w:eastAsia="Times New Roman" w:cs="Helvetica"/>
          <w:i/>
          <w:color w:val="000000"/>
          <w:lang w:eastAsia="en-GB"/>
        </w:rPr>
        <w:t>trB</w:t>
      </w:r>
      <w:r w:rsidRPr="00B07BC5">
        <w:rPr>
          <w:rFonts w:eastAsia="Times New Roman" w:cs="Helvetica"/>
          <w:color w:val="000000"/>
          <w:lang w:eastAsia="en-GB"/>
        </w:rPr>
        <w:t xml:space="preserve"> cassettes. PCR analyses showed that these cassettes were also linked to the </w:t>
      </w:r>
      <w:r w:rsidRPr="00B07BC5">
        <w:rPr>
          <w:rFonts w:eastAsia="Times New Roman" w:cs="Helvetica"/>
          <w:i/>
          <w:color w:val="000000"/>
          <w:lang w:eastAsia="en-GB"/>
        </w:rPr>
        <w:t>bla</w:t>
      </w:r>
      <w:r w:rsidRPr="00B07BC5">
        <w:rPr>
          <w:rFonts w:eastAsia="Times New Roman" w:cs="Helvetica"/>
          <w:color w:val="000000"/>
          <w:vertAlign w:val="subscript"/>
          <w:lang w:eastAsia="en-GB"/>
        </w:rPr>
        <w:t>VIM</w:t>
      </w:r>
      <w:r w:rsidRPr="00B07BC5">
        <w:rPr>
          <w:rFonts w:eastAsia="Times New Roman" w:cs="Helvetica"/>
          <w:color w:val="000000"/>
          <w:lang w:eastAsia="en-GB"/>
        </w:rPr>
        <w:t xml:space="preserve">-containing integron in our isolates (data not shown), suggesting a similar genetic environment to the Swedish isolate. </w:t>
      </w:r>
    </w:p>
    <w:p w14:paraId="3D05A371" w14:textId="77777777" w:rsidR="00E67010" w:rsidRPr="00B07BC5" w:rsidRDefault="00E67010" w:rsidP="00E67010">
      <w:pPr>
        <w:spacing w:before="240" w:after="120" w:line="480" w:lineRule="auto"/>
      </w:pPr>
      <w:r w:rsidRPr="00B07BC5">
        <w:rPr>
          <w:rFonts w:eastAsia="Times New Roman" w:cs="Helvetica"/>
          <w:color w:val="000000"/>
          <w:lang w:eastAsia="en-GB"/>
        </w:rPr>
        <w:lastRenderedPageBreak/>
        <w:t>I</w:t>
      </w:r>
      <w:r w:rsidRPr="00B07BC5">
        <w:rPr>
          <w:rFonts w:eastAsia="Times New Roman" w:cs="Helvetica"/>
          <w:lang w:eastAsia="en-GB"/>
        </w:rPr>
        <w:t xml:space="preserve">ntegron V was observed from six out of 16 isolates belonging to ST357 (complex E). </w:t>
      </w:r>
      <w:r w:rsidRPr="00B07BC5">
        <w:rPr>
          <w:lang w:eastAsia="en-GB"/>
        </w:rPr>
        <w:t xml:space="preserve">This cassette arrangement has not been previously reported, and sequencing of an amplicon obtained for the </w:t>
      </w:r>
      <w:r w:rsidRPr="00B07BC5">
        <w:rPr>
          <w:i/>
          <w:lang w:eastAsia="en-GB"/>
        </w:rPr>
        <w:t>bla</w:t>
      </w:r>
      <w:r w:rsidRPr="00B07BC5">
        <w:rPr>
          <w:vertAlign w:val="subscript"/>
          <w:lang w:eastAsia="en-GB"/>
        </w:rPr>
        <w:t>VIM</w:t>
      </w:r>
      <w:r w:rsidRPr="00B07BC5">
        <w:rPr>
          <w:lang w:eastAsia="en-GB"/>
        </w:rPr>
        <w:t xml:space="preserve">-to-3’CS region consistently resulted in mixed reads, possibly due to two co-migrating amplicons as a result of two copies of the </w:t>
      </w:r>
      <w:r w:rsidRPr="00B07BC5">
        <w:rPr>
          <w:i/>
          <w:lang w:eastAsia="en-GB"/>
        </w:rPr>
        <w:t>bla</w:t>
      </w:r>
      <w:r w:rsidRPr="00B07BC5">
        <w:rPr>
          <w:vertAlign w:val="subscript"/>
          <w:lang w:eastAsia="en-GB"/>
        </w:rPr>
        <w:t>VIM</w:t>
      </w:r>
      <w:r w:rsidRPr="00B07BC5">
        <w:rPr>
          <w:lang w:eastAsia="en-GB"/>
        </w:rPr>
        <w:t xml:space="preserve"> gene being present in different integrons. Isolates of diverse types harboured integron VI, including members of ST235 and other VNTR types. This integron is identical to In496, and was previously reported in </w:t>
      </w:r>
      <w:r w:rsidRPr="00B07BC5">
        <w:rPr>
          <w:i/>
          <w:lang w:eastAsia="en-GB"/>
        </w:rPr>
        <w:t>P. aeruginosa</w:t>
      </w:r>
      <w:r w:rsidRPr="00B07BC5">
        <w:rPr>
          <w:lang w:eastAsia="en-GB"/>
        </w:rPr>
        <w:t xml:space="preserve"> isolates from India and the  Philippines.</w:t>
      </w:r>
      <w:r w:rsidRPr="00B07BC5">
        <w:rPr>
          <w:vertAlign w:val="superscript"/>
          <w:lang w:eastAsia="en-GB"/>
        </w:rPr>
        <w:t>19</w:t>
      </w:r>
      <w:r w:rsidRPr="00B07BC5">
        <w:rPr>
          <w:lang w:eastAsia="en-GB"/>
        </w:rPr>
        <w:t xml:space="preserve">  </w:t>
      </w:r>
    </w:p>
    <w:p w14:paraId="1C5BEF2F" w14:textId="32B072EE" w:rsidR="00E67010" w:rsidRPr="00B07BC5" w:rsidRDefault="00E67010" w:rsidP="00E67010">
      <w:pPr>
        <w:spacing w:before="240" w:after="120" w:line="480" w:lineRule="auto"/>
        <w:rPr>
          <w:lang w:eastAsia="en-GB"/>
        </w:rPr>
      </w:pPr>
      <w:r w:rsidRPr="00B07BC5">
        <w:t>Although some hospitals had persistent problems, possibly associated with colonisation of waste water systems with particular MBL producing clones,</w:t>
      </w:r>
      <w:r w:rsidRPr="00B07BC5">
        <w:rPr>
          <w:vertAlign w:val="superscript"/>
        </w:rPr>
        <w:t>20</w:t>
      </w:r>
      <w:r w:rsidRPr="00B07BC5">
        <w:t xml:space="preserve"> many isolates with the prevalent VNTR complex/integron combinations did not cluster in terms of time or place, being referred from between six and 21 laboratories over seven- to nine-year periods, suggesting multiple introductions into UK hospitals. A major exception was the case of ST357 (complex E) </w:t>
      </w:r>
      <w:r w:rsidRPr="00B07BC5">
        <w:rPr>
          <w:lang w:eastAsia="en-GB"/>
        </w:rPr>
        <w:t>isolates carrying integron V, where all six representatives were from the same laboratory and were part of an outbreak from which we had received VIM-producing isolates from 22 patients, although only the present six remained viable for inclusion in the present study.</w:t>
      </w:r>
      <w:r w:rsidRPr="00B07BC5">
        <w:rPr>
          <w:vertAlign w:val="superscript"/>
          <w:lang w:eastAsia="en-GB"/>
        </w:rPr>
        <w:t>6,21</w:t>
      </w:r>
    </w:p>
    <w:p w14:paraId="0DF39C58" w14:textId="3635D93F" w:rsidR="00E67010" w:rsidRPr="00B07BC5" w:rsidRDefault="00E67010" w:rsidP="00E67010">
      <w:pPr>
        <w:spacing w:before="240" w:after="120" w:line="480" w:lineRule="auto"/>
      </w:pPr>
      <w:r w:rsidRPr="00B07BC5">
        <w:t xml:space="preserve">In some cases, the integron data provided further discrimination between isolates that otherwise were identical or very similar by VNTR typing. For example, isolates of ST235 from eight patients were received from hospital laboratory London_7 over a seven-year period; three isolates were received in a three-month period with the remaining isolates being received between six and 33 </w:t>
      </w:r>
      <w:r w:rsidRPr="00B07BC5">
        <w:lastRenderedPageBreak/>
        <w:t>months apart. Although they comprised just two different VNTR profiles, the organisms carried six different integrons of diverse sizes, with both 3’CS and Tn</w:t>
      </w:r>
      <w:r w:rsidRPr="00B07BC5">
        <w:rPr>
          <w:i/>
        </w:rPr>
        <w:t>5090</w:t>
      </w:r>
      <w:r w:rsidRPr="00B07BC5">
        <w:t>-like 3’ regions seen. This, together with their temporal scatter, suggests that ST235 isolates were likely imported to the hospital on multiple occasions rather than belonging to a single outbreak. In contrast, the large (n=XXX) cluster of ST111 isolates referred from London_17 consistently carried integron I despite being collected over a nine-year period.</w:t>
      </w:r>
    </w:p>
    <w:p w14:paraId="55C18D45" w14:textId="4ADC15FC" w:rsidR="00E67010" w:rsidRPr="00B07BC5" w:rsidRDefault="00E67010" w:rsidP="00E67010">
      <w:pPr>
        <w:spacing w:before="240" w:after="120" w:line="480" w:lineRule="auto"/>
      </w:pPr>
      <w:r w:rsidRPr="00B07BC5">
        <w:t xml:space="preserve">Integrons I, II and III were previously reported to be located on the </w:t>
      </w:r>
      <w:r w:rsidRPr="00B07BC5">
        <w:rPr>
          <w:i/>
        </w:rPr>
        <w:t>P. aeruginosa</w:t>
      </w:r>
      <w:r w:rsidRPr="00B07BC5">
        <w:t xml:space="preserve"> chromosome in isolates from Scandinavia, USA, and India respectively,</w:t>
      </w:r>
      <w:r w:rsidRPr="00B07BC5">
        <w:rPr>
          <w:vertAlign w:val="superscript"/>
        </w:rPr>
        <w:t>4,8,16</w:t>
      </w:r>
      <w:r w:rsidRPr="00B07BC5">
        <w:t xml:space="preserve"> whereas integron VI was found on a plasmid in Indian isolates.</w:t>
      </w:r>
      <w:r w:rsidRPr="00B07BC5">
        <w:rPr>
          <w:vertAlign w:val="superscript"/>
          <w:lang w:eastAsia="en-GB"/>
        </w:rPr>
        <w:t>19</w:t>
      </w:r>
      <w:r w:rsidRPr="00B07BC5">
        <w:t xml:space="preserve"> </w:t>
      </w:r>
      <w:r w:rsidRPr="00B07BC5">
        <w:rPr>
          <w:rFonts w:eastAsia="Times New Roman" w:cs="Helvetica"/>
          <w:color w:val="000000"/>
          <w:lang w:eastAsia="en-GB"/>
        </w:rPr>
        <w:t xml:space="preserve">In559, which is identical to integron II, was found to be chromosomally located in a 35-kb genomic island inserted in the </w:t>
      </w:r>
      <w:r w:rsidRPr="00B07BC5">
        <w:rPr>
          <w:rFonts w:eastAsia="Times New Roman" w:cs="Helvetica"/>
          <w:i/>
          <w:color w:val="000000"/>
          <w:lang w:eastAsia="en-GB"/>
        </w:rPr>
        <w:t>PA5101</w:t>
      </w:r>
      <w:r w:rsidRPr="00B07BC5">
        <w:rPr>
          <w:rFonts w:eastAsia="Times New Roman" w:cs="Helvetica"/>
          <w:color w:val="000000"/>
          <w:lang w:eastAsia="en-GB"/>
        </w:rPr>
        <w:t xml:space="preserve"> gene in ST233 isolates in a recent outbreak in the USA.</w:t>
      </w:r>
      <w:r w:rsidRPr="00B07BC5">
        <w:rPr>
          <w:rFonts w:eastAsia="Times New Roman" w:cs="Helvetica"/>
          <w:color w:val="000000"/>
          <w:vertAlign w:val="superscript"/>
          <w:lang w:eastAsia="en-GB"/>
        </w:rPr>
        <w:t>4</w:t>
      </w:r>
      <w:r w:rsidRPr="00B07BC5">
        <w:rPr>
          <w:rFonts w:eastAsia="Times New Roman" w:cs="Helvetica"/>
          <w:color w:val="000000"/>
          <w:lang w:eastAsia="en-GB"/>
        </w:rPr>
        <w:t xml:space="preserve"> We found an identical organisation, with </w:t>
      </w:r>
      <w:r w:rsidRPr="00B07BC5">
        <w:rPr>
          <w:rFonts w:eastAsia="Times New Roman" w:cs="Helvetica"/>
          <w:i/>
          <w:color w:val="000000"/>
          <w:lang w:eastAsia="en-GB"/>
        </w:rPr>
        <w:t>PA5101</w:t>
      </w:r>
      <w:r w:rsidRPr="00B07BC5">
        <w:rPr>
          <w:rFonts w:eastAsia="Times New Roman" w:cs="Helvetica"/>
          <w:color w:val="000000"/>
          <w:lang w:eastAsia="en-GB"/>
        </w:rPr>
        <w:t xml:space="preserve"> disrupted, in all the ST233 (complex C) isolates, </w:t>
      </w:r>
      <w:r w:rsidRPr="00B07BC5">
        <w:t xml:space="preserve">supporting the view that ST233 </w:t>
      </w:r>
      <w:r w:rsidRPr="00B07BC5">
        <w:rPr>
          <w:i/>
        </w:rPr>
        <w:t>P. aeruginosa</w:t>
      </w:r>
      <w:r w:rsidRPr="00B07BC5">
        <w:t xml:space="preserve"> with this arrangement may have spread internationally. However, the </w:t>
      </w:r>
      <w:r w:rsidRPr="00B07BC5">
        <w:rPr>
          <w:rFonts w:eastAsia="Times New Roman" w:cs="Helvetica"/>
          <w:i/>
          <w:color w:val="000000"/>
          <w:lang w:eastAsia="en-GB"/>
        </w:rPr>
        <w:t>PA5101</w:t>
      </w:r>
      <w:r w:rsidRPr="00B07BC5">
        <w:rPr>
          <w:rFonts w:eastAsia="Times New Roman" w:cs="Helvetica"/>
          <w:color w:val="000000"/>
          <w:lang w:eastAsia="en-GB"/>
        </w:rPr>
        <w:t xml:space="preserve"> gene was not disrupted</w:t>
      </w:r>
      <w:r w:rsidRPr="00B07BC5">
        <w:t xml:space="preserve"> in ST235 (complex B) or other VNTR types with integron II, and these were not linked in time and place to the ST233 isolates, suggesting a different genetic environment. Attempts to transform any VIM-carbapenemase-encoding elements from isolates by electroporation were consistently unsuccessful.  </w:t>
      </w:r>
    </w:p>
    <w:p w14:paraId="7D557DD5" w14:textId="77777777" w:rsidR="00E67010" w:rsidRPr="00B07BC5" w:rsidRDefault="00E67010" w:rsidP="00E67010">
      <w:pPr>
        <w:spacing w:before="240" w:after="120" w:line="480" w:lineRule="auto"/>
      </w:pPr>
      <w:r w:rsidRPr="00B07BC5">
        <w:lastRenderedPageBreak/>
        <w:t>S1 and I-</w:t>
      </w:r>
      <w:r w:rsidRPr="00B07BC5">
        <w:rPr>
          <w:i/>
        </w:rPr>
        <w:t xml:space="preserve">ceu </w:t>
      </w:r>
      <w:r w:rsidRPr="00B07BC5">
        <w:t>I digests and/or whole genome sequencing analyses (data not shown) have confirmed that integrons I-V are located on the chromosome, while integron VI is located on a plasmid. Further work is needed to investigate the mechanisms by which isolates are able to acquire and exchange these genomic elements.</w:t>
      </w:r>
    </w:p>
    <w:p w14:paraId="53C9588D" w14:textId="77777777" w:rsidR="00E67010" w:rsidRPr="00B07BC5" w:rsidRDefault="00E67010" w:rsidP="00E67010">
      <w:pPr>
        <w:spacing w:before="240" w:after="120" w:line="480" w:lineRule="auto"/>
        <w:rPr>
          <w:rFonts w:eastAsia="Times New Roman"/>
        </w:rPr>
      </w:pPr>
      <w:r w:rsidRPr="00B07BC5">
        <w:rPr>
          <w:rFonts w:eastAsia="Times New Roman"/>
        </w:rPr>
        <w:t>‘High-risk clones’ carrying particular integron types, for example ST111 with In59 and ST233 with In599, were prevalent in this study and appear to have become widespread internationally. Despite this, a variety of integron structures, including those with different 3’ structures, were seen amongst most of the ‘high-risk clones’ in our collection (STs 111, 654, 235 and 357) and have been reported elsewhere</w:t>
      </w:r>
      <w:r w:rsidRPr="00B07BC5">
        <w:rPr>
          <w:rFonts w:eastAsia="Times New Roman"/>
          <w:vertAlign w:val="superscript"/>
        </w:rPr>
        <w:t>10,16,22</w:t>
      </w:r>
      <w:r w:rsidRPr="00B07BC5">
        <w:rPr>
          <w:rFonts w:eastAsia="Times New Roman"/>
        </w:rPr>
        <w:t>. More work is needed to understand the genetic structures that carry these integrons and how they are mobilised.</w:t>
      </w:r>
    </w:p>
    <w:p w14:paraId="6E5702F2" w14:textId="77777777" w:rsidR="00E67010" w:rsidRPr="00B07BC5" w:rsidRDefault="00E67010" w:rsidP="00E67010">
      <w:pPr>
        <w:pStyle w:val="Heading1"/>
      </w:pPr>
      <w:r w:rsidRPr="00B07BC5">
        <w:t>Acknowledgments</w:t>
      </w:r>
    </w:p>
    <w:p w14:paraId="1B18E312" w14:textId="77777777" w:rsidR="00E67010" w:rsidRPr="00B07BC5" w:rsidRDefault="00E67010" w:rsidP="00E67010">
      <w:pPr>
        <w:spacing w:line="480" w:lineRule="auto"/>
      </w:pPr>
      <w:r w:rsidRPr="00B07BC5">
        <w:t>We are grateful to the UK hospital laboratories for submitting isolates to us. We thank Jacqueline Findlay for her help with the transformation experiments. Part of this work was presented at the 24</w:t>
      </w:r>
      <w:r w:rsidRPr="00B07BC5">
        <w:rPr>
          <w:vertAlign w:val="superscript"/>
        </w:rPr>
        <w:t>th</w:t>
      </w:r>
      <w:r w:rsidRPr="00B07BC5">
        <w:t xml:space="preserve"> ECCMID, 2014, Barcelona (Abstract: P0988).</w:t>
      </w:r>
    </w:p>
    <w:p w14:paraId="24CBE569" w14:textId="77777777" w:rsidR="00E67010" w:rsidRPr="00B07BC5" w:rsidRDefault="00E67010" w:rsidP="00E67010">
      <w:pPr>
        <w:pStyle w:val="Heading1"/>
      </w:pPr>
      <w:r w:rsidRPr="00B07BC5">
        <w:t>Funding</w:t>
      </w:r>
    </w:p>
    <w:p w14:paraId="3D2CA5A4" w14:textId="77777777" w:rsidR="00E67010" w:rsidRPr="00B07BC5" w:rsidRDefault="00E67010" w:rsidP="00E67010">
      <w:pPr>
        <w:spacing w:line="480" w:lineRule="auto"/>
      </w:pPr>
      <w:r w:rsidRPr="00B07BC5">
        <w:t xml:space="preserve">This work was supported by a Public Heath England PhD studentship. </w:t>
      </w:r>
    </w:p>
    <w:p w14:paraId="74DB5CC4" w14:textId="77777777" w:rsidR="00E67010" w:rsidRPr="00B07BC5" w:rsidRDefault="00E67010" w:rsidP="00E67010">
      <w:pPr>
        <w:pStyle w:val="Heading1"/>
      </w:pPr>
      <w:r w:rsidRPr="00B07BC5">
        <w:lastRenderedPageBreak/>
        <w:t>Transparency Declarations</w:t>
      </w:r>
    </w:p>
    <w:p w14:paraId="1E82C364" w14:textId="77777777" w:rsidR="00E67010" w:rsidRPr="00B07BC5" w:rsidRDefault="00E67010" w:rsidP="00E67010">
      <w:pPr>
        <w:spacing w:line="480" w:lineRule="auto"/>
        <w:rPr>
          <w:rFonts w:cs="Helvetica"/>
          <w:szCs w:val="36"/>
        </w:rPr>
      </w:pPr>
      <w:r w:rsidRPr="00B07BC5">
        <w:rPr>
          <w:rFonts w:cs="Helvetica"/>
          <w:szCs w:val="36"/>
        </w:rPr>
        <w:t>DML: Advisory Boards or ad hoc consultancy – Accelerate, Achaogen, Adenium, Alere, Allecra, Astellas, AstraZeneca, Basilea, Bayer, BioVersys, Cubist, Curetis, Cycle, Discuva, Forest, GSK, Meiji, Pfizer, Roche, Shionogi, Tetraphase, VenatoRx, Wockhardt; Paid lectures – AOP Orphan, Astellas, AstraZeneca, Bruker, Curetis, Merck, Pfizer, Leo; shareholdings in– Dechra, GSK, Merck, Perkin Elmer, Pfizer amounting to &lt;10% of portfolio value. NW: no personal interests to declare. However, PHE’s AMRHAI Reference Unit has received financial support for conference attendance, lectures, research projects or contracted evaluations from numerous sources, including: Achaogen Inc, Allecra Antiinfectives GmbH, Amplex, AstraZeneca, Becton Dickinson Diagnostics, The British Society for Antimicrobial Chemotherapy (BSAC), Cepheid, Check-Points B.V, Cubist Pharmaceuticals, Department of Health, Food Standards Agency, Glaxo SmithKline Services Ltd, Henry Stewart Talks, IHMA Ltd, Merck Sharpe &amp; Dohme Corp, Meiji Seika Kiasya Ltd, Momentum Biosciences Ltd., Nordic Pharma Ltd, Norgine Pharmaceuticals, Rempex Pharmaceuticals Ltd, Rokitan Ltd, Smith &amp; Nephew UK Ltd, Trius Therapeutics, VenatoRx, Wockhardt Ltd.  All other authors: none to declare</w:t>
      </w:r>
    </w:p>
    <w:p w14:paraId="198E944B" w14:textId="77777777" w:rsidR="00E67010" w:rsidRPr="00B07BC5" w:rsidRDefault="00E67010" w:rsidP="00E67010">
      <w:pPr>
        <w:pStyle w:val="Heading1"/>
      </w:pPr>
      <w:r w:rsidRPr="00B07BC5">
        <w:t>References</w:t>
      </w:r>
    </w:p>
    <w:p w14:paraId="0DDBC73C"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 Woodford N, Turton JF, Livermore DM. Multiresistant Gram-negative bacteria: the role of high-risk clones in the dissemination of antibiotic resistance. </w:t>
      </w:r>
      <w:r w:rsidRPr="00B07BC5">
        <w:rPr>
          <w:rFonts w:ascii="Calibri" w:hAnsi="Calibri"/>
          <w:i/>
          <w:iCs/>
          <w:sz w:val="22"/>
        </w:rPr>
        <w:t>FEMS Microbiol Rev</w:t>
      </w:r>
      <w:r w:rsidRPr="00B07BC5">
        <w:rPr>
          <w:rFonts w:ascii="Calibri" w:hAnsi="Calibri"/>
          <w:sz w:val="22"/>
        </w:rPr>
        <w:t xml:space="preserve"> 2011; </w:t>
      </w:r>
      <w:r w:rsidRPr="00B07BC5">
        <w:rPr>
          <w:rFonts w:ascii="Calibri" w:hAnsi="Calibri"/>
          <w:b/>
          <w:bCs/>
          <w:sz w:val="22"/>
        </w:rPr>
        <w:t>35</w:t>
      </w:r>
      <w:r w:rsidRPr="00B07BC5">
        <w:rPr>
          <w:rFonts w:ascii="Calibri" w:hAnsi="Calibri"/>
          <w:sz w:val="22"/>
        </w:rPr>
        <w:t>: 736–55.</w:t>
      </w:r>
    </w:p>
    <w:p w14:paraId="4376EEEF" w14:textId="77777777" w:rsidR="00E67010" w:rsidRPr="00B07BC5" w:rsidRDefault="00E67010">
      <w:pPr>
        <w:pStyle w:val="NormalWeb"/>
        <w:divId w:val="2062440409"/>
        <w:rPr>
          <w:rFonts w:ascii="Calibri" w:hAnsi="Calibri"/>
          <w:sz w:val="22"/>
        </w:rPr>
      </w:pPr>
      <w:r w:rsidRPr="00B07BC5">
        <w:rPr>
          <w:rFonts w:ascii="Calibri" w:hAnsi="Calibri"/>
          <w:sz w:val="22"/>
        </w:rPr>
        <w:lastRenderedPageBreak/>
        <w:t xml:space="preserve">2. Stokes HW, Martinez E, Roy Chowdhury P, </w:t>
      </w:r>
      <w:r w:rsidRPr="00B07BC5">
        <w:rPr>
          <w:rFonts w:ascii="Calibri" w:hAnsi="Calibri"/>
          <w:i/>
          <w:sz w:val="22"/>
        </w:rPr>
        <w:t>et al.</w:t>
      </w:r>
      <w:r w:rsidRPr="00B07BC5">
        <w:rPr>
          <w:rFonts w:ascii="Calibri" w:hAnsi="Calibri"/>
          <w:sz w:val="22"/>
        </w:rPr>
        <w:t xml:space="preserve"> Class 1 integron-associated spread of resistance regions in </w:t>
      </w:r>
      <w:r w:rsidRPr="00B07BC5">
        <w:rPr>
          <w:rFonts w:ascii="Calibri" w:hAnsi="Calibri"/>
          <w:i/>
          <w:sz w:val="22"/>
        </w:rPr>
        <w:t>Pseudomonas aeruginosa</w:t>
      </w:r>
      <w:r w:rsidRPr="00B07BC5">
        <w:rPr>
          <w:rFonts w:ascii="Calibri" w:hAnsi="Calibri"/>
          <w:sz w:val="22"/>
        </w:rPr>
        <w:t xml:space="preserve">: plasmid or chromosomal platforms? </w:t>
      </w:r>
      <w:r w:rsidRPr="00B07BC5">
        <w:rPr>
          <w:rFonts w:ascii="Calibri" w:hAnsi="Calibri"/>
          <w:i/>
          <w:iCs/>
          <w:sz w:val="22"/>
        </w:rPr>
        <w:t>J Antimicrob Chemother</w:t>
      </w:r>
      <w:r w:rsidRPr="00B07BC5">
        <w:rPr>
          <w:rFonts w:ascii="Calibri" w:hAnsi="Calibri"/>
          <w:sz w:val="22"/>
        </w:rPr>
        <w:t xml:space="preserve"> 2012; </w:t>
      </w:r>
      <w:r w:rsidRPr="00B07BC5">
        <w:rPr>
          <w:rFonts w:ascii="Calibri" w:hAnsi="Calibri"/>
          <w:b/>
          <w:bCs/>
          <w:sz w:val="22"/>
        </w:rPr>
        <w:t>67</w:t>
      </w:r>
      <w:r w:rsidRPr="00B07BC5">
        <w:rPr>
          <w:rFonts w:ascii="Calibri" w:hAnsi="Calibri"/>
          <w:sz w:val="22"/>
        </w:rPr>
        <w:t>: 1799–800.</w:t>
      </w:r>
    </w:p>
    <w:p w14:paraId="44B9321F"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3. Koh TH, Wang GCY, Sng L-H. IMP-1 and a novel metallo-β-lactamase, VIM-6, in fluorescent pseudomonads isolated in Singapore. </w:t>
      </w:r>
      <w:r w:rsidRPr="00B07BC5">
        <w:rPr>
          <w:rFonts w:ascii="Calibri" w:hAnsi="Calibri"/>
          <w:i/>
          <w:iCs/>
          <w:sz w:val="22"/>
        </w:rPr>
        <w:t>Antimicrob Agents Chemother</w:t>
      </w:r>
      <w:r w:rsidRPr="00B07BC5">
        <w:rPr>
          <w:rFonts w:ascii="Calibri" w:hAnsi="Calibri"/>
          <w:sz w:val="22"/>
        </w:rPr>
        <w:t xml:space="preserve"> 2004; </w:t>
      </w:r>
      <w:r w:rsidRPr="00B07BC5">
        <w:rPr>
          <w:rFonts w:ascii="Calibri" w:hAnsi="Calibri"/>
          <w:b/>
          <w:bCs/>
          <w:sz w:val="22"/>
        </w:rPr>
        <w:t>48</w:t>
      </w:r>
      <w:r w:rsidRPr="00B07BC5">
        <w:rPr>
          <w:rFonts w:ascii="Calibri" w:hAnsi="Calibri"/>
          <w:sz w:val="22"/>
        </w:rPr>
        <w:t>: 2334–6.</w:t>
      </w:r>
    </w:p>
    <w:p w14:paraId="0FC4AD4D"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4. Perez F, Hujer AM, Marshall SH, </w:t>
      </w:r>
      <w:r w:rsidRPr="00B07BC5">
        <w:rPr>
          <w:rFonts w:ascii="Calibri" w:hAnsi="Calibri"/>
          <w:i/>
          <w:iCs/>
          <w:sz w:val="22"/>
        </w:rPr>
        <w:t>et al.</w:t>
      </w:r>
      <w:r w:rsidRPr="00B07BC5">
        <w:rPr>
          <w:rFonts w:ascii="Calibri" w:hAnsi="Calibri"/>
          <w:sz w:val="22"/>
        </w:rPr>
        <w:t xml:space="preserve"> Extensively drug-resistant </w:t>
      </w:r>
      <w:r w:rsidRPr="00B07BC5">
        <w:rPr>
          <w:rFonts w:ascii="Calibri" w:hAnsi="Calibri"/>
          <w:i/>
          <w:sz w:val="22"/>
        </w:rPr>
        <w:t>Pseudomonas aeruginosa</w:t>
      </w:r>
      <w:r w:rsidRPr="00B07BC5">
        <w:rPr>
          <w:rFonts w:ascii="Calibri" w:hAnsi="Calibri"/>
          <w:sz w:val="22"/>
        </w:rPr>
        <w:t xml:space="preserve"> isolates containing blaVIM-2 and elements of Salmonella genomic island 2: a new genetic resistance determinant in Northeast Ohio. </w:t>
      </w:r>
      <w:r w:rsidRPr="00B07BC5">
        <w:rPr>
          <w:rFonts w:ascii="Calibri" w:hAnsi="Calibri"/>
          <w:i/>
          <w:iCs/>
          <w:sz w:val="22"/>
        </w:rPr>
        <w:t>Antimicrob Agents Chemother</w:t>
      </w:r>
      <w:r w:rsidRPr="00B07BC5">
        <w:rPr>
          <w:rFonts w:ascii="Calibri" w:hAnsi="Calibri"/>
          <w:sz w:val="22"/>
        </w:rPr>
        <w:t xml:space="preserve"> 2014; </w:t>
      </w:r>
      <w:r w:rsidRPr="00B07BC5">
        <w:rPr>
          <w:rFonts w:ascii="Calibri" w:hAnsi="Calibri"/>
          <w:b/>
          <w:bCs/>
          <w:sz w:val="22"/>
        </w:rPr>
        <w:t>58</w:t>
      </w:r>
      <w:r w:rsidRPr="00B07BC5">
        <w:rPr>
          <w:rFonts w:ascii="Calibri" w:hAnsi="Calibri"/>
          <w:sz w:val="22"/>
        </w:rPr>
        <w:t>: 5929–35.</w:t>
      </w:r>
    </w:p>
    <w:p w14:paraId="073914E1"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5. Kos VN, Déraspe M, McLaughlin RE, </w:t>
      </w:r>
      <w:r w:rsidRPr="00B07BC5">
        <w:rPr>
          <w:rFonts w:ascii="Calibri" w:hAnsi="Calibri"/>
          <w:i/>
          <w:iCs/>
          <w:sz w:val="22"/>
        </w:rPr>
        <w:t>et al.</w:t>
      </w:r>
      <w:r w:rsidRPr="00B07BC5">
        <w:rPr>
          <w:rFonts w:ascii="Calibri" w:hAnsi="Calibri"/>
          <w:sz w:val="22"/>
        </w:rPr>
        <w:t xml:space="preserve"> The Resistome of </w:t>
      </w:r>
      <w:r w:rsidRPr="00B07BC5">
        <w:rPr>
          <w:rFonts w:ascii="Calibri" w:hAnsi="Calibri"/>
          <w:i/>
          <w:sz w:val="22"/>
        </w:rPr>
        <w:t>Pseudomonas aeruginosa</w:t>
      </w:r>
      <w:r w:rsidRPr="00B07BC5">
        <w:rPr>
          <w:rFonts w:ascii="Calibri" w:hAnsi="Calibri"/>
          <w:sz w:val="22"/>
        </w:rPr>
        <w:t xml:space="preserve"> in Relationship to Phenotypic Susceptibility. </w:t>
      </w:r>
      <w:r w:rsidRPr="00B07BC5">
        <w:rPr>
          <w:rFonts w:ascii="Calibri" w:hAnsi="Calibri"/>
          <w:i/>
          <w:iCs/>
          <w:sz w:val="22"/>
        </w:rPr>
        <w:t>Antimicrob Agents Chemother</w:t>
      </w:r>
      <w:r w:rsidRPr="00B07BC5">
        <w:rPr>
          <w:rFonts w:ascii="Calibri" w:hAnsi="Calibri"/>
          <w:sz w:val="22"/>
        </w:rPr>
        <w:t xml:space="preserve"> 2015; </w:t>
      </w:r>
      <w:r w:rsidRPr="00B07BC5">
        <w:rPr>
          <w:rFonts w:ascii="Calibri" w:hAnsi="Calibri"/>
          <w:b/>
          <w:bCs/>
          <w:sz w:val="22"/>
        </w:rPr>
        <w:t>59</w:t>
      </w:r>
      <w:r w:rsidRPr="00B07BC5">
        <w:rPr>
          <w:rFonts w:ascii="Calibri" w:hAnsi="Calibri"/>
          <w:sz w:val="22"/>
        </w:rPr>
        <w:t>: 427–36.</w:t>
      </w:r>
    </w:p>
    <w:p w14:paraId="33E2AE2B"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6. Wright LL, Turton JF, Livermore DM, </w:t>
      </w:r>
      <w:r w:rsidRPr="00B07BC5">
        <w:rPr>
          <w:rFonts w:ascii="Calibri" w:hAnsi="Calibri"/>
          <w:i/>
          <w:sz w:val="22"/>
        </w:rPr>
        <w:t>et al.</w:t>
      </w:r>
      <w:r w:rsidRPr="00B07BC5">
        <w:rPr>
          <w:rFonts w:ascii="Calibri" w:hAnsi="Calibri"/>
          <w:sz w:val="22"/>
        </w:rPr>
        <w:t xml:space="preserve"> Dominance of international “high-risk clones” among metallo-β-lactamase-producing </w:t>
      </w:r>
      <w:r w:rsidRPr="00B07BC5">
        <w:rPr>
          <w:rFonts w:ascii="Calibri" w:hAnsi="Calibri"/>
          <w:i/>
          <w:sz w:val="22"/>
        </w:rPr>
        <w:t>Pseudomonas aeruginosa</w:t>
      </w:r>
      <w:r w:rsidRPr="00B07BC5">
        <w:rPr>
          <w:rFonts w:ascii="Calibri" w:hAnsi="Calibri"/>
          <w:sz w:val="22"/>
        </w:rPr>
        <w:t xml:space="preserve"> in the UK. </w:t>
      </w:r>
      <w:r w:rsidRPr="00B07BC5">
        <w:rPr>
          <w:rFonts w:ascii="Calibri" w:hAnsi="Calibri"/>
          <w:i/>
          <w:iCs/>
          <w:sz w:val="22"/>
        </w:rPr>
        <w:t>J Antimicrob Chemother</w:t>
      </w:r>
      <w:r w:rsidRPr="00B07BC5">
        <w:rPr>
          <w:rFonts w:ascii="Calibri" w:hAnsi="Calibri"/>
          <w:sz w:val="22"/>
        </w:rPr>
        <w:t xml:space="preserve"> 2015; </w:t>
      </w:r>
      <w:r w:rsidRPr="00B07BC5">
        <w:rPr>
          <w:rFonts w:ascii="Calibri" w:hAnsi="Calibri"/>
          <w:b/>
          <w:bCs/>
          <w:sz w:val="22"/>
        </w:rPr>
        <w:t>70</w:t>
      </w:r>
      <w:r w:rsidRPr="00B07BC5">
        <w:rPr>
          <w:rFonts w:ascii="Calibri" w:hAnsi="Calibri"/>
          <w:sz w:val="22"/>
        </w:rPr>
        <w:t>: 103–10.</w:t>
      </w:r>
    </w:p>
    <w:p w14:paraId="1A406477"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7. Andrews JM. JAC Determination of minimum inhibitory concentrations. </w:t>
      </w:r>
      <w:r w:rsidRPr="00B07BC5">
        <w:rPr>
          <w:rFonts w:ascii="Calibri" w:hAnsi="Calibri"/>
          <w:i/>
          <w:iCs/>
          <w:sz w:val="22"/>
        </w:rPr>
        <w:t>J Antimicrob Chemother</w:t>
      </w:r>
      <w:r w:rsidRPr="00B07BC5">
        <w:rPr>
          <w:rFonts w:ascii="Calibri" w:hAnsi="Calibri"/>
          <w:sz w:val="22"/>
        </w:rPr>
        <w:t xml:space="preserve"> 2001; </w:t>
      </w:r>
      <w:r w:rsidRPr="00B07BC5">
        <w:rPr>
          <w:rFonts w:ascii="Calibri" w:hAnsi="Calibri"/>
          <w:b/>
          <w:bCs/>
          <w:sz w:val="22"/>
        </w:rPr>
        <w:t>48</w:t>
      </w:r>
      <w:r w:rsidRPr="00B07BC5">
        <w:rPr>
          <w:rFonts w:ascii="Calibri" w:hAnsi="Calibri"/>
          <w:sz w:val="22"/>
        </w:rPr>
        <w:t>: 5–16.</w:t>
      </w:r>
    </w:p>
    <w:p w14:paraId="335AEF97"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8. Samuelsen O, Toleman MA, Sundsfjord A, </w:t>
      </w:r>
      <w:r w:rsidRPr="00B07BC5">
        <w:rPr>
          <w:rFonts w:ascii="Calibri" w:hAnsi="Calibri"/>
          <w:i/>
          <w:iCs/>
          <w:sz w:val="22"/>
        </w:rPr>
        <w:t>et al.</w:t>
      </w:r>
      <w:r w:rsidRPr="00B07BC5">
        <w:rPr>
          <w:rFonts w:ascii="Calibri" w:hAnsi="Calibri"/>
          <w:sz w:val="22"/>
        </w:rPr>
        <w:t xml:space="preserve"> Molecular epidemiology of metallo-β-lactamase-producing </w:t>
      </w:r>
      <w:r w:rsidRPr="00B07BC5">
        <w:rPr>
          <w:rFonts w:ascii="Calibri" w:hAnsi="Calibri"/>
          <w:i/>
          <w:sz w:val="22"/>
        </w:rPr>
        <w:t>Pseudomonas aeruginosa</w:t>
      </w:r>
      <w:r w:rsidRPr="00B07BC5">
        <w:rPr>
          <w:rFonts w:ascii="Calibri" w:hAnsi="Calibri"/>
          <w:sz w:val="22"/>
        </w:rPr>
        <w:t xml:space="preserve"> isolates from Norway and Sweden shows import of international clones and local clonal expansion. </w:t>
      </w:r>
      <w:r w:rsidRPr="00B07BC5">
        <w:rPr>
          <w:rFonts w:ascii="Calibri" w:hAnsi="Calibri"/>
          <w:i/>
          <w:iCs/>
          <w:sz w:val="22"/>
        </w:rPr>
        <w:t>Antimicrob Agents Chemother</w:t>
      </w:r>
      <w:r w:rsidRPr="00B07BC5">
        <w:rPr>
          <w:rFonts w:ascii="Calibri" w:hAnsi="Calibri"/>
          <w:sz w:val="22"/>
        </w:rPr>
        <w:t xml:space="preserve"> 2010; </w:t>
      </w:r>
      <w:r w:rsidRPr="00B07BC5">
        <w:rPr>
          <w:rFonts w:ascii="Calibri" w:hAnsi="Calibri"/>
          <w:b/>
          <w:bCs/>
          <w:sz w:val="22"/>
        </w:rPr>
        <w:t>54</w:t>
      </w:r>
      <w:r w:rsidRPr="00B07BC5">
        <w:rPr>
          <w:rFonts w:ascii="Calibri" w:hAnsi="Calibri"/>
          <w:sz w:val="22"/>
        </w:rPr>
        <w:t>: 346–52.</w:t>
      </w:r>
    </w:p>
    <w:p w14:paraId="42A63CD6"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9. Poirel L, Lambert T, Türkoglü S, </w:t>
      </w:r>
      <w:r w:rsidRPr="00B07BC5">
        <w:rPr>
          <w:rFonts w:ascii="Calibri" w:hAnsi="Calibri"/>
          <w:i/>
          <w:iCs/>
          <w:sz w:val="22"/>
        </w:rPr>
        <w:t>et al.</w:t>
      </w:r>
      <w:r w:rsidRPr="00B07BC5">
        <w:rPr>
          <w:rFonts w:ascii="Calibri" w:hAnsi="Calibri"/>
          <w:sz w:val="22"/>
        </w:rPr>
        <w:t xml:space="preserve"> Characterization of Class 1 Integrons from </w:t>
      </w:r>
      <w:r w:rsidRPr="00B07BC5">
        <w:rPr>
          <w:rFonts w:ascii="Calibri" w:hAnsi="Calibri"/>
          <w:i/>
          <w:sz w:val="22"/>
        </w:rPr>
        <w:t>Pseudomonas aeruginosa</w:t>
      </w:r>
      <w:r w:rsidRPr="00B07BC5">
        <w:rPr>
          <w:rFonts w:ascii="Calibri" w:hAnsi="Calibri"/>
          <w:sz w:val="22"/>
        </w:rPr>
        <w:t xml:space="preserve"> That Contain the bla VIM-2 Carbapenem-Hydrolyzing β</w:t>
      </w:r>
      <w:r w:rsidRPr="00B07BC5">
        <w:rPr>
          <w:rFonts w:ascii="Calibri" w:hAnsi="Calibri" w:cs="Arial Unicode MS"/>
          <w:sz w:val="22"/>
        </w:rPr>
        <w:t xml:space="preserve"> </w:t>
      </w:r>
      <w:r w:rsidRPr="00B07BC5">
        <w:rPr>
          <w:rFonts w:ascii="Calibri" w:hAnsi="Calibri"/>
          <w:sz w:val="22"/>
        </w:rPr>
        <w:t xml:space="preserve">-Lactamase Gene and of Two Novel Aminoglycoside Resistance Gene Cassettes. </w:t>
      </w:r>
      <w:r w:rsidRPr="00B07BC5">
        <w:rPr>
          <w:rFonts w:ascii="Calibri" w:hAnsi="Calibri"/>
          <w:i/>
          <w:iCs/>
          <w:sz w:val="22"/>
        </w:rPr>
        <w:t>Antimicrob Agents Chemother</w:t>
      </w:r>
      <w:r w:rsidRPr="00B07BC5">
        <w:rPr>
          <w:rFonts w:ascii="Calibri" w:hAnsi="Calibri"/>
          <w:sz w:val="22"/>
        </w:rPr>
        <w:t xml:space="preserve"> 2001; </w:t>
      </w:r>
      <w:r w:rsidRPr="00B07BC5">
        <w:rPr>
          <w:rFonts w:ascii="Calibri" w:hAnsi="Calibri"/>
          <w:b/>
          <w:bCs/>
          <w:sz w:val="22"/>
        </w:rPr>
        <w:t>45</w:t>
      </w:r>
      <w:r w:rsidRPr="00B07BC5">
        <w:rPr>
          <w:rFonts w:ascii="Calibri" w:hAnsi="Calibri"/>
          <w:sz w:val="22"/>
        </w:rPr>
        <w:t>: 546–52.</w:t>
      </w:r>
    </w:p>
    <w:p w14:paraId="7E78B46E"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10. Liakopoulos A, Mavroidi A, Katsifas EA, </w:t>
      </w:r>
      <w:r w:rsidRPr="00B07BC5">
        <w:rPr>
          <w:rFonts w:ascii="Calibri" w:hAnsi="Calibri"/>
          <w:i/>
          <w:iCs/>
          <w:sz w:val="22"/>
        </w:rPr>
        <w:t>et al.</w:t>
      </w:r>
      <w:r w:rsidRPr="00B07BC5">
        <w:rPr>
          <w:rFonts w:ascii="Calibri" w:hAnsi="Calibri"/>
          <w:sz w:val="22"/>
        </w:rPr>
        <w:t xml:space="preserve"> Carbapenemase-producing </w:t>
      </w:r>
      <w:r w:rsidRPr="00B07BC5">
        <w:rPr>
          <w:rFonts w:ascii="Calibri" w:hAnsi="Calibri"/>
          <w:i/>
          <w:sz w:val="22"/>
        </w:rPr>
        <w:t>Pseudomonas aeruginosa</w:t>
      </w:r>
      <w:r w:rsidRPr="00B07BC5">
        <w:rPr>
          <w:rFonts w:ascii="Calibri" w:hAnsi="Calibri"/>
          <w:sz w:val="22"/>
        </w:rPr>
        <w:t xml:space="preserve"> from central Greece: molecular epidemiology and genetic analysis of class I integrons. </w:t>
      </w:r>
      <w:r w:rsidRPr="00B07BC5">
        <w:rPr>
          <w:rFonts w:ascii="Calibri" w:hAnsi="Calibri"/>
          <w:i/>
          <w:iCs/>
          <w:sz w:val="22"/>
        </w:rPr>
        <w:t>BMC Infect Dis</w:t>
      </w:r>
      <w:r w:rsidRPr="00B07BC5">
        <w:rPr>
          <w:rFonts w:ascii="Calibri" w:hAnsi="Calibri"/>
          <w:sz w:val="22"/>
        </w:rPr>
        <w:t xml:space="preserve"> 2013; </w:t>
      </w:r>
      <w:r w:rsidRPr="00B07BC5">
        <w:rPr>
          <w:rFonts w:ascii="Calibri" w:hAnsi="Calibri"/>
          <w:b/>
          <w:bCs/>
          <w:sz w:val="22"/>
        </w:rPr>
        <w:t>13</w:t>
      </w:r>
      <w:r w:rsidRPr="00B07BC5">
        <w:rPr>
          <w:rFonts w:ascii="Calibri" w:hAnsi="Calibri"/>
          <w:sz w:val="22"/>
        </w:rPr>
        <w:t>: 505.</w:t>
      </w:r>
    </w:p>
    <w:p w14:paraId="77AEE63B"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11. Duljasz W, Gniadkowski M, Sitter S, </w:t>
      </w:r>
      <w:r w:rsidRPr="00B07BC5">
        <w:rPr>
          <w:rFonts w:ascii="Calibri" w:hAnsi="Calibri"/>
          <w:i/>
          <w:sz w:val="22"/>
        </w:rPr>
        <w:t>et al.</w:t>
      </w:r>
      <w:r w:rsidRPr="00B07BC5">
        <w:rPr>
          <w:rFonts w:ascii="Calibri" w:hAnsi="Calibri"/>
          <w:sz w:val="22"/>
        </w:rPr>
        <w:t xml:space="preserve"> First organisms with acquired metallo-β-lactamases (IMP-13, IMP-22, and VIM-2) reported in Austria. </w:t>
      </w:r>
      <w:r w:rsidRPr="00B07BC5">
        <w:rPr>
          <w:rFonts w:ascii="Calibri" w:hAnsi="Calibri"/>
          <w:i/>
          <w:iCs/>
          <w:sz w:val="22"/>
        </w:rPr>
        <w:t>Antimicrob Agents Chemother</w:t>
      </w:r>
      <w:r w:rsidRPr="00B07BC5">
        <w:rPr>
          <w:rFonts w:ascii="Calibri" w:hAnsi="Calibri"/>
          <w:sz w:val="22"/>
        </w:rPr>
        <w:t xml:space="preserve"> 2009; </w:t>
      </w:r>
      <w:r w:rsidRPr="00B07BC5">
        <w:rPr>
          <w:rFonts w:ascii="Calibri" w:hAnsi="Calibri"/>
          <w:b/>
          <w:bCs/>
          <w:sz w:val="22"/>
        </w:rPr>
        <w:t>53</w:t>
      </w:r>
      <w:r w:rsidRPr="00B07BC5">
        <w:rPr>
          <w:rFonts w:ascii="Calibri" w:hAnsi="Calibri"/>
          <w:sz w:val="22"/>
        </w:rPr>
        <w:t>: 2221–2.</w:t>
      </w:r>
    </w:p>
    <w:p w14:paraId="0BC35275" w14:textId="77777777" w:rsidR="00E67010" w:rsidRPr="00B07BC5" w:rsidRDefault="00E67010">
      <w:pPr>
        <w:pStyle w:val="NormalWeb"/>
        <w:divId w:val="2062440409"/>
        <w:rPr>
          <w:rFonts w:ascii="Calibri" w:hAnsi="Calibri"/>
          <w:sz w:val="22"/>
        </w:rPr>
      </w:pPr>
      <w:r w:rsidRPr="00B07BC5">
        <w:rPr>
          <w:rFonts w:ascii="Calibri" w:hAnsi="Calibri"/>
          <w:sz w:val="22"/>
        </w:rPr>
        <w:lastRenderedPageBreak/>
        <w:t xml:space="preserve">12. Correa A, Del Campo R, Perenguez M, </w:t>
      </w:r>
      <w:r w:rsidRPr="00B07BC5">
        <w:rPr>
          <w:rFonts w:ascii="Calibri" w:hAnsi="Calibri"/>
          <w:i/>
          <w:iCs/>
          <w:sz w:val="22"/>
        </w:rPr>
        <w:t>et al.</w:t>
      </w:r>
      <w:r w:rsidRPr="00B07BC5">
        <w:rPr>
          <w:rFonts w:ascii="Calibri" w:hAnsi="Calibri"/>
          <w:sz w:val="22"/>
        </w:rPr>
        <w:t xml:space="preserve"> Dissemination of high-risk clones of extensively drug-resistant </w:t>
      </w:r>
      <w:r w:rsidRPr="00B07BC5">
        <w:rPr>
          <w:rFonts w:ascii="Calibri" w:hAnsi="Calibri"/>
          <w:i/>
          <w:sz w:val="22"/>
        </w:rPr>
        <w:t>Pseudomonas aeruginosa</w:t>
      </w:r>
      <w:r w:rsidRPr="00B07BC5">
        <w:rPr>
          <w:rFonts w:ascii="Calibri" w:hAnsi="Calibri"/>
          <w:sz w:val="22"/>
        </w:rPr>
        <w:t xml:space="preserve"> in colombia. </w:t>
      </w:r>
      <w:r w:rsidRPr="00B07BC5">
        <w:rPr>
          <w:rFonts w:ascii="Calibri" w:hAnsi="Calibri"/>
          <w:i/>
          <w:iCs/>
          <w:sz w:val="22"/>
        </w:rPr>
        <w:t>Antimicrob Agents Chemother</w:t>
      </w:r>
      <w:r w:rsidRPr="00B07BC5">
        <w:rPr>
          <w:rFonts w:ascii="Calibri" w:hAnsi="Calibri"/>
          <w:sz w:val="22"/>
        </w:rPr>
        <w:t xml:space="preserve"> 2015; </w:t>
      </w:r>
      <w:r w:rsidRPr="00B07BC5">
        <w:rPr>
          <w:rFonts w:ascii="Calibri" w:hAnsi="Calibri"/>
          <w:b/>
          <w:bCs/>
          <w:sz w:val="22"/>
        </w:rPr>
        <w:t>59</w:t>
      </w:r>
      <w:r w:rsidRPr="00B07BC5">
        <w:rPr>
          <w:rFonts w:ascii="Calibri" w:hAnsi="Calibri"/>
          <w:sz w:val="22"/>
        </w:rPr>
        <w:t>: 2421–5.</w:t>
      </w:r>
    </w:p>
    <w:p w14:paraId="5F3F1111" w14:textId="77777777" w:rsidR="00E67010" w:rsidRPr="00B07BC5" w:rsidRDefault="00E67010">
      <w:pPr>
        <w:pStyle w:val="NormalWeb"/>
        <w:divId w:val="2062440409"/>
        <w:rPr>
          <w:rFonts w:ascii="Calibri" w:hAnsi="Calibri"/>
          <w:sz w:val="22"/>
        </w:rPr>
      </w:pPr>
      <w:r w:rsidRPr="00B07BC5">
        <w:rPr>
          <w:rFonts w:ascii="Calibri" w:hAnsi="Calibri"/>
          <w:sz w:val="22"/>
        </w:rPr>
        <w:t>13. Lolans K, Queenan AM, Bush K,</w:t>
      </w:r>
      <w:r w:rsidRPr="00B07BC5">
        <w:rPr>
          <w:rFonts w:ascii="Calibri" w:hAnsi="Calibri"/>
          <w:i/>
          <w:sz w:val="22"/>
        </w:rPr>
        <w:t xml:space="preserve"> et al.</w:t>
      </w:r>
      <w:r w:rsidRPr="00B07BC5">
        <w:rPr>
          <w:rFonts w:ascii="Calibri" w:hAnsi="Calibri"/>
          <w:sz w:val="22"/>
        </w:rPr>
        <w:t xml:space="preserve"> First nosocomial outbreak of </w:t>
      </w:r>
      <w:r w:rsidRPr="00B07BC5">
        <w:rPr>
          <w:rFonts w:ascii="Calibri" w:hAnsi="Calibri"/>
          <w:i/>
          <w:iCs/>
          <w:sz w:val="22"/>
        </w:rPr>
        <w:t>Pseudomonas aeruginosa</w:t>
      </w:r>
      <w:r w:rsidRPr="00B07BC5">
        <w:rPr>
          <w:rFonts w:ascii="Calibri" w:hAnsi="Calibri"/>
          <w:sz w:val="22"/>
        </w:rPr>
        <w:t xml:space="preserve"> producing an integron-borne metallo-β-lactamase (VIM-2) in the United States. </w:t>
      </w:r>
      <w:r w:rsidRPr="00B07BC5">
        <w:rPr>
          <w:rFonts w:ascii="Calibri" w:hAnsi="Calibri"/>
          <w:i/>
          <w:iCs/>
          <w:sz w:val="22"/>
        </w:rPr>
        <w:t>Antimicrob Agents Chemother</w:t>
      </w:r>
      <w:r w:rsidRPr="00B07BC5">
        <w:rPr>
          <w:rFonts w:ascii="Calibri" w:hAnsi="Calibri"/>
          <w:sz w:val="22"/>
        </w:rPr>
        <w:t xml:space="preserve"> 2005; </w:t>
      </w:r>
      <w:r w:rsidRPr="00B07BC5">
        <w:rPr>
          <w:rFonts w:ascii="Calibri" w:hAnsi="Calibri"/>
          <w:b/>
          <w:bCs/>
          <w:sz w:val="22"/>
        </w:rPr>
        <w:t>49</w:t>
      </w:r>
      <w:r w:rsidRPr="00B07BC5">
        <w:rPr>
          <w:rFonts w:ascii="Calibri" w:hAnsi="Calibri"/>
          <w:sz w:val="22"/>
        </w:rPr>
        <w:t>: 3538–40.</w:t>
      </w:r>
    </w:p>
    <w:p w14:paraId="117EACB8"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14. Jeannot K, Guessennd N, Fournier D, </w:t>
      </w:r>
      <w:r w:rsidRPr="00B07BC5">
        <w:rPr>
          <w:rFonts w:ascii="Calibri" w:hAnsi="Calibri"/>
          <w:i/>
          <w:sz w:val="22"/>
        </w:rPr>
        <w:t>et al.</w:t>
      </w:r>
      <w:r w:rsidRPr="00B07BC5">
        <w:rPr>
          <w:rFonts w:ascii="Calibri" w:hAnsi="Calibri"/>
          <w:sz w:val="22"/>
        </w:rPr>
        <w:t xml:space="preserve"> Outbreak of metallo-β-lactamase VIM-2-positive strains of </w:t>
      </w:r>
      <w:r w:rsidRPr="00B07BC5">
        <w:rPr>
          <w:rFonts w:ascii="Calibri" w:hAnsi="Calibri"/>
          <w:i/>
          <w:sz w:val="22"/>
        </w:rPr>
        <w:t>Pseudomonas aeruginosa</w:t>
      </w:r>
      <w:r w:rsidRPr="00B07BC5">
        <w:rPr>
          <w:rFonts w:ascii="Calibri" w:hAnsi="Calibri"/>
          <w:sz w:val="22"/>
        </w:rPr>
        <w:t xml:space="preserve"> in the Ivory Coast. </w:t>
      </w:r>
      <w:r w:rsidRPr="00B07BC5">
        <w:rPr>
          <w:rFonts w:ascii="Calibri" w:hAnsi="Calibri"/>
          <w:i/>
          <w:iCs/>
          <w:sz w:val="22"/>
        </w:rPr>
        <w:t>J Antimicrob Chemother</w:t>
      </w:r>
      <w:r w:rsidRPr="00B07BC5">
        <w:rPr>
          <w:rFonts w:ascii="Calibri" w:hAnsi="Calibri"/>
          <w:sz w:val="22"/>
        </w:rPr>
        <w:t xml:space="preserve"> 2013; </w:t>
      </w:r>
      <w:r w:rsidRPr="00B07BC5">
        <w:rPr>
          <w:rFonts w:ascii="Calibri" w:hAnsi="Calibri"/>
          <w:b/>
          <w:bCs/>
          <w:sz w:val="22"/>
        </w:rPr>
        <w:t>68</w:t>
      </w:r>
      <w:r w:rsidRPr="00B07BC5">
        <w:rPr>
          <w:rFonts w:ascii="Calibri" w:hAnsi="Calibri"/>
          <w:sz w:val="22"/>
        </w:rPr>
        <w:t>: 2952–4.</w:t>
      </w:r>
    </w:p>
    <w:p w14:paraId="43B4C5C4"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15. Edelstein M V, Skleenova EN, Shevchenko O V, </w:t>
      </w:r>
      <w:r w:rsidRPr="00B07BC5">
        <w:rPr>
          <w:rFonts w:ascii="Calibri" w:hAnsi="Calibri"/>
          <w:i/>
          <w:iCs/>
          <w:sz w:val="22"/>
        </w:rPr>
        <w:t>et al.</w:t>
      </w:r>
      <w:r w:rsidRPr="00B07BC5">
        <w:rPr>
          <w:rFonts w:ascii="Calibri" w:hAnsi="Calibri"/>
          <w:sz w:val="22"/>
        </w:rPr>
        <w:t xml:space="preserve"> Spread of extensively resistant VIM-2-positive ST235 </w:t>
      </w:r>
      <w:r w:rsidRPr="00B07BC5">
        <w:rPr>
          <w:rFonts w:ascii="Calibri" w:hAnsi="Calibri"/>
          <w:i/>
          <w:sz w:val="22"/>
        </w:rPr>
        <w:t>Pseudomonas aeruginosa</w:t>
      </w:r>
      <w:r w:rsidRPr="00B07BC5">
        <w:rPr>
          <w:rFonts w:ascii="Calibri" w:hAnsi="Calibri"/>
          <w:sz w:val="22"/>
        </w:rPr>
        <w:t xml:space="preserve"> in Belarus, Kazakhstan, and Russia: a longitudinal epidemiological and clinical study. </w:t>
      </w:r>
      <w:r w:rsidRPr="00B07BC5">
        <w:rPr>
          <w:rFonts w:ascii="Calibri" w:hAnsi="Calibri"/>
          <w:i/>
          <w:iCs/>
          <w:sz w:val="22"/>
        </w:rPr>
        <w:t>Lancet Infect Dis</w:t>
      </w:r>
      <w:r w:rsidRPr="00B07BC5">
        <w:rPr>
          <w:rFonts w:ascii="Calibri" w:hAnsi="Calibri"/>
          <w:sz w:val="22"/>
        </w:rPr>
        <w:t xml:space="preserve"> 2013; </w:t>
      </w:r>
      <w:r w:rsidRPr="00B07BC5">
        <w:rPr>
          <w:rFonts w:ascii="Calibri" w:hAnsi="Calibri"/>
          <w:b/>
          <w:bCs/>
          <w:sz w:val="22"/>
        </w:rPr>
        <w:t>13</w:t>
      </w:r>
      <w:r w:rsidRPr="00B07BC5">
        <w:rPr>
          <w:rFonts w:ascii="Calibri" w:hAnsi="Calibri"/>
          <w:sz w:val="22"/>
        </w:rPr>
        <w:t>: 1–10.</w:t>
      </w:r>
    </w:p>
    <w:p w14:paraId="0913CF84"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16. Kim MJ, Bae IK, Jeong SH, </w:t>
      </w:r>
      <w:r w:rsidRPr="00B07BC5">
        <w:rPr>
          <w:rFonts w:ascii="Calibri" w:hAnsi="Calibri"/>
          <w:i/>
          <w:iCs/>
          <w:sz w:val="22"/>
        </w:rPr>
        <w:t>et al.</w:t>
      </w:r>
      <w:r w:rsidRPr="00B07BC5">
        <w:rPr>
          <w:rFonts w:ascii="Calibri" w:hAnsi="Calibri"/>
          <w:sz w:val="22"/>
        </w:rPr>
        <w:t xml:space="preserve"> Dissemination of metallo-β-lactamase-producing </w:t>
      </w:r>
      <w:r w:rsidRPr="00B07BC5">
        <w:rPr>
          <w:rFonts w:ascii="Calibri" w:hAnsi="Calibri"/>
          <w:i/>
          <w:sz w:val="22"/>
        </w:rPr>
        <w:t>Pseudomonas aeruginosa</w:t>
      </w:r>
      <w:r w:rsidRPr="00B07BC5">
        <w:rPr>
          <w:rFonts w:ascii="Calibri" w:hAnsi="Calibri"/>
          <w:sz w:val="22"/>
        </w:rPr>
        <w:t xml:space="preserve"> of sequence type 235 in Asian countries. </w:t>
      </w:r>
      <w:r w:rsidRPr="00B07BC5">
        <w:rPr>
          <w:rFonts w:ascii="Calibri" w:hAnsi="Calibri"/>
          <w:i/>
          <w:iCs/>
          <w:sz w:val="22"/>
        </w:rPr>
        <w:t>J Antimicrob Chemother</w:t>
      </w:r>
      <w:r w:rsidRPr="00B07BC5">
        <w:rPr>
          <w:rFonts w:ascii="Calibri" w:hAnsi="Calibri"/>
          <w:sz w:val="22"/>
        </w:rPr>
        <w:t xml:space="preserve"> 2013; </w:t>
      </w:r>
      <w:r w:rsidRPr="00B07BC5">
        <w:rPr>
          <w:rFonts w:ascii="Calibri" w:hAnsi="Calibri"/>
          <w:b/>
          <w:bCs/>
          <w:sz w:val="22"/>
        </w:rPr>
        <w:t>68</w:t>
      </w:r>
      <w:r w:rsidRPr="00B07BC5">
        <w:rPr>
          <w:rFonts w:ascii="Calibri" w:hAnsi="Calibri"/>
          <w:sz w:val="22"/>
        </w:rPr>
        <w:t>: 2820–4.</w:t>
      </w:r>
    </w:p>
    <w:p w14:paraId="580CB03A"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17. Moyo S, Haldorsen B, Aboud S, </w:t>
      </w:r>
      <w:r w:rsidRPr="00B07BC5">
        <w:rPr>
          <w:rFonts w:ascii="Calibri" w:hAnsi="Calibri"/>
          <w:i/>
          <w:iCs/>
          <w:sz w:val="22"/>
        </w:rPr>
        <w:t>et al.</w:t>
      </w:r>
      <w:r w:rsidRPr="00B07BC5">
        <w:rPr>
          <w:rFonts w:ascii="Calibri" w:hAnsi="Calibri"/>
          <w:sz w:val="22"/>
        </w:rPr>
        <w:t xml:space="preserve"> Identification of VIM-2-producing </w:t>
      </w:r>
      <w:r w:rsidRPr="00B07BC5">
        <w:rPr>
          <w:rFonts w:ascii="Calibri" w:hAnsi="Calibri"/>
          <w:i/>
          <w:sz w:val="22"/>
        </w:rPr>
        <w:t>Pseudomonas aeruginosa</w:t>
      </w:r>
      <w:r w:rsidRPr="00B07BC5">
        <w:rPr>
          <w:rFonts w:ascii="Calibri" w:hAnsi="Calibri"/>
          <w:sz w:val="22"/>
        </w:rPr>
        <w:t xml:space="preserve"> from Tanzania is associated with sequence types 244 and 640 and the location of </w:t>
      </w:r>
      <w:r w:rsidRPr="00B07BC5">
        <w:rPr>
          <w:rFonts w:ascii="Calibri" w:hAnsi="Calibri"/>
          <w:i/>
          <w:sz w:val="22"/>
        </w:rPr>
        <w:t>bla</w:t>
      </w:r>
      <w:r w:rsidRPr="00B07BC5">
        <w:rPr>
          <w:rFonts w:ascii="Calibri" w:hAnsi="Calibri"/>
          <w:sz w:val="22"/>
          <w:vertAlign w:val="subscript"/>
        </w:rPr>
        <w:t>VIM-2</w:t>
      </w:r>
      <w:r w:rsidRPr="00B07BC5">
        <w:rPr>
          <w:rFonts w:ascii="Calibri" w:hAnsi="Calibri"/>
          <w:sz w:val="22"/>
        </w:rPr>
        <w:t xml:space="preserve"> in a TniC integron. </w:t>
      </w:r>
      <w:r w:rsidRPr="00B07BC5">
        <w:rPr>
          <w:rFonts w:ascii="Calibri" w:hAnsi="Calibri"/>
          <w:i/>
          <w:iCs/>
          <w:sz w:val="22"/>
        </w:rPr>
        <w:t>Antimicrob Agents Chemother</w:t>
      </w:r>
      <w:r w:rsidRPr="00B07BC5">
        <w:rPr>
          <w:rFonts w:ascii="Calibri" w:hAnsi="Calibri"/>
          <w:sz w:val="22"/>
        </w:rPr>
        <w:t xml:space="preserve"> 2015; </w:t>
      </w:r>
      <w:r w:rsidRPr="00B07BC5">
        <w:rPr>
          <w:rFonts w:ascii="Calibri" w:hAnsi="Calibri"/>
          <w:b/>
          <w:bCs/>
          <w:sz w:val="22"/>
        </w:rPr>
        <w:t>59</w:t>
      </w:r>
      <w:r w:rsidRPr="00B07BC5">
        <w:rPr>
          <w:rFonts w:ascii="Calibri" w:hAnsi="Calibri"/>
          <w:sz w:val="22"/>
        </w:rPr>
        <w:t>: 682–5.</w:t>
      </w:r>
    </w:p>
    <w:p w14:paraId="79D18087"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18. Yan J-J, Hsueh P-R, Lu J-J, </w:t>
      </w:r>
      <w:r w:rsidRPr="00B07BC5">
        <w:rPr>
          <w:rFonts w:ascii="Calibri" w:hAnsi="Calibri"/>
          <w:i/>
          <w:sz w:val="22"/>
        </w:rPr>
        <w:t>et al.</w:t>
      </w:r>
      <w:r w:rsidRPr="00B07BC5">
        <w:rPr>
          <w:rFonts w:ascii="Calibri" w:hAnsi="Calibri"/>
          <w:sz w:val="22"/>
        </w:rPr>
        <w:t xml:space="preserve"> Characterization of acquired β-lactamases and their genetic support in multidrug-resistant </w:t>
      </w:r>
      <w:r w:rsidRPr="00B07BC5">
        <w:rPr>
          <w:rFonts w:ascii="Calibri" w:hAnsi="Calibri"/>
          <w:i/>
          <w:sz w:val="22"/>
        </w:rPr>
        <w:t>Pseudomonas aeruginosa</w:t>
      </w:r>
      <w:r w:rsidRPr="00B07BC5">
        <w:rPr>
          <w:rFonts w:ascii="Calibri" w:hAnsi="Calibri"/>
          <w:sz w:val="22"/>
        </w:rPr>
        <w:t xml:space="preserve"> isolates in Taiwan: the prevalence of unusual integrons. </w:t>
      </w:r>
      <w:r w:rsidRPr="00B07BC5">
        <w:rPr>
          <w:rFonts w:ascii="Calibri" w:hAnsi="Calibri"/>
          <w:i/>
          <w:iCs/>
          <w:sz w:val="22"/>
        </w:rPr>
        <w:t>J Antimicrob Chemother</w:t>
      </w:r>
      <w:r w:rsidRPr="00B07BC5">
        <w:rPr>
          <w:rFonts w:ascii="Calibri" w:hAnsi="Calibri"/>
          <w:sz w:val="22"/>
        </w:rPr>
        <w:t xml:space="preserve"> 2006; </w:t>
      </w:r>
      <w:r w:rsidRPr="00B07BC5">
        <w:rPr>
          <w:rFonts w:ascii="Calibri" w:hAnsi="Calibri"/>
          <w:b/>
          <w:bCs/>
          <w:sz w:val="22"/>
        </w:rPr>
        <w:t>58</w:t>
      </w:r>
      <w:r w:rsidRPr="00B07BC5">
        <w:rPr>
          <w:rFonts w:ascii="Calibri" w:hAnsi="Calibri"/>
          <w:sz w:val="22"/>
        </w:rPr>
        <w:t>: 530–6.</w:t>
      </w:r>
    </w:p>
    <w:p w14:paraId="753CA49D"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19. Castanheira M, Bell JM, Turnidge JD, </w:t>
      </w:r>
      <w:r w:rsidRPr="00B07BC5">
        <w:rPr>
          <w:rFonts w:ascii="Calibri" w:hAnsi="Calibri"/>
          <w:i/>
          <w:sz w:val="22"/>
        </w:rPr>
        <w:t>et al.</w:t>
      </w:r>
      <w:r w:rsidRPr="00B07BC5">
        <w:rPr>
          <w:rFonts w:ascii="Calibri" w:hAnsi="Calibri"/>
          <w:sz w:val="22"/>
        </w:rPr>
        <w:t xml:space="preserve"> Dissemination and genetic context analysis of </w:t>
      </w:r>
      <w:r w:rsidRPr="00B07BC5">
        <w:rPr>
          <w:rFonts w:ascii="Calibri" w:hAnsi="Calibri"/>
          <w:i/>
          <w:sz w:val="22"/>
        </w:rPr>
        <w:t>bla</w:t>
      </w:r>
      <w:r w:rsidRPr="00B07BC5">
        <w:rPr>
          <w:rFonts w:ascii="Calibri" w:hAnsi="Calibri"/>
          <w:sz w:val="22"/>
          <w:vertAlign w:val="subscript"/>
        </w:rPr>
        <w:t>VIM-6</w:t>
      </w:r>
      <w:r w:rsidRPr="00B07BC5">
        <w:rPr>
          <w:rFonts w:ascii="Calibri" w:hAnsi="Calibri"/>
          <w:sz w:val="22"/>
        </w:rPr>
        <w:t xml:space="preserve"> among </w:t>
      </w:r>
      <w:r w:rsidRPr="00B07BC5">
        <w:rPr>
          <w:rFonts w:ascii="Calibri" w:hAnsi="Calibri"/>
          <w:i/>
          <w:sz w:val="22"/>
        </w:rPr>
        <w:t>Pseudomonas aeruginosa</w:t>
      </w:r>
      <w:r w:rsidRPr="00B07BC5">
        <w:rPr>
          <w:rFonts w:ascii="Calibri" w:hAnsi="Calibri"/>
          <w:sz w:val="22"/>
        </w:rPr>
        <w:t xml:space="preserve"> isolates in Asian-Pacific Nations. </w:t>
      </w:r>
      <w:r w:rsidRPr="00B07BC5">
        <w:rPr>
          <w:rFonts w:ascii="Calibri" w:hAnsi="Calibri"/>
          <w:i/>
          <w:iCs/>
          <w:sz w:val="22"/>
        </w:rPr>
        <w:t>Clin Microbiol Infect</w:t>
      </w:r>
      <w:r w:rsidRPr="00B07BC5">
        <w:rPr>
          <w:rFonts w:ascii="Calibri" w:hAnsi="Calibri"/>
          <w:sz w:val="22"/>
        </w:rPr>
        <w:t xml:space="preserve"> 2010; </w:t>
      </w:r>
      <w:r w:rsidRPr="00B07BC5">
        <w:rPr>
          <w:rFonts w:ascii="Calibri" w:hAnsi="Calibri"/>
          <w:b/>
          <w:bCs/>
          <w:sz w:val="22"/>
        </w:rPr>
        <w:t>16</w:t>
      </w:r>
      <w:r w:rsidRPr="00B07BC5">
        <w:rPr>
          <w:rFonts w:ascii="Calibri" w:hAnsi="Calibri"/>
          <w:sz w:val="22"/>
        </w:rPr>
        <w:t>: 186–9.</w:t>
      </w:r>
    </w:p>
    <w:p w14:paraId="328418B1"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20. Breathnach AS, Cubbon MD, Karunaharan RN, </w:t>
      </w:r>
      <w:r w:rsidRPr="00B07BC5">
        <w:rPr>
          <w:rFonts w:ascii="Calibri" w:hAnsi="Calibri"/>
          <w:i/>
          <w:sz w:val="22"/>
        </w:rPr>
        <w:t>et al.</w:t>
      </w:r>
      <w:r w:rsidRPr="00B07BC5">
        <w:rPr>
          <w:rFonts w:ascii="Calibri" w:hAnsi="Calibri"/>
          <w:sz w:val="22"/>
        </w:rPr>
        <w:t xml:space="preserve"> Multidrug-resistant </w:t>
      </w:r>
      <w:r w:rsidRPr="00B07BC5">
        <w:rPr>
          <w:rFonts w:ascii="Calibri" w:hAnsi="Calibri"/>
          <w:i/>
          <w:sz w:val="22"/>
        </w:rPr>
        <w:t>Pseudomonas aeruginosa</w:t>
      </w:r>
      <w:r w:rsidRPr="00B07BC5">
        <w:rPr>
          <w:rFonts w:ascii="Calibri" w:hAnsi="Calibri"/>
          <w:sz w:val="22"/>
        </w:rPr>
        <w:t xml:space="preserve"> outbreaks in two hospitals: association with contaminated hospital waste-water systems. </w:t>
      </w:r>
      <w:r w:rsidRPr="00B07BC5">
        <w:rPr>
          <w:rFonts w:ascii="Calibri" w:hAnsi="Calibri"/>
          <w:i/>
          <w:iCs/>
          <w:sz w:val="22"/>
        </w:rPr>
        <w:t>J Hosp Infect</w:t>
      </w:r>
      <w:r w:rsidRPr="00B07BC5">
        <w:rPr>
          <w:rFonts w:ascii="Calibri" w:hAnsi="Calibri"/>
          <w:sz w:val="22"/>
        </w:rPr>
        <w:t xml:space="preserve"> 2012; </w:t>
      </w:r>
      <w:r w:rsidRPr="00B07BC5">
        <w:rPr>
          <w:rFonts w:ascii="Calibri" w:hAnsi="Calibri"/>
          <w:b/>
          <w:bCs/>
          <w:sz w:val="22"/>
        </w:rPr>
        <w:t>82</w:t>
      </w:r>
      <w:r w:rsidRPr="00B07BC5">
        <w:rPr>
          <w:rFonts w:ascii="Calibri" w:hAnsi="Calibri"/>
          <w:sz w:val="22"/>
        </w:rPr>
        <w:t>: 19–24.</w:t>
      </w:r>
    </w:p>
    <w:p w14:paraId="10B4094F"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21. Woodford N, Zhang J, Kaufmann ME, </w:t>
      </w:r>
      <w:r w:rsidRPr="00B07BC5">
        <w:rPr>
          <w:rFonts w:ascii="Calibri" w:hAnsi="Calibri"/>
          <w:i/>
          <w:iCs/>
          <w:sz w:val="22"/>
        </w:rPr>
        <w:t>et al.</w:t>
      </w:r>
      <w:r w:rsidRPr="00B07BC5">
        <w:rPr>
          <w:rFonts w:ascii="Calibri" w:hAnsi="Calibri"/>
          <w:sz w:val="22"/>
        </w:rPr>
        <w:t xml:space="preserve"> Detection of </w:t>
      </w:r>
      <w:r w:rsidRPr="00B07BC5">
        <w:rPr>
          <w:rFonts w:ascii="Calibri" w:hAnsi="Calibri"/>
          <w:i/>
          <w:sz w:val="22"/>
        </w:rPr>
        <w:t>Pseudomonas aeruginosa</w:t>
      </w:r>
      <w:r w:rsidRPr="00B07BC5">
        <w:rPr>
          <w:rFonts w:ascii="Calibri" w:hAnsi="Calibri"/>
          <w:sz w:val="22"/>
        </w:rPr>
        <w:t xml:space="preserve"> isolates producing VEB-type extended-spectrum β-lactamases in the United Kingdom. </w:t>
      </w:r>
      <w:r w:rsidRPr="00B07BC5">
        <w:rPr>
          <w:rFonts w:ascii="Calibri" w:hAnsi="Calibri"/>
          <w:i/>
          <w:iCs/>
          <w:sz w:val="22"/>
        </w:rPr>
        <w:t>J Antimicrob Chemother</w:t>
      </w:r>
      <w:r w:rsidRPr="00B07BC5">
        <w:rPr>
          <w:rFonts w:ascii="Calibri" w:hAnsi="Calibri"/>
          <w:sz w:val="22"/>
        </w:rPr>
        <w:t xml:space="preserve"> 2008; </w:t>
      </w:r>
      <w:r w:rsidRPr="00B07BC5">
        <w:rPr>
          <w:rFonts w:ascii="Calibri" w:hAnsi="Calibri"/>
          <w:b/>
          <w:bCs/>
          <w:sz w:val="22"/>
        </w:rPr>
        <w:t>62</w:t>
      </w:r>
      <w:r w:rsidRPr="00B07BC5">
        <w:rPr>
          <w:rFonts w:ascii="Calibri" w:hAnsi="Calibri"/>
          <w:sz w:val="22"/>
        </w:rPr>
        <w:t>: 1265–8.</w:t>
      </w:r>
    </w:p>
    <w:p w14:paraId="65D5C85B" w14:textId="77777777" w:rsidR="00E67010" w:rsidRPr="00B07BC5" w:rsidRDefault="00E67010">
      <w:pPr>
        <w:pStyle w:val="NormalWeb"/>
        <w:divId w:val="2062440409"/>
        <w:rPr>
          <w:rFonts w:ascii="Calibri" w:hAnsi="Calibri"/>
          <w:sz w:val="22"/>
        </w:rPr>
      </w:pPr>
      <w:r w:rsidRPr="00B07BC5">
        <w:rPr>
          <w:rFonts w:ascii="Calibri" w:hAnsi="Calibri"/>
          <w:sz w:val="22"/>
        </w:rPr>
        <w:lastRenderedPageBreak/>
        <w:t xml:space="preserve">22. Papagiannitsis CC, Studentova V, Ruzicka F, </w:t>
      </w:r>
      <w:r w:rsidRPr="00B07BC5">
        <w:rPr>
          <w:rFonts w:ascii="Calibri" w:hAnsi="Calibri"/>
          <w:i/>
          <w:sz w:val="22"/>
        </w:rPr>
        <w:t>et al.</w:t>
      </w:r>
      <w:r w:rsidRPr="00B07BC5">
        <w:rPr>
          <w:rFonts w:ascii="Calibri" w:hAnsi="Calibri"/>
          <w:sz w:val="22"/>
        </w:rPr>
        <w:t xml:space="preserve"> Molecular characterization of metallo-β-lactamase-producing </w:t>
      </w:r>
      <w:r w:rsidRPr="00B07BC5">
        <w:rPr>
          <w:rFonts w:ascii="Calibri" w:hAnsi="Calibri"/>
          <w:i/>
          <w:sz w:val="22"/>
        </w:rPr>
        <w:t>Pseudomonas aeruginosa</w:t>
      </w:r>
      <w:r w:rsidRPr="00B07BC5">
        <w:rPr>
          <w:rFonts w:ascii="Calibri" w:hAnsi="Calibri"/>
          <w:sz w:val="22"/>
        </w:rPr>
        <w:t xml:space="preserve"> in a Czech hospital (2009-2011). </w:t>
      </w:r>
      <w:r w:rsidRPr="00B07BC5">
        <w:rPr>
          <w:rFonts w:ascii="Calibri" w:hAnsi="Calibri"/>
          <w:i/>
          <w:iCs/>
          <w:sz w:val="22"/>
        </w:rPr>
        <w:t>J Med Microbiol</w:t>
      </w:r>
      <w:r w:rsidRPr="00B07BC5">
        <w:rPr>
          <w:rFonts w:ascii="Calibri" w:hAnsi="Calibri"/>
          <w:sz w:val="22"/>
        </w:rPr>
        <w:t xml:space="preserve"> 2013; </w:t>
      </w:r>
      <w:r w:rsidRPr="00B07BC5">
        <w:rPr>
          <w:rFonts w:ascii="Calibri" w:hAnsi="Calibri"/>
          <w:b/>
          <w:bCs/>
          <w:sz w:val="22"/>
        </w:rPr>
        <w:t>62</w:t>
      </w:r>
      <w:r w:rsidRPr="00B07BC5">
        <w:rPr>
          <w:rFonts w:ascii="Calibri" w:hAnsi="Calibri"/>
          <w:sz w:val="22"/>
        </w:rPr>
        <w:t>: 945–7.</w:t>
      </w:r>
    </w:p>
    <w:p w14:paraId="55742ECA"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23. Lévesque C, Piché L, Larose C, </w:t>
      </w:r>
      <w:r w:rsidRPr="00B07BC5">
        <w:rPr>
          <w:rFonts w:ascii="Calibri" w:hAnsi="Calibri"/>
          <w:i/>
          <w:sz w:val="22"/>
        </w:rPr>
        <w:t>et al.</w:t>
      </w:r>
      <w:r w:rsidRPr="00B07BC5">
        <w:rPr>
          <w:rFonts w:ascii="Calibri" w:hAnsi="Calibri"/>
          <w:sz w:val="22"/>
        </w:rPr>
        <w:t xml:space="preserve"> PCR mapping of integrons reveals several novel combinations of resistance genes. </w:t>
      </w:r>
      <w:r w:rsidRPr="00B07BC5">
        <w:rPr>
          <w:rFonts w:ascii="Calibri" w:hAnsi="Calibri"/>
          <w:i/>
          <w:iCs/>
          <w:sz w:val="22"/>
        </w:rPr>
        <w:t>Antimicrob Agents Chemother</w:t>
      </w:r>
      <w:r w:rsidRPr="00B07BC5">
        <w:rPr>
          <w:rFonts w:ascii="Calibri" w:hAnsi="Calibri"/>
          <w:sz w:val="22"/>
        </w:rPr>
        <w:t xml:space="preserve"> 1995; </w:t>
      </w:r>
      <w:r w:rsidRPr="00B07BC5">
        <w:rPr>
          <w:rFonts w:ascii="Calibri" w:hAnsi="Calibri"/>
          <w:b/>
          <w:bCs/>
          <w:sz w:val="22"/>
        </w:rPr>
        <w:t>39</w:t>
      </w:r>
      <w:r w:rsidRPr="00B07BC5">
        <w:rPr>
          <w:rFonts w:ascii="Calibri" w:hAnsi="Calibri"/>
          <w:sz w:val="22"/>
        </w:rPr>
        <w:t>: 185–91.</w:t>
      </w:r>
    </w:p>
    <w:p w14:paraId="6533CC27"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24. Toleman MA, Vinodh H, Sekar U, </w:t>
      </w:r>
      <w:r w:rsidRPr="00B07BC5">
        <w:rPr>
          <w:rFonts w:ascii="Calibri" w:hAnsi="Calibri"/>
          <w:i/>
          <w:sz w:val="22"/>
        </w:rPr>
        <w:t>et al. bla</w:t>
      </w:r>
      <w:r w:rsidRPr="00B07BC5">
        <w:rPr>
          <w:rFonts w:ascii="Calibri" w:hAnsi="Calibri"/>
          <w:sz w:val="22"/>
          <w:vertAlign w:val="subscript"/>
        </w:rPr>
        <w:t>VIM-2</w:t>
      </w:r>
      <w:r w:rsidRPr="00B07BC5">
        <w:rPr>
          <w:rFonts w:ascii="Calibri" w:hAnsi="Calibri"/>
          <w:sz w:val="22"/>
        </w:rPr>
        <w:t xml:space="preserve">-harboring integrons isolated in India, Russia, and the United States arise from an ancestral class 1 integron predating the formation of the 3’ conserved sequence. </w:t>
      </w:r>
      <w:r w:rsidRPr="00B07BC5">
        <w:rPr>
          <w:rFonts w:ascii="Calibri" w:hAnsi="Calibri"/>
          <w:i/>
          <w:iCs/>
          <w:sz w:val="22"/>
        </w:rPr>
        <w:t>Antimicrob Agents Chemother</w:t>
      </w:r>
      <w:r w:rsidRPr="00B07BC5">
        <w:rPr>
          <w:rFonts w:ascii="Calibri" w:hAnsi="Calibri"/>
          <w:sz w:val="22"/>
        </w:rPr>
        <w:t xml:space="preserve"> 2007; </w:t>
      </w:r>
      <w:r w:rsidRPr="00B07BC5">
        <w:rPr>
          <w:rFonts w:ascii="Calibri" w:hAnsi="Calibri"/>
          <w:b/>
          <w:bCs/>
          <w:sz w:val="22"/>
        </w:rPr>
        <w:t>51</w:t>
      </w:r>
      <w:r w:rsidRPr="00B07BC5">
        <w:rPr>
          <w:rFonts w:ascii="Calibri" w:hAnsi="Calibri"/>
          <w:sz w:val="22"/>
        </w:rPr>
        <w:t>: 2636–8.</w:t>
      </w:r>
    </w:p>
    <w:p w14:paraId="0F2BED08"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25. Pitout JDD, Gregson DB, Poirel L, </w:t>
      </w:r>
      <w:r w:rsidRPr="00B07BC5">
        <w:rPr>
          <w:rFonts w:ascii="Calibri" w:hAnsi="Calibri"/>
          <w:i/>
          <w:sz w:val="22"/>
        </w:rPr>
        <w:t xml:space="preserve">et al. </w:t>
      </w:r>
      <w:r w:rsidRPr="00B07BC5">
        <w:rPr>
          <w:rFonts w:ascii="Calibri" w:hAnsi="Calibri"/>
          <w:sz w:val="22"/>
        </w:rPr>
        <w:t xml:space="preserve">Detection of </w:t>
      </w:r>
      <w:r w:rsidRPr="00B07BC5">
        <w:rPr>
          <w:rFonts w:ascii="Calibri" w:hAnsi="Calibri"/>
          <w:i/>
          <w:sz w:val="22"/>
        </w:rPr>
        <w:t>Pseudomonas aeruginosa</w:t>
      </w:r>
      <w:r w:rsidRPr="00B07BC5">
        <w:rPr>
          <w:rFonts w:ascii="Calibri" w:hAnsi="Calibri"/>
          <w:sz w:val="22"/>
        </w:rPr>
        <w:t xml:space="preserve"> Producing Metallo- β -Lactamases in a Large Centralized Laboratory. </w:t>
      </w:r>
      <w:r w:rsidRPr="00B07BC5">
        <w:rPr>
          <w:rFonts w:ascii="Calibri" w:hAnsi="Calibri"/>
          <w:i/>
          <w:iCs/>
          <w:sz w:val="22"/>
        </w:rPr>
        <w:t>J Clin Microbiol</w:t>
      </w:r>
      <w:r w:rsidRPr="00B07BC5">
        <w:rPr>
          <w:rFonts w:ascii="Calibri" w:hAnsi="Calibri"/>
          <w:sz w:val="22"/>
        </w:rPr>
        <w:t xml:space="preserve"> 2005; </w:t>
      </w:r>
      <w:r w:rsidRPr="00B07BC5">
        <w:rPr>
          <w:rFonts w:ascii="Calibri" w:hAnsi="Calibri"/>
          <w:b/>
          <w:bCs/>
          <w:sz w:val="22"/>
        </w:rPr>
        <w:t>43</w:t>
      </w:r>
      <w:r w:rsidRPr="00B07BC5">
        <w:rPr>
          <w:rFonts w:ascii="Calibri" w:hAnsi="Calibri"/>
          <w:sz w:val="22"/>
        </w:rPr>
        <w:t>: 3129–35.</w:t>
      </w:r>
    </w:p>
    <w:p w14:paraId="2330FEDC"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26. Siarkou VI, Vitti D, Protonotariou E, </w:t>
      </w:r>
      <w:r w:rsidRPr="00B07BC5">
        <w:rPr>
          <w:rFonts w:ascii="Calibri" w:hAnsi="Calibri"/>
          <w:i/>
          <w:sz w:val="22"/>
        </w:rPr>
        <w:t>et al.</w:t>
      </w:r>
      <w:r w:rsidRPr="00B07BC5">
        <w:rPr>
          <w:rFonts w:ascii="Calibri" w:hAnsi="Calibri"/>
          <w:sz w:val="22"/>
        </w:rPr>
        <w:t xml:space="preserve"> Molecular epidemiology of outbreak-related </w:t>
      </w:r>
      <w:r w:rsidRPr="00B07BC5">
        <w:rPr>
          <w:rFonts w:ascii="Calibri" w:hAnsi="Calibri"/>
          <w:i/>
          <w:sz w:val="22"/>
        </w:rPr>
        <w:t>Pseudomonas aeruginosa</w:t>
      </w:r>
      <w:r w:rsidRPr="00B07BC5">
        <w:rPr>
          <w:rFonts w:ascii="Calibri" w:hAnsi="Calibri"/>
          <w:sz w:val="22"/>
        </w:rPr>
        <w:t xml:space="preserve"> strains carrying the novel variant </w:t>
      </w:r>
      <w:r w:rsidRPr="00B07BC5">
        <w:rPr>
          <w:rFonts w:ascii="Calibri" w:hAnsi="Calibri"/>
          <w:i/>
          <w:sz w:val="22"/>
        </w:rPr>
        <w:t>bla</w:t>
      </w:r>
      <w:r w:rsidRPr="00B07BC5">
        <w:rPr>
          <w:rFonts w:ascii="Calibri" w:hAnsi="Calibri"/>
          <w:sz w:val="22"/>
          <w:vertAlign w:val="subscript"/>
        </w:rPr>
        <w:t>VIM-17</w:t>
      </w:r>
      <w:r w:rsidRPr="00B07BC5">
        <w:rPr>
          <w:rFonts w:ascii="Calibri" w:hAnsi="Calibri"/>
          <w:sz w:val="22"/>
        </w:rPr>
        <w:t xml:space="preserve"> metallo-β-lactamase gene. </w:t>
      </w:r>
      <w:r w:rsidRPr="00B07BC5">
        <w:rPr>
          <w:rFonts w:ascii="Calibri" w:hAnsi="Calibri"/>
          <w:i/>
          <w:iCs/>
          <w:sz w:val="22"/>
        </w:rPr>
        <w:t>Antimicrob Agents Chemother</w:t>
      </w:r>
      <w:r w:rsidRPr="00B07BC5">
        <w:rPr>
          <w:rFonts w:ascii="Calibri" w:hAnsi="Calibri"/>
          <w:sz w:val="22"/>
        </w:rPr>
        <w:t xml:space="preserve"> 2009; </w:t>
      </w:r>
      <w:r w:rsidRPr="00B07BC5">
        <w:rPr>
          <w:rFonts w:ascii="Calibri" w:hAnsi="Calibri"/>
          <w:b/>
          <w:bCs/>
          <w:sz w:val="22"/>
        </w:rPr>
        <w:t>53</w:t>
      </w:r>
      <w:r w:rsidRPr="00B07BC5">
        <w:rPr>
          <w:rFonts w:ascii="Calibri" w:hAnsi="Calibri"/>
          <w:sz w:val="22"/>
        </w:rPr>
        <w:t>: 1325–30.</w:t>
      </w:r>
    </w:p>
    <w:p w14:paraId="29AE052E"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27. Dubois V, Arpin C, Dupart V, </w:t>
      </w:r>
      <w:r w:rsidRPr="00B07BC5">
        <w:rPr>
          <w:rFonts w:ascii="Calibri" w:hAnsi="Calibri"/>
          <w:i/>
          <w:iCs/>
          <w:sz w:val="22"/>
        </w:rPr>
        <w:t>et al.</w:t>
      </w:r>
      <w:r w:rsidRPr="00B07BC5">
        <w:rPr>
          <w:rFonts w:ascii="Calibri" w:hAnsi="Calibri"/>
          <w:sz w:val="22"/>
        </w:rPr>
        <w:t xml:space="preserve"> β -lactam and aminoglycoside resistance rates and mechanisms among </w:t>
      </w:r>
      <w:r w:rsidRPr="00B07BC5">
        <w:rPr>
          <w:rFonts w:ascii="Calibri" w:hAnsi="Calibri"/>
          <w:i/>
          <w:sz w:val="22"/>
        </w:rPr>
        <w:t>Pseudomonas aeruginosa</w:t>
      </w:r>
      <w:r w:rsidRPr="00B07BC5">
        <w:rPr>
          <w:rFonts w:ascii="Calibri" w:hAnsi="Calibri"/>
          <w:sz w:val="22"/>
        </w:rPr>
        <w:t xml:space="preserve"> in French general practice (community and private healthcare centres). </w:t>
      </w:r>
      <w:r w:rsidRPr="00B07BC5">
        <w:rPr>
          <w:rFonts w:ascii="Calibri" w:hAnsi="Calibri"/>
          <w:i/>
          <w:iCs/>
          <w:sz w:val="22"/>
        </w:rPr>
        <w:t>J Antimicrob Chemother</w:t>
      </w:r>
      <w:r w:rsidRPr="00B07BC5">
        <w:rPr>
          <w:rFonts w:ascii="Calibri" w:hAnsi="Calibri"/>
          <w:sz w:val="22"/>
        </w:rPr>
        <w:t xml:space="preserve"> 2008; </w:t>
      </w:r>
      <w:r w:rsidRPr="00B07BC5">
        <w:rPr>
          <w:rFonts w:ascii="Calibri" w:hAnsi="Calibri"/>
          <w:b/>
          <w:bCs/>
          <w:sz w:val="22"/>
        </w:rPr>
        <w:t>62</w:t>
      </w:r>
      <w:r w:rsidRPr="00B07BC5">
        <w:rPr>
          <w:rFonts w:ascii="Calibri" w:hAnsi="Calibri"/>
          <w:sz w:val="22"/>
        </w:rPr>
        <w:t>: 316–23.</w:t>
      </w:r>
    </w:p>
    <w:p w14:paraId="14098596"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28. Libisch B, Poirel L, Lepsanovic Z, </w:t>
      </w:r>
      <w:r w:rsidRPr="00B07BC5">
        <w:rPr>
          <w:rFonts w:ascii="Calibri" w:hAnsi="Calibri"/>
          <w:i/>
          <w:iCs/>
          <w:sz w:val="22"/>
        </w:rPr>
        <w:t>et al.</w:t>
      </w:r>
      <w:r w:rsidRPr="00B07BC5">
        <w:rPr>
          <w:rFonts w:ascii="Calibri" w:hAnsi="Calibri"/>
          <w:sz w:val="22"/>
        </w:rPr>
        <w:t xml:space="preserve"> Identification of PER-1 extended-spectrum β-lactamase producing </w:t>
      </w:r>
      <w:r w:rsidRPr="00B07BC5">
        <w:rPr>
          <w:rFonts w:ascii="Calibri" w:hAnsi="Calibri"/>
          <w:i/>
          <w:sz w:val="22"/>
        </w:rPr>
        <w:t>Pseudomonas aeruginosa</w:t>
      </w:r>
      <w:r w:rsidRPr="00B07BC5">
        <w:rPr>
          <w:rFonts w:ascii="Calibri" w:hAnsi="Calibri"/>
          <w:sz w:val="22"/>
        </w:rPr>
        <w:t xml:space="preserve"> clinical isolates of the international clonal complex CC11 from Hungary and Serbia. </w:t>
      </w:r>
      <w:r w:rsidRPr="00B07BC5">
        <w:rPr>
          <w:rFonts w:ascii="Calibri" w:hAnsi="Calibri"/>
          <w:i/>
          <w:iCs/>
          <w:sz w:val="22"/>
        </w:rPr>
        <w:t>FEMS Immunol Med Microbiol</w:t>
      </w:r>
      <w:r w:rsidRPr="00B07BC5">
        <w:rPr>
          <w:rFonts w:ascii="Calibri" w:hAnsi="Calibri"/>
          <w:sz w:val="22"/>
        </w:rPr>
        <w:t xml:space="preserve"> 2008; </w:t>
      </w:r>
      <w:r w:rsidRPr="00B07BC5">
        <w:rPr>
          <w:rFonts w:ascii="Calibri" w:hAnsi="Calibri"/>
          <w:b/>
          <w:bCs/>
          <w:sz w:val="22"/>
        </w:rPr>
        <w:t>54</w:t>
      </w:r>
      <w:r w:rsidRPr="00B07BC5">
        <w:rPr>
          <w:rFonts w:ascii="Calibri" w:hAnsi="Calibri"/>
          <w:sz w:val="22"/>
        </w:rPr>
        <w:t>: 330–8.</w:t>
      </w:r>
    </w:p>
    <w:p w14:paraId="4C569718" w14:textId="77777777" w:rsidR="00E67010" w:rsidRPr="00B07BC5" w:rsidRDefault="00E67010">
      <w:pPr>
        <w:pStyle w:val="NormalWeb"/>
        <w:divId w:val="2062440409"/>
        <w:rPr>
          <w:rFonts w:ascii="Calibri" w:hAnsi="Calibri"/>
          <w:sz w:val="22"/>
        </w:rPr>
      </w:pPr>
      <w:r w:rsidRPr="00B07BC5">
        <w:rPr>
          <w:rFonts w:ascii="Calibri" w:hAnsi="Calibri"/>
          <w:sz w:val="22"/>
        </w:rPr>
        <w:t xml:space="preserve">29. Lee K, Lim JB, Yum JH, </w:t>
      </w:r>
      <w:r w:rsidRPr="00B07BC5">
        <w:rPr>
          <w:rFonts w:ascii="Calibri" w:hAnsi="Calibri"/>
          <w:i/>
          <w:iCs/>
          <w:sz w:val="22"/>
        </w:rPr>
        <w:t>et al.</w:t>
      </w:r>
      <w:r w:rsidRPr="00B07BC5">
        <w:rPr>
          <w:rFonts w:ascii="Calibri" w:hAnsi="Calibri"/>
          <w:sz w:val="22"/>
        </w:rPr>
        <w:t xml:space="preserve"> bla(VIM-2) cassette-containing novel integrons in metallo-β-lactamase-producing </w:t>
      </w:r>
      <w:r w:rsidRPr="00B07BC5">
        <w:rPr>
          <w:rFonts w:ascii="Calibri" w:hAnsi="Calibri"/>
          <w:i/>
          <w:sz w:val="22"/>
        </w:rPr>
        <w:t>Pseudomonas aeruginosa</w:t>
      </w:r>
      <w:r w:rsidRPr="00B07BC5">
        <w:rPr>
          <w:rFonts w:ascii="Calibri" w:hAnsi="Calibri"/>
          <w:sz w:val="22"/>
        </w:rPr>
        <w:t xml:space="preserve"> and </w:t>
      </w:r>
      <w:r w:rsidRPr="00B07BC5">
        <w:rPr>
          <w:rFonts w:ascii="Calibri" w:hAnsi="Calibri"/>
          <w:i/>
          <w:sz w:val="22"/>
        </w:rPr>
        <w:t>Pseudomonas putida</w:t>
      </w:r>
      <w:r w:rsidRPr="00B07BC5">
        <w:rPr>
          <w:rFonts w:ascii="Calibri" w:hAnsi="Calibri"/>
          <w:sz w:val="22"/>
        </w:rPr>
        <w:t xml:space="preserve"> isolates disseminated in a Korean hospital. </w:t>
      </w:r>
      <w:r w:rsidRPr="00B07BC5">
        <w:rPr>
          <w:rFonts w:ascii="Calibri" w:hAnsi="Calibri"/>
          <w:i/>
          <w:iCs/>
          <w:sz w:val="22"/>
        </w:rPr>
        <w:t>Antimicrob Agents Chemother</w:t>
      </w:r>
      <w:r w:rsidRPr="00B07BC5">
        <w:rPr>
          <w:rFonts w:ascii="Calibri" w:hAnsi="Calibri"/>
          <w:sz w:val="22"/>
        </w:rPr>
        <w:t xml:space="preserve"> 2002; </w:t>
      </w:r>
      <w:r w:rsidRPr="00B07BC5">
        <w:rPr>
          <w:rFonts w:ascii="Calibri" w:hAnsi="Calibri"/>
          <w:b/>
          <w:bCs/>
          <w:sz w:val="22"/>
        </w:rPr>
        <w:t>46</w:t>
      </w:r>
      <w:r w:rsidRPr="00B07BC5">
        <w:rPr>
          <w:rFonts w:ascii="Calibri" w:hAnsi="Calibri"/>
          <w:sz w:val="22"/>
        </w:rPr>
        <w:t xml:space="preserve">: 1053–8. </w:t>
      </w:r>
    </w:p>
    <w:p w14:paraId="30EF5820" w14:textId="77777777" w:rsidR="00E67010" w:rsidRPr="00B07BC5" w:rsidRDefault="00E67010" w:rsidP="00E67010">
      <w:pPr>
        <w:pStyle w:val="NormalWeb"/>
        <w:divId w:val="234825331"/>
      </w:pPr>
    </w:p>
    <w:p w14:paraId="69148662" w14:textId="77777777" w:rsidR="00E67010" w:rsidRPr="00B07BC5" w:rsidRDefault="00E67010">
      <w:pPr>
        <w:rPr>
          <w:rFonts w:ascii="Times New Roman" w:eastAsiaTheme="minorEastAsia" w:hAnsi="Times New Roman" w:cs="Times New Roman"/>
          <w:sz w:val="24"/>
          <w:szCs w:val="24"/>
          <w:lang w:eastAsia="en-GB"/>
        </w:rPr>
      </w:pPr>
      <w:r w:rsidRPr="00B07BC5">
        <w:br w:type="page"/>
      </w:r>
    </w:p>
    <w:p w14:paraId="537457BC"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sz w:val="22"/>
          <w:szCs w:val="22"/>
        </w:rPr>
        <w:lastRenderedPageBreak/>
        <w:t>Table 1: Primers used in this study</w:t>
      </w:r>
    </w:p>
    <w:tbl>
      <w:tblPr>
        <w:tblW w:w="8649" w:type="dxa"/>
        <w:tblInd w:w="-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0"/>
        <w:gridCol w:w="2976"/>
        <w:gridCol w:w="1560"/>
        <w:gridCol w:w="1417"/>
        <w:gridCol w:w="1226"/>
      </w:tblGrid>
      <w:tr w:rsidR="00E67010" w:rsidRPr="00B07BC5" w14:paraId="50DCC4ED" w14:textId="77777777">
        <w:trPr>
          <w:divId w:val="704258569"/>
        </w:trPr>
        <w:tc>
          <w:tcPr>
            <w:tcW w:w="1470" w:type="dxa"/>
            <w:shd w:val="clear" w:color="auto" w:fill="auto"/>
          </w:tcPr>
          <w:p w14:paraId="3156A3FC" w14:textId="77777777" w:rsidR="00E67010" w:rsidRPr="00B07BC5" w:rsidRDefault="00E67010" w:rsidP="00E67010">
            <w:pPr>
              <w:rPr>
                <w:rFonts w:cs="Arial"/>
              </w:rPr>
            </w:pPr>
            <w:r w:rsidRPr="00B07BC5">
              <w:rPr>
                <w:rFonts w:cs="Arial"/>
              </w:rPr>
              <w:t>Primer</w:t>
            </w:r>
          </w:p>
        </w:tc>
        <w:tc>
          <w:tcPr>
            <w:tcW w:w="2976" w:type="dxa"/>
            <w:shd w:val="clear" w:color="auto" w:fill="auto"/>
          </w:tcPr>
          <w:p w14:paraId="63DDC878" w14:textId="77777777" w:rsidR="00E67010" w:rsidRPr="00B07BC5" w:rsidRDefault="00E67010" w:rsidP="00E67010">
            <w:pPr>
              <w:rPr>
                <w:rFonts w:cs="Arial"/>
              </w:rPr>
            </w:pPr>
            <w:r w:rsidRPr="00B07BC5">
              <w:rPr>
                <w:rFonts w:cs="Arial"/>
              </w:rPr>
              <w:t>Primer Sequence</w:t>
            </w:r>
          </w:p>
        </w:tc>
        <w:tc>
          <w:tcPr>
            <w:tcW w:w="1560" w:type="dxa"/>
          </w:tcPr>
          <w:p w14:paraId="4E60A033" w14:textId="77777777" w:rsidR="00E67010" w:rsidRPr="00B07BC5" w:rsidRDefault="00E67010" w:rsidP="00E67010">
            <w:pPr>
              <w:rPr>
                <w:rFonts w:cs="Arial"/>
              </w:rPr>
            </w:pPr>
            <w:r w:rsidRPr="00B07BC5">
              <w:rPr>
                <w:rFonts w:cs="Arial"/>
              </w:rPr>
              <w:t>Target</w:t>
            </w:r>
          </w:p>
        </w:tc>
        <w:tc>
          <w:tcPr>
            <w:tcW w:w="1417" w:type="dxa"/>
          </w:tcPr>
          <w:p w14:paraId="6BEEA0FD" w14:textId="77777777" w:rsidR="00E67010" w:rsidRPr="00B07BC5" w:rsidRDefault="00E67010" w:rsidP="00E67010">
            <w:pPr>
              <w:rPr>
                <w:rFonts w:cs="Arial"/>
              </w:rPr>
            </w:pPr>
            <w:r w:rsidRPr="00B07BC5">
              <w:rPr>
                <w:rFonts w:cs="Arial"/>
              </w:rPr>
              <w:t>Annealing temperature used</w:t>
            </w:r>
            <w:r w:rsidRPr="00B07BC5">
              <w:rPr>
                <w:rFonts w:cs="Arial"/>
                <w:vertAlign w:val="superscript"/>
              </w:rPr>
              <w:t>a</w:t>
            </w:r>
          </w:p>
        </w:tc>
        <w:tc>
          <w:tcPr>
            <w:tcW w:w="1226" w:type="dxa"/>
            <w:shd w:val="clear" w:color="auto" w:fill="auto"/>
          </w:tcPr>
          <w:p w14:paraId="3CA2E94B" w14:textId="77777777" w:rsidR="00E67010" w:rsidRPr="00B07BC5" w:rsidRDefault="00E67010" w:rsidP="00E67010">
            <w:pPr>
              <w:rPr>
                <w:rFonts w:cs="Arial"/>
              </w:rPr>
            </w:pPr>
            <w:r w:rsidRPr="00B07BC5">
              <w:rPr>
                <w:rFonts w:cs="Arial"/>
              </w:rPr>
              <w:t>reference</w:t>
            </w:r>
          </w:p>
        </w:tc>
      </w:tr>
      <w:tr w:rsidR="00E67010" w:rsidRPr="00B07BC5" w14:paraId="6534B87D" w14:textId="77777777">
        <w:trPr>
          <w:divId w:val="704258569"/>
        </w:trPr>
        <w:tc>
          <w:tcPr>
            <w:tcW w:w="1470" w:type="dxa"/>
            <w:shd w:val="clear" w:color="auto" w:fill="auto"/>
          </w:tcPr>
          <w:p w14:paraId="407B9A67" w14:textId="77777777" w:rsidR="00E67010" w:rsidRPr="00B07BC5" w:rsidRDefault="00E67010" w:rsidP="00E67010">
            <w:pPr>
              <w:keepNext/>
              <w:keepLines/>
              <w:spacing w:before="200" w:after="0"/>
              <w:outlineLvl w:val="1"/>
              <w:rPr>
                <w:rFonts w:cs="Arial"/>
              </w:rPr>
            </w:pPr>
            <w:r w:rsidRPr="00B07BC5">
              <w:rPr>
                <w:rFonts w:cs="Arial"/>
              </w:rPr>
              <w:t>5’CS</w:t>
            </w:r>
          </w:p>
        </w:tc>
        <w:tc>
          <w:tcPr>
            <w:tcW w:w="2976" w:type="dxa"/>
            <w:shd w:val="clear" w:color="auto" w:fill="auto"/>
          </w:tcPr>
          <w:p w14:paraId="60DF473E" w14:textId="77777777" w:rsidR="00E67010" w:rsidRPr="00B07BC5" w:rsidRDefault="00E67010" w:rsidP="00E67010">
            <w:pPr>
              <w:keepNext/>
              <w:keepLines/>
              <w:spacing w:before="200" w:after="0"/>
              <w:outlineLvl w:val="1"/>
              <w:rPr>
                <w:rFonts w:cs="Arial"/>
              </w:rPr>
            </w:pPr>
            <w:r w:rsidRPr="00B07BC5">
              <w:rPr>
                <w:rFonts w:cs="Arial"/>
              </w:rPr>
              <w:t>GGCATCCAAGCAGCAAG</w:t>
            </w:r>
          </w:p>
        </w:tc>
        <w:tc>
          <w:tcPr>
            <w:tcW w:w="1560" w:type="dxa"/>
          </w:tcPr>
          <w:p w14:paraId="70BD0FF4" w14:textId="77777777" w:rsidR="00E67010" w:rsidRPr="00B07BC5" w:rsidRDefault="00E67010" w:rsidP="00E67010">
            <w:pPr>
              <w:keepNext/>
              <w:keepLines/>
              <w:spacing w:before="200" w:after="0"/>
              <w:outlineLvl w:val="1"/>
              <w:rPr>
                <w:rFonts w:cs="Arial"/>
              </w:rPr>
            </w:pPr>
            <w:r w:rsidRPr="00B07BC5">
              <w:rPr>
                <w:rFonts w:cs="Arial"/>
              </w:rPr>
              <w:t>5’CS of class 1 integrons (Intl1 gene)</w:t>
            </w:r>
          </w:p>
        </w:tc>
        <w:tc>
          <w:tcPr>
            <w:tcW w:w="1417" w:type="dxa"/>
          </w:tcPr>
          <w:p w14:paraId="2019FC34"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1FED1469" w14:textId="77777777" w:rsidR="00E67010" w:rsidRPr="00B07BC5" w:rsidRDefault="00E67010" w:rsidP="00E67010">
            <w:pPr>
              <w:rPr>
                <w:rFonts w:cs="Arial"/>
              </w:rPr>
            </w:pPr>
            <w:r w:rsidRPr="00B07BC5">
              <w:rPr>
                <w:rFonts w:cs="Arial"/>
                <w:vertAlign w:val="superscript"/>
              </w:rPr>
              <w:t>23</w:t>
            </w:r>
          </w:p>
        </w:tc>
      </w:tr>
      <w:tr w:rsidR="00E67010" w:rsidRPr="00B07BC5" w14:paraId="25C98CD1" w14:textId="77777777">
        <w:trPr>
          <w:divId w:val="704258569"/>
        </w:trPr>
        <w:tc>
          <w:tcPr>
            <w:tcW w:w="1470" w:type="dxa"/>
            <w:shd w:val="clear" w:color="auto" w:fill="auto"/>
          </w:tcPr>
          <w:p w14:paraId="32968407" w14:textId="77777777" w:rsidR="00E67010" w:rsidRPr="00B07BC5" w:rsidRDefault="00E67010" w:rsidP="00E67010">
            <w:pPr>
              <w:keepNext/>
              <w:keepLines/>
              <w:spacing w:before="200" w:after="0"/>
              <w:outlineLvl w:val="1"/>
              <w:rPr>
                <w:rFonts w:cs="Arial"/>
              </w:rPr>
            </w:pPr>
            <w:r w:rsidRPr="00B07BC5">
              <w:rPr>
                <w:rFonts w:cs="Arial"/>
              </w:rPr>
              <w:t>3’CS_1</w:t>
            </w:r>
          </w:p>
        </w:tc>
        <w:tc>
          <w:tcPr>
            <w:tcW w:w="2976" w:type="dxa"/>
            <w:shd w:val="clear" w:color="auto" w:fill="auto"/>
          </w:tcPr>
          <w:p w14:paraId="5353DA9B" w14:textId="77777777" w:rsidR="00E67010" w:rsidRPr="00B07BC5" w:rsidRDefault="00E67010" w:rsidP="00E67010">
            <w:pPr>
              <w:keepNext/>
              <w:keepLines/>
              <w:spacing w:before="200" w:after="0"/>
              <w:outlineLvl w:val="1"/>
              <w:rPr>
                <w:rFonts w:cs="Arial"/>
              </w:rPr>
            </w:pPr>
            <w:r w:rsidRPr="00B07BC5">
              <w:rPr>
                <w:rFonts w:cs="Arial"/>
              </w:rPr>
              <w:t>AAGCAGACTTGACCTGA</w:t>
            </w:r>
          </w:p>
        </w:tc>
        <w:tc>
          <w:tcPr>
            <w:tcW w:w="1560" w:type="dxa"/>
          </w:tcPr>
          <w:p w14:paraId="52F652E2" w14:textId="77777777" w:rsidR="00E67010" w:rsidRPr="00B07BC5" w:rsidRDefault="00E67010" w:rsidP="00E67010">
            <w:pPr>
              <w:keepNext/>
              <w:keepLines/>
              <w:spacing w:before="200" w:after="0"/>
              <w:outlineLvl w:val="1"/>
              <w:rPr>
                <w:rFonts w:cs="Arial"/>
              </w:rPr>
            </w:pPr>
            <w:r w:rsidRPr="00B07BC5">
              <w:rPr>
                <w:rFonts w:cs="Arial"/>
              </w:rPr>
              <w:t>3’CS of class 1 integrons</w:t>
            </w:r>
          </w:p>
        </w:tc>
        <w:tc>
          <w:tcPr>
            <w:tcW w:w="1417" w:type="dxa"/>
          </w:tcPr>
          <w:p w14:paraId="4ED69B7E"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1A180020" w14:textId="77777777" w:rsidR="00E67010" w:rsidRPr="00B07BC5" w:rsidRDefault="00E67010" w:rsidP="00E67010">
            <w:pPr>
              <w:rPr>
                <w:rFonts w:cs="Arial"/>
              </w:rPr>
            </w:pPr>
            <w:r w:rsidRPr="00B07BC5">
              <w:rPr>
                <w:rFonts w:cs="Arial"/>
                <w:vertAlign w:val="superscript"/>
              </w:rPr>
              <w:t>23</w:t>
            </w:r>
          </w:p>
        </w:tc>
      </w:tr>
      <w:tr w:rsidR="00E67010" w:rsidRPr="00B07BC5" w14:paraId="3E6357F1" w14:textId="77777777">
        <w:trPr>
          <w:divId w:val="704258569"/>
        </w:trPr>
        <w:tc>
          <w:tcPr>
            <w:tcW w:w="1470" w:type="dxa"/>
            <w:shd w:val="clear" w:color="auto" w:fill="auto"/>
          </w:tcPr>
          <w:p w14:paraId="402BE273" w14:textId="77777777" w:rsidR="00E67010" w:rsidRPr="00B07BC5" w:rsidRDefault="00E67010" w:rsidP="00E67010">
            <w:pPr>
              <w:keepNext/>
              <w:keepLines/>
              <w:spacing w:before="200" w:after="0"/>
              <w:outlineLvl w:val="1"/>
              <w:rPr>
                <w:rFonts w:cs="Arial"/>
              </w:rPr>
            </w:pPr>
            <w:r w:rsidRPr="00B07BC5">
              <w:rPr>
                <w:rFonts w:cs="Arial"/>
              </w:rPr>
              <w:t>3’CS_2</w:t>
            </w:r>
          </w:p>
        </w:tc>
        <w:tc>
          <w:tcPr>
            <w:tcW w:w="2976" w:type="dxa"/>
            <w:shd w:val="clear" w:color="auto" w:fill="auto"/>
          </w:tcPr>
          <w:p w14:paraId="6E9B3C47" w14:textId="77777777" w:rsidR="00E67010" w:rsidRPr="00B07BC5" w:rsidRDefault="00E67010" w:rsidP="00E67010">
            <w:pPr>
              <w:keepNext/>
              <w:keepLines/>
              <w:spacing w:before="200" w:after="0"/>
              <w:outlineLvl w:val="1"/>
              <w:rPr>
                <w:rFonts w:cs="Arial"/>
              </w:rPr>
            </w:pPr>
            <w:r w:rsidRPr="00B07BC5">
              <w:rPr>
                <w:rFonts w:cs="Arial"/>
              </w:rPr>
              <w:t>CGGATGTTGCGATTACTTCG</w:t>
            </w:r>
          </w:p>
        </w:tc>
        <w:tc>
          <w:tcPr>
            <w:tcW w:w="1560" w:type="dxa"/>
          </w:tcPr>
          <w:p w14:paraId="54645C37" w14:textId="77777777" w:rsidR="00E67010" w:rsidRPr="00B07BC5" w:rsidRDefault="00E67010" w:rsidP="00E67010">
            <w:pPr>
              <w:keepNext/>
              <w:keepLines/>
              <w:spacing w:before="200" w:after="0"/>
              <w:outlineLvl w:val="1"/>
              <w:rPr>
                <w:rFonts w:cs="Arial"/>
              </w:rPr>
            </w:pPr>
            <w:r w:rsidRPr="00B07BC5">
              <w:rPr>
                <w:rFonts w:cs="Arial"/>
              </w:rPr>
              <w:t>3’CS of class 1 integrons</w:t>
            </w:r>
          </w:p>
        </w:tc>
        <w:tc>
          <w:tcPr>
            <w:tcW w:w="1417" w:type="dxa"/>
          </w:tcPr>
          <w:p w14:paraId="29327D87"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11066BD4" w14:textId="77777777" w:rsidR="00E67010" w:rsidRPr="00B07BC5" w:rsidRDefault="00E67010" w:rsidP="00E67010">
            <w:pPr>
              <w:rPr>
                <w:rFonts w:cs="Arial"/>
              </w:rPr>
            </w:pPr>
            <w:r w:rsidRPr="00B07BC5">
              <w:rPr>
                <w:rFonts w:cs="Arial"/>
                <w:vertAlign w:val="superscript"/>
              </w:rPr>
              <w:t>24</w:t>
            </w:r>
          </w:p>
        </w:tc>
      </w:tr>
      <w:tr w:rsidR="00E67010" w:rsidRPr="00B07BC5" w14:paraId="161C4843" w14:textId="77777777">
        <w:trPr>
          <w:divId w:val="704258569"/>
        </w:trPr>
        <w:tc>
          <w:tcPr>
            <w:tcW w:w="1470" w:type="dxa"/>
            <w:shd w:val="clear" w:color="auto" w:fill="auto"/>
          </w:tcPr>
          <w:p w14:paraId="04318DAC" w14:textId="77777777" w:rsidR="00E67010" w:rsidRPr="00B07BC5" w:rsidRDefault="00E67010" w:rsidP="00E67010">
            <w:pPr>
              <w:keepNext/>
              <w:keepLines/>
              <w:spacing w:before="200" w:after="0"/>
              <w:outlineLvl w:val="1"/>
              <w:rPr>
                <w:rFonts w:cs="Arial"/>
              </w:rPr>
            </w:pPr>
            <w:r w:rsidRPr="00B07BC5">
              <w:rPr>
                <w:rFonts w:cs="Arial"/>
              </w:rPr>
              <w:t>Tni-CF</w:t>
            </w:r>
          </w:p>
        </w:tc>
        <w:tc>
          <w:tcPr>
            <w:tcW w:w="2976" w:type="dxa"/>
            <w:shd w:val="clear" w:color="auto" w:fill="auto"/>
          </w:tcPr>
          <w:p w14:paraId="7C14C025" w14:textId="77777777" w:rsidR="00E67010" w:rsidRPr="00B07BC5" w:rsidRDefault="00E67010" w:rsidP="00E67010">
            <w:pPr>
              <w:keepNext/>
              <w:keepLines/>
              <w:spacing w:before="200" w:after="0"/>
              <w:outlineLvl w:val="1"/>
              <w:rPr>
                <w:rFonts w:cs="Arial"/>
              </w:rPr>
            </w:pPr>
            <w:r w:rsidRPr="00B07BC5">
              <w:rPr>
                <w:rFonts w:cs="Arial"/>
              </w:rPr>
              <w:t>CGATCTCTGCGAAGAACTCG</w:t>
            </w:r>
          </w:p>
        </w:tc>
        <w:tc>
          <w:tcPr>
            <w:tcW w:w="1560" w:type="dxa"/>
          </w:tcPr>
          <w:p w14:paraId="431C4247" w14:textId="77777777" w:rsidR="00E67010" w:rsidRPr="00B07BC5" w:rsidRDefault="00E67010" w:rsidP="00E67010">
            <w:pPr>
              <w:keepNext/>
              <w:keepLines/>
              <w:spacing w:before="200" w:after="0"/>
              <w:outlineLvl w:val="1"/>
              <w:rPr>
                <w:rFonts w:cs="Arial"/>
              </w:rPr>
            </w:pPr>
            <w:r w:rsidRPr="00B07BC5">
              <w:rPr>
                <w:rFonts w:cs="Arial"/>
                <w:i/>
              </w:rPr>
              <w:t>tniC</w:t>
            </w:r>
            <w:r w:rsidRPr="00B07BC5">
              <w:rPr>
                <w:rFonts w:cs="Arial"/>
              </w:rPr>
              <w:t xml:space="preserve"> gene of Tn</w:t>
            </w:r>
            <w:r w:rsidRPr="00B07BC5">
              <w:rPr>
                <w:rFonts w:cs="Arial"/>
                <w:i/>
              </w:rPr>
              <w:t>402</w:t>
            </w:r>
            <w:r w:rsidRPr="00B07BC5">
              <w:rPr>
                <w:rFonts w:cs="Arial"/>
              </w:rPr>
              <w:t xml:space="preserve">-like 3’ region </w:t>
            </w:r>
          </w:p>
        </w:tc>
        <w:tc>
          <w:tcPr>
            <w:tcW w:w="1417" w:type="dxa"/>
          </w:tcPr>
          <w:p w14:paraId="2E277AEE"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3BA3CDD5" w14:textId="77777777" w:rsidR="00E67010" w:rsidRPr="00B07BC5" w:rsidRDefault="00E67010" w:rsidP="00E67010">
            <w:pPr>
              <w:rPr>
                <w:rFonts w:cs="Arial"/>
              </w:rPr>
            </w:pPr>
            <w:r w:rsidRPr="00B07BC5">
              <w:rPr>
                <w:rFonts w:cs="Arial"/>
                <w:vertAlign w:val="superscript"/>
              </w:rPr>
              <w:t>24</w:t>
            </w:r>
          </w:p>
        </w:tc>
      </w:tr>
      <w:tr w:rsidR="00E67010" w:rsidRPr="00B07BC5" w14:paraId="271A1049" w14:textId="77777777">
        <w:trPr>
          <w:divId w:val="704258569"/>
        </w:trPr>
        <w:tc>
          <w:tcPr>
            <w:tcW w:w="1470" w:type="dxa"/>
            <w:shd w:val="clear" w:color="auto" w:fill="auto"/>
          </w:tcPr>
          <w:p w14:paraId="560CEAAF" w14:textId="77777777" w:rsidR="00E67010" w:rsidRPr="00B07BC5" w:rsidRDefault="00E67010" w:rsidP="00E67010">
            <w:pPr>
              <w:keepNext/>
              <w:keepLines/>
              <w:spacing w:before="200" w:after="0"/>
              <w:outlineLvl w:val="1"/>
              <w:rPr>
                <w:rFonts w:cs="Arial"/>
              </w:rPr>
            </w:pPr>
            <w:r w:rsidRPr="00B07BC5">
              <w:rPr>
                <w:rFonts w:cs="Arial"/>
              </w:rPr>
              <w:t>VIM2004A</w:t>
            </w:r>
          </w:p>
        </w:tc>
        <w:tc>
          <w:tcPr>
            <w:tcW w:w="2976" w:type="dxa"/>
            <w:shd w:val="clear" w:color="auto" w:fill="auto"/>
          </w:tcPr>
          <w:p w14:paraId="48942C31" w14:textId="77777777" w:rsidR="00E67010" w:rsidRPr="00B07BC5" w:rsidRDefault="00E67010" w:rsidP="00E67010">
            <w:pPr>
              <w:keepNext/>
              <w:keepLines/>
              <w:spacing w:before="200" w:after="0"/>
              <w:outlineLvl w:val="1"/>
              <w:rPr>
                <w:rFonts w:cs="Arial"/>
              </w:rPr>
            </w:pPr>
            <w:r w:rsidRPr="00B07BC5">
              <w:rPr>
                <w:rFonts w:cs="Arial"/>
              </w:rPr>
              <w:t>GTTTGGTCGCATATCGCAAC</w:t>
            </w:r>
          </w:p>
        </w:tc>
        <w:tc>
          <w:tcPr>
            <w:tcW w:w="1560" w:type="dxa"/>
          </w:tcPr>
          <w:p w14:paraId="77702DDD" w14:textId="77777777" w:rsidR="00E67010" w:rsidRPr="00B07BC5" w:rsidRDefault="00E67010" w:rsidP="00E67010">
            <w:pPr>
              <w:keepNext/>
              <w:keepLines/>
              <w:spacing w:before="200" w:after="0"/>
              <w:outlineLvl w:val="1"/>
              <w:rPr>
                <w:rFonts w:cs="Arial"/>
              </w:rPr>
            </w:pPr>
            <w:r w:rsidRPr="00B07BC5">
              <w:rPr>
                <w:rFonts w:cs="Arial"/>
                <w:i/>
              </w:rPr>
              <w:t>bla</w:t>
            </w:r>
            <w:r w:rsidRPr="00B07BC5">
              <w:rPr>
                <w:rFonts w:cs="Arial"/>
                <w:vertAlign w:val="subscript"/>
              </w:rPr>
              <w:t>VIM</w:t>
            </w:r>
            <w:r w:rsidRPr="00B07BC5">
              <w:rPr>
                <w:rFonts w:cs="Arial"/>
              </w:rPr>
              <w:t xml:space="preserve"> gene</w:t>
            </w:r>
          </w:p>
        </w:tc>
        <w:tc>
          <w:tcPr>
            <w:tcW w:w="1417" w:type="dxa"/>
          </w:tcPr>
          <w:p w14:paraId="259C5DDD"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7AC9B462" w14:textId="77777777" w:rsidR="00E67010" w:rsidRPr="00B07BC5" w:rsidRDefault="00E67010" w:rsidP="00E67010">
            <w:pPr>
              <w:rPr>
                <w:rFonts w:cs="Arial"/>
              </w:rPr>
            </w:pPr>
            <w:r w:rsidRPr="00B07BC5">
              <w:rPr>
                <w:rFonts w:cs="Arial"/>
                <w:vertAlign w:val="superscript"/>
              </w:rPr>
              <w:t>25</w:t>
            </w:r>
          </w:p>
        </w:tc>
      </w:tr>
      <w:tr w:rsidR="00E67010" w:rsidRPr="00B07BC5" w14:paraId="06AD101B" w14:textId="77777777">
        <w:trPr>
          <w:divId w:val="704258569"/>
        </w:trPr>
        <w:tc>
          <w:tcPr>
            <w:tcW w:w="1470" w:type="dxa"/>
            <w:shd w:val="clear" w:color="auto" w:fill="auto"/>
          </w:tcPr>
          <w:p w14:paraId="2DEF7D96" w14:textId="77777777" w:rsidR="00E67010" w:rsidRPr="00B07BC5" w:rsidRDefault="00E67010" w:rsidP="00E67010">
            <w:pPr>
              <w:keepNext/>
              <w:keepLines/>
              <w:spacing w:before="200" w:after="0"/>
              <w:outlineLvl w:val="1"/>
              <w:rPr>
                <w:rFonts w:cs="Arial"/>
              </w:rPr>
            </w:pPr>
            <w:r w:rsidRPr="00B07BC5">
              <w:rPr>
                <w:rFonts w:cs="Arial"/>
              </w:rPr>
              <w:t>VIM2004B</w:t>
            </w:r>
          </w:p>
        </w:tc>
        <w:tc>
          <w:tcPr>
            <w:tcW w:w="2976" w:type="dxa"/>
            <w:shd w:val="clear" w:color="auto" w:fill="auto"/>
          </w:tcPr>
          <w:p w14:paraId="57B1BEC1" w14:textId="77777777" w:rsidR="00E67010" w:rsidRPr="00B07BC5" w:rsidRDefault="00E67010" w:rsidP="00E67010">
            <w:pPr>
              <w:keepNext/>
              <w:keepLines/>
              <w:spacing w:before="200" w:after="0"/>
              <w:outlineLvl w:val="1"/>
              <w:rPr>
                <w:rFonts w:cs="Arial"/>
              </w:rPr>
            </w:pPr>
            <w:r w:rsidRPr="00B07BC5">
              <w:rPr>
                <w:rFonts w:cs="Arial"/>
              </w:rPr>
              <w:t>AATGCGCAGCACCAGGATAG</w:t>
            </w:r>
          </w:p>
        </w:tc>
        <w:tc>
          <w:tcPr>
            <w:tcW w:w="1560" w:type="dxa"/>
          </w:tcPr>
          <w:p w14:paraId="58EFD518" w14:textId="77777777" w:rsidR="00E67010" w:rsidRPr="00B07BC5" w:rsidRDefault="00E67010" w:rsidP="00E67010">
            <w:pPr>
              <w:keepNext/>
              <w:keepLines/>
              <w:spacing w:before="200" w:after="0"/>
              <w:outlineLvl w:val="1"/>
              <w:rPr>
                <w:rFonts w:cs="Arial"/>
              </w:rPr>
            </w:pPr>
            <w:r w:rsidRPr="00B07BC5">
              <w:rPr>
                <w:rFonts w:cs="Arial"/>
                <w:i/>
              </w:rPr>
              <w:t>bla</w:t>
            </w:r>
            <w:r w:rsidRPr="00B07BC5">
              <w:rPr>
                <w:rFonts w:cs="Arial"/>
                <w:vertAlign w:val="subscript"/>
              </w:rPr>
              <w:t>VIM</w:t>
            </w:r>
            <w:r w:rsidRPr="00B07BC5">
              <w:rPr>
                <w:rFonts w:cs="Arial"/>
              </w:rPr>
              <w:t xml:space="preserve"> gene</w:t>
            </w:r>
          </w:p>
        </w:tc>
        <w:tc>
          <w:tcPr>
            <w:tcW w:w="1417" w:type="dxa"/>
          </w:tcPr>
          <w:p w14:paraId="03CED18A"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30494A1D" w14:textId="77777777" w:rsidR="00E67010" w:rsidRPr="00B07BC5" w:rsidRDefault="00E67010" w:rsidP="00E67010">
            <w:pPr>
              <w:rPr>
                <w:rFonts w:cs="Arial"/>
              </w:rPr>
            </w:pPr>
            <w:r w:rsidRPr="00B07BC5">
              <w:rPr>
                <w:rFonts w:cs="Arial"/>
                <w:vertAlign w:val="superscript"/>
              </w:rPr>
              <w:t>25</w:t>
            </w:r>
          </w:p>
        </w:tc>
      </w:tr>
      <w:tr w:rsidR="00E67010" w:rsidRPr="00B07BC5" w14:paraId="21893CE5" w14:textId="77777777">
        <w:trPr>
          <w:divId w:val="704258569"/>
        </w:trPr>
        <w:tc>
          <w:tcPr>
            <w:tcW w:w="1470" w:type="dxa"/>
            <w:shd w:val="clear" w:color="auto" w:fill="auto"/>
          </w:tcPr>
          <w:p w14:paraId="384F9FEB" w14:textId="77777777" w:rsidR="00E67010" w:rsidRPr="00B07BC5" w:rsidRDefault="00E67010" w:rsidP="00E67010">
            <w:pPr>
              <w:keepNext/>
              <w:keepLines/>
              <w:spacing w:before="200" w:after="0"/>
              <w:outlineLvl w:val="1"/>
              <w:rPr>
                <w:rFonts w:cs="Arial"/>
              </w:rPr>
            </w:pPr>
            <w:r w:rsidRPr="00B07BC5">
              <w:rPr>
                <w:rFonts w:cs="Arial"/>
              </w:rPr>
              <w:t>IMP Fwd</w:t>
            </w:r>
          </w:p>
        </w:tc>
        <w:tc>
          <w:tcPr>
            <w:tcW w:w="2976" w:type="dxa"/>
            <w:shd w:val="clear" w:color="auto" w:fill="auto"/>
          </w:tcPr>
          <w:p w14:paraId="61B6D87B" w14:textId="77777777" w:rsidR="00E67010" w:rsidRPr="00B07BC5" w:rsidRDefault="00E67010" w:rsidP="00E67010">
            <w:pPr>
              <w:keepNext/>
              <w:keepLines/>
              <w:spacing w:before="200" w:after="0"/>
              <w:outlineLvl w:val="1"/>
              <w:rPr>
                <w:rFonts w:cs="Arial"/>
              </w:rPr>
            </w:pPr>
            <w:r w:rsidRPr="00B07BC5">
              <w:rPr>
                <w:rFonts w:cs="Arial"/>
              </w:rPr>
              <w:t>GAAGGYGTTTATGTTCATAC</w:t>
            </w:r>
          </w:p>
        </w:tc>
        <w:tc>
          <w:tcPr>
            <w:tcW w:w="1560" w:type="dxa"/>
          </w:tcPr>
          <w:p w14:paraId="3E9BC5EB" w14:textId="77777777" w:rsidR="00E67010" w:rsidRPr="00B07BC5" w:rsidRDefault="00E67010" w:rsidP="00E67010">
            <w:pPr>
              <w:keepNext/>
              <w:keepLines/>
              <w:spacing w:before="200" w:after="0"/>
              <w:outlineLvl w:val="1"/>
              <w:rPr>
                <w:rFonts w:cs="Arial"/>
              </w:rPr>
            </w:pPr>
            <w:r w:rsidRPr="00B07BC5">
              <w:rPr>
                <w:rFonts w:cs="Arial"/>
                <w:i/>
              </w:rPr>
              <w:t>bla</w:t>
            </w:r>
            <w:r w:rsidRPr="00B07BC5">
              <w:rPr>
                <w:rFonts w:cs="Arial"/>
                <w:vertAlign w:val="subscript"/>
              </w:rPr>
              <w:t>IMP</w:t>
            </w:r>
            <w:r w:rsidRPr="00B07BC5">
              <w:rPr>
                <w:rFonts w:cs="Arial"/>
              </w:rPr>
              <w:t xml:space="preserve"> gene</w:t>
            </w:r>
          </w:p>
        </w:tc>
        <w:tc>
          <w:tcPr>
            <w:tcW w:w="1417" w:type="dxa"/>
          </w:tcPr>
          <w:p w14:paraId="79049D09"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41096C36" w14:textId="77777777" w:rsidR="00E67010" w:rsidRPr="00B07BC5" w:rsidRDefault="00E67010" w:rsidP="00E67010">
            <w:pPr>
              <w:rPr>
                <w:rFonts w:cs="Arial"/>
              </w:rPr>
            </w:pPr>
            <w:r w:rsidRPr="00B07BC5">
              <w:rPr>
                <w:rFonts w:cs="Arial"/>
                <w:vertAlign w:val="superscript"/>
              </w:rPr>
              <w:t>25</w:t>
            </w:r>
          </w:p>
        </w:tc>
      </w:tr>
      <w:tr w:rsidR="00E67010" w:rsidRPr="00B07BC5" w14:paraId="4BA3287D" w14:textId="77777777">
        <w:trPr>
          <w:divId w:val="704258569"/>
        </w:trPr>
        <w:tc>
          <w:tcPr>
            <w:tcW w:w="1470" w:type="dxa"/>
            <w:shd w:val="clear" w:color="auto" w:fill="auto"/>
          </w:tcPr>
          <w:p w14:paraId="28F1D889" w14:textId="77777777" w:rsidR="00E67010" w:rsidRPr="00B07BC5" w:rsidRDefault="00E67010" w:rsidP="00E67010">
            <w:pPr>
              <w:keepNext/>
              <w:keepLines/>
              <w:spacing w:before="200" w:after="0"/>
              <w:outlineLvl w:val="1"/>
              <w:rPr>
                <w:rFonts w:cs="Arial"/>
              </w:rPr>
            </w:pPr>
            <w:r w:rsidRPr="00B07BC5">
              <w:rPr>
                <w:rFonts w:cs="Arial"/>
              </w:rPr>
              <w:t>IMP Rev</w:t>
            </w:r>
          </w:p>
        </w:tc>
        <w:tc>
          <w:tcPr>
            <w:tcW w:w="2976" w:type="dxa"/>
            <w:shd w:val="clear" w:color="auto" w:fill="auto"/>
          </w:tcPr>
          <w:p w14:paraId="610CD436" w14:textId="77777777" w:rsidR="00E67010" w:rsidRPr="00B07BC5" w:rsidRDefault="00E67010" w:rsidP="00E67010">
            <w:pPr>
              <w:keepNext/>
              <w:keepLines/>
              <w:spacing w:before="200" w:after="0"/>
              <w:outlineLvl w:val="1"/>
              <w:rPr>
                <w:rFonts w:cs="Arial"/>
              </w:rPr>
            </w:pPr>
            <w:r w:rsidRPr="00B07BC5">
              <w:rPr>
                <w:rFonts w:cs="Arial"/>
              </w:rPr>
              <w:t>GTAMGTTTCAAGAGTGATGC</w:t>
            </w:r>
          </w:p>
        </w:tc>
        <w:tc>
          <w:tcPr>
            <w:tcW w:w="1560" w:type="dxa"/>
          </w:tcPr>
          <w:p w14:paraId="443610A8" w14:textId="77777777" w:rsidR="00E67010" w:rsidRPr="00B07BC5" w:rsidRDefault="00E67010" w:rsidP="00E67010">
            <w:pPr>
              <w:keepNext/>
              <w:keepLines/>
              <w:spacing w:before="200" w:after="0"/>
              <w:outlineLvl w:val="1"/>
              <w:rPr>
                <w:rFonts w:cs="Arial"/>
              </w:rPr>
            </w:pPr>
            <w:r w:rsidRPr="00B07BC5">
              <w:rPr>
                <w:rFonts w:cs="Arial"/>
                <w:i/>
              </w:rPr>
              <w:t>bla</w:t>
            </w:r>
            <w:r w:rsidRPr="00B07BC5">
              <w:rPr>
                <w:rFonts w:cs="Arial"/>
                <w:vertAlign w:val="subscript"/>
              </w:rPr>
              <w:t>IMP</w:t>
            </w:r>
            <w:r w:rsidRPr="00B07BC5">
              <w:rPr>
                <w:rFonts w:cs="Arial"/>
              </w:rPr>
              <w:t xml:space="preserve"> gene</w:t>
            </w:r>
          </w:p>
        </w:tc>
        <w:tc>
          <w:tcPr>
            <w:tcW w:w="1417" w:type="dxa"/>
          </w:tcPr>
          <w:p w14:paraId="6929CC3A"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038CCD0D" w14:textId="77777777" w:rsidR="00E67010" w:rsidRPr="00B07BC5" w:rsidRDefault="00E67010" w:rsidP="00E67010">
            <w:pPr>
              <w:rPr>
                <w:rFonts w:cs="Arial"/>
              </w:rPr>
            </w:pPr>
            <w:r w:rsidRPr="00B07BC5">
              <w:rPr>
                <w:rFonts w:cs="Arial"/>
                <w:vertAlign w:val="superscript"/>
              </w:rPr>
              <w:t>25</w:t>
            </w:r>
          </w:p>
        </w:tc>
      </w:tr>
      <w:tr w:rsidR="00E67010" w:rsidRPr="00B07BC5" w14:paraId="0FA97754" w14:textId="77777777">
        <w:trPr>
          <w:divId w:val="704258569"/>
        </w:trPr>
        <w:tc>
          <w:tcPr>
            <w:tcW w:w="1470" w:type="dxa"/>
            <w:shd w:val="clear" w:color="auto" w:fill="auto"/>
          </w:tcPr>
          <w:p w14:paraId="4D55292A" w14:textId="77777777" w:rsidR="00E67010" w:rsidRPr="00B07BC5" w:rsidRDefault="00E67010" w:rsidP="00E67010">
            <w:pPr>
              <w:keepNext/>
              <w:keepLines/>
              <w:spacing w:before="200" w:after="0"/>
              <w:outlineLvl w:val="1"/>
              <w:rPr>
                <w:rFonts w:cs="Arial"/>
              </w:rPr>
            </w:pPr>
            <w:r w:rsidRPr="00B07BC5">
              <w:rPr>
                <w:rFonts w:cs="Arial"/>
              </w:rPr>
              <w:t>dhfr2_F</w:t>
            </w:r>
          </w:p>
        </w:tc>
        <w:tc>
          <w:tcPr>
            <w:tcW w:w="2976" w:type="dxa"/>
            <w:shd w:val="clear" w:color="auto" w:fill="auto"/>
          </w:tcPr>
          <w:p w14:paraId="5718FD5C" w14:textId="77777777" w:rsidR="00E67010" w:rsidRPr="00B07BC5" w:rsidRDefault="00E67010" w:rsidP="00E67010">
            <w:pPr>
              <w:keepNext/>
              <w:keepLines/>
              <w:spacing w:before="200" w:after="0"/>
              <w:outlineLvl w:val="1"/>
              <w:rPr>
                <w:rFonts w:cs="Arial"/>
              </w:rPr>
            </w:pPr>
            <w:r w:rsidRPr="00B07BC5">
              <w:rPr>
                <w:rFonts w:cs="Arial"/>
                <w:color w:val="222222"/>
                <w:shd w:val="clear" w:color="auto" w:fill="FFFFFF"/>
              </w:rPr>
              <w:t>CCACCTTTGGCTTCGGAGAT</w:t>
            </w:r>
          </w:p>
        </w:tc>
        <w:tc>
          <w:tcPr>
            <w:tcW w:w="1560" w:type="dxa"/>
          </w:tcPr>
          <w:p w14:paraId="74BC88BD" w14:textId="77777777" w:rsidR="00E67010" w:rsidRPr="00B07BC5" w:rsidRDefault="00E67010" w:rsidP="00E67010">
            <w:pPr>
              <w:keepNext/>
              <w:keepLines/>
              <w:spacing w:before="200" w:after="0"/>
              <w:outlineLvl w:val="1"/>
              <w:rPr>
                <w:rFonts w:cs="Arial"/>
              </w:rPr>
            </w:pPr>
            <w:r w:rsidRPr="00B07BC5">
              <w:rPr>
                <w:rFonts w:cs="Arial"/>
                <w:i/>
              </w:rPr>
              <w:t>dhfr</w:t>
            </w:r>
            <w:r w:rsidRPr="00B07BC5">
              <w:rPr>
                <w:rFonts w:cs="Arial"/>
              </w:rPr>
              <w:t xml:space="preserve"> gene</w:t>
            </w:r>
          </w:p>
        </w:tc>
        <w:tc>
          <w:tcPr>
            <w:tcW w:w="1417" w:type="dxa"/>
          </w:tcPr>
          <w:p w14:paraId="7FD69E16"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677BB3B1"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79ADCC53" w14:textId="77777777">
        <w:trPr>
          <w:divId w:val="704258569"/>
        </w:trPr>
        <w:tc>
          <w:tcPr>
            <w:tcW w:w="1470" w:type="dxa"/>
            <w:shd w:val="clear" w:color="auto" w:fill="auto"/>
          </w:tcPr>
          <w:p w14:paraId="735385D0" w14:textId="77777777" w:rsidR="00E67010" w:rsidRPr="00B07BC5" w:rsidRDefault="00E67010" w:rsidP="00E67010">
            <w:pPr>
              <w:keepNext/>
              <w:keepLines/>
              <w:spacing w:before="200" w:after="0"/>
              <w:outlineLvl w:val="1"/>
              <w:rPr>
                <w:rFonts w:cs="Arial"/>
              </w:rPr>
            </w:pPr>
            <w:r w:rsidRPr="00B07BC5">
              <w:rPr>
                <w:rFonts w:cs="Arial"/>
              </w:rPr>
              <w:t>dhfr2_R</w:t>
            </w:r>
          </w:p>
        </w:tc>
        <w:tc>
          <w:tcPr>
            <w:tcW w:w="2976" w:type="dxa"/>
            <w:shd w:val="clear" w:color="auto" w:fill="auto"/>
          </w:tcPr>
          <w:p w14:paraId="66417485" w14:textId="77777777" w:rsidR="00E67010" w:rsidRPr="00B07BC5" w:rsidRDefault="00E67010" w:rsidP="00E67010">
            <w:pPr>
              <w:keepNext/>
              <w:keepLines/>
              <w:spacing w:before="200" w:after="0"/>
              <w:outlineLvl w:val="1"/>
              <w:rPr>
                <w:rFonts w:cs="Arial"/>
              </w:rPr>
            </w:pPr>
            <w:r w:rsidRPr="00B07BC5">
              <w:rPr>
                <w:rFonts w:cs="Arial"/>
                <w:color w:val="222222"/>
                <w:shd w:val="clear" w:color="auto" w:fill="FFFFFF"/>
              </w:rPr>
              <w:t>TGTGCAATACCAACCGACGA</w:t>
            </w:r>
          </w:p>
        </w:tc>
        <w:tc>
          <w:tcPr>
            <w:tcW w:w="1560" w:type="dxa"/>
          </w:tcPr>
          <w:p w14:paraId="78200B2C" w14:textId="77777777" w:rsidR="00E67010" w:rsidRPr="00B07BC5" w:rsidRDefault="00E67010" w:rsidP="00E67010">
            <w:pPr>
              <w:keepNext/>
              <w:keepLines/>
              <w:spacing w:before="200" w:after="0"/>
              <w:outlineLvl w:val="1"/>
              <w:rPr>
                <w:rFonts w:cs="Arial"/>
              </w:rPr>
            </w:pPr>
            <w:r w:rsidRPr="00B07BC5">
              <w:rPr>
                <w:rFonts w:cs="Arial"/>
                <w:i/>
              </w:rPr>
              <w:t>dhfr</w:t>
            </w:r>
            <w:r w:rsidRPr="00B07BC5">
              <w:rPr>
                <w:rFonts w:cs="Arial"/>
              </w:rPr>
              <w:t xml:space="preserve"> gene</w:t>
            </w:r>
          </w:p>
        </w:tc>
        <w:tc>
          <w:tcPr>
            <w:tcW w:w="1417" w:type="dxa"/>
          </w:tcPr>
          <w:p w14:paraId="005996AB" w14:textId="77777777" w:rsidR="00E67010" w:rsidRPr="00B07BC5" w:rsidRDefault="00E67010" w:rsidP="00E67010">
            <w:pPr>
              <w:keepNext/>
              <w:keepLines/>
              <w:spacing w:before="200" w:after="0"/>
              <w:outlineLvl w:val="1"/>
              <w:rPr>
                <w:rFonts w:cs="Arial"/>
              </w:rPr>
            </w:pPr>
            <w:r w:rsidRPr="00B07BC5">
              <w:rPr>
                <w:rFonts w:cs="Arial"/>
              </w:rPr>
              <w:t>55</w:t>
            </w:r>
            <w:r w:rsidRPr="00B07BC5">
              <w:rPr>
                <w:rFonts w:cs="Arial"/>
                <w:vertAlign w:val="superscript"/>
              </w:rPr>
              <w:t>o</w:t>
            </w:r>
            <w:r w:rsidRPr="00B07BC5">
              <w:rPr>
                <w:rFonts w:cs="Arial"/>
              </w:rPr>
              <w:t>C</w:t>
            </w:r>
          </w:p>
        </w:tc>
        <w:tc>
          <w:tcPr>
            <w:tcW w:w="1226" w:type="dxa"/>
            <w:shd w:val="clear" w:color="auto" w:fill="auto"/>
          </w:tcPr>
          <w:p w14:paraId="07F5BF05"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7AE2FD4D" w14:textId="77777777">
        <w:trPr>
          <w:divId w:val="704258569"/>
        </w:trPr>
        <w:tc>
          <w:tcPr>
            <w:tcW w:w="1470" w:type="dxa"/>
            <w:shd w:val="clear" w:color="auto" w:fill="auto"/>
          </w:tcPr>
          <w:p w14:paraId="1B848C7F" w14:textId="77777777" w:rsidR="00E67010" w:rsidRPr="00B07BC5" w:rsidRDefault="00E67010" w:rsidP="00E67010">
            <w:pPr>
              <w:keepNext/>
              <w:keepLines/>
              <w:spacing w:before="200" w:after="0"/>
              <w:outlineLvl w:val="1"/>
              <w:rPr>
                <w:rFonts w:cs="Arial"/>
              </w:rPr>
            </w:pPr>
            <w:r w:rsidRPr="00B07BC5">
              <w:rPr>
                <w:rFonts w:cs="Calibri"/>
              </w:rPr>
              <w:t>Sul-R</w:t>
            </w:r>
          </w:p>
        </w:tc>
        <w:tc>
          <w:tcPr>
            <w:tcW w:w="2976" w:type="dxa"/>
            <w:shd w:val="clear" w:color="auto" w:fill="auto"/>
          </w:tcPr>
          <w:p w14:paraId="470EB489" w14:textId="77777777" w:rsidR="00E67010" w:rsidRPr="00B07BC5" w:rsidRDefault="00E67010" w:rsidP="00E67010">
            <w:pPr>
              <w:keepNext/>
              <w:keepLines/>
              <w:spacing w:before="200" w:after="0"/>
              <w:outlineLvl w:val="1"/>
              <w:rPr>
                <w:rFonts w:cs="Arial"/>
              </w:rPr>
            </w:pPr>
            <w:r w:rsidRPr="00B07BC5">
              <w:rPr>
                <w:rFonts w:cs="Calibri"/>
              </w:rPr>
              <w:t>CCGACTTCAGCTTTTGAAGG</w:t>
            </w:r>
          </w:p>
        </w:tc>
        <w:tc>
          <w:tcPr>
            <w:tcW w:w="1560" w:type="dxa"/>
          </w:tcPr>
          <w:p w14:paraId="1A30C1CA" w14:textId="77777777" w:rsidR="00E67010" w:rsidRPr="00B07BC5" w:rsidRDefault="00E67010" w:rsidP="00E67010">
            <w:pPr>
              <w:keepNext/>
              <w:keepLines/>
              <w:spacing w:before="200" w:after="0"/>
              <w:outlineLvl w:val="1"/>
              <w:rPr>
                <w:rFonts w:cs="Arial"/>
              </w:rPr>
            </w:pPr>
            <w:r w:rsidRPr="00B07BC5">
              <w:rPr>
                <w:rFonts w:cs="Arial"/>
                <w:i/>
              </w:rPr>
              <w:t>sul</w:t>
            </w:r>
            <w:r w:rsidRPr="00B07BC5">
              <w:rPr>
                <w:rFonts w:cs="Arial"/>
              </w:rPr>
              <w:t xml:space="preserve"> gene of class 1 integron</w:t>
            </w:r>
          </w:p>
        </w:tc>
        <w:tc>
          <w:tcPr>
            <w:tcW w:w="1417" w:type="dxa"/>
          </w:tcPr>
          <w:p w14:paraId="5B8729F0"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6B60C7EF" w14:textId="77777777" w:rsidR="00E67010" w:rsidRPr="00B07BC5" w:rsidRDefault="00E67010" w:rsidP="00E67010">
            <w:pPr>
              <w:rPr>
                <w:rFonts w:cs="Arial"/>
              </w:rPr>
            </w:pPr>
            <w:r w:rsidRPr="00B07BC5">
              <w:rPr>
                <w:rFonts w:cs="Arial"/>
                <w:vertAlign w:val="superscript"/>
              </w:rPr>
              <w:t>26</w:t>
            </w:r>
          </w:p>
        </w:tc>
      </w:tr>
      <w:tr w:rsidR="00E67010" w:rsidRPr="00B07BC5" w14:paraId="77C789F8" w14:textId="77777777">
        <w:trPr>
          <w:divId w:val="704258569"/>
        </w:trPr>
        <w:tc>
          <w:tcPr>
            <w:tcW w:w="1470" w:type="dxa"/>
            <w:shd w:val="clear" w:color="auto" w:fill="auto"/>
          </w:tcPr>
          <w:p w14:paraId="711C7F50" w14:textId="77777777" w:rsidR="00E67010" w:rsidRPr="00B07BC5" w:rsidRDefault="00E67010" w:rsidP="00E67010">
            <w:pPr>
              <w:keepNext/>
              <w:keepLines/>
              <w:spacing w:before="200" w:after="0"/>
              <w:outlineLvl w:val="1"/>
              <w:rPr>
                <w:rFonts w:cs="Calibri"/>
              </w:rPr>
            </w:pPr>
            <w:r w:rsidRPr="00B07BC5">
              <w:rPr>
                <w:rFonts w:cs="Calibri"/>
                <w:color w:val="222222"/>
              </w:rPr>
              <w:lastRenderedPageBreak/>
              <w:t>aacA29AB1</w:t>
            </w:r>
          </w:p>
        </w:tc>
        <w:tc>
          <w:tcPr>
            <w:tcW w:w="2976" w:type="dxa"/>
            <w:shd w:val="clear" w:color="auto" w:fill="auto"/>
          </w:tcPr>
          <w:p w14:paraId="6D4D0224" w14:textId="77777777" w:rsidR="00E67010" w:rsidRPr="00B07BC5" w:rsidRDefault="00E67010" w:rsidP="00E67010">
            <w:pPr>
              <w:rPr>
                <w:rFonts w:cs="Arial"/>
                <w:color w:val="222222"/>
                <w:shd w:val="clear" w:color="auto" w:fill="FFFFFF"/>
              </w:rPr>
            </w:pPr>
            <w:r w:rsidRPr="00B07BC5">
              <w:rPr>
                <w:rFonts w:cs="Calibri"/>
                <w:color w:val="222222"/>
              </w:rPr>
              <w:t>GAAAGAACAAGACGCTGCCG</w:t>
            </w:r>
          </w:p>
        </w:tc>
        <w:tc>
          <w:tcPr>
            <w:tcW w:w="1560" w:type="dxa"/>
          </w:tcPr>
          <w:p w14:paraId="3E581670" w14:textId="77777777" w:rsidR="00E67010" w:rsidRPr="00B07BC5" w:rsidRDefault="00E67010" w:rsidP="00E67010">
            <w:pPr>
              <w:keepNext/>
              <w:keepLines/>
              <w:spacing w:before="200" w:after="0"/>
              <w:outlineLvl w:val="1"/>
              <w:rPr>
                <w:rFonts w:cs="Arial"/>
              </w:rPr>
            </w:pPr>
            <w:r w:rsidRPr="00B07BC5">
              <w:rPr>
                <w:rFonts w:cs="Arial"/>
                <w:i/>
              </w:rPr>
              <w:t xml:space="preserve">aacA29a </w:t>
            </w:r>
            <w:r w:rsidRPr="00B07BC5">
              <w:rPr>
                <w:rFonts w:cs="Arial"/>
              </w:rPr>
              <w:t xml:space="preserve">or </w:t>
            </w:r>
            <w:r w:rsidRPr="00B07BC5">
              <w:rPr>
                <w:rFonts w:cs="Arial"/>
                <w:i/>
              </w:rPr>
              <w:t xml:space="preserve">b </w:t>
            </w:r>
            <w:r w:rsidRPr="00B07BC5">
              <w:rPr>
                <w:rFonts w:cs="Arial"/>
              </w:rPr>
              <w:t>genes</w:t>
            </w:r>
          </w:p>
        </w:tc>
        <w:tc>
          <w:tcPr>
            <w:tcW w:w="1417" w:type="dxa"/>
          </w:tcPr>
          <w:p w14:paraId="5461AE2A"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4263552D" w14:textId="77777777" w:rsidR="00E67010" w:rsidRPr="00B07BC5" w:rsidRDefault="00E67010" w:rsidP="00E67010">
            <w:pPr>
              <w:rPr>
                <w:rFonts w:cs="Arial"/>
              </w:rPr>
            </w:pPr>
            <w:r w:rsidRPr="00B07BC5">
              <w:rPr>
                <w:rFonts w:cs="Arial"/>
                <w:vertAlign w:val="superscript"/>
              </w:rPr>
              <w:t>27</w:t>
            </w:r>
          </w:p>
        </w:tc>
      </w:tr>
      <w:tr w:rsidR="00E67010" w:rsidRPr="00B07BC5" w14:paraId="42AB830D" w14:textId="77777777">
        <w:trPr>
          <w:divId w:val="704258569"/>
        </w:trPr>
        <w:tc>
          <w:tcPr>
            <w:tcW w:w="1470" w:type="dxa"/>
            <w:shd w:val="clear" w:color="auto" w:fill="auto"/>
          </w:tcPr>
          <w:p w14:paraId="3D04DB24" w14:textId="77777777" w:rsidR="00E67010" w:rsidRPr="00B07BC5" w:rsidRDefault="00E67010" w:rsidP="00E67010">
            <w:pPr>
              <w:keepNext/>
              <w:keepLines/>
              <w:spacing w:before="200" w:after="0"/>
              <w:outlineLvl w:val="1"/>
              <w:rPr>
                <w:rFonts w:cs="Calibri"/>
              </w:rPr>
            </w:pPr>
            <w:r w:rsidRPr="00B07BC5">
              <w:rPr>
                <w:color w:val="222222"/>
              </w:rPr>
              <w:t>aacA29AB2</w:t>
            </w:r>
          </w:p>
        </w:tc>
        <w:tc>
          <w:tcPr>
            <w:tcW w:w="2976" w:type="dxa"/>
            <w:shd w:val="clear" w:color="auto" w:fill="auto"/>
          </w:tcPr>
          <w:p w14:paraId="7E57CB37" w14:textId="77777777" w:rsidR="00E67010" w:rsidRPr="00B07BC5" w:rsidRDefault="00E67010" w:rsidP="00E67010">
            <w:pPr>
              <w:keepNext/>
              <w:keepLines/>
              <w:spacing w:before="200" w:after="0"/>
              <w:outlineLvl w:val="1"/>
            </w:pPr>
            <w:r w:rsidRPr="00B07BC5">
              <w:rPr>
                <w:color w:val="222222"/>
              </w:rPr>
              <w:t>ACTTGCGGTGCGTGATGACC</w:t>
            </w:r>
          </w:p>
        </w:tc>
        <w:tc>
          <w:tcPr>
            <w:tcW w:w="1560" w:type="dxa"/>
          </w:tcPr>
          <w:p w14:paraId="091C06B4" w14:textId="77777777" w:rsidR="00E67010" w:rsidRPr="00B07BC5" w:rsidRDefault="00E67010" w:rsidP="00E67010">
            <w:pPr>
              <w:keepNext/>
              <w:keepLines/>
              <w:spacing w:before="200" w:after="0"/>
              <w:outlineLvl w:val="1"/>
              <w:rPr>
                <w:rFonts w:cs="Arial"/>
              </w:rPr>
            </w:pPr>
            <w:r w:rsidRPr="00B07BC5">
              <w:rPr>
                <w:rFonts w:cs="Arial"/>
                <w:i/>
              </w:rPr>
              <w:t>aacA29a</w:t>
            </w:r>
            <w:r w:rsidRPr="00B07BC5">
              <w:rPr>
                <w:rFonts w:cs="Arial"/>
              </w:rPr>
              <w:t xml:space="preserve"> or </w:t>
            </w:r>
            <w:r w:rsidRPr="00B07BC5">
              <w:rPr>
                <w:rFonts w:cs="Arial"/>
                <w:i/>
              </w:rPr>
              <w:t xml:space="preserve">b </w:t>
            </w:r>
            <w:r w:rsidRPr="00B07BC5">
              <w:rPr>
                <w:rFonts w:cs="Arial"/>
              </w:rPr>
              <w:t>genes</w:t>
            </w:r>
          </w:p>
        </w:tc>
        <w:tc>
          <w:tcPr>
            <w:tcW w:w="1417" w:type="dxa"/>
          </w:tcPr>
          <w:p w14:paraId="1339D579"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2CBF51A2" w14:textId="77777777" w:rsidR="00E67010" w:rsidRPr="00B07BC5" w:rsidRDefault="00E67010" w:rsidP="00E67010">
            <w:pPr>
              <w:rPr>
                <w:rFonts w:cs="Arial"/>
              </w:rPr>
            </w:pPr>
            <w:r w:rsidRPr="00B07BC5">
              <w:rPr>
                <w:rFonts w:cs="Arial"/>
                <w:vertAlign w:val="superscript"/>
              </w:rPr>
              <w:t>27</w:t>
            </w:r>
          </w:p>
        </w:tc>
      </w:tr>
      <w:tr w:rsidR="00E67010" w:rsidRPr="00B07BC5" w14:paraId="7528F877" w14:textId="77777777">
        <w:trPr>
          <w:divId w:val="704258569"/>
        </w:trPr>
        <w:tc>
          <w:tcPr>
            <w:tcW w:w="1470" w:type="dxa"/>
            <w:shd w:val="clear" w:color="auto" w:fill="auto"/>
          </w:tcPr>
          <w:p w14:paraId="48CF6356" w14:textId="77777777" w:rsidR="00E67010" w:rsidRPr="00B07BC5" w:rsidRDefault="00E67010" w:rsidP="00E67010">
            <w:pPr>
              <w:keepNext/>
              <w:keepLines/>
              <w:spacing w:before="200" w:after="0"/>
              <w:outlineLvl w:val="1"/>
              <w:rPr>
                <w:rFonts w:cs="Calibri"/>
              </w:rPr>
            </w:pPr>
            <w:r w:rsidRPr="00B07BC5">
              <w:t>aacA4-F</w:t>
            </w:r>
          </w:p>
        </w:tc>
        <w:tc>
          <w:tcPr>
            <w:tcW w:w="2976" w:type="dxa"/>
            <w:shd w:val="clear" w:color="auto" w:fill="auto"/>
          </w:tcPr>
          <w:p w14:paraId="5722BD5F" w14:textId="77777777" w:rsidR="00E67010" w:rsidRPr="00B07BC5" w:rsidRDefault="00E67010" w:rsidP="00E67010">
            <w:pPr>
              <w:keepNext/>
              <w:keepLines/>
              <w:spacing w:before="200" w:after="0"/>
              <w:outlineLvl w:val="1"/>
            </w:pPr>
            <w:r w:rsidRPr="00B07BC5">
              <w:t>GACCTTGCGATGCTCTATG</w:t>
            </w:r>
          </w:p>
        </w:tc>
        <w:tc>
          <w:tcPr>
            <w:tcW w:w="1560" w:type="dxa"/>
          </w:tcPr>
          <w:p w14:paraId="6AC7CB43" w14:textId="77777777" w:rsidR="00E67010" w:rsidRPr="00B07BC5" w:rsidRDefault="00E67010" w:rsidP="00E67010">
            <w:pPr>
              <w:keepNext/>
              <w:keepLines/>
              <w:spacing w:before="200" w:after="0"/>
              <w:outlineLvl w:val="1"/>
              <w:rPr>
                <w:rFonts w:cs="Arial"/>
              </w:rPr>
            </w:pPr>
            <w:r w:rsidRPr="00B07BC5">
              <w:rPr>
                <w:rFonts w:cs="Arial"/>
                <w:i/>
              </w:rPr>
              <w:t xml:space="preserve">aacA4 </w:t>
            </w:r>
            <w:r w:rsidRPr="00B07BC5">
              <w:rPr>
                <w:rFonts w:cs="Arial"/>
              </w:rPr>
              <w:t>gene</w:t>
            </w:r>
          </w:p>
        </w:tc>
        <w:tc>
          <w:tcPr>
            <w:tcW w:w="1417" w:type="dxa"/>
          </w:tcPr>
          <w:p w14:paraId="0DCDBCCF"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28D1013B" w14:textId="77777777" w:rsidR="00E67010" w:rsidRPr="00B07BC5" w:rsidRDefault="00E67010" w:rsidP="00E67010">
            <w:pPr>
              <w:rPr>
                <w:rFonts w:cs="Arial"/>
              </w:rPr>
            </w:pPr>
            <w:r w:rsidRPr="00B07BC5">
              <w:rPr>
                <w:rFonts w:cs="Arial"/>
                <w:vertAlign w:val="superscript"/>
              </w:rPr>
              <w:t>28</w:t>
            </w:r>
          </w:p>
        </w:tc>
      </w:tr>
      <w:tr w:rsidR="00E67010" w:rsidRPr="00B07BC5" w14:paraId="48D99760" w14:textId="77777777">
        <w:trPr>
          <w:divId w:val="704258569"/>
        </w:trPr>
        <w:tc>
          <w:tcPr>
            <w:tcW w:w="1470" w:type="dxa"/>
            <w:shd w:val="clear" w:color="auto" w:fill="auto"/>
          </w:tcPr>
          <w:p w14:paraId="3FD0EABC" w14:textId="77777777" w:rsidR="00E67010" w:rsidRPr="00B07BC5" w:rsidRDefault="00E67010" w:rsidP="00E67010">
            <w:pPr>
              <w:keepNext/>
              <w:keepLines/>
              <w:spacing w:before="200" w:after="0"/>
              <w:outlineLvl w:val="1"/>
              <w:rPr>
                <w:rFonts w:cs="Calibri"/>
              </w:rPr>
            </w:pPr>
            <w:r w:rsidRPr="00B07BC5">
              <w:t>aacA4-R</w:t>
            </w:r>
          </w:p>
        </w:tc>
        <w:tc>
          <w:tcPr>
            <w:tcW w:w="2976" w:type="dxa"/>
            <w:shd w:val="clear" w:color="auto" w:fill="auto"/>
          </w:tcPr>
          <w:p w14:paraId="4CCA11BA" w14:textId="77777777" w:rsidR="00E67010" w:rsidRPr="00B07BC5" w:rsidRDefault="00E67010" w:rsidP="00E67010">
            <w:pPr>
              <w:rPr>
                <w:rFonts w:cs="Arial"/>
                <w:color w:val="222222"/>
                <w:shd w:val="clear" w:color="auto" w:fill="FFFFFF"/>
              </w:rPr>
            </w:pPr>
            <w:r w:rsidRPr="00B07BC5">
              <w:t>CAGCAACTCAACCAGAGC</w:t>
            </w:r>
          </w:p>
        </w:tc>
        <w:tc>
          <w:tcPr>
            <w:tcW w:w="1560" w:type="dxa"/>
          </w:tcPr>
          <w:p w14:paraId="7F16E7D4" w14:textId="77777777" w:rsidR="00E67010" w:rsidRPr="00B07BC5" w:rsidRDefault="00E67010" w:rsidP="00E67010">
            <w:pPr>
              <w:keepNext/>
              <w:keepLines/>
              <w:spacing w:before="200" w:after="0"/>
              <w:outlineLvl w:val="1"/>
              <w:rPr>
                <w:rFonts w:cs="Arial"/>
              </w:rPr>
            </w:pPr>
            <w:r w:rsidRPr="00B07BC5">
              <w:rPr>
                <w:rFonts w:cs="Arial"/>
                <w:i/>
              </w:rPr>
              <w:t>aacA4</w:t>
            </w:r>
            <w:r w:rsidRPr="00B07BC5">
              <w:rPr>
                <w:rFonts w:cs="Arial"/>
              </w:rPr>
              <w:t xml:space="preserve"> gene</w:t>
            </w:r>
          </w:p>
        </w:tc>
        <w:tc>
          <w:tcPr>
            <w:tcW w:w="1417" w:type="dxa"/>
          </w:tcPr>
          <w:p w14:paraId="2CC8B95C"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2B7BD650" w14:textId="77777777" w:rsidR="00E67010" w:rsidRPr="00B07BC5" w:rsidRDefault="00E67010" w:rsidP="00E67010">
            <w:pPr>
              <w:rPr>
                <w:rFonts w:cs="Arial"/>
              </w:rPr>
            </w:pPr>
            <w:r w:rsidRPr="00B07BC5">
              <w:rPr>
                <w:rFonts w:cs="Arial"/>
                <w:vertAlign w:val="superscript"/>
              </w:rPr>
              <w:t>28</w:t>
            </w:r>
          </w:p>
        </w:tc>
      </w:tr>
      <w:tr w:rsidR="00E67010" w:rsidRPr="00B07BC5" w14:paraId="4E0471CB" w14:textId="77777777">
        <w:trPr>
          <w:divId w:val="704258569"/>
        </w:trPr>
        <w:tc>
          <w:tcPr>
            <w:tcW w:w="1470" w:type="dxa"/>
            <w:shd w:val="clear" w:color="auto" w:fill="auto"/>
          </w:tcPr>
          <w:p w14:paraId="5E910F52" w14:textId="77777777" w:rsidR="00E67010" w:rsidRPr="00B07BC5" w:rsidRDefault="00E67010" w:rsidP="00E67010">
            <w:pPr>
              <w:keepNext/>
              <w:keepLines/>
              <w:spacing w:before="200" w:after="0"/>
              <w:outlineLvl w:val="1"/>
              <w:rPr>
                <w:rFonts w:cs="Calibri"/>
              </w:rPr>
            </w:pPr>
            <w:r w:rsidRPr="00B07BC5">
              <w:t>OXA10like-F</w:t>
            </w:r>
          </w:p>
        </w:tc>
        <w:tc>
          <w:tcPr>
            <w:tcW w:w="2976" w:type="dxa"/>
            <w:shd w:val="clear" w:color="auto" w:fill="auto"/>
          </w:tcPr>
          <w:p w14:paraId="7E05A7A2" w14:textId="77777777" w:rsidR="00E67010" w:rsidRPr="00B07BC5" w:rsidRDefault="00E67010" w:rsidP="00E67010">
            <w:pPr>
              <w:rPr>
                <w:rFonts w:cs="Arial"/>
                <w:color w:val="222222"/>
                <w:shd w:val="clear" w:color="auto" w:fill="FFFFFF"/>
              </w:rPr>
            </w:pPr>
            <w:r w:rsidRPr="00B07BC5">
              <w:t>GGTGTCATAAAGAATGAGCAT</w:t>
            </w:r>
          </w:p>
        </w:tc>
        <w:tc>
          <w:tcPr>
            <w:tcW w:w="1560" w:type="dxa"/>
          </w:tcPr>
          <w:p w14:paraId="39FCF2CE" w14:textId="77777777" w:rsidR="00E67010" w:rsidRPr="00B07BC5" w:rsidRDefault="00E67010" w:rsidP="00E67010">
            <w:pPr>
              <w:keepNext/>
              <w:keepLines/>
              <w:spacing w:before="200" w:after="0"/>
              <w:outlineLvl w:val="1"/>
              <w:rPr>
                <w:rFonts w:cs="Arial"/>
              </w:rPr>
            </w:pPr>
            <w:r w:rsidRPr="00B07BC5">
              <w:rPr>
                <w:rFonts w:cs="Arial"/>
                <w:i/>
              </w:rPr>
              <w:t>oxa-10</w:t>
            </w:r>
            <w:r w:rsidRPr="00B07BC5">
              <w:rPr>
                <w:rFonts w:cs="Arial"/>
              </w:rPr>
              <w:t xml:space="preserve"> like gene</w:t>
            </w:r>
          </w:p>
        </w:tc>
        <w:tc>
          <w:tcPr>
            <w:tcW w:w="1417" w:type="dxa"/>
          </w:tcPr>
          <w:p w14:paraId="37FB938A"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4957F2A5" w14:textId="77777777" w:rsidR="00E67010" w:rsidRPr="00B07BC5" w:rsidRDefault="00E67010" w:rsidP="00E67010">
            <w:pPr>
              <w:rPr>
                <w:rFonts w:cs="Arial"/>
              </w:rPr>
            </w:pPr>
            <w:r w:rsidRPr="00B07BC5">
              <w:rPr>
                <w:rFonts w:cs="Arial"/>
                <w:vertAlign w:val="superscript"/>
              </w:rPr>
              <w:t>28</w:t>
            </w:r>
          </w:p>
        </w:tc>
      </w:tr>
      <w:tr w:rsidR="00E67010" w:rsidRPr="00B07BC5" w14:paraId="3C65B810" w14:textId="77777777">
        <w:trPr>
          <w:divId w:val="704258569"/>
        </w:trPr>
        <w:tc>
          <w:tcPr>
            <w:tcW w:w="1470" w:type="dxa"/>
            <w:shd w:val="clear" w:color="auto" w:fill="auto"/>
          </w:tcPr>
          <w:p w14:paraId="1B8E4806" w14:textId="77777777" w:rsidR="00E67010" w:rsidRPr="00B07BC5" w:rsidRDefault="00E67010" w:rsidP="00E67010">
            <w:pPr>
              <w:keepNext/>
              <w:keepLines/>
              <w:spacing w:before="200" w:after="0"/>
              <w:outlineLvl w:val="1"/>
              <w:rPr>
                <w:rFonts w:cs="Calibri"/>
              </w:rPr>
            </w:pPr>
            <w:r w:rsidRPr="00B07BC5">
              <w:t>OXA10like-R</w:t>
            </w:r>
          </w:p>
        </w:tc>
        <w:tc>
          <w:tcPr>
            <w:tcW w:w="2976" w:type="dxa"/>
            <w:shd w:val="clear" w:color="auto" w:fill="auto"/>
          </w:tcPr>
          <w:p w14:paraId="3C6DC866" w14:textId="77777777" w:rsidR="00E67010" w:rsidRPr="00B07BC5" w:rsidRDefault="00E67010" w:rsidP="00E67010">
            <w:pPr>
              <w:rPr>
                <w:rFonts w:cs="Arial"/>
                <w:color w:val="222222"/>
                <w:shd w:val="clear" w:color="auto" w:fill="FFFFFF"/>
              </w:rPr>
            </w:pPr>
            <w:r w:rsidRPr="00B07BC5">
              <w:t>TCCATGTTAAAGGCGAAAAAGT</w:t>
            </w:r>
          </w:p>
        </w:tc>
        <w:tc>
          <w:tcPr>
            <w:tcW w:w="1560" w:type="dxa"/>
          </w:tcPr>
          <w:p w14:paraId="5AADD010" w14:textId="77777777" w:rsidR="00E67010" w:rsidRPr="00B07BC5" w:rsidRDefault="00E67010" w:rsidP="00E67010">
            <w:pPr>
              <w:keepNext/>
              <w:keepLines/>
              <w:spacing w:before="200" w:after="0"/>
              <w:outlineLvl w:val="1"/>
              <w:rPr>
                <w:rFonts w:cs="Arial"/>
              </w:rPr>
            </w:pPr>
            <w:r w:rsidRPr="00B07BC5">
              <w:rPr>
                <w:rFonts w:cs="Arial"/>
                <w:i/>
              </w:rPr>
              <w:t>oxa-10</w:t>
            </w:r>
            <w:r w:rsidRPr="00B07BC5">
              <w:rPr>
                <w:rFonts w:cs="Arial"/>
              </w:rPr>
              <w:t xml:space="preserve"> like gene</w:t>
            </w:r>
          </w:p>
        </w:tc>
        <w:tc>
          <w:tcPr>
            <w:tcW w:w="1417" w:type="dxa"/>
          </w:tcPr>
          <w:p w14:paraId="5913DBF0"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69E97621" w14:textId="77777777" w:rsidR="00E67010" w:rsidRPr="00B07BC5" w:rsidRDefault="00E67010" w:rsidP="00E67010">
            <w:pPr>
              <w:rPr>
                <w:rFonts w:cs="Arial"/>
              </w:rPr>
            </w:pPr>
            <w:r w:rsidRPr="00B07BC5">
              <w:rPr>
                <w:rFonts w:cs="Arial"/>
                <w:vertAlign w:val="superscript"/>
              </w:rPr>
              <w:t>28</w:t>
            </w:r>
          </w:p>
        </w:tc>
      </w:tr>
      <w:tr w:rsidR="00E67010" w:rsidRPr="00B07BC5" w14:paraId="31FF4783" w14:textId="77777777">
        <w:trPr>
          <w:divId w:val="704258569"/>
        </w:trPr>
        <w:tc>
          <w:tcPr>
            <w:tcW w:w="1470" w:type="dxa"/>
            <w:shd w:val="clear" w:color="auto" w:fill="auto"/>
          </w:tcPr>
          <w:p w14:paraId="2553231E" w14:textId="77777777" w:rsidR="00E67010" w:rsidRPr="00B07BC5" w:rsidRDefault="00E67010" w:rsidP="00E67010">
            <w:pPr>
              <w:keepNext/>
              <w:keepLines/>
              <w:spacing w:before="200" w:after="0"/>
              <w:outlineLvl w:val="1"/>
              <w:rPr>
                <w:rFonts w:cs="Calibri"/>
              </w:rPr>
            </w:pPr>
            <w:r w:rsidRPr="00B07BC5">
              <w:t>AACA7-F</w:t>
            </w:r>
          </w:p>
        </w:tc>
        <w:tc>
          <w:tcPr>
            <w:tcW w:w="2976" w:type="dxa"/>
            <w:shd w:val="clear" w:color="auto" w:fill="auto"/>
          </w:tcPr>
          <w:p w14:paraId="0176FF8F" w14:textId="77777777" w:rsidR="00E67010" w:rsidRPr="00B07BC5" w:rsidRDefault="00E67010" w:rsidP="00E67010">
            <w:pPr>
              <w:rPr>
                <w:rFonts w:cs="Arial"/>
                <w:color w:val="222222"/>
                <w:shd w:val="clear" w:color="auto" w:fill="FFFFFF"/>
              </w:rPr>
            </w:pPr>
            <w:r w:rsidRPr="00B07BC5">
              <w:t>AGCATTGGGCTCGTGGTCG</w:t>
            </w:r>
          </w:p>
        </w:tc>
        <w:tc>
          <w:tcPr>
            <w:tcW w:w="1560" w:type="dxa"/>
          </w:tcPr>
          <w:p w14:paraId="4D36B344" w14:textId="77777777" w:rsidR="00E67010" w:rsidRPr="00B07BC5" w:rsidRDefault="00E67010" w:rsidP="00E67010">
            <w:pPr>
              <w:keepNext/>
              <w:keepLines/>
              <w:spacing w:before="200" w:after="0"/>
              <w:outlineLvl w:val="1"/>
              <w:rPr>
                <w:rFonts w:cs="Arial"/>
              </w:rPr>
            </w:pPr>
            <w:r w:rsidRPr="00B07BC5">
              <w:rPr>
                <w:rFonts w:cs="Arial"/>
                <w:i/>
              </w:rPr>
              <w:t>aacA7</w:t>
            </w:r>
            <w:r w:rsidRPr="00B07BC5">
              <w:rPr>
                <w:rFonts w:cs="Arial"/>
              </w:rPr>
              <w:t xml:space="preserve"> gene</w:t>
            </w:r>
          </w:p>
        </w:tc>
        <w:tc>
          <w:tcPr>
            <w:tcW w:w="1417" w:type="dxa"/>
          </w:tcPr>
          <w:p w14:paraId="468818E3"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6E2F91F5" w14:textId="77777777" w:rsidR="00E67010" w:rsidRPr="00B07BC5" w:rsidRDefault="00E67010" w:rsidP="00E67010">
            <w:pPr>
              <w:rPr>
                <w:rFonts w:cs="Arial"/>
              </w:rPr>
            </w:pPr>
            <w:r w:rsidRPr="00B07BC5">
              <w:rPr>
                <w:rFonts w:cs="Arial"/>
                <w:vertAlign w:val="superscript"/>
              </w:rPr>
              <w:t>29</w:t>
            </w:r>
          </w:p>
        </w:tc>
      </w:tr>
      <w:tr w:rsidR="00E67010" w:rsidRPr="00B07BC5" w14:paraId="24F5B007" w14:textId="77777777">
        <w:trPr>
          <w:divId w:val="704258569"/>
        </w:trPr>
        <w:tc>
          <w:tcPr>
            <w:tcW w:w="1470" w:type="dxa"/>
            <w:shd w:val="clear" w:color="auto" w:fill="auto"/>
          </w:tcPr>
          <w:p w14:paraId="29672876" w14:textId="77777777" w:rsidR="00E67010" w:rsidRPr="00B07BC5" w:rsidRDefault="00E67010" w:rsidP="00E67010">
            <w:pPr>
              <w:keepNext/>
              <w:keepLines/>
              <w:spacing w:before="200" w:after="0"/>
              <w:outlineLvl w:val="1"/>
              <w:rPr>
                <w:rFonts w:cs="Calibri"/>
              </w:rPr>
            </w:pPr>
            <w:r w:rsidRPr="00B07BC5">
              <w:t>AACA7-R</w:t>
            </w:r>
          </w:p>
        </w:tc>
        <w:tc>
          <w:tcPr>
            <w:tcW w:w="2976" w:type="dxa"/>
            <w:shd w:val="clear" w:color="auto" w:fill="auto"/>
          </w:tcPr>
          <w:p w14:paraId="7587EF5C" w14:textId="77777777" w:rsidR="00E67010" w:rsidRPr="00B07BC5" w:rsidRDefault="00E67010" w:rsidP="00E67010">
            <w:pPr>
              <w:rPr>
                <w:rFonts w:cs="Arial"/>
                <w:color w:val="222222"/>
                <w:shd w:val="clear" w:color="auto" w:fill="FFFFFF"/>
              </w:rPr>
            </w:pPr>
            <w:r w:rsidRPr="00B07BC5">
              <w:t>GACACCTCCGTGAATCCAG</w:t>
            </w:r>
          </w:p>
        </w:tc>
        <w:tc>
          <w:tcPr>
            <w:tcW w:w="1560" w:type="dxa"/>
          </w:tcPr>
          <w:p w14:paraId="7AF69AF9" w14:textId="77777777" w:rsidR="00E67010" w:rsidRPr="00B07BC5" w:rsidRDefault="00E67010" w:rsidP="00E67010">
            <w:pPr>
              <w:keepNext/>
              <w:keepLines/>
              <w:spacing w:before="200" w:after="0"/>
              <w:outlineLvl w:val="1"/>
              <w:rPr>
                <w:rFonts w:cs="Arial"/>
              </w:rPr>
            </w:pPr>
            <w:r w:rsidRPr="00B07BC5">
              <w:rPr>
                <w:rFonts w:cs="Arial"/>
                <w:i/>
              </w:rPr>
              <w:t>aacA7</w:t>
            </w:r>
            <w:r w:rsidRPr="00B07BC5">
              <w:rPr>
                <w:rFonts w:cs="Arial"/>
              </w:rPr>
              <w:t xml:space="preserve"> gene</w:t>
            </w:r>
          </w:p>
        </w:tc>
        <w:tc>
          <w:tcPr>
            <w:tcW w:w="1417" w:type="dxa"/>
          </w:tcPr>
          <w:p w14:paraId="61A43AB7"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746D6CD9" w14:textId="77777777" w:rsidR="00E67010" w:rsidRPr="00B07BC5" w:rsidRDefault="00E67010" w:rsidP="00E67010">
            <w:pPr>
              <w:rPr>
                <w:rFonts w:cs="Arial"/>
              </w:rPr>
            </w:pPr>
            <w:r w:rsidRPr="00B07BC5">
              <w:rPr>
                <w:rFonts w:cs="Arial"/>
                <w:vertAlign w:val="superscript"/>
              </w:rPr>
              <w:t>29</w:t>
            </w:r>
          </w:p>
        </w:tc>
      </w:tr>
      <w:tr w:rsidR="00E67010" w:rsidRPr="00B07BC5" w14:paraId="66294D51" w14:textId="77777777">
        <w:trPr>
          <w:divId w:val="704258569"/>
        </w:trPr>
        <w:tc>
          <w:tcPr>
            <w:tcW w:w="1470" w:type="dxa"/>
            <w:shd w:val="clear" w:color="auto" w:fill="auto"/>
          </w:tcPr>
          <w:p w14:paraId="006EC54D" w14:textId="77777777" w:rsidR="00E67010" w:rsidRPr="00B07BC5" w:rsidRDefault="00E67010" w:rsidP="00E67010">
            <w:pPr>
              <w:keepNext/>
              <w:keepLines/>
              <w:spacing w:before="200" w:after="0"/>
              <w:outlineLvl w:val="1"/>
              <w:rPr>
                <w:rFonts w:cs="Calibri"/>
              </w:rPr>
            </w:pPr>
            <w:r w:rsidRPr="00B07BC5">
              <w:rPr>
                <w:rFonts w:cs="Calibri"/>
              </w:rPr>
              <w:t>aacA7-F2</w:t>
            </w:r>
          </w:p>
        </w:tc>
        <w:tc>
          <w:tcPr>
            <w:tcW w:w="2976" w:type="dxa"/>
            <w:shd w:val="clear" w:color="auto" w:fill="auto"/>
          </w:tcPr>
          <w:p w14:paraId="3493DCC3" w14:textId="77777777" w:rsidR="00E67010" w:rsidRPr="00B07BC5" w:rsidRDefault="00E67010" w:rsidP="00E67010">
            <w:pPr>
              <w:rPr>
                <w:rFonts w:cs="Arial"/>
                <w:color w:val="222222"/>
                <w:shd w:val="clear" w:color="auto" w:fill="FFFFFF"/>
              </w:rPr>
            </w:pPr>
            <w:r w:rsidRPr="00B07BC5">
              <w:rPr>
                <w:rFonts w:cs="Calibri"/>
              </w:rPr>
              <w:t>GCTTCCGGAAACCGTTGTGA</w:t>
            </w:r>
          </w:p>
        </w:tc>
        <w:tc>
          <w:tcPr>
            <w:tcW w:w="1560" w:type="dxa"/>
          </w:tcPr>
          <w:p w14:paraId="2788EAC0" w14:textId="77777777" w:rsidR="00E67010" w:rsidRPr="00B07BC5" w:rsidRDefault="00E67010" w:rsidP="00E67010">
            <w:pPr>
              <w:keepNext/>
              <w:keepLines/>
              <w:spacing w:before="200" w:after="0"/>
              <w:outlineLvl w:val="1"/>
              <w:rPr>
                <w:rFonts w:cs="Arial"/>
              </w:rPr>
            </w:pPr>
            <w:r w:rsidRPr="00B07BC5">
              <w:rPr>
                <w:rFonts w:cs="Arial"/>
                <w:i/>
              </w:rPr>
              <w:t>aacA7</w:t>
            </w:r>
            <w:r w:rsidRPr="00B07BC5">
              <w:rPr>
                <w:rFonts w:cs="Arial"/>
              </w:rPr>
              <w:t xml:space="preserve"> gene</w:t>
            </w:r>
          </w:p>
        </w:tc>
        <w:tc>
          <w:tcPr>
            <w:tcW w:w="1417" w:type="dxa"/>
          </w:tcPr>
          <w:p w14:paraId="4AA298C9"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5ACC2EB9"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1C0FB339" w14:textId="77777777">
        <w:trPr>
          <w:divId w:val="704258569"/>
        </w:trPr>
        <w:tc>
          <w:tcPr>
            <w:tcW w:w="1470" w:type="dxa"/>
            <w:shd w:val="clear" w:color="auto" w:fill="auto"/>
          </w:tcPr>
          <w:p w14:paraId="5987FBA9" w14:textId="77777777" w:rsidR="00E67010" w:rsidRPr="00B07BC5" w:rsidRDefault="00E67010" w:rsidP="00E67010">
            <w:pPr>
              <w:keepNext/>
              <w:keepLines/>
              <w:spacing w:before="200" w:after="0"/>
              <w:outlineLvl w:val="1"/>
              <w:rPr>
                <w:rFonts w:cs="Calibri"/>
              </w:rPr>
            </w:pPr>
            <w:r w:rsidRPr="00B07BC5">
              <w:rPr>
                <w:rFonts w:cs="Calibri"/>
              </w:rPr>
              <w:t>strAstrB-F</w:t>
            </w:r>
          </w:p>
        </w:tc>
        <w:tc>
          <w:tcPr>
            <w:tcW w:w="2976" w:type="dxa"/>
            <w:shd w:val="clear" w:color="auto" w:fill="auto"/>
          </w:tcPr>
          <w:p w14:paraId="50CE5710" w14:textId="77777777" w:rsidR="00E67010" w:rsidRPr="00B07BC5" w:rsidRDefault="00E67010" w:rsidP="00E67010">
            <w:pPr>
              <w:rPr>
                <w:rFonts w:cs="Arial"/>
                <w:color w:val="222222"/>
                <w:shd w:val="clear" w:color="auto" w:fill="FFFFFF"/>
              </w:rPr>
            </w:pPr>
            <w:r w:rsidRPr="00B07BC5">
              <w:rPr>
                <w:rFonts w:cs="Calibri"/>
              </w:rPr>
              <w:t>TATCTGCGATTGGACCCTCTG</w:t>
            </w:r>
          </w:p>
        </w:tc>
        <w:tc>
          <w:tcPr>
            <w:tcW w:w="1560" w:type="dxa"/>
          </w:tcPr>
          <w:p w14:paraId="16EEE465" w14:textId="77777777" w:rsidR="00E67010" w:rsidRPr="00B07BC5" w:rsidRDefault="00E67010" w:rsidP="00E67010">
            <w:pPr>
              <w:keepNext/>
              <w:keepLines/>
              <w:spacing w:before="200" w:after="0"/>
              <w:outlineLvl w:val="1"/>
              <w:rPr>
                <w:rFonts w:cs="Arial"/>
              </w:rPr>
            </w:pPr>
            <w:r w:rsidRPr="00B07BC5">
              <w:rPr>
                <w:rFonts w:cs="Arial"/>
              </w:rPr>
              <w:t>strAstrB genes</w:t>
            </w:r>
          </w:p>
        </w:tc>
        <w:tc>
          <w:tcPr>
            <w:tcW w:w="1417" w:type="dxa"/>
          </w:tcPr>
          <w:p w14:paraId="65BCB987"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14264AC9" w14:textId="77777777" w:rsidR="00E67010" w:rsidRPr="00B07BC5" w:rsidRDefault="00E67010" w:rsidP="00E67010">
            <w:pPr>
              <w:rPr>
                <w:rFonts w:cs="Arial"/>
              </w:rPr>
            </w:pPr>
            <w:r w:rsidRPr="00B07BC5">
              <w:rPr>
                <w:rFonts w:cs="Arial"/>
                <w:vertAlign w:val="superscript"/>
              </w:rPr>
              <w:t>8</w:t>
            </w:r>
          </w:p>
        </w:tc>
      </w:tr>
      <w:tr w:rsidR="00E67010" w:rsidRPr="00B07BC5" w14:paraId="799D1605" w14:textId="77777777">
        <w:trPr>
          <w:divId w:val="704258569"/>
          <w:trHeight w:val="473"/>
        </w:trPr>
        <w:tc>
          <w:tcPr>
            <w:tcW w:w="1470" w:type="dxa"/>
            <w:shd w:val="clear" w:color="auto" w:fill="auto"/>
          </w:tcPr>
          <w:p w14:paraId="215B6002" w14:textId="77777777" w:rsidR="00E67010" w:rsidRPr="00B07BC5" w:rsidRDefault="00E67010" w:rsidP="00E67010">
            <w:r w:rsidRPr="00B07BC5">
              <w:t>strAstrB-R</w:t>
            </w:r>
          </w:p>
        </w:tc>
        <w:tc>
          <w:tcPr>
            <w:tcW w:w="2976" w:type="dxa"/>
            <w:shd w:val="clear" w:color="auto" w:fill="auto"/>
          </w:tcPr>
          <w:p w14:paraId="497EFF72" w14:textId="77777777" w:rsidR="00E67010" w:rsidRPr="00B07BC5" w:rsidRDefault="00E67010" w:rsidP="00E67010">
            <w:r w:rsidRPr="00B07BC5">
              <w:t xml:space="preserve">CATTGCTCATCATTTGATCGGCT  </w:t>
            </w:r>
          </w:p>
        </w:tc>
        <w:tc>
          <w:tcPr>
            <w:tcW w:w="1560" w:type="dxa"/>
          </w:tcPr>
          <w:p w14:paraId="281AA6A3" w14:textId="77777777" w:rsidR="00E67010" w:rsidRPr="00B07BC5" w:rsidRDefault="00E67010" w:rsidP="00E67010">
            <w:pPr>
              <w:keepNext/>
              <w:keepLines/>
              <w:spacing w:before="200" w:after="0"/>
              <w:outlineLvl w:val="1"/>
              <w:rPr>
                <w:rFonts w:cs="Arial"/>
              </w:rPr>
            </w:pPr>
            <w:r w:rsidRPr="00B07BC5">
              <w:rPr>
                <w:rFonts w:cs="Arial"/>
              </w:rPr>
              <w:t>strAstrB genes</w:t>
            </w:r>
          </w:p>
        </w:tc>
        <w:tc>
          <w:tcPr>
            <w:tcW w:w="1417" w:type="dxa"/>
          </w:tcPr>
          <w:p w14:paraId="2177761C" w14:textId="77777777" w:rsidR="00E67010" w:rsidRPr="00B07BC5" w:rsidRDefault="00E67010" w:rsidP="00E67010">
            <w:pPr>
              <w:keepNext/>
              <w:keepLines/>
              <w:spacing w:before="200" w:after="0"/>
              <w:outlineLvl w:val="1"/>
              <w:rPr>
                <w:rFonts w:cs="Arial"/>
              </w:rPr>
            </w:pPr>
            <w:r w:rsidRPr="00B07BC5">
              <w:rPr>
                <w:rFonts w:cs="Arial"/>
              </w:rPr>
              <w:t>-</w:t>
            </w:r>
          </w:p>
        </w:tc>
        <w:tc>
          <w:tcPr>
            <w:tcW w:w="1226" w:type="dxa"/>
            <w:shd w:val="clear" w:color="auto" w:fill="auto"/>
          </w:tcPr>
          <w:p w14:paraId="7EFAE12A" w14:textId="77777777" w:rsidR="00E67010" w:rsidRPr="00B07BC5" w:rsidRDefault="00E67010" w:rsidP="00E67010">
            <w:pPr>
              <w:rPr>
                <w:rFonts w:cs="Arial"/>
              </w:rPr>
            </w:pPr>
            <w:r w:rsidRPr="00B07BC5">
              <w:rPr>
                <w:rFonts w:cs="Arial"/>
                <w:vertAlign w:val="superscript"/>
              </w:rPr>
              <w:t>8</w:t>
            </w:r>
          </w:p>
        </w:tc>
      </w:tr>
      <w:tr w:rsidR="00E67010" w:rsidRPr="00B07BC5" w14:paraId="1CA36F19" w14:textId="77777777">
        <w:trPr>
          <w:divId w:val="704258569"/>
        </w:trPr>
        <w:tc>
          <w:tcPr>
            <w:tcW w:w="1470" w:type="dxa"/>
            <w:shd w:val="clear" w:color="auto" w:fill="auto"/>
          </w:tcPr>
          <w:p w14:paraId="1A62B122" w14:textId="77777777" w:rsidR="00E67010" w:rsidRPr="00B07BC5" w:rsidRDefault="00E67010" w:rsidP="00E67010">
            <w:pPr>
              <w:keepNext/>
              <w:keepLines/>
              <w:spacing w:before="200" w:after="0"/>
              <w:outlineLvl w:val="1"/>
            </w:pPr>
            <w:r w:rsidRPr="00B07BC5">
              <w:t>PA5101_F</w:t>
            </w:r>
          </w:p>
        </w:tc>
        <w:tc>
          <w:tcPr>
            <w:tcW w:w="2976" w:type="dxa"/>
            <w:shd w:val="clear" w:color="auto" w:fill="auto"/>
          </w:tcPr>
          <w:p w14:paraId="57322DCE" w14:textId="77777777" w:rsidR="00E67010" w:rsidRPr="00B07BC5" w:rsidRDefault="00E67010" w:rsidP="00E67010">
            <w:pPr>
              <w:keepNext/>
              <w:keepLines/>
              <w:spacing w:before="200" w:after="0"/>
              <w:outlineLvl w:val="1"/>
            </w:pPr>
            <w:r w:rsidRPr="00B07BC5">
              <w:rPr>
                <w:rFonts w:eastAsia="Times New Roman" w:cs="Helvetica"/>
                <w:color w:val="000000"/>
                <w:lang w:eastAsia="en-GB"/>
              </w:rPr>
              <w:t>AATCCGGTAATGCTCCTCGC</w:t>
            </w:r>
          </w:p>
        </w:tc>
        <w:tc>
          <w:tcPr>
            <w:tcW w:w="1560" w:type="dxa"/>
          </w:tcPr>
          <w:p w14:paraId="3B142A7A" w14:textId="77777777" w:rsidR="00E67010" w:rsidRPr="00B07BC5" w:rsidRDefault="00E67010" w:rsidP="00E67010">
            <w:pPr>
              <w:keepNext/>
              <w:keepLines/>
              <w:spacing w:before="200" w:after="0"/>
              <w:outlineLvl w:val="1"/>
              <w:rPr>
                <w:rFonts w:cs="Arial"/>
              </w:rPr>
            </w:pPr>
            <w:r w:rsidRPr="00B07BC5">
              <w:rPr>
                <w:rFonts w:cs="Arial"/>
                <w:i/>
              </w:rPr>
              <w:t>PA5101</w:t>
            </w:r>
            <w:r w:rsidRPr="00B07BC5">
              <w:rPr>
                <w:rFonts w:cs="Arial"/>
              </w:rPr>
              <w:t xml:space="preserve"> gene</w:t>
            </w:r>
          </w:p>
        </w:tc>
        <w:tc>
          <w:tcPr>
            <w:tcW w:w="1417" w:type="dxa"/>
          </w:tcPr>
          <w:p w14:paraId="0FAE60B7" w14:textId="77777777" w:rsidR="00E67010" w:rsidRPr="00B07BC5" w:rsidRDefault="00E67010" w:rsidP="00E67010">
            <w:pPr>
              <w:keepNext/>
              <w:keepLines/>
              <w:spacing w:before="200" w:after="0"/>
              <w:outlineLvl w:val="1"/>
              <w:rPr>
                <w:rFonts w:cs="Arial"/>
              </w:rPr>
            </w:pPr>
            <w:r w:rsidRPr="00B07BC5">
              <w:rPr>
                <w:rFonts w:cs="Arial"/>
              </w:rPr>
              <w:t>58</w:t>
            </w:r>
            <w:r w:rsidRPr="00B07BC5">
              <w:rPr>
                <w:rFonts w:cs="Arial"/>
                <w:vertAlign w:val="superscript"/>
              </w:rPr>
              <w:t>o</w:t>
            </w:r>
            <w:r w:rsidRPr="00B07BC5">
              <w:rPr>
                <w:rFonts w:cs="Arial"/>
              </w:rPr>
              <w:t>C</w:t>
            </w:r>
          </w:p>
        </w:tc>
        <w:tc>
          <w:tcPr>
            <w:tcW w:w="1226" w:type="dxa"/>
            <w:shd w:val="clear" w:color="auto" w:fill="auto"/>
          </w:tcPr>
          <w:p w14:paraId="2FC11084"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57CCEF74" w14:textId="77777777">
        <w:trPr>
          <w:divId w:val="704258569"/>
        </w:trPr>
        <w:tc>
          <w:tcPr>
            <w:tcW w:w="1470" w:type="dxa"/>
            <w:shd w:val="clear" w:color="auto" w:fill="auto"/>
          </w:tcPr>
          <w:p w14:paraId="44E9CF13" w14:textId="77777777" w:rsidR="00E67010" w:rsidRPr="00B07BC5" w:rsidRDefault="00E67010" w:rsidP="00E67010">
            <w:pPr>
              <w:keepNext/>
              <w:keepLines/>
              <w:spacing w:before="200" w:after="0"/>
              <w:outlineLvl w:val="1"/>
            </w:pPr>
            <w:r w:rsidRPr="00B07BC5">
              <w:t>PA5101_R</w:t>
            </w:r>
          </w:p>
        </w:tc>
        <w:tc>
          <w:tcPr>
            <w:tcW w:w="2976" w:type="dxa"/>
            <w:shd w:val="clear" w:color="auto" w:fill="auto"/>
          </w:tcPr>
          <w:p w14:paraId="58B9E032" w14:textId="77777777" w:rsidR="00E67010" w:rsidRPr="00B07BC5" w:rsidRDefault="00E67010" w:rsidP="00E67010">
            <w:pPr>
              <w:keepNext/>
              <w:keepLines/>
              <w:spacing w:before="200" w:after="0"/>
              <w:outlineLvl w:val="1"/>
            </w:pPr>
            <w:r w:rsidRPr="00B07BC5">
              <w:rPr>
                <w:rFonts w:eastAsia="Times New Roman" w:cs="Helvetica"/>
                <w:color w:val="000000"/>
                <w:lang w:eastAsia="en-GB"/>
              </w:rPr>
              <w:t>ATGCAGTGACCTTCGGCTAC</w:t>
            </w:r>
          </w:p>
        </w:tc>
        <w:tc>
          <w:tcPr>
            <w:tcW w:w="1560" w:type="dxa"/>
          </w:tcPr>
          <w:p w14:paraId="6DDAC543" w14:textId="77777777" w:rsidR="00E67010" w:rsidRPr="00B07BC5" w:rsidRDefault="00E67010" w:rsidP="00E67010">
            <w:pPr>
              <w:keepNext/>
              <w:keepLines/>
              <w:spacing w:before="200" w:after="0"/>
              <w:outlineLvl w:val="1"/>
              <w:rPr>
                <w:rFonts w:cs="Arial"/>
              </w:rPr>
            </w:pPr>
            <w:r w:rsidRPr="00B07BC5">
              <w:rPr>
                <w:rFonts w:cs="Arial"/>
                <w:i/>
              </w:rPr>
              <w:t>PA5101</w:t>
            </w:r>
            <w:r w:rsidRPr="00B07BC5">
              <w:rPr>
                <w:rFonts w:cs="Arial"/>
              </w:rPr>
              <w:t xml:space="preserve"> gene</w:t>
            </w:r>
          </w:p>
        </w:tc>
        <w:tc>
          <w:tcPr>
            <w:tcW w:w="1417" w:type="dxa"/>
          </w:tcPr>
          <w:p w14:paraId="7CCE9924" w14:textId="77777777" w:rsidR="00E67010" w:rsidRPr="00B07BC5" w:rsidRDefault="00E67010" w:rsidP="00E67010">
            <w:pPr>
              <w:keepNext/>
              <w:keepLines/>
              <w:spacing w:before="200" w:after="0"/>
              <w:outlineLvl w:val="1"/>
              <w:rPr>
                <w:rFonts w:cs="Arial"/>
              </w:rPr>
            </w:pPr>
            <w:r w:rsidRPr="00B07BC5">
              <w:rPr>
                <w:rFonts w:cs="Arial"/>
              </w:rPr>
              <w:t>58</w:t>
            </w:r>
            <w:r w:rsidRPr="00B07BC5">
              <w:rPr>
                <w:rFonts w:cs="Arial"/>
                <w:vertAlign w:val="superscript"/>
              </w:rPr>
              <w:t>o</w:t>
            </w:r>
            <w:r w:rsidRPr="00B07BC5">
              <w:rPr>
                <w:rFonts w:cs="Arial"/>
              </w:rPr>
              <w:t>C</w:t>
            </w:r>
          </w:p>
        </w:tc>
        <w:tc>
          <w:tcPr>
            <w:tcW w:w="1226" w:type="dxa"/>
            <w:shd w:val="clear" w:color="auto" w:fill="auto"/>
          </w:tcPr>
          <w:p w14:paraId="1CD5F962"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68D15AE3" w14:textId="77777777">
        <w:trPr>
          <w:divId w:val="704258569"/>
        </w:trPr>
        <w:tc>
          <w:tcPr>
            <w:tcW w:w="1470" w:type="dxa"/>
            <w:shd w:val="clear" w:color="auto" w:fill="auto"/>
          </w:tcPr>
          <w:p w14:paraId="6C0B2096" w14:textId="77777777" w:rsidR="00E67010" w:rsidRPr="00B07BC5" w:rsidRDefault="00E67010" w:rsidP="00E67010">
            <w:pPr>
              <w:keepNext/>
              <w:keepLines/>
              <w:spacing w:before="200" w:after="0"/>
              <w:outlineLvl w:val="1"/>
            </w:pPr>
            <w:r w:rsidRPr="00B07BC5">
              <w:rPr>
                <w:rFonts w:cs="Arial"/>
              </w:rPr>
              <w:t>VIMGI-</w:t>
            </w:r>
            <w:r w:rsidRPr="00B07BC5">
              <w:rPr>
                <w:rFonts w:eastAsia="Times New Roman" w:cs="Helvetica"/>
                <w:color w:val="000000"/>
                <w:lang w:eastAsia="en-GB"/>
              </w:rPr>
              <w:t>LH_R</w:t>
            </w:r>
          </w:p>
        </w:tc>
        <w:tc>
          <w:tcPr>
            <w:tcW w:w="2976" w:type="dxa"/>
            <w:shd w:val="clear" w:color="auto" w:fill="auto"/>
          </w:tcPr>
          <w:p w14:paraId="01EE0678" w14:textId="77777777" w:rsidR="00E67010" w:rsidRPr="00B07BC5" w:rsidRDefault="00E67010" w:rsidP="00E67010">
            <w:r w:rsidRPr="00B07BC5">
              <w:rPr>
                <w:rFonts w:eastAsia="Times New Roman" w:cs="Helvetica"/>
                <w:color w:val="000000"/>
                <w:lang w:eastAsia="en-GB"/>
              </w:rPr>
              <w:t>GGGAAATCAGGGATCGGAGC</w:t>
            </w:r>
          </w:p>
        </w:tc>
        <w:tc>
          <w:tcPr>
            <w:tcW w:w="1560" w:type="dxa"/>
          </w:tcPr>
          <w:p w14:paraId="237AD355" w14:textId="77777777" w:rsidR="00E67010" w:rsidRPr="00B07BC5" w:rsidRDefault="00E67010" w:rsidP="00E67010">
            <w:pPr>
              <w:keepNext/>
              <w:keepLines/>
              <w:spacing w:before="200" w:after="0"/>
              <w:outlineLvl w:val="1"/>
              <w:rPr>
                <w:rFonts w:cs="Arial"/>
              </w:rPr>
            </w:pPr>
            <w:r w:rsidRPr="00B07BC5">
              <w:rPr>
                <w:rFonts w:cs="Arial"/>
              </w:rPr>
              <w:t>Left hand region of genomic island</w:t>
            </w:r>
          </w:p>
        </w:tc>
        <w:tc>
          <w:tcPr>
            <w:tcW w:w="1417" w:type="dxa"/>
          </w:tcPr>
          <w:p w14:paraId="3A0A1E07" w14:textId="77777777" w:rsidR="00E67010" w:rsidRPr="00B07BC5" w:rsidRDefault="00E67010" w:rsidP="00E67010">
            <w:pPr>
              <w:keepNext/>
              <w:keepLines/>
              <w:spacing w:before="200" w:after="0"/>
              <w:outlineLvl w:val="1"/>
              <w:rPr>
                <w:rFonts w:cs="Arial"/>
              </w:rPr>
            </w:pPr>
            <w:r w:rsidRPr="00B07BC5">
              <w:rPr>
                <w:rFonts w:cs="Arial"/>
              </w:rPr>
              <w:t>58</w:t>
            </w:r>
            <w:r w:rsidRPr="00B07BC5">
              <w:rPr>
                <w:rFonts w:cs="Arial"/>
                <w:vertAlign w:val="superscript"/>
              </w:rPr>
              <w:t>o</w:t>
            </w:r>
            <w:r w:rsidRPr="00B07BC5">
              <w:rPr>
                <w:rFonts w:cs="Arial"/>
              </w:rPr>
              <w:t>C</w:t>
            </w:r>
          </w:p>
        </w:tc>
        <w:tc>
          <w:tcPr>
            <w:tcW w:w="1226" w:type="dxa"/>
            <w:shd w:val="clear" w:color="auto" w:fill="auto"/>
          </w:tcPr>
          <w:p w14:paraId="312EBB3A" w14:textId="77777777" w:rsidR="00E67010" w:rsidRPr="00B07BC5" w:rsidRDefault="00E67010" w:rsidP="00E67010">
            <w:pPr>
              <w:keepNext/>
              <w:keepLines/>
              <w:spacing w:before="200" w:after="0"/>
              <w:outlineLvl w:val="1"/>
              <w:rPr>
                <w:rFonts w:cs="Arial"/>
              </w:rPr>
            </w:pPr>
            <w:r w:rsidRPr="00B07BC5">
              <w:rPr>
                <w:rFonts w:cs="Arial"/>
              </w:rPr>
              <w:t>This study</w:t>
            </w:r>
          </w:p>
        </w:tc>
      </w:tr>
      <w:tr w:rsidR="00E67010" w:rsidRPr="00B07BC5" w14:paraId="007D0EC4" w14:textId="77777777">
        <w:trPr>
          <w:divId w:val="704258569"/>
        </w:trPr>
        <w:tc>
          <w:tcPr>
            <w:tcW w:w="1470" w:type="dxa"/>
            <w:shd w:val="clear" w:color="auto" w:fill="auto"/>
          </w:tcPr>
          <w:p w14:paraId="4298A6DC" w14:textId="77777777" w:rsidR="00E67010" w:rsidRPr="00B07BC5" w:rsidRDefault="00E67010" w:rsidP="00E67010">
            <w:pPr>
              <w:rPr>
                <w:rFonts w:cs="Calibri"/>
                <w:color w:val="222222"/>
                <w:shd w:val="clear" w:color="auto" w:fill="FFFFFF"/>
              </w:rPr>
            </w:pPr>
            <w:r w:rsidRPr="00B07BC5">
              <w:rPr>
                <w:rFonts w:cs="Arial"/>
              </w:rPr>
              <w:lastRenderedPageBreak/>
              <w:t>VIMGI-</w:t>
            </w:r>
            <w:r w:rsidRPr="00B07BC5">
              <w:rPr>
                <w:rFonts w:eastAsia="Times New Roman" w:cs="Helvetica"/>
                <w:color w:val="000000"/>
                <w:lang w:eastAsia="en-GB"/>
              </w:rPr>
              <w:t>RH_F</w:t>
            </w:r>
          </w:p>
        </w:tc>
        <w:tc>
          <w:tcPr>
            <w:tcW w:w="2976" w:type="dxa"/>
            <w:shd w:val="clear" w:color="auto" w:fill="auto"/>
          </w:tcPr>
          <w:p w14:paraId="75460B14" w14:textId="77777777" w:rsidR="00E67010" w:rsidRPr="00B07BC5" w:rsidRDefault="00E67010" w:rsidP="00E67010">
            <w:r w:rsidRPr="00B07BC5">
              <w:rPr>
                <w:rFonts w:eastAsia="Times New Roman" w:cs="Helvetica"/>
                <w:color w:val="000000"/>
                <w:lang w:eastAsia="en-GB"/>
              </w:rPr>
              <w:t>TGCCACGATCAAGGGATTCG</w:t>
            </w:r>
          </w:p>
        </w:tc>
        <w:tc>
          <w:tcPr>
            <w:tcW w:w="1560" w:type="dxa"/>
          </w:tcPr>
          <w:p w14:paraId="1B23F135" w14:textId="77777777" w:rsidR="00E67010" w:rsidRPr="00B07BC5" w:rsidRDefault="00E67010" w:rsidP="00E67010">
            <w:pPr>
              <w:keepNext/>
              <w:keepLines/>
              <w:spacing w:before="200" w:after="0"/>
              <w:outlineLvl w:val="1"/>
              <w:rPr>
                <w:rFonts w:cs="Arial"/>
              </w:rPr>
            </w:pPr>
            <w:r w:rsidRPr="00B07BC5">
              <w:rPr>
                <w:rFonts w:cs="Arial"/>
              </w:rPr>
              <w:t xml:space="preserve">Right hand region of </w:t>
            </w:r>
          </w:p>
          <w:p w14:paraId="4CE94A4E" w14:textId="77777777" w:rsidR="00E67010" w:rsidRPr="00B07BC5" w:rsidRDefault="00E67010" w:rsidP="00E67010">
            <w:pPr>
              <w:rPr>
                <w:rFonts w:cs="Arial"/>
              </w:rPr>
            </w:pPr>
            <w:r w:rsidRPr="00B07BC5">
              <w:rPr>
                <w:rFonts w:cs="Arial"/>
              </w:rPr>
              <w:t>genomic island</w:t>
            </w:r>
          </w:p>
        </w:tc>
        <w:tc>
          <w:tcPr>
            <w:tcW w:w="1417" w:type="dxa"/>
          </w:tcPr>
          <w:p w14:paraId="2CD47A30" w14:textId="77777777" w:rsidR="00E67010" w:rsidRPr="00B07BC5" w:rsidRDefault="00E67010" w:rsidP="00E67010">
            <w:pPr>
              <w:keepNext/>
              <w:keepLines/>
              <w:spacing w:before="200" w:after="0"/>
              <w:outlineLvl w:val="1"/>
              <w:rPr>
                <w:rFonts w:cs="Arial"/>
              </w:rPr>
            </w:pPr>
            <w:r w:rsidRPr="00B07BC5">
              <w:rPr>
                <w:rFonts w:cs="Arial"/>
              </w:rPr>
              <w:t>58</w:t>
            </w:r>
            <w:r w:rsidRPr="00B07BC5">
              <w:rPr>
                <w:rFonts w:cs="Arial"/>
                <w:vertAlign w:val="superscript"/>
              </w:rPr>
              <w:t>o</w:t>
            </w:r>
            <w:r w:rsidRPr="00B07BC5">
              <w:rPr>
                <w:rFonts w:cs="Arial"/>
              </w:rPr>
              <w:t>C</w:t>
            </w:r>
          </w:p>
        </w:tc>
        <w:tc>
          <w:tcPr>
            <w:tcW w:w="1226" w:type="dxa"/>
            <w:shd w:val="clear" w:color="auto" w:fill="auto"/>
          </w:tcPr>
          <w:p w14:paraId="6E6053D5" w14:textId="77777777" w:rsidR="00E67010" w:rsidRPr="00B07BC5" w:rsidRDefault="00E67010" w:rsidP="00E67010">
            <w:pPr>
              <w:keepNext/>
              <w:keepLines/>
              <w:spacing w:before="200" w:after="0"/>
              <w:outlineLvl w:val="1"/>
              <w:rPr>
                <w:rFonts w:cs="Arial"/>
              </w:rPr>
            </w:pPr>
            <w:r w:rsidRPr="00B07BC5">
              <w:rPr>
                <w:rFonts w:cs="Arial"/>
              </w:rPr>
              <w:t>This study</w:t>
            </w:r>
          </w:p>
        </w:tc>
      </w:tr>
    </w:tbl>
    <w:p w14:paraId="58AC1665" w14:textId="77777777" w:rsidR="00E67010" w:rsidRPr="00B07BC5" w:rsidRDefault="00E67010" w:rsidP="00E67010">
      <w:pPr>
        <w:pStyle w:val="NormalWeb"/>
        <w:divId w:val="704258569"/>
      </w:pPr>
    </w:p>
    <w:p w14:paraId="5CE40C70"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sz w:val="22"/>
          <w:szCs w:val="22"/>
          <w:vertAlign w:val="superscript"/>
        </w:rPr>
        <w:t>a</w:t>
      </w:r>
      <w:r w:rsidRPr="00B07BC5">
        <w:rPr>
          <w:rFonts w:asciiTheme="minorHAnsi" w:hAnsiTheme="minorHAnsi"/>
          <w:sz w:val="22"/>
          <w:szCs w:val="22"/>
        </w:rPr>
        <w:t xml:space="preserve"> where no temperature is given, the primers were used for sequencing only</w:t>
      </w:r>
    </w:p>
    <w:p w14:paraId="33BE11A2" w14:textId="77777777" w:rsidR="00E67010" w:rsidRPr="00B07BC5" w:rsidRDefault="00E67010" w:rsidP="00E67010">
      <w:pPr>
        <w:pStyle w:val="NormalWeb"/>
        <w:divId w:val="704258569"/>
      </w:pPr>
    </w:p>
    <w:p w14:paraId="1DB751BD" w14:textId="77777777" w:rsidR="00E67010" w:rsidRPr="00B07BC5" w:rsidRDefault="00E67010" w:rsidP="00E67010">
      <w:pPr>
        <w:pStyle w:val="NormalWeb"/>
        <w:divId w:val="704258569"/>
      </w:pPr>
    </w:p>
    <w:p w14:paraId="1CC789FE" w14:textId="77777777" w:rsidR="00E67010" w:rsidRPr="00B07BC5" w:rsidRDefault="00E67010" w:rsidP="00E67010">
      <w:pPr>
        <w:pStyle w:val="NormalWeb"/>
        <w:divId w:val="704258569"/>
      </w:pPr>
    </w:p>
    <w:p w14:paraId="2E058FF2" w14:textId="77777777" w:rsidR="00E67010" w:rsidRPr="00B07BC5" w:rsidRDefault="00E67010" w:rsidP="00E67010">
      <w:pPr>
        <w:pStyle w:val="NormalWeb"/>
        <w:divId w:val="704258569"/>
      </w:pPr>
    </w:p>
    <w:p w14:paraId="266FF302" w14:textId="77777777" w:rsidR="00E67010" w:rsidRPr="00B07BC5" w:rsidRDefault="00E67010">
      <w:pPr>
        <w:rPr>
          <w:rFonts w:eastAsiaTheme="minorEastAsia" w:cs="Times New Roman"/>
          <w:lang w:eastAsia="en-GB"/>
        </w:rPr>
      </w:pPr>
      <w:r w:rsidRPr="00B07BC5">
        <w:br w:type="page"/>
      </w:r>
    </w:p>
    <w:p w14:paraId="2FCA6121"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sz w:val="22"/>
          <w:szCs w:val="22"/>
        </w:rPr>
        <w:lastRenderedPageBreak/>
        <w:t>Table 2: Integrons seen amongst the different VNTR complexes in the 218 isolates studied</w:t>
      </w:r>
    </w:p>
    <w:tbl>
      <w:tblPr>
        <w:tblStyle w:val="TableGrid"/>
        <w:tblW w:w="0" w:type="auto"/>
        <w:tblLook w:val="04A0" w:firstRow="1" w:lastRow="0" w:firstColumn="1" w:lastColumn="0" w:noHBand="0" w:noVBand="1"/>
      </w:tblPr>
      <w:tblGrid>
        <w:gridCol w:w="1574"/>
        <w:gridCol w:w="944"/>
        <w:gridCol w:w="1298"/>
        <w:gridCol w:w="1254"/>
        <w:gridCol w:w="1559"/>
        <w:gridCol w:w="2613"/>
      </w:tblGrid>
      <w:tr w:rsidR="00E67010" w:rsidRPr="00B07BC5" w14:paraId="15DA4876" w14:textId="77777777">
        <w:trPr>
          <w:divId w:val="704258569"/>
        </w:trPr>
        <w:tc>
          <w:tcPr>
            <w:tcW w:w="1574" w:type="dxa"/>
          </w:tcPr>
          <w:p w14:paraId="01FCFAD2" w14:textId="77777777" w:rsidR="00E67010" w:rsidRPr="00B07BC5" w:rsidRDefault="00E67010" w:rsidP="00E67010">
            <w:pPr>
              <w:pStyle w:val="NormalWeb"/>
              <w:jc w:val="center"/>
              <w:rPr>
                <w:rFonts w:asciiTheme="minorHAnsi" w:hAnsiTheme="minorHAnsi"/>
                <w:sz w:val="22"/>
                <w:szCs w:val="22"/>
                <w:vertAlign w:val="superscript"/>
              </w:rPr>
            </w:pPr>
            <w:r w:rsidRPr="00B07BC5">
              <w:rPr>
                <w:rFonts w:asciiTheme="minorHAnsi" w:hAnsiTheme="minorHAnsi"/>
                <w:sz w:val="22"/>
                <w:szCs w:val="22"/>
              </w:rPr>
              <w:t>VNTR complex (corresponding ST)</w:t>
            </w:r>
            <w:r w:rsidRPr="00B07BC5">
              <w:rPr>
                <w:rFonts w:asciiTheme="minorHAnsi" w:hAnsiTheme="minorHAnsi"/>
                <w:sz w:val="22"/>
                <w:szCs w:val="22"/>
                <w:vertAlign w:val="superscript"/>
              </w:rPr>
              <w:t>a</w:t>
            </w:r>
          </w:p>
        </w:tc>
        <w:tc>
          <w:tcPr>
            <w:tcW w:w="944" w:type="dxa"/>
          </w:tcPr>
          <w:p w14:paraId="612EF6DF" w14:textId="77777777" w:rsidR="00E67010" w:rsidRPr="00B07BC5" w:rsidRDefault="00E67010" w:rsidP="00E67010">
            <w:pPr>
              <w:pStyle w:val="NormalWeb"/>
              <w:jc w:val="center"/>
              <w:rPr>
                <w:rFonts w:asciiTheme="minorHAnsi" w:hAnsiTheme="minorHAnsi"/>
                <w:sz w:val="22"/>
                <w:szCs w:val="22"/>
              </w:rPr>
            </w:pPr>
            <w:r w:rsidRPr="00B07BC5">
              <w:rPr>
                <w:rFonts w:asciiTheme="minorHAnsi" w:hAnsiTheme="minorHAnsi"/>
                <w:sz w:val="22"/>
                <w:szCs w:val="22"/>
              </w:rPr>
              <w:t>Total isolates</w:t>
            </w:r>
          </w:p>
        </w:tc>
        <w:tc>
          <w:tcPr>
            <w:tcW w:w="1298" w:type="dxa"/>
          </w:tcPr>
          <w:p w14:paraId="61C1A5C6" w14:textId="77777777" w:rsidR="00E67010" w:rsidRPr="00B07BC5" w:rsidRDefault="00E67010" w:rsidP="00E67010">
            <w:pPr>
              <w:pStyle w:val="NormalWeb"/>
              <w:jc w:val="center"/>
              <w:rPr>
                <w:rFonts w:asciiTheme="minorHAnsi" w:hAnsiTheme="minorHAnsi"/>
                <w:sz w:val="22"/>
                <w:szCs w:val="22"/>
              </w:rPr>
            </w:pPr>
            <w:r w:rsidRPr="00B07BC5">
              <w:rPr>
                <w:rFonts w:asciiTheme="minorHAnsi" w:hAnsiTheme="minorHAnsi"/>
                <w:sz w:val="22"/>
                <w:szCs w:val="22"/>
              </w:rPr>
              <w:t>Number of submitting laboratories</w:t>
            </w:r>
          </w:p>
        </w:tc>
        <w:tc>
          <w:tcPr>
            <w:tcW w:w="1254" w:type="dxa"/>
          </w:tcPr>
          <w:p w14:paraId="5D0188D3" w14:textId="77777777" w:rsidR="00E67010" w:rsidRPr="00B07BC5" w:rsidRDefault="00E67010" w:rsidP="00E67010">
            <w:pPr>
              <w:pStyle w:val="NormalWeb"/>
              <w:jc w:val="center"/>
              <w:rPr>
                <w:rFonts w:asciiTheme="minorHAnsi" w:hAnsiTheme="minorHAnsi"/>
                <w:sz w:val="22"/>
                <w:szCs w:val="22"/>
              </w:rPr>
            </w:pPr>
            <w:r w:rsidRPr="00B07BC5">
              <w:rPr>
                <w:rFonts w:asciiTheme="minorHAnsi" w:hAnsiTheme="minorHAnsi"/>
                <w:sz w:val="22"/>
                <w:szCs w:val="22"/>
              </w:rPr>
              <w:t>MBLs detected</w:t>
            </w:r>
          </w:p>
        </w:tc>
        <w:tc>
          <w:tcPr>
            <w:tcW w:w="1559" w:type="dxa"/>
          </w:tcPr>
          <w:p w14:paraId="1EEAF613" w14:textId="77777777" w:rsidR="00E67010" w:rsidRPr="00B07BC5" w:rsidRDefault="00E67010" w:rsidP="00E67010">
            <w:pPr>
              <w:pStyle w:val="NormalWeb"/>
              <w:jc w:val="center"/>
              <w:rPr>
                <w:rFonts w:asciiTheme="minorHAnsi" w:hAnsiTheme="minorHAnsi"/>
                <w:sz w:val="22"/>
                <w:szCs w:val="22"/>
                <w:vertAlign w:val="superscript"/>
              </w:rPr>
            </w:pPr>
            <w:r w:rsidRPr="00B07BC5">
              <w:rPr>
                <w:rFonts w:asciiTheme="minorHAnsi" w:hAnsiTheme="minorHAnsi"/>
                <w:sz w:val="22"/>
                <w:szCs w:val="22"/>
              </w:rPr>
              <w:t>Major integron profiles seen</w:t>
            </w:r>
            <w:r w:rsidRPr="00B07BC5">
              <w:rPr>
                <w:rFonts w:asciiTheme="minorHAnsi" w:hAnsiTheme="minorHAnsi"/>
                <w:sz w:val="22"/>
                <w:szCs w:val="22"/>
                <w:vertAlign w:val="superscript"/>
              </w:rPr>
              <w:t>b</w:t>
            </w:r>
          </w:p>
          <w:p w14:paraId="36EEEE33" w14:textId="77777777" w:rsidR="00E67010" w:rsidRPr="00B07BC5" w:rsidRDefault="00E67010" w:rsidP="00E67010">
            <w:pPr>
              <w:pStyle w:val="NormalWeb"/>
              <w:jc w:val="center"/>
              <w:rPr>
                <w:rFonts w:asciiTheme="minorHAnsi" w:hAnsiTheme="minorHAnsi"/>
                <w:sz w:val="22"/>
                <w:szCs w:val="22"/>
              </w:rPr>
            </w:pPr>
            <w:r w:rsidRPr="00B07BC5">
              <w:rPr>
                <w:rFonts w:asciiTheme="minorHAnsi" w:hAnsiTheme="minorHAnsi"/>
                <w:sz w:val="22"/>
                <w:szCs w:val="22"/>
              </w:rPr>
              <w:t>(for structures see figure 2 )</w:t>
            </w:r>
          </w:p>
        </w:tc>
        <w:tc>
          <w:tcPr>
            <w:tcW w:w="2613" w:type="dxa"/>
          </w:tcPr>
          <w:p w14:paraId="0734F651" w14:textId="77777777" w:rsidR="00E67010" w:rsidRPr="00B07BC5" w:rsidRDefault="00E67010" w:rsidP="00E67010">
            <w:pPr>
              <w:pStyle w:val="NormalWeb"/>
              <w:jc w:val="center"/>
              <w:rPr>
                <w:rFonts w:asciiTheme="minorHAnsi" w:hAnsiTheme="minorHAnsi"/>
                <w:sz w:val="22"/>
                <w:szCs w:val="22"/>
              </w:rPr>
            </w:pPr>
            <w:r w:rsidRPr="00B07BC5">
              <w:rPr>
                <w:rFonts w:asciiTheme="minorHAnsi" w:hAnsiTheme="minorHAnsi"/>
                <w:sz w:val="22"/>
                <w:szCs w:val="22"/>
              </w:rPr>
              <w:t>Other integron profiles detected</w:t>
            </w:r>
          </w:p>
        </w:tc>
      </w:tr>
      <w:tr w:rsidR="00E67010" w:rsidRPr="00B07BC5" w14:paraId="0D32F5F3" w14:textId="77777777">
        <w:trPr>
          <w:divId w:val="704258569"/>
        </w:trPr>
        <w:tc>
          <w:tcPr>
            <w:tcW w:w="1574" w:type="dxa"/>
          </w:tcPr>
          <w:p w14:paraId="721A91D5"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A (ST111)</w:t>
            </w:r>
          </w:p>
        </w:tc>
        <w:tc>
          <w:tcPr>
            <w:tcW w:w="944" w:type="dxa"/>
          </w:tcPr>
          <w:p w14:paraId="005996B6"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65</w:t>
            </w:r>
          </w:p>
        </w:tc>
        <w:tc>
          <w:tcPr>
            <w:tcW w:w="1298" w:type="dxa"/>
          </w:tcPr>
          <w:p w14:paraId="07F78130"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25</w:t>
            </w:r>
          </w:p>
        </w:tc>
        <w:tc>
          <w:tcPr>
            <w:tcW w:w="1254" w:type="dxa"/>
          </w:tcPr>
          <w:p w14:paraId="3D23C357"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VIM (60)</w:t>
            </w:r>
          </w:p>
          <w:p w14:paraId="2009AB9A"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IMP (5)</w:t>
            </w:r>
          </w:p>
        </w:tc>
        <w:tc>
          <w:tcPr>
            <w:tcW w:w="1559" w:type="dxa"/>
          </w:tcPr>
          <w:p w14:paraId="2E08F6AF" w14:textId="77777777" w:rsidR="00E67010" w:rsidRPr="00B07BC5" w:rsidRDefault="00E67010" w:rsidP="00E67010">
            <w:pPr>
              <w:pStyle w:val="NormalWeb"/>
              <w:rPr>
                <w:rFonts w:asciiTheme="minorHAnsi" w:hAnsiTheme="minorHAnsi"/>
                <w:sz w:val="22"/>
                <w:szCs w:val="22"/>
              </w:rPr>
            </w:pPr>
            <w:r w:rsidRPr="00B07BC5">
              <w:rPr>
                <w:rFonts w:asciiTheme="minorHAnsi" w:hAnsiTheme="minorHAnsi"/>
                <w:sz w:val="22"/>
                <w:szCs w:val="22"/>
              </w:rPr>
              <w:t>I (58; 89%)</w:t>
            </w:r>
          </w:p>
        </w:tc>
        <w:tc>
          <w:tcPr>
            <w:tcW w:w="2613" w:type="dxa"/>
          </w:tcPr>
          <w:p w14:paraId="28EC52D8" w14:textId="77777777" w:rsidR="00E67010" w:rsidRPr="00B07BC5" w:rsidRDefault="00E67010" w:rsidP="00E67010">
            <w:pPr>
              <w:spacing w:after="200" w:line="276" w:lineRule="auto"/>
            </w:pPr>
            <w:r w:rsidRPr="00B07BC5">
              <w:t xml:space="preserve">Four integron profiles (two </w:t>
            </w:r>
            <w:r w:rsidRPr="00B07BC5">
              <w:rPr>
                <w:i/>
                <w:iCs/>
              </w:rPr>
              <w:t>bla</w:t>
            </w:r>
            <w:r w:rsidRPr="00B07BC5">
              <w:rPr>
                <w:vertAlign w:val="subscript"/>
              </w:rPr>
              <w:t>VIM</w:t>
            </w:r>
            <w:r w:rsidRPr="00B07BC5">
              <w:t>- and two bla</w:t>
            </w:r>
            <w:r w:rsidRPr="00B07BC5">
              <w:rPr>
                <w:vertAlign w:val="subscript"/>
              </w:rPr>
              <w:t>IMP</w:t>
            </w:r>
            <w:r w:rsidRPr="00B07BC5">
              <w:t xml:space="preserve">-containing) amongst remaining seven isolates </w:t>
            </w:r>
          </w:p>
        </w:tc>
      </w:tr>
      <w:tr w:rsidR="00E67010" w:rsidRPr="00B07BC5" w14:paraId="6168B779" w14:textId="77777777">
        <w:trPr>
          <w:divId w:val="704258569"/>
        </w:trPr>
        <w:tc>
          <w:tcPr>
            <w:tcW w:w="1574" w:type="dxa"/>
          </w:tcPr>
          <w:p w14:paraId="771217B5" w14:textId="77777777" w:rsidR="00E67010" w:rsidRPr="00B07BC5" w:rsidRDefault="00E67010" w:rsidP="00E67010">
            <w:pPr>
              <w:spacing w:after="200" w:line="276" w:lineRule="auto"/>
            </w:pPr>
            <w:r w:rsidRPr="00B07BC5">
              <w:t>B (ST235)</w:t>
            </w:r>
          </w:p>
        </w:tc>
        <w:tc>
          <w:tcPr>
            <w:tcW w:w="944" w:type="dxa"/>
          </w:tcPr>
          <w:p w14:paraId="0C246FF2" w14:textId="77777777" w:rsidR="00E67010" w:rsidRPr="00B07BC5" w:rsidRDefault="00E67010" w:rsidP="00E67010">
            <w:pPr>
              <w:spacing w:after="200" w:line="276" w:lineRule="auto"/>
            </w:pPr>
            <w:r w:rsidRPr="00B07BC5">
              <w:t>47</w:t>
            </w:r>
          </w:p>
        </w:tc>
        <w:tc>
          <w:tcPr>
            <w:tcW w:w="1298" w:type="dxa"/>
          </w:tcPr>
          <w:p w14:paraId="6CE74DAF" w14:textId="77777777" w:rsidR="00E67010" w:rsidRPr="00B07BC5" w:rsidRDefault="00E67010" w:rsidP="00E67010">
            <w:pPr>
              <w:spacing w:after="200" w:line="276" w:lineRule="auto"/>
            </w:pPr>
            <w:r w:rsidRPr="00B07BC5">
              <w:t>25</w:t>
            </w:r>
          </w:p>
        </w:tc>
        <w:tc>
          <w:tcPr>
            <w:tcW w:w="1254" w:type="dxa"/>
          </w:tcPr>
          <w:p w14:paraId="009C2A50" w14:textId="77777777" w:rsidR="00E67010" w:rsidRPr="00B07BC5" w:rsidRDefault="00E67010" w:rsidP="00E67010">
            <w:pPr>
              <w:spacing w:after="200" w:line="276" w:lineRule="auto"/>
            </w:pPr>
            <w:r w:rsidRPr="00B07BC5">
              <w:t>VIM (41)</w:t>
            </w:r>
          </w:p>
          <w:p w14:paraId="020FFCBC" w14:textId="77777777" w:rsidR="00E67010" w:rsidRPr="00B07BC5" w:rsidRDefault="00E67010" w:rsidP="00E67010">
            <w:pPr>
              <w:spacing w:after="200" w:line="276" w:lineRule="auto"/>
            </w:pPr>
            <w:r w:rsidRPr="00B07BC5">
              <w:t>IMP (6)</w:t>
            </w:r>
          </w:p>
        </w:tc>
        <w:tc>
          <w:tcPr>
            <w:tcW w:w="1559" w:type="dxa"/>
          </w:tcPr>
          <w:p w14:paraId="3A5F5838" w14:textId="77777777" w:rsidR="00E67010" w:rsidRPr="00B07BC5" w:rsidRDefault="00E67010" w:rsidP="00E67010">
            <w:pPr>
              <w:spacing w:after="200" w:line="276" w:lineRule="auto"/>
            </w:pPr>
            <w:r w:rsidRPr="00B07BC5">
              <w:t>II (14; 28%)</w:t>
            </w:r>
          </w:p>
          <w:p w14:paraId="76C829DA" w14:textId="77777777" w:rsidR="00E67010" w:rsidRPr="00B07BC5" w:rsidRDefault="00E67010" w:rsidP="00E67010">
            <w:pPr>
              <w:spacing w:after="200" w:line="276" w:lineRule="auto"/>
            </w:pPr>
            <w:r w:rsidRPr="00B07BC5">
              <w:t>VI (4; 9%)</w:t>
            </w:r>
          </w:p>
        </w:tc>
        <w:tc>
          <w:tcPr>
            <w:tcW w:w="2613" w:type="dxa"/>
          </w:tcPr>
          <w:p w14:paraId="77FA890D" w14:textId="77777777" w:rsidR="00E67010" w:rsidRPr="00B07BC5" w:rsidRDefault="00E67010" w:rsidP="00E67010">
            <w:pPr>
              <w:spacing w:after="200" w:line="276" w:lineRule="auto"/>
            </w:pPr>
            <w:r w:rsidRPr="00B07BC5">
              <w:t xml:space="preserve">15 integron profiles (13 </w:t>
            </w:r>
            <w:r w:rsidRPr="00B07BC5">
              <w:rPr>
                <w:i/>
                <w:iCs/>
              </w:rPr>
              <w:t>bla</w:t>
            </w:r>
            <w:r w:rsidRPr="00B07BC5">
              <w:rPr>
                <w:vertAlign w:val="subscript"/>
              </w:rPr>
              <w:t>VIM</w:t>
            </w:r>
            <w:r w:rsidRPr="00B07BC5">
              <w:t>- and two bla</w:t>
            </w:r>
            <w:r w:rsidRPr="00B07BC5">
              <w:rPr>
                <w:vertAlign w:val="subscript"/>
              </w:rPr>
              <w:t>IMP</w:t>
            </w:r>
            <w:r w:rsidRPr="00B07BC5">
              <w:t xml:space="preserve">-containing) amongst remaining 34 isolates  </w:t>
            </w:r>
          </w:p>
        </w:tc>
      </w:tr>
      <w:tr w:rsidR="00E67010" w:rsidRPr="00B07BC5" w14:paraId="4C801976" w14:textId="77777777">
        <w:trPr>
          <w:divId w:val="704258569"/>
        </w:trPr>
        <w:tc>
          <w:tcPr>
            <w:tcW w:w="1574" w:type="dxa"/>
          </w:tcPr>
          <w:p w14:paraId="095391A0" w14:textId="77777777" w:rsidR="00E67010" w:rsidRPr="00B07BC5" w:rsidRDefault="00E67010" w:rsidP="00E67010">
            <w:pPr>
              <w:spacing w:after="200" w:line="276" w:lineRule="auto"/>
            </w:pPr>
            <w:r w:rsidRPr="00B07BC5">
              <w:t>C (ST233)</w:t>
            </w:r>
          </w:p>
        </w:tc>
        <w:tc>
          <w:tcPr>
            <w:tcW w:w="944" w:type="dxa"/>
          </w:tcPr>
          <w:p w14:paraId="6606537B" w14:textId="77777777" w:rsidR="00E67010" w:rsidRPr="00B07BC5" w:rsidRDefault="00E67010" w:rsidP="00E67010">
            <w:pPr>
              <w:spacing w:after="200" w:line="276" w:lineRule="auto"/>
            </w:pPr>
            <w:r w:rsidRPr="00B07BC5">
              <w:t>25</w:t>
            </w:r>
          </w:p>
        </w:tc>
        <w:tc>
          <w:tcPr>
            <w:tcW w:w="1298" w:type="dxa"/>
          </w:tcPr>
          <w:p w14:paraId="1BBD83E8" w14:textId="77777777" w:rsidR="00E67010" w:rsidRPr="00B07BC5" w:rsidRDefault="00E67010" w:rsidP="00E67010">
            <w:pPr>
              <w:spacing w:after="200" w:line="276" w:lineRule="auto"/>
            </w:pPr>
            <w:r w:rsidRPr="00B07BC5">
              <w:t>15</w:t>
            </w:r>
          </w:p>
        </w:tc>
        <w:tc>
          <w:tcPr>
            <w:tcW w:w="1254" w:type="dxa"/>
          </w:tcPr>
          <w:p w14:paraId="507A162D" w14:textId="77777777" w:rsidR="00E67010" w:rsidRPr="00B07BC5" w:rsidRDefault="00E67010" w:rsidP="00E67010">
            <w:pPr>
              <w:spacing w:after="200" w:line="276" w:lineRule="auto"/>
            </w:pPr>
            <w:r w:rsidRPr="00B07BC5">
              <w:t>VIM (25)</w:t>
            </w:r>
          </w:p>
        </w:tc>
        <w:tc>
          <w:tcPr>
            <w:tcW w:w="1559" w:type="dxa"/>
          </w:tcPr>
          <w:p w14:paraId="76B18D58" w14:textId="77777777" w:rsidR="00E67010" w:rsidRPr="00B07BC5" w:rsidRDefault="00E67010" w:rsidP="00E67010">
            <w:pPr>
              <w:spacing w:after="200" w:line="276" w:lineRule="auto"/>
            </w:pPr>
            <w:r w:rsidRPr="00B07BC5">
              <w:t>II (25; 100%)</w:t>
            </w:r>
          </w:p>
        </w:tc>
        <w:tc>
          <w:tcPr>
            <w:tcW w:w="2613" w:type="dxa"/>
          </w:tcPr>
          <w:p w14:paraId="1488505F" w14:textId="77777777" w:rsidR="00E67010" w:rsidRPr="00B07BC5" w:rsidRDefault="00E67010" w:rsidP="00E67010">
            <w:pPr>
              <w:spacing w:after="200" w:line="276" w:lineRule="auto"/>
            </w:pPr>
            <w:r w:rsidRPr="00B07BC5">
              <w:t>none</w:t>
            </w:r>
          </w:p>
        </w:tc>
      </w:tr>
      <w:tr w:rsidR="00E67010" w:rsidRPr="00B07BC5" w14:paraId="07DE6DCE" w14:textId="77777777">
        <w:trPr>
          <w:divId w:val="704258569"/>
        </w:trPr>
        <w:tc>
          <w:tcPr>
            <w:tcW w:w="1574" w:type="dxa"/>
          </w:tcPr>
          <w:p w14:paraId="695DB29C" w14:textId="77777777" w:rsidR="00E67010" w:rsidRPr="00B07BC5" w:rsidRDefault="00E67010" w:rsidP="00E67010">
            <w:pPr>
              <w:spacing w:after="200" w:line="276" w:lineRule="auto"/>
            </w:pPr>
            <w:r w:rsidRPr="00B07BC5">
              <w:t>D (ST654/ ST964)</w:t>
            </w:r>
          </w:p>
        </w:tc>
        <w:tc>
          <w:tcPr>
            <w:tcW w:w="944" w:type="dxa"/>
          </w:tcPr>
          <w:p w14:paraId="4A99F658" w14:textId="77777777" w:rsidR="00E67010" w:rsidRPr="00B07BC5" w:rsidRDefault="00E67010" w:rsidP="00E67010">
            <w:pPr>
              <w:spacing w:after="200" w:line="276" w:lineRule="auto"/>
            </w:pPr>
            <w:r w:rsidRPr="00B07BC5">
              <w:t>18</w:t>
            </w:r>
          </w:p>
        </w:tc>
        <w:tc>
          <w:tcPr>
            <w:tcW w:w="1298" w:type="dxa"/>
          </w:tcPr>
          <w:p w14:paraId="0F8C687C" w14:textId="77777777" w:rsidR="00E67010" w:rsidRPr="00B07BC5" w:rsidRDefault="00E67010" w:rsidP="00E67010">
            <w:pPr>
              <w:spacing w:after="200" w:line="276" w:lineRule="auto"/>
            </w:pPr>
            <w:r w:rsidRPr="00B07BC5">
              <w:t>11</w:t>
            </w:r>
          </w:p>
        </w:tc>
        <w:tc>
          <w:tcPr>
            <w:tcW w:w="1254" w:type="dxa"/>
          </w:tcPr>
          <w:p w14:paraId="189120B6" w14:textId="77777777" w:rsidR="00E67010" w:rsidRPr="00B07BC5" w:rsidRDefault="00E67010" w:rsidP="00E67010">
            <w:pPr>
              <w:spacing w:after="200" w:line="276" w:lineRule="auto"/>
            </w:pPr>
            <w:r w:rsidRPr="00B07BC5">
              <w:t>VIM (17)</w:t>
            </w:r>
          </w:p>
          <w:p w14:paraId="12A09A6C" w14:textId="77777777" w:rsidR="00E67010" w:rsidRPr="00B07BC5" w:rsidRDefault="00E67010" w:rsidP="00E67010">
            <w:pPr>
              <w:spacing w:after="200" w:line="276" w:lineRule="auto"/>
            </w:pPr>
            <w:r w:rsidRPr="00B07BC5">
              <w:t>IMP (1)</w:t>
            </w:r>
          </w:p>
        </w:tc>
        <w:tc>
          <w:tcPr>
            <w:tcW w:w="1559" w:type="dxa"/>
          </w:tcPr>
          <w:p w14:paraId="3650CC78" w14:textId="77777777" w:rsidR="00E67010" w:rsidRPr="00B07BC5" w:rsidRDefault="00E67010" w:rsidP="00E67010">
            <w:pPr>
              <w:spacing w:after="200" w:line="276" w:lineRule="auto"/>
            </w:pPr>
            <w:r w:rsidRPr="00B07BC5">
              <w:t>IV (15; 83%)</w:t>
            </w:r>
          </w:p>
        </w:tc>
        <w:tc>
          <w:tcPr>
            <w:tcW w:w="2613" w:type="dxa"/>
          </w:tcPr>
          <w:p w14:paraId="54C0EA04" w14:textId="77777777" w:rsidR="00E67010" w:rsidRPr="00B07BC5" w:rsidRDefault="00E67010" w:rsidP="00E67010">
            <w:pPr>
              <w:spacing w:after="200" w:line="276" w:lineRule="auto"/>
            </w:pPr>
            <w:r w:rsidRPr="00B07BC5">
              <w:t xml:space="preserve">Three integron profiles (two </w:t>
            </w:r>
            <w:r w:rsidRPr="00B07BC5">
              <w:rPr>
                <w:i/>
                <w:iCs/>
              </w:rPr>
              <w:t>bla</w:t>
            </w:r>
            <w:r w:rsidRPr="00B07BC5">
              <w:rPr>
                <w:vertAlign w:val="subscript"/>
              </w:rPr>
              <w:t>VIM</w:t>
            </w:r>
            <w:r w:rsidRPr="00B07BC5">
              <w:t>- and one bla</w:t>
            </w:r>
            <w:r w:rsidRPr="00B07BC5">
              <w:rPr>
                <w:vertAlign w:val="subscript"/>
              </w:rPr>
              <w:t>IMP</w:t>
            </w:r>
            <w:r w:rsidRPr="00B07BC5">
              <w:t xml:space="preserve">-containing) amongst remaining three isolates  </w:t>
            </w:r>
          </w:p>
        </w:tc>
      </w:tr>
      <w:tr w:rsidR="00E67010" w:rsidRPr="00B07BC5" w14:paraId="02633CC5" w14:textId="77777777">
        <w:trPr>
          <w:divId w:val="704258569"/>
        </w:trPr>
        <w:tc>
          <w:tcPr>
            <w:tcW w:w="1574" w:type="dxa"/>
          </w:tcPr>
          <w:p w14:paraId="7B271CD9" w14:textId="77777777" w:rsidR="00E67010" w:rsidRPr="00B07BC5" w:rsidRDefault="00E67010" w:rsidP="00E67010">
            <w:pPr>
              <w:spacing w:after="200" w:line="276" w:lineRule="auto"/>
            </w:pPr>
            <w:r w:rsidRPr="00B07BC5">
              <w:t>E (ST357)</w:t>
            </w:r>
          </w:p>
        </w:tc>
        <w:tc>
          <w:tcPr>
            <w:tcW w:w="944" w:type="dxa"/>
          </w:tcPr>
          <w:p w14:paraId="268AA6B2" w14:textId="77777777" w:rsidR="00E67010" w:rsidRPr="00B07BC5" w:rsidRDefault="00E67010" w:rsidP="00E67010">
            <w:pPr>
              <w:spacing w:after="200" w:line="276" w:lineRule="auto"/>
            </w:pPr>
            <w:r w:rsidRPr="00B07BC5">
              <w:t>16</w:t>
            </w:r>
          </w:p>
        </w:tc>
        <w:tc>
          <w:tcPr>
            <w:tcW w:w="1298" w:type="dxa"/>
          </w:tcPr>
          <w:p w14:paraId="3029C9DD" w14:textId="77777777" w:rsidR="00E67010" w:rsidRPr="00B07BC5" w:rsidRDefault="00E67010" w:rsidP="00E67010">
            <w:pPr>
              <w:spacing w:after="200" w:line="276" w:lineRule="auto"/>
            </w:pPr>
            <w:r w:rsidRPr="00B07BC5">
              <w:t>9</w:t>
            </w:r>
          </w:p>
        </w:tc>
        <w:tc>
          <w:tcPr>
            <w:tcW w:w="1254" w:type="dxa"/>
          </w:tcPr>
          <w:p w14:paraId="4E31FCE6" w14:textId="77777777" w:rsidR="00E67010" w:rsidRPr="00B07BC5" w:rsidRDefault="00E67010" w:rsidP="00E67010">
            <w:pPr>
              <w:spacing w:after="200" w:line="276" w:lineRule="auto"/>
            </w:pPr>
            <w:r w:rsidRPr="00B07BC5">
              <w:t>VIM (16)</w:t>
            </w:r>
          </w:p>
        </w:tc>
        <w:tc>
          <w:tcPr>
            <w:tcW w:w="1559" w:type="dxa"/>
          </w:tcPr>
          <w:p w14:paraId="6EBFE6AF" w14:textId="77777777" w:rsidR="00E67010" w:rsidRPr="00B07BC5" w:rsidRDefault="00E67010" w:rsidP="00E67010">
            <w:pPr>
              <w:spacing w:after="200" w:line="276" w:lineRule="auto"/>
            </w:pPr>
            <w:r w:rsidRPr="00B07BC5">
              <w:t>V (6; 38%)</w:t>
            </w:r>
          </w:p>
        </w:tc>
        <w:tc>
          <w:tcPr>
            <w:tcW w:w="2613" w:type="dxa"/>
          </w:tcPr>
          <w:p w14:paraId="5301AD53" w14:textId="77777777" w:rsidR="00E67010" w:rsidRPr="00B07BC5" w:rsidRDefault="00E67010" w:rsidP="00E67010">
            <w:pPr>
              <w:spacing w:after="200" w:line="276" w:lineRule="auto"/>
            </w:pPr>
            <w:r w:rsidRPr="00B07BC5">
              <w:t xml:space="preserve">Eight integron profiles (all </w:t>
            </w:r>
            <w:r w:rsidRPr="00B07BC5">
              <w:rPr>
                <w:i/>
                <w:iCs/>
              </w:rPr>
              <w:t>bla</w:t>
            </w:r>
            <w:r w:rsidRPr="00B07BC5">
              <w:rPr>
                <w:vertAlign w:val="subscript"/>
              </w:rPr>
              <w:t>VIM</w:t>
            </w:r>
            <w:r w:rsidRPr="00B07BC5">
              <w:t xml:space="preserve">-containing) amongst remaining 10 isolates </w:t>
            </w:r>
          </w:p>
        </w:tc>
      </w:tr>
      <w:tr w:rsidR="00E67010" w:rsidRPr="00B07BC5" w14:paraId="20D11213" w14:textId="77777777">
        <w:trPr>
          <w:divId w:val="704258569"/>
        </w:trPr>
        <w:tc>
          <w:tcPr>
            <w:tcW w:w="1574" w:type="dxa"/>
          </w:tcPr>
          <w:p w14:paraId="341F0F75" w14:textId="77777777" w:rsidR="00E67010" w:rsidRPr="00B07BC5" w:rsidRDefault="00E67010" w:rsidP="00E67010">
            <w:pPr>
              <w:spacing w:after="200" w:line="276" w:lineRule="auto"/>
            </w:pPr>
            <w:r w:rsidRPr="00B07BC5">
              <w:t>F (ST773)</w:t>
            </w:r>
          </w:p>
        </w:tc>
        <w:tc>
          <w:tcPr>
            <w:tcW w:w="944" w:type="dxa"/>
          </w:tcPr>
          <w:p w14:paraId="26A0D6B2" w14:textId="77777777" w:rsidR="00E67010" w:rsidRPr="00B07BC5" w:rsidRDefault="00E67010" w:rsidP="00E67010">
            <w:pPr>
              <w:spacing w:after="200" w:line="276" w:lineRule="auto"/>
            </w:pPr>
            <w:r w:rsidRPr="00B07BC5">
              <w:t>12</w:t>
            </w:r>
          </w:p>
        </w:tc>
        <w:tc>
          <w:tcPr>
            <w:tcW w:w="1298" w:type="dxa"/>
          </w:tcPr>
          <w:p w14:paraId="03593752" w14:textId="77777777" w:rsidR="00E67010" w:rsidRPr="00B07BC5" w:rsidRDefault="00E67010" w:rsidP="00E67010">
            <w:pPr>
              <w:spacing w:after="200" w:line="276" w:lineRule="auto"/>
            </w:pPr>
            <w:r w:rsidRPr="00B07BC5">
              <w:t>11</w:t>
            </w:r>
          </w:p>
        </w:tc>
        <w:tc>
          <w:tcPr>
            <w:tcW w:w="1254" w:type="dxa"/>
          </w:tcPr>
          <w:p w14:paraId="10ABF14D" w14:textId="77777777" w:rsidR="00E67010" w:rsidRPr="00B07BC5" w:rsidRDefault="00E67010" w:rsidP="00E67010">
            <w:pPr>
              <w:spacing w:after="200" w:line="276" w:lineRule="auto"/>
            </w:pPr>
            <w:r w:rsidRPr="00B07BC5">
              <w:t>VIM (12)</w:t>
            </w:r>
          </w:p>
        </w:tc>
        <w:tc>
          <w:tcPr>
            <w:tcW w:w="1559" w:type="dxa"/>
          </w:tcPr>
          <w:p w14:paraId="2F54C667" w14:textId="77777777" w:rsidR="00E67010" w:rsidRPr="00B07BC5" w:rsidRDefault="00E67010" w:rsidP="00E67010">
            <w:pPr>
              <w:spacing w:after="200" w:line="276" w:lineRule="auto"/>
            </w:pPr>
            <w:r w:rsidRPr="00B07BC5">
              <w:t>III (12, 100%)</w:t>
            </w:r>
          </w:p>
        </w:tc>
        <w:tc>
          <w:tcPr>
            <w:tcW w:w="2613" w:type="dxa"/>
          </w:tcPr>
          <w:p w14:paraId="624C366E" w14:textId="77777777" w:rsidR="00E67010" w:rsidRPr="00B07BC5" w:rsidRDefault="00E67010" w:rsidP="00E67010">
            <w:pPr>
              <w:spacing w:after="200" w:line="276" w:lineRule="auto"/>
            </w:pPr>
            <w:r w:rsidRPr="00B07BC5">
              <w:t>none</w:t>
            </w:r>
          </w:p>
        </w:tc>
      </w:tr>
      <w:tr w:rsidR="00E67010" w:rsidRPr="00B07BC5" w14:paraId="5AF59F35" w14:textId="77777777">
        <w:trPr>
          <w:divId w:val="704258569"/>
        </w:trPr>
        <w:tc>
          <w:tcPr>
            <w:tcW w:w="1574" w:type="dxa"/>
          </w:tcPr>
          <w:p w14:paraId="0FAF1CE6" w14:textId="77777777" w:rsidR="00E67010" w:rsidRPr="00B07BC5" w:rsidRDefault="00E67010" w:rsidP="00E67010">
            <w:pPr>
              <w:spacing w:after="200" w:line="276" w:lineRule="auto"/>
            </w:pPr>
            <w:r w:rsidRPr="00B07BC5">
              <w:t>Other types</w:t>
            </w:r>
          </w:p>
        </w:tc>
        <w:tc>
          <w:tcPr>
            <w:tcW w:w="944" w:type="dxa"/>
          </w:tcPr>
          <w:p w14:paraId="4BF46DA9" w14:textId="77777777" w:rsidR="00E67010" w:rsidRPr="00B07BC5" w:rsidRDefault="00E67010" w:rsidP="00E67010">
            <w:pPr>
              <w:spacing w:after="200" w:line="276" w:lineRule="auto"/>
            </w:pPr>
            <w:r w:rsidRPr="00B07BC5">
              <w:t>35</w:t>
            </w:r>
          </w:p>
        </w:tc>
        <w:tc>
          <w:tcPr>
            <w:tcW w:w="1298" w:type="dxa"/>
          </w:tcPr>
          <w:p w14:paraId="7B1FB885" w14:textId="77777777" w:rsidR="00E67010" w:rsidRPr="00B07BC5" w:rsidRDefault="00E67010" w:rsidP="00E67010">
            <w:pPr>
              <w:spacing w:after="200" w:line="276" w:lineRule="auto"/>
            </w:pPr>
            <w:r w:rsidRPr="00B07BC5">
              <w:t>25</w:t>
            </w:r>
          </w:p>
        </w:tc>
        <w:tc>
          <w:tcPr>
            <w:tcW w:w="1254" w:type="dxa"/>
          </w:tcPr>
          <w:p w14:paraId="0AF6B524" w14:textId="77777777" w:rsidR="00E67010" w:rsidRPr="00B07BC5" w:rsidRDefault="00E67010" w:rsidP="00E67010">
            <w:pPr>
              <w:spacing w:after="200" w:line="276" w:lineRule="auto"/>
            </w:pPr>
            <w:r w:rsidRPr="00B07BC5">
              <w:t>VIM (25)</w:t>
            </w:r>
          </w:p>
          <w:p w14:paraId="358FCC11" w14:textId="77777777" w:rsidR="00E67010" w:rsidRPr="00B07BC5" w:rsidRDefault="00E67010" w:rsidP="00E67010">
            <w:pPr>
              <w:spacing w:after="200" w:line="276" w:lineRule="auto"/>
            </w:pPr>
            <w:r w:rsidRPr="00B07BC5">
              <w:t>IMP (10)</w:t>
            </w:r>
          </w:p>
        </w:tc>
        <w:tc>
          <w:tcPr>
            <w:tcW w:w="1559" w:type="dxa"/>
          </w:tcPr>
          <w:p w14:paraId="68948589" w14:textId="77777777" w:rsidR="00E67010" w:rsidRPr="00B07BC5" w:rsidRDefault="00E67010" w:rsidP="00E67010">
            <w:pPr>
              <w:spacing w:after="200" w:line="276" w:lineRule="auto"/>
            </w:pPr>
            <w:r w:rsidRPr="00B07BC5">
              <w:t>II (3; 9%)</w:t>
            </w:r>
          </w:p>
          <w:p w14:paraId="24D3BF0C" w14:textId="77777777" w:rsidR="00E67010" w:rsidRPr="00B07BC5" w:rsidRDefault="00E67010" w:rsidP="00E67010">
            <w:pPr>
              <w:spacing w:after="200" w:line="276" w:lineRule="auto"/>
            </w:pPr>
            <w:r w:rsidRPr="00B07BC5">
              <w:t>VI (7; 21%)</w:t>
            </w:r>
          </w:p>
        </w:tc>
        <w:tc>
          <w:tcPr>
            <w:tcW w:w="2613" w:type="dxa"/>
          </w:tcPr>
          <w:p w14:paraId="6A5506E0" w14:textId="77777777" w:rsidR="00E67010" w:rsidRPr="00B07BC5" w:rsidRDefault="00E67010" w:rsidP="00E67010">
            <w:pPr>
              <w:spacing w:after="200" w:line="276" w:lineRule="auto"/>
            </w:pPr>
            <w:r w:rsidRPr="00B07BC5">
              <w:t xml:space="preserve">19 integron profiles (15 </w:t>
            </w:r>
            <w:r w:rsidRPr="00B07BC5">
              <w:rPr>
                <w:i/>
                <w:iCs/>
              </w:rPr>
              <w:t>bla</w:t>
            </w:r>
            <w:r w:rsidRPr="00B07BC5">
              <w:rPr>
                <w:vertAlign w:val="subscript"/>
              </w:rPr>
              <w:t>VIM</w:t>
            </w:r>
            <w:r w:rsidRPr="00B07BC5">
              <w:t>-, four bla</w:t>
            </w:r>
            <w:r w:rsidRPr="00B07BC5">
              <w:rPr>
                <w:vertAlign w:val="subscript"/>
              </w:rPr>
              <w:t>IMP</w:t>
            </w:r>
            <w:r w:rsidRPr="00B07BC5">
              <w:t xml:space="preserve">) </w:t>
            </w:r>
            <w:r w:rsidRPr="00B07BC5">
              <w:lastRenderedPageBreak/>
              <w:t xml:space="preserve">amongst remaining 23 isolates </w:t>
            </w:r>
          </w:p>
        </w:tc>
      </w:tr>
    </w:tbl>
    <w:p w14:paraId="1BE99A4F" w14:textId="77777777" w:rsidR="00E67010" w:rsidRPr="00B07BC5" w:rsidRDefault="00E67010" w:rsidP="00E67010">
      <w:pPr>
        <w:pStyle w:val="NormalWeb"/>
        <w:divId w:val="704258569"/>
        <w:rPr>
          <w:rFonts w:asciiTheme="minorHAnsi" w:hAnsiTheme="minorHAnsi"/>
          <w:sz w:val="22"/>
          <w:szCs w:val="22"/>
          <w:vertAlign w:val="superscript"/>
        </w:rPr>
      </w:pPr>
      <w:r w:rsidRPr="00B07BC5">
        <w:rPr>
          <w:rFonts w:asciiTheme="minorHAnsi" w:hAnsiTheme="minorHAnsi"/>
          <w:sz w:val="22"/>
          <w:szCs w:val="22"/>
          <w:vertAlign w:val="superscript"/>
        </w:rPr>
        <w:lastRenderedPageBreak/>
        <w:t>a</w:t>
      </w:r>
      <w:r w:rsidRPr="00B07BC5">
        <w:rPr>
          <w:rFonts w:asciiTheme="minorHAnsi" w:hAnsiTheme="minorHAnsi"/>
          <w:sz w:val="22"/>
          <w:szCs w:val="22"/>
        </w:rPr>
        <w:t xml:space="preserve"> VNTR complexes and the corresponding MLST types are as described previously</w:t>
      </w:r>
      <w:r w:rsidRPr="00B07BC5">
        <w:rPr>
          <w:rFonts w:asciiTheme="minorHAnsi" w:hAnsiTheme="minorHAnsi"/>
          <w:sz w:val="22"/>
          <w:szCs w:val="22"/>
          <w:vertAlign w:val="superscript"/>
        </w:rPr>
        <w:t xml:space="preserve">6 </w:t>
      </w:r>
    </w:p>
    <w:p w14:paraId="6BD18B4F"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sz w:val="22"/>
          <w:szCs w:val="22"/>
          <w:vertAlign w:val="superscript"/>
        </w:rPr>
        <w:t>b</w:t>
      </w:r>
      <w:r w:rsidRPr="00B07BC5">
        <w:rPr>
          <w:rFonts w:asciiTheme="minorHAnsi" w:hAnsiTheme="minorHAnsi"/>
          <w:sz w:val="22"/>
          <w:szCs w:val="22"/>
        </w:rPr>
        <w:t>percentages in brackets represent the number of isolates within a complex carrying each of the main integrons seen as a percentage of the total number of isolates in the respective complex.</w:t>
      </w:r>
    </w:p>
    <w:p w14:paraId="60DA41E5" w14:textId="77777777" w:rsidR="00E67010" w:rsidRPr="00B07BC5" w:rsidRDefault="00E67010" w:rsidP="00E67010">
      <w:pPr>
        <w:pStyle w:val="NormalWeb"/>
        <w:divId w:val="704258569"/>
        <w:rPr>
          <w:rFonts w:asciiTheme="minorHAnsi" w:hAnsiTheme="minorHAnsi"/>
          <w:sz w:val="22"/>
          <w:szCs w:val="22"/>
        </w:rPr>
      </w:pPr>
    </w:p>
    <w:p w14:paraId="301ED31F" w14:textId="77777777" w:rsidR="00E67010" w:rsidRPr="00B07BC5" w:rsidRDefault="00E67010" w:rsidP="00E67010">
      <w:pPr>
        <w:pStyle w:val="NormalWeb"/>
        <w:divId w:val="704258569"/>
        <w:rPr>
          <w:rFonts w:asciiTheme="minorHAnsi" w:hAnsiTheme="minorHAnsi"/>
          <w:sz w:val="22"/>
          <w:szCs w:val="22"/>
        </w:rPr>
      </w:pPr>
    </w:p>
    <w:p w14:paraId="29961971" w14:textId="77777777" w:rsidR="00E67010" w:rsidRPr="00B07BC5" w:rsidRDefault="00E67010" w:rsidP="00E67010">
      <w:pPr>
        <w:pStyle w:val="NormalWeb"/>
        <w:divId w:val="704258569"/>
        <w:rPr>
          <w:rFonts w:asciiTheme="minorHAnsi" w:hAnsiTheme="minorHAnsi"/>
          <w:sz w:val="22"/>
          <w:szCs w:val="22"/>
        </w:rPr>
      </w:pPr>
    </w:p>
    <w:p w14:paraId="7E5ABAF8" w14:textId="77777777" w:rsidR="00E67010" w:rsidRPr="00B07BC5" w:rsidRDefault="00E67010" w:rsidP="00E67010">
      <w:pPr>
        <w:pStyle w:val="NormalWeb"/>
        <w:divId w:val="704258569"/>
        <w:rPr>
          <w:rFonts w:asciiTheme="minorHAnsi" w:hAnsiTheme="minorHAnsi"/>
          <w:sz w:val="22"/>
          <w:szCs w:val="22"/>
        </w:rPr>
      </w:pPr>
    </w:p>
    <w:p w14:paraId="79C3C1C3" w14:textId="77777777" w:rsidR="00E67010" w:rsidRPr="00B07BC5" w:rsidRDefault="00E67010" w:rsidP="00E67010">
      <w:pPr>
        <w:pStyle w:val="NormalWeb"/>
        <w:divId w:val="704258569"/>
        <w:rPr>
          <w:rFonts w:asciiTheme="minorHAnsi" w:hAnsiTheme="minorHAnsi"/>
          <w:sz w:val="22"/>
          <w:szCs w:val="22"/>
        </w:rPr>
      </w:pPr>
    </w:p>
    <w:p w14:paraId="65ED57D7" w14:textId="77777777" w:rsidR="00E67010" w:rsidRPr="00B07BC5" w:rsidRDefault="00E67010" w:rsidP="00E67010">
      <w:pPr>
        <w:pStyle w:val="NormalWeb"/>
        <w:divId w:val="704258569"/>
        <w:rPr>
          <w:rFonts w:asciiTheme="minorHAnsi" w:hAnsiTheme="minorHAnsi"/>
          <w:sz w:val="22"/>
          <w:szCs w:val="22"/>
        </w:rPr>
      </w:pPr>
    </w:p>
    <w:p w14:paraId="5D4FB2A3" w14:textId="77777777" w:rsidR="00E67010" w:rsidRPr="00B07BC5" w:rsidRDefault="00E67010" w:rsidP="00E67010">
      <w:pPr>
        <w:pStyle w:val="NormalWeb"/>
        <w:divId w:val="704258569"/>
        <w:rPr>
          <w:rFonts w:asciiTheme="minorHAnsi" w:hAnsiTheme="minorHAnsi"/>
          <w:sz w:val="22"/>
          <w:szCs w:val="22"/>
        </w:rPr>
      </w:pPr>
    </w:p>
    <w:p w14:paraId="558507C2" w14:textId="77777777" w:rsidR="00E67010" w:rsidRPr="00BB567C" w:rsidRDefault="00E67010" w:rsidP="00E67010">
      <w:pPr>
        <w:pStyle w:val="NormalWeb"/>
        <w:divId w:val="704258569"/>
        <w:rPr>
          <w:rFonts w:asciiTheme="minorHAnsi" w:hAnsiTheme="minorHAnsi"/>
          <w:sz w:val="22"/>
          <w:szCs w:val="22"/>
        </w:rPr>
      </w:pPr>
      <w:r w:rsidRPr="00B07BC5">
        <w:rPr>
          <w:rFonts w:asciiTheme="minorHAnsi" w:hAnsiTheme="minorHAnsi"/>
          <w:sz w:val="22"/>
          <w:szCs w:val="22"/>
        </w:rPr>
        <w:t>Table 4</w:t>
      </w:r>
      <w:r w:rsidRPr="00BB567C">
        <w:rPr>
          <w:rFonts w:asciiTheme="minorHAnsi" w:hAnsiTheme="minorHAnsi"/>
          <w:sz w:val="22"/>
          <w:szCs w:val="22"/>
        </w:rPr>
        <w:t>: MIC distributions among the different integron types (n=218)</w:t>
      </w:r>
    </w:p>
    <w:tbl>
      <w:tblPr>
        <w:tblStyle w:val="LightShading"/>
        <w:tblpPr w:leftFromText="180" w:rightFromText="180" w:horzAnchor="margin" w:tblpY="1484"/>
        <w:tblW w:w="10031" w:type="dxa"/>
        <w:tblLayout w:type="fixed"/>
        <w:tblLook w:val="06A0" w:firstRow="1" w:lastRow="0" w:firstColumn="1" w:lastColumn="0" w:noHBand="1" w:noVBand="1"/>
      </w:tblPr>
      <w:tblGrid>
        <w:gridCol w:w="1384"/>
        <w:gridCol w:w="992"/>
        <w:gridCol w:w="851"/>
        <w:gridCol w:w="709"/>
        <w:gridCol w:w="567"/>
        <w:gridCol w:w="425"/>
        <w:gridCol w:w="425"/>
        <w:gridCol w:w="567"/>
        <w:gridCol w:w="567"/>
        <w:gridCol w:w="567"/>
        <w:gridCol w:w="567"/>
        <w:gridCol w:w="567"/>
        <w:gridCol w:w="709"/>
        <w:gridCol w:w="567"/>
        <w:gridCol w:w="567"/>
      </w:tblGrid>
      <w:tr w:rsidR="00E67010" w:rsidRPr="00BB567C" w14:paraId="00C8F142" w14:textId="77777777">
        <w:trPr>
          <w:cnfStyle w:val="100000000000" w:firstRow="1" w:lastRow="0" w:firstColumn="0" w:lastColumn="0" w:oddVBand="0" w:evenVBand="0" w:oddHBand="0" w:evenHBand="0" w:firstRowFirstColumn="0" w:firstRowLastColumn="0" w:lastRowFirstColumn="0" w:lastRowLastColumn="0"/>
          <w:divId w:val="704258569"/>
          <w:trHeight w:val="300"/>
        </w:trPr>
        <w:tc>
          <w:tcPr>
            <w:cnfStyle w:val="001000000000" w:firstRow="0" w:lastRow="0" w:firstColumn="1" w:lastColumn="0" w:oddVBand="0" w:evenVBand="0" w:oddHBand="0" w:evenHBand="0" w:firstRowFirstColumn="0" w:firstRowLastColumn="0" w:lastRowFirstColumn="0" w:lastRowLastColumn="0"/>
            <w:tcW w:w="1384" w:type="dxa"/>
            <w:vMerge w:val="restart"/>
            <w:tcBorders>
              <w:top w:val="single" w:sz="4" w:space="0" w:color="auto"/>
              <w:left w:val="none" w:sz="0" w:space="0" w:color="auto"/>
              <w:bottom w:val="none" w:sz="0" w:space="0" w:color="auto"/>
              <w:right w:val="none" w:sz="0" w:space="0" w:color="auto"/>
            </w:tcBorders>
            <w:noWrap/>
          </w:tcPr>
          <w:p w14:paraId="6B877092" w14:textId="77777777" w:rsidR="00E67010" w:rsidRPr="00BB567C" w:rsidRDefault="00E67010" w:rsidP="00E67010">
            <w:pPr>
              <w:pStyle w:val="NoSpacing"/>
              <w:rPr>
                <w:b w:val="0"/>
                <w:sz w:val="20"/>
                <w:szCs w:val="20"/>
              </w:rPr>
            </w:pPr>
            <w:r w:rsidRPr="00BB567C">
              <w:rPr>
                <w:sz w:val="20"/>
                <w:szCs w:val="20"/>
              </w:rPr>
              <w:lastRenderedPageBreak/>
              <w:t>Antibiotic</w:t>
            </w:r>
          </w:p>
          <w:p w14:paraId="45F67BBD" w14:textId="77777777" w:rsidR="00E67010" w:rsidRPr="00BB567C" w:rsidRDefault="00E67010" w:rsidP="00E67010">
            <w:pPr>
              <w:pStyle w:val="NoSpacing"/>
              <w:rPr>
                <w:b w:val="0"/>
                <w:sz w:val="20"/>
                <w:szCs w:val="20"/>
              </w:rPr>
            </w:pPr>
            <w:r w:rsidRPr="00BB567C">
              <w:rPr>
                <w:sz w:val="20"/>
                <w:szCs w:val="20"/>
              </w:rPr>
              <w:t>(BSAC Breakpoints; ≤S/&gt;R)</w:t>
            </w:r>
          </w:p>
        </w:tc>
        <w:tc>
          <w:tcPr>
            <w:tcW w:w="992" w:type="dxa"/>
            <w:vMerge w:val="restart"/>
            <w:tcBorders>
              <w:top w:val="single" w:sz="4" w:space="0" w:color="auto"/>
              <w:left w:val="none" w:sz="0" w:space="0" w:color="auto"/>
              <w:bottom w:val="none" w:sz="0" w:space="0" w:color="auto"/>
              <w:right w:val="none" w:sz="0" w:space="0" w:color="auto"/>
            </w:tcBorders>
            <w:noWrap/>
          </w:tcPr>
          <w:p w14:paraId="1BF5CE50" w14:textId="77777777" w:rsidR="00E67010" w:rsidRPr="00BB567C" w:rsidRDefault="00E67010" w:rsidP="00E67010">
            <w:pPr>
              <w:pStyle w:val="NoSpacing"/>
              <w:cnfStyle w:val="100000000000" w:firstRow="1" w:lastRow="0" w:firstColumn="0" w:lastColumn="0" w:oddVBand="0" w:evenVBand="0" w:oddHBand="0" w:evenHBand="0" w:firstRowFirstColumn="0" w:firstRowLastColumn="0" w:lastRowFirstColumn="0" w:lastRowLastColumn="0"/>
              <w:rPr>
                <w:b w:val="0"/>
                <w:sz w:val="20"/>
                <w:szCs w:val="20"/>
              </w:rPr>
            </w:pPr>
            <w:r w:rsidRPr="00BB567C">
              <w:rPr>
                <w:sz w:val="20"/>
                <w:szCs w:val="20"/>
              </w:rPr>
              <w:t>Integron</w:t>
            </w:r>
          </w:p>
        </w:tc>
        <w:tc>
          <w:tcPr>
            <w:tcW w:w="7088" w:type="dxa"/>
            <w:gridSpan w:val="12"/>
            <w:tcBorders>
              <w:top w:val="single" w:sz="4" w:space="0" w:color="auto"/>
              <w:left w:val="none" w:sz="0" w:space="0" w:color="auto"/>
              <w:bottom w:val="single" w:sz="4" w:space="0" w:color="auto"/>
              <w:right w:val="none" w:sz="0" w:space="0" w:color="auto"/>
            </w:tcBorders>
            <w:noWrap/>
          </w:tcPr>
          <w:p w14:paraId="3FF8A5EF" w14:textId="77777777" w:rsidR="00E67010" w:rsidRPr="00B07BC5" w:rsidRDefault="00E67010" w:rsidP="00E67010">
            <w:pPr>
              <w:pStyle w:val="NoSpacing"/>
              <w:cnfStyle w:val="100000000000" w:firstRow="1" w:lastRow="0" w:firstColumn="0" w:lastColumn="0" w:oddVBand="0" w:evenVBand="0" w:oddHBand="0" w:evenHBand="0" w:firstRowFirstColumn="0" w:firstRowLastColumn="0" w:lastRowFirstColumn="0" w:lastRowLastColumn="0"/>
              <w:rPr>
                <w:b w:val="0"/>
                <w:sz w:val="20"/>
                <w:szCs w:val="20"/>
              </w:rPr>
            </w:pPr>
            <w:r>
              <w:rPr>
                <w:sz w:val="20"/>
                <w:szCs w:val="20"/>
              </w:rPr>
              <w:t>Number of isolates with MIC (mg/L)</w:t>
            </w:r>
          </w:p>
        </w:tc>
        <w:tc>
          <w:tcPr>
            <w:tcW w:w="567" w:type="dxa"/>
            <w:tcBorders>
              <w:top w:val="single" w:sz="4" w:space="0" w:color="auto"/>
              <w:left w:val="none" w:sz="0" w:space="0" w:color="auto"/>
              <w:bottom w:val="none" w:sz="0" w:space="0" w:color="auto"/>
              <w:right w:val="none" w:sz="0" w:space="0" w:color="auto"/>
            </w:tcBorders>
            <w:noWrap/>
          </w:tcPr>
          <w:p w14:paraId="4102979E" w14:textId="77777777" w:rsidR="00E67010" w:rsidRPr="00B07BC5" w:rsidRDefault="00E67010" w:rsidP="00E67010">
            <w:pPr>
              <w:pStyle w:val="NoSpacing"/>
              <w:cnfStyle w:val="100000000000" w:firstRow="1" w:lastRow="0" w:firstColumn="0" w:lastColumn="0" w:oddVBand="0" w:evenVBand="0" w:oddHBand="0" w:evenHBand="0" w:firstRowFirstColumn="0" w:firstRowLastColumn="0" w:lastRowFirstColumn="0" w:lastRowLastColumn="0"/>
              <w:rPr>
                <w:sz w:val="20"/>
                <w:szCs w:val="20"/>
              </w:rPr>
            </w:pPr>
            <w:r>
              <w:rPr>
                <w:sz w:val="20"/>
                <w:szCs w:val="20"/>
              </w:rPr>
              <w:t>% S</w:t>
            </w:r>
          </w:p>
          <w:p w14:paraId="1B7F616A" w14:textId="77777777" w:rsidR="00E67010" w:rsidRPr="00B07BC5" w:rsidRDefault="00E67010" w:rsidP="00E67010">
            <w:pPr>
              <w:pStyle w:val="NoSpacing"/>
              <w:cnfStyle w:val="100000000000" w:firstRow="1" w:lastRow="0" w:firstColumn="0" w:lastColumn="0" w:oddVBand="0" w:evenVBand="0" w:oddHBand="0" w:evenHBand="0" w:firstRowFirstColumn="0" w:firstRowLastColumn="0" w:lastRowFirstColumn="0" w:lastRowLastColumn="0"/>
              <w:rPr>
                <w:sz w:val="20"/>
                <w:szCs w:val="20"/>
              </w:rPr>
            </w:pPr>
          </w:p>
        </w:tc>
      </w:tr>
      <w:tr w:rsidR="00E67010" w:rsidRPr="00BB567C" w14:paraId="764181CC" w14:textId="77777777">
        <w:trPr>
          <w:divId w:val="704258569"/>
          <w:trHeight w:val="300"/>
        </w:trPr>
        <w:tc>
          <w:tcPr>
            <w:cnfStyle w:val="001000000000" w:firstRow="0" w:lastRow="0" w:firstColumn="1" w:lastColumn="0" w:oddVBand="0" w:evenVBand="0" w:oddHBand="0" w:evenHBand="0" w:firstRowFirstColumn="0" w:firstRowLastColumn="0" w:lastRowFirstColumn="0" w:lastRowLastColumn="0"/>
            <w:tcW w:w="1384" w:type="dxa"/>
            <w:vMerge/>
            <w:tcBorders>
              <w:bottom w:val="single" w:sz="4" w:space="0" w:color="auto"/>
            </w:tcBorders>
            <w:noWrap/>
          </w:tcPr>
          <w:p w14:paraId="37DC2AF9" w14:textId="77777777" w:rsidR="00E67010" w:rsidRPr="00B07BC5" w:rsidRDefault="00E67010" w:rsidP="00E67010">
            <w:pPr>
              <w:pStyle w:val="NoSpacing"/>
              <w:rPr>
                <w:sz w:val="20"/>
                <w:szCs w:val="20"/>
              </w:rPr>
            </w:pPr>
          </w:p>
        </w:tc>
        <w:tc>
          <w:tcPr>
            <w:tcW w:w="992" w:type="dxa"/>
            <w:vMerge/>
            <w:tcBorders>
              <w:bottom w:val="single" w:sz="4" w:space="0" w:color="auto"/>
              <w:right w:val="nil"/>
            </w:tcBorders>
            <w:noWrap/>
          </w:tcPr>
          <w:p w14:paraId="14695C9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p>
        </w:tc>
        <w:tc>
          <w:tcPr>
            <w:tcW w:w="851" w:type="dxa"/>
            <w:tcBorders>
              <w:top w:val="nil"/>
              <w:left w:val="nil"/>
              <w:bottom w:val="single" w:sz="4" w:space="0" w:color="auto"/>
              <w:right w:val="nil"/>
            </w:tcBorders>
            <w:noWrap/>
          </w:tcPr>
          <w:p w14:paraId="2910D7E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≤0.125</w:t>
            </w:r>
          </w:p>
        </w:tc>
        <w:tc>
          <w:tcPr>
            <w:tcW w:w="709" w:type="dxa"/>
            <w:tcBorders>
              <w:top w:val="nil"/>
              <w:left w:val="nil"/>
              <w:bottom w:val="single" w:sz="4" w:space="0" w:color="auto"/>
              <w:right w:val="nil"/>
            </w:tcBorders>
            <w:noWrap/>
          </w:tcPr>
          <w:p w14:paraId="06379FB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0.25</w:t>
            </w:r>
          </w:p>
        </w:tc>
        <w:tc>
          <w:tcPr>
            <w:tcW w:w="567" w:type="dxa"/>
            <w:tcBorders>
              <w:top w:val="nil"/>
              <w:left w:val="nil"/>
              <w:bottom w:val="single" w:sz="4" w:space="0" w:color="auto"/>
              <w:right w:val="nil"/>
            </w:tcBorders>
            <w:noWrap/>
          </w:tcPr>
          <w:p w14:paraId="1EF737C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0.5</w:t>
            </w:r>
          </w:p>
        </w:tc>
        <w:tc>
          <w:tcPr>
            <w:tcW w:w="425" w:type="dxa"/>
            <w:tcBorders>
              <w:top w:val="nil"/>
              <w:left w:val="nil"/>
              <w:bottom w:val="single" w:sz="4" w:space="0" w:color="auto"/>
              <w:right w:val="nil"/>
            </w:tcBorders>
            <w:noWrap/>
          </w:tcPr>
          <w:p w14:paraId="0D23904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single" w:sz="4" w:space="0" w:color="auto"/>
              <w:right w:val="nil"/>
            </w:tcBorders>
            <w:noWrap/>
          </w:tcPr>
          <w:p w14:paraId="2862DC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single" w:sz="4" w:space="0" w:color="auto"/>
              <w:right w:val="nil"/>
            </w:tcBorders>
            <w:noWrap/>
          </w:tcPr>
          <w:p w14:paraId="73B0B7E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single" w:sz="4" w:space="0" w:color="auto"/>
              <w:right w:val="nil"/>
            </w:tcBorders>
            <w:noWrap/>
          </w:tcPr>
          <w:p w14:paraId="5D8C816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single" w:sz="4" w:space="0" w:color="auto"/>
              <w:right w:val="nil"/>
            </w:tcBorders>
            <w:noWrap/>
          </w:tcPr>
          <w:p w14:paraId="724DD7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16</w:t>
            </w:r>
          </w:p>
        </w:tc>
        <w:tc>
          <w:tcPr>
            <w:tcW w:w="567" w:type="dxa"/>
            <w:tcBorders>
              <w:top w:val="nil"/>
              <w:left w:val="nil"/>
              <w:bottom w:val="single" w:sz="4" w:space="0" w:color="auto"/>
              <w:right w:val="nil"/>
            </w:tcBorders>
            <w:noWrap/>
          </w:tcPr>
          <w:p w14:paraId="2F63D0E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32</w:t>
            </w:r>
          </w:p>
        </w:tc>
        <w:tc>
          <w:tcPr>
            <w:tcW w:w="567" w:type="dxa"/>
            <w:tcBorders>
              <w:top w:val="nil"/>
              <w:left w:val="nil"/>
              <w:bottom w:val="single" w:sz="4" w:space="0" w:color="auto"/>
              <w:right w:val="nil"/>
            </w:tcBorders>
            <w:noWrap/>
          </w:tcPr>
          <w:p w14:paraId="235175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64</w:t>
            </w:r>
          </w:p>
        </w:tc>
        <w:tc>
          <w:tcPr>
            <w:tcW w:w="709" w:type="dxa"/>
            <w:tcBorders>
              <w:top w:val="nil"/>
              <w:left w:val="nil"/>
              <w:bottom w:val="single" w:sz="4" w:space="0" w:color="auto"/>
              <w:right w:val="nil"/>
            </w:tcBorders>
            <w:noWrap/>
          </w:tcPr>
          <w:p w14:paraId="07156B9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≥128</w:t>
            </w:r>
          </w:p>
        </w:tc>
        <w:tc>
          <w:tcPr>
            <w:tcW w:w="567" w:type="dxa"/>
            <w:tcBorders>
              <w:top w:val="single" w:sz="4" w:space="0" w:color="auto"/>
              <w:left w:val="nil"/>
              <w:bottom w:val="single" w:sz="4" w:space="0" w:color="auto"/>
            </w:tcBorders>
            <w:noWrap/>
          </w:tcPr>
          <w:p w14:paraId="5BCD739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NT</w:t>
            </w:r>
          </w:p>
        </w:tc>
        <w:tc>
          <w:tcPr>
            <w:tcW w:w="567" w:type="dxa"/>
            <w:tcBorders>
              <w:bottom w:val="single" w:sz="4" w:space="0" w:color="auto"/>
            </w:tcBorders>
            <w:noWrap/>
          </w:tcPr>
          <w:p w14:paraId="73D966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p>
        </w:tc>
      </w:tr>
      <w:tr w:rsidR="00E67010" w:rsidRPr="00BB567C" w14:paraId="27FB1A6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tcBorders>
            <w:noWrap/>
          </w:tcPr>
          <w:p w14:paraId="4A1D724F" w14:textId="77777777" w:rsidR="00E67010" w:rsidRPr="00B07BC5" w:rsidRDefault="00E67010" w:rsidP="00E67010">
            <w:pPr>
              <w:pStyle w:val="NoSpacing"/>
              <w:rPr>
                <w:b w:val="0"/>
                <w:sz w:val="20"/>
                <w:szCs w:val="20"/>
              </w:rPr>
            </w:pPr>
            <w:r>
              <w:rPr>
                <w:sz w:val="20"/>
                <w:szCs w:val="20"/>
              </w:rPr>
              <w:t>Amikacin</w:t>
            </w:r>
          </w:p>
        </w:tc>
        <w:tc>
          <w:tcPr>
            <w:tcW w:w="992" w:type="dxa"/>
            <w:tcBorders>
              <w:top w:val="single" w:sz="4" w:space="0" w:color="auto"/>
              <w:right w:val="nil"/>
            </w:tcBorders>
            <w:noWrap/>
          </w:tcPr>
          <w:p w14:paraId="66B71CA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single" w:sz="4" w:space="0" w:color="auto"/>
              <w:left w:val="nil"/>
              <w:bottom w:val="nil"/>
              <w:right w:val="nil"/>
            </w:tcBorders>
            <w:noWrap/>
          </w:tcPr>
          <w:p w14:paraId="19D26E3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single" w:sz="4" w:space="0" w:color="auto"/>
              <w:left w:val="nil"/>
              <w:bottom w:val="nil"/>
              <w:right w:val="nil"/>
            </w:tcBorders>
            <w:noWrap/>
          </w:tcPr>
          <w:p w14:paraId="38D9DA2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single" w:sz="4" w:space="0" w:color="auto"/>
              <w:left w:val="nil"/>
              <w:bottom w:val="nil"/>
              <w:right w:val="nil"/>
            </w:tcBorders>
            <w:noWrap/>
          </w:tcPr>
          <w:p w14:paraId="189355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single" w:sz="4" w:space="0" w:color="auto"/>
              <w:left w:val="nil"/>
              <w:bottom w:val="nil"/>
              <w:right w:val="nil"/>
            </w:tcBorders>
            <w:noWrap/>
          </w:tcPr>
          <w:p w14:paraId="67560DB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single" w:sz="4" w:space="0" w:color="auto"/>
              <w:left w:val="nil"/>
              <w:bottom w:val="nil"/>
              <w:right w:val="nil"/>
            </w:tcBorders>
            <w:noWrap/>
          </w:tcPr>
          <w:p w14:paraId="6B58302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single" w:sz="4" w:space="0" w:color="auto"/>
              <w:left w:val="nil"/>
              <w:bottom w:val="nil"/>
              <w:right w:val="nil"/>
            </w:tcBorders>
            <w:noWrap/>
          </w:tcPr>
          <w:p w14:paraId="313BC40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single" w:sz="4" w:space="0" w:color="auto"/>
              <w:left w:val="nil"/>
              <w:bottom w:val="nil"/>
              <w:right w:val="nil"/>
            </w:tcBorders>
            <w:noWrap/>
          </w:tcPr>
          <w:p w14:paraId="5CDCDA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single" w:sz="4" w:space="0" w:color="auto"/>
              <w:left w:val="nil"/>
              <w:bottom w:val="nil"/>
              <w:right w:val="nil"/>
            </w:tcBorders>
            <w:shd w:val="clear" w:color="auto" w:fill="BFBFBF" w:themeFill="background1" w:themeFillShade="BF"/>
            <w:noWrap/>
          </w:tcPr>
          <w:p w14:paraId="1FBCE76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single" w:sz="4" w:space="0" w:color="auto"/>
              <w:left w:val="nil"/>
              <w:bottom w:val="nil"/>
              <w:right w:val="nil"/>
            </w:tcBorders>
            <w:shd w:val="clear" w:color="auto" w:fill="808080" w:themeFill="background1" w:themeFillShade="80"/>
            <w:noWrap/>
          </w:tcPr>
          <w:p w14:paraId="2D07014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single" w:sz="4" w:space="0" w:color="auto"/>
              <w:left w:val="nil"/>
              <w:bottom w:val="nil"/>
              <w:right w:val="nil"/>
            </w:tcBorders>
            <w:shd w:val="clear" w:color="auto" w:fill="808080" w:themeFill="background1" w:themeFillShade="80"/>
            <w:noWrap/>
          </w:tcPr>
          <w:p w14:paraId="00C837D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25</w:t>
            </w:r>
          </w:p>
        </w:tc>
        <w:tc>
          <w:tcPr>
            <w:tcW w:w="709" w:type="dxa"/>
            <w:tcBorders>
              <w:top w:val="single" w:sz="4" w:space="0" w:color="auto"/>
              <w:left w:val="nil"/>
              <w:bottom w:val="nil"/>
              <w:right w:val="nil"/>
            </w:tcBorders>
            <w:noWrap/>
          </w:tcPr>
          <w:p w14:paraId="1C12038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single" w:sz="4" w:space="0" w:color="auto"/>
              <w:left w:val="nil"/>
            </w:tcBorders>
            <w:noWrap/>
          </w:tcPr>
          <w:p w14:paraId="7A1EFBA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tcBorders>
              <w:top w:val="single" w:sz="4" w:space="0" w:color="auto"/>
            </w:tcBorders>
            <w:noWrap/>
          </w:tcPr>
          <w:p w14:paraId="11A953A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11</w:t>
            </w:r>
          </w:p>
        </w:tc>
      </w:tr>
      <w:tr w:rsidR="00E67010" w:rsidRPr="00BB567C" w14:paraId="20DCC4F8"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730374E" w14:textId="77777777" w:rsidR="00E67010" w:rsidRPr="00B07BC5" w:rsidRDefault="00E67010" w:rsidP="00E67010">
            <w:pPr>
              <w:pStyle w:val="NoSpacing"/>
              <w:rPr>
                <w:b w:val="0"/>
                <w:sz w:val="20"/>
                <w:szCs w:val="20"/>
              </w:rPr>
            </w:pPr>
            <w:r>
              <w:rPr>
                <w:sz w:val="20"/>
                <w:szCs w:val="20"/>
              </w:rPr>
              <w:t>(≤8/&gt;16)</w:t>
            </w:r>
          </w:p>
        </w:tc>
        <w:tc>
          <w:tcPr>
            <w:tcW w:w="992" w:type="dxa"/>
            <w:tcBorders>
              <w:right w:val="nil"/>
            </w:tcBorders>
            <w:noWrap/>
          </w:tcPr>
          <w:p w14:paraId="3FC6A86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4336E43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BDEBED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B4B3CC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0678AD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F4721B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6E4623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29976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47562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26587B2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shd w:val="clear" w:color="auto" w:fill="808080" w:themeFill="background1" w:themeFillShade="80"/>
            <w:noWrap/>
          </w:tcPr>
          <w:p w14:paraId="2B79EA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39</w:t>
            </w:r>
          </w:p>
        </w:tc>
        <w:tc>
          <w:tcPr>
            <w:tcW w:w="709" w:type="dxa"/>
            <w:tcBorders>
              <w:top w:val="nil"/>
              <w:left w:val="nil"/>
              <w:bottom w:val="nil"/>
              <w:right w:val="nil"/>
            </w:tcBorders>
            <w:noWrap/>
          </w:tcPr>
          <w:p w14:paraId="7F14CED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5C50BB7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2034B3A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794BB37B"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07D1384" w14:textId="77777777" w:rsidR="00E67010" w:rsidRPr="00B07BC5" w:rsidRDefault="00E67010" w:rsidP="00E67010">
            <w:pPr>
              <w:pStyle w:val="NoSpacing"/>
              <w:rPr>
                <w:b w:val="0"/>
                <w:sz w:val="20"/>
                <w:szCs w:val="20"/>
              </w:rPr>
            </w:pPr>
          </w:p>
        </w:tc>
        <w:tc>
          <w:tcPr>
            <w:tcW w:w="992" w:type="dxa"/>
            <w:tcBorders>
              <w:right w:val="nil"/>
            </w:tcBorders>
            <w:noWrap/>
          </w:tcPr>
          <w:p w14:paraId="69629C5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0714E3A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76EC8B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017447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7AB3C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F45E38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7364A0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8C3386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45787E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3D069E5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41F614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709" w:type="dxa"/>
            <w:tcBorders>
              <w:top w:val="nil"/>
              <w:left w:val="nil"/>
              <w:bottom w:val="nil"/>
              <w:right w:val="nil"/>
            </w:tcBorders>
            <w:noWrap/>
          </w:tcPr>
          <w:p w14:paraId="18830D5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76A428D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12C060B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02DBAFF"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83175CF" w14:textId="77777777" w:rsidR="00E67010" w:rsidRPr="00B07BC5" w:rsidRDefault="00E67010" w:rsidP="00E67010">
            <w:pPr>
              <w:pStyle w:val="NoSpacing"/>
              <w:rPr>
                <w:b w:val="0"/>
                <w:sz w:val="20"/>
                <w:szCs w:val="20"/>
              </w:rPr>
            </w:pPr>
          </w:p>
        </w:tc>
        <w:tc>
          <w:tcPr>
            <w:tcW w:w="992" w:type="dxa"/>
            <w:tcBorders>
              <w:right w:val="nil"/>
            </w:tcBorders>
            <w:noWrap/>
          </w:tcPr>
          <w:p w14:paraId="4C81776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1DCF08F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A9764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CFBAB1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DDE37F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116C11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0F9B96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74AE43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7F22ABA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auto"/>
            <w:noWrap/>
          </w:tcPr>
          <w:p w14:paraId="701F5DE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E61A70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709" w:type="dxa"/>
            <w:tcBorders>
              <w:top w:val="nil"/>
              <w:left w:val="nil"/>
              <w:bottom w:val="nil"/>
              <w:right w:val="nil"/>
            </w:tcBorders>
            <w:noWrap/>
          </w:tcPr>
          <w:p w14:paraId="0350AD9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4920B7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072C791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2E5CC4F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056BB476" w14:textId="77777777" w:rsidR="00E67010" w:rsidRPr="00B07BC5" w:rsidRDefault="00E67010" w:rsidP="00E67010">
            <w:pPr>
              <w:pStyle w:val="NoSpacing"/>
              <w:rPr>
                <w:b w:val="0"/>
                <w:sz w:val="20"/>
                <w:szCs w:val="20"/>
              </w:rPr>
            </w:pPr>
          </w:p>
        </w:tc>
        <w:tc>
          <w:tcPr>
            <w:tcW w:w="992" w:type="dxa"/>
            <w:tcBorders>
              <w:right w:val="nil"/>
            </w:tcBorders>
            <w:noWrap/>
          </w:tcPr>
          <w:p w14:paraId="0FF6D4F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0B54766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24FE8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E9CF2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61DB1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C2F2B3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89A44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15452A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AF2CC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2F962E5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2F7CF92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709" w:type="dxa"/>
            <w:tcBorders>
              <w:top w:val="nil"/>
              <w:left w:val="nil"/>
              <w:bottom w:val="nil"/>
              <w:right w:val="nil"/>
            </w:tcBorders>
            <w:noWrap/>
          </w:tcPr>
          <w:p w14:paraId="686E36E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73E67C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601F5DC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34812D0"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7FD7B12" w14:textId="77777777" w:rsidR="00E67010" w:rsidRPr="00B07BC5" w:rsidRDefault="00E67010" w:rsidP="00E67010">
            <w:pPr>
              <w:pStyle w:val="NoSpacing"/>
              <w:rPr>
                <w:b w:val="0"/>
                <w:sz w:val="20"/>
                <w:szCs w:val="20"/>
              </w:rPr>
            </w:pPr>
          </w:p>
        </w:tc>
        <w:tc>
          <w:tcPr>
            <w:tcW w:w="992" w:type="dxa"/>
            <w:tcBorders>
              <w:right w:val="nil"/>
            </w:tcBorders>
            <w:noWrap/>
          </w:tcPr>
          <w:p w14:paraId="126729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1AB4889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AE7C0F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7E1EC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1386D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CCB38F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B55C01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3B7E4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70C936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72369E8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346C11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c>
          <w:tcPr>
            <w:tcW w:w="709" w:type="dxa"/>
            <w:tcBorders>
              <w:top w:val="nil"/>
              <w:left w:val="nil"/>
              <w:bottom w:val="nil"/>
              <w:right w:val="nil"/>
            </w:tcBorders>
            <w:noWrap/>
          </w:tcPr>
          <w:p w14:paraId="30FAB6E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1D47AB4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6182000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2FB28ACF"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0F06A296" w14:textId="77777777" w:rsidR="00E67010" w:rsidRPr="00B07BC5" w:rsidRDefault="00E67010" w:rsidP="00E67010">
            <w:pPr>
              <w:pStyle w:val="NoSpacing"/>
              <w:rPr>
                <w:sz w:val="20"/>
                <w:szCs w:val="20"/>
              </w:rPr>
            </w:pPr>
          </w:p>
        </w:tc>
        <w:tc>
          <w:tcPr>
            <w:tcW w:w="992" w:type="dxa"/>
            <w:tcBorders>
              <w:right w:val="nil"/>
            </w:tcBorders>
            <w:noWrap/>
          </w:tcPr>
          <w:p w14:paraId="0C9812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411D13C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38BB48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199313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D03436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213DE0F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noWrap/>
          </w:tcPr>
          <w:p w14:paraId="5DED65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tcBorders>
              <w:top w:val="nil"/>
              <w:left w:val="nil"/>
              <w:bottom w:val="nil"/>
              <w:right w:val="nil"/>
            </w:tcBorders>
            <w:noWrap/>
          </w:tcPr>
          <w:p w14:paraId="776B7C3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c>
          <w:tcPr>
            <w:tcW w:w="567" w:type="dxa"/>
            <w:tcBorders>
              <w:top w:val="nil"/>
              <w:left w:val="nil"/>
              <w:bottom w:val="nil"/>
              <w:right w:val="nil"/>
            </w:tcBorders>
            <w:shd w:val="clear" w:color="auto" w:fill="BFBFBF" w:themeFill="background1" w:themeFillShade="BF"/>
            <w:noWrap/>
          </w:tcPr>
          <w:p w14:paraId="71899C1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17</w:t>
            </w:r>
          </w:p>
        </w:tc>
        <w:tc>
          <w:tcPr>
            <w:tcW w:w="567" w:type="dxa"/>
            <w:tcBorders>
              <w:top w:val="nil"/>
              <w:left w:val="nil"/>
              <w:bottom w:val="nil"/>
              <w:right w:val="nil"/>
            </w:tcBorders>
            <w:shd w:val="clear" w:color="auto" w:fill="808080" w:themeFill="background1" w:themeFillShade="80"/>
            <w:noWrap/>
          </w:tcPr>
          <w:p w14:paraId="4735916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nil"/>
              <w:right w:val="nil"/>
            </w:tcBorders>
            <w:shd w:val="clear" w:color="auto" w:fill="808080" w:themeFill="background1" w:themeFillShade="80"/>
            <w:noWrap/>
          </w:tcPr>
          <w:p w14:paraId="6D1799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32</w:t>
            </w:r>
          </w:p>
        </w:tc>
        <w:tc>
          <w:tcPr>
            <w:tcW w:w="709" w:type="dxa"/>
            <w:tcBorders>
              <w:top w:val="nil"/>
              <w:left w:val="nil"/>
              <w:bottom w:val="nil"/>
              <w:right w:val="nil"/>
            </w:tcBorders>
            <w:noWrap/>
          </w:tcPr>
          <w:p w14:paraId="3D62B40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EA0B86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46CFDF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21</w:t>
            </w:r>
          </w:p>
        </w:tc>
      </w:tr>
      <w:tr w:rsidR="00E67010" w:rsidRPr="00BB567C" w14:paraId="289CF307"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F83F486" w14:textId="77777777" w:rsidR="00E67010" w:rsidRPr="00B07BC5" w:rsidRDefault="00E67010" w:rsidP="00E67010">
            <w:pPr>
              <w:pStyle w:val="NoSpacing"/>
              <w:rPr>
                <w:b w:val="0"/>
                <w:sz w:val="20"/>
                <w:szCs w:val="20"/>
              </w:rPr>
            </w:pPr>
            <w:r>
              <w:rPr>
                <w:sz w:val="20"/>
                <w:szCs w:val="20"/>
              </w:rPr>
              <w:t>Gentamicin</w:t>
            </w:r>
          </w:p>
        </w:tc>
        <w:tc>
          <w:tcPr>
            <w:tcW w:w="992" w:type="dxa"/>
            <w:tcBorders>
              <w:right w:val="nil"/>
            </w:tcBorders>
            <w:noWrap/>
          </w:tcPr>
          <w:p w14:paraId="3448A3E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61C4AC0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1099EC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91E192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2B6EE1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0ED8BFC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tcBorders>
              <w:top w:val="nil"/>
              <w:left w:val="nil"/>
              <w:bottom w:val="nil"/>
              <w:right w:val="nil"/>
            </w:tcBorders>
            <w:noWrap/>
          </w:tcPr>
          <w:p w14:paraId="2C42CD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shd w:val="clear" w:color="auto" w:fill="808080" w:themeFill="background1" w:themeFillShade="80"/>
            <w:noWrap/>
          </w:tcPr>
          <w:p w14:paraId="19E4B3A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75CC101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30920BB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17</w:t>
            </w:r>
          </w:p>
        </w:tc>
        <w:tc>
          <w:tcPr>
            <w:tcW w:w="567" w:type="dxa"/>
            <w:tcBorders>
              <w:top w:val="nil"/>
              <w:left w:val="nil"/>
              <w:bottom w:val="nil"/>
              <w:right w:val="nil"/>
            </w:tcBorders>
            <w:noWrap/>
          </w:tcPr>
          <w:p w14:paraId="6DD8185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62B7A0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1CF6560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noWrap/>
          </w:tcPr>
          <w:p w14:paraId="314E6C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32</w:t>
            </w:r>
          </w:p>
        </w:tc>
      </w:tr>
      <w:tr w:rsidR="00E67010" w:rsidRPr="00BB567C" w14:paraId="11723AA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8242A76" w14:textId="77777777" w:rsidR="00E67010" w:rsidRPr="00B07BC5" w:rsidRDefault="00E67010" w:rsidP="00E67010">
            <w:pPr>
              <w:pStyle w:val="NoSpacing"/>
              <w:rPr>
                <w:b w:val="0"/>
                <w:sz w:val="20"/>
                <w:szCs w:val="20"/>
              </w:rPr>
            </w:pPr>
            <w:r>
              <w:rPr>
                <w:sz w:val="20"/>
                <w:szCs w:val="20"/>
              </w:rPr>
              <w:t>(≤4/&gt;4)</w:t>
            </w:r>
          </w:p>
        </w:tc>
        <w:tc>
          <w:tcPr>
            <w:tcW w:w="992" w:type="dxa"/>
            <w:tcBorders>
              <w:right w:val="nil"/>
            </w:tcBorders>
            <w:noWrap/>
          </w:tcPr>
          <w:p w14:paraId="0E7DBF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0921671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17C769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EDEFA5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B35BF6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67FBD0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288AC5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04766D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E40D73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388C362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41</w:t>
            </w:r>
          </w:p>
        </w:tc>
        <w:tc>
          <w:tcPr>
            <w:tcW w:w="567" w:type="dxa"/>
            <w:tcBorders>
              <w:top w:val="nil"/>
              <w:left w:val="nil"/>
              <w:bottom w:val="nil"/>
              <w:right w:val="nil"/>
            </w:tcBorders>
            <w:noWrap/>
          </w:tcPr>
          <w:p w14:paraId="7606A80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869B6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A88DE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3FBB59D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312DB4F7"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6415004" w14:textId="77777777" w:rsidR="00E67010" w:rsidRPr="00B07BC5" w:rsidRDefault="00E67010" w:rsidP="00E67010">
            <w:pPr>
              <w:pStyle w:val="NoSpacing"/>
              <w:rPr>
                <w:b w:val="0"/>
                <w:sz w:val="20"/>
                <w:szCs w:val="20"/>
              </w:rPr>
            </w:pPr>
          </w:p>
        </w:tc>
        <w:tc>
          <w:tcPr>
            <w:tcW w:w="992" w:type="dxa"/>
            <w:tcBorders>
              <w:right w:val="nil"/>
            </w:tcBorders>
            <w:noWrap/>
          </w:tcPr>
          <w:p w14:paraId="72A795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221F267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014854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E49653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0BC847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B3367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E26079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3FF3E8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20E536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4AA25D2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51DC66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F59F09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86F193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2925FB7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1466F88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4184374E" w14:textId="77777777" w:rsidR="00E67010" w:rsidRPr="00B07BC5" w:rsidRDefault="00E67010" w:rsidP="00E67010">
            <w:pPr>
              <w:pStyle w:val="NoSpacing"/>
              <w:rPr>
                <w:b w:val="0"/>
                <w:sz w:val="20"/>
                <w:szCs w:val="20"/>
              </w:rPr>
            </w:pPr>
          </w:p>
        </w:tc>
        <w:tc>
          <w:tcPr>
            <w:tcW w:w="992" w:type="dxa"/>
            <w:tcBorders>
              <w:right w:val="nil"/>
            </w:tcBorders>
            <w:noWrap/>
          </w:tcPr>
          <w:p w14:paraId="084A816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2D54277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07BA7A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2DC53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97612F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1C33A6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9A4F1C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7DCA0D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612EC0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EF5FB4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5DB481E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0E7F82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E27880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1D99127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4348D8DE"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4D588EC8" w14:textId="77777777" w:rsidR="00E67010" w:rsidRPr="00B07BC5" w:rsidRDefault="00E67010" w:rsidP="00E67010">
            <w:pPr>
              <w:pStyle w:val="NoSpacing"/>
              <w:rPr>
                <w:b w:val="0"/>
                <w:sz w:val="20"/>
                <w:szCs w:val="20"/>
              </w:rPr>
            </w:pPr>
          </w:p>
        </w:tc>
        <w:tc>
          <w:tcPr>
            <w:tcW w:w="992" w:type="dxa"/>
            <w:tcBorders>
              <w:right w:val="nil"/>
            </w:tcBorders>
            <w:noWrap/>
          </w:tcPr>
          <w:p w14:paraId="596A7C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653CDF0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B44A02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2C1C4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EA105B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26524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D2DC01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F2EF55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786F34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F2FE18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0AECDA9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B8B33D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651910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6235C16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AE3BC4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CB497AF" w14:textId="77777777" w:rsidR="00E67010" w:rsidRPr="00B07BC5" w:rsidRDefault="00E67010" w:rsidP="00E67010">
            <w:pPr>
              <w:pStyle w:val="NoSpacing"/>
              <w:rPr>
                <w:b w:val="0"/>
                <w:sz w:val="20"/>
                <w:szCs w:val="20"/>
              </w:rPr>
            </w:pPr>
          </w:p>
        </w:tc>
        <w:tc>
          <w:tcPr>
            <w:tcW w:w="992" w:type="dxa"/>
            <w:tcBorders>
              <w:right w:val="nil"/>
            </w:tcBorders>
            <w:noWrap/>
          </w:tcPr>
          <w:p w14:paraId="172C090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0F629C4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511D7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87CEBA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B69413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6FF84CE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3ABE76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FFFFFF" w:themeFill="background1"/>
            <w:noWrap/>
          </w:tcPr>
          <w:p w14:paraId="14DA3DC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381CF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75FB3B3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567" w:type="dxa"/>
            <w:tcBorders>
              <w:top w:val="nil"/>
              <w:left w:val="nil"/>
              <w:bottom w:val="nil"/>
              <w:right w:val="nil"/>
            </w:tcBorders>
            <w:noWrap/>
          </w:tcPr>
          <w:p w14:paraId="421B1F7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5940A4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3B5C0A8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550CE61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9</w:t>
            </w:r>
          </w:p>
        </w:tc>
      </w:tr>
      <w:tr w:rsidR="00E67010" w:rsidRPr="00BB567C" w14:paraId="7A0CEEA3"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DBB9570" w14:textId="77777777" w:rsidR="00E67010" w:rsidRPr="00B07BC5" w:rsidRDefault="00E67010" w:rsidP="00E67010">
            <w:pPr>
              <w:pStyle w:val="NoSpacing"/>
              <w:rPr>
                <w:sz w:val="20"/>
                <w:szCs w:val="20"/>
              </w:rPr>
            </w:pPr>
          </w:p>
        </w:tc>
        <w:tc>
          <w:tcPr>
            <w:tcW w:w="992" w:type="dxa"/>
            <w:tcBorders>
              <w:right w:val="nil"/>
            </w:tcBorders>
            <w:noWrap/>
          </w:tcPr>
          <w:p w14:paraId="6060BDD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7A5F6D8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9FA4D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26FB5E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2A230B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334A9F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noWrap/>
          </w:tcPr>
          <w:p w14:paraId="566A14E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FFFFFF" w:themeFill="background1"/>
            <w:noWrap/>
          </w:tcPr>
          <w:p w14:paraId="3EB061B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FA0AE9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2257019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68</w:t>
            </w:r>
          </w:p>
        </w:tc>
        <w:tc>
          <w:tcPr>
            <w:tcW w:w="567" w:type="dxa"/>
            <w:tcBorders>
              <w:top w:val="nil"/>
              <w:left w:val="nil"/>
              <w:bottom w:val="nil"/>
              <w:right w:val="nil"/>
            </w:tcBorders>
            <w:noWrap/>
          </w:tcPr>
          <w:p w14:paraId="7EE5E2A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4356C8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20921A2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2001A46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4.2</w:t>
            </w:r>
          </w:p>
        </w:tc>
      </w:tr>
      <w:tr w:rsidR="00E67010" w:rsidRPr="00BB567C" w14:paraId="1C00E4D1"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D2BE0A5" w14:textId="77777777" w:rsidR="00E67010" w:rsidRPr="00B07BC5" w:rsidRDefault="00E67010" w:rsidP="00E67010">
            <w:pPr>
              <w:pStyle w:val="NoSpacing"/>
              <w:rPr>
                <w:b w:val="0"/>
                <w:sz w:val="20"/>
                <w:szCs w:val="20"/>
              </w:rPr>
            </w:pPr>
            <w:r>
              <w:rPr>
                <w:sz w:val="20"/>
                <w:szCs w:val="20"/>
              </w:rPr>
              <w:t>Tobramyin</w:t>
            </w:r>
          </w:p>
        </w:tc>
        <w:tc>
          <w:tcPr>
            <w:tcW w:w="992" w:type="dxa"/>
            <w:tcBorders>
              <w:right w:val="nil"/>
            </w:tcBorders>
            <w:noWrap/>
          </w:tcPr>
          <w:p w14:paraId="7755F67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37DD8CA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96A811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5E8458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AC0EA0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5DF8E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C5F0B1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3538BBD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5C8BA63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tcBorders>
              <w:top w:val="nil"/>
              <w:left w:val="nil"/>
              <w:bottom w:val="nil"/>
              <w:right w:val="nil"/>
            </w:tcBorders>
            <w:shd w:val="clear" w:color="auto" w:fill="808080" w:themeFill="background1" w:themeFillShade="80"/>
            <w:noWrap/>
          </w:tcPr>
          <w:p w14:paraId="7475384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31</w:t>
            </w:r>
          </w:p>
        </w:tc>
        <w:tc>
          <w:tcPr>
            <w:tcW w:w="567" w:type="dxa"/>
            <w:tcBorders>
              <w:top w:val="nil"/>
              <w:left w:val="nil"/>
              <w:bottom w:val="nil"/>
              <w:right w:val="nil"/>
            </w:tcBorders>
            <w:noWrap/>
          </w:tcPr>
          <w:p w14:paraId="4FFD6FA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8B26FB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074322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noWrap/>
          </w:tcPr>
          <w:p w14:paraId="04B4828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2AA714B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956EE7D" w14:textId="77777777" w:rsidR="00E67010" w:rsidRPr="00B07BC5" w:rsidRDefault="00E67010" w:rsidP="00E67010">
            <w:pPr>
              <w:pStyle w:val="NoSpacing"/>
              <w:rPr>
                <w:b w:val="0"/>
                <w:sz w:val="20"/>
                <w:szCs w:val="20"/>
              </w:rPr>
            </w:pPr>
            <w:r>
              <w:rPr>
                <w:sz w:val="20"/>
                <w:szCs w:val="20"/>
              </w:rPr>
              <w:t>(≤4/&gt;4)</w:t>
            </w:r>
          </w:p>
        </w:tc>
        <w:tc>
          <w:tcPr>
            <w:tcW w:w="992" w:type="dxa"/>
            <w:tcBorders>
              <w:right w:val="nil"/>
            </w:tcBorders>
            <w:noWrap/>
          </w:tcPr>
          <w:p w14:paraId="470813A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1BE7C95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623BAE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3C57DB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A74BA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B315A8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F6B716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7EAF76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C22FD9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45687B4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41</w:t>
            </w:r>
          </w:p>
        </w:tc>
        <w:tc>
          <w:tcPr>
            <w:tcW w:w="567" w:type="dxa"/>
            <w:tcBorders>
              <w:top w:val="nil"/>
              <w:left w:val="nil"/>
              <w:bottom w:val="nil"/>
              <w:right w:val="nil"/>
            </w:tcBorders>
            <w:noWrap/>
          </w:tcPr>
          <w:p w14:paraId="544D32D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0A383B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C00229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7C3C26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D7ED708"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6D2E4FB" w14:textId="77777777" w:rsidR="00E67010" w:rsidRPr="00B07BC5" w:rsidRDefault="00E67010" w:rsidP="00E67010">
            <w:pPr>
              <w:pStyle w:val="NoSpacing"/>
              <w:rPr>
                <w:b w:val="0"/>
                <w:sz w:val="20"/>
                <w:szCs w:val="20"/>
              </w:rPr>
            </w:pPr>
          </w:p>
        </w:tc>
        <w:tc>
          <w:tcPr>
            <w:tcW w:w="992" w:type="dxa"/>
            <w:tcBorders>
              <w:right w:val="nil"/>
            </w:tcBorders>
            <w:noWrap/>
          </w:tcPr>
          <w:p w14:paraId="43A760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074030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4A3148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F582E2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4EE77B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B73652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4FC291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8C1195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2F705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69AC8DE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1BCCA11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44D0F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B4C1C0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61DCC50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45C16550"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60C5108" w14:textId="77777777" w:rsidR="00E67010" w:rsidRPr="00B07BC5" w:rsidRDefault="00E67010" w:rsidP="00E67010">
            <w:pPr>
              <w:pStyle w:val="NoSpacing"/>
              <w:rPr>
                <w:b w:val="0"/>
                <w:sz w:val="20"/>
                <w:szCs w:val="20"/>
              </w:rPr>
            </w:pPr>
          </w:p>
        </w:tc>
        <w:tc>
          <w:tcPr>
            <w:tcW w:w="992" w:type="dxa"/>
            <w:tcBorders>
              <w:right w:val="nil"/>
            </w:tcBorders>
            <w:noWrap/>
          </w:tcPr>
          <w:p w14:paraId="118D74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7ACC6E5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FB1ADD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E66C76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7FD94E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6459EB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7E6623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C52B75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C514D6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5612D0A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2ADBF3C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3241A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2B128D6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01C6E16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C995F52"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7587972" w14:textId="77777777" w:rsidR="00E67010" w:rsidRPr="00B07BC5" w:rsidRDefault="00E67010" w:rsidP="00E67010">
            <w:pPr>
              <w:pStyle w:val="NoSpacing"/>
              <w:rPr>
                <w:b w:val="0"/>
                <w:sz w:val="20"/>
                <w:szCs w:val="20"/>
              </w:rPr>
            </w:pPr>
          </w:p>
        </w:tc>
        <w:tc>
          <w:tcPr>
            <w:tcW w:w="992" w:type="dxa"/>
            <w:tcBorders>
              <w:right w:val="nil"/>
            </w:tcBorders>
            <w:noWrap/>
          </w:tcPr>
          <w:p w14:paraId="0837CA8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5F626FA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E61E06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BEB03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1EB3F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8E45C4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BB4AD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D75451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6E944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4DFB695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41055B6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58FDF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7B8E3D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1AD4464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FA4FCF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02EAAFD9" w14:textId="77777777" w:rsidR="00E67010" w:rsidRPr="00B07BC5" w:rsidRDefault="00E67010" w:rsidP="00E67010">
            <w:pPr>
              <w:pStyle w:val="NoSpacing"/>
              <w:rPr>
                <w:b w:val="0"/>
                <w:sz w:val="20"/>
                <w:szCs w:val="20"/>
              </w:rPr>
            </w:pPr>
          </w:p>
        </w:tc>
        <w:tc>
          <w:tcPr>
            <w:tcW w:w="992" w:type="dxa"/>
            <w:tcBorders>
              <w:right w:val="nil"/>
            </w:tcBorders>
            <w:noWrap/>
          </w:tcPr>
          <w:p w14:paraId="0068D04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500A1ED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F4DE4A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A4ADB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4C8144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ABE14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9357F9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46DC11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195706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2D05686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4383C4A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11B6D0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43311F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3644275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1C2BD0FB"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7891521" w14:textId="77777777" w:rsidR="00E67010" w:rsidRPr="00B07BC5" w:rsidRDefault="00E67010" w:rsidP="00E67010">
            <w:pPr>
              <w:pStyle w:val="NoSpacing"/>
              <w:rPr>
                <w:sz w:val="20"/>
                <w:szCs w:val="20"/>
              </w:rPr>
            </w:pPr>
          </w:p>
        </w:tc>
        <w:tc>
          <w:tcPr>
            <w:tcW w:w="992" w:type="dxa"/>
            <w:tcBorders>
              <w:right w:val="nil"/>
            </w:tcBorders>
            <w:noWrap/>
          </w:tcPr>
          <w:p w14:paraId="50FC497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799B0FB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CB746E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E291C1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7A283D7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4CB735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3C13F05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63F76A6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25B9F1D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697FD20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65</w:t>
            </w:r>
          </w:p>
        </w:tc>
        <w:tc>
          <w:tcPr>
            <w:tcW w:w="567" w:type="dxa"/>
            <w:tcBorders>
              <w:top w:val="nil"/>
              <w:left w:val="nil"/>
              <w:bottom w:val="nil"/>
              <w:right w:val="nil"/>
            </w:tcBorders>
            <w:noWrap/>
          </w:tcPr>
          <w:p w14:paraId="67A9E36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B851C5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3C9C10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noWrap/>
          </w:tcPr>
          <w:p w14:paraId="4A36321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4.2</w:t>
            </w:r>
          </w:p>
        </w:tc>
      </w:tr>
      <w:tr w:rsidR="00E67010" w:rsidRPr="00BB567C" w14:paraId="1F97F0D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7FCEB00" w14:textId="77777777" w:rsidR="00E67010" w:rsidRPr="00B07BC5" w:rsidRDefault="00E67010" w:rsidP="00E67010">
            <w:pPr>
              <w:pStyle w:val="NoSpacing"/>
              <w:rPr>
                <w:b w:val="0"/>
                <w:sz w:val="20"/>
                <w:szCs w:val="20"/>
              </w:rPr>
            </w:pPr>
            <w:r>
              <w:rPr>
                <w:sz w:val="20"/>
                <w:szCs w:val="20"/>
              </w:rPr>
              <w:t>Imipenem</w:t>
            </w:r>
          </w:p>
        </w:tc>
        <w:tc>
          <w:tcPr>
            <w:tcW w:w="992" w:type="dxa"/>
            <w:tcBorders>
              <w:right w:val="nil"/>
            </w:tcBorders>
            <w:noWrap/>
          </w:tcPr>
          <w:p w14:paraId="1CD0333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7A49CB7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C0FE2E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87FD0B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A77DE5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39A91B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BD503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60585C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CE8F5F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031993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59CFB6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r>
              <w:rPr>
                <w:sz w:val="20"/>
                <w:szCs w:val="20"/>
                <w:vertAlign w:val="superscript"/>
              </w:rPr>
              <w:t xml:space="preserve"> a</w:t>
            </w:r>
          </w:p>
        </w:tc>
        <w:tc>
          <w:tcPr>
            <w:tcW w:w="709" w:type="dxa"/>
            <w:tcBorders>
              <w:top w:val="nil"/>
              <w:left w:val="nil"/>
              <w:bottom w:val="nil"/>
              <w:right w:val="nil"/>
            </w:tcBorders>
            <w:shd w:val="clear" w:color="auto" w:fill="808080" w:themeFill="background1" w:themeFillShade="80"/>
            <w:noWrap/>
          </w:tcPr>
          <w:p w14:paraId="10A134E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29</w:t>
            </w:r>
          </w:p>
        </w:tc>
        <w:tc>
          <w:tcPr>
            <w:tcW w:w="567" w:type="dxa"/>
            <w:tcBorders>
              <w:left w:val="nil"/>
            </w:tcBorders>
            <w:noWrap/>
          </w:tcPr>
          <w:p w14:paraId="1376E15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noWrap/>
          </w:tcPr>
          <w:p w14:paraId="52AF067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9E5144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2FFAB12" w14:textId="77777777" w:rsidR="00E67010" w:rsidRPr="00B07BC5" w:rsidRDefault="00E67010" w:rsidP="00E67010">
            <w:pPr>
              <w:pStyle w:val="NoSpacing"/>
              <w:rPr>
                <w:b w:val="0"/>
                <w:sz w:val="20"/>
                <w:szCs w:val="20"/>
              </w:rPr>
            </w:pPr>
            <w:r>
              <w:rPr>
                <w:sz w:val="20"/>
                <w:szCs w:val="20"/>
              </w:rPr>
              <w:t>(≤4/&gt;8)</w:t>
            </w:r>
          </w:p>
        </w:tc>
        <w:tc>
          <w:tcPr>
            <w:tcW w:w="992" w:type="dxa"/>
            <w:tcBorders>
              <w:right w:val="nil"/>
            </w:tcBorders>
            <w:noWrap/>
          </w:tcPr>
          <w:p w14:paraId="45529D2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0D63527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66021C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0FDD5F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50667C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1C8319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822F76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078D3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668D6D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F06D8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44B4997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11</w:t>
            </w:r>
            <w:r>
              <w:rPr>
                <w:sz w:val="20"/>
                <w:szCs w:val="20"/>
                <w:vertAlign w:val="superscript"/>
              </w:rPr>
              <w:t>b</w:t>
            </w:r>
          </w:p>
        </w:tc>
        <w:tc>
          <w:tcPr>
            <w:tcW w:w="709" w:type="dxa"/>
            <w:tcBorders>
              <w:top w:val="nil"/>
              <w:left w:val="nil"/>
              <w:bottom w:val="nil"/>
              <w:right w:val="nil"/>
            </w:tcBorders>
            <w:shd w:val="clear" w:color="auto" w:fill="808080" w:themeFill="background1" w:themeFillShade="80"/>
            <w:noWrap/>
          </w:tcPr>
          <w:p w14:paraId="5F6FE12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29</w:t>
            </w:r>
          </w:p>
        </w:tc>
        <w:tc>
          <w:tcPr>
            <w:tcW w:w="567" w:type="dxa"/>
            <w:tcBorders>
              <w:left w:val="nil"/>
            </w:tcBorders>
            <w:noWrap/>
          </w:tcPr>
          <w:p w14:paraId="621DE2E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2F97495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7D29D9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4448A052" w14:textId="77777777" w:rsidR="00E67010" w:rsidRPr="00B07BC5" w:rsidRDefault="00E67010" w:rsidP="00E67010">
            <w:pPr>
              <w:pStyle w:val="NoSpacing"/>
              <w:rPr>
                <w:b w:val="0"/>
                <w:sz w:val="20"/>
                <w:szCs w:val="20"/>
              </w:rPr>
            </w:pPr>
          </w:p>
        </w:tc>
        <w:tc>
          <w:tcPr>
            <w:tcW w:w="992" w:type="dxa"/>
            <w:tcBorders>
              <w:right w:val="nil"/>
            </w:tcBorders>
            <w:noWrap/>
          </w:tcPr>
          <w:p w14:paraId="313B352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4773821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553AE6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655DE9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749ED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A395C1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58F95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05A0A7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94FE5B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auto"/>
            <w:noWrap/>
          </w:tcPr>
          <w:p w14:paraId="592BCA8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auto"/>
            <w:noWrap/>
          </w:tcPr>
          <w:p w14:paraId="0005C0B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shd w:val="clear" w:color="auto" w:fill="808080" w:themeFill="background1" w:themeFillShade="80"/>
            <w:noWrap/>
          </w:tcPr>
          <w:p w14:paraId="77BDEE6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left w:val="nil"/>
            </w:tcBorders>
            <w:noWrap/>
          </w:tcPr>
          <w:p w14:paraId="4C6F2C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600FC3A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32E870B5"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45F55ABD" w14:textId="77777777" w:rsidR="00E67010" w:rsidRPr="00B07BC5" w:rsidRDefault="00E67010" w:rsidP="00E67010">
            <w:pPr>
              <w:pStyle w:val="NoSpacing"/>
              <w:rPr>
                <w:b w:val="0"/>
                <w:sz w:val="20"/>
                <w:szCs w:val="20"/>
              </w:rPr>
            </w:pPr>
          </w:p>
        </w:tc>
        <w:tc>
          <w:tcPr>
            <w:tcW w:w="992" w:type="dxa"/>
            <w:tcBorders>
              <w:right w:val="nil"/>
            </w:tcBorders>
            <w:noWrap/>
          </w:tcPr>
          <w:p w14:paraId="70A6E22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4D3F7FD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818041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C61CDE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F25182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D1D10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F0341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AF993C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3A8294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6543F10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7A82F69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r>
              <w:rPr>
                <w:sz w:val="20"/>
                <w:szCs w:val="20"/>
                <w:vertAlign w:val="superscript"/>
              </w:rPr>
              <w:t xml:space="preserve"> c</w:t>
            </w:r>
          </w:p>
        </w:tc>
        <w:tc>
          <w:tcPr>
            <w:tcW w:w="709" w:type="dxa"/>
            <w:tcBorders>
              <w:top w:val="nil"/>
              <w:left w:val="nil"/>
              <w:bottom w:val="nil"/>
              <w:right w:val="nil"/>
            </w:tcBorders>
            <w:shd w:val="clear" w:color="auto" w:fill="808080" w:themeFill="background1" w:themeFillShade="80"/>
            <w:noWrap/>
          </w:tcPr>
          <w:p w14:paraId="0D3A85D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left w:val="nil"/>
            </w:tcBorders>
            <w:noWrap/>
          </w:tcPr>
          <w:p w14:paraId="192CC57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659F7F6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012B6A9F"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1A38B01D" w14:textId="77777777" w:rsidR="00E67010" w:rsidRPr="00B07BC5" w:rsidRDefault="00E67010" w:rsidP="00E67010">
            <w:pPr>
              <w:pStyle w:val="NoSpacing"/>
              <w:rPr>
                <w:b w:val="0"/>
                <w:sz w:val="20"/>
                <w:szCs w:val="20"/>
              </w:rPr>
            </w:pPr>
          </w:p>
        </w:tc>
        <w:tc>
          <w:tcPr>
            <w:tcW w:w="992" w:type="dxa"/>
            <w:tcBorders>
              <w:right w:val="nil"/>
            </w:tcBorders>
            <w:noWrap/>
          </w:tcPr>
          <w:p w14:paraId="0BC912A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3BDCE9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4FE8D3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47C1CE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86D53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52C658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33FC33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02FC56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3B5E14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38F61B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EA480E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r>
              <w:rPr>
                <w:sz w:val="20"/>
                <w:szCs w:val="20"/>
                <w:vertAlign w:val="superscript"/>
              </w:rPr>
              <w:t xml:space="preserve"> a</w:t>
            </w:r>
          </w:p>
        </w:tc>
        <w:tc>
          <w:tcPr>
            <w:tcW w:w="709" w:type="dxa"/>
            <w:tcBorders>
              <w:top w:val="nil"/>
              <w:left w:val="nil"/>
              <w:bottom w:val="nil"/>
              <w:right w:val="nil"/>
            </w:tcBorders>
            <w:shd w:val="clear" w:color="auto" w:fill="808080" w:themeFill="background1" w:themeFillShade="80"/>
            <w:noWrap/>
          </w:tcPr>
          <w:p w14:paraId="07F2B69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left w:val="nil"/>
            </w:tcBorders>
            <w:noWrap/>
          </w:tcPr>
          <w:p w14:paraId="0553F5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010D957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DEF46D1"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79A60351" w14:textId="77777777" w:rsidR="00E67010" w:rsidRPr="00B07BC5" w:rsidRDefault="00E67010" w:rsidP="00E67010">
            <w:pPr>
              <w:pStyle w:val="NoSpacing"/>
              <w:rPr>
                <w:b w:val="0"/>
                <w:sz w:val="20"/>
                <w:szCs w:val="20"/>
              </w:rPr>
            </w:pPr>
          </w:p>
        </w:tc>
        <w:tc>
          <w:tcPr>
            <w:tcW w:w="992" w:type="dxa"/>
            <w:tcBorders>
              <w:right w:val="nil"/>
            </w:tcBorders>
            <w:noWrap/>
          </w:tcPr>
          <w:p w14:paraId="70DA308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7D854E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E24C7B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40E1DE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C9F0FB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D2A108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1C813D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3ADAC9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8C3115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E7E2E4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49C2E9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r>
              <w:rPr>
                <w:sz w:val="20"/>
                <w:szCs w:val="20"/>
                <w:vertAlign w:val="superscript"/>
              </w:rPr>
              <w:t xml:space="preserve"> a</w:t>
            </w:r>
          </w:p>
        </w:tc>
        <w:tc>
          <w:tcPr>
            <w:tcW w:w="709" w:type="dxa"/>
            <w:tcBorders>
              <w:top w:val="nil"/>
              <w:left w:val="nil"/>
              <w:bottom w:val="nil"/>
              <w:right w:val="nil"/>
            </w:tcBorders>
            <w:shd w:val="clear" w:color="auto" w:fill="808080" w:themeFill="background1" w:themeFillShade="80"/>
            <w:noWrap/>
          </w:tcPr>
          <w:p w14:paraId="558CA55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left w:val="nil"/>
            </w:tcBorders>
            <w:noWrap/>
          </w:tcPr>
          <w:p w14:paraId="0FAFB34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627C846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F6E7F06"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F7CA800" w14:textId="77777777" w:rsidR="00E67010" w:rsidRPr="00B07BC5" w:rsidRDefault="00E67010" w:rsidP="00E67010">
            <w:pPr>
              <w:pStyle w:val="NoSpacing"/>
              <w:rPr>
                <w:sz w:val="20"/>
                <w:szCs w:val="20"/>
              </w:rPr>
            </w:pPr>
          </w:p>
        </w:tc>
        <w:tc>
          <w:tcPr>
            <w:tcW w:w="992" w:type="dxa"/>
            <w:tcBorders>
              <w:right w:val="nil"/>
            </w:tcBorders>
            <w:noWrap/>
          </w:tcPr>
          <w:p w14:paraId="2C45ED4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11AD92F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AECE2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CCB8BD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7BFE7A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827E9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E3E9DD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433B664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58CF8BC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2D32574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12</w:t>
            </w:r>
          </w:p>
        </w:tc>
        <w:tc>
          <w:tcPr>
            <w:tcW w:w="567" w:type="dxa"/>
            <w:tcBorders>
              <w:top w:val="nil"/>
              <w:left w:val="nil"/>
              <w:bottom w:val="nil"/>
              <w:right w:val="nil"/>
            </w:tcBorders>
            <w:shd w:val="clear" w:color="auto" w:fill="808080" w:themeFill="background1" w:themeFillShade="80"/>
            <w:noWrap/>
          </w:tcPr>
          <w:p w14:paraId="7F4A9CD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15</w:t>
            </w:r>
            <w:r>
              <w:rPr>
                <w:sz w:val="20"/>
                <w:szCs w:val="20"/>
                <w:vertAlign w:val="superscript"/>
              </w:rPr>
              <w:t>d</w:t>
            </w:r>
          </w:p>
        </w:tc>
        <w:tc>
          <w:tcPr>
            <w:tcW w:w="709" w:type="dxa"/>
            <w:tcBorders>
              <w:top w:val="nil"/>
              <w:left w:val="nil"/>
              <w:bottom w:val="nil"/>
              <w:right w:val="nil"/>
            </w:tcBorders>
            <w:shd w:val="clear" w:color="auto" w:fill="808080" w:themeFill="background1" w:themeFillShade="80"/>
            <w:noWrap/>
          </w:tcPr>
          <w:p w14:paraId="6C70262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39</w:t>
            </w:r>
          </w:p>
        </w:tc>
        <w:tc>
          <w:tcPr>
            <w:tcW w:w="567" w:type="dxa"/>
            <w:tcBorders>
              <w:left w:val="nil"/>
            </w:tcBorders>
            <w:noWrap/>
          </w:tcPr>
          <w:p w14:paraId="25752AD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1AF977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4.2</w:t>
            </w:r>
          </w:p>
        </w:tc>
      </w:tr>
      <w:tr w:rsidR="00E67010" w:rsidRPr="00BB567C" w14:paraId="5C839830"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7D0C03D5" w14:textId="77777777" w:rsidR="00E67010" w:rsidRPr="00B07BC5" w:rsidRDefault="00E67010" w:rsidP="00E67010">
            <w:pPr>
              <w:pStyle w:val="NoSpacing"/>
              <w:rPr>
                <w:b w:val="0"/>
                <w:sz w:val="20"/>
                <w:szCs w:val="20"/>
              </w:rPr>
            </w:pPr>
            <w:r>
              <w:rPr>
                <w:sz w:val="20"/>
                <w:szCs w:val="20"/>
              </w:rPr>
              <w:t>Meropenem</w:t>
            </w:r>
          </w:p>
        </w:tc>
        <w:tc>
          <w:tcPr>
            <w:tcW w:w="992" w:type="dxa"/>
            <w:tcBorders>
              <w:right w:val="nil"/>
            </w:tcBorders>
            <w:noWrap/>
          </w:tcPr>
          <w:p w14:paraId="50FC0FE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70FB88D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CBE154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342DE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75E6D4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C94018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50BA11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1A2FAB4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shd w:val="clear" w:color="auto" w:fill="808080" w:themeFill="background1" w:themeFillShade="80"/>
            <w:noWrap/>
          </w:tcPr>
          <w:p w14:paraId="31CB68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637264C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34</w:t>
            </w:r>
          </w:p>
        </w:tc>
        <w:tc>
          <w:tcPr>
            <w:tcW w:w="567" w:type="dxa"/>
            <w:tcBorders>
              <w:top w:val="nil"/>
              <w:left w:val="nil"/>
              <w:bottom w:val="nil"/>
              <w:right w:val="nil"/>
            </w:tcBorders>
            <w:noWrap/>
          </w:tcPr>
          <w:p w14:paraId="369038A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5DB024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4DF3A8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noWrap/>
          </w:tcPr>
          <w:p w14:paraId="1798D08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749F5B5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F725389" w14:textId="77777777" w:rsidR="00E67010" w:rsidRPr="00B07BC5" w:rsidRDefault="00E67010" w:rsidP="00E67010">
            <w:pPr>
              <w:pStyle w:val="NoSpacing"/>
              <w:rPr>
                <w:b w:val="0"/>
                <w:sz w:val="20"/>
                <w:szCs w:val="20"/>
              </w:rPr>
            </w:pPr>
            <w:r>
              <w:rPr>
                <w:sz w:val="20"/>
                <w:szCs w:val="20"/>
              </w:rPr>
              <w:t>(≤2/&gt;8)</w:t>
            </w:r>
          </w:p>
        </w:tc>
        <w:tc>
          <w:tcPr>
            <w:tcW w:w="992" w:type="dxa"/>
            <w:tcBorders>
              <w:right w:val="nil"/>
            </w:tcBorders>
            <w:noWrap/>
          </w:tcPr>
          <w:p w14:paraId="1FFB906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10DF8CE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B2CFF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8655BB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37D186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11F2BB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3DC2F8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118C63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E78A98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460BBA4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37</w:t>
            </w:r>
          </w:p>
        </w:tc>
        <w:tc>
          <w:tcPr>
            <w:tcW w:w="567" w:type="dxa"/>
            <w:tcBorders>
              <w:top w:val="nil"/>
              <w:left w:val="nil"/>
              <w:bottom w:val="nil"/>
              <w:right w:val="nil"/>
            </w:tcBorders>
            <w:noWrap/>
          </w:tcPr>
          <w:p w14:paraId="4AF68F7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FEA6EE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FAD168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7E4693C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4F9663E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07FAE69" w14:textId="77777777" w:rsidR="00E67010" w:rsidRPr="00B07BC5" w:rsidRDefault="00E67010" w:rsidP="00E67010">
            <w:pPr>
              <w:pStyle w:val="NoSpacing"/>
              <w:rPr>
                <w:b w:val="0"/>
                <w:sz w:val="20"/>
                <w:szCs w:val="20"/>
              </w:rPr>
            </w:pPr>
          </w:p>
        </w:tc>
        <w:tc>
          <w:tcPr>
            <w:tcW w:w="992" w:type="dxa"/>
            <w:tcBorders>
              <w:right w:val="nil"/>
            </w:tcBorders>
            <w:noWrap/>
          </w:tcPr>
          <w:p w14:paraId="5D52C6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4B995D8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5A5F99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B6588E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6142A8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5550C0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ABBA8B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4C450A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noWrap/>
          </w:tcPr>
          <w:p w14:paraId="0FB50C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2FAC0C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766820C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3BD63E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3AF76C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5D6D926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66E0B9D"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782FFF0" w14:textId="77777777" w:rsidR="00E67010" w:rsidRPr="00B07BC5" w:rsidRDefault="00E67010" w:rsidP="00E67010">
            <w:pPr>
              <w:pStyle w:val="NoSpacing"/>
              <w:rPr>
                <w:b w:val="0"/>
                <w:sz w:val="20"/>
                <w:szCs w:val="20"/>
              </w:rPr>
            </w:pPr>
          </w:p>
        </w:tc>
        <w:tc>
          <w:tcPr>
            <w:tcW w:w="992" w:type="dxa"/>
            <w:tcBorders>
              <w:right w:val="nil"/>
            </w:tcBorders>
            <w:noWrap/>
          </w:tcPr>
          <w:p w14:paraId="57A1796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68BBF8E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E4899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23586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A6F6BF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F8E54C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6256180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shd w:val="clear" w:color="auto" w:fill="BFBFBF" w:themeFill="background1" w:themeFillShade="BF"/>
            <w:noWrap/>
          </w:tcPr>
          <w:p w14:paraId="1BE57D7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4E0A464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B36A6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c>
          <w:tcPr>
            <w:tcW w:w="567" w:type="dxa"/>
            <w:tcBorders>
              <w:top w:val="nil"/>
              <w:left w:val="nil"/>
              <w:bottom w:val="nil"/>
              <w:right w:val="nil"/>
            </w:tcBorders>
            <w:noWrap/>
          </w:tcPr>
          <w:p w14:paraId="7A978F2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35B8C4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A217A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4157F56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7832587D"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26C083C4" w14:textId="77777777" w:rsidR="00E67010" w:rsidRPr="00B07BC5" w:rsidRDefault="00E67010" w:rsidP="00E67010">
            <w:pPr>
              <w:pStyle w:val="NoSpacing"/>
              <w:rPr>
                <w:b w:val="0"/>
                <w:sz w:val="20"/>
                <w:szCs w:val="20"/>
              </w:rPr>
            </w:pPr>
          </w:p>
        </w:tc>
        <w:tc>
          <w:tcPr>
            <w:tcW w:w="992" w:type="dxa"/>
            <w:tcBorders>
              <w:right w:val="nil"/>
            </w:tcBorders>
            <w:noWrap/>
          </w:tcPr>
          <w:p w14:paraId="428BC81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0788556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4402C1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CE8AE5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574679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DB5EF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7A598D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6E4735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52A0CF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49409F0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4F21789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21C9A7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2E5E9E0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7EE0268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48CA1B10"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E7998A4" w14:textId="77777777" w:rsidR="00E67010" w:rsidRPr="00B07BC5" w:rsidRDefault="00E67010" w:rsidP="00E67010">
            <w:pPr>
              <w:pStyle w:val="NoSpacing"/>
              <w:rPr>
                <w:sz w:val="20"/>
                <w:szCs w:val="20"/>
              </w:rPr>
            </w:pPr>
          </w:p>
        </w:tc>
        <w:tc>
          <w:tcPr>
            <w:tcW w:w="992" w:type="dxa"/>
            <w:tcBorders>
              <w:right w:val="nil"/>
            </w:tcBorders>
            <w:noWrap/>
          </w:tcPr>
          <w:p w14:paraId="59E18E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3D1E736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43D068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431903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C774A6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76E2DE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8E2F01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522B7D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7FF49A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65EA9F7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74F59EF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DE0E6D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804901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3217740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1FE1E74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0C7D0058" w14:textId="77777777" w:rsidR="00E67010" w:rsidRPr="00B07BC5" w:rsidRDefault="00E67010" w:rsidP="00E67010">
            <w:pPr>
              <w:pStyle w:val="NoSpacing"/>
              <w:rPr>
                <w:b w:val="0"/>
                <w:sz w:val="20"/>
                <w:szCs w:val="20"/>
              </w:rPr>
            </w:pPr>
          </w:p>
        </w:tc>
        <w:tc>
          <w:tcPr>
            <w:tcW w:w="992" w:type="dxa"/>
            <w:tcBorders>
              <w:right w:val="nil"/>
            </w:tcBorders>
            <w:noWrap/>
          </w:tcPr>
          <w:p w14:paraId="3282E70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62E657E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9C6262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1B1C69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C1B3E7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C38C90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0985FCC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BFBFBF" w:themeFill="background1" w:themeFillShade="BF"/>
            <w:noWrap/>
          </w:tcPr>
          <w:p w14:paraId="743FE85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shd w:val="clear" w:color="auto" w:fill="808080" w:themeFill="background1" w:themeFillShade="80"/>
            <w:noWrap/>
          </w:tcPr>
          <w:p w14:paraId="52C211D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shd w:val="clear" w:color="auto" w:fill="808080" w:themeFill="background1" w:themeFillShade="80"/>
            <w:noWrap/>
          </w:tcPr>
          <w:p w14:paraId="7A33988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60</w:t>
            </w:r>
          </w:p>
        </w:tc>
        <w:tc>
          <w:tcPr>
            <w:tcW w:w="567" w:type="dxa"/>
            <w:tcBorders>
              <w:top w:val="nil"/>
              <w:left w:val="nil"/>
              <w:bottom w:val="nil"/>
              <w:right w:val="nil"/>
            </w:tcBorders>
            <w:noWrap/>
          </w:tcPr>
          <w:p w14:paraId="287080E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F0E584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45CF89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w:t>
            </w:r>
          </w:p>
        </w:tc>
        <w:tc>
          <w:tcPr>
            <w:tcW w:w="567" w:type="dxa"/>
            <w:noWrap/>
          </w:tcPr>
          <w:p w14:paraId="5DB9118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1525C210"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38730921" w14:textId="77777777" w:rsidR="00E67010" w:rsidRPr="00B07BC5" w:rsidRDefault="00E67010" w:rsidP="00E67010">
            <w:pPr>
              <w:pStyle w:val="NoSpacing"/>
              <w:rPr>
                <w:b w:val="0"/>
                <w:sz w:val="20"/>
                <w:szCs w:val="20"/>
              </w:rPr>
            </w:pPr>
            <w:r>
              <w:rPr>
                <w:sz w:val="20"/>
                <w:szCs w:val="20"/>
              </w:rPr>
              <w:lastRenderedPageBreak/>
              <w:t>Aztreonam</w:t>
            </w:r>
          </w:p>
        </w:tc>
        <w:tc>
          <w:tcPr>
            <w:tcW w:w="992" w:type="dxa"/>
            <w:tcBorders>
              <w:right w:val="nil"/>
            </w:tcBorders>
            <w:noWrap/>
          </w:tcPr>
          <w:p w14:paraId="30320B8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0AF04FE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034E91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8DEF1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2BDD9C9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shd w:val="clear" w:color="auto" w:fill="BFBFBF" w:themeFill="background1" w:themeFillShade="BF"/>
            <w:noWrap/>
          </w:tcPr>
          <w:p w14:paraId="6FCCAA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19C5A1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4DE4056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nil"/>
              <w:right w:val="nil"/>
            </w:tcBorders>
            <w:shd w:val="clear" w:color="auto" w:fill="808080" w:themeFill="background1" w:themeFillShade="80"/>
            <w:noWrap/>
          </w:tcPr>
          <w:p w14:paraId="3FB03DD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24</w:t>
            </w:r>
          </w:p>
        </w:tc>
        <w:tc>
          <w:tcPr>
            <w:tcW w:w="567" w:type="dxa"/>
            <w:tcBorders>
              <w:top w:val="nil"/>
              <w:left w:val="nil"/>
              <w:bottom w:val="nil"/>
              <w:right w:val="nil"/>
            </w:tcBorders>
            <w:noWrap/>
          </w:tcPr>
          <w:p w14:paraId="67418A3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58605EC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709" w:type="dxa"/>
            <w:tcBorders>
              <w:top w:val="nil"/>
              <w:left w:val="nil"/>
              <w:bottom w:val="nil"/>
              <w:right w:val="nil"/>
            </w:tcBorders>
            <w:noWrap/>
          </w:tcPr>
          <w:p w14:paraId="04201F3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5F59E8D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22</w:t>
            </w:r>
          </w:p>
        </w:tc>
        <w:tc>
          <w:tcPr>
            <w:tcW w:w="567" w:type="dxa"/>
            <w:noWrap/>
          </w:tcPr>
          <w:p w14:paraId="1746E0A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2.7</w:t>
            </w:r>
          </w:p>
        </w:tc>
      </w:tr>
      <w:tr w:rsidR="00E67010" w:rsidRPr="00BB567C" w14:paraId="16C192C2"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4928D4B" w14:textId="77777777" w:rsidR="00E67010" w:rsidRPr="00B07BC5" w:rsidRDefault="00E67010" w:rsidP="00E67010">
            <w:pPr>
              <w:pStyle w:val="NoSpacing"/>
              <w:rPr>
                <w:b w:val="0"/>
                <w:sz w:val="20"/>
                <w:szCs w:val="20"/>
              </w:rPr>
            </w:pPr>
            <w:r>
              <w:rPr>
                <w:sz w:val="20"/>
                <w:szCs w:val="20"/>
              </w:rPr>
              <w:t>(≤1/&gt;16)</w:t>
            </w:r>
          </w:p>
        </w:tc>
        <w:tc>
          <w:tcPr>
            <w:tcW w:w="992" w:type="dxa"/>
            <w:tcBorders>
              <w:right w:val="nil"/>
            </w:tcBorders>
            <w:noWrap/>
          </w:tcPr>
          <w:p w14:paraId="654359E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63DCBCB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640DBD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13E069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638FBFF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CC57E1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5F840EA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c>
          <w:tcPr>
            <w:tcW w:w="567" w:type="dxa"/>
            <w:tcBorders>
              <w:top w:val="nil"/>
              <w:left w:val="nil"/>
              <w:bottom w:val="nil"/>
              <w:right w:val="nil"/>
            </w:tcBorders>
            <w:shd w:val="clear" w:color="auto" w:fill="BFBFBF" w:themeFill="background1" w:themeFillShade="BF"/>
            <w:noWrap/>
          </w:tcPr>
          <w:p w14:paraId="6832062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23</w:t>
            </w:r>
          </w:p>
        </w:tc>
        <w:tc>
          <w:tcPr>
            <w:tcW w:w="567" w:type="dxa"/>
            <w:tcBorders>
              <w:top w:val="nil"/>
              <w:left w:val="nil"/>
              <w:bottom w:val="nil"/>
              <w:right w:val="nil"/>
            </w:tcBorders>
            <w:shd w:val="clear" w:color="auto" w:fill="808080" w:themeFill="background1" w:themeFillShade="80"/>
            <w:noWrap/>
          </w:tcPr>
          <w:p w14:paraId="622249C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587521B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shd w:val="clear" w:color="auto" w:fill="808080" w:themeFill="background1" w:themeFillShade="80"/>
            <w:noWrap/>
          </w:tcPr>
          <w:p w14:paraId="209A91A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709" w:type="dxa"/>
            <w:tcBorders>
              <w:top w:val="nil"/>
              <w:left w:val="nil"/>
              <w:bottom w:val="nil"/>
              <w:right w:val="nil"/>
            </w:tcBorders>
            <w:noWrap/>
          </w:tcPr>
          <w:p w14:paraId="64D3051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E7737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noWrap/>
          </w:tcPr>
          <w:p w14:paraId="0E98CB7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F4EBFED"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1B27D4C0" w14:textId="77777777" w:rsidR="00E67010" w:rsidRPr="00B07BC5" w:rsidRDefault="00E67010" w:rsidP="00E67010">
            <w:pPr>
              <w:pStyle w:val="NoSpacing"/>
              <w:rPr>
                <w:b w:val="0"/>
                <w:sz w:val="20"/>
                <w:szCs w:val="20"/>
              </w:rPr>
            </w:pPr>
          </w:p>
        </w:tc>
        <w:tc>
          <w:tcPr>
            <w:tcW w:w="992" w:type="dxa"/>
            <w:tcBorders>
              <w:right w:val="nil"/>
            </w:tcBorders>
            <w:noWrap/>
          </w:tcPr>
          <w:p w14:paraId="62198D0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0944707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19AF8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136188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35763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6AA0A0F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F4BC3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0897DFF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4576DD3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shd w:val="clear" w:color="auto" w:fill="808080" w:themeFill="background1" w:themeFillShade="80"/>
            <w:noWrap/>
          </w:tcPr>
          <w:p w14:paraId="7C12724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6AB811E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709" w:type="dxa"/>
            <w:tcBorders>
              <w:top w:val="nil"/>
              <w:left w:val="nil"/>
              <w:bottom w:val="nil"/>
              <w:right w:val="nil"/>
            </w:tcBorders>
            <w:noWrap/>
          </w:tcPr>
          <w:p w14:paraId="329460A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014DB3C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1CF788F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31853FE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6B25DC05" w14:textId="77777777" w:rsidR="00E67010" w:rsidRPr="00B07BC5" w:rsidRDefault="00E67010" w:rsidP="00E67010">
            <w:pPr>
              <w:pStyle w:val="NoSpacing"/>
              <w:rPr>
                <w:b w:val="0"/>
                <w:sz w:val="20"/>
                <w:szCs w:val="20"/>
              </w:rPr>
            </w:pPr>
          </w:p>
        </w:tc>
        <w:tc>
          <w:tcPr>
            <w:tcW w:w="992" w:type="dxa"/>
            <w:tcBorders>
              <w:right w:val="nil"/>
            </w:tcBorders>
            <w:noWrap/>
          </w:tcPr>
          <w:p w14:paraId="2676AA2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316A30D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1E1B64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B1A7E6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27059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B3807B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F8CA6B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1E372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5D9B14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nil"/>
              <w:right w:val="nil"/>
            </w:tcBorders>
            <w:shd w:val="clear" w:color="auto" w:fill="808080" w:themeFill="background1" w:themeFillShade="80"/>
            <w:noWrap/>
          </w:tcPr>
          <w:p w14:paraId="216D1ED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72447FA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709" w:type="dxa"/>
            <w:tcBorders>
              <w:top w:val="nil"/>
              <w:left w:val="nil"/>
              <w:bottom w:val="nil"/>
              <w:right w:val="nil"/>
            </w:tcBorders>
            <w:noWrap/>
          </w:tcPr>
          <w:p w14:paraId="48E3402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5121017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7A412DC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7AB27AFE"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bottom w:val="nil"/>
            </w:tcBorders>
            <w:noWrap/>
          </w:tcPr>
          <w:p w14:paraId="5FF20F7B" w14:textId="77777777" w:rsidR="00E67010" w:rsidRPr="00B07BC5" w:rsidRDefault="00E67010" w:rsidP="00E67010">
            <w:pPr>
              <w:pStyle w:val="NoSpacing"/>
              <w:rPr>
                <w:b w:val="0"/>
                <w:sz w:val="20"/>
                <w:szCs w:val="20"/>
              </w:rPr>
            </w:pPr>
          </w:p>
        </w:tc>
        <w:tc>
          <w:tcPr>
            <w:tcW w:w="992" w:type="dxa"/>
            <w:tcBorders>
              <w:bottom w:val="nil"/>
              <w:right w:val="nil"/>
            </w:tcBorders>
            <w:noWrap/>
          </w:tcPr>
          <w:p w14:paraId="6448DE3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5A81B97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DB53A7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C90A31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3CDD4F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A6EF9E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E757F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CAC7C9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03400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603F3F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20B2E67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709" w:type="dxa"/>
            <w:tcBorders>
              <w:top w:val="nil"/>
              <w:left w:val="nil"/>
              <w:bottom w:val="nil"/>
              <w:right w:val="nil"/>
            </w:tcBorders>
            <w:noWrap/>
          </w:tcPr>
          <w:p w14:paraId="0A3FD1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bottom w:val="nil"/>
            </w:tcBorders>
            <w:noWrap/>
          </w:tcPr>
          <w:p w14:paraId="4D65262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tcBorders>
              <w:bottom w:val="nil"/>
            </w:tcBorders>
            <w:noWrap/>
          </w:tcPr>
          <w:p w14:paraId="3C754A5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34900A21"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2C255EBB" w14:textId="77777777" w:rsidR="00E67010" w:rsidRPr="00B07BC5" w:rsidRDefault="00E67010" w:rsidP="00E67010">
            <w:pPr>
              <w:pStyle w:val="NoSpacing"/>
              <w:rPr>
                <w:b w:val="0"/>
                <w:sz w:val="20"/>
                <w:szCs w:val="20"/>
              </w:rPr>
            </w:pPr>
          </w:p>
        </w:tc>
        <w:tc>
          <w:tcPr>
            <w:tcW w:w="992" w:type="dxa"/>
            <w:tcBorders>
              <w:top w:val="nil"/>
              <w:bottom w:val="nil"/>
              <w:right w:val="nil"/>
            </w:tcBorders>
            <w:noWrap/>
          </w:tcPr>
          <w:p w14:paraId="30AFFA8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6A2B220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3C437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99B0A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BDD7DF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B3781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B69E16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47F96E4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noWrap/>
          </w:tcPr>
          <w:p w14:paraId="4707B02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CFD50F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6D16C45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709" w:type="dxa"/>
            <w:tcBorders>
              <w:top w:val="nil"/>
              <w:left w:val="nil"/>
              <w:bottom w:val="nil"/>
              <w:right w:val="nil"/>
            </w:tcBorders>
            <w:noWrap/>
          </w:tcPr>
          <w:p w14:paraId="1D76ACC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6CCDFA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tcBorders>
              <w:top w:val="nil"/>
              <w:bottom w:val="nil"/>
            </w:tcBorders>
            <w:noWrap/>
          </w:tcPr>
          <w:p w14:paraId="3508FAF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2E8AF26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tcBorders>
            <w:noWrap/>
          </w:tcPr>
          <w:p w14:paraId="14E16344" w14:textId="77777777" w:rsidR="00E67010" w:rsidRPr="00B07BC5" w:rsidRDefault="00E67010" w:rsidP="00E67010">
            <w:pPr>
              <w:pStyle w:val="NoSpacing"/>
              <w:rPr>
                <w:sz w:val="20"/>
                <w:szCs w:val="20"/>
              </w:rPr>
            </w:pPr>
          </w:p>
        </w:tc>
        <w:tc>
          <w:tcPr>
            <w:tcW w:w="992" w:type="dxa"/>
            <w:tcBorders>
              <w:top w:val="nil"/>
              <w:right w:val="nil"/>
            </w:tcBorders>
            <w:noWrap/>
          </w:tcPr>
          <w:p w14:paraId="25A9E1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014CF9B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115D4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D78A5C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87B83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582515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BFBFBF" w:themeFill="background1" w:themeFillShade="BF"/>
            <w:noWrap/>
          </w:tcPr>
          <w:p w14:paraId="4377D37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shd w:val="clear" w:color="auto" w:fill="BFBFBF" w:themeFill="background1" w:themeFillShade="BF"/>
            <w:noWrap/>
          </w:tcPr>
          <w:p w14:paraId="66F974E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shd w:val="clear" w:color="auto" w:fill="808080" w:themeFill="background1" w:themeFillShade="80"/>
            <w:noWrap/>
          </w:tcPr>
          <w:p w14:paraId="0B0653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32</w:t>
            </w:r>
          </w:p>
        </w:tc>
        <w:tc>
          <w:tcPr>
            <w:tcW w:w="567" w:type="dxa"/>
            <w:tcBorders>
              <w:top w:val="nil"/>
              <w:left w:val="nil"/>
              <w:bottom w:val="nil"/>
              <w:right w:val="nil"/>
            </w:tcBorders>
            <w:shd w:val="clear" w:color="auto" w:fill="808080" w:themeFill="background1" w:themeFillShade="80"/>
            <w:noWrap/>
          </w:tcPr>
          <w:p w14:paraId="0CB0D0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567" w:type="dxa"/>
            <w:tcBorders>
              <w:top w:val="nil"/>
              <w:left w:val="nil"/>
              <w:bottom w:val="nil"/>
              <w:right w:val="nil"/>
            </w:tcBorders>
            <w:shd w:val="clear" w:color="auto" w:fill="808080" w:themeFill="background1" w:themeFillShade="80"/>
            <w:noWrap/>
          </w:tcPr>
          <w:p w14:paraId="763A422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13</w:t>
            </w:r>
          </w:p>
        </w:tc>
        <w:tc>
          <w:tcPr>
            <w:tcW w:w="709" w:type="dxa"/>
            <w:tcBorders>
              <w:top w:val="nil"/>
              <w:left w:val="nil"/>
              <w:bottom w:val="nil"/>
              <w:right w:val="nil"/>
            </w:tcBorders>
            <w:noWrap/>
          </w:tcPr>
          <w:p w14:paraId="340841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tcBorders>
            <w:noWrap/>
          </w:tcPr>
          <w:p w14:paraId="3BD5519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tcBorders>
            <w:noWrap/>
          </w:tcPr>
          <w:p w14:paraId="01A83F2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3DBCEDC"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2382980A" w14:textId="77777777" w:rsidR="00E67010" w:rsidRPr="00B07BC5" w:rsidRDefault="00E67010" w:rsidP="00E67010">
            <w:pPr>
              <w:pStyle w:val="NoSpacing"/>
              <w:rPr>
                <w:b w:val="0"/>
                <w:sz w:val="20"/>
                <w:szCs w:val="20"/>
              </w:rPr>
            </w:pPr>
            <w:r>
              <w:rPr>
                <w:sz w:val="20"/>
                <w:szCs w:val="20"/>
              </w:rPr>
              <w:t>Ciprofloxacin</w:t>
            </w:r>
          </w:p>
        </w:tc>
        <w:tc>
          <w:tcPr>
            <w:tcW w:w="992" w:type="dxa"/>
            <w:tcBorders>
              <w:top w:val="nil"/>
              <w:bottom w:val="nil"/>
              <w:right w:val="nil"/>
            </w:tcBorders>
            <w:noWrap/>
          </w:tcPr>
          <w:p w14:paraId="640F7A3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40D018C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A53AAC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6CBE41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6F954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762A2F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B6C116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BE5156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37</w:t>
            </w:r>
          </w:p>
        </w:tc>
        <w:tc>
          <w:tcPr>
            <w:tcW w:w="567" w:type="dxa"/>
            <w:tcBorders>
              <w:top w:val="nil"/>
              <w:left w:val="nil"/>
              <w:bottom w:val="nil"/>
              <w:right w:val="nil"/>
            </w:tcBorders>
            <w:noWrap/>
          </w:tcPr>
          <w:p w14:paraId="6E7300F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CF8B07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B9689A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92B2C3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684B6F4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tcBorders>
              <w:top w:val="nil"/>
              <w:bottom w:val="nil"/>
            </w:tcBorders>
            <w:noWrap/>
          </w:tcPr>
          <w:p w14:paraId="30F8CC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066ADB72"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tcBorders>
            <w:noWrap/>
          </w:tcPr>
          <w:p w14:paraId="329BB16E" w14:textId="77777777" w:rsidR="00E67010" w:rsidRPr="00B07BC5" w:rsidRDefault="00E67010" w:rsidP="00E67010">
            <w:pPr>
              <w:pStyle w:val="NoSpacing"/>
              <w:rPr>
                <w:b w:val="0"/>
                <w:sz w:val="20"/>
                <w:szCs w:val="20"/>
              </w:rPr>
            </w:pPr>
            <w:r>
              <w:rPr>
                <w:sz w:val="20"/>
                <w:szCs w:val="20"/>
              </w:rPr>
              <w:t>(≤0.5/&gt;1)</w:t>
            </w:r>
          </w:p>
        </w:tc>
        <w:tc>
          <w:tcPr>
            <w:tcW w:w="992" w:type="dxa"/>
            <w:tcBorders>
              <w:top w:val="nil"/>
              <w:right w:val="nil"/>
            </w:tcBorders>
            <w:noWrap/>
          </w:tcPr>
          <w:p w14:paraId="19F284D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07DE97E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175449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0AD440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BBB2F7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718B9B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A997CA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6D4F183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40</w:t>
            </w:r>
          </w:p>
        </w:tc>
        <w:tc>
          <w:tcPr>
            <w:tcW w:w="567" w:type="dxa"/>
            <w:tcBorders>
              <w:top w:val="nil"/>
              <w:left w:val="nil"/>
              <w:bottom w:val="nil"/>
              <w:right w:val="nil"/>
            </w:tcBorders>
            <w:noWrap/>
          </w:tcPr>
          <w:p w14:paraId="0E60276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9D39FC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6A4C86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5AA97CC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tcBorders>
            <w:noWrap/>
          </w:tcPr>
          <w:p w14:paraId="332491D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tcBorders>
            <w:noWrap/>
          </w:tcPr>
          <w:p w14:paraId="1CFBE41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2.4</w:t>
            </w:r>
          </w:p>
        </w:tc>
      </w:tr>
      <w:tr w:rsidR="00E67010" w:rsidRPr="00BB567C" w14:paraId="6870F49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4C714CA6" w14:textId="77777777" w:rsidR="00E67010" w:rsidRPr="00B07BC5" w:rsidRDefault="00E67010" w:rsidP="00E67010">
            <w:pPr>
              <w:pStyle w:val="NoSpacing"/>
              <w:rPr>
                <w:b w:val="0"/>
                <w:sz w:val="20"/>
                <w:szCs w:val="20"/>
              </w:rPr>
            </w:pPr>
          </w:p>
        </w:tc>
        <w:tc>
          <w:tcPr>
            <w:tcW w:w="992" w:type="dxa"/>
            <w:tcBorders>
              <w:right w:val="nil"/>
            </w:tcBorders>
            <w:noWrap/>
          </w:tcPr>
          <w:p w14:paraId="31966AE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728FD74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34314A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F7B9AA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13E84ED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2261A2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1AC50D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149273E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567" w:type="dxa"/>
            <w:tcBorders>
              <w:top w:val="nil"/>
              <w:left w:val="nil"/>
              <w:bottom w:val="nil"/>
              <w:right w:val="nil"/>
            </w:tcBorders>
            <w:noWrap/>
          </w:tcPr>
          <w:p w14:paraId="5174558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7011C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0B8679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D69BE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1CB1AD6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noWrap/>
          </w:tcPr>
          <w:p w14:paraId="6755FA5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57E4B0C8"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5063B4F8" w14:textId="77777777" w:rsidR="00E67010" w:rsidRPr="00B07BC5" w:rsidRDefault="00E67010" w:rsidP="00E67010">
            <w:pPr>
              <w:pStyle w:val="NoSpacing"/>
              <w:rPr>
                <w:b w:val="0"/>
                <w:sz w:val="20"/>
                <w:szCs w:val="20"/>
              </w:rPr>
            </w:pPr>
          </w:p>
        </w:tc>
        <w:tc>
          <w:tcPr>
            <w:tcW w:w="992" w:type="dxa"/>
            <w:tcBorders>
              <w:right w:val="nil"/>
            </w:tcBorders>
            <w:noWrap/>
          </w:tcPr>
          <w:p w14:paraId="1C227AD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71CE6CE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734D6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127EE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53F332A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33EBF79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E85D5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6F64850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10</w:t>
            </w:r>
          </w:p>
        </w:tc>
        <w:tc>
          <w:tcPr>
            <w:tcW w:w="567" w:type="dxa"/>
            <w:tcBorders>
              <w:top w:val="nil"/>
              <w:left w:val="nil"/>
              <w:bottom w:val="nil"/>
              <w:right w:val="nil"/>
            </w:tcBorders>
            <w:noWrap/>
          </w:tcPr>
          <w:p w14:paraId="7E4F41C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19AE44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E345D2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9E7319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6566F23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noWrap/>
          </w:tcPr>
          <w:p w14:paraId="3967A2F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60B8489F"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noWrap/>
          </w:tcPr>
          <w:p w14:paraId="7B5EBF92" w14:textId="77777777" w:rsidR="00E67010" w:rsidRPr="00B07BC5" w:rsidRDefault="00E67010" w:rsidP="00E67010">
            <w:pPr>
              <w:pStyle w:val="NoSpacing"/>
              <w:rPr>
                <w:b w:val="0"/>
                <w:sz w:val="20"/>
                <w:szCs w:val="20"/>
              </w:rPr>
            </w:pPr>
          </w:p>
        </w:tc>
        <w:tc>
          <w:tcPr>
            <w:tcW w:w="992" w:type="dxa"/>
            <w:tcBorders>
              <w:right w:val="nil"/>
            </w:tcBorders>
            <w:noWrap/>
          </w:tcPr>
          <w:p w14:paraId="7CE838D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73D9E3E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909E81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C1AABD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63EB13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E20821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02B654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BDA16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48A23E2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336619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849A88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CD32D5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tcBorders>
            <w:noWrap/>
          </w:tcPr>
          <w:p w14:paraId="3C803F5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noWrap/>
          </w:tcPr>
          <w:p w14:paraId="1F0A144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0</w:t>
            </w:r>
          </w:p>
        </w:tc>
      </w:tr>
      <w:tr w:rsidR="00E67010" w:rsidRPr="00BB567C" w14:paraId="1CD50799"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bottom w:val="nil"/>
            </w:tcBorders>
            <w:noWrap/>
          </w:tcPr>
          <w:p w14:paraId="18C6E663" w14:textId="77777777" w:rsidR="00E67010" w:rsidRPr="00B07BC5" w:rsidRDefault="00E67010" w:rsidP="00E67010">
            <w:pPr>
              <w:pStyle w:val="NoSpacing"/>
              <w:rPr>
                <w:b w:val="0"/>
                <w:sz w:val="20"/>
                <w:szCs w:val="20"/>
              </w:rPr>
            </w:pPr>
          </w:p>
        </w:tc>
        <w:tc>
          <w:tcPr>
            <w:tcW w:w="992" w:type="dxa"/>
            <w:tcBorders>
              <w:bottom w:val="nil"/>
              <w:right w:val="nil"/>
            </w:tcBorders>
            <w:noWrap/>
          </w:tcPr>
          <w:p w14:paraId="218129A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73279C4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709" w:type="dxa"/>
            <w:tcBorders>
              <w:top w:val="nil"/>
              <w:left w:val="nil"/>
              <w:bottom w:val="nil"/>
              <w:right w:val="nil"/>
            </w:tcBorders>
            <w:noWrap/>
          </w:tcPr>
          <w:p w14:paraId="51A3E50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noWrap/>
          </w:tcPr>
          <w:p w14:paraId="17961A1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7473579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07F526E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2E187E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shd w:val="clear" w:color="auto" w:fill="808080" w:themeFill="background1" w:themeFillShade="80"/>
            <w:noWrap/>
          </w:tcPr>
          <w:p w14:paraId="0126FC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nil"/>
              <w:right w:val="nil"/>
            </w:tcBorders>
            <w:noWrap/>
          </w:tcPr>
          <w:p w14:paraId="4FBF654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C9C469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24C8A8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D6A89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bottom w:val="nil"/>
            </w:tcBorders>
            <w:noWrap/>
          </w:tcPr>
          <w:p w14:paraId="1B1879D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tcBorders>
              <w:bottom w:val="nil"/>
            </w:tcBorders>
            <w:noWrap/>
          </w:tcPr>
          <w:p w14:paraId="1505DB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27</w:t>
            </w:r>
          </w:p>
        </w:tc>
      </w:tr>
      <w:tr w:rsidR="00E67010" w:rsidRPr="00BB567C" w14:paraId="3285630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bottom w:val="nil"/>
            </w:tcBorders>
            <w:noWrap/>
          </w:tcPr>
          <w:p w14:paraId="33914323" w14:textId="77777777" w:rsidR="00E67010" w:rsidRPr="00B07BC5" w:rsidRDefault="00E67010" w:rsidP="00E67010">
            <w:pPr>
              <w:pStyle w:val="NoSpacing"/>
              <w:rPr>
                <w:sz w:val="20"/>
                <w:szCs w:val="20"/>
              </w:rPr>
            </w:pPr>
          </w:p>
        </w:tc>
        <w:tc>
          <w:tcPr>
            <w:tcW w:w="992" w:type="dxa"/>
            <w:tcBorders>
              <w:bottom w:val="nil"/>
              <w:right w:val="nil"/>
            </w:tcBorders>
            <w:noWrap/>
          </w:tcPr>
          <w:p w14:paraId="66C965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nil"/>
              <w:right w:val="nil"/>
            </w:tcBorders>
            <w:noWrap/>
          </w:tcPr>
          <w:p w14:paraId="573F9DF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709" w:type="dxa"/>
            <w:tcBorders>
              <w:top w:val="nil"/>
              <w:left w:val="nil"/>
              <w:bottom w:val="nil"/>
              <w:right w:val="nil"/>
            </w:tcBorders>
            <w:noWrap/>
          </w:tcPr>
          <w:p w14:paraId="3E9C4E5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noWrap/>
          </w:tcPr>
          <w:p w14:paraId="0D766D9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1357421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shd w:val="clear" w:color="auto" w:fill="808080" w:themeFill="background1" w:themeFillShade="80"/>
            <w:noWrap/>
          </w:tcPr>
          <w:p w14:paraId="158EB5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left w:val="nil"/>
              <w:bottom w:val="nil"/>
              <w:right w:val="nil"/>
            </w:tcBorders>
            <w:shd w:val="clear" w:color="auto" w:fill="808080" w:themeFill="background1" w:themeFillShade="80"/>
            <w:noWrap/>
          </w:tcPr>
          <w:p w14:paraId="1ECD77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shd w:val="clear" w:color="auto" w:fill="808080" w:themeFill="background1" w:themeFillShade="80"/>
            <w:noWrap/>
          </w:tcPr>
          <w:p w14:paraId="4B7F9B9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64</w:t>
            </w:r>
          </w:p>
        </w:tc>
        <w:tc>
          <w:tcPr>
            <w:tcW w:w="567" w:type="dxa"/>
            <w:tcBorders>
              <w:top w:val="nil"/>
              <w:left w:val="nil"/>
              <w:bottom w:val="nil"/>
              <w:right w:val="nil"/>
            </w:tcBorders>
            <w:noWrap/>
          </w:tcPr>
          <w:p w14:paraId="7980C26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BAFAFE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DFB344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912B84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left w:val="nil"/>
              <w:bottom w:val="nil"/>
            </w:tcBorders>
            <w:noWrap/>
          </w:tcPr>
          <w:p w14:paraId="4E34661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bottom w:val="nil"/>
            </w:tcBorders>
            <w:noWrap/>
          </w:tcPr>
          <w:p w14:paraId="4B3E5D1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5.6</w:t>
            </w:r>
          </w:p>
        </w:tc>
      </w:tr>
      <w:tr w:rsidR="00E67010" w:rsidRPr="00BB567C" w14:paraId="1292D03A"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4234645F" w14:textId="77777777" w:rsidR="00E67010" w:rsidRPr="00B07BC5" w:rsidRDefault="00E67010" w:rsidP="00E67010">
            <w:pPr>
              <w:pStyle w:val="NoSpacing"/>
              <w:rPr>
                <w:b w:val="0"/>
                <w:sz w:val="20"/>
                <w:szCs w:val="20"/>
              </w:rPr>
            </w:pPr>
            <w:r>
              <w:rPr>
                <w:sz w:val="20"/>
                <w:szCs w:val="20"/>
              </w:rPr>
              <w:t>Colistin</w:t>
            </w:r>
          </w:p>
        </w:tc>
        <w:tc>
          <w:tcPr>
            <w:tcW w:w="992" w:type="dxa"/>
            <w:tcBorders>
              <w:top w:val="nil"/>
              <w:bottom w:val="nil"/>
              <w:right w:val="nil"/>
            </w:tcBorders>
            <w:noWrap/>
          </w:tcPr>
          <w:p w14:paraId="6EFB7B2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w:t>
            </w:r>
          </w:p>
        </w:tc>
        <w:tc>
          <w:tcPr>
            <w:tcW w:w="851" w:type="dxa"/>
            <w:tcBorders>
              <w:top w:val="nil"/>
              <w:left w:val="nil"/>
              <w:bottom w:val="nil"/>
              <w:right w:val="nil"/>
            </w:tcBorders>
            <w:noWrap/>
          </w:tcPr>
          <w:p w14:paraId="40AFB36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F82273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F268C8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425" w:type="dxa"/>
            <w:tcBorders>
              <w:top w:val="nil"/>
              <w:left w:val="nil"/>
              <w:bottom w:val="nil"/>
              <w:right w:val="nil"/>
            </w:tcBorders>
            <w:noWrap/>
          </w:tcPr>
          <w:p w14:paraId="74E99E9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29</w:t>
            </w:r>
          </w:p>
        </w:tc>
        <w:tc>
          <w:tcPr>
            <w:tcW w:w="425" w:type="dxa"/>
            <w:tcBorders>
              <w:top w:val="nil"/>
              <w:left w:val="nil"/>
              <w:bottom w:val="nil"/>
              <w:right w:val="nil"/>
            </w:tcBorders>
            <w:noWrap/>
          </w:tcPr>
          <w:p w14:paraId="4176ADC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nil"/>
              <w:right w:val="nil"/>
            </w:tcBorders>
            <w:noWrap/>
          </w:tcPr>
          <w:p w14:paraId="00F55C6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FE5816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2A12A0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BD7026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284D0F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C5060B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729B9BB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c>
          <w:tcPr>
            <w:tcW w:w="567" w:type="dxa"/>
            <w:tcBorders>
              <w:top w:val="nil"/>
              <w:bottom w:val="nil"/>
            </w:tcBorders>
            <w:noWrap/>
          </w:tcPr>
          <w:p w14:paraId="56B255C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0D0768D4"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254AF55F" w14:textId="77777777" w:rsidR="00E67010" w:rsidRPr="00B07BC5" w:rsidRDefault="00E67010" w:rsidP="00E67010">
            <w:pPr>
              <w:pStyle w:val="NoSpacing"/>
              <w:rPr>
                <w:b w:val="0"/>
                <w:sz w:val="20"/>
                <w:szCs w:val="20"/>
              </w:rPr>
            </w:pPr>
            <w:r>
              <w:rPr>
                <w:sz w:val="20"/>
                <w:szCs w:val="20"/>
              </w:rPr>
              <w:t>(≤4/&gt;4)</w:t>
            </w:r>
          </w:p>
        </w:tc>
        <w:tc>
          <w:tcPr>
            <w:tcW w:w="992" w:type="dxa"/>
            <w:tcBorders>
              <w:top w:val="nil"/>
              <w:bottom w:val="nil"/>
              <w:right w:val="nil"/>
            </w:tcBorders>
            <w:noWrap/>
          </w:tcPr>
          <w:p w14:paraId="47B40F1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w:t>
            </w:r>
          </w:p>
        </w:tc>
        <w:tc>
          <w:tcPr>
            <w:tcW w:w="851" w:type="dxa"/>
            <w:tcBorders>
              <w:top w:val="nil"/>
              <w:left w:val="nil"/>
              <w:bottom w:val="nil"/>
              <w:right w:val="nil"/>
            </w:tcBorders>
            <w:noWrap/>
          </w:tcPr>
          <w:p w14:paraId="61B4779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635CD49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B538A0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4EE40A9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32</w:t>
            </w:r>
          </w:p>
        </w:tc>
        <w:tc>
          <w:tcPr>
            <w:tcW w:w="425" w:type="dxa"/>
            <w:tcBorders>
              <w:top w:val="nil"/>
              <w:left w:val="nil"/>
              <w:bottom w:val="nil"/>
              <w:right w:val="nil"/>
            </w:tcBorders>
            <w:noWrap/>
          </w:tcPr>
          <w:p w14:paraId="1D76EBB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p>
        </w:tc>
        <w:tc>
          <w:tcPr>
            <w:tcW w:w="567" w:type="dxa"/>
            <w:tcBorders>
              <w:top w:val="nil"/>
              <w:left w:val="nil"/>
              <w:bottom w:val="nil"/>
              <w:right w:val="nil"/>
            </w:tcBorders>
            <w:noWrap/>
          </w:tcPr>
          <w:p w14:paraId="763CBEE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374FA2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9ACF68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B7B069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9B7BAD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2888E0D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262589A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567" w:type="dxa"/>
            <w:tcBorders>
              <w:top w:val="nil"/>
              <w:bottom w:val="nil"/>
            </w:tcBorders>
            <w:noWrap/>
          </w:tcPr>
          <w:p w14:paraId="091F33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05C42B3E"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704D50C0" w14:textId="77777777" w:rsidR="00E67010" w:rsidRPr="00B07BC5" w:rsidRDefault="00E67010" w:rsidP="00E67010">
            <w:pPr>
              <w:pStyle w:val="NoSpacing"/>
              <w:rPr>
                <w:b w:val="0"/>
                <w:sz w:val="20"/>
                <w:szCs w:val="20"/>
              </w:rPr>
            </w:pPr>
          </w:p>
        </w:tc>
        <w:tc>
          <w:tcPr>
            <w:tcW w:w="992" w:type="dxa"/>
            <w:tcBorders>
              <w:top w:val="nil"/>
              <w:bottom w:val="nil"/>
              <w:right w:val="nil"/>
            </w:tcBorders>
            <w:noWrap/>
          </w:tcPr>
          <w:p w14:paraId="611FB76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III</w:t>
            </w:r>
          </w:p>
        </w:tc>
        <w:tc>
          <w:tcPr>
            <w:tcW w:w="851" w:type="dxa"/>
            <w:tcBorders>
              <w:top w:val="nil"/>
              <w:left w:val="nil"/>
              <w:bottom w:val="nil"/>
              <w:right w:val="nil"/>
            </w:tcBorders>
            <w:noWrap/>
          </w:tcPr>
          <w:p w14:paraId="18CAF8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D9EC9E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FB5A08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5DC388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425" w:type="dxa"/>
            <w:tcBorders>
              <w:top w:val="nil"/>
              <w:left w:val="nil"/>
              <w:bottom w:val="nil"/>
              <w:right w:val="nil"/>
            </w:tcBorders>
            <w:noWrap/>
          </w:tcPr>
          <w:p w14:paraId="2C726D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p>
        </w:tc>
        <w:tc>
          <w:tcPr>
            <w:tcW w:w="567" w:type="dxa"/>
            <w:tcBorders>
              <w:top w:val="nil"/>
              <w:left w:val="nil"/>
              <w:bottom w:val="nil"/>
              <w:right w:val="nil"/>
            </w:tcBorders>
            <w:noWrap/>
          </w:tcPr>
          <w:p w14:paraId="3CDD30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CAC2DF4"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46BA24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03DB0A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09AE99E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A525B5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1486726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bottom w:val="nil"/>
            </w:tcBorders>
            <w:noWrap/>
          </w:tcPr>
          <w:p w14:paraId="04DF4E1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54A73DED"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51BB9D4C" w14:textId="77777777" w:rsidR="00E67010" w:rsidRPr="00B07BC5" w:rsidRDefault="00E67010" w:rsidP="00E67010">
            <w:pPr>
              <w:pStyle w:val="NoSpacing"/>
              <w:rPr>
                <w:b w:val="0"/>
                <w:sz w:val="20"/>
                <w:szCs w:val="20"/>
              </w:rPr>
            </w:pPr>
          </w:p>
        </w:tc>
        <w:tc>
          <w:tcPr>
            <w:tcW w:w="992" w:type="dxa"/>
            <w:tcBorders>
              <w:top w:val="nil"/>
              <w:bottom w:val="nil"/>
              <w:right w:val="nil"/>
            </w:tcBorders>
            <w:noWrap/>
          </w:tcPr>
          <w:p w14:paraId="258E5A2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IV</w:t>
            </w:r>
          </w:p>
        </w:tc>
        <w:tc>
          <w:tcPr>
            <w:tcW w:w="851" w:type="dxa"/>
            <w:tcBorders>
              <w:top w:val="nil"/>
              <w:left w:val="nil"/>
              <w:bottom w:val="nil"/>
              <w:right w:val="nil"/>
            </w:tcBorders>
            <w:noWrap/>
          </w:tcPr>
          <w:p w14:paraId="6125796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5B08D6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12DD92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26F159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w:t>
            </w:r>
          </w:p>
        </w:tc>
        <w:tc>
          <w:tcPr>
            <w:tcW w:w="425" w:type="dxa"/>
            <w:tcBorders>
              <w:top w:val="nil"/>
              <w:left w:val="nil"/>
              <w:bottom w:val="nil"/>
              <w:right w:val="nil"/>
            </w:tcBorders>
            <w:noWrap/>
          </w:tcPr>
          <w:p w14:paraId="140B3DB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left w:val="nil"/>
              <w:bottom w:val="nil"/>
              <w:right w:val="nil"/>
            </w:tcBorders>
            <w:noWrap/>
          </w:tcPr>
          <w:p w14:paraId="0E4C2BF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B4068D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10206F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5D156C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AFA89C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1884525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27578C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567" w:type="dxa"/>
            <w:tcBorders>
              <w:top w:val="nil"/>
              <w:bottom w:val="nil"/>
            </w:tcBorders>
            <w:noWrap/>
          </w:tcPr>
          <w:p w14:paraId="64A9798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694B48F6"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2EFF94CD" w14:textId="77777777" w:rsidR="00E67010" w:rsidRPr="00B07BC5" w:rsidRDefault="00E67010" w:rsidP="00E67010">
            <w:pPr>
              <w:pStyle w:val="NoSpacing"/>
              <w:rPr>
                <w:b w:val="0"/>
                <w:sz w:val="20"/>
                <w:szCs w:val="20"/>
              </w:rPr>
            </w:pPr>
          </w:p>
        </w:tc>
        <w:tc>
          <w:tcPr>
            <w:tcW w:w="992" w:type="dxa"/>
            <w:tcBorders>
              <w:top w:val="nil"/>
              <w:bottom w:val="nil"/>
              <w:right w:val="nil"/>
            </w:tcBorders>
            <w:noWrap/>
          </w:tcPr>
          <w:p w14:paraId="1DFC3EF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w:t>
            </w:r>
          </w:p>
        </w:tc>
        <w:tc>
          <w:tcPr>
            <w:tcW w:w="851" w:type="dxa"/>
            <w:tcBorders>
              <w:top w:val="nil"/>
              <w:left w:val="nil"/>
              <w:bottom w:val="nil"/>
              <w:right w:val="nil"/>
            </w:tcBorders>
            <w:noWrap/>
          </w:tcPr>
          <w:p w14:paraId="7107351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3C8C53C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6E77ABF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w:t>
            </w:r>
          </w:p>
        </w:tc>
        <w:tc>
          <w:tcPr>
            <w:tcW w:w="425" w:type="dxa"/>
            <w:tcBorders>
              <w:top w:val="nil"/>
              <w:left w:val="nil"/>
              <w:bottom w:val="nil"/>
              <w:right w:val="nil"/>
            </w:tcBorders>
            <w:noWrap/>
          </w:tcPr>
          <w:p w14:paraId="000D5AC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5</w:t>
            </w:r>
          </w:p>
        </w:tc>
        <w:tc>
          <w:tcPr>
            <w:tcW w:w="425" w:type="dxa"/>
            <w:tcBorders>
              <w:top w:val="nil"/>
              <w:left w:val="nil"/>
              <w:bottom w:val="nil"/>
              <w:right w:val="nil"/>
            </w:tcBorders>
            <w:noWrap/>
          </w:tcPr>
          <w:p w14:paraId="1B5F7C2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92A961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1CC16F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D99E72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1446CDA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7B4CD9A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4E4604C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6F311EFA"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tcBorders>
              <w:top w:val="nil"/>
              <w:bottom w:val="nil"/>
            </w:tcBorders>
            <w:noWrap/>
          </w:tcPr>
          <w:p w14:paraId="4A7E45DF"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256A8165"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nil"/>
            </w:tcBorders>
            <w:noWrap/>
          </w:tcPr>
          <w:p w14:paraId="083AF41D" w14:textId="77777777" w:rsidR="00E67010" w:rsidRPr="00B07BC5" w:rsidRDefault="00E67010" w:rsidP="00E67010">
            <w:pPr>
              <w:pStyle w:val="NoSpacing"/>
              <w:rPr>
                <w:b w:val="0"/>
                <w:sz w:val="20"/>
                <w:szCs w:val="20"/>
              </w:rPr>
            </w:pPr>
          </w:p>
        </w:tc>
        <w:tc>
          <w:tcPr>
            <w:tcW w:w="992" w:type="dxa"/>
            <w:tcBorders>
              <w:top w:val="nil"/>
              <w:bottom w:val="nil"/>
              <w:right w:val="nil"/>
            </w:tcBorders>
            <w:noWrap/>
          </w:tcPr>
          <w:p w14:paraId="58B3C1D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w:t>
            </w:r>
          </w:p>
        </w:tc>
        <w:tc>
          <w:tcPr>
            <w:tcW w:w="851" w:type="dxa"/>
            <w:tcBorders>
              <w:top w:val="nil"/>
              <w:left w:val="nil"/>
              <w:bottom w:val="nil"/>
              <w:right w:val="nil"/>
            </w:tcBorders>
            <w:noWrap/>
          </w:tcPr>
          <w:p w14:paraId="032055F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0A8F683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A9D93E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425" w:type="dxa"/>
            <w:tcBorders>
              <w:top w:val="nil"/>
              <w:left w:val="nil"/>
              <w:bottom w:val="nil"/>
              <w:right w:val="nil"/>
            </w:tcBorders>
            <w:noWrap/>
          </w:tcPr>
          <w:p w14:paraId="4A4086F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9</w:t>
            </w:r>
          </w:p>
        </w:tc>
        <w:tc>
          <w:tcPr>
            <w:tcW w:w="425" w:type="dxa"/>
            <w:tcBorders>
              <w:top w:val="nil"/>
              <w:left w:val="nil"/>
              <w:bottom w:val="nil"/>
              <w:right w:val="nil"/>
            </w:tcBorders>
            <w:noWrap/>
          </w:tcPr>
          <w:p w14:paraId="28866BC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567" w:type="dxa"/>
            <w:tcBorders>
              <w:top w:val="nil"/>
              <w:left w:val="nil"/>
              <w:bottom w:val="nil"/>
              <w:right w:val="nil"/>
            </w:tcBorders>
            <w:noWrap/>
          </w:tcPr>
          <w:p w14:paraId="47E2688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53D18AD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28C92F7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492F4A7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right w:val="nil"/>
            </w:tcBorders>
            <w:noWrap/>
          </w:tcPr>
          <w:p w14:paraId="364792D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nil"/>
              <w:right w:val="nil"/>
            </w:tcBorders>
            <w:noWrap/>
          </w:tcPr>
          <w:p w14:paraId="72D9080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nil"/>
            </w:tcBorders>
            <w:noWrap/>
          </w:tcPr>
          <w:p w14:paraId="0B1546FD"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0</w:t>
            </w:r>
          </w:p>
        </w:tc>
        <w:tc>
          <w:tcPr>
            <w:tcW w:w="567" w:type="dxa"/>
            <w:tcBorders>
              <w:top w:val="nil"/>
              <w:bottom w:val="nil"/>
            </w:tcBorders>
            <w:noWrap/>
          </w:tcPr>
          <w:p w14:paraId="4A5120F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r w:rsidR="00E67010" w:rsidRPr="00BB567C" w14:paraId="188B21CE" w14:textId="77777777">
        <w:trPr>
          <w:divId w:val="704258569"/>
          <w:trHeight w:hRule="exact" w:val="301"/>
        </w:trPr>
        <w:tc>
          <w:tcPr>
            <w:cnfStyle w:val="001000000000" w:firstRow="0" w:lastRow="0" w:firstColumn="1" w:lastColumn="0" w:oddVBand="0" w:evenVBand="0" w:oddHBand="0" w:evenHBand="0" w:firstRowFirstColumn="0" w:firstRowLastColumn="0" w:lastRowFirstColumn="0" w:lastRowLastColumn="0"/>
            <w:tcW w:w="1384" w:type="dxa"/>
            <w:tcBorders>
              <w:top w:val="nil"/>
              <w:bottom w:val="single" w:sz="4" w:space="0" w:color="auto"/>
            </w:tcBorders>
            <w:noWrap/>
          </w:tcPr>
          <w:p w14:paraId="01F2B51F" w14:textId="77777777" w:rsidR="00E67010" w:rsidRPr="00B07BC5" w:rsidRDefault="00E67010" w:rsidP="00E67010">
            <w:pPr>
              <w:pStyle w:val="NoSpacing"/>
              <w:rPr>
                <w:sz w:val="20"/>
                <w:szCs w:val="20"/>
              </w:rPr>
            </w:pPr>
          </w:p>
        </w:tc>
        <w:tc>
          <w:tcPr>
            <w:tcW w:w="992" w:type="dxa"/>
            <w:tcBorders>
              <w:top w:val="nil"/>
              <w:bottom w:val="single" w:sz="4" w:space="0" w:color="auto"/>
              <w:right w:val="nil"/>
            </w:tcBorders>
            <w:noWrap/>
          </w:tcPr>
          <w:p w14:paraId="571B06E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Other</w:t>
            </w:r>
          </w:p>
        </w:tc>
        <w:tc>
          <w:tcPr>
            <w:tcW w:w="851" w:type="dxa"/>
            <w:tcBorders>
              <w:top w:val="nil"/>
              <w:left w:val="nil"/>
              <w:bottom w:val="single" w:sz="4" w:space="0" w:color="auto"/>
              <w:right w:val="nil"/>
            </w:tcBorders>
            <w:noWrap/>
          </w:tcPr>
          <w:p w14:paraId="42E5B9CC"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single" w:sz="4" w:space="0" w:color="auto"/>
              <w:right w:val="nil"/>
            </w:tcBorders>
            <w:noWrap/>
          </w:tcPr>
          <w:p w14:paraId="02158FB8"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right w:val="nil"/>
            </w:tcBorders>
            <w:noWrap/>
          </w:tcPr>
          <w:p w14:paraId="103739B3"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c>
          <w:tcPr>
            <w:tcW w:w="425" w:type="dxa"/>
            <w:tcBorders>
              <w:top w:val="nil"/>
              <w:left w:val="nil"/>
              <w:bottom w:val="single" w:sz="4" w:space="0" w:color="auto"/>
              <w:right w:val="nil"/>
            </w:tcBorders>
            <w:noWrap/>
          </w:tcPr>
          <w:p w14:paraId="31AD2FD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63</w:t>
            </w:r>
          </w:p>
        </w:tc>
        <w:tc>
          <w:tcPr>
            <w:tcW w:w="425" w:type="dxa"/>
            <w:tcBorders>
              <w:top w:val="nil"/>
              <w:left w:val="nil"/>
              <w:bottom w:val="single" w:sz="4" w:space="0" w:color="auto"/>
              <w:right w:val="nil"/>
            </w:tcBorders>
            <w:noWrap/>
          </w:tcPr>
          <w:p w14:paraId="5C1040B6"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p>
        </w:tc>
        <w:tc>
          <w:tcPr>
            <w:tcW w:w="567" w:type="dxa"/>
            <w:tcBorders>
              <w:top w:val="nil"/>
              <w:left w:val="nil"/>
              <w:bottom w:val="single" w:sz="4" w:space="0" w:color="auto"/>
              <w:right w:val="nil"/>
            </w:tcBorders>
            <w:noWrap/>
          </w:tcPr>
          <w:p w14:paraId="768F7382"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right w:val="nil"/>
            </w:tcBorders>
            <w:noWrap/>
          </w:tcPr>
          <w:p w14:paraId="784F49EB"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right w:val="nil"/>
            </w:tcBorders>
            <w:noWrap/>
          </w:tcPr>
          <w:p w14:paraId="14D3BAC7"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right w:val="nil"/>
            </w:tcBorders>
            <w:noWrap/>
          </w:tcPr>
          <w:p w14:paraId="19B12841"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right w:val="nil"/>
            </w:tcBorders>
            <w:noWrap/>
          </w:tcPr>
          <w:p w14:paraId="3C6215C9"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709" w:type="dxa"/>
            <w:tcBorders>
              <w:top w:val="nil"/>
              <w:left w:val="nil"/>
              <w:bottom w:val="single" w:sz="4" w:space="0" w:color="auto"/>
              <w:right w:val="nil"/>
            </w:tcBorders>
            <w:noWrap/>
          </w:tcPr>
          <w:p w14:paraId="19EAA780"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567" w:type="dxa"/>
            <w:tcBorders>
              <w:top w:val="nil"/>
              <w:left w:val="nil"/>
              <w:bottom w:val="single" w:sz="4" w:space="0" w:color="auto"/>
            </w:tcBorders>
            <w:noWrap/>
          </w:tcPr>
          <w:p w14:paraId="5A28870E"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p>
        </w:tc>
        <w:tc>
          <w:tcPr>
            <w:tcW w:w="567" w:type="dxa"/>
            <w:tcBorders>
              <w:top w:val="nil"/>
              <w:bottom w:val="single" w:sz="4" w:space="0" w:color="auto"/>
            </w:tcBorders>
            <w:noWrap/>
          </w:tcPr>
          <w:p w14:paraId="5FD20EB5" w14:textId="77777777" w:rsidR="00E67010" w:rsidRPr="00B07BC5" w:rsidRDefault="00E67010" w:rsidP="00E67010">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Pr>
                <w:b/>
                <w:sz w:val="20"/>
                <w:szCs w:val="20"/>
              </w:rPr>
              <w:t>100</w:t>
            </w:r>
          </w:p>
        </w:tc>
      </w:tr>
    </w:tbl>
    <w:p w14:paraId="2C9C8C77" w14:textId="77777777" w:rsidR="00E67010" w:rsidRPr="00BB567C" w:rsidRDefault="00E67010" w:rsidP="00E67010">
      <w:pPr>
        <w:pStyle w:val="NormalWeb"/>
        <w:divId w:val="704258569"/>
        <w:rPr>
          <w:rFonts w:asciiTheme="minorHAnsi" w:hAnsiTheme="minorHAnsi"/>
          <w:sz w:val="22"/>
          <w:szCs w:val="22"/>
        </w:rPr>
      </w:pPr>
    </w:p>
    <w:p w14:paraId="0CC586A7" w14:textId="77777777" w:rsidR="00E67010" w:rsidRPr="00BB567C" w:rsidRDefault="00E67010" w:rsidP="00E67010">
      <w:pPr>
        <w:divId w:val="704258569"/>
        <w:rPr>
          <w:sz w:val="20"/>
          <w:szCs w:val="20"/>
        </w:rPr>
      </w:pPr>
      <w:r>
        <w:rPr>
          <w:sz w:val="20"/>
          <w:szCs w:val="20"/>
        </w:rPr>
        <w:t>S, susceptible, R, resistance; NT: not tested. Cells in dark grey represent resistant isolates, light grey represent intermediate, and white susceptible</w:t>
      </w:r>
    </w:p>
    <w:p w14:paraId="10CB6AD8" w14:textId="77777777" w:rsidR="00E67010" w:rsidRPr="00BB567C" w:rsidRDefault="00E67010" w:rsidP="00E67010">
      <w:pPr>
        <w:divId w:val="704258569"/>
        <w:rPr>
          <w:sz w:val="20"/>
          <w:szCs w:val="20"/>
        </w:rPr>
      </w:pPr>
      <w:r>
        <w:rPr>
          <w:sz w:val="20"/>
          <w:szCs w:val="20"/>
          <w:vertAlign w:val="superscript"/>
        </w:rPr>
        <w:t>a</w:t>
      </w:r>
      <w:r>
        <w:rPr>
          <w:sz w:val="20"/>
          <w:szCs w:val="20"/>
        </w:rPr>
        <w:t xml:space="preserve"> for  2 isolates MIC recorded as &gt;32</w:t>
      </w:r>
    </w:p>
    <w:p w14:paraId="66CEA075" w14:textId="77777777" w:rsidR="00E67010" w:rsidRPr="00BB567C" w:rsidRDefault="00E67010" w:rsidP="00E67010">
      <w:pPr>
        <w:divId w:val="704258569"/>
        <w:rPr>
          <w:sz w:val="20"/>
          <w:szCs w:val="20"/>
        </w:rPr>
      </w:pPr>
      <w:r>
        <w:rPr>
          <w:sz w:val="20"/>
          <w:szCs w:val="20"/>
          <w:vertAlign w:val="superscript"/>
        </w:rPr>
        <w:t>b</w:t>
      </w:r>
      <w:r>
        <w:rPr>
          <w:sz w:val="20"/>
          <w:szCs w:val="20"/>
        </w:rPr>
        <w:t xml:space="preserve"> for 6 isolates MIC recorded as &gt;32</w:t>
      </w:r>
    </w:p>
    <w:p w14:paraId="1FEE86FE" w14:textId="77777777" w:rsidR="00E67010" w:rsidRPr="00BB567C" w:rsidRDefault="00E67010" w:rsidP="00E67010">
      <w:pPr>
        <w:divId w:val="704258569"/>
        <w:rPr>
          <w:sz w:val="20"/>
          <w:szCs w:val="20"/>
        </w:rPr>
      </w:pPr>
      <w:r>
        <w:rPr>
          <w:sz w:val="20"/>
          <w:szCs w:val="20"/>
          <w:vertAlign w:val="superscript"/>
        </w:rPr>
        <w:t>c</w:t>
      </w:r>
      <w:r>
        <w:rPr>
          <w:sz w:val="20"/>
          <w:szCs w:val="20"/>
        </w:rPr>
        <w:t xml:space="preserve"> for 1 isolate MIC recorded as &gt;32</w:t>
      </w:r>
    </w:p>
    <w:p w14:paraId="1CBD73A0" w14:textId="77777777" w:rsidR="00E67010" w:rsidRPr="00BB567C" w:rsidRDefault="00E67010" w:rsidP="00E67010">
      <w:pPr>
        <w:divId w:val="704258569"/>
        <w:rPr>
          <w:sz w:val="20"/>
          <w:szCs w:val="20"/>
        </w:rPr>
      </w:pPr>
      <w:r>
        <w:rPr>
          <w:sz w:val="20"/>
          <w:szCs w:val="20"/>
          <w:vertAlign w:val="superscript"/>
        </w:rPr>
        <w:t>d</w:t>
      </w:r>
      <w:r>
        <w:rPr>
          <w:sz w:val="20"/>
          <w:szCs w:val="20"/>
        </w:rPr>
        <w:t xml:space="preserve"> for 9 isolates MIC recorded as &gt;32</w:t>
      </w:r>
    </w:p>
    <w:p w14:paraId="2B098131" w14:textId="77777777" w:rsidR="00E67010" w:rsidRPr="00BB567C" w:rsidRDefault="00E67010" w:rsidP="00E67010">
      <w:pPr>
        <w:pStyle w:val="NormalWeb"/>
        <w:divId w:val="704258569"/>
        <w:rPr>
          <w:rFonts w:asciiTheme="minorHAnsi" w:hAnsiTheme="minorHAnsi"/>
          <w:sz w:val="22"/>
          <w:szCs w:val="22"/>
        </w:rPr>
      </w:pPr>
    </w:p>
    <w:p w14:paraId="26ADF3E4" w14:textId="77777777" w:rsidR="00E67010" w:rsidRPr="00BB567C" w:rsidRDefault="00E67010" w:rsidP="00E67010">
      <w:pPr>
        <w:pStyle w:val="NormalWeb"/>
        <w:divId w:val="704258569"/>
        <w:rPr>
          <w:rFonts w:asciiTheme="minorHAnsi" w:hAnsiTheme="minorHAnsi"/>
          <w:sz w:val="22"/>
          <w:szCs w:val="22"/>
        </w:rPr>
      </w:pPr>
    </w:p>
    <w:p w14:paraId="7A72496B" w14:textId="77777777" w:rsidR="00E67010" w:rsidRPr="00BB567C" w:rsidRDefault="00E67010" w:rsidP="00E67010">
      <w:pPr>
        <w:pStyle w:val="NormalWeb"/>
        <w:divId w:val="704258569"/>
      </w:pPr>
    </w:p>
    <w:p w14:paraId="0D7774AD" w14:textId="77777777" w:rsidR="00E67010" w:rsidRPr="00BB567C" w:rsidRDefault="00E67010" w:rsidP="00E67010">
      <w:pPr>
        <w:divId w:val="704258569"/>
      </w:pPr>
    </w:p>
    <w:p w14:paraId="3AC3CC6B" w14:textId="77777777" w:rsidR="00E67010" w:rsidRPr="00BB567C" w:rsidRDefault="00E67010" w:rsidP="00E67010">
      <w:pPr>
        <w:divId w:val="704258569"/>
      </w:pPr>
    </w:p>
    <w:p w14:paraId="0485E7DC" w14:textId="77777777" w:rsidR="00E67010" w:rsidRPr="00BB567C" w:rsidRDefault="00E67010" w:rsidP="00E67010">
      <w:pPr>
        <w:divId w:val="704258569"/>
      </w:pPr>
    </w:p>
    <w:p w14:paraId="201CA53C" w14:textId="77777777" w:rsidR="00E67010" w:rsidRPr="00BB567C" w:rsidRDefault="00E67010" w:rsidP="00E67010">
      <w:pPr>
        <w:divId w:val="704258569"/>
      </w:pPr>
    </w:p>
    <w:p w14:paraId="05FBBF20" w14:textId="77777777" w:rsidR="00E67010" w:rsidRPr="00BB567C" w:rsidRDefault="00E67010" w:rsidP="00E67010">
      <w:pPr>
        <w:divId w:val="704258569"/>
      </w:pPr>
    </w:p>
    <w:p w14:paraId="25DFD750" w14:textId="77777777" w:rsidR="00E67010" w:rsidRPr="00BB567C" w:rsidRDefault="00E67010" w:rsidP="00E67010">
      <w:pPr>
        <w:divId w:val="704258569"/>
      </w:pPr>
    </w:p>
    <w:p w14:paraId="1753E3BE" w14:textId="77777777" w:rsidR="00E67010" w:rsidRPr="00BB567C" w:rsidRDefault="00E67010" w:rsidP="00E67010">
      <w:pPr>
        <w:divId w:val="704258569"/>
      </w:pPr>
    </w:p>
    <w:p w14:paraId="0854B509" w14:textId="77777777" w:rsidR="00E67010" w:rsidRPr="00BB567C" w:rsidRDefault="00E67010" w:rsidP="00E67010">
      <w:pPr>
        <w:divId w:val="704258569"/>
      </w:pPr>
    </w:p>
    <w:p w14:paraId="34B1D8E9" w14:textId="77777777" w:rsidR="00E67010" w:rsidRPr="00BB567C" w:rsidRDefault="00E67010" w:rsidP="00E67010">
      <w:pPr>
        <w:divId w:val="704258569"/>
      </w:pPr>
    </w:p>
    <w:p w14:paraId="25DB36CA" w14:textId="77777777" w:rsidR="00E67010" w:rsidRPr="00BB567C" w:rsidRDefault="00E67010" w:rsidP="00E67010">
      <w:pPr>
        <w:divId w:val="704258569"/>
      </w:pPr>
      <w:r>
        <w:t>Figure 1: Schematic diagrams of MBL-encoding class 1 integron variable regions identified in more than five isolates each (not to scale). Only partial integron structures could be obtained for integrons C and E with regions not able to be confirmed with sequence data indicated by dotted lines.</w:t>
      </w:r>
    </w:p>
    <w:p w14:paraId="65D1BC8C" w14:textId="77777777" w:rsidR="00E67010" w:rsidRPr="00BB567C" w:rsidRDefault="00E67010" w:rsidP="00E67010">
      <w:pPr>
        <w:divId w:val="704258569"/>
      </w:pPr>
    </w:p>
    <w:p w14:paraId="3A3B268B" w14:textId="77777777" w:rsidR="00E67010" w:rsidRPr="00BB567C" w:rsidRDefault="00E67010" w:rsidP="00E67010">
      <w:pPr>
        <w:divId w:val="704258569"/>
      </w:pPr>
      <w:r>
        <w:t>Figure 2: Minimum spanning tree, based on clustering at the first eight VNTR loci for the 218 MBL-producing isolates analysed in this study</w:t>
      </w:r>
      <w:r>
        <w:rPr>
          <w:i/>
        </w:rPr>
        <w:t xml:space="preserve">. </w:t>
      </w:r>
      <w:r>
        <w:t>The six main complexes I-VI and their corresponding STs are labelled. The size of the circle is relative to the number of isolates with that VNTR profile. Coloured segments of the circles represent the six main VIM-containing integron structures, and white circles represent isolates that did not have the main integron types. Grey shading indicates complexes. Thick solid lines represent single locus variants; thin solid lines and dotted lines represent multi-locus variants.</w:t>
      </w:r>
    </w:p>
    <w:p w14:paraId="0A427A9E" w14:textId="77777777" w:rsidR="00E67010" w:rsidRPr="00BB567C" w:rsidRDefault="00E67010" w:rsidP="00E67010">
      <w:pPr>
        <w:pStyle w:val="NormalWeb"/>
        <w:divId w:val="704258569"/>
      </w:pPr>
    </w:p>
    <w:p w14:paraId="3366A3E4" w14:textId="77777777" w:rsidR="00E67010" w:rsidRPr="00BB567C" w:rsidRDefault="00E67010" w:rsidP="00E67010">
      <w:pPr>
        <w:pStyle w:val="NormalWeb"/>
        <w:divId w:val="704258569"/>
      </w:pPr>
    </w:p>
    <w:p w14:paraId="03AA26EB" w14:textId="77777777" w:rsidR="00E67010" w:rsidRPr="00BB567C" w:rsidRDefault="00E67010" w:rsidP="00E67010">
      <w:pPr>
        <w:pStyle w:val="NormalWeb"/>
        <w:divId w:val="704258569"/>
      </w:pPr>
    </w:p>
    <w:p w14:paraId="31A3A49E" w14:textId="77777777" w:rsidR="00E67010" w:rsidRPr="00BB567C" w:rsidRDefault="00E67010" w:rsidP="00E67010">
      <w:pPr>
        <w:pStyle w:val="NormalWeb"/>
        <w:divId w:val="704258569"/>
      </w:pPr>
    </w:p>
    <w:p w14:paraId="6DEF116B" w14:textId="77777777" w:rsidR="00E67010" w:rsidRPr="00BB567C" w:rsidRDefault="00E67010" w:rsidP="00E67010">
      <w:pPr>
        <w:pStyle w:val="NormalWeb"/>
        <w:divId w:val="704258569"/>
      </w:pPr>
    </w:p>
    <w:p w14:paraId="077C35C7" w14:textId="77777777" w:rsidR="00E67010" w:rsidRPr="00BB567C" w:rsidRDefault="00E67010" w:rsidP="00E67010">
      <w:pPr>
        <w:pStyle w:val="NormalWeb"/>
        <w:divId w:val="704258569"/>
      </w:pPr>
    </w:p>
    <w:p w14:paraId="4327C92B" w14:textId="77777777" w:rsidR="00E67010" w:rsidRPr="00BB567C" w:rsidRDefault="00E67010" w:rsidP="00E67010">
      <w:pPr>
        <w:pStyle w:val="NormalWeb"/>
        <w:divId w:val="704258569"/>
      </w:pPr>
    </w:p>
    <w:p w14:paraId="685D4119" w14:textId="77777777" w:rsidR="00E67010" w:rsidRPr="00BB567C" w:rsidRDefault="00E67010" w:rsidP="00E67010">
      <w:pPr>
        <w:pStyle w:val="NormalWeb"/>
        <w:divId w:val="704258569"/>
      </w:pPr>
    </w:p>
    <w:p w14:paraId="5C974B0D" w14:textId="77777777" w:rsidR="00E67010" w:rsidRPr="00BB567C" w:rsidRDefault="00E67010">
      <w:pPr>
        <w:rPr>
          <w:rFonts w:ascii="Times New Roman" w:eastAsiaTheme="minorEastAsia" w:hAnsi="Times New Roman" w:cs="Times New Roman"/>
          <w:sz w:val="24"/>
          <w:szCs w:val="24"/>
          <w:lang w:eastAsia="en-GB"/>
        </w:rPr>
      </w:pPr>
      <w:r>
        <w:br w:type="page"/>
      </w:r>
    </w:p>
    <w:p w14:paraId="33270BF0" w14:textId="77777777" w:rsidR="00E67010" w:rsidRPr="00BB567C" w:rsidRDefault="00E67010" w:rsidP="00E67010">
      <w:pPr>
        <w:pStyle w:val="NormalWeb"/>
        <w:divId w:val="704258569"/>
        <w:rPr>
          <w:rFonts w:asciiTheme="minorHAnsi" w:hAnsiTheme="minorHAnsi"/>
          <w:sz w:val="22"/>
          <w:szCs w:val="22"/>
        </w:rPr>
      </w:pPr>
      <w:r w:rsidRPr="00B07BC5">
        <w:rPr>
          <w:rFonts w:asciiTheme="minorHAnsi" w:hAnsiTheme="minorHAnsi"/>
          <w:sz w:val="22"/>
          <w:szCs w:val="22"/>
        </w:rPr>
        <w:lastRenderedPageBreak/>
        <w:t xml:space="preserve">Figure 1: </w:t>
      </w:r>
    </w:p>
    <w:p w14:paraId="7C01C456" w14:textId="77777777" w:rsidR="00E67010" w:rsidRPr="00B07BC5" w:rsidRDefault="00E67010" w:rsidP="00E67010">
      <w:pPr>
        <w:pStyle w:val="NormalWeb"/>
        <w:divId w:val="704258569"/>
        <w:rPr>
          <w:rFonts w:asciiTheme="minorHAnsi" w:hAnsiTheme="minorHAnsi"/>
          <w:sz w:val="22"/>
          <w:szCs w:val="22"/>
        </w:rPr>
      </w:pPr>
    </w:p>
    <w:p w14:paraId="6AD60263" w14:textId="77777777" w:rsidR="00E67010" w:rsidRPr="00B07BC5" w:rsidRDefault="00E67010" w:rsidP="00E67010">
      <w:pPr>
        <w:pStyle w:val="NormalWeb"/>
        <w:divId w:val="704258569"/>
        <w:rPr>
          <w:rFonts w:asciiTheme="minorHAnsi" w:hAnsiTheme="minorHAnsi"/>
          <w:sz w:val="22"/>
          <w:szCs w:val="22"/>
        </w:rPr>
      </w:pPr>
      <w:r>
        <w:rPr>
          <w:rFonts w:asciiTheme="minorHAnsi" w:eastAsiaTheme="minorHAnsi" w:hAnsiTheme="minorHAnsi" w:cstheme="minorBidi"/>
          <w:noProof/>
          <w:sz w:val="16"/>
          <w:szCs w:val="16"/>
        </w:rPr>
        <w:drawing>
          <wp:inline distT="0" distB="0" distL="0" distR="0" wp14:anchorId="3B52797E" wp14:editId="660BBA34">
            <wp:extent cx="5731510" cy="51060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 250315.png"/>
                    <pic:cNvPicPr/>
                  </pic:nvPicPr>
                  <pic:blipFill>
                    <a:blip r:embed="rId4">
                      <a:extLst>
                        <a:ext uri="{28A0092B-C50C-407E-A947-70E740481C1C}">
                          <a14:useLocalDpi xmlns:a14="http://schemas.microsoft.com/office/drawing/2010/main" val="0"/>
                        </a:ext>
                      </a:extLst>
                    </a:blip>
                    <a:stretch>
                      <a:fillRect/>
                    </a:stretch>
                  </pic:blipFill>
                  <pic:spPr>
                    <a:xfrm>
                      <a:off x="0" y="0"/>
                      <a:ext cx="5731510" cy="5106035"/>
                    </a:xfrm>
                    <a:prstGeom prst="rect">
                      <a:avLst/>
                    </a:prstGeom>
                  </pic:spPr>
                </pic:pic>
              </a:graphicData>
            </a:graphic>
          </wp:inline>
        </w:drawing>
      </w:r>
    </w:p>
    <w:p w14:paraId="2F268694" w14:textId="77777777" w:rsidR="00E67010" w:rsidRPr="00B07BC5" w:rsidRDefault="00E67010" w:rsidP="00E67010">
      <w:pPr>
        <w:pStyle w:val="NormalWeb"/>
        <w:divId w:val="704258569"/>
        <w:rPr>
          <w:rFonts w:asciiTheme="minorHAnsi" w:hAnsiTheme="minorHAnsi"/>
          <w:sz w:val="22"/>
          <w:szCs w:val="22"/>
        </w:rPr>
      </w:pPr>
    </w:p>
    <w:p w14:paraId="7405A3EB" w14:textId="77777777" w:rsidR="00E67010" w:rsidRPr="00B07BC5" w:rsidRDefault="00E67010" w:rsidP="00E67010">
      <w:pPr>
        <w:pStyle w:val="NormalWeb"/>
        <w:divId w:val="704258569"/>
        <w:rPr>
          <w:rFonts w:asciiTheme="minorHAnsi" w:hAnsiTheme="minorHAnsi"/>
          <w:sz w:val="22"/>
          <w:szCs w:val="22"/>
        </w:rPr>
      </w:pPr>
    </w:p>
    <w:p w14:paraId="176E6B81" w14:textId="77777777" w:rsidR="00E67010" w:rsidRPr="00B07BC5" w:rsidRDefault="00E67010" w:rsidP="00E67010">
      <w:pPr>
        <w:pStyle w:val="NormalWeb"/>
        <w:divId w:val="704258569"/>
        <w:rPr>
          <w:rFonts w:asciiTheme="minorHAnsi" w:hAnsiTheme="minorHAnsi"/>
          <w:sz w:val="22"/>
          <w:szCs w:val="22"/>
        </w:rPr>
      </w:pPr>
    </w:p>
    <w:p w14:paraId="021EF488" w14:textId="77777777" w:rsidR="00E67010" w:rsidRPr="00B07BC5" w:rsidRDefault="00E67010" w:rsidP="00E67010">
      <w:pPr>
        <w:pStyle w:val="NormalWeb"/>
        <w:divId w:val="704258569"/>
        <w:rPr>
          <w:rFonts w:asciiTheme="minorHAnsi" w:hAnsiTheme="minorHAnsi"/>
          <w:sz w:val="22"/>
          <w:szCs w:val="22"/>
        </w:rPr>
      </w:pPr>
    </w:p>
    <w:p w14:paraId="7897AF83" w14:textId="77777777" w:rsidR="00E67010" w:rsidRPr="00B07BC5" w:rsidRDefault="00E67010" w:rsidP="00E67010">
      <w:pPr>
        <w:pStyle w:val="NormalWeb"/>
        <w:divId w:val="704258569"/>
        <w:rPr>
          <w:rFonts w:asciiTheme="minorHAnsi" w:hAnsiTheme="minorHAnsi"/>
          <w:sz w:val="22"/>
          <w:szCs w:val="22"/>
        </w:rPr>
      </w:pPr>
    </w:p>
    <w:p w14:paraId="6E3537F0" w14:textId="77777777" w:rsidR="00E67010" w:rsidRPr="00B07BC5" w:rsidRDefault="00E67010" w:rsidP="00E67010">
      <w:pPr>
        <w:pStyle w:val="NormalWeb"/>
        <w:divId w:val="704258569"/>
        <w:rPr>
          <w:rFonts w:asciiTheme="minorHAnsi" w:hAnsiTheme="minorHAnsi"/>
          <w:sz w:val="22"/>
          <w:szCs w:val="22"/>
        </w:rPr>
      </w:pPr>
    </w:p>
    <w:p w14:paraId="0AAFF2FE" w14:textId="77777777" w:rsidR="00E67010" w:rsidRPr="00B07BC5" w:rsidRDefault="00E67010" w:rsidP="00E67010">
      <w:pPr>
        <w:pStyle w:val="NormalWeb"/>
        <w:divId w:val="704258569"/>
        <w:rPr>
          <w:rFonts w:asciiTheme="minorHAnsi" w:hAnsiTheme="minorHAnsi"/>
          <w:sz w:val="22"/>
          <w:szCs w:val="22"/>
        </w:rPr>
      </w:pPr>
    </w:p>
    <w:p w14:paraId="1B09B70B" w14:textId="77777777" w:rsidR="00E67010" w:rsidRPr="00B07BC5" w:rsidRDefault="00E67010">
      <w:pPr>
        <w:rPr>
          <w:rFonts w:eastAsiaTheme="minorEastAsia" w:cs="Times New Roman"/>
          <w:lang w:eastAsia="en-GB"/>
        </w:rPr>
      </w:pPr>
      <w:r w:rsidRPr="00B07BC5">
        <w:br w:type="page"/>
      </w:r>
    </w:p>
    <w:p w14:paraId="5EBFE062"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sz w:val="22"/>
          <w:szCs w:val="22"/>
        </w:rPr>
        <w:lastRenderedPageBreak/>
        <w:t>Figure 2</w:t>
      </w:r>
    </w:p>
    <w:p w14:paraId="02100312" w14:textId="77777777" w:rsidR="00E67010" w:rsidRPr="00B07BC5" w:rsidRDefault="00E67010" w:rsidP="00E67010">
      <w:pPr>
        <w:pStyle w:val="NormalWeb"/>
        <w:divId w:val="704258569"/>
        <w:rPr>
          <w:rFonts w:asciiTheme="minorHAnsi" w:hAnsiTheme="minorHAnsi"/>
          <w:sz w:val="22"/>
          <w:szCs w:val="22"/>
        </w:rPr>
      </w:pPr>
      <w:r w:rsidRPr="00B07BC5">
        <w:rPr>
          <w:rFonts w:asciiTheme="minorHAnsi" w:hAnsiTheme="minorHAnsi"/>
          <w:noProof/>
          <w:sz w:val="22"/>
          <w:szCs w:val="22"/>
        </w:rPr>
        <w:drawing>
          <wp:inline distT="0" distB="0" distL="0" distR="0" wp14:anchorId="6AF34F27" wp14:editId="13308B73">
            <wp:extent cx="5731510" cy="340487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 MST 120315.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404870"/>
                    </a:xfrm>
                    <a:prstGeom prst="rect">
                      <a:avLst/>
                    </a:prstGeom>
                  </pic:spPr>
                </pic:pic>
              </a:graphicData>
            </a:graphic>
          </wp:inline>
        </w:drawing>
      </w:r>
    </w:p>
    <w:sectPr w:rsidR="00E67010" w:rsidRPr="00B07BC5" w:rsidSect="00E67010">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NeueLTStd-Lt">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EC4"/>
    <w:rsid w:val="000B4F82"/>
    <w:rsid w:val="00115EC4"/>
    <w:rsid w:val="005E77BD"/>
    <w:rsid w:val="00B07BC5"/>
    <w:rsid w:val="00E67010"/>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87C3C"/>
  <w15:docId w15:val="{38D15F4E-3608-4447-BFBD-A0F66D9A4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1A5F"/>
  </w:style>
  <w:style w:type="paragraph" w:styleId="Heading1">
    <w:name w:val="heading 1"/>
    <w:basedOn w:val="Normal"/>
    <w:next w:val="Normal"/>
    <w:link w:val="Heading1Char"/>
    <w:qFormat/>
    <w:rsid w:val="008252C7"/>
    <w:pPr>
      <w:keepNext/>
      <w:keepLines/>
      <w:spacing w:before="480" w:after="0"/>
      <w:outlineLvl w:val="0"/>
    </w:pPr>
    <w:rPr>
      <w:rFonts w:ascii="Cambria" w:eastAsia="Calibri" w:hAnsi="Cambria"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249FE"/>
  </w:style>
  <w:style w:type="character" w:styleId="Emphasis">
    <w:name w:val="Emphasis"/>
    <w:basedOn w:val="DefaultParagraphFont"/>
    <w:uiPriority w:val="20"/>
    <w:qFormat/>
    <w:rsid w:val="00C249FE"/>
    <w:rPr>
      <w:i/>
      <w:iCs/>
    </w:rPr>
  </w:style>
  <w:style w:type="paragraph" w:styleId="NormalWeb">
    <w:name w:val="Normal (Web)"/>
    <w:basedOn w:val="Normal"/>
    <w:uiPriority w:val="99"/>
    <w:unhideWhenUsed/>
    <w:rsid w:val="00B979B7"/>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CommentReference">
    <w:name w:val="annotation reference"/>
    <w:basedOn w:val="DefaultParagraphFont"/>
    <w:uiPriority w:val="99"/>
    <w:semiHidden/>
    <w:unhideWhenUsed/>
    <w:rsid w:val="00C67F76"/>
    <w:rPr>
      <w:sz w:val="16"/>
      <w:szCs w:val="16"/>
    </w:rPr>
  </w:style>
  <w:style w:type="paragraph" w:styleId="CommentText">
    <w:name w:val="annotation text"/>
    <w:basedOn w:val="Normal"/>
    <w:link w:val="CommentTextChar"/>
    <w:uiPriority w:val="99"/>
    <w:semiHidden/>
    <w:unhideWhenUsed/>
    <w:rsid w:val="00C67F76"/>
    <w:pPr>
      <w:spacing w:line="240" w:lineRule="auto"/>
    </w:pPr>
    <w:rPr>
      <w:sz w:val="20"/>
      <w:szCs w:val="20"/>
    </w:rPr>
  </w:style>
  <w:style w:type="character" w:customStyle="1" w:styleId="CommentTextChar">
    <w:name w:val="Comment Text Char"/>
    <w:basedOn w:val="DefaultParagraphFont"/>
    <w:link w:val="CommentText"/>
    <w:uiPriority w:val="99"/>
    <w:semiHidden/>
    <w:rsid w:val="00C67F76"/>
    <w:rPr>
      <w:sz w:val="20"/>
      <w:szCs w:val="20"/>
    </w:rPr>
  </w:style>
  <w:style w:type="paragraph" w:styleId="CommentSubject">
    <w:name w:val="annotation subject"/>
    <w:basedOn w:val="CommentText"/>
    <w:next w:val="CommentText"/>
    <w:link w:val="CommentSubjectChar"/>
    <w:uiPriority w:val="99"/>
    <w:semiHidden/>
    <w:unhideWhenUsed/>
    <w:rsid w:val="00C67F76"/>
    <w:rPr>
      <w:b/>
      <w:bCs/>
    </w:rPr>
  </w:style>
  <w:style w:type="character" w:customStyle="1" w:styleId="CommentSubjectChar">
    <w:name w:val="Comment Subject Char"/>
    <w:basedOn w:val="CommentTextChar"/>
    <w:link w:val="CommentSubject"/>
    <w:uiPriority w:val="99"/>
    <w:semiHidden/>
    <w:rsid w:val="00C67F76"/>
    <w:rPr>
      <w:b/>
      <w:bCs/>
      <w:sz w:val="20"/>
      <w:szCs w:val="20"/>
    </w:rPr>
  </w:style>
  <w:style w:type="paragraph" w:styleId="BalloonText">
    <w:name w:val="Balloon Text"/>
    <w:basedOn w:val="Normal"/>
    <w:link w:val="BalloonTextChar"/>
    <w:uiPriority w:val="99"/>
    <w:semiHidden/>
    <w:unhideWhenUsed/>
    <w:rsid w:val="00C67F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7F76"/>
    <w:rPr>
      <w:rFonts w:ascii="Tahoma" w:hAnsi="Tahoma" w:cs="Tahoma"/>
      <w:sz w:val="16"/>
      <w:szCs w:val="16"/>
    </w:rPr>
  </w:style>
  <w:style w:type="table" w:styleId="TableGrid">
    <w:name w:val="Table Grid"/>
    <w:basedOn w:val="TableNormal"/>
    <w:uiPriority w:val="59"/>
    <w:rsid w:val="00CF1D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8252C7"/>
    <w:rPr>
      <w:rFonts w:ascii="Cambria" w:eastAsia="Calibri" w:hAnsi="Cambria" w:cs="Times New Roman"/>
      <w:b/>
      <w:bCs/>
      <w:sz w:val="28"/>
      <w:szCs w:val="28"/>
    </w:rPr>
  </w:style>
  <w:style w:type="character" w:styleId="LineNumber">
    <w:name w:val="line number"/>
    <w:basedOn w:val="DefaultParagraphFont"/>
    <w:uiPriority w:val="99"/>
    <w:semiHidden/>
    <w:unhideWhenUsed/>
    <w:rsid w:val="006B787F"/>
  </w:style>
  <w:style w:type="table" w:styleId="LightShading">
    <w:name w:val="Light Shading"/>
    <w:basedOn w:val="TableNormal"/>
    <w:uiPriority w:val="60"/>
    <w:rsid w:val="00976D7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uiPriority w:val="1"/>
    <w:qFormat/>
    <w:rsid w:val="00976D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314186">
      <w:bodyDiv w:val="1"/>
      <w:marLeft w:val="0"/>
      <w:marRight w:val="0"/>
      <w:marTop w:val="0"/>
      <w:marBottom w:val="0"/>
      <w:divBdr>
        <w:top w:val="none" w:sz="0" w:space="0" w:color="auto"/>
        <w:left w:val="none" w:sz="0" w:space="0" w:color="auto"/>
        <w:bottom w:val="none" w:sz="0" w:space="0" w:color="auto"/>
        <w:right w:val="none" w:sz="0" w:space="0" w:color="auto"/>
      </w:divBdr>
    </w:div>
    <w:div w:id="606817038">
      <w:bodyDiv w:val="1"/>
      <w:marLeft w:val="0"/>
      <w:marRight w:val="0"/>
      <w:marTop w:val="0"/>
      <w:marBottom w:val="0"/>
      <w:divBdr>
        <w:top w:val="none" w:sz="0" w:space="0" w:color="auto"/>
        <w:left w:val="none" w:sz="0" w:space="0" w:color="auto"/>
        <w:bottom w:val="none" w:sz="0" w:space="0" w:color="auto"/>
        <w:right w:val="none" w:sz="0" w:space="0" w:color="auto"/>
      </w:divBdr>
      <w:divsChild>
        <w:div w:id="133570423">
          <w:marLeft w:val="0"/>
          <w:marRight w:val="0"/>
          <w:marTop w:val="0"/>
          <w:marBottom w:val="0"/>
          <w:divBdr>
            <w:top w:val="none" w:sz="0" w:space="0" w:color="auto"/>
            <w:left w:val="none" w:sz="0" w:space="0" w:color="auto"/>
            <w:bottom w:val="none" w:sz="0" w:space="0" w:color="auto"/>
            <w:right w:val="none" w:sz="0" w:space="0" w:color="auto"/>
          </w:divBdr>
          <w:divsChild>
            <w:div w:id="1900821997">
              <w:marLeft w:val="0"/>
              <w:marRight w:val="0"/>
              <w:marTop w:val="0"/>
              <w:marBottom w:val="0"/>
              <w:divBdr>
                <w:top w:val="none" w:sz="0" w:space="0" w:color="auto"/>
                <w:left w:val="none" w:sz="0" w:space="0" w:color="auto"/>
                <w:bottom w:val="none" w:sz="0" w:space="0" w:color="auto"/>
                <w:right w:val="none" w:sz="0" w:space="0" w:color="auto"/>
              </w:divBdr>
              <w:divsChild>
                <w:div w:id="1732461060">
                  <w:marLeft w:val="0"/>
                  <w:marRight w:val="0"/>
                  <w:marTop w:val="0"/>
                  <w:marBottom w:val="0"/>
                  <w:divBdr>
                    <w:top w:val="none" w:sz="0" w:space="0" w:color="auto"/>
                    <w:left w:val="none" w:sz="0" w:space="0" w:color="auto"/>
                    <w:bottom w:val="none" w:sz="0" w:space="0" w:color="auto"/>
                    <w:right w:val="none" w:sz="0" w:space="0" w:color="auto"/>
                  </w:divBdr>
                  <w:divsChild>
                    <w:div w:id="522978839">
                      <w:marLeft w:val="0"/>
                      <w:marRight w:val="0"/>
                      <w:marTop w:val="0"/>
                      <w:marBottom w:val="0"/>
                      <w:divBdr>
                        <w:top w:val="none" w:sz="0" w:space="0" w:color="auto"/>
                        <w:left w:val="none" w:sz="0" w:space="0" w:color="auto"/>
                        <w:bottom w:val="none" w:sz="0" w:space="0" w:color="auto"/>
                        <w:right w:val="none" w:sz="0" w:space="0" w:color="auto"/>
                      </w:divBdr>
                      <w:divsChild>
                        <w:div w:id="1519538648">
                          <w:marLeft w:val="0"/>
                          <w:marRight w:val="0"/>
                          <w:marTop w:val="0"/>
                          <w:marBottom w:val="0"/>
                          <w:divBdr>
                            <w:top w:val="none" w:sz="0" w:space="0" w:color="auto"/>
                            <w:left w:val="none" w:sz="0" w:space="0" w:color="auto"/>
                            <w:bottom w:val="none" w:sz="0" w:space="0" w:color="auto"/>
                            <w:right w:val="none" w:sz="0" w:space="0" w:color="auto"/>
                          </w:divBdr>
                          <w:divsChild>
                            <w:div w:id="289634045">
                              <w:marLeft w:val="0"/>
                              <w:marRight w:val="0"/>
                              <w:marTop w:val="0"/>
                              <w:marBottom w:val="0"/>
                              <w:divBdr>
                                <w:top w:val="none" w:sz="0" w:space="0" w:color="auto"/>
                                <w:left w:val="none" w:sz="0" w:space="0" w:color="auto"/>
                                <w:bottom w:val="none" w:sz="0" w:space="0" w:color="auto"/>
                                <w:right w:val="none" w:sz="0" w:space="0" w:color="auto"/>
                              </w:divBdr>
                              <w:divsChild>
                                <w:div w:id="1623880669">
                                  <w:marLeft w:val="0"/>
                                  <w:marRight w:val="0"/>
                                  <w:marTop w:val="0"/>
                                  <w:marBottom w:val="0"/>
                                  <w:divBdr>
                                    <w:top w:val="none" w:sz="0" w:space="0" w:color="auto"/>
                                    <w:left w:val="none" w:sz="0" w:space="0" w:color="auto"/>
                                    <w:bottom w:val="none" w:sz="0" w:space="0" w:color="auto"/>
                                    <w:right w:val="none" w:sz="0" w:space="0" w:color="auto"/>
                                  </w:divBdr>
                                  <w:divsChild>
                                    <w:div w:id="209919548">
                                      <w:marLeft w:val="0"/>
                                      <w:marRight w:val="0"/>
                                      <w:marTop w:val="0"/>
                                      <w:marBottom w:val="0"/>
                                      <w:divBdr>
                                        <w:top w:val="none" w:sz="0" w:space="0" w:color="auto"/>
                                        <w:left w:val="none" w:sz="0" w:space="0" w:color="auto"/>
                                        <w:bottom w:val="none" w:sz="0" w:space="0" w:color="auto"/>
                                        <w:right w:val="none" w:sz="0" w:space="0" w:color="auto"/>
                                      </w:divBdr>
                                      <w:divsChild>
                                        <w:div w:id="1691176214">
                                          <w:marLeft w:val="0"/>
                                          <w:marRight w:val="0"/>
                                          <w:marTop w:val="0"/>
                                          <w:marBottom w:val="0"/>
                                          <w:divBdr>
                                            <w:top w:val="none" w:sz="0" w:space="0" w:color="auto"/>
                                            <w:left w:val="none" w:sz="0" w:space="0" w:color="auto"/>
                                            <w:bottom w:val="none" w:sz="0" w:space="0" w:color="auto"/>
                                            <w:right w:val="none" w:sz="0" w:space="0" w:color="auto"/>
                                          </w:divBdr>
                                          <w:divsChild>
                                            <w:div w:id="1856798364">
                                              <w:marLeft w:val="0"/>
                                              <w:marRight w:val="0"/>
                                              <w:marTop w:val="0"/>
                                              <w:marBottom w:val="0"/>
                                              <w:divBdr>
                                                <w:top w:val="none" w:sz="0" w:space="0" w:color="auto"/>
                                                <w:left w:val="none" w:sz="0" w:space="0" w:color="auto"/>
                                                <w:bottom w:val="none" w:sz="0" w:space="0" w:color="auto"/>
                                                <w:right w:val="none" w:sz="0" w:space="0" w:color="auto"/>
                                              </w:divBdr>
                                              <w:divsChild>
                                                <w:div w:id="1699545805">
                                                  <w:marLeft w:val="0"/>
                                                  <w:marRight w:val="0"/>
                                                  <w:marTop w:val="0"/>
                                                  <w:marBottom w:val="0"/>
                                                  <w:divBdr>
                                                    <w:top w:val="none" w:sz="0" w:space="0" w:color="auto"/>
                                                    <w:left w:val="none" w:sz="0" w:space="0" w:color="auto"/>
                                                    <w:bottom w:val="none" w:sz="0" w:space="0" w:color="auto"/>
                                                    <w:right w:val="none" w:sz="0" w:space="0" w:color="auto"/>
                                                  </w:divBdr>
                                                  <w:divsChild>
                                                    <w:div w:id="1778409619">
                                                      <w:marLeft w:val="0"/>
                                                      <w:marRight w:val="0"/>
                                                      <w:marTop w:val="0"/>
                                                      <w:marBottom w:val="0"/>
                                                      <w:divBdr>
                                                        <w:top w:val="none" w:sz="0" w:space="0" w:color="auto"/>
                                                        <w:left w:val="none" w:sz="0" w:space="0" w:color="auto"/>
                                                        <w:bottom w:val="none" w:sz="0" w:space="0" w:color="auto"/>
                                                        <w:right w:val="none" w:sz="0" w:space="0" w:color="auto"/>
                                                      </w:divBdr>
                                                      <w:divsChild>
                                                        <w:div w:id="2036811873">
                                                          <w:marLeft w:val="0"/>
                                                          <w:marRight w:val="0"/>
                                                          <w:marTop w:val="0"/>
                                                          <w:marBottom w:val="0"/>
                                                          <w:divBdr>
                                                            <w:top w:val="none" w:sz="0" w:space="0" w:color="auto"/>
                                                            <w:left w:val="none" w:sz="0" w:space="0" w:color="auto"/>
                                                            <w:bottom w:val="none" w:sz="0" w:space="0" w:color="auto"/>
                                                            <w:right w:val="none" w:sz="0" w:space="0" w:color="auto"/>
                                                          </w:divBdr>
                                                          <w:divsChild>
                                                            <w:div w:id="1349715095">
                                                              <w:marLeft w:val="0"/>
                                                              <w:marRight w:val="0"/>
                                                              <w:marTop w:val="0"/>
                                                              <w:marBottom w:val="0"/>
                                                              <w:divBdr>
                                                                <w:top w:val="none" w:sz="0" w:space="0" w:color="auto"/>
                                                                <w:left w:val="none" w:sz="0" w:space="0" w:color="auto"/>
                                                                <w:bottom w:val="none" w:sz="0" w:space="0" w:color="auto"/>
                                                                <w:right w:val="none" w:sz="0" w:space="0" w:color="auto"/>
                                                              </w:divBdr>
                                                              <w:divsChild>
                                                                <w:div w:id="704258569">
                                                                  <w:marLeft w:val="0"/>
                                                                  <w:marRight w:val="0"/>
                                                                  <w:marTop w:val="0"/>
                                                                  <w:marBottom w:val="0"/>
                                                                  <w:divBdr>
                                                                    <w:top w:val="none" w:sz="0" w:space="0" w:color="auto"/>
                                                                    <w:left w:val="none" w:sz="0" w:space="0" w:color="auto"/>
                                                                    <w:bottom w:val="none" w:sz="0" w:space="0" w:color="auto"/>
                                                                    <w:right w:val="none" w:sz="0" w:space="0" w:color="auto"/>
                                                                  </w:divBdr>
                                                                  <w:divsChild>
                                                                    <w:div w:id="1462918091">
                                                                      <w:marLeft w:val="0"/>
                                                                      <w:marRight w:val="0"/>
                                                                      <w:marTop w:val="0"/>
                                                                      <w:marBottom w:val="0"/>
                                                                      <w:divBdr>
                                                                        <w:top w:val="none" w:sz="0" w:space="0" w:color="auto"/>
                                                                        <w:left w:val="none" w:sz="0" w:space="0" w:color="auto"/>
                                                                        <w:bottom w:val="none" w:sz="0" w:space="0" w:color="auto"/>
                                                                        <w:right w:val="none" w:sz="0" w:space="0" w:color="auto"/>
                                                                      </w:divBdr>
                                                                      <w:divsChild>
                                                                        <w:div w:id="1175339509">
                                                                          <w:marLeft w:val="0"/>
                                                                          <w:marRight w:val="0"/>
                                                                          <w:marTop w:val="0"/>
                                                                          <w:marBottom w:val="0"/>
                                                                          <w:divBdr>
                                                                            <w:top w:val="none" w:sz="0" w:space="0" w:color="auto"/>
                                                                            <w:left w:val="none" w:sz="0" w:space="0" w:color="auto"/>
                                                                            <w:bottom w:val="none" w:sz="0" w:space="0" w:color="auto"/>
                                                                            <w:right w:val="none" w:sz="0" w:space="0" w:color="auto"/>
                                                                          </w:divBdr>
                                                                          <w:divsChild>
                                                                            <w:div w:id="2000694196">
                                                                              <w:marLeft w:val="0"/>
                                                                              <w:marRight w:val="0"/>
                                                                              <w:marTop w:val="0"/>
                                                                              <w:marBottom w:val="0"/>
                                                                              <w:divBdr>
                                                                                <w:top w:val="none" w:sz="0" w:space="0" w:color="auto"/>
                                                                                <w:left w:val="none" w:sz="0" w:space="0" w:color="auto"/>
                                                                                <w:bottom w:val="none" w:sz="0" w:space="0" w:color="auto"/>
                                                                                <w:right w:val="none" w:sz="0" w:space="0" w:color="auto"/>
                                                                              </w:divBdr>
                                                                              <w:divsChild>
                                                                                <w:div w:id="1901556468">
                                                                                  <w:marLeft w:val="0"/>
                                                                                  <w:marRight w:val="0"/>
                                                                                  <w:marTop w:val="0"/>
                                                                                  <w:marBottom w:val="0"/>
                                                                                  <w:divBdr>
                                                                                    <w:top w:val="none" w:sz="0" w:space="0" w:color="auto"/>
                                                                                    <w:left w:val="none" w:sz="0" w:space="0" w:color="auto"/>
                                                                                    <w:bottom w:val="none" w:sz="0" w:space="0" w:color="auto"/>
                                                                                    <w:right w:val="none" w:sz="0" w:space="0" w:color="auto"/>
                                                                                  </w:divBdr>
                                                                                  <w:divsChild>
                                                                                    <w:div w:id="1950236716">
                                                                                      <w:marLeft w:val="0"/>
                                                                                      <w:marRight w:val="0"/>
                                                                                      <w:marTop w:val="0"/>
                                                                                      <w:marBottom w:val="0"/>
                                                                                      <w:divBdr>
                                                                                        <w:top w:val="none" w:sz="0" w:space="0" w:color="auto"/>
                                                                                        <w:left w:val="none" w:sz="0" w:space="0" w:color="auto"/>
                                                                                        <w:bottom w:val="none" w:sz="0" w:space="0" w:color="auto"/>
                                                                                        <w:right w:val="none" w:sz="0" w:space="0" w:color="auto"/>
                                                                                      </w:divBdr>
                                                                                      <w:divsChild>
                                                                                        <w:div w:id="2115469287">
                                                                                          <w:marLeft w:val="0"/>
                                                                                          <w:marRight w:val="0"/>
                                                                                          <w:marTop w:val="0"/>
                                                                                          <w:marBottom w:val="0"/>
                                                                                          <w:divBdr>
                                                                                            <w:top w:val="none" w:sz="0" w:space="0" w:color="auto"/>
                                                                                            <w:left w:val="none" w:sz="0" w:space="0" w:color="auto"/>
                                                                                            <w:bottom w:val="none" w:sz="0" w:space="0" w:color="auto"/>
                                                                                            <w:right w:val="none" w:sz="0" w:space="0" w:color="auto"/>
                                                                                          </w:divBdr>
                                                                                          <w:divsChild>
                                                                                            <w:div w:id="1618633846">
                                                                                              <w:marLeft w:val="0"/>
                                                                                              <w:marRight w:val="0"/>
                                                                                              <w:marTop w:val="0"/>
                                                                                              <w:marBottom w:val="0"/>
                                                                                              <w:divBdr>
                                                                                                <w:top w:val="none" w:sz="0" w:space="0" w:color="auto"/>
                                                                                                <w:left w:val="none" w:sz="0" w:space="0" w:color="auto"/>
                                                                                                <w:bottom w:val="none" w:sz="0" w:space="0" w:color="auto"/>
                                                                                                <w:right w:val="none" w:sz="0" w:space="0" w:color="auto"/>
                                                                                              </w:divBdr>
                                                                                              <w:divsChild>
                                                                                                <w:div w:id="1997418850">
                                                                                                  <w:marLeft w:val="0"/>
                                                                                                  <w:marRight w:val="0"/>
                                                                                                  <w:marTop w:val="0"/>
                                                                                                  <w:marBottom w:val="0"/>
                                                                                                  <w:divBdr>
                                                                                                    <w:top w:val="none" w:sz="0" w:space="0" w:color="auto"/>
                                                                                                    <w:left w:val="none" w:sz="0" w:space="0" w:color="auto"/>
                                                                                                    <w:bottom w:val="none" w:sz="0" w:space="0" w:color="auto"/>
                                                                                                    <w:right w:val="none" w:sz="0" w:space="0" w:color="auto"/>
                                                                                                  </w:divBdr>
                                                                                                  <w:divsChild>
                                                                                                    <w:div w:id="455755614">
                                                                                                      <w:marLeft w:val="0"/>
                                                                                                      <w:marRight w:val="0"/>
                                                                                                      <w:marTop w:val="0"/>
                                                                                                      <w:marBottom w:val="0"/>
                                                                                                      <w:divBdr>
                                                                                                        <w:top w:val="none" w:sz="0" w:space="0" w:color="auto"/>
                                                                                                        <w:left w:val="none" w:sz="0" w:space="0" w:color="auto"/>
                                                                                                        <w:bottom w:val="none" w:sz="0" w:space="0" w:color="auto"/>
                                                                                                        <w:right w:val="none" w:sz="0" w:space="0" w:color="auto"/>
                                                                                                      </w:divBdr>
                                                                                                      <w:divsChild>
                                                                                                        <w:div w:id="1704405871">
                                                                                                          <w:marLeft w:val="0"/>
                                                                                                          <w:marRight w:val="0"/>
                                                                                                          <w:marTop w:val="0"/>
                                                                                                          <w:marBottom w:val="0"/>
                                                                                                          <w:divBdr>
                                                                                                            <w:top w:val="none" w:sz="0" w:space="0" w:color="auto"/>
                                                                                                            <w:left w:val="none" w:sz="0" w:space="0" w:color="auto"/>
                                                                                                            <w:bottom w:val="none" w:sz="0" w:space="0" w:color="auto"/>
                                                                                                            <w:right w:val="none" w:sz="0" w:space="0" w:color="auto"/>
                                                                                                          </w:divBdr>
                                                                                                          <w:divsChild>
                                                                                                            <w:div w:id="1213270795">
                                                                                                              <w:marLeft w:val="0"/>
                                                                                                              <w:marRight w:val="0"/>
                                                                                                              <w:marTop w:val="0"/>
                                                                                                              <w:marBottom w:val="0"/>
                                                                                                              <w:divBdr>
                                                                                                                <w:top w:val="none" w:sz="0" w:space="0" w:color="auto"/>
                                                                                                                <w:left w:val="none" w:sz="0" w:space="0" w:color="auto"/>
                                                                                                                <w:bottom w:val="none" w:sz="0" w:space="0" w:color="auto"/>
                                                                                                                <w:right w:val="none" w:sz="0" w:space="0" w:color="auto"/>
                                                                                                              </w:divBdr>
                                                                                                              <w:divsChild>
                                                                                                                <w:div w:id="2041928289">
                                                                                                                  <w:marLeft w:val="0"/>
                                                                                                                  <w:marRight w:val="0"/>
                                                                                                                  <w:marTop w:val="0"/>
                                                                                                                  <w:marBottom w:val="0"/>
                                                                                                                  <w:divBdr>
                                                                                                                    <w:top w:val="none" w:sz="0" w:space="0" w:color="auto"/>
                                                                                                                    <w:left w:val="none" w:sz="0" w:space="0" w:color="auto"/>
                                                                                                                    <w:bottom w:val="none" w:sz="0" w:space="0" w:color="auto"/>
                                                                                                                    <w:right w:val="none" w:sz="0" w:space="0" w:color="auto"/>
                                                                                                                  </w:divBdr>
                                                                                                                  <w:divsChild>
                                                                                                                    <w:div w:id="256138381">
                                                                                                                      <w:marLeft w:val="0"/>
                                                                                                                      <w:marRight w:val="0"/>
                                                                                                                      <w:marTop w:val="0"/>
                                                                                                                      <w:marBottom w:val="0"/>
                                                                                                                      <w:divBdr>
                                                                                                                        <w:top w:val="none" w:sz="0" w:space="0" w:color="auto"/>
                                                                                                                        <w:left w:val="none" w:sz="0" w:space="0" w:color="auto"/>
                                                                                                                        <w:bottom w:val="none" w:sz="0" w:space="0" w:color="auto"/>
                                                                                                                        <w:right w:val="none" w:sz="0" w:space="0" w:color="auto"/>
                                                                                                                      </w:divBdr>
                                                                                                                      <w:divsChild>
                                                                                                                        <w:div w:id="943226681">
                                                                                                                          <w:marLeft w:val="0"/>
                                                                                                                          <w:marRight w:val="0"/>
                                                                                                                          <w:marTop w:val="0"/>
                                                                                                                          <w:marBottom w:val="0"/>
                                                                                                                          <w:divBdr>
                                                                                                                            <w:top w:val="none" w:sz="0" w:space="0" w:color="auto"/>
                                                                                                                            <w:left w:val="none" w:sz="0" w:space="0" w:color="auto"/>
                                                                                                                            <w:bottom w:val="none" w:sz="0" w:space="0" w:color="auto"/>
                                                                                                                            <w:right w:val="none" w:sz="0" w:space="0" w:color="auto"/>
                                                                                                                          </w:divBdr>
                                                                                                                          <w:divsChild>
                                                                                                                            <w:div w:id="500437999">
                                                                                                                              <w:marLeft w:val="0"/>
                                                                                                                              <w:marRight w:val="0"/>
                                                                                                                              <w:marTop w:val="0"/>
                                                                                                                              <w:marBottom w:val="0"/>
                                                                                                                              <w:divBdr>
                                                                                                                                <w:top w:val="none" w:sz="0" w:space="0" w:color="auto"/>
                                                                                                                                <w:left w:val="none" w:sz="0" w:space="0" w:color="auto"/>
                                                                                                                                <w:bottom w:val="none" w:sz="0" w:space="0" w:color="auto"/>
                                                                                                                                <w:right w:val="none" w:sz="0" w:space="0" w:color="auto"/>
                                                                                                                              </w:divBdr>
                                                                                                                              <w:divsChild>
                                                                                                                                <w:div w:id="2089304662">
                                                                                                                                  <w:marLeft w:val="0"/>
                                                                                                                                  <w:marRight w:val="0"/>
                                                                                                                                  <w:marTop w:val="0"/>
                                                                                                                                  <w:marBottom w:val="0"/>
                                                                                                                                  <w:divBdr>
                                                                                                                                    <w:top w:val="none" w:sz="0" w:space="0" w:color="auto"/>
                                                                                                                                    <w:left w:val="none" w:sz="0" w:space="0" w:color="auto"/>
                                                                                                                                    <w:bottom w:val="none" w:sz="0" w:space="0" w:color="auto"/>
                                                                                                                                    <w:right w:val="none" w:sz="0" w:space="0" w:color="auto"/>
                                                                                                                                  </w:divBdr>
                                                                                                                                  <w:divsChild>
                                                                                                                                    <w:div w:id="1353022799">
                                                                                                                                      <w:marLeft w:val="0"/>
                                                                                                                                      <w:marRight w:val="0"/>
                                                                                                                                      <w:marTop w:val="0"/>
                                                                                                                                      <w:marBottom w:val="0"/>
                                                                                                                                      <w:divBdr>
                                                                                                                                        <w:top w:val="none" w:sz="0" w:space="0" w:color="auto"/>
                                                                                                                                        <w:left w:val="none" w:sz="0" w:space="0" w:color="auto"/>
                                                                                                                                        <w:bottom w:val="none" w:sz="0" w:space="0" w:color="auto"/>
                                                                                                                                        <w:right w:val="none" w:sz="0" w:space="0" w:color="auto"/>
                                                                                                                                      </w:divBdr>
                                                                                                                                      <w:divsChild>
                                                                                                                                        <w:div w:id="1364018293">
                                                                                                                                          <w:marLeft w:val="0"/>
                                                                                                                                          <w:marRight w:val="0"/>
                                                                                                                                          <w:marTop w:val="0"/>
                                                                                                                                          <w:marBottom w:val="0"/>
                                                                                                                                          <w:divBdr>
                                                                                                                                            <w:top w:val="none" w:sz="0" w:space="0" w:color="auto"/>
                                                                                                                                            <w:left w:val="none" w:sz="0" w:space="0" w:color="auto"/>
                                                                                                                                            <w:bottom w:val="none" w:sz="0" w:space="0" w:color="auto"/>
                                                                                                                                            <w:right w:val="none" w:sz="0" w:space="0" w:color="auto"/>
                                                                                                                                          </w:divBdr>
                                                                                                                                          <w:divsChild>
                                                                                                                                            <w:div w:id="128786311">
                                                                                                                                              <w:marLeft w:val="0"/>
                                                                                                                                              <w:marRight w:val="0"/>
                                                                                                                                              <w:marTop w:val="0"/>
                                                                                                                                              <w:marBottom w:val="0"/>
                                                                                                                                              <w:divBdr>
                                                                                                                                                <w:top w:val="none" w:sz="0" w:space="0" w:color="auto"/>
                                                                                                                                                <w:left w:val="none" w:sz="0" w:space="0" w:color="auto"/>
                                                                                                                                                <w:bottom w:val="none" w:sz="0" w:space="0" w:color="auto"/>
                                                                                                                                                <w:right w:val="none" w:sz="0" w:space="0" w:color="auto"/>
                                                                                                                                              </w:divBdr>
                                                                                                                                              <w:divsChild>
                                                                                                                                                <w:div w:id="815219571">
                                                                                                                                                  <w:marLeft w:val="0"/>
                                                                                                                                                  <w:marRight w:val="0"/>
                                                                                                                                                  <w:marTop w:val="0"/>
                                                                                                                                                  <w:marBottom w:val="0"/>
                                                                                                                                                  <w:divBdr>
                                                                                                                                                    <w:top w:val="none" w:sz="0" w:space="0" w:color="auto"/>
                                                                                                                                                    <w:left w:val="none" w:sz="0" w:space="0" w:color="auto"/>
                                                                                                                                                    <w:bottom w:val="none" w:sz="0" w:space="0" w:color="auto"/>
                                                                                                                                                    <w:right w:val="none" w:sz="0" w:space="0" w:color="auto"/>
                                                                                                                                                  </w:divBdr>
                                                                                                                                                  <w:divsChild>
                                                                                                                                                    <w:div w:id="545527459">
                                                                                                                                                      <w:marLeft w:val="0"/>
                                                                                                                                                      <w:marRight w:val="0"/>
                                                                                                                                                      <w:marTop w:val="0"/>
                                                                                                                                                      <w:marBottom w:val="0"/>
                                                                                                                                                      <w:divBdr>
                                                                                                                                                        <w:top w:val="none" w:sz="0" w:space="0" w:color="auto"/>
                                                                                                                                                        <w:left w:val="none" w:sz="0" w:space="0" w:color="auto"/>
                                                                                                                                                        <w:bottom w:val="none" w:sz="0" w:space="0" w:color="auto"/>
                                                                                                                                                        <w:right w:val="none" w:sz="0" w:space="0" w:color="auto"/>
                                                                                                                                                      </w:divBdr>
                                                                                                                                                      <w:divsChild>
                                                                                                                                                        <w:div w:id="519778189">
                                                                                                                                                          <w:marLeft w:val="0"/>
                                                                                                                                                          <w:marRight w:val="0"/>
                                                                                                                                                          <w:marTop w:val="0"/>
                                                                                                                                                          <w:marBottom w:val="0"/>
                                                                                                                                                          <w:divBdr>
                                                                                                                                                            <w:top w:val="none" w:sz="0" w:space="0" w:color="auto"/>
                                                                                                                                                            <w:left w:val="none" w:sz="0" w:space="0" w:color="auto"/>
                                                                                                                                                            <w:bottom w:val="none" w:sz="0" w:space="0" w:color="auto"/>
                                                                                                                                                            <w:right w:val="none" w:sz="0" w:space="0" w:color="auto"/>
                                                                                                                                                          </w:divBdr>
                                                                                                                                                          <w:divsChild>
                                                                                                                                                            <w:div w:id="448204171">
                                                                                                                                                              <w:marLeft w:val="0"/>
                                                                                                                                                              <w:marRight w:val="0"/>
                                                                                                                                                              <w:marTop w:val="0"/>
                                                                                                                                                              <w:marBottom w:val="0"/>
                                                                                                                                                              <w:divBdr>
                                                                                                                                                                <w:top w:val="none" w:sz="0" w:space="0" w:color="auto"/>
                                                                                                                                                                <w:left w:val="none" w:sz="0" w:space="0" w:color="auto"/>
                                                                                                                                                                <w:bottom w:val="none" w:sz="0" w:space="0" w:color="auto"/>
                                                                                                                                                                <w:right w:val="none" w:sz="0" w:space="0" w:color="auto"/>
                                                                                                                                                              </w:divBdr>
                                                                                                                                                              <w:divsChild>
                                                                                                                                                                <w:div w:id="1213536251">
                                                                                                                                                                  <w:marLeft w:val="0"/>
                                                                                                                                                                  <w:marRight w:val="0"/>
                                                                                                                                                                  <w:marTop w:val="0"/>
                                                                                                                                                                  <w:marBottom w:val="0"/>
                                                                                                                                                                  <w:divBdr>
                                                                                                                                                                    <w:top w:val="none" w:sz="0" w:space="0" w:color="auto"/>
                                                                                                                                                                    <w:left w:val="none" w:sz="0" w:space="0" w:color="auto"/>
                                                                                                                                                                    <w:bottom w:val="none" w:sz="0" w:space="0" w:color="auto"/>
                                                                                                                                                                    <w:right w:val="none" w:sz="0" w:space="0" w:color="auto"/>
                                                                                                                                                                  </w:divBdr>
                                                                                                                                                                  <w:divsChild>
                                                                                                                                                                    <w:div w:id="2074501793">
                                                                                                                                                                      <w:marLeft w:val="0"/>
                                                                                                                                                                      <w:marRight w:val="0"/>
                                                                                                                                                                      <w:marTop w:val="0"/>
                                                                                                                                                                      <w:marBottom w:val="0"/>
                                                                                                                                                                      <w:divBdr>
                                                                                                                                                                        <w:top w:val="none" w:sz="0" w:space="0" w:color="auto"/>
                                                                                                                                                                        <w:left w:val="none" w:sz="0" w:space="0" w:color="auto"/>
                                                                                                                                                                        <w:bottom w:val="none" w:sz="0" w:space="0" w:color="auto"/>
                                                                                                                                                                        <w:right w:val="none" w:sz="0" w:space="0" w:color="auto"/>
                                                                                                                                                                      </w:divBdr>
                                                                                                                                                                      <w:divsChild>
                                                                                                                                                                        <w:div w:id="274138346">
                                                                                                                                                                          <w:marLeft w:val="0"/>
                                                                                                                                                                          <w:marRight w:val="0"/>
                                                                                                                                                                          <w:marTop w:val="0"/>
                                                                                                                                                                          <w:marBottom w:val="0"/>
                                                                                                                                                                          <w:divBdr>
                                                                                                                                                                            <w:top w:val="none" w:sz="0" w:space="0" w:color="auto"/>
                                                                                                                                                                            <w:left w:val="none" w:sz="0" w:space="0" w:color="auto"/>
                                                                                                                                                                            <w:bottom w:val="none" w:sz="0" w:space="0" w:color="auto"/>
                                                                                                                                                                            <w:right w:val="none" w:sz="0" w:space="0" w:color="auto"/>
                                                                                                                                                                          </w:divBdr>
                                                                                                                                                                          <w:divsChild>
                                                                                                                                                                            <w:div w:id="853155551">
                                                                                                                                                                              <w:marLeft w:val="0"/>
                                                                                                                                                                              <w:marRight w:val="0"/>
                                                                                                                                                                              <w:marTop w:val="0"/>
                                                                                                                                                                              <w:marBottom w:val="0"/>
                                                                                                                                                                              <w:divBdr>
                                                                                                                                                                                <w:top w:val="none" w:sz="0" w:space="0" w:color="auto"/>
                                                                                                                                                                                <w:left w:val="none" w:sz="0" w:space="0" w:color="auto"/>
                                                                                                                                                                                <w:bottom w:val="none" w:sz="0" w:space="0" w:color="auto"/>
                                                                                                                                                                                <w:right w:val="none" w:sz="0" w:space="0" w:color="auto"/>
                                                                                                                                                                              </w:divBdr>
                                                                                                                                                                              <w:divsChild>
                                                                                                                                                                                <w:div w:id="771052083">
                                                                                                                                                                                  <w:marLeft w:val="0"/>
                                                                                                                                                                                  <w:marRight w:val="0"/>
                                                                                                                                                                                  <w:marTop w:val="0"/>
                                                                                                                                                                                  <w:marBottom w:val="0"/>
                                                                                                                                                                                  <w:divBdr>
                                                                                                                                                                                    <w:top w:val="none" w:sz="0" w:space="0" w:color="auto"/>
                                                                                                                                                                                    <w:left w:val="none" w:sz="0" w:space="0" w:color="auto"/>
                                                                                                                                                                                    <w:bottom w:val="none" w:sz="0" w:space="0" w:color="auto"/>
                                                                                                                                                                                    <w:right w:val="none" w:sz="0" w:space="0" w:color="auto"/>
                                                                                                                                                                                  </w:divBdr>
                                                                                                                                                                                  <w:divsChild>
                                                                                                                                                                                    <w:div w:id="257954296">
                                                                                                                                                                                      <w:marLeft w:val="0"/>
                                                                                                                                                                                      <w:marRight w:val="0"/>
                                                                                                                                                                                      <w:marTop w:val="0"/>
                                                                                                                                                                                      <w:marBottom w:val="0"/>
                                                                                                                                                                                      <w:divBdr>
                                                                                                                                                                                        <w:top w:val="none" w:sz="0" w:space="0" w:color="auto"/>
                                                                                                                                                                                        <w:left w:val="none" w:sz="0" w:space="0" w:color="auto"/>
                                                                                                                                                                                        <w:bottom w:val="none" w:sz="0" w:space="0" w:color="auto"/>
                                                                                                                                                                                        <w:right w:val="none" w:sz="0" w:space="0" w:color="auto"/>
                                                                                                                                                                                      </w:divBdr>
                                                                                                                                                                                      <w:divsChild>
                                                                                                                                                                                        <w:div w:id="1007555946">
                                                                                                                                                                                          <w:marLeft w:val="0"/>
                                                                                                                                                                                          <w:marRight w:val="0"/>
                                                                                                                                                                                          <w:marTop w:val="0"/>
                                                                                                                                                                                          <w:marBottom w:val="0"/>
                                                                                                                                                                                          <w:divBdr>
                                                                                                                                                                                            <w:top w:val="none" w:sz="0" w:space="0" w:color="auto"/>
                                                                                                                                                                                            <w:left w:val="none" w:sz="0" w:space="0" w:color="auto"/>
                                                                                                                                                                                            <w:bottom w:val="none" w:sz="0" w:space="0" w:color="auto"/>
                                                                                                                                                                                            <w:right w:val="none" w:sz="0" w:space="0" w:color="auto"/>
                                                                                                                                                                                          </w:divBdr>
                                                                                                                                                                                          <w:divsChild>
                                                                                                                                                                                            <w:div w:id="1613393872">
                                                                                                                                                                                              <w:marLeft w:val="0"/>
                                                                                                                                                                                              <w:marRight w:val="0"/>
                                                                                                                                                                                              <w:marTop w:val="0"/>
                                                                                                                                                                                              <w:marBottom w:val="0"/>
                                                                                                                                                                                              <w:divBdr>
                                                                                                                                                                                                <w:top w:val="none" w:sz="0" w:space="0" w:color="auto"/>
                                                                                                                                                                                                <w:left w:val="none" w:sz="0" w:space="0" w:color="auto"/>
                                                                                                                                                                                                <w:bottom w:val="none" w:sz="0" w:space="0" w:color="auto"/>
                                                                                                                                                                                                <w:right w:val="none" w:sz="0" w:space="0" w:color="auto"/>
                                                                                                                                                                                              </w:divBdr>
                                                                                                                                                                                              <w:divsChild>
                                                                                                                                                                                                <w:div w:id="2000228312">
                                                                                                                                                                                                  <w:marLeft w:val="0"/>
                                                                                                                                                                                                  <w:marRight w:val="0"/>
                                                                                                                                                                                                  <w:marTop w:val="0"/>
                                                                                                                                                                                                  <w:marBottom w:val="0"/>
                                                                                                                                                                                                  <w:divBdr>
                                                                                                                                                                                                    <w:top w:val="none" w:sz="0" w:space="0" w:color="auto"/>
                                                                                                                                                                                                    <w:left w:val="none" w:sz="0" w:space="0" w:color="auto"/>
                                                                                                                                                                                                    <w:bottom w:val="none" w:sz="0" w:space="0" w:color="auto"/>
                                                                                                                                                                                                    <w:right w:val="none" w:sz="0" w:space="0" w:color="auto"/>
                                                                                                                                                                                                  </w:divBdr>
                                                                                                                                                                                                  <w:divsChild>
                                                                                                                                                                                                    <w:div w:id="1170103404">
                                                                                                                                                                                                      <w:marLeft w:val="0"/>
                                                                                                                                                                                                      <w:marRight w:val="0"/>
                                                                                                                                                                                                      <w:marTop w:val="0"/>
                                                                                                                                                                                                      <w:marBottom w:val="0"/>
                                                                                                                                                                                                      <w:divBdr>
                                                                                                                                                                                                        <w:top w:val="none" w:sz="0" w:space="0" w:color="auto"/>
                                                                                                                                                                                                        <w:left w:val="none" w:sz="0" w:space="0" w:color="auto"/>
                                                                                                                                                                                                        <w:bottom w:val="none" w:sz="0" w:space="0" w:color="auto"/>
                                                                                                                                                                                                        <w:right w:val="none" w:sz="0" w:space="0" w:color="auto"/>
                                                                                                                                                                                                      </w:divBdr>
                                                                                                                                                                                                      <w:divsChild>
                                                                                                                                                                                                        <w:div w:id="471022140">
                                                                                                                                                                                                          <w:marLeft w:val="0"/>
                                                                                                                                                                                                          <w:marRight w:val="0"/>
                                                                                                                                                                                                          <w:marTop w:val="0"/>
                                                                                                                                                                                                          <w:marBottom w:val="0"/>
                                                                                                                                                                                                          <w:divBdr>
                                                                                                                                                                                                            <w:top w:val="none" w:sz="0" w:space="0" w:color="auto"/>
                                                                                                                                                                                                            <w:left w:val="none" w:sz="0" w:space="0" w:color="auto"/>
                                                                                                                                                                                                            <w:bottom w:val="none" w:sz="0" w:space="0" w:color="auto"/>
                                                                                                                                                                                                            <w:right w:val="none" w:sz="0" w:space="0" w:color="auto"/>
                                                                                                                                                                                                          </w:divBdr>
                                                                                                                                                                                                          <w:divsChild>
                                                                                                                                                                                                            <w:div w:id="1975862905">
                                                                                                                                                                                                              <w:marLeft w:val="0"/>
                                                                                                                                                                                                              <w:marRight w:val="0"/>
                                                                                                                                                                                                              <w:marTop w:val="0"/>
                                                                                                                                                                                                              <w:marBottom w:val="0"/>
                                                                                                                                                                                                              <w:divBdr>
                                                                                                                                                                                                                <w:top w:val="none" w:sz="0" w:space="0" w:color="auto"/>
                                                                                                                                                                                                                <w:left w:val="none" w:sz="0" w:space="0" w:color="auto"/>
                                                                                                                                                                                                                <w:bottom w:val="none" w:sz="0" w:space="0" w:color="auto"/>
                                                                                                                                                                                                                <w:right w:val="none" w:sz="0" w:space="0" w:color="auto"/>
                                                                                                                                                                                                              </w:divBdr>
                                                                                                                                                                                                              <w:divsChild>
                                                                                                                                                                                                                <w:div w:id="1402094415">
                                                                                                                                                                                                                  <w:marLeft w:val="0"/>
                                                                                                                                                                                                                  <w:marRight w:val="0"/>
                                                                                                                                                                                                                  <w:marTop w:val="0"/>
                                                                                                                                                                                                                  <w:marBottom w:val="0"/>
                                                                                                                                                                                                                  <w:divBdr>
                                                                                                                                                                                                                    <w:top w:val="none" w:sz="0" w:space="0" w:color="auto"/>
                                                                                                                                                                                                                    <w:left w:val="none" w:sz="0" w:space="0" w:color="auto"/>
                                                                                                                                                                                                                    <w:bottom w:val="none" w:sz="0" w:space="0" w:color="auto"/>
                                                                                                                                                                                                                    <w:right w:val="none" w:sz="0" w:space="0" w:color="auto"/>
                                                                                                                                                                                                                  </w:divBdr>
                                                                                                                                                                                                                  <w:divsChild>
                                                                                                                                                                                                                    <w:div w:id="456262937">
                                                                                                                                                                                                                      <w:marLeft w:val="0"/>
                                                                                                                                                                                                                      <w:marRight w:val="0"/>
                                                                                                                                                                                                                      <w:marTop w:val="0"/>
                                                                                                                                                                                                                      <w:marBottom w:val="0"/>
                                                                                                                                                                                                                      <w:divBdr>
                                                                                                                                                                                                                        <w:top w:val="none" w:sz="0" w:space="0" w:color="auto"/>
                                                                                                                                                                                                                        <w:left w:val="none" w:sz="0" w:space="0" w:color="auto"/>
                                                                                                                                                                                                                        <w:bottom w:val="none" w:sz="0" w:space="0" w:color="auto"/>
                                                                                                                                                                                                                        <w:right w:val="none" w:sz="0" w:space="0" w:color="auto"/>
                                                                                                                                                                                                                      </w:divBdr>
                                                                                                                                                                                                                      <w:divsChild>
                                                                                                                                                                                                                        <w:div w:id="273294238">
                                                                                                                                                                                                                          <w:marLeft w:val="0"/>
                                                                                                                                                                                                                          <w:marRight w:val="0"/>
                                                                                                                                                                                                                          <w:marTop w:val="0"/>
                                                                                                                                                                                                                          <w:marBottom w:val="0"/>
                                                                                                                                                                                                                          <w:divBdr>
                                                                                                                                                                                                                            <w:top w:val="none" w:sz="0" w:space="0" w:color="auto"/>
                                                                                                                                                                                                                            <w:left w:val="none" w:sz="0" w:space="0" w:color="auto"/>
                                                                                                                                                                                                                            <w:bottom w:val="none" w:sz="0" w:space="0" w:color="auto"/>
                                                                                                                                                                                                                            <w:right w:val="none" w:sz="0" w:space="0" w:color="auto"/>
                                                                                                                                                                                                                          </w:divBdr>
                                                                                                                                                                                                                          <w:divsChild>
                                                                                                                                                                                                                            <w:div w:id="285357681">
                                                                                                                                                                                                                              <w:marLeft w:val="0"/>
                                                                                                                                                                                                                              <w:marRight w:val="0"/>
                                                                                                                                                                                                                              <w:marTop w:val="0"/>
                                                                                                                                                                                                                              <w:marBottom w:val="0"/>
                                                                                                                                                                                                                              <w:divBdr>
                                                                                                                                                                                                                                <w:top w:val="none" w:sz="0" w:space="0" w:color="auto"/>
                                                                                                                                                                                                                                <w:left w:val="none" w:sz="0" w:space="0" w:color="auto"/>
                                                                                                                                                                                                                                <w:bottom w:val="none" w:sz="0" w:space="0" w:color="auto"/>
                                                                                                                                                                                                                                <w:right w:val="none" w:sz="0" w:space="0" w:color="auto"/>
                                                                                                                                                                                                                              </w:divBdr>
                                                                                                                                                                                                                              <w:divsChild>
                                                                                                                                                                                                                                <w:div w:id="2046252533">
                                                                                                                                                                                                                                  <w:marLeft w:val="0"/>
                                                                                                                                                                                                                                  <w:marRight w:val="0"/>
                                                                                                                                                                                                                                  <w:marTop w:val="0"/>
                                                                                                                                                                                                                                  <w:marBottom w:val="0"/>
                                                                                                                                                                                                                                  <w:divBdr>
                                                                                                                                                                                                                                    <w:top w:val="none" w:sz="0" w:space="0" w:color="auto"/>
                                                                                                                                                                                                                                    <w:left w:val="none" w:sz="0" w:space="0" w:color="auto"/>
                                                                                                                                                                                                                                    <w:bottom w:val="none" w:sz="0" w:space="0" w:color="auto"/>
                                                                                                                                                                                                                                    <w:right w:val="none" w:sz="0" w:space="0" w:color="auto"/>
                                                                                                                                                                                                                                  </w:divBdr>
                                                                                                                                                                                                                                  <w:divsChild>
                                                                                                                                                                                                                                    <w:div w:id="1504124143">
                                                                                                                                                                                                                                      <w:marLeft w:val="0"/>
                                                                                                                                                                                                                                      <w:marRight w:val="0"/>
                                                                                                                                                                                                                                      <w:marTop w:val="0"/>
                                                                                                                                                                                                                                      <w:marBottom w:val="0"/>
                                                                                                                                                                                                                                      <w:divBdr>
                                                                                                                                                                                                                                        <w:top w:val="none" w:sz="0" w:space="0" w:color="auto"/>
                                                                                                                                                                                                                                        <w:left w:val="none" w:sz="0" w:space="0" w:color="auto"/>
                                                                                                                                                                                                                                        <w:bottom w:val="none" w:sz="0" w:space="0" w:color="auto"/>
                                                                                                                                                                                                                                        <w:right w:val="none" w:sz="0" w:space="0" w:color="auto"/>
                                                                                                                                                                                                                                      </w:divBdr>
                                                                                                                                                                                                                                      <w:divsChild>
                                                                                                                                                                                                                                        <w:div w:id="430704470">
                                                                                                                                                                                                                                          <w:marLeft w:val="0"/>
                                                                                                                                                                                                                                          <w:marRight w:val="0"/>
                                                                                                                                                                                                                                          <w:marTop w:val="0"/>
                                                                                                                                                                                                                                          <w:marBottom w:val="0"/>
                                                                                                                                                                                                                                          <w:divBdr>
                                                                                                                                                                                                                                            <w:top w:val="none" w:sz="0" w:space="0" w:color="auto"/>
                                                                                                                                                                                                                                            <w:left w:val="none" w:sz="0" w:space="0" w:color="auto"/>
                                                                                                                                                                                                                                            <w:bottom w:val="none" w:sz="0" w:space="0" w:color="auto"/>
                                                                                                                                                                                                                                            <w:right w:val="none" w:sz="0" w:space="0" w:color="auto"/>
                                                                                                                                                                                                                                          </w:divBdr>
                                                                                                                                                                                                                                          <w:divsChild>
                                                                                                                                                                                                                                            <w:div w:id="314798000">
                                                                                                                                                                                                                                              <w:marLeft w:val="0"/>
                                                                                                                                                                                                                                              <w:marRight w:val="0"/>
                                                                                                                                                                                                                                              <w:marTop w:val="0"/>
                                                                                                                                                                                                                                              <w:marBottom w:val="0"/>
                                                                                                                                                                                                                                              <w:divBdr>
                                                                                                                                                                                                                                                <w:top w:val="none" w:sz="0" w:space="0" w:color="auto"/>
                                                                                                                                                                                                                                                <w:left w:val="none" w:sz="0" w:space="0" w:color="auto"/>
                                                                                                                                                                                                                                                <w:bottom w:val="none" w:sz="0" w:space="0" w:color="auto"/>
                                                                                                                                                                                                                                                <w:right w:val="none" w:sz="0" w:space="0" w:color="auto"/>
                                                                                                                                                                                                                                              </w:divBdr>
                                                                                                                                                                                                                                              <w:divsChild>
                                                                                                                                                                                                                                                <w:div w:id="1112675662">
                                                                                                                                                                                                                                                  <w:marLeft w:val="0"/>
                                                                                                                                                                                                                                                  <w:marRight w:val="0"/>
                                                                                                                                                                                                                                                  <w:marTop w:val="0"/>
                                                                                                                                                                                                                                                  <w:marBottom w:val="0"/>
                                                                                                                                                                                                                                                  <w:divBdr>
                                                                                                                                                                                                                                                    <w:top w:val="none" w:sz="0" w:space="0" w:color="auto"/>
                                                                                                                                                                                                                                                    <w:left w:val="none" w:sz="0" w:space="0" w:color="auto"/>
                                                                                                                                                                                                                                                    <w:bottom w:val="none" w:sz="0" w:space="0" w:color="auto"/>
                                                                                                                                                                                                                                                    <w:right w:val="none" w:sz="0" w:space="0" w:color="auto"/>
                                                                                                                                                                                                                                                  </w:divBdr>
                                                                                                                                                                                                                                                  <w:divsChild>
                                                                                                                                                                                                                                                    <w:div w:id="284119096">
                                                                                                                                                                                                                                                      <w:marLeft w:val="0"/>
                                                                                                                                                                                                                                                      <w:marRight w:val="0"/>
                                                                                                                                                                                                                                                      <w:marTop w:val="0"/>
                                                                                                                                                                                                                                                      <w:marBottom w:val="0"/>
                                                                                                                                                                                                                                                      <w:divBdr>
                                                                                                                                                                                                                                                        <w:top w:val="none" w:sz="0" w:space="0" w:color="auto"/>
                                                                                                                                                                                                                                                        <w:left w:val="none" w:sz="0" w:space="0" w:color="auto"/>
                                                                                                                                                                                                                                                        <w:bottom w:val="none" w:sz="0" w:space="0" w:color="auto"/>
                                                                                                                                                                                                                                                        <w:right w:val="none" w:sz="0" w:space="0" w:color="auto"/>
                                                                                                                                                                                                                                                      </w:divBdr>
                                                                                                                                                                                                                                                      <w:divsChild>
                                                                                                                                                                                                                                                        <w:div w:id="1415739375">
                                                                                                                                                                                                                                                          <w:marLeft w:val="0"/>
                                                                                                                                                                                                                                                          <w:marRight w:val="0"/>
                                                                                                                                                                                                                                                          <w:marTop w:val="0"/>
                                                                                                                                                                                                                                                          <w:marBottom w:val="0"/>
                                                                                                                                                                                                                                                          <w:divBdr>
                                                                                                                                                                                                                                                            <w:top w:val="none" w:sz="0" w:space="0" w:color="auto"/>
                                                                                                                                                                                                                                                            <w:left w:val="none" w:sz="0" w:space="0" w:color="auto"/>
                                                                                                                                                                                                                                                            <w:bottom w:val="none" w:sz="0" w:space="0" w:color="auto"/>
                                                                                                                                                                                                                                                            <w:right w:val="none" w:sz="0" w:space="0" w:color="auto"/>
                                                                                                                                                                                                                                                          </w:divBdr>
                                                                                                                                                                                                                                                          <w:divsChild>
                                                                                                                                                                                                                                                            <w:div w:id="1314800839">
                                                                                                                                                                                                                                                              <w:marLeft w:val="0"/>
                                                                                                                                                                                                                                                              <w:marRight w:val="0"/>
                                                                                                                                                                                                                                                              <w:marTop w:val="0"/>
                                                                                                                                                                                                                                                              <w:marBottom w:val="0"/>
                                                                                                                                                                                                                                                              <w:divBdr>
                                                                                                                                                                                                                                                                <w:top w:val="none" w:sz="0" w:space="0" w:color="auto"/>
                                                                                                                                                                                                                                                                <w:left w:val="none" w:sz="0" w:space="0" w:color="auto"/>
                                                                                                                                                                                                                                                                <w:bottom w:val="none" w:sz="0" w:space="0" w:color="auto"/>
                                                                                                                                                                                                                                                                <w:right w:val="none" w:sz="0" w:space="0" w:color="auto"/>
                                                                                                                                                                                                                                                              </w:divBdr>
                                                                                                                                                                                                                                                              <w:divsChild>
                                                                                                                                                                                                                                                                <w:div w:id="229006931">
                                                                                                                                                                                                                                                                  <w:marLeft w:val="0"/>
                                                                                                                                                                                                                                                                  <w:marRight w:val="0"/>
                                                                                                                                                                                                                                                                  <w:marTop w:val="0"/>
                                                                                                                                                                                                                                                                  <w:marBottom w:val="0"/>
                                                                                                                                                                                                                                                                  <w:divBdr>
                                                                                                                                                                                                                                                                    <w:top w:val="none" w:sz="0" w:space="0" w:color="auto"/>
                                                                                                                                                                                                                                                                    <w:left w:val="none" w:sz="0" w:space="0" w:color="auto"/>
                                                                                                                                                                                                                                                                    <w:bottom w:val="none" w:sz="0" w:space="0" w:color="auto"/>
                                                                                                                                                                                                                                                                    <w:right w:val="none" w:sz="0" w:space="0" w:color="auto"/>
                                                                                                                                                                                                                                                                  </w:divBdr>
                                                                                                                                                                                                                                                                  <w:divsChild>
                                                                                                                                                                                                                                                                    <w:div w:id="202180425">
                                                                                                                                                                                                                                                                      <w:marLeft w:val="0"/>
                                                                                                                                                                                                                                                                      <w:marRight w:val="0"/>
                                                                                                                                                                                                                                                                      <w:marTop w:val="0"/>
                                                                                                                                                                                                                                                                      <w:marBottom w:val="0"/>
                                                                                                                                                                                                                                                                      <w:divBdr>
                                                                                                                                                                                                                                                                        <w:top w:val="none" w:sz="0" w:space="0" w:color="auto"/>
                                                                                                                                                                                                                                                                        <w:left w:val="none" w:sz="0" w:space="0" w:color="auto"/>
                                                                                                                                                                                                                                                                        <w:bottom w:val="none" w:sz="0" w:space="0" w:color="auto"/>
                                                                                                                                                                                                                                                                        <w:right w:val="none" w:sz="0" w:space="0" w:color="auto"/>
                                                                                                                                                                                                                                                                      </w:divBdr>
                                                                                                                                                                                                                                                                      <w:divsChild>
                                                                                                                                                                                                                                                                        <w:div w:id="234825331">
                                                                                                                                                                                                                                                                          <w:marLeft w:val="0"/>
                                                                                                                                                                                                                                                                          <w:marRight w:val="0"/>
                                                                                                                                                                                                                                                                          <w:marTop w:val="0"/>
                                                                                                                                                                                                                                                                          <w:marBottom w:val="0"/>
                                                                                                                                                                                                                                                                          <w:divBdr>
                                                                                                                                                                                                                                                                            <w:top w:val="none" w:sz="0" w:space="0" w:color="auto"/>
                                                                                                                                                                                                                                                                            <w:left w:val="none" w:sz="0" w:space="0" w:color="auto"/>
                                                                                                                                                                                                                                                                            <w:bottom w:val="none" w:sz="0" w:space="0" w:color="auto"/>
                                                                                                                                                                                                                                                                            <w:right w:val="none" w:sz="0" w:space="0" w:color="auto"/>
                                                                                                                                                                                                                                                                          </w:divBdr>
                                                                                                                                                                                                                                                                          <w:divsChild>
                                                                                                                                                                                                                                                                            <w:div w:id="206244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8651872">
      <w:bodyDiv w:val="1"/>
      <w:marLeft w:val="0"/>
      <w:marRight w:val="0"/>
      <w:marTop w:val="0"/>
      <w:marBottom w:val="0"/>
      <w:divBdr>
        <w:top w:val="none" w:sz="0" w:space="0" w:color="auto"/>
        <w:left w:val="none" w:sz="0" w:space="0" w:color="auto"/>
        <w:bottom w:val="none" w:sz="0" w:space="0" w:color="auto"/>
        <w:right w:val="none" w:sz="0" w:space="0" w:color="auto"/>
      </w:divBdr>
    </w:div>
    <w:div w:id="1977684796">
      <w:bodyDiv w:val="1"/>
      <w:marLeft w:val="0"/>
      <w:marRight w:val="0"/>
      <w:marTop w:val="0"/>
      <w:marBottom w:val="0"/>
      <w:divBdr>
        <w:top w:val="none" w:sz="0" w:space="0" w:color="auto"/>
        <w:left w:val="none" w:sz="0" w:space="0" w:color="auto"/>
        <w:bottom w:val="none" w:sz="0" w:space="0" w:color="auto"/>
        <w:right w:val="none" w:sz="0" w:space="0" w:color="auto"/>
      </w:divBdr>
      <w:divsChild>
        <w:div w:id="2514185">
          <w:marLeft w:val="0"/>
          <w:marRight w:val="0"/>
          <w:marTop w:val="0"/>
          <w:marBottom w:val="0"/>
          <w:divBdr>
            <w:top w:val="none" w:sz="0" w:space="0" w:color="auto"/>
            <w:left w:val="none" w:sz="0" w:space="0" w:color="auto"/>
            <w:bottom w:val="none" w:sz="0" w:space="0" w:color="auto"/>
            <w:right w:val="none" w:sz="0" w:space="0" w:color="auto"/>
          </w:divBdr>
        </w:div>
        <w:div w:id="303512973">
          <w:marLeft w:val="0"/>
          <w:marRight w:val="0"/>
          <w:marTop w:val="0"/>
          <w:marBottom w:val="0"/>
          <w:divBdr>
            <w:top w:val="none" w:sz="0" w:space="0" w:color="auto"/>
            <w:left w:val="none" w:sz="0" w:space="0" w:color="auto"/>
            <w:bottom w:val="none" w:sz="0" w:space="0" w:color="auto"/>
            <w:right w:val="none" w:sz="0" w:space="0" w:color="auto"/>
          </w:divBdr>
        </w:div>
        <w:div w:id="311712866">
          <w:marLeft w:val="0"/>
          <w:marRight w:val="0"/>
          <w:marTop w:val="0"/>
          <w:marBottom w:val="0"/>
          <w:divBdr>
            <w:top w:val="none" w:sz="0" w:space="0" w:color="auto"/>
            <w:left w:val="none" w:sz="0" w:space="0" w:color="auto"/>
            <w:bottom w:val="none" w:sz="0" w:space="0" w:color="auto"/>
            <w:right w:val="none" w:sz="0" w:space="0" w:color="auto"/>
          </w:divBdr>
        </w:div>
        <w:div w:id="338696032">
          <w:marLeft w:val="0"/>
          <w:marRight w:val="0"/>
          <w:marTop w:val="0"/>
          <w:marBottom w:val="0"/>
          <w:divBdr>
            <w:top w:val="none" w:sz="0" w:space="0" w:color="auto"/>
            <w:left w:val="none" w:sz="0" w:space="0" w:color="auto"/>
            <w:bottom w:val="none" w:sz="0" w:space="0" w:color="auto"/>
            <w:right w:val="none" w:sz="0" w:space="0" w:color="auto"/>
          </w:divBdr>
        </w:div>
        <w:div w:id="365067063">
          <w:marLeft w:val="0"/>
          <w:marRight w:val="0"/>
          <w:marTop w:val="0"/>
          <w:marBottom w:val="0"/>
          <w:divBdr>
            <w:top w:val="none" w:sz="0" w:space="0" w:color="auto"/>
            <w:left w:val="none" w:sz="0" w:space="0" w:color="auto"/>
            <w:bottom w:val="none" w:sz="0" w:space="0" w:color="auto"/>
            <w:right w:val="none" w:sz="0" w:space="0" w:color="auto"/>
          </w:divBdr>
        </w:div>
        <w:div w:id="636840424">
          <w:marLeft w:val="0"/>
          <w:marRight w:val="0"/>
          <w:marTop w:val="0"/>
          <w:marBottom w:val="0"/>
          <w:divBdr>
            <w:top w:val="none" w:sz="0" w:space="0" w:color="auto"/>
            <w:left w:val="none" w:sz="0" w:space="0" w:color="auto"/>
            <w:bottom w:val="none" w:sz="0" w:space="0" w:color="auto"/>
            <w:right w:val="none" w:sz="0" w:space="0" w:color="auto"/>
          </w:divBdr>
        </w:div>
        <w:div w:id="853568093">
          <w:marLeft w:val="0"/>
          <w:marRight w:val="0"/>
          <w:marTop w:val="0"/>
          <w:marBottom w:val="0"/>
          <w:divBdr>
            <w:top w:val="none" w:sz="0" w:space="0" w:color="auto"/>
            <w:left w:val="none" w:sz="0" w:space="0" w:color="auto"/>
            <w:bottom w:val="none" w:sz="0" w:space="0" w:color="auto"/>
            <w:right w:val="none" w:sz="0" w:space="0" w:color="auto"/>
          </w:divBdr>
        </w:div>
        <w:div w:id="1086222662">
          <w:marLeft w:val="0"/>
          <w:marRight w:val="0"/>
          <w:marTop w:val="0"/>
          <w:marBottom w:val="0"/>
          <w:divBdr>
            <w:top w:val="none" w:sz="0" w:space="0" w:color="auto"/>
            <w:left w:val="none" w:sz="0" w:space="0" w:color="auto"/>
            <w:bottom w:val="none" w:sz="0" w:space="0" w:color="auto"/>
            <w:right w:val="none" w:sz="0" w:space="0" w:color="auto"/>
          </w:divBdr>
        </w:div>
        <w:div w:id="1197280123">
          <w:marLeft w:val="0"/>
          <w:marRight w:val="0"/>
          <w:marTop w:val="0"/>
          <w:marBottom w:val="0"/>
          <w:divBdr>
            <w:top w:val="none" w:sz="0" w:space="0" w:color="auto"/>
            <w:left w:val="none" w:sz="0" w:space="0" w:color="auto"/>
            <w:bottom w:val="none" w:sz="0" w:space="0" w:color="auto"/>
            <w:right w:val="none" w:sz="0" w:space="0" w:color="auto"/>
          </w:divBdr>
        </w:div>
        <w:div w:id="1218932416">
          <w:marLeft w:val="0"/>
          <w:marRight w:val="0"/>
          <w:marTop w:val="0"/>
          <w:marBottom w:val="0"/>
          <w:divBdr>
            <w:top w:val="none" w:sz="0" w:space="0" w:color="auto"/>
            <w:left w:val="none" w:sz="0" w:space="0" w:color="auto"/>
            <w:bottom w:val="none" w:sz="0" w:space="0" w:color="auto"/>
            <w:right w:val="none" w:sz="0" w:space="0" w:color="auto"/>
          </w:divBdr>
        </w:div>
        <w:div w:id="1575899142">
          <w:marLeft w:val="0"/>
          <w:marRight w:val="0"/>
          <w:marTop w:val="0"/>
          <w:marBottom w:val="0"/>
          <w:divBdr>
            <w:top w:val="none" w:sz="0" w:space="0" w:color="auto"/>
            <w:left w:val="none" w:sz="0" w:space="0" w:color="auto"/>
            <w:bottom w:val="none" w:sz="0" w:space="0" w:color="auto"/>
            <w:right w:val="none" w:sz="0" w:space="0" w:color="auto"/>
          </w:divBdr>
        </w:div>
        <w:div w:id="1757440594">
          <w:marLeft w:val="0"/>
          <w:marRight w:val="0"/>
          <w:marTop w:val="0"/>
          <w:marBottom w:val="0"/>
          <w:divBdr>
            <w:top w:val="none" w:sz="0" w:space="0" w:color="auto"/>
            <w:left w:val="none" w:sz="0" w:space="0" w:color="auto"/>
            <w:bottom w:val="none" w:sz="0" w:space="0" w:color="auto"/>
            <w:right w:val="none" w:sz="0" w:space="0" w:color="auto"/>
          </w:divBdr>
        </w:div>
        <w:div w:id="1902518277">
          <w:marLeft w:val="0"/>
          <w:marRight w:val="0"/>
          <w:marTop w:val="0"/>
          <w:marBottom w:val="0"/>
          <w:divBdr>
            <w:top w:val="none" w:sz="0" w:space="0" w:color="auto"/>
            <w:left w:val="none" w:sz="0" w:space="0" w:color="auto"/>
            <w:bottom w:val="none" w:sz="0" w:space="0" w:color="auto"/>
            <w:right w:val="none" w:sz="0" w:space="0" w:color="auto"/>
          </w:divBdr>
        </w:div>
        <w:div w:id="2040467422">
          <w:marLeft w:val="0"/>
          <w:marRight w:val="0"/>
          <w:marTop w:val="0"/>
          <w:marBottom w:val="0"/>
          <w:divBdr>
            <w:top w:val="none" w:sz="0" w:space="0" w:color="auto"/>
            <w:left w:val="none" w:sz="0" w:space="0" w:color="auto"/>
            <w:bottom w:val="none" w:sz="0" w:space="0" w:color="auto"/>
            <w:right w:val="none" w:sz="0" w:space="0" w:color="auto"/>
          </w:divBdr>
        </w:div>
      </w:divsChild>
    </w:div>
    <w:div w:id="2112115994">
      <w:bodyDiv w:val="1"/>
      <w:marLeft w:val="0"/>
      <w:marRight w:val="0"/>
      <w:marTop w:val="0"/>
      <w:marBottom w:val="0"/>
      <w:divBdr>
        <w:top w:val="none" w:sz="0" w:space="0" w:color="auto"/>
        <w:left w:val="none" w:sz="0" w:space="0" w:color="auto"/>
        <w:bottom w:val="none" w:sz="0" w:space="0" w:color="auto"/>
        <w:right w:val="none" w:sz="0" w:space="0" w:color="auto"/>
      </w:divBdr>
      <w:divsChild>
        <w:div w:id="85807543">
          <w:marLeft w:val="0"/>
          <w:marRight w:val="0"/>
          <w:marTop w:val="0"/>
          <w:marBottom w:val="0"/>
          <w:divBdr>
            <w:top w:val="none" w:sz="0" w:space="0" w:color="auto"/>
            <w:left w:val="none" w:sz="0" w:space="0" w:color="auto"/>
            <w:bottom w:val="none" w:sz="0" w:space="0" w:color="auto"/>
            <w:right w:val="none" w:sz="0" w:space="0" w:color="auto"/>
          </w:divBdr>
        </w:div>
        <w:div w:id="506095436">
          <w:marLeft w:val="0"/>
          <w:marRight w:val="0"/>
          <w:marTop w:val="0"/>
          <w:marBottom w:val="0"/>
          <w:divBdr>
            <w:top w:val="none" w:sz="0" w:space="0" w:color="auto"/>
            <w:left w:val="none" w:sz="0" w:space="0" w:color="auto"/>
            <w:bottom w:val="none" w:sz="0" w:space="0" w:color="auto"/>
            <w:right w:val="none" w:sz="0" w:space="0" w:color="auto"/>
          </w:divBdr>
        </w:div>
        <w:div w:id="1820070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E51A30DB.dotm</Template>
  <TotalTime>1</TotalTime>
  <Pages>26</Pages>
  <Words>5548</Words>
  <Characters>31624</Characters>
  <Application>Microsoft Office Word</Application>
  <DocSecurity>4</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Wright</dc:creator>
  <cp:lastModifiedBy>Anna Collins (REN)</cp:lastModifiedBy>
  <cp:revision>2</cp:revision>
  <cp:lastPrinted>2015-03-16T15:21:00Z</cp:lastPrinted>
  <dcterms:created xsi:type="dcterms:W3CDTF">2015-09-02T12:58:00Z</dcterms:created>
  <dcterms:modified xsi:type="dcterms:W3CDTF">2015-09-02T12:58:00Z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16th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http://www.zotero.org/styles/journal-of-antimicrobial-chemotherapy</vt:lpwstr>
  </property>
  <property fmtid="{D5CDD505-2E9C-101B-9397-08002B2CF9AE}" pid="13" name="Mendeley Recent Style Name 5_1">
    <vt:lpwstr>Journal of Antimicrobial Chemotherapy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http://www.zotero.org/styles/the-lancet-infectious-diseases</vt:lpwstr>
  </property>
  <property fmtid="{D5CDD505-2E9C-101B-9397-08002B2CF9AE}" pid="21" name="Mendeley Recent Style Name 9_1">
    <vt:lpwstr>The Lancet Infectious Diseases</vt:lpwstr>
  </property>
</Properties>
</file>