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A6A4D59" w14:textId="7EB38E87" w:rsidR="00B97049" w:rsidRPr="00F526D8" w:rsidRDefault="00B97049" w:rsidP="00B97049">
      <w:pPr>
        <w:pStyle w:val="Heading1"/>
        <w:rPr>
          <w:rFonts w:ascii="Arial" w:hAnsi="Arial" w:cs="Arial"/>
          <w:sz w:val="24"/>
          <w:szCs w:val="24"/>
        </w:rPr>
      </w:pPr>
      <w:r w:rsidRPr="00F526D8">
        <w:rPr>
          <w:rFonts w:ascii="Arial" w:hAnsi="Arial" w:cs="Arial"/>
          <w:sz w:val="24"/>
          <w:szCs w:val="24"/>
        </w:rPr>
        <w:t>Cochrane Corner: what are the effects of reducing saturated fat intake on cardiovascular disease</w:t>
      </w:r>
      <w:r w:rsidR="00C52619">
        <w:rPr>
          <w:rFonts w:ascii="Arial" w:hAnsi="Arial" w:cs="Arial"/>
          <w:sz w:val="24"/>
          <w:szCs w:val="24"/>
        </w:rPr>
        <w:t xml:space="preserve"> and mortality</w:t>
      </w:r>
      <w:r w:rsidRPr="00F526D8">
        <w:rPr>
          <w:rFonts w:ascii="Arial" w:hAnsi="Arial" w:cs="Arial"/>
          <w:sz w:val="24"/>
          <w:szCs w:val="24"/>
        </w:rPr>
        <w:t xml:space="preserve">? </w:t>
      </w:r>
    </w:p>
    <w:p w14:paraId="591B12F8" w14:textId="77777777" w:rsidR="00C52619" w:rsidRDefault="00C52619" w:rsidP="00B97049">
      <w:pPr>
        <w:pStyle w:val="fixedtext"/>
        <w:rPr>
          <w:rStyle w:val="fixedtext1"/>
          <w:rFonts w:ascii="Arial" w:hAnsi="Arial" w:cs="Arial"/>
        </w:rPr>
      </w:pPr>
    </w:p>
    <w:p w14:paraId="1B261D7C" w14:textId="181BE63D" w:rsidR="00B97049" w:rsidRDefault="00B97049" w:rsidP="00B97049">
      <w:pPr>
        <w:pStyle w:val="fixedtext"/>
        <w:rPr>
          <w:rStyle w:val="fixedtext1"/>
          <w:rFonts w:ascii="Arial" w:hAnsi="Arial" w:cs="Arial"/>
        </w:rPr>
      </w:pPr>
      <w:r w:rsidRPr="00F526D8">
        <w:rPr>
          <w:rStyle w:val="fixedtext1"/>
          <w:rFonts w:ascii="Arial" w:hAnsi="Arial" w:cs="Arial"/>
        </w:rPr>
        <w:t>Lee Hooper</w:t>
      </w:r>
      <w:r w:rsidRPr="00F526D8">
        <w:rPr>
          <w:rFonts w:ascii="Arial" w:hAnsi="Arial" w:cs="Arial"/>
        </w:rPr>
        <w:t xml:space="preserve">, </w:t>
      </w:r>
      <w:r w:rsidRPr="00F526D8">
        <w:rPr>
          <w:rStyle w:val="fixedtext1"/>
          <w:rFonts w:ascii="Arial" w:hAnsi="Arial" w:cs="Arial"/>
        </w:rPr>
        <w:t>Nicole Martin</w:t>
      </w:r>
      <w:r w:rsidR="00EE646E">
        <w:rPr>
          <w:rStyle w:val="fixedtext1"/>
          <w:rFonts w:ascii="Arial" w:hAnsi="Arial" w:cs="Arial"/>
        </w:rPr>
        <w:t>, Asmaa Abdelhamid</w:t>
      </w:r>
    </w:p>
    <w:p w14:paraId="0CBDD110" w14:textId="77777777" w:rsidR="006F23FE" w:rsidRDefault="006F23FE" w:rsidP="00B97049">
      <w:pPr>
        <w:pStyle w:val="fixedtext"/>
        <w:rPr>
          <w:rStyle w:val="fixedtext1"/>
          <w:rFonts w:ascii="Arial" w:hAnsi="Arial" w:cs="Arial"/>
        </w:rPr>
      </w:pPr>
    </w:p>
    <w:p w14:paraId="2C8E53B3" w14:textId="77777777" w:rsidR="003F0D5D" w:rsidRDefault="003F0D5D" w:rsidP="003F0D5D">
      <w:pPr>
        <w:pStyle w:val="fixedtext"/>
        <w:rPr>
          <w:rStyle w:val="fixedtext1"/>
          <w:rFonts w:ascii="Arial" w:hAnsi="Arial" w:cs="Arial"/>
        </w:rPr>
      </w:pPr>
      <w:r>
        <w:rPr>
          <w:rStyle w:val="fixedtext1"/>
          <w:rFonts w:ascii="Arial" w:hAnsi="Arial" w:cs="Arial"/>
        </w:rPr>
        <w:t xml:space="preserve">Acknowledgements: George Davey </w:t>
      </w:r>
      <w:bookmarkStart w:id="0" w:name="_GoBack"/>
      <w:bookmarkEnd w:id="0"/>
      <w:r>
        <w:rPr>
          <w:rStyle w:val="fixedtext1"/>
          <w:rFonts w:ascii="Arial" w:hAnsi="Arial" w:cs="Arial"/>
        </w:rPr>
        <w:t>Smith is an author of the systematic review discussed here, and we thank him for his support for this article.</w:t>
      </w:r>
    </w:p>
    <w:p w14:paraId="624FBBEA" w14:textId="77777777" w:rsidR="00381313" w:rsidRDefault="00381313" w:rsidP="00B97049">
      <w:pPr>
        <w:pStyle w:val="fixedtext"/>
        <w:rPr>
          <w:rFonts w:ascii="Arial" w:hAnsi="Arial" w:cs="Arial"/>
        </w:rPr>
      </w:pPr>
    </w:p>
    <w:p w14:paraId="50E9E26A" w14:textId="596DD62C" w:rsidR="00873078" w:rsidRPr="00873078" w:rsidRDefault="00873078" w:rsidP="00B97049">
      <w:pPr>
        <w:pStyle w:val="fixedtext"/>
        <w:rPr>
          <w:rStyle w:val="fixedtext1"/>
          <w:rFonts w:ascii="Arial" w:hAnsi="Arial" w:cs="Arial"/>
        </w:rPr>
      </w:pPr>
      <w:r w:rsidRPr="00873078">
        <w:rPr>
          <w:rFonts w:ascii="Arial" w:hAnsi="Arial" w:cs="Arial"/>
        </w:rPr>
        <w:t>The Corresponding Author has the right to grant on behalf of all authors and does grant on behalf of all authors, an exclusive licence (or non exclusive for government employees) on a worldwide basis to the BMJ Publishing Group Ltd and its Licensees to permit this article (if accepted) to be published in HEART editions and any other BMJPGL products to exploit all subsidiary rights</w:t>
      </w:r>
      <w:r>
        <w:rPr>
          <w:rFonts w:ascii="Arial" w:hAnsi="Arial" w:cs="Arial"/>
        </w:rPr>
        <w:t>.</w:t>
      </w:r>
    </w:p>
    <w:p w14:paraId="379FE196" w14:textId="77777777" w:rsidR="00873078" w:rsidRDefault="00873078" w:rsidP="00B97049">
      <w:pPr>
        <w:pStyle w:val="fixedtext"/>
        <w:rPr>
          <w:rStyle w:val="fixedtext1"/>
          <w:rFonts w:ascii="Arial" w:hAnsi="Arial" w:cs="Arial"/>
        </w:rPr>
      </w:pPr>
    </w:p>
    <w:p w14:paraId="7D91F7EB" w14:textId="0F18D8F3" w:rsidR="001755C3" w:rsidRPr="00997BE2" w:rsidRDefault="001755C3" w:rsidP="00B7473E">
      <w:pPr>
        <w:spacing w:after="0" w:line="240" w:lineRule="auto"/>
        <w:rPr>
          <w:rFonts w:ascii="Arial" w:eastAsia="Times New Roman" w:hAnsi="Arial" w:cs="Arial"/>
          <w:b/>
          <w:sz w:val="24"/>
          <w:szCs w:val="24"/>
          <w:lang w:eastAsia="en-GB"/>
        </w:rPr>
      </w:pPr>
      <w:r w:rsidRPr="00997BE2">
        <w:rPr>
          <w:rFonts w:ascii="Arial" w:eastAsia="Times New Roman" w:hAnsi="Arial" w:cs="Arial"/>
          <w:b/>
          <w:sz w:val="24"/>
          <w:szCs w:val="24"/>
          <w:lang w:eastAsia="en-GB"/>
        </w:rPr>
        <w:t>Background</w:t>
      </w:r>
    </w:p>
    <w:p w14:paraId="2045E2D5" w14:textId="69CFBDD0" w:rsidR="003865A8" w:rsidRPr="00997BE2" w:rsidRDefault="0010240A" w:rsidP="00033C57">
      <w:pPr>
        <w:spacing w:after="0" w:line="240" w:lineRule="auto"/>
        <w:rPr>
          <w:rFonts w:ascii="Arial" w:eastAsia="Times New Roman" w:hAnsi="Arial" w:cs="Arial"/>
          <w:sz w:val="24"/>
          <w:szCs w:val="24"/>
          <w:lang w:eastAsia="en-GB"/>
        </w:rPr>
      </w:pPr>
      <w:r w:rsidRPr="00997BE2">
        <w:rPr>
          <w:rFonts w:ascii="Arial" w:eastAsia="Times New Roman" w:hAnsi="Arial" w:cs="Arial"/>
          <w:sz w:val="24"/>
          <w:szCs w:val="24"/>
          <w:lang w:eastAsia="en-GB"/>
        </w:rPr>
        <w:t>What should we be telling our patients about saturated fat</w:t>
      </w:r>
      <w:r w:rsidR="00033C57" w:rsidRPr="00997BE2">
        <w:rPr>
          <w:rFonts w:ascii="Arial" w:eastAsia="Times New Roman" w:hAnsi="Arial" w:cs="Arial"/>
          <w:sz w:val="24"/>
          <w:szCs w:val="24"/>
          <w:lang w:eastAsia="en-GB"/>
        </w:rPr>
        <w:t xml:space="preserve"> and cardiovascular risk</w:t>
      </w:r>
      <w:r w:rsidRPr="00997BE2">
        <w:rPr>
          <w:rFonts w:ascii="Arial" w:eastAsia="Times New Roman" w:hAnsi="Arial" w:cs="Arial"/>
          <w:sz w:val="24"/>
          <w:szCs w:val="24"/>
          <w:lang w:eastAsia="en-GB"/>
        </w:rPr>
        <w:t xml:space="preserve">?  </w:t>
      </w:r>
      <w:r w:rsidR="00D6125E" w:rsidRPr="00997BE2">
        <w:rPr>
          <w:rFonts w:ascii="Arial" w:eastAsia="Times New Roman" w:hAnsi="Arial" w:cs="Arial"/>
          <w:sz w:val="24"/>
          <w:szCs w:val="24"/>
          <w:lang w:eastAsia="en-GB"/>
        </w:rPr>
        <w:t xml:space="preserve">There have been </w:t>
      </w:r>
      <w:r w:rsidR="00091F00" w:rsidRPr="00997BE2">
        <w:rPr>
          <w:rFonts w:ascii="Arial" w:eastAsia="Times New Roman" w:hAnsi="Arial" w:cs="Arial"/>
          <w:sz w:val="24"/>
          <w:szCs w:val="24"/>
          <w:lang w:eastAsia="en-GB"/>
        </w:rPr>
        <w:t xml:space="preserve">highly publicised </w:t>
      </w:r>
      <w:r w:rsidR="00D6125E" w:rsidRPr="00997BE2">
        <w:rPr>
          <w:rFonts w:ascii="Arial" w:eastAsia="Times New Roman" w:hAnsi="Arial" w:cs="Arial"/>
          <w:sz w:val="24"/>
          <w:szCs w:val="24"/>
          <w:lang w:eastAsia="en-GB"/>
        </w:rPr>
        <w:t xml:space="preserve">systematic reviews of observational data </w:t>
      </w:r>
      <w:r w:rsidR="00091F00" w:rsidRPr="00997BE2">
        <w:rPr>
          <w:rFonts w:ascii="Arial" w:eastAsia="Times New Roman" w:hAnsi="Arial" w:cs="Arial"/>
          <w:sz w:val="24"/>
          <w:szCs w:val="24"/>
          <w:lang w:eastAsia="en-GB"/>
        </w:rPr>
        <w:t xml:space="preserve">suggesting no </w:t>
      </w:r>
      <w:r w:rsidR="00711BDE" w:rsidRPr="00997BE2">
        <w:rPr>
          <w:rFonts w:ascii="Arial" w:eastAsia="Times New Roman" w:hAnsi="Arial" w:cs="Arial"/>
          <w:sz w:val="24"/>
          <w:szCs w:val="24"/>
          <w:lang w:eastAsia="en-GB"/>
        </w:rPr>
        <w:t>relationship between</w:t>
      </w:r>
      <w:r w:rsidR="00091F00" w:rsidRPr="00997BE2">
        <w:rPr>
          <w:rFonts w:ascii="Arial" w:eastAsia="Times New Roman" w:hAnsi="Arial" w:cs="Arial"/>
          <w:sz w:val="24"/>
          <w:szCs w:val="24"/>
          <w:lang w:eastAsia="en-GB"/>
        </w:rPr>
        <w:t xml:space="preserve"> saturated fat </w:t>
      </w:r>
      <w:r w:rsidR="00711BDE" w:rsidRPr="00997BE2">
        <w:rPr>
          <w:rFonts w:ascii="Arial" w:eastAsia="Times New Roman" w:hAnsi="Arial" w:cs="Arial"/>
          <w:sz w:val="24"/>
          <w:szCs w:val="24"/>
          <w:lang w:eastAsia="en-GB"/>
        </w:rPr>
        <w:t>and</w:t>
      </w:r>
      <w:r w:rsidR="00091F00" w:rsidRPr="00997BE2">
        <w:rPr>
          <w:rFonts w:ascii="Arial" w:eastAsia="Times New Roman" w:hAnsi="Arial" w:cs="Arial"/>
          <w:sz w:val="24"/>
          <w:szCs w:val="24"/>
          <w:lang w:eastAsia="en-GB"/>
        </w:rPr>
        <w:t xml:space="preserve"> all-cause mortality or </w:t>
      </w:r>
      <w:r w:rsidR="003707CF" w:rsidRPr="00997BE2">
        <w:rPr>
          <w:rFonts w:ascii="Arial" w:eastAsia="Times New Roman" w:hAnsi="Arial" w:cs="Arial"/>
          <w:sz w:val="24"/>
          <w:szCs w:val="24"/>
          <w:lang w:eastAsia="en-GB"/>
        </w:rPr>
        <w:t>coronary heart disease (CH</w:t>
      </w:r>
      <w:r w:rsidR="00091F00" w:rsidRPr="00997BE2">
        <w:rPr>
          <w:rFonts w:ascii="Arial" w:eastAsia="Times New Roman" w:hAnsi="Arial" w:cs="Arial"/>
          <w:sz w:val="24"/>
          <w:szCs w:val="24"/>
          <w:lang w:eastAsia="en-GB"/>
        </w:rPr>
        <w:t>D)</w:t>
      </w:r>
      <w:r w:rsidR="005D29FD" w:rsidRPr="00997BE2">
        <w:rPr>
          <w:rFonts w:ascii="Arial" w:eastAsia="Times New Roman" w:hAnsi="Arial" w:cs="Arial"/>
          <w:sz w:val="24"/>
          <w:szCs w:val="24"/>
          <w:lang w:eastAsia="en-GB"/>
        </w:rPr>
        <w:t>.[1,2]</w:t>
      </w:r>
      <w:r w:rsidR="00091F00" w:rsidRPr="00997BE2">
        <w:rPr>
          <w:rFonts w:ascii="Arial" w:eastAsia="Times New Roman" w:hAnsi="Arial" w:cs="Arial"/>
          <w:sz w:val="24"/>
          <w:szCs w:val="24"/>
          <w:lang w:eastAsia="en-GB"/>
        </w:rPr>
        <w:t xml:space="preserve"> This is sensational, but is </w:t>
      </w:r>
      <w:r w:rsidR="00711BDE" w:rsidRPr="00997BE2">
        <w:rPr>
          <w:rFonts w:ascii="Arial" w:eastAsia="Times New Roman" w:hAnsi="Arial" w:cs="Arial"/>
          <w:sz w:val="24"/>
          <w:szCs w:val="24"/>
          <w:lang w:eastAsia="en-GB"/>
        </w:rPr>
        <w:t>it</w:t>
      </w:r>
      <w:r w:rsidR="00091F00" w:rsidRPr="00997BE2">
        <w:rPr>
          <w:rFonts w:ascii="Arial" w:eastAsia="Times New Roman" w:hAnsi="Arial" w:cs="Arial"/>
          <w:sz w:val="24"/>
          <w:szCs w:val="24"/>
          <w:lang w:eastAsia="en-GB"/>
        </w:rPr>
        <w:t xml:space="preserve"> correct?  Randomised controlled trials </w:t>
      </w:r>
      <w:r w:rsidR="00AC190D" w:rsidRPr="00997BE2">
        <w:rPr>
          <w:rFonts w:ascii="Arial" w:eastAsia="Times New Roman" w:hAnsi="Arial" w:cs="Arial"/>
          <w:sz w:val="24"/>
          <w:szCs w:val="24"/>
          <w:lang w:eastAsia="en-GB"/>
        </w:rPr>
        <w:t xml:space="preserve">(RCTs) </w:t>
      </w:r>
      <w:r w:rsidR="00091F00" w:rsidRPr="00997BE2">
        <w:rPr>
          <w:rFonts w:ascii="Arial" w:eastAsia="Times New Roman" w:hAnsi="Arial" w:cs="Arial"/>
          <w:sz w:val="24"/>
          <w:szCs w:val="24"/>
          <w:lang w:eastAsia="en-GB"/>
        </w:rPr>
        <w:t xml:space="preserve">are better </w:t>
      </w:r>
      <w:r w:rsidR="00EA77C6" w:rsidRPr="00997BE2">
        <w:rPr>
          <w:rFonts w:ascii="Arial" w:eastAsia="Times New Roman" w:hAnsi="Arial" w:cs="Arial"/>
          <w:sz w:val="24"/>
          <w:szCs w:val="24"/>
          <w:lang w:eastAsia="en-GB"/>
        </w:rPr>
        <w:t xml:space="preserve">than observational studies </w:t>
      </w:r>
      <w:r w:rsidR="00091F00" w:rsidRPr="00997BE2">
        <w:rPr>
          <w:rFonts w:ascii="Arial" w:eastAsia="Times New Roman" w:hAnsi="Arial" w:cs="Arial"/>
          <w:sz w:val="24"/>
          <w:szCs w:val="24"/>
          <w:lang w:eastAsia="en-GB"/>
        </w:rPr>
        <w:t>at clarifying</w:t>
      </w:r>
      <w:r w:rsidR="004A5FCD" w:rsidRPr="00997BE2">
        <w:rPr>
          <w:rFonts w:ascii="Arial" w:eastAsia="Times New Roman" w:hAnsi="Arial" w:cs="Arial"/>
          <w:sz w:val="24"/>
          <w:szCs w:val="24"/>
          <w:lang w:eastAsia="en-GB"/>
        </w:rPr>
        <w:t xml:space="preserve"> </w:t>
      </w:r>
      <w:r w:rsidR="00091F00" w:rsidRPr="00997BE2">
        <w:rPr>
          <w:rFonts w:ascii="Arial" w:eastAsia="Times New Roman" w:hAnsi="Arial" w:cs="Arial"/>
          <w:sz w:val="24"/>
          <w:szCs w:val="24"/>
          <w:lang w:eastAsia="en-GB"/>
        </w:rPr>
        <w:t xml:space="preserve">effectiveness of interventions, and large numbers of people have been involved in randomised trials of saturated fat reduction over periods of at least 24 months.  What do </w:t>
      </w:r>
      <w:r w:rsidR="00EF04EA" w:rsidRPr="00997BE2">
        <w:rPr>
          <w:rFonts w:ascii="Arial" w:eastAsia="Times New Roman" w:hAnsi="Arial" w:cs="Arial"/>
          <w:sz w:val="24"/>
          <w:szCs w:val="24"/>
          <w:lang w:eastAsia="en-GB"/>
        </w:rPr>
        <w:t>trials tell us about the effects</w:t>
      </w:r>
      <w:r w:rsidR="00091F00" w:rsidRPr="00997BE2">
        <w:rPr>
          <w:rFonts w:ascii="Arial" w:eastAsia="Times New Roman" w:hAnsi="Arial" w:cs="Arial"/>
          <w:sz w:val="24"/>
          <w:szCs w:val="24"/>
          <w:lang w:eastAsia="en-GB"/>
        </w:rPr>
        <w:t xml:space="preserve"> of saturated fat reduction on health?  And </w:t>
      </w:r>
      <w:r w:rsidR="00C52619" w:rsidRPr="00997BE2">
        <w:rPr>
          <w:rFonts w:ascii="Arial" w:eastAsia="Times New Roman" w:hAnsi="Arial" w:cs="Arial"/>
          <w:sz w:val="24"/>
          <w:szCs w:val="24"/>
          <w:lang w:eastAsia="en-GB"/>
        </w:rPr>
        <w:t xml:space="preserve">if we cut down on saturated fat, </w:t>
      </w:r>
      <w:r w:rsidR="00091F00" w:rsidRPr="00997BE2">
        <w:rPr>
          <w:rFonts w:ascii="Arial" w:eastAsia="Times New Roman" w:hAnsi="Arial" w:cs="Arial"/>
          <w:sz w:val="24"/>
          <w:szCs w:val="24"/>
          <w:lang w:eastAsia="en-GB"/>
        </w:rPr>
        <w:t xml:space="preserve">does it matter what we eat in </w:t>
      </w:r>
      <w:r w:rsidR="00C52619" w:rsidRPr="00997BE2">
        <w:rPr>
          <w:rFonts w:ascii="Arial" w:eastAsia="Times New Roman" w:hAnsi="Arial" w:cs="Arial"/>
          <w:sz w:val="24"/>
          <w:szCs w:val="24"/>
          <w:lang w:eastAsia="en-GB"/>
        </w:rPr>
        <w:t xml:space="preserve">its </w:t>
      </w:r>
      <w:r w:rsidR="00091F00" w:rsidRPr="00997BE2">
        <w:rPr>
          <w:rFonts w:ascii="Arial" w:eastAsia="Times New Roman" w:hAnsi="Arial" w:cs="Arial"/>
          <w:sz w:val="24"/>
          <w:szCs w:val="24"/>
          <w:lang w:eastAsia="en-GB"/>
        </w:rPr>
        <w:t xml:space="preserve">place? </w:t>
      </w:r>
      <w:r w:rsidR="00EA77C6" w:rsidRPr="00997BE2">
        <w:rPr>
          <w:rFonts w:ascii="Arial" w:eastAsia="Times New Roman" w:hAnsi="Arial" w:cs="Arial"/>
          <w:sz w:val="24"/>
          <w:szCs w:val="24"/>
          <w:lang w:eastAsia="en-GB"/>
        </w:rPr>
        <w:t xml:space="preserve"> </w:t>
      </w:r>
      <w:r w:rsidR="00033C57" w:rsidRPr="00997BE2">
        <w:rPr>
          <w:rFonts w:ascii="Arial" w:eastAsia="Times New Roman" w:hAnsi="Arial" w:cs="Arial"/>
          <w:sz w:val="24"/>
          <w:szCs w:val="24"/>
          <w:lang w:eastAsia="en-GB"/>
        </w:rPr>
        <w:t>To find out, w</w:t>
      </w:r>
      <w:r w:rsidR="00EA77C6" w:rsidRPr="00997BE2">
        <w:rPr>
          <w:rFonts w:ascii="Arial" w:eastAsia="Times New Roman" w:hAnsi="Arial" w:cs="Arial"/>
          <w:sz w:val="24"/>
          <w:szCs w:val="24"/>
          <w:lang w:eastAsia="en-GB"/>
        </w:rPr>
        <w:t>e carried out a Cochrane systematic review of randomised controlled trials.</w:t>
      </w:r>
      <w:r w:rsidR="001755C3" w:rsidRPr="00997BE2">
        <w:rPr>
          <w:rFonts w:ascii="Arial" w:eastAsia="Times New Roman" w:hAnsi="Arial" w:cs="Arial"/>
          <w:sz w:val="24"/>
          <w:szCs w:val="24"/>
          <w:lang w:eastAsia="en-GB"/>
        </w:rPr>
        <w:t>[3]</w:t>
      </w:r>
    </w:p>
    <w:p w14:paraId="341BD57A" w14:textId="77777777" w:rsidR="00B7473E" w:rsidRPr="00997BE2" w:rsidRDefault="00B7473E" w:rsidP="00B7473E">
      <w:pPr>
        <w:spacing w:after="0" w:line="240" w:lineRule="auto"/>
        <w:rPr>
          <w:rFonts w:ascii="Arial" w:eastAsia="Times New Roman" w:hAnsi="Arial" w:cs="Arial"/>
          <w:sz w:val="24"/>
          <w:szCs w:val="24"/>
          <w:lang w:eastAsia="en-GB"/>
        </w:rPr>
      </w:pPr>
    </w:p>
    <w:p w14:paraId="45120264" w14:textId="77777777" w:rsidR="001755C3" w:rsidRPr="00997BE2" w:rsidRDefault="001755C3" w:rsidP="00B7473E">
      <w:pPr>
        <w:spacing w:after="0" w:line="240" w:lineRule="auto"/>
        <w:rPr>
          <w:rFonts w:ascii="Arial" w:eastAsia="Times New Roman" w:hAnsi="Arial" w:cs="Arial"/>
          <w:b/>
          <w:sz w:val="24"/>
          <w:szCs w:val="24"/>
          <w:lang w:eastAsia="en-GB"/>
        </w:rPr>
      </w:pPr>
      <w:r w:rsidRPr="00997BE2">
        <w:rPr>
          <w:rFonts w:ascii="Arial" w:eastAsia="Times New Roman" w:hAnsi="Arial" w:cs="Arial"/>
          <w:b/>
          <w:sz w:val="24"/>
          <w:szCs w:val="24"/>
          <w:lang w:eastAsia="en-GB"/>
        </w:rPr>
        <w:t>Review methods</w:t>
      </w:r>
    </w:p>
    <w:p w14:paraId="0E84C931" w14:textId="3570FA43" w:rsidR="001755C3" w:rsidRPr="00997BE2" w:rsidRDefault="00112102" w:rsidP="001755C3">
      <w:pPr>
        <w:spacing w:after="0" w:line="240" w:lineRule="auto"/>
        <w:rPr>
          <w:rFonts w:ascii="Arial" w:eastAsia="Times New Roman" w:hAnsi="Arial" w:cs="Arial"/>
          <w:sz w:val="24"/>
          <w:szCs w:val="24"/>
          <w:lang w:eastAsia="en-GB"/>
        </w:rPr>
      </w:pPr>
      <w:r w:rsidRPr="00997BE2">
        <w:rPr>
          <w:rFonts w:ascii="Arial" w:eastAsia="Times New Roman" w:hAnsi="Arial" w:cs="Arial"/>
          <w:sz w:val="24"/>
          <w:szCs w:val="24"/>
          <w:lang w:eastAsia="en-GB"/>
        </w:rPr>
        <w:t>We worked with the World Health Organization Nutrition Guidance Expert Advisory Group (WHO NUGAG) to ensure the review accurately assess</w:t>
      </w:r>
      <w:r w:rsidR="0051730D" w:rsidRPr="00997BE2">
        <w:rPr>
          <w:rFonts w:ascii="Arial" w:eastAsia="Times New Roman" w:hAnsi="Arial" w:cs="Arial"/>
          <w:sz w:val="24"/>
          <w:szCs w:val="24"/>
          <w:lang w:eastAsia="en-GB"/>
        </w:rPr>
        <w:t>ed</w:t>
      </w:r>
      <w:r w:rsidRPr="00997BE2">
        <w:rPr>
          <w:rFonts w:ascii="Arial" w:eastAsia="Times New Roman" w:hAnsi="Arial" w:cs="Arial"/>
          <w:sz w:val="24"/>
          <w:szCs w:val="24"/>
          <w:lang w:eastAsia="en-GB"/>
        </w:rPr>
        <w:t xml:space="preserve"> effects of reducing saturated fats on all-cause mortality, </w:t>
      </w:r>
      <w:r w:rsidR="00332CD1" w:rsidRPr="00997BE2">
        <w:rPr>
          <w:rFonts w:ascii="Arial" w:eastAsia="Times New Roman" w:hAnsi="Arial" w:cs="Arial"/>
          <w:sz w:val="24"/>
          <w:szCs w:val="24"/>
          <w:lang w:eastAsia="en-GB"/>
        </w:rPr>
        <w:t xml:space="preserve">cardiovascular </w:t>
      </w:r>
      <w:r w:rsidRPr="00997BE2">
        <w:rPr>
          <w:rFonts w:ascii="Arial" w:eastAsia="Times New Roman" w:hAnsi="Arial" w:cs="Arial"/>
          <w:sz w:val="24"/>
          <w:szCs w:val="24"/>
          <w:lang w:eastAsia="en-GB"/>
        </w:rPr>
        <w:t xml:space="preserve">morbidity and other health outcomes, and to consider the differential effects on health outcomes of replacement of the energy from saturated fat by </w:t>
      </w:r>
      <w:r w:rsidR="00192AF6" w:rsidRPr="00997BE2">
        <w:rPr>
          <w:rFonts w:ascii="Arial" w:eastAsia="Times New Roman" w:hAnsi="Arial" w:cs="Arial"/>
          <w:sz w:val="24"/>
          <w:szCs w:val="24"/>
          <w:lang w:eastAsia="en-GB"/>
        </w:rPr>
        <w:t xml:space="preserve">polyunsaturated </w:t>
      </w:r>
      <w:r w:rsidRPr="00997BE2">
        <w:rPr>
          <w:rFonts w:ascii="Arial" w:eastAsia="Times New Roman" w:hAnsi="Arial" w:cs="Arial"/>
          <w:sz w:val="24"/>
          <w:szCs w:val="24"/>
          <w:lang w:eastAsia="en-GB"/>
        </w:rPr>
        <w:t>fats</w:t>
      </w:r>
      <w:r w:rsidR="00192AF6" w:rsidRPr="00997BE2">
        <w:rPr>
          <w:rFonts w:ascii="Arial" w:eastAsia="Times New Roman" w:hAnsi="Arial" w:cs="Arial"/>
          <w:sz w:val="24"/>
          <w:szCs w:val="24"/>
          <w:lang w:eastAsia="en-GB"/>
        </w:rPr>
        <w:t>, monounsaturated fats</w:t>
      </w:r>
      <w:r w:rsidRPr="00997BE2">
        <w:rPr>
          <w:rFonts w:ascii="Arial" w:eastAsia="Times New Roman" w:hAnsi="Arial" w:cs="Arial"/>
          <w:sz w:val="24"/>
          <w:szCs w:val="24"/>
          <w:lang w:eastAsia="en-GB"/>
        </w:rPr>
        <w:t>, carbohydrates or protein.</w:t>
      </w:r>
      <w:r w:rsidR="001755C3" w:rsidRPr="00997BE2">
        <w:rPr>
          <w:rFonts w:ascii="Arial" w:eastAsia="Times New Roman" w:hAnsi="Arial" w:cs="Arial"/>
          <w:sz w:val="24"/>
          <w:szCs w:val="24"/>
          <w:lang w:eastAsia="en-GB"/>
        </w:rPr>
        <w:t xml:space="preserve">  Review methods followed the Cochrane Handbook for Systematic Reviews of Interventions (http://community.cochrane.org/handbook).  </w:t>
      </w:r>
      <w:r w:rsidR="003865A8" w:rsidRPr="00997BE2">
        <w:rPr>
          <w:rFonts w:ascii="Arial" w:eastAsia="Times New Roman" w:hAnsi="Arial" w:cs="Arial"/>
          <w:sz w:val="24"/>
          <w:szCs w:val="24"/>
          <w:lang w:eastAsia="en-GB"/>
        </w:rPr>
        <w:t>The inclusion criteria for the Cochrane review</w:t>
      </w:r>
      <w:r w:rsidR="003707CF" w:rsidRPr="00997BE2">
        <w:rPr>
          <w:rFonts w:ascii="Arial" w:eastAsia="Times New Roman" w:hAnsi="Arial" w:cs="Arial"/>
          <w:sz w:val="24"/>
          <w:szCs w:val="24"/>
          <w:lang w:eastAsia="en-GB"/>
        </w:rPr>
        <w:t xml:space="preserve"> </w:t>
      </w:r>
      <w:r w:rsidR="003865A8" w:rsidRPr="00997BE2">
        <w:rPr>
          <w:rFonts w:ascii="Arial" w:eastAsia="Times New Roman" w:hAnsi="Arial" w:cs="Arial"/>
          <w:sz w:val="24"/>
          <w:szCs w:val="24"/>
          <w:lang w:eastAsia="en-GB"/>
        </w:rPr>
        <w:t xml:space="preserve">are summarised in the Table, along with </w:t>
      </w:r>
      <w:r w:rsidR="00192AF6" w:rsidRPr="00997BE2">
        <w:rPr>
          <w:rFonts w:ascii="Arial" w:eastAsia="Times New Roman" w:hAnsi="Arial" w:cs="Arial"/>
          <w:sz w:val="24"/>
          <w:szCs w:val="24"/>
          <w:lang w:eastAsia="en-GB"/>
        </w:rPr>
        <w:t>key</w:t>
      </w:r>
      <w:r w:rsidR="003865A8" w:rsidRPr="00997BE2">
        <w:rPr>
          <w:rFonts w:ascii="Arial" w:eastAsia="Times New Roman" w:hAnsi="Arial" w:cs="Arial"/>
          <w:sz w:val="24"/>
          <w:szCs w:val="24"/>
          <w:lang w:eastAsia="en-GB"/>
        </w:rPr>
        <w:t xml:space="preserve"> </w:t>
      </w:r>
      <w:r w:rsidR="00AC190D" w:rsidRPr="00997BE2">
        <w:rPr>
          <w:rFonts w:ascii="Arial" w:eastAsia="Times New Roman" w:hAnsi="Arial" w:cs="Arial"/>
          <w:sz w:val="24"/>
          <w:szCs w:val="24"/>
          <w:lang w:eastAsia="en-GB"/>
        </w:rPr>
        <w:t xml:space="preserve">review </w:t>
      </w:r>
      <w:r w:rsidR="003865A8" w:rsidRPr="00997BE2">
        <w:rPr>
          <w:rFonts w:ascii="Arial" w:eastAsia="Times New Roman" w:hAnsi="Arial" w:cs="Arial"/>
          <w:sz w:val="24"/>
          <w:szCs w:val="24"/>
          <w:lang w:eastAsia="en-GB"/>
        </w:rPr>
        <w:t>results.</w:t>
      </w:r>
      <w:r w:rsidR="005D29FD" w:rsidRPr="00997BE2">
        <w:rPr>
          <w:rFonts w:ascii="Arial" w:eastAsia="Times New Roman" w:hAnsi="Arial" w:cs="Arial"/>
          <w:sz w:val="24"/>
          <w:szCs w:val="24"/>
          <w:lang w:eastAsia="en-GB"/>
        </w:rPr>
        <w:t>[3]</w:t>
      </w:r>
      <w:r w:rsidR="003865A8" w:rsidRPr="00997BE2">
        <w:rPr>
          <w:rFonts w:ascii="Arial" w:eastAsia="Times New Roman" w:hAnsi="Arial" w:cs="Arial"/>
          <w:sz w:val="24"/>
          <w:szCs w:val="24"/>
          <w:lang w:eastAsia="en-GB"/>
        </w:rPr>
        <w:t xml:space="preserve">  </w:t>
      </w:r>
    </w:p>
    <w:p w14:paraId="53F55F71" w14:textId="77777777" w:rsidR="001755C3" w:rsidRPr="00997BE2" w:rsidRDefault="001755C3" w:rsidP="001755C3">
      <w:pPr>
        <w:spacing w:after="0" w:line="240" w:lineRule="auto"/>
        <w:rPr>
          <w:rFonts w:ascii="Arial" w:eastAsia="Times New Roman" w:hAnsi="Arial" w:cs="Arial"/>
          <w:sz w:val="24"/>
          <w:szCs w:val="24"/>
          <w:lang w:eastAsia="en-GB"/>
        </w:rPr>
      </w:pPr>
    </w:p>
    <w:p w14:paraId="392D013B" w14:textId="77777777" w:rsidR="001755C3" w:rsidRPr="00997BE2" w:rsidRDefault="001755C3" w:rsidP="001755C3">
      <w:pPr>
        <w:spacing w:after="0" w:line="240" w:lineRule="auto"/>
        <w:rPr>
          <w:rFonts w:ascii="Arial" w:eastAsia="Times New Roman" w:hAnsi="Arial" w:cs="Arial"/>
          <w:b/>
          <w:sz w:val="24"/>
          <w:szCs w:val="24"/>
          <w:lang w:eastAsia="en-GB"/>
        </w:rPr>
      </w:pPr>
      <w:r w:rsidRPr="00997BE2">
        <w:rPr>
          <w:rFonts w:ascii="Arial" w:eastAsia="Times New Roman" w:hAnsi="Arial" w:cs="Arial"/>
          <w:b/>
          <w:sz w:val="24"/>
          <w:szCs w:val="24"/>
          <w:lang w:eastAsia="en-GB"/>
        </w:rPr>
        <w:t>Review findings</w:t>
      </w:r>
    </w:p>
    <w:p w14:paraId="0F839D56" w14:textId="4B5EE548" w:rsidR="00192AF6" w:rsidRPr="00997BE2" w:rsidRDefault="00555719" w:rsidP="001755C3">
      <w:pPr>
        <w:spacing w:after="0" w:line="240" w:lineRule="auto"/>
        <w:rPr>
          <w:rFonts w:ascii="Arial" w:hAnsi="Arial" w:cs="Arial"/>
          <w:sz w:val="24"/>
          <w:szCs w:val="24"/>
        </w:rPr>
      </w:pPr>
      <w:r w:rsidRPr="00997BE2">
        <w:rPr>
          <w:rFonts w:ascii="Arial" w:eastAsia="Times New Roman" w:hAnsi="Arial" w:cs="Arial"/>
          <w:sz w:val="24"/>
          <w:szCs w:val="24"/>
          <w:lang w:eastAsia="en-GB"/>
        </w:rPr>
        <w:t xml:space="preserve">Meta-analysis of the 15 included RCTs did not suggest </w:t>
      </w:r>
      <w:r w:rsidR="00192AF6" w:rsidRPr="00997BE2">
        <w:rPr>
          <w:rFonts w:ascii="Arial" w:eastAsia="Times New Roman" w:hAnsi="Arial" w:cs="Arial"/>
          <w:sz w:val="24"/>
          <w:szCs w:val="24"/>
          <w:lang w:eastAsia="en-GB"/>
        </w:rPr>
        <w:t>that</w:t>
      </w:r>
      <w:r w:rsidRPr="00997BE2">
        <w:rPr>
          <w:rFonts w:ascii="Arial" w:eastAsia="Times New Roman" w:hAnsi="Arial" w:cs="Arial"/>
          <w:sz w:val="24"/>
          <w:szCs w:val="24"/>
          <w:lang w:eastAsia="en-GB"/>
        </w:rPr>
        <w:t xml:space="preserve"> reducing saturated fat </w:t>
      </w:r>
      <w:r w:rsidR="00192AF6" w:rsidRPr="00997BE2">
        <w:rPr>
          <w:rFonts w:ascii="Arial" w:eastAsia="Times New Roman" w:hAnsi="Arial" w:cs="Arial"/>
          <w:sz w:val="24"/>
          <w:szCs w:val="24"/>
          <w:lang w:eastAsia="en-GB"/>
        </w:rPr>
        <w:t xml:space="preserve">altered </w:t>
      </w:r>
      <w:r w:rsidR="00E061ED" w:rsidRPr="00997BE2">
        <w:rPr>
          <w:rFonts w:ascii="Arial" w:eastAsia="Times New Roman" w:hAnsi="Arial" w:cs="Arial"/>
          <w:sz w:val="24"/>
          <w:szCs w:val="24"/>
          <w:lang w:eastAsia="en-GB"/>
        </w:rPr>
        <w:t xml:space="preserve">risks of </w:t>
      </w:r>
      <w:r w:rsidRPr="00997BE2">
        <w:rPr>
          <w:rFonts w:ascii="Arial" w:eastAsia="Times New Roman" w:hAnsi="Arial" w:cs="Arial"/>
          <w:sz w:val="24"/>
          <w:szCs w:val="24"/>
          <w:lang w:eastAsia="en-GB"/>
        </w:rPr>
        <w:t xml:space="preserve">all-cause mortality, </w:t>
      </w:r>
      <w:r w:rsidR="00332CD1" w:rsidRPr="00997BE2">
        <w:rPr>
          <w:rFonts w:ascii="Arial" w:eastAsia="Times New Roman" w:hAnsi="Arial" w:cs="Arial"/>
          <w:sz w:val="24"/>
          <w:szCs w:val="24"/>
          <w:lang w:eastAsia="en-GB"/>
        </w:rPr>
        <w:t xml:space="preserve">cardiovascular </w:t>
      </w:r>
      <w:r w:rsidRPr="00997BE2">
        <w:rPr>
          <w:rFonts w:ascii="Arial" w:eastAsia="Times New Roman" w:hAnsi="Arial" w:cs="Arial"/>
          <w:sz w:val="24"/>
          <w:szCs w:val="24"/>
          <w:lang w:eastAsia="en-GB"/>
        </w:rPr>
        <w:t>mortality,</w:t>
      </w:r>
      <w:r w:rsidR="005C3D6C" w:rsidRPr="00997BE2">
        <w:rPr>
          <w:rFonts w:ascii="Arial" w:eastAsia="Times New Roman" w:hAnsi="Arial" w:cs="Arial"/>
          <w:sz w:val="24"/>
          <w:szCs w:val="24"/>
          <w:lang w:eastAsia="en-GB"/>
        </w:rPr>
        <w:t xml:space="preserve"> CHD mortality</w:t>
      </w:r>
      <w:r w:rsidR="00192AF6" w:rsidRPr="00997BE2">
        <w:rPr>
          <w:rFonts w:ascii="Arial" w:eastAsia="Times New Roman" w:hAnsi="Arial" w:cs="Arial"/>
          <w:sz w:val="24"/>
          <w:szCs w:val="24"/>
          <w:lang w:eastAsia="en-GB"/>
        </w:rPr>
        <w:t>, CHD</w:t>
      </w:r>
      <w:r w:rsidR="005C3D6C" w:rsidRPr="00997BE2">
        <w:rPr>
          <w:rFonts w:ascii="Arial" w:eastAsia="Times New Roman" w:hAnsi="Arial" w:cs="Arial"/>
          <w:sz w:val="24"/>
          <w:szCs w:val="24"/>
          <w:lang w:eastAsia="en-GB"/>
        </w:rPr>
        <w:t xml:space="preserve"> events, </w:t>
      </w:r>
      <w:r w:rsidRPr="00997BE2">
        <w:rPr>
          <w:rFonts w:ascii="Arial" w:eastAsia="Times New Roman" w:hAnsi="Arial" w:cs="Arial"/>
          <w:sz w:val="24"/>
          <w:szCs w:val="24"/>
          <w:lang w:eastAsia="en-GB"/>
        </w:rPr>
        <w:t xml:space="preserve">non-fatal MI or stroke, but there was a 17% reduction in </w:t>
      </w:r>
      <w:r w:rsidR="00EF04EA" w:rsidRPr="00997BE2">
        <w:rPr>
          <w:rFonts w:ascii="Arial" w:eastAsia="Times New Roman" w:hAnsi="Arial" w:cs="Arial"/>
          <w:sz w:val="24"/>
          <w:szCs w:val="24"/>
          <w:lang w:eastAsia="en-GB"/>
        </w:rPr>
        <w:t xml:space="preserve">people experiencing </w:t>
      </w:r>
      <w:r w:rsidR="00332CD1" w:rsidRPr="00997BE2">
        <w:rPr>
          <w:rFonts w:ascii="Arial" w:eastAsia="Times New Roman" w:hAnsi="Arial" w:cs="Arial"/>
          <w:sz w:val="24"/>
          <w:szCs w:val="24"/>
          <w:lang w:eastAsia="en-GB"/>
        </w:rPr>
        <w:t xml:space="preserve">cardiovascular disease (CVD) </w:t>
      </w:r>
      <w:r w:rsidRPr="00997BE2">
        <w:rPr>
          <w:rFonts w:ascii="Arial" w:eastAsia="Times New Roman" w:hAnsi="Arial" w:cs="Arial"/>
          <w:sz w:val="24"/>
          <w:szCs w:val="24"/>
          <w:lang w:eastAsia="en-GB"/>
        </w:rPr>
        <w:t xml:space="preserve">events and a marginal effect </w:t>
      </w:r>
      <w:r w:rsidR="00091F00" w:rsidRPr="00997BE2">
        <w:rPr>
          <w:rFonts w:ascii="Arial" w:eastAsia="Times New Roman" w:hAnsi="Arial" w:cs="Arial"/>
          <w:sz w:val="24"/>
          <w:szCs w:val="24"/>
          <w:lang w:eastAsia="en-GB"/>
        </w:rPr>
        <w:t xml:space="preserve">(suggesting a 10% </w:t>
      </w:r>
      <w:r w:rsidR="00091F00" w:rsidRPr="00997BE2">
        <w:rPr>
          <w:rFonts w:ascii="Arial" w:eastAsia="Times New Roman" w:hAnsi="Arial" w:cs="Arial"/>
          <w:sz w:val="24"/>
          <w:szCs w:val="24"/>
          <w:lang w:eastAsia="en-GB"/>
        </w:rPr>
        <w:lastRenderedPageBreak/>
        <w:t xml:space="preserve">reduction) on </w:t>
      </w:r>
      <w:r w:rsidR="00EF04EA" w:rsidRPr="00997BE2">
        <w:rPr>
          <w:rFonts w:ascii="Arial" w:eastAsia="Times New Roman" w:hAnsi="Arial" w:cs="Arial"/>
          <w:sz w:val="24"/>
          <w:szCs w:val="24"/>
          <w:lang w:eastAsia="en-GB"/>
        </w:rPr>
        <w:t xml:space="preserve">those experiencing </w:t>
      </w:r>
      <w:r w:rsidR="00332CD1" w:rsidRPr="00997BE2">
        <w:rPr>
          <w:rFonts w:ascii="Arial" w:eastAsia="Times New Roman" w:hAnsi="Arial" w:cs="Arial"/>
          <w:sz w:val="24"/>
          <w:szCs w:val="24"/>
          <w:lang w:eastAsia="en-GB"/>
        </w:rPr>
        <w:t>myocardial infarction</w:t>
      </w:r>
      <w:r w:rsidR="00EF04EA" w:rsidRPr="00997BE2">
        <w:rPr>
          <w:rFonts w:ascii="Arial" w:eastAsia="Times New Roman" w:hAnsi="Arial" w:cs="Arial"/>
          <w:sz w:val="24"/>
          <w:szCs w:val="24"/>
          <w:lang w:eastAsia="en-GB"/>
        </w:rPr>
        <w:t xml:space="preserve"> (fatal or non-fatal)</w:t>
      </w:r>
      <w:r w:rsidR="00091F00" w:rsidRPr="00997BE2">
        <w:rPr>
          <w:rFonts w:ascii="Arial" w:eastAsia="Times New Roman" w:hAnsi="Arial" w:cs="Arial"/>
          <w:sz w:val="24"/>
          <w:szCs w:val="24"/>
          <w:lang w:eastAsia="en-GB"/>
        </w:rPr>
        <w:t xml:space="preserve">.  </w:t>
      </w:r>
      <w:r w:rsidR="00192AF6" w:rsidRPr="00997BE2">
        <w:rPr>
          <w:rFonts w:ascii="Arial" w:eastAsia="Times New Roman" w:hAnsi="Arial" w:cs="Arial"/>
          <w:sz w:val="24"/>
          <w:szCs w:val="24"/>
          <w:lang w:eastAsia="en-GB"/>
        </w:rPr>
        <w:t xml:space="preserve">In this context we defined CVD events as including </w:t>
      </w:r>
      <w:r w:rsidR="00192AF6" w:rsidRPr="00997BE2">
        <w:rPr>
          <w:rFonts w:ascii="Arial" w:hAnsi="Arial" w:cs="Arial"/>
          <w:sz w:val="24"/>
          <w:szCs w:val="24"/>
        </w:rPr>
        <w:t xml:space="preserve">myocardial infarction, angina, stroke, heart failure, peripheral vascular events, atrial fibrillation and unplanned coronary artery bypass surgery or angioplasty.  Participants were counted as having at least one of these events, or not having any of these events.  </w:t>
      </w:r>
    </w:p>
    <w:p w14:paraId="4737B599" w14:textId="77777777" w:rsidR="00192AF6" w:rsidRPr="00997BE2" w:rsidRDefault="00192AF6" w:rsidP="00192AF6">
      <w:pPr>
        <w:autoSpaceDE w:val="0"/>
        <w:autoSpaceDN w:val="0"/>
        <w:adjustRightInd w:val="0"/>
        <w:spacing w:after="0" w:line="240" w:lineRule="auto"/>
        <w:rPr>
          <w:rFonts w:ascii="Arial" w:hAnsi="Arial" w:cs="Arial"/>
          <w:sz w:val="24"/>
          <w:szCs w:val="24"/>
        </w:rPr>
      </w:pPr>
    </w:p>
    <w:p w14:paraId="3F3E81C1" w14:textId="128ED61F" w:rsidR="0087063B" w:rsidRPr="00997BE2" w:rsidRDefault="0087063B" w:rsidP="00192AF6">
      <w:pPr>
        <w:autoSpaceDE w:val="0"/>
        <w:autoSpaceDN w:val="0"/>
        <w:adjustRightInd w:val="0"/>
        <w:spacing w:after="0" w:line="240" w:lineRule="auto"/>
        <w:rPr>
          <w:rFonts w:ascii="Arial" w:eastAsia="Times New Roman" w:hAnsi="Arial" w:cs="Arial"/>
          <w:sz w:val="24"/>
          <w:szCs w:val="24"/>
          <w:lang w:eastAsia="en-GB"/>
        </w:rPr>
      </w:pPr>
      <w:r w:rsidRPr="00997BE2">
        <w:rPr>
          <w:rFonts w:ascii="Arial" w:eastAsia="Times New Roman" w:hAnsi="Arial" w:cs="Arial"/>
          <w:sz w:val="24"/>
          <w:szCs w:val="24"/>
          <w:lang w:eastAsia="en-GB"/>
        </w:rPr>
        <w:t xml:space="preserve">The 17% reduction in </w:t>
      </w:r>
      <w:r w:rsidR="00192AF6" w:rsidRPr="00997BE2">
        <w:rPr>
          <w:rFonts w:ascii="Arial" w:eastAsia="Times New Roman" w:hAnsi="Arial" w:cs="Arial"/>
          <w:sz w:val="24"/>
          <w:szCs w:val="24"/>
          <w:lang w:eastAsia="en-GB"/>
        </w:rPr>
        <w:t xml:space="preserve">people having </w:t>
      </w:r>
      <w:r w:rsidRPr="00997BE2">
        <w:rPr>
          <w:rFonts w:ascii="Arial" w:eastAsia="Times New Roman" w:hAnsi="Arial" w:cs="Arial"/>
          <w:sz w:val="24"/>
          <w:szCs w:val="24"/>
          <w:lang w:eastAsia="en-GB"/>
        </w:rPr>
        <w:t xml:space="preserve">CVD events caused by saturated fat reduction was robust to multiple sensitivity analyses including removal of the largest trial (Women’s Health Initiative), meta-analysis methods, removing studies where saturated fat was not significantly reduced in the intervention arm, and removing studies where serum total cholesterol was not significantly reduced in the </w:t>
      </w:r>
      <w:r w:rsidR="00192AF6" w:rsidRPr="00997BE2">
        <w:rPr>
          <w:rFonts w:ascii="Arial" w:eastAsia="Times New Roman" w:hAnsi="Arial" w:cs="Arial"/>
          <w:sz w:val="24"/>
          <w:szCs w:val="24"/>
          <w:lang w:eastAsia="en-GB"/>
        </w:rPr>
        <w:t>i</w:t>
      </w:r>
      <w:r w:rsidRPr="00997BE2">
        <w:rPr>
          <w:rFonts w:ascii="Arial" w:eastAsia="Times New Roman" w:hAnsi="Arial" w:cs="Arial"/>
          <w:sz w:val="24"/>
          <w:szCs w:val="24"/>
          <w:lang w:eastAsia="en-GB"/>
        </w:rPr>
        <w:t xml:space="preserve">ntervention arm. </w:t>
      </w:r>
      <w:r w:rsidR="00192AF6" w:rsidRPr="00997BE2">
        <w:rPr>
          <w:rFonts w:ascii="Arial" w:eastAsia="Times New Roman" w:hAnsi="Arial" w:cs="Arial"/>
          <w:sz w:val="24"/>
          <w:szCs w:val="24"/>
          <w:lang w:eastAsia="en-GB"/>
        </w:rPr>
        <w:t xml:space="preserve">The effect size was also </w:t>
      </w:r>
      <w:r w:rsidRPr="00997BE2">
        <w:rPr>
          <w:rFonts w:ascii="Arial" w:eastAsia="Times New Roman" w:hAnsi="Arial" w:cs="Arial"/>
          <w:sz w:val="24"/>
          <w:szCs w:val="24"/>
          <w:lang w:eastAsia="en-GB"/>
        </w:rPr>
        <w:t xml:space="preserve">robust to removal of studies at high or unclear risk of selection and performance bias.  </w:t>
      </w:r>
    </w:p>
    <w:p w14:paraId="5C04946A" w14:textId="77777777" w:rsidR="00B7473E" w:rsidRPr="00997BE2" w:rsidRDefault="00B7473E" w:rsidP="00B7473E">
      <w:pPr>
        <w:spacing w:after="0" w:line="240" w:lineRule="auto"/>
        <w:rPr>
          <w:rFonts w:ascii="Arial" w:eastAsia="Times New Roman" w:hAnsi="Arial" w:cs="Arial"/>
          <w:sz w:val="24"/>
          <w:szCs w:val="24"/>
          <w:lang w:eastAsia="en-GB"/>
        </w:rPr>
      </w:pPr>
    </w:p>
    <w:p w14:paraId="36BE9567" w14:textId="6AFA3821" w:rsidR="00625ED5" w:rsidRPr="00997BE2" w:rsidRDefault="00085C85" w:rsidP="00085C85">
      <w:pPr>
        <w:spacing w:after="0" w:line="240" w:lineRule="auto"/>
        <w:rPr>
          <w:rFonts w:ascii="Arial" w:eastAsia="Times New Roman" w:hAnsi="Arial" w:cs="Arial"/>
          <w:sz w:val="24"/>
          <w:szCs w:val="24"/>
          <w:lang w:eastAsia="en-GB"/>
        </w:rPr>
      </w:pPr>
      <w:r w:rsidRPr="00997BE2">
        <w:rPr>
          <w:rFonts w:ascii="Arial" w:eastAsia="Times New Roman" w:hAnsi="Arial" w:cs="Arial"/>
          <w:sz w:val="24"/>
          <w:szCs w:val="24"/>
          <w:lang w:eastAsia="en-GB"/>
        </w:rPr>
        <w:t>As reduction in saturated fat is almost always compensated for by some other form of energy, w</w:t>
      </w:r>
      <w:r w:rsidR="00625ED5" w:rsidRPr="00997BE2">
        <w:rPr>
          <w:rFonts w:ascii="Arial" w:eastAsia="Times New Roman" w:hAnsi="Arial" w:cs="Arial"/>
          <w:sz w:val="24"/>
          <w:szCs w:val="24"/>
          <w:lang w:eastAsia="en-GB"/>
        </w:rPr>
        <w:t xml:space="preserve">e wanted to understand effects of replacing saturated fats with other macronutrients.  Subgrouping </w:t>
      </w:r>
      <w:r w:rsidR="00097188" w:rsidRPr="00997BE2">
        <w:rPr>
          <w:rFonts w:ascii="Arial" w:eastAsia="Times New Roman" w:hAnsi="Arial" w:cs="Arial"/>
          <w:sz w:val="24"/>
          <w:szCs w:val="24"/>
          <w:lang w:eastAsia="en-GB"/>
        </w:rPr>
        <w:t>of</w:t>
      </w:r>
      <w:r w:rsidR="00625ED5" w:rsidRPr="00997BE2">
        <w:rPr>
          <w:rFonts w:ascii="Arial" w:eastAsia="Times New Roman" w:hAnsi="Arial" w:cs="Arial"/>
          <w:sz w:val="24"/>
          <w:szCs w:val="24"/>
          <w:lang w:eastAsia="en-GB"/>
        </w:rPr>
        <w:t xml:space="preserve"> studies that replaced saturated fat with polyunsaturated fats showed 27% reductions in </w:t>
      </w:r>
      <w:r w:rsidR="00097188" w:rsidRPr="00997BE2">
        <w:rPr>
          <w:rFonts w:ascii="Arial" w:eastAsia="Times New Roman" w:hAnsi="Arial" w:cs="Arial"/>
          <w:sz w:val="24"/>
          <w:szCs w:val="24"/>
          <w:lang w:eastAsia="en-GB"/>
        </w:rPr>
        <w:t xml:space="preserve">people experiencing </w:t>
      </w:r>
      <w:r w:rsidR="00625ED5" w:rsidRPr="00997BE2">
        <w:rPr>
          <w:rFonts w:ascii="Arial" w:eastAsia="Times New Roman" w:hAnsi="Arial" w:cs="Arial"/>
          <w:sz w:val="24"/>
          <w:szCs w:val="24"/>
          <w:lang w:eastAsia="en-GB"/>
        </w:rPr>
        <w:t>CVD events (RR 0.73, 95% CI 0.58 to 0.92, see Figure), while studies replacing saturated fats with protein or carbohydrates did not protect against CVD</w:t>
      </w:r>
      <w:r w:rsidR="00097188" w:rsidRPr="00997BE2">
        <w:rPr>
          <w:rFonts w:ascii="Arial" w:eastAsia="Times New Roman" w:hAnsi="Arial" w:cs="Arial"/>
          <w:sz w:val="24"/>
          <w:szCs w:val="24"/>
          <w:lang w:eastAsia="en-GB"/>
        </w:rPr>
        <w:t>.  T</w:t>
      </w:r>
      <w:r w:rsidR="00625ED5" w:rsidRPr="00997BE2">
        <w:rPr>
          <w:rFonts w:ascii="Arial" w:eastAsia="Times New Roman" w:hAnsi="Arial" w:cs="Arial"/>
          <w:sz w:val="24"/>
          <w:szCs w:val="24"/>
          <w:lang w:eastAsia="en-GB"/>
        </w:rPr>
        <w:t>here were insufficient studies to assess replace</w:t>
      </w:r>
      <w:r w:rsidR="00097188" w:rsidRPr="00997BE2">
        <w:rPr>
          <w:rFonts w:ascii="Arial" w:eastAsia="Times New Roman" w:hAnsi="Arial" w:cs="Arial"/>
          <w:sz w:val="24"/>
          <w:szCs w:val="24"/>
          <w:lang w:eastAsia="en-GB"/>
        </w:rPr>
        <w:t>ment with mono-unsaturated fats</w:t>
      </w:r>
      <w:r w:rsidR="00625ED5" w:rsidRPr="00997BE2">
        <w:rPr>
          <w:rFonts w:ascii="Arial" w:eastAsia="Times New Roman" w:hAnsi="Arial" w:cs="Arial"/>
          <w:sz w:val="24"/>
          <w:szCs w:val="24"/>
          <w:lang w:eastAsia="en-GB"/>
        </w:rPr>
        <w:t xml:space="preserve">. </w:t>
      </w:r>
      <w:r w:rsidR="001139D4" w:rsidRPr="00997BE2">
        <w:rPr>
          <w:rFonts w:ascii="Arial" w:eastAsia="Times New Roman" w:hAnsi="Arial" w:cs="Arial"/>
          <w:sz w:val="24"/>
          <w:szCs w:val="24"/>
          <w:lang w:eastAsia="en-GB"/>
        </w:rPr>
        <w:t xml:space="preserve">In an earlier Cochrane review we </w:t>
      </w:r>
      <w:r w:rsidR="00192AF6" w:rsidRPr="00997BE2">
        <w:rPr>
          <w:rFonts w:ascii="Arial" w:eastAsia="Times New Roman" w:hAnsi="Arial" w:cs="Arial"/>
          <w:sz w:val="24"/>
          <w:szCs w:val="24"/>
          <w:lang w:eastAsia="en-GB"/>
        </w:rPr>
        <w:t xml:space="preserve">tried to clarify the different effects of </w:t>
      </w:r>
      <w:r w:rsidR="00AC190D" w:rsidRPr="00997BE2">
        <w:rPr>
          <w:rFonts w:ascii="Arial" w:eastAsia="Times New Roman" w:hAnsi="Arial" w:cs="Arial"/>
          <w:sz w:val="24"/>
          <w:szCs w:val="24"/>
          <w:lang w:eastAsia="en-GB"/>
        </w:rPr>
        <w:t xml:space="preserve">replacement by </w:t>
      </w:r>
      <w:r w:rsidR="00192AF6" w:rsidRPr="00997BE2">
        <w:rPr>
          <w:rFonts w:ascii="Arial" w:eastAsia="Times New Roman" w:hAnsi="Arial" w:cs="Arial"/>
          <w:sz w:val="24"/>
          <w:szCs w:val="24"/>
          <w:lang w:eastAsia="en-GB"/>
        </w:rPr>
        <w:t>poly- and monounsaturated fats</w:t>
      </w:r>
      <w:r w:rsidR="00AC190D" w:rsidRPr="00997BE2">
        <w:rPr>
          <w:rFonts w:ascii="Arial" w:eastAsia="Times New Roman" w:hAnsi="Arial" w:cs="Arial"/>
          <w:sz w:val="24"/>
          <w:szCs w:val="24"/>
          <w:lang w:eastAsia="en-GB"/>
        </w:rPr>
        <w:t>.</w:t>
      </w:r>
      <w:r w:rsidR="005D29FD" w:rsidRPr="00997BE2">
        <w:rPr>
          <w:rFonts w:ascii="Arial" w:eastAsia="Times New Roman" w:hAnsi="Arial" w:cs="Arial"/>
          <w:sz w:val="24"/>
          <w:szCs w:val="24"/>
          <w:lang w:eastAsia="en-GB"/>
        </w:rPr>
        <w:t>[4]</w:t>
      </w:r>
      <w:r w:rsidR="00AC190D" w:rsidRPr="00997BE2">
        <w:rPr>
          <w:rFonts w:ascii="Arial" w:eastAsia="Times New Roman" w:hAnsi="Arial" w:cs="Arial"/>
          <w:sz w:val="24"/>
          <w:szCs w:val="24"/>
          <w:lang w:eastAsia="en-GB"/>
        </w:rPr>
        <w:t xml:space="preserve">  We</w:t>
      </w:r>
      <w:r w:rsidR="005D29FD" w:rsidRPr="00997BE2">
        <w:rPr>
          <w:rFonts w:ascii="Arial" w:eastAsia="Times New Roman" w:hAnsi="Arial" w:cs="Arial"/>
          <w:sz w:val="24"/>
          <w:szCs w:val="24"/>
          <w:lang w:eastAsia="en-GB"/>
        </w:rPr>
        <w:t xml:space="preserve"> </w:t>
      </w:r>
      <w:r w:rsidR="00192AF6" w:rsidRPr="00997BE2">
        <w:rPr>
          <w:rFonts w:ascii="Arial" w:eastAsia="Times New Roman" w:hAnsi="Arial" w:cs="Arial"/>
          <w:sz w:val="24"/>
          <w:szCs w:val="24"/>
          <w:lang w:eastAsia="en-GB"/>
        </w:rPr>
        <w:t xml:space="preserve">searched for trials that randomised participants to reducing saturated fat and replacing it with polyunsaturated fats compared to reducing saturated fat and replacing it with monounsaturated fats – but unfortunately there were insufficient included studies to </w:t>
      </w:r>
      <w:r w:rsidR="00097188" w:rsidRPr="00997BE2">
        <w:rPr>
          <w:rFonts w:ascii="Arial" w:eastAsia="Times New Roman" w:hAnsi="Arial" w:cs="Arial"/>
          <w:sz w:val="24"/>
          <w:szCs w:val="24"/>
          <w:lang w:eastAsia="en-GB"/>
        </w:rPr>
        <w:t>compare</w:t>
      </w:r>
      <w:r w:rsidR="00192AF6" w:rsidRPr="00997BE2">
        <w:rPr>
          <w:rFonts w:ascii="Arial" w:eastAsia="Times New Roman" w:hAnsi="Arial" w:cs="Arial"/>
          <w:sz w:val="24"/>
          <w:szCs w:val="24"/>
          <w:lang w:eastAsia="en-GB"/>
        </w:rPr>
        <w:t xml:space="preserve"> effects of the two strategies on health outcomes. </w:t>
      </w:r>
    </w:p>
    <w:p w14:paraId="487663AA" w14:textId="77777777" w:rsidR="00B7473E" w:rsidRPr="00997BE2" w:rsidRDefault="00B7473E" w:rsidP="00B7473E">
      <w:pPr>
        <w:spacing w:after="0" w:line="240" w:lineRule="auto"/>
        <w:rPr>
          <w:rFonts w:ascii="Arial" w:eastAsia="Times New Roman" w:hAnsi="Arial" w:cs="Arial"/>
          <w:sz w:val="24"/>
          <w:szCs w:val="24"/>
          <w:lang w:eastAsia="en-GB"/>
        </w:rPr>
      </w:pPr>
    </w:p>
    <w:p w14:paraId="00DA4309" w14:textId="369B4073" w:rsidR="00625ED5" w:rsidRPr="00997BE2" w:rsidRDefault="0087063B" w:rsidP="001755C3">
      <w:pPr>
        <w:autoSpaceDE w:val="0"/>
        <w:autoSpaceDN w:val="0"/>
        <w:adjustRightInd w:val="0"/>
        <w:spacing w:after="0" w:line="240" w:lineRule="auto"/>
        <w:rPr>
          <w:rFonts w:ascii="Arial" w:eastAsia="Times New Roman" w:hAnsi="Arial" w:cs="Arial"/>
          <w:sz w:val="24"/>
          <w:szCs w:val="24"/>
          <w:lang w:eastAsia="en-GB"/>
        </w:rPr>
      </w:pPr>
      <w:r w:rsidRPr="00997BE2">
        <w:rPr>
          <w:rFonts w:ascii="Arial" w:eastAsia="Times New Roman" w:hAnsi="Arial" w:cs="Arial"/>
          <w:sz w:val="24"/>
          <w:szCs w:val="24"/>
          <w:lang w:eastAsia="en-GB"/>
        </w:rPr>
        <w:t xml:space="preserve">Subgrouping and meta-regression were used to </w:t>
      </w:r>
      <w:r w:rsidR="00625ED5" w:rsidRPr="00997BE2">
        <w:rPr>
          <w:rFonts w:ascii="Arial" w:eastAsia="Times New Roman" w:hAnsi="Arial" w:cs="Arial"/>
          <w:sz w:val="24"/>
          <w:szCs w:val="24"/>
          <w:lang w:eastAsia="en-GB"/>
        </w:rPr>
        <w:t xml:space="preserve">understand the characteristics of trials where the reduction in </w:t>
      </w:r>
      <w:r w:rsidR="00097188" w:rsidRPr="00997BE2">
        <w:rPr>
          <w:rFonts w:ascii="Arial" w:eastAsia="Times New Roman" w:hAnsi="Arial" w:cs="Arial"/>
          <w:sz w:val="24"/>
          <w:szCs w:val="24"/>
          <w:lang w:eastAsia="en-GB"/>
        </w:rPr>
        <w:t xml:space="preserve">people experiencing </w:t>
      </w:r>
      <w:r w:rsidR="00625ED5" w:rsidRPr="00997BE2">
        <w:rPr>
          <w:rFonts w:ascii="Arial" w:eastAsia="Times New Roman" w:hAnsi="Arial" w:cs="Arial"/>
          <w:sz w:val="24"/>
          <w:szCs w:val="24"/>
          <w:lang w:eastAsia="en-GB"/>
        </w:rPr>
        <w:t xml:space="preserve">CVD events was greatest.  We found that most cardiovascular event </w:t>
      </w:r>
      <w:r w:rsidRPr="00997BE2">
        <w:rPr>
          <w:rFonts w:ascii="Arial" w:eastAsia="Times New Roman" w:hAnsi="Arial" w:cs="Arial"/>
          <w:sz w:val="24"/>
          <w:szCs w:val="24"/>
          <w:lang w:eastAsia="en-GB"/>
        </w:rPr>
        <w:t xml:space="preserve">reduction </w:t>
      </w:r>
      <w:r w:rsidR="00097188" w:rsidRPr="00997BE2">
        <w:rPr>
          <w:rFonts w:ascii="Arial" w:eastAsia="Times New Roman" w:hAnsi="Arial" w:cs="Arial"/>
          <w:sz w:val="24"/>
          <w:szCs w:val="24"/>
          <w:lang w:eastAsia="en-GB"/>
        </w:rPr>
        <w:t>occurred</w:t>
      </w:r>
      <w:r w:rsidRPr="00997BE2">
        <w:rPr>
          <w:rFonts w:ascii="Arial" w:eastAsia="Times New Roman" w:hAnsi="Arial" w:cs="Arial"/>
          <w:sz w:val="24"/>
          <w:szCs w:val="24"/>
          <w:lang w:eastAsia="en-GB"/>
        </w:rPr>
        <w:t xml:space="preserve"> </w:t>
      </w:r>
      <w:r w:rsidR="00625ED5" w:rsidRPr="00997BE2">
        <w:rPr>
          <w:rFonts w:ascii="Arial" w:eastAsia="Times New Roman" w:hAnsi="Arial" w:cs="Arial"/>
          <w:sz w:val="24"/>
          <w:szCs w:val="24"/>
          <w:lang w:eastAsia="en-GB"/>
        </w:rPr>
        <w:t xml:space="preserve">in trials </w:t>
      </w:r>
      <w:r w:rsidRPr="00997BE2">
        <w:rPr>
          <w:rFonts w:ascii="Arial" w:eastAsia="Times New Roman" w:hAnsi="Arial" w:cs="Arial"/>
          <w:sz w:val="24"/>
          <w:szCs w:val="24"/>
          <w:lang w:eastAsia="en-GB"/>
        </w:rPr>
        <w:t>that primarily replaced saturated fat calories with polyunsaturated fat</w:t>
      </w:r>
      <w:r w:rsidR="00625ED5" w:rsidRPr="00997BE2">
        <w:rPr>
          <w:rFonts w:ascii="Arial" w:eastAsia="Times New Roman" w:hAnsi="Arial" w:cs="Arial"/>
          <w:sz w:val="24"/>
          <w:szCs w:val="24"/>
          <w:lang w:eastAsia="en-GB"/>
        </w:rPr>
        <w:t xml:space="preserve">, </w:t>
      </w:r>
      <w:r w:rsidR="00AC190D" w:rsidRPr="00997BE2">
        <w:rPr>
          <w:rFonts w:ascii="Arial" w:eastAsia="Times New Roman" w:hAnsi="Arial" w:cs="Arial"/>
          <w:sz w:val="24"/>
          <w:szCs w:val="24"/>
          <w:lang w:eastAsia="en-GB"/>
        </w:rPr>
        <w:t xml:space="preserve">showed </w:t>
      </w:r>
      <w:r w:rsidR="00625ED5" w:rsidRPr="00997BE2">
        <w:rPr>
          <w:rFonts w:ascii="Arial" w:eastAsia="Times New Roman" w:hAnsi="Arial" w:cs="Arial"/>
          <w:sz w:val="24"/>
          <w:szCs w:val="24"/>
          <w:lang w:eastAsia="en-GB"/>
        </w:rPr>
        <w:t xml:space="preserve">greater </w:t>
      </w:r>
      <w:r w:rsidRPr="00997BE2">
        <w:rPr>
          <w:rFonts w:ascii="Arial" w:eastAsia="Times New Roman" w:hAnsi="Arial" w:cs="Arial"/>
          <w:sz w:val="24"/>
          <w:szCs w:val="24"/>
          <w:lang w:eastAsia="en-GB"/>
        </w:rPr>
        <w:t>serum total cholesterol</w:t>
      </w:r>
      <w:r w:rsidR="00625ED5" w:rsidRPr="00997BE2">
        <w:rPr>
          <w:rFonts w:ascii="Arial" w:eastAsia="Times New Roman" w:hAnsi="Arial" w:cs="Arial"/>
          <w:sz w:val="24"/>
          <w:szCs w:val="24"/>
          <w:lang w:eastAsia="en-GB"/>
        </w:rPr>
        <w:t xml:space="preserve"> reductions</w:t>
      </w:r>
      <w:r w:rsidRPr="00997BE2">
        <w:rPr>
          <w:rFonts w:ascii="Arial" w:eastAsia="Times New Roman" w:hAnsi="Arial" w:cs="Arial"/>
          <w:sz w:val="24"/>
          <w:szCs w:val="24"/>
          <w:lang w:eastAsia="en-GB"/>
        </w:rPr>
        <w:t>, gr</w:t>
      </w:r>
      <w:r w:rsidR="00625ED5" w:rsidRPr="00997BE2">
        <w:rPr>
          <w:rFonts w:ascii="Arial" w:eastAsia="Times New Roman" w:hAnsi="Arial" w:cs="Arial"/>
          <w:sz w:val="24"/>
          <w:szCs w:val="24"/>
          <w:lang w:eastAsia="en-GB"/>
        </w:rPr>
        <w:t>eater saturated fat reduction and</w:t>
      </w:r>
      <w:r w:rsidRPr="00997BE2">
        <w:rPr>
          <w:rFonts w:ascii="Arial" w:eastAsia="Times New Roman" w:hAnsi="Arial" w:cs="Arial"/>
          <w:sz w:val="24"/>
          <w:szCs w:val="24"/>
          <w:lang w:eastAsia="en-GB"/>
        </w:rPr>
        <w:t xml:space="preserve"> greater increase in polyunsaturated and monounsaturated fats. </w:t>
      </w:r>
      <w:r w:rsidR="006428BE" w:rsidRPr="00997BE2">
        <w:rPr>
          <w:rFonts w:ascii="Arial" w:eastAsia="Times New Roman" w:hAnsi="Arial" w:cs="Arial"/>
          <w:sz w:val="24"/>
          <w:szCs w:val="24"/>
          <w:lang w:eastAsia="en-GB"/>
        </w:rPr>
        <w:t xml:space="preserve"> The reduction in CVD events was consistent in people with and without existing CVD</w:t>
      </w:r>
      <w:r w:rsidR="001755C3" w:rsidRPr="00997BE2">
        <w:rPr>
          <w:rFonts w:ascii="Arial" w:eastAsia="Times New Roman" w:hAnsi="Arial" w:cs="Arial"/>
          <w:sz w:val="24"/>
          <w:szCs w:val="24"/>
          <w:lang w:eastAsia="en-GB"/>
        </w:rPr>
        <w:t xml:space="preserve">, </w:t>
      </w:r>
      <w:r w:rsidR="00097188" w:rsidRPr="00997BE2">
        <w:rPr>
          <w:rFonts w:ascii="Arial" w:eastAsia="Times New Roman" w:hAnsi="Arial" w:cs="Arial"/>
          <w:sz w:val="24"/>
          <w:szCs w:val="24"/>
          <w:lang w:eastAsia="en-GB"/>
        </w:rPr>
        <w:t>and</w:t>
      </w:r>
      <w:r w:rsidR="001755C3" w:rsidRPr="00997BE2">
        <w:rPr>
          <w:rFonts w:ascii="Arial" w:eastAsia="Times New Roman" w:hAnsi="Arial" w:cs="Arial"/>
          <w:sz w:val="24"/>
          <w:szCs w:val="24"/>
          <w:lang w:eastAsia="en-GB"/>
        </w:rPr>
        <w:t xml:space="preserve"> at increased risk of CVD </w:t>
      </w:r>
      <w:r w:rsidR="001755C3" w:rsidRPr="00997BE2">
        <w:rPr>
          <w:rFonts w:ascii="Arial" w:hAnsi="Arial" w:cs="Arial"/>
          <w:sz w:val="24"/>
          <w:szCs w:val="18"/>
        </w:rPr>
        <w:t>(people with high blood pressure, high serum cholesterol or diabetes, for example).</w:t>
      </w:r>
    </w:p>
    <w:p w14:paraId="504A4E51" w14:textId="77777777" w:rsidR="00B7473E" w:rsidRPr="00997BE2" w:rsidRDefault="00B7473E" w:rsidP="00B7473E">
      <w:pPr>
        <w:spacing w:after="0" w:line="240" w:lineRule="auto"/>
        <w:rPr>
          <w:rFonts w:ascii="Arial" w:eastAsia="Times New Roman" w:hAnsi="Arial" w:cs="Arial"/>
          <w:sz w:val="24"/>
          <w:szCs w:val="24"/>
          <w:lang w:eastAsia="en-GB"/>
        </w:rPr>
      </w:pPr>
    </w:p>
    <w:p w14:paraId="6AFF8A2F" w14:textId="2CB9B7DA" w:rsidR="002A5B87" w:rsidRPr="00997BE2" w:rsidRDefault="0087063B" w:rsidP="002A5B87">
      <w:pPr>
        <w:autoSpaceDE w:val="0"/>
        <w:autoSpaceDN w:val="0"/>
        <w:adjustRightInd w:val="0"/>
        <w:spacing w:after="0" w:line="240" w:lineRule="auto"/>
        <w:rPr>
          <w:rFonts w:ascii="Arial" w:eastAsia="Times New Roman" w:hAnsi="Arial" w:cs="Arial"/>
          <w:sz w:val="24"/>
          <w:szCs w:val="24"/>
          <w:lang w:eastAsia="en-GB"/>
        </w:rPr>
      </w:pPr>
      <w:r w:rsidRPr="00997BE2">
        <w:rPr>
          <w:rFonts w:ascii="Arial" w:eastAsia="Times New Roman" w:hAnsi="Arial" w:cs="Arial"/>
          <w:sz w:val="24"/>
          <w:szCs w:val="24"/>
          <w:lang w:eastAsia="en-GB"/>
        </w:rPr>
        <w:t xml:space="preserve">There was no evidence of harmful effects of reducing saturated fat intakes on cancer mortality, cancer diagnoses or blood pressure, </w:t>
      </w:r>
      <w:r w:rsidR="00625ED5" w:rsidRPr="00997BE2">
        <w:rPr>
          <w:rFonts w:ascii="Arial" w:eastAsia="Times New Roman" w:hAnsi="Arial" w:cs="Arial"/>
          <w:sz w:val="24"/>
          <w:szCs w:val="24"/>
          <w:lang w:eastAsia="en-GB"/>
        </w:rPr>
        <w:t xml:space="preserve">but we did see </w:t>
      </w:r>
      <w:r w:rsidR="00AC190D" w:rsidRPr="00997BE2">
        <w:rPr>
          <w:rFonts w:ascii="Arial" w:eastAsia="Times New Roman" w:hAnsi="Arial" w:cs="Arial"/>
          <w:sz w:val="24"/>
          <w:szCs w:val="24"/>
          <w:lang w:eastAsia="en-GB"/>
        </w:rPr>
        <w:t xml:space="preserve">small </w:t>
      </w:r>
      <w:r w:rsidRPr="00997BE2">
        <w:rPr>
          <w:rFonts w:ascii="Arial" w:eastAsia="Times New Roman" w:hAnsi="Arial" w:cs="Arial"/>
          <w:sz w:val="24"/>
          <w:szCs w:val="24"/>
          <w:lang w:eastAsia="en-GB"/>
        </w:rPr>
        <w:t xml:space="preserve">improvements in </w:t>
      </w:r>
      <w:r w:rsidR="002A5B87" w:rsidRPr="00997BE2">
        <w:rPr>
          <w:rFonts w:ascii="Arial" w:eastAsia="Times New Roman" w:hAnsi="Arial" w:cs="Arial"/>
          <w:sz w:val="24"/>
          <w:szCs w:val="24"/>
          <w:lang w:eastAsia="en-GB"/>
        </w:rPr>
        <w:t xml:space="preserve">body </w:t>
      </w:r>
      <w:r w:rsidRPr="00997BE2">
        <w:rPr>
          <w:rFonts w:ascii="Arial" w:eastAsia="Times New Roman" w:hAnsi="Arial" w:cs="Arial"/>
          <w:sz w:val="24"/>
          <w:szCs w:val="24"/>
          <w:lang w:eastAsia="en-GB"/>
        </w:rPr>
        <w:t xml:space="preserve">weight </w:t>
      </w:r>
      <w:r w:rsidR="002A5B87" w:rsidRPr="00997BE2">
        <w:rPr>
          <w:rFonts w:ascii="Arial" w:hAnsi="Arial" w:cs="Arial"/>
          <w:sz w:val="24"/>
          <w:szCs w:val="24"/>
        </w:rPr>
        <w:t xml:space="preserve">(mean difference -2.0 kg, 95% CI -3.7 to -0.3), </w:t>
      </w:r>
      <w:r w:rsidR="002A5B87" w:rsidRPr="00997BE2">
        <w:rPr>
          <w:rFonts w:ascii="Arial" w:eastAsia="Times New Roman" w:hAnsi="Arial" w:cs="Arial"/>
          <w:sz w:val="24"/>
          <w:szCs w:val="24"/>
          <w:lang w:eastAsia="en-GB"/>
        </w:rPr>
        <w:t xml:space="preserve">and body mass index </w:t>
      </w:r>
      <w:r w:rsidR="002A5B87" w:rsidRPr="00997BE2">
        <w:rPr>
          <w:rFonts w:ascii="Arial" w:hAnsi="Arial" w:cs="Arial"/>
          <w:sz w:val="24"/>
          <w:szCs w:val="24"/>
        </w:rPr>
        <w:t>(mean difference -0.5kg/m</w:t>
      </w:r>
      <w:r w:rsidR="002A5B87" w:rsidRPr="00997BE2">
        <w:rPr>
          <w:rFonts w:ascii="Arial" w:hAnsi="Arial" w:cs="Arial"/>
          <w:sz w:val="24"/>
          <w:szCs w:val="24"/>
          <w:vertAlign w:val="superscript"/>
        </w:rPr>
        <w:t>2</w:t>
      </w:r>
      <w:r w:rsidR="002A5B87" w:rsidRPr="00997BE2">
        <w:rPr>
          <w:rFonts w:ascii="Arial" w:hAnsi="Arial" w:cs="Arial"/>
          <w:sz w:val="24"/>
          <w:szCs w:val="24"/>
        </w:rPr>
        <w:t>, 95% CI -0.8 to -0.2).</w:t>
      </w:r>
    </w:p>
    <w:p w14:paraId="4DAB4D0C" w14:textId="0D30E4B5" w:rsidR="0087063B" w:rsidRPr="00997BE2" w:rsidRDefault="0087063B" w:rsidP="002A5B87">
      <w:pPr>
        <w:autoSpaceDE w:val="0"/>
        <w:autoSpaceDN w:val="0"/>
        <w:adjustRightInd w:val="0"/>
        <w:spacing w:after="0" w:line="240" w:lineRule="auto"/>
        <w:rPr>
          <w:rFonts w:ascii="Arial" w:eastAsia="Times New Roman" w:hAnsi="Arial" w:cs="Arial"/>
          <w:sz w:val="24"/>
          <w:szCs w:val="24"/>
          <w:lang w:eastAsia="en-GB"/>
        </w:rPr>
      </w:pPr>
    </w:p>
    <w:p w14:paraId="5AF6445E" w14:textId="77777777" w:rsidR="008064FE" w:rsidRPr="00997BE2" w:rsidRDefault="008064FE" w:rsidP="00B7473E">
      <w:pPr>
        <w:spacing w:after="0" w:line="240" w:lineRule="auto"/>
        <w:rPr>
          <w:rFonts w:ascii="Arial" w:eastAsia="Times New Roman" w:hAnsi="Arial" w:cs="Arial"/>
          <w:b/>
          <w:sz w:val="24"/>
          <w:szCs w:val="24"/>
          <w:lang w:eastAsia="en-GB"/>
        </w:rPr>
      </w:pPr>
      <w:r w:rsidRPr="00997BE2">
        <w:rPr>
          <w:rFonts w:ascii="Arial" w:eastAsia="Times New Roman" w:hAnsi="Arial" w:cs="Arial"/>
          <w:b/>
          <w:sz w:val="24"/>
          <w:szCs w:val="24"/>
          <w:lang w:eastAsia="en-GB"/>
        </w:rPr>
        <w:t>Study limitations</w:t>
      </w:r>
    </w:p>
    <w:p w14:paraId="34A9C09D" w14:textId="7D044F9E" w:rsidR="008064FE" w:rsidRPr="00997BE2" w:rsidRDefault="008064FE" w:rsidP="00B7473E">
      <w:pPr>
        <w:spacing w:after="0" w:line="240" w:lineRule="auto"/>
        <w:rPr>
          <w:rFonts w:ascii="Arial" w:eastAsia="Times New Roman" w:hAnsi="Arial" w:cs="Arial"/>
          <w:sz w:val="24"/>
          <w:szCs w:val="24"/>
          <w:lang w:eastAsia="en-GB"/>
        </w:rPr>
      </w:pPr>
      <w:r w:rsidRPr="00997BE2">
        <w:rPr>
          <w:rFonts w:ascii="Arial" w:eastAsia="Times New Roman" w:hAnsi="Arial" w:cs="Arial"/>
          <w:sz w:val="24"/>
          <w:szCs w:val="24"/>
          <w:lang w:eastAsia="en-GB"/>
        </w:rPr>
        <w:t xml:space="preserve">The included RCTs were not perfect – some had unclear allocation concealment, few were appropriately blinded (as this is difficult to do in dietary trials) and most had systematic differences in care between participants in the low saturated fat and usual saturated fat arms.  However, when we assessed effects in subgroups of trials with good allocation concealment, that were appropriately blinded and that did not have systematic differences </w:t>
      </w:r>
      <w:r w:rsidR="00C52619" w:rsidRPr="00997BE2">
        <w:rPr>
          <w:rFonts w:ascii="Arial" w:eastAsia="Times New Roman" w:hAnsi="Arial" w:cs="Arial"/>
          <w:sz w:val="24"/>
          <w:szCs w:val="24"/>
          <w:lang w:eastAsia="en-GB"/>
        </w:rPr>
        <w:t>in care between arms the effect</w:t>
      </w:r>
      <w:r w:rsidRPr="00997BE2">
        <w:rPr>
          <w:rFonts w:ascii="Arial" w:eastAsia="Times New Roman" w:hAnsi="Arial" w:cs="Arial"/>
          <w:sz w:val="24"/>
          <w:szCs w:val="24"/>
          <w:lang w:eastAsia="en-GB"/>
        </w:rPr>
        <w:t xml:space="preserve"> sizes in these subgroups were very similar to those in the overall meta-analyses.  We could see no reason to </w:t>
      </w:r>
      <w:r w:rsidRPr="00997BE2">
        <w:rPr>
          <w:rFonts w:ascii="Arial" w:eastAsia="Times New Roman" w:hAnsi="Arial" w:cs="Arial"/>
          <w:sz w:val="24"/>
          <w:szCs w:val="24"/>
          <w:lang w:eastAsia="en-GB"/>
        </w:rPr>
        <w:lastRenderedPageBreak/>
        <w:t xml:space="preserve">suggest that poor validity was inflating the effect size. After careful </w:t>
      </w:r>
      <w:r w:rsidR="00C52619" w:rsidRPr="00997BE2">
        <w:rPr>
          <w:rFonts w:ascii="Arial" w:eastAsia="Times New Roman" w:hAnsi="Arial" w:cs="Arial"/>
          <w:sz w:val="24"/>
          <w:szCs w:val="24"/>
          <w:lang w:eastAsia="en-GB"/>
        </w:rPr>
        <w:t xml:space="preserve">consideration of study validity, set out in a GRADE table, we felt </w:t>
      </w:r>
      <w:r w:rsidRPr="00997BE2">
        <w:rPr>
          <w:rFonts w:ascii="Arial" w:eastAsia="Times New Roman" w:hAnsi="Arial" w:cs="Arial"/>
          <w:sz w:val="24"/>
          <w:szCs w:val="24"/>
          <w:lang w:eastAsia="en-GB"/>
        </w:rPr>
        <w:t xml:space="preserve">that the evidence from the trials in this review constituted moderate evidence that reducing saturated fat reduces CVD events in people with and without cardiovascular disease. </w:t>
      </w:r>
    </w:p>
    <w:p w14:paraId="42EBE22F" w14:textId="77777777" w:rsidR="003E0063" w:rsidRPr="00997BE2" w:rsidRDefault="003E0063" w:rsidP="00B7473E">
      <w:pPr>
        <w:spacing w:after="0" w:line="240" w:lineRule="auto"/>
        <w:rPr>
          <w:rFonts w:ascii="Arial" w:eastAsia="Times New Roman" w:hAnsi="Arial" w:cs="Arial"/>
          <w:sz w:val="24"/>
          <w:szCs w:val="24"/>
          <w:lang w:eastAsia="en-GB"/>
        </w:rPr>
      </w:pPr>
    </w:p>
    <w:p w14:paraId="6E50FB17" w14:textId="0A2E5C41" w:rsidR="003E0063" w:rsidRPr="00997BE2" w:rsidRDefault="003E0063" w:rsidP="00B7473E">
      <w:pPr>
        <w:spacing w:after="0" w:line="240" w:lineRule="auto"/>
        <w:rPr>
          <w:rFonts w:ascii="Arial" w:eastAsia="Times New Roman" w:hAnsi="Arial" w:cs="Arial"/>
          <w:b/>
          <w:sz w:val="24"/>
          <w:szCs w:val="24"/>
          <w:lang w:eastAsia="en-GB"/>
        </w:rPr>
      </w:pPr>
      <w:r w:rsidRPr="00997BE2">
        <w:rPr>
          <w:rFonts w:ascii="Arial" w:eastAsia="Times New Roman" w:hAnsi="Arial" w:cs="Arial"/>
          <w:b/>
          <w:sz w:val="24"/>
          <w:szCs w:val="24"/>
          <w:lang w:eastAsia="en-GB"/>
        </w:rPr>
        <w:t>Comparison with systematic reviews of observational studies</w:t>
      </w:r>
    </w:p>
    <w:p w14:paraId="7B66F46B" w14:textId="2B8AF2AF" w:rsidR="00AC07E0" w:rsidRPr="00997BE2" w:rsidRDefault="003E0063" w:rsidP="00131ABA">
      <w:pPr>
        <w:autoSpaceDE w:val="0"/>
        <w:autoSpaceDN w:val="0"/>
        <w:adjustRightInd w:val="0"/>
        <w:spacing w:after="0" w:line="240" w:lineRule="auto"/>
        <w:rPr>
          <w:rFonts w:ascii="Arial" w:hAnsi="Arial" w:cs="Arial"/>
          <w:sz w:val="24"/>
          <w:szCs w:val="24"/>
        </w:rPr>
      </w:pPr>
      <w:r w:rsidRPr="00997BE2">
        <w:rPr>
          <w:rFonts w:ascii="Arial" w:eastAsia="Times New Roman" w:hAnsi="Arial" w:cs="Arial"/>
          <w:sz w:val="24"/>
          <w:szCs w:val="24"/>
          <w:lang w:eastAsia="en-GB"/>
        </w:rPr>
        <w:t xml:space="preserve">We are unable to compare our finding of a 17% reduction in people experiencing CVD events, or the suggestion of a 10% reduction in myocardial infarction, with findings from the systematic reviews of observational studies.  This is because the methodologically strongest systematic review of observational studies did not assess relationships between saturated fat intake and cardiovascular events or myocardial infarction.[1]  However, </w:t>
      </w:r>
      <w:r w:rsidR="00AC07E0" w:rsidRPr="00997BE2">
        <w:rPr>
          <w:rFonts w:ascii="Arial" w:hAnsi="Arial" w:cs="Arial"/>
          <w:sz w:val="24"/>
          <w:szCs w:val="24"/>
        </w:rPr>
        <w:t xml:space="preserve">our results were </w:t>
      </w:r>
      <w:r w:rsidR="00131ABA" w:rsidRPr="00997BE2">
        <w:rPr>
          <w:rFonts w:ascii="Arial" w:hAnsi="Arial" w:cs="Arial"/>
          <w:sz w:val="24"/>
          <w:szCs w:val="24"/>
        </w:rPr>
        <w:t xml:space="preserve">fairly </w:t>
      </w:r>
      <w:r w:rsidR="00AC07E0" w:rsidRPr="00997BE2">
        <w:rPr>
          <w:rFonts w:ascii="Arial" w:hAnsi="Arial" w:cs="Arial"/>
          <w:sz w:val="24"/>
          <w:szCs w:val="24"/>
        </w:rPr>
        <w:t>comparable for relationships between saturated fat intake and all of de Souza’s outcomes</w:t>
      </w:r>
      <w:r w:rsidR="00750763" w:rsidRPr="00997BE2">
        <w:rPr>
          <w:rStyle w:val="FootnoteReference"/>
          <w:rFonts w:ascii="Arial" w:hAnsi="Arial" w:cs="Arial"/>
          <w:sz w:val="24"/>
          <w:szCs w:val="24"/>
        </w:rPr>
        <w:footnoteReference w:id="1"/>
      </w:r>
      <w:r w:rsidR="00AC07E0" w:rsidRPr="00997BE2">
        <w:rPr>
          <w:rFonts w:ascii="Arial" w:hAnsi="Arial" w:cs="Arial"/>
          <w:sz w:val="24"/>
          <w:szCs w:val="24"/>
        </w:rPr>
        <w:t>:</w:t>
      </w:r>
    </w:p>
    <w:p w14:paraId="342B5301" w14:textId="39E72B63" w:rsidR="00AC07E0" w:rsidRPr="00997BE2" w:rsidRDefault="003E0063" w:rsidP="00131ABA">
      <w:pPr>
        <w:pStyle w:val="ListParagraph"/>
        <w:numPr>
          <w:ilvl w:val="0"/>
          <w:numId w:val="13"/>
        </w:numPr>
        <w:autoSpaceDE w:val="0"/>
        <w:autoSpaceDN w:val="0"/>
        <w:adjustRightInd w:val="0"/>
        <w:spacing w:after="0" w:line="240" w:lineRule="auto"/>
        <w:rPr>
          <w:rFonts w:ascii="Arial" w:hAnsi="Arial" w:cs="Arial"/>
          <w:sz w:val="24"/>
          <w:szCs w:val="24"/>
        </w:rPr>
      </w:pPr>
      <w:r w:rsidRPr="00997BE2">
        <w:rPr>
          <w:rFonts w:ascii="Arial" w:eastAsia="Times New Roman" w:hAnsi="Arial" w:cs="Arial"/>
          <w:sz w:val="24"/>
          <w:szCs w:val="24"/>
          <w:lang w:eastAsia="en-GB"/>
        </w:rPr>
        <w:t>all-cause mortality (our review of RCTs found RR 0.97</w:t>
      </w:r>
      <w:r w:rsidR="00AC07E0" w:rsidRPr="00997BE2">
        <w:rPr>
          <w:rFonts w:ascii="Arial" w:eastAsia="Times New Roman" w:hAnsi="Arial" w:cs="Arial"/>
          <w:sz w:val="24"/>
          <w:szCs w:val="24"/>
          <w:lang w:eastAsia="en-GB"/>
        </w:rPr>
        <w:t>, 95% CI 0.90 to 1.05</w:t>
      </w:r>
      <w:r w:rsidRPr="00997BE2">
        <w:rPr>
          <w:rFonts w:ascii="Arial" w:eastAsia="Times New Roman" w:hAnsi="Arial" w:cs="Arial"/>
          <w:sz w:val="24"/>
          <w:szCs w:val="24"/>
          <w:lang w:eastAsia="en-GB"/>
        </w:rPr>
        <w:t xml:space="preserve">, while de Souza’s review of observational studies found </w:t>
      </w:r>
      <w:r w:rsidRPr="00997BE2">
        <w:rPr>
          <w:rFonts w:ascii="Arial" w:hAnsi="Arial" w:cs="Arial"/>
          <w:sz w:val="24"/>
          <w:szCs w:val="24"/>
        </w:rPr>
        <w:t>RR 0.99, 95% CI 0.91 to 1.09)</w:t>
      </w:r>
      <w:r w:rsidR="00AC07E0" w:rsidRPr="00997BE2">
        <w:rPr>
          <w:rFonts w:ascii="Arial" w:hAnsi="Arial" w:cs="Arial"/>
          <w:sz w:val="24"/>
          <w:szCs w:val="24"/>
        </w:rPr>
        <w:t xml:space="preserve">.  </w:t>
      </w:r>
    </w:p>
    <w:p w14:paraId="4B6D9A38" w14:textId="77777777" w:rsidR="00AC07E0" w:rsidRPr="00997BE2" w:rsidRDefault="003E0063" w:rsidP="00131ABA">
      <w:pPr>
        <w:pStyle w:val="ListParagraph"/>
        <w:numPr>
          <w:ilvl w:val="0"/>
          <w:numId w:val="13"/>
        </w:numPr>
        <w:autoSpaceDE w:val="0"/>
        <w:autoSpaceDN w:val="0"/>
        <w:adjustRightInd w:val="0"/>
        <w:spacing w:after="0" w:line="240" w:lineRule="auto"/>
        <w:rPr>
          <w:rFonts w:ascii="Arial" w:hAnsi="Arial" w:cs="Arial"/>
          <w:sz w:val="24"/>
          <w:szCs w:val="24"/>
        </w:rPr>
      </w:pPr>
      <w:r w:rsidRPr="00997BE2">
        <w:rPr>
          <w:rFonts w:ascii="Arial" w:hAnsi="Arial" w:cs="Arial"/>
          <w:sz w:val="24"/>
          <w:szCs w:val="24"/>
        </w:rPr>
        <w:t xml:space="preserve">CVD mortality </w:t>
      </w:r>
      <w:r w:rsidRPr="00997BE2">
        <w:rPr>
          <w:rFonts w:ascii="Arial" w:eastAsia="Times New Roman" w:hAnsi="Arial" w:cs="Arial"/>
          <w:sz w:val="24"/>
          <w:szCs w:val="24"/>
          <w:lang w:eastAsia="en-GB"/>
        </w:rPr>
        <w:t xml:space="preserve">(our review of RCTs found RR 0.95, 95% CI 0.80 to 1.12, while de Souza’s review of observational studies found </w:t>
      </w:r>
      <w:r w:rsidRPr="00997BE2">
        <w:rPr>
          <w:rFonts w:ascii="Arial" w:hAnsi="Arial" w:cs="Arial"/>
          <w:sz w:val="24"/>
          <w:szCs w:val="24"/>
        </w:rPr>
        <w:t>RR 0.97, 95% CI 0.84 to 1.12)</w:t>
      </w:r>
    </w:p>
    <w:p w14:paraId="79694DD9" w14:textId="77777777" w:rsidR="00131ABA" w:rsidRPr="00997BE2" w:rsidRDefault="00131ABA" w:rsidP="00131ABA">
      <w:pPr>
        <w:pStyle w:val="ListParagraph"/>
        <w:numPr>
          <w:ilvl w:val="0"/>
          <w:numId w:val="13"/>
        </w:numPr>
        <w:autoSpaceDE w:val="0"/>
        <w:autoSpaceDN w:val="0"/>
        <w:adjustRightInd w:val="0"/>
        <w:spacing w:after="0" w:line="240" w:lineRule="auto"/>
        <w:rPr>
          <w:rFonts w:ascii="Arial" w:eastAsia="Times New Roman" w:hAnsi="Arial" w:cs="Arial"/>
          <w:sz w:val="24"/>
          <w:szCs w:val="24"/>
          <w:lang w:eastAsia="en-GB"/>
        </w:rPr>
      </w:pPr>
      <w:r w:rsidRPr="00997BE2">
        <w:rPr>
          <w:rFonts w:ascii="Arial" w:hAnsi="Arial" w:cs="Arial"/>
          <w:sz w:val="24"/>
          <w:szCs w:val="24"/>
        </w:rPr>
        <w:t xml:space="preserve">CHD mortality </w:t>
      </w:r>
      <w:r w:rsidRPr="00997BE2">
        <w:rPr>
          <w:rFonts w:ascii="Arial" w:eastAsia="Times New Roman" w:hAnsi="Arial" w:cs="Arial"/>
          <w:sz w:val="24"/>
          <w:szCs w:val="24"/>
          <w:lang w:eastAsia="en-GB"/>
        </w:rPr>
        <w:t xml:space="preserve">(our review of RCTs found RR 0.98, 95% CI 0.84 to 1.15, while de Souza’s review of observational studies found </w:t>
      </w:r>
      <w:r w:rsidRPr="00997BE2">
        <w:rPr>
          <w:rFonts w:ascii="Arial" w:hAnsi="Arial" w:cs="Arial"/>
          <w:sz w:val="24"/>
          <w:szCs w:val="24"/>
        </w:rPr>
        <w:t>RR 1.15, 95% CI 0.97 to 1.36)</w:t>
      </w:r>
    </w:p>
    <w:p w14:paraId="3F655BB9" w14:textId="0B0DDE1C" w:rsidR="003E0063" w:rsidRPr="00997BE2" w:rsidRDefault="00AC07E0" w:rsidP="00131ABA">
      <w:pPr>
        <w:pStyle w:val="ListParagraph"/>
        <w:numPr>
          <w:ilvl w:val="0"/>
          <w:numId w:val="13"/>
        </w:numPr>
        <w:autoSpaceDE w:val="0"/>
        <w:autoSpaceDN w:val="0"/>
        <w:adjustRightInd w:val="0"/>
        <w:spacing w:after="0" w:line="240" w:lineRule="auto"/>
        <w:rPr>
          <w:rFonts w:ascii="Arial" w:eastAsia="Times New Roman" w:hAnsi="Arial" w:cs="Arial"/>
          <w:sz w:val="24"/>
          <w:szCs w:val="24"/>
          <w:lang w:eastAsia="en-GB"/>
        </w:rPr>
      </w:pPr>
      <w:r w:rsidRPr="00997BE2">
        <w:rPr>
          <w:rFonts w:ascii="Arial" w:hAnsi="Arial" w:cs="Arial"/>
          <w:sz w:val="24"/>
          <w:szCs w:val="24"/>
        </w:rPr>
        <w:t xml:space="preserve">Stroke </w:t>
      </w:r>
      <w:r w:rsidRPr="00997BE2">
        <w:rPr>
          <w:rFonts w:ascii="Arial" w:eastAsia="Times New Roman" w:hAnsi="Arial" w:cs="Arial"/>
          <w:sz w:val="24"/>
          <w:szCs w:val="24"/>
          <w:lang w:eastAsia="en-GB"/>
        </w:rPr>
        <w:t xml:space="preserve">(our review of RCTs found RR 1.00, 95% CI 0.89 to 1.12 for total stroke, while de Souza’s review of observational studies found </w:t>
      </w:r>
      <w:r w:rsidRPr="00997BE2">
        <w:rPr>
          <w:rFonts w:ascii="Arial" w:hAnsi="Arial" w:cs="Arial"/>
          <w:sz w:val="24"/>
          <w:szCs w:val="24"/>
        </w:rPr>
        <w:t>RR 1.02, 95% CI 0.90 to 1.15 for ischemic stroke)</w:t>
      </w:r>
    </w:p>
    <w:p w14:paraId="52B27451" w14:textId="11366112" w:rsidR="00AC07E0" w:rsidRPr="00997BE2" w:rsidRDefault="00AC07E0" w:rsidP="00131ABA">
      <w:pPr>
        <w:pStyle w:val="ListParagraph"/>
        <w:numPr>
          <w:ilvl w:val="0"/>
          <w:numId w:val="13"/>
        </w:numPr>
        <w:autoSpaceDE w:val="0"/>
        <w:autoSpaceDN w:val="0"/>
        <w:adjustRightInd w:val="0"/>
        <w:spacing w:after="0" w:line="240" w:lineRule="auto"/>
        <w:rPr>
          <w:rFonts w:ascii="Arial" w:eastAsia="Times New Roman" w:hAnsi="Arial" w:cs="Arial"/>
          <w:sz w:val="24"/>
          <w:szCs w:val="24"/>
          <w:lang w:eastAsia="en-GB"/>
        </w:rPr>
      </w:pPr>
      <w:r w:rsidRPr="00997BE2">
        <w:rPr>
          <w:rFonts w:ascii="Arial" w:hAnsi="Arial" w:cs="Arial"/>
          <w:sz w:val="24"/>
          <w:szCs w:val="24"/>
        </w:rPr>
        <w:t xml:space="preserve">Type II diabetes </w:t>
      </w:r>
      <w:r w:rsidR="00D64752" w:rsidRPr="00997BE2">
        <w:rPr>
          <w:rFonts w:ascii="Arial" w:eastAsia="Times New Roman" w:hAnsi="Arial" w:cs="Arial"/>
          <w:sz w:val="24"/>
          <w:szCs w:val="24"/>
          <w:lang w:eastAsia="en-GB"/>
        </w:rPr>
        <w:t xml:space="preserve">(our review of RCTs found </w:t>
      </w:r>
      <w:r w:rsidR="00131ABA" w:rsidRPr="00997BE2">
        <w:rPr>
          <w:rFonts w:ascii="Arial" w:hAnsi="Arial" w:cs="Arial"/>
          <w:sz w:val="24"/>
          <w:szCs w:val="24"/>
        </w:rPr>
        <w:t>RR 0.96, 95% CI 0.90 to 1.02</w:t>
      </w:r>
      <w:r w:rsidR="00D64752" w:rsidRPr="00997BE2">
        <w:rPr>
          <w:rFonts w:ascii="Arial" w:eastAsia="Times New Roman" w:hAnsi="Arial" w:cs="Arial"/>
          <w:sz w:val="24"/>
          <w:szCs w:val="24"/>
          <w:lang w:eastAsia="en-GB"/>
        </w:rPr>
        <w:t xml:space="preserve">, while de Souza’s review of observational studies found </w:t>
      </w:r>
      <w:r w:rsidR="00D64752" w:rsidRPr="00997BE2">
        <w:rPr>
          <w:rFonts w:ascii="Arial" w:hAnsi="Arial" w:cs="Arial"/>
          <w:sz w:val="24"/>
          <w:szCs w:val="24"/>
        </w:rPr>
        <w:t>RR 0.95, 95% CI 0.88 to 1.03)</w:t>
      </w:r>
    </w:p>
    <w:p w14:paraId="58B31011" w14:textId="77777777" w:rsidR="00AC07E0" w:rsidRPr="00997BE2" w:rsidRDefault="00AC07E0" w:rsidP="00131ABA">
      <w:pPr>
        <w:autoSpaceDE w:val="0"/>
        <w:autoSpaceDN w:val="0"/>
        <w:adjustRightInd w:val="0"/>
        <w:spacing w:after="0" w:line="240" w:lineRule="auto"/>
        <w:rPr>
          <w:rFonts w:ascii="Arial" w:eastAsia="Times New Roman" w:hAnsi="Arial" w:cs="Arial"/>
          <w:sz w:val="24"/>
          <w:szCs w:val="24"/>
          <w:lang w:eastAsia="en-GB"/>
        </w:rPr>
      </w:pPr>
    </w:p>
    <w:p w14:paraId="485F920C" w14:textId="77777777" w:rsidR="00725D8A" w:rsidRPr="00997BE2" w:rsidRDefault="00725D8A" w:rsidP="00B7473E">
      <w:pPr>
        <w:spacing w:after="0" w:line="240" w:lineRule="auto"/>
        <w:rPr>
          <w:rFonts w:ascii="Arial" w:eastAsia="Times New Roman" w:hAnsi="Arial" w:cs="Arial"/>
          <w:b/>
          <w:sz w:val="24"/>
          <w:szCs w:val="24"/>
          <w:lang w:eastAsia="en-GB"/>
        </w:rPr>
      </w:pPr>
      <w:r w:rsidRPr="00997BE2">
        <w:rPr>
          <w:rFonts w:ascii="Arial" w:eastAsia="Times New Roman" w:hAnsi="Arial" w:cs="Arial"/>
          <w:b/>
          <w:sz w:val="24"/>
          <w:szCs w:val="24"/>
          <w:lang w:eastAsia="en-GB"/>
        </w:rPr>
        <w:t>Saturated fat in context</w:t>
      </w:r>
    </w:p>
    <w:p w14:paraId="1572C196" w14:textId="63A49004" w:rsidR="00725D8A" w:rsidRPr="00997BE2" w:rsidRDefault="00725D8A" w:rsidP="00725D8A">
      <w:pPr>
        <w:spacing w:after="0" w:line="240" w:lineRule="auto"/>
        <w:rPr>
          <w:rFonts w:ascii="Arial" w:hAnsi="Arial" w:cs="Arial"/>
          <w:sz w:val="24"/>
          <w:szCs w:val="24"/>
        </w:rPr>
      </w:pPr>
      <w:r w:rsidRPr="00997BE2">
        <w:rPr>
          <w:rFonts w:ascii="Arial" w:eastAsia="Times New Roman" w:hAnsi="Arial" w:cs="Arial"/>
          <w:sz w:val="24"/>
          <w:szCs w:val="24"/>
          <w:lang w:eastAsia="en-GB"/>
        </w:rPr>
        <w:t xml:space="preserve">If replacing saturated fats with unsaturated fats (which would </w:t>
      </w:r>
      <w:r w:rsidR="004F51A6" w:rsidRPr="00997BE2">
        <w:rPr>
          <w:rFonts w:ascii="Arial" w:eastAsia="Times New Roman" w:hAnsi="Arial" w:cs="Arial"/>
          <w:sz w:val="24"/>
          <w:szCs w:val="24"/>
          <w:lang w:eastAsia="en-GB"/>
        </w:rPr>
        <w:t>modify</w:t>
      </w:r>
      <w:r w:rsidRPr="00997BE2">
        <w:rPr>
          <w:rFonts w:ascii="Arial" w:eastAsia="Times New Roman" w:hAnsi="Arial" w:cs="Arial"/>
          <w:sz w:val="24"/>
          <w:szCs w:val="24"/>
          <w:lang w:eastAsia="en-GB"/>
        </w:rPr>
        <w:t xml:space="preserve">, not reduce, total fat intake) protects us from CVD events, what should we advise our patients and the public about total fat intake?  </w:t>
      </w:r>
      <w:r w:rsidR="00777F24" w:rsidRPr="00997BE2">
        <w:rPr>
          <w:rFonts w:ascii="Arial" w:eastAsia="Times New Roman" w:hAnsi="Arial" w:cs="Arial"/>
          <w:sz w:val="24"/>
          <w:szCs w:val="24"/>
          <w:lang w:eastAsia="en-GB"/>
        </w:rPr>
        <w:t>Other Cochrane reviews have focussed on this question, finding that reducing total fat intake does not affect all-cause mortality, CVD mortality or CVD events,</w:t>
      </w:r>
      <w:r w:rsidR="00C52619" w:rsidRPr="00997BE2">
        <w:rPr>
          <w:rFonts w:ascii="Arial" w:eastAsia="Times New Roman" w:hAnsi="Arial" w:cs="Arial"/>
          <w:sz w:val="24"/>
          <w:szCs w:val="24"/>
          <w:lang w:eastAsia="en-GB"/>
        </w:rPr>
        <w:t>[4]</w:t>
      </w:r>
      <w:r w:rsidR="00777F24" w:rsidRPr="00997BE2">
        <w:rPr>
          <w:rFonts w:ascii="Arial" w:eastAsia="Times New Roman" w:hAnsi="Arial" w:cs="Arial"/>
          <w:sz w:val="24"/>
          <w:szCs w:val="24"/>
          <w:lang w:eastAsia="en-GB"/>
        </w:rPr>
        <w:t xml:space="preserve"> but that total fat reductions do cause small but statistically significant reductions in body weight sustained over time</w:t>
      </w:r>
      <w:r w:rsidR="00EA77C6" w:rsidRPr="00997BE2">
        <w:rPr>
          <w:rFonts w:ascii="Arial" w:eastAsia="Times New Roman" w:hAnsi="Arial" w:cs="Arial"/>
          <w:sz w:val="24"/>
          <w:szCs w:val="24"/>
          <w:lang w:eastAsia="en-GB"/>
        </w:rPr>
        <w:t>.</w:t>
      </w:r>
      <w:r w:rsidR="005D29FD" w:rsidRPr="00997BE2">
        <w:rPr>
          <w:rFonts w:ascii="Arial" w:eastAsia="Times New Roman" w:hAnsi="Arial" w:cs="Arial"/>
          <w:sz w:val="24"/>
          <w:szCs w:val="24"/>
          <w:lang w:eastAsia="en-GB"/>
        </w:rPr>
        <w:t>[5]</w:t>
      </w:r>
      <w:r w:rsidR="00EA77C6" w:rsidRPr="00997BE2">
        <w:rPr>
          <w:rFonts w:ascii="Arial" w:eastAsia="Times New Roman" w:hAnsi="Arial" w:cs="Arial"/>
          <w:sz w:val="24"/>
          <w:szCs w:val="24"/>
          <w:lang w:eastAsia="en-GB"/>
        </w:rPr>
        <w:t xml:space="preserve">  This body weight effect was </w:t>
      </w:r>
      <w:r w:rsidR="00EA77C6" w:rsidRPr="00997BE2">
        <w:rPr>
          <w:rFonts w:ascii="Arial" w:hAnsi="Arial" w:cs="Arial"/>
          <w:sz w:val="24"/>
          <w:szCs w:val="24"/>
        </w:rPr>
        <w:t>a mean weight reduction of 1.5 kg (95% CI -2.0 to -1.1 kg) compared to the usual fat intake groups, but greater weight loss resulted from greater fat reductions. The size of the effect on weight was mirrored by red</w:t>
      </w:r>
      <w:r w:rsidR="004F51A6" w:rsidRPr="00997BE2">
        <w:rPr>
          <w:rFonts w:ascii="Arial" w:hAnsi="Arial" w:cs="Arial"/>
          <w:sz w:val="24"/>
          <w:szCs w:val="24"/>
        </w:rPr>
        <w:t>uctions in body mass index</w:t>
      </w:r>
      <w:r w:rsidR="00EA77C6" w:rsidRPr="00997BE2">
        <w:rPr>
          <w:rFonts w:ascii="Arial" w:hAnsi="Arial" w:cs="Arial"/>
          <w:sz w:val="24"/>
          <w:szCs w:val="24"/>
        </w:rPr>
        <w:t xml:space="preserve"> (-0.5 kg/m</w:t>
      </w:r>
      <w:r w:rsidR="00EA77C6" w:rsidRPr="00997BE2">
        <w:rPr>
          <w:rFonts w:ascii="Arial" w:hAnsi="Arial" w:cs="Arial"/>
          <w:sz w:val="24"/>
          <w:szCs w:val="24"/>
          <w:vertAlign w:val="superscript"/>
        </w:rPr>
        <w:t>2</w:t>
      </w:r>
      <w:r w:rsidR="00EA77C6" w:rsidRPr="00997BE2">
        <w:rPr>
          <w:rFonts w:ascii="Arial" w:hAnsi="Arial" w:cs="Arial"/>
          <w:sz w:val="24"/>
          <w:szCs w:val="24"/>
        </w:rPr>
        <w:t xml:space="preserve">, 95% CI -0.7 to -0.3) and waist circumference (-0.3 cm, 95% CI -0.6 to -0.02).  </w:t>
      </w:r>
      <w:r w:rsidR="002A5B87" w:rsidRPr="00997BE2">
        <w:rPr>
          <w:rFonts w:ascii="Arial" w:hAnsi="Arial" w:cs="Arial"/>
          <w:sz w:val="24"/>
          <w:szCs w:val="24"/>
        </w:rPr>
        <w:t xml:space="preserve">This is similar to the effect </w:t>
      </w:r>
      <w:r w:rsidR="00097188" w:rsidRPr="00997BE2">
        <w:rPr>
          <w:rFonts w:ascii="Arial" w:hAnsi="Arial" w:cs="Arial"/>
          <w:sz w:val="24"/>
          <w:szCs w:val="24"/>
        </w:rPr>
        <w:t xml:space="preserve">on weight </w:t>
      </w:r>
      <w:r w:rsidR="002A5B87" w:rsidRPr="00997BE2">
        <w:rPr>
          <w:rFonts w:ascii="Arial" w:hAnsi="Arial" w:cs="Arial"/>
          <w:sz w:val="24"/>
          <w:szCs w:val="24"/>
        </w:rPr>
        <w:t>of reducing saturated fat.</w:t>
      </w:r>
    </w:p>
    <w:p w14:paraId="6E794831" w14:textId="77777777" w:rsidR="00EA77C6" w:rsidRPr="00997BE2" w:rsidRDefault="00EA77C6" w:rsidP="00725D8A">
      <w:pPr>
        <w:spacing w:after="0" w:line="240" w:lineRule="auto"/>
        <w:rPr>
          <w:rFonts w:ascii="AGaramond-Regular" w:hAnsi="AGaramond-Regular" w:cs="AGaramond-Regular"/>
          <w:szCs w:val="18"/>
        </w:rPr>
      </w:pPr>
    </w:p>
    <w:p w14:paraId="3DD3828D" w14:textId="77777777" w:rsidR="006428BE" w:rsidRPr="00997BE2" w:rsidRDefault="006428BE" w:rsidP="00B7473E">
      <w:pPr>
        <w:spacing w:after="0" w:line="240" w:lineRule="auto"/>
        <w:rPr>
          <w:rFonts w:ascii="Arial" w:eastAsia="Times New Roman" w:hAnsi="Arial" w:cs="Arial"/>
          <w:b/>
          <w:sz w:val="24"/>
          <w:szCs w:val="24"/>
          <w:lang w:eastAsia="en-GB"/>
        </w:rPr>
      </w:pPr>
      <w:r w:rsidRPr="00997BE2">
        <w:rPr>
          <w:rFonts w:ascii="Arial" w:eastAsia="Times New Roman" w:hAnsi="Arial" w:cs="Arial"/>
          <w:b/>
          <w:sz w:val="24"/>
          <w:szCs w:val="24"/>
          <w:lang w:eastAsia="en-GB"/>
        </w:rPr>
        <w:t>Clinical impact</w:t>
      </w:r>
    </w:p>
    <w:p w14:paraId="6FC6EE48" w14:textId="77F11CE4" w:rsidR="00057853" w:rsidRPr="00997BE2" w:rsidRDefault="008064FE" w:rsidP="004F27A9">
      <w:pPr>
        <w:spacing w:after="0" w:line="240" w:lineRule="auto"/>
        <w:rPr>
          <w:rFonts w:ascii="Arial" w:eastAsia="Times New Roman" w:hAnsi="Arial" w:cs="Arial"/>
          <w:sz w:val="24"/>
          <w:szCs w:val="24"/>
          <w:lang w:eastAsia="en-GB"/>
        </w:rPr>
      </w:pPr>
      <w:r w:rsidRPr="00997BE2">
        <w:rPr>
          <w:rFonts w:ascii="Arial" w:eastAsia="Times New Roman" w:hAnsi="Arial" w:cs="Arial"/>
          <w:sz w:val="24"/>
          <w:szCs w:val="24"/>
          <w:lang w:eastAsia="en-GB"/>
        </w:rPr>
        <w:lastRenderedPageBreak/>
        <w:t xml:space="preserve">The </w:t>
      </w:r>
      <w:r w:rsidR="00097188" w:rsidRPr="00997BE2">
        <w:rPr>
          <w:rFonts w:ascii="Arial" w:eastAsia="Times New Roman" w:hAnsi="Arial" w:cs="Arial"/>
          <w:sz w:val="24"/>
          <w:szCs w:val="24"/>
          <w:lang w:eastAsia="en-GB"/>
        </w:rPr>
        <w:t xml:space="preserve">review </w:t>
      </w:r>
      <w:r w:rsidRPr="00997BE2">
        <w:rPr>
          <w:rFonts w:ascii="Arial" w:eastAsia="Times New Roman" w:hAnsi="Arial" w:cs="Arial"/>
          <w:sz w:val="24"/>
          <w:szCs w:val="24"/>
          <w:lang w:eastAsia="en-GB"/>
        </w:rPr>
        <w:t xml:space="preserve">findings are suggestive of a small </w:t>
      </w:r>
      <w:r w:rsidR="004F27A9" w:rsidRPr="00997BE2">
        <w:rPr>
          <w:rFonts w:ascii="Arial" w:eastAsia="Times New Roman" w:hAnsi="Arial" w:cs="Arial"/>
          <w:sz w:val="24"/>
          <w:szCs w:val="24"/>
          <w:lang w:eastAsia="en-GB"/>
        </w:rPr>
        <w:t xml:space="preserve">yet </w:t>
      </w:r>
      <w:r w:rsidRPr="00997BE2">
        <w:rPr>
          <w:rFonts w:ascii="Arial" w:eastAsia="Times New Roman" w:hAnsi="Arial" w:cs="Arial"/>
          <w:sz w:val="24"/>
          <w:szCs w:val="24"/>
          <w:lang w:eastAsia="en-GB"/>
        </w:rPr>
        <w:t>potentially important reduction in cardiovascular risk stemming from reduction of saturated fat intake</w:t>
      </w:r>
      <w:r w:rsidR="0051730D" w:rsidRPr="00997BE2">
        <w:rPr>
          <w:rFonts w:ascii="Arial" w:eastAsia="Times New Roman" w:hAnsi="Arial" w:cs="Arial"/>
          <w:sz w:val="24"/>
          <w:szCs w:val="24"/>
          <w:lang w:eastAsia="en-GB"/>
        </w:rPr>
        <w:t>, though without any clear effects on all-cause mortality or CVD mortality (at least over the duration of the included trials</w:t>
      </w:r>
      <w:r w:rsidR="00097188" w:rsidRPr="00997BE2">
        <w:rPr>
          <w:rFonts w:ascii="Arial" w:eastAsia="Times New Roman" w:hAnsi="Arial" w:cs="Arial"/>
          <w:sz w:val="24"/>
          <w:szCs w:val="24"/>
          <w:lang w:eastAsia="en-GB"/>
        </w:rPr>
        <w:t>,</w:t>
      </w:r>
      <w:r w:rsidR="00A215D9" w:rsidRPr="00997BE2">
        <w:rPr>
          <w:rFonts w:ascii="Arial" w:eastAsia="Times New Roman" w:hAnsi="Arial" w:cs="Arial"/>
          <w:sz w:val="24"/>
          <w:szCs w:val="24"/>
          <w:lang w:eastAsia="en-GB"/>
        </w:rPr>
        <w:t xml:space="preserve"> a mean duration of over 4 years</w:t>
      </w:r>
      <w:r w:rsidR="0051730D" w:rsidRPr="00997BE2">
        <w:rPr>
          <w:rFonts w:ascii="Arial" w:eastAsia="Times New Roman" w:hAnsi="Arial" w:cs="Arial"/>
          <w:sz w:val="24"/>
          <w:szCs w:val="24"/>
          <w:lang w:eastAsia="en-GB"/>
        </w:rPr>
        <w:t>)</w:t>
      </w:r>
      <w:r w:rsidRPr="00997BE2">
        <w:rPr>
          <w:rFonts w:ascii="Arial" w:eastAsia="Times New Roman" w:hAnsi="Arial" w:cs="Arial"/>
          <w:sz w:val="24"/>
          <w:szCs w:val="24"/>
          <w:lang w:eastAsia="en-GB"/>
        </w:rPr>
        <w:t>. Replacing the energy from saturated fat with polyunsaturated fat appears to be a useful strategy</w:t>
      </w:r>
      <w:r w:rsidR="0051730D" w:rsidRPr="00997BE2">
        <w:rPr>
          <w:rFonts w:ascii="Arial" w:eastAsia="Times New Roman" w:hAnsi="Arial" w:cs="Arial"/>
          <w:sz w:val="24"/>
          <w:szCs w:val="24"/>
          <w:lang w:eastAsia="en-GB"/>
        </w:rPr>
        <w:t xml:space="preserve"> in reducing the risk of CVD events</w:t>
      </w:r>
      <w:r w:rsidRPr="00997BE2">
        <w:rPr>
          <w:rFonts w:ascii="Arial" w:eastAsia="Times New Roman" w:hAnsi="Arial" w:cs="Arial"/>
          <w:sz w:val="24"/>
          <w:szCs w:val="24"/>
          <w:lang w:eastAsia="en-GB"/>
        </w:rPr>
        <w:t>, and replacement with carbohydrate or protein appears less useful, but effects of replacement with monounsaturated fat were unclear. Th</w:t>
      </w:r>
      <w:r w:rsidR="002A5B87" w:rsidRPr="00997BE2">
        <w:rPr>
          <w:rFonts w:ascii="Arial" w:eastAsia="Times New Roman" w:hAnsi="Arial" w:cs="Arial"/>
          <w:sz w:val="24"/>
          <w:szCs w:val="24"/>
          <w:lang w:eastAsia="en-GB"/>
        </w:rPr>
        <w:t xml:space="preserve">e level of reduction in CVD events </w:t>
      </w:r>
      <w:r w:rsidRPr="00997BE2">
        <w:rPr>
          <w:rFonts w:ascii="Arial" w:eastAsia="Times New Roman" w:hAnsi="Arial" w:cs="Arial"/>
          <w:sz w:val="24"/>
          <w:szCs w:val="24"/>
          <w:lang w:eastAsia="en-GB"/>
        </w:rPr>
        <w:t>did not appear to alter by study duration, sex or baseli</w:t>
      </w:r>
      <w:r w:rsidR="006428BE" w:rsidRPr="00997BE2">
        <w:rPr>
          <w:rFonts w:ascii="Arial" w:eastAsia="Times New Roman" w:hAnsi="Arial" w:cs="Arial"/>
          <w:sz w:val="24"/>
          <w:szCs w:val="24"/>
          <w:lang w:eastAsia="en-GB"/>
        </w:rPr>
        <w:t xml:space="preserve">ne level of cardiovascular risk, so the advice to reduce saturated fats and replace them with </w:t>
      </w:r>
      <w:r w:rsidR="00A215D9" w:rsidRPr="00997BE2">
        <w:rPr>
          <w:rFonts w:ascii="Arial" w:eastAsia="Times New Roman" w:hAnsi="Arial" w:cs="Arial"/>
          <w:sz w:val="24"/>
          <w:szCs w:val="24"/>
          <w:lang w:eastAsia="en-GB"/>
        </w:rPr>
        <w:t>poly</w:t>
      </w:r>
      <w:r w:rsidR="006428BE" w:rsidRPr="00997BE2">
        <w:rPr>
          <w:rFonts w:ascii="Arial" w:eastAsia="Times New Roman" w:hAnsi="Arial" w:cs="Arial"/>
          <w:sz w:val="24"/>
          <w:szCs w:val="24"/>
          <w:lang w:eastAsia="en-GB"/>
        </w:rPr>
        <w:t>unsaturated fats is appropriate for men and women, CVD patients and the public.</w:t>
      </w:r>
      <w:r w:rsidRPr="00997BE2">
        <w:rPr>
          <w:rFonts w:ascii="Arial" w:eastAsia="Times New Roman" w:hAnsi="Arial" w:cs="Arial"/>
          <w:sz w:val="24"/>
          <w:szCs w:val="24"/>
          <w:lang w:eastAsia="en-GB"/>
        </w:rPr>
        <w:t xml:space="preserve"> </w:t>
      </w:r>
    </w:p>
    <w:p w14:paraId="404CDD01" w14:textId="77777777" w:rsidR="00880FA9" w:rsidRPr="00997BE2" w:rsidRDefault="00880FA9" w:rsidP="004F27A9">
      <w:pPr>
        <w:spacing w:after="0" w:line="240" w:lineRule="auto"/>
        <w:rPr>
          <w:rFonts w:ascii="Arial" w:eastAsia="Times New Roman" w:hAnsi="Arial" w:cs="Arial"/>
          <w:sz w:val="24"/>
          <w:szCs w:val="24"/>
          <w:lang w:eastAsia="en-GB"/>
        </w:rPr>
      </w:pPr>
    </w:p>
    <w:p w14:paraId="5103E280" w14:textId="35F60237" w:rsidR="001A301C" w:rsidRPr="00997BE2" w:rsidRDefault="001A301C" w:rsidP="00C05A1C">
      <w:pPr>
        <w:spacing w:after="0" w:line="240" w:lineRule="auto"/>
        <w:rPr>
          <w:rFonts w:ascii="Arial" w:eastAsia="Times New Roman" w:hAnsi="Arial" w:cs="Arial"/>
          <w:sz w:val="24"/>
          <w:szCs w:val="24"/>
          <w:lang w:eastAsia="en-GB"/>
        </w:rPr>
      </w:pPr>
      <w:r w:rsidRPr="00997BE2">
        <w:rPr>
          <w:rFonts w:ascii="Arial" w:eastAsia="Times New Roman" w:hAnsi="Arial" w:cs="Arial"/>
          <w:sz w:val="24"/>
          <w:szCs w:val="24"/>
          <w:lang w:eastAsia="en-GB"/>
        </w:rPr>
        <w:t xml:space="preserve">While the review found no effect of </w:t>
      </w:r>
      <w:r w:rsidR="00C05A1C" w:rsidRPr="00997BE2">
        <w:rPr>
          <w:rFonts w:ascii="Arial" w:eastAsia="Times New Roman" w:hAnsi="Arial" w:cs="Arial"/>
          <w:sz w:val="24"/>
          <w:szCs w:val="24"/>
          <w:lang w:eastAsia="en-GB"/>
        </w:rPr>
        <w:t xml:space="preserve">dietary </w:t>
      </w:r>
      <w:r w:rsidRPr="00997BE2">
        <w:rPr>
          <w:rFonts w:ascii="Arial" w:eastAsia="Times New Roman" w:hAnsi="Arial" w:cs="Arial"/>
          <w:sz w:val="24"/>
          <w:szCs w:val="24"/>
          <w:lang w:eastAsia="en-GB"/>
        </w:rPr>
        <w:t xml:space="preserve">saturated fat reduction on all-cause or cardiovascular mortality (the best estimate from this review would be a 3% reduction in risk of all-cause mortality and a 5% reduction in risk of cardiovascular mortality, but these effects were not statistically significant), this perhaps was not surprising with mean trial durations of 4 to 5 years. </w:t>
      </w:r>
    </w:p>
    <w:p w14:paraId="29AB28E6" w14:textId="77777777" w:rsidR="00057853" w:rsidRPr="00997BE2" w:rsidRDefault="00057853" w:rsidP="00B7473E">
      <w:pPr>
        <w:spacing w:after="0" w:line="240" w:lineRule="auto"/>
        <w:rPr>
          <w:rFonts w:ascii="Arial" w:eastAsia="Times New Roman" w:hAnsi="Arial" w:cs="Arial"/>
          <w:sz w:val="24"/>
          <w:szCs w:val="24"/>
          <w:lang w:eastAsia="en-GB"/>
        </w:rPr>
      </w:pPr>
    </w:p>
    <w:p w14:paraId="764433B6" w14:textId="1E6DE257" w:rsidR="008064FE" w:rsidRPr="00997BE2" w:rsidRDefault="00057853" w:rsidP="00B7473E">
      <w:pPr>
        <w:spacing w:after="0" w:line="240" w:lineRule="auto"/>
        <w:rPr>
          <w:rFonts w:ascii="Arial" w:eastAsia="Times New Roman" w:hAnsi="Arial" w:cs="Arial"/>
          <w:sz w:val="24"/>
          <w:szCs w:val="24"/>
          <w:lang w:eastAsia="en-GB"/>
        </w:rPr>
      </w:pPr>
      <w:r w:rsidRPr="00997BE2">
        <w:rPr>
          <w:rFonts w:ascii="Arial" w:hAnsi="Arial" w:cs="Arial"/>
          <w:sz w:val="24"/>
          <w:szCs w:val="24"/>
        </w:rPr>
        <w:t>Nutritional recommendations are based on the totality of evidence (including mechanistic studies, epidemiological research and RCTs)</w:t>
      </w:r>
      <w:r w:rsidR="003E0CF9" w:rsidRPr="00997BE2">
        <w:rPr>
          <w:rFonts w:ascii="Arial" w:hAnsi="Arial" w:cs="Arial"/>
          <w:sz w:val="24"/>
          <w:szCs w:val="24"/>
        </w:rPr>
        <w:t xml:space="preserve"> but focus most strongly on RCTs which minimise the biases inherent in the clustering of lifestyle advantage</w:t>
      </w:r>
      <w:r w:rsidRPr="00997BE2">
        <w:rPr>
          <w:rFonts w:ascii="Arial" w:hAnsi="Arial" w:cs="Arial"/>
          <w:sz w:val="24"/>
          <w:szCs w:val="24"/>
        </w:rPr>
        <w:t xml:space="preserve">.  The trials reviewed in this systematic review </w:t>
      </w:r>
      <w:r w:rsidR="003E0CF9" w:rsidRPr="00997BE2">
        <w:rPr>
          <w:rFonts w:ascii="Arial" w:hAnsi="Arial" w:cs="Arial"/>
          <w:sz w:val="24"/>
          <w:szCs w:val="24"/>
        </w:rPr>
        <w:t>justify</w:t>
      </w:r>
      <w:r w:rsidRPr="00997BE2">
        <w:rPr>
          <w:rFonts w:ascii="Arial" w:hAnsi="Arial" w:cs="Arial"/>
          <w:sz w:val="24"/>
          <w:szCs w:val="24"/>
        </w:rPr>
        <w:t xml:space="preserve"> the following recommendation: </w:t>
      </w:r>
      <w:r w:rsidR="008064FE" w:rsidRPr="00997BE2">
        <w:rPr>
          <w:rFonts w:ascii="Arial" w:eastAsia="Times New Roman" w:hAnsi="Arial" w:cs="Arial"/>
          <w:sz w:val="24"/>
          <w:szCs w:val="24"/>
          <w:lang w:eastAsia="en-GB"/>
        </w:rPr>
        <w:t xml:space="preserve">Lifestyle advice to all those </w:t>
      </w:r>
      <w:r w:rsidR="001A301C" w:rsidRPr="00997BE2">
        <w:rPr>
          <w:rFonts w:ascii="Arial" w:eastAsia="Times New Roman" w:hAnsi="Arial" w:cs="Arial"/>
          <w:sz w:val="24"/>
          <w:szCs w:val="24"/>
          <w:lang w:eastAsia="en-GB"/>
        </w:rPr>
        <w:t xml:space="preserve">with, or </w:t>
      </w:r>
      <w:r w:rsidR="008064FE" w:rsidRPr="00997BE2">
        <w:rPr>
          <w:rFonts w:ascii="Arial" w:eastAsia="Times New Roman" w:hAnsi="Arial" w:cs="Arial"/>
          <w:sz w:val="24"/>
          <w:szCs w:val="24"/>
          <w:lang w:eastAsia="en-GB"/>
        </w:rPr>
        <w:t xml:space="preserve">at risk of cardiovascular disease and to lower risk population groups should continue to include permanent reduction of dietary saturated fat and partial replacement by </w:t>
      </w:r>
      <w:r w:rsidR="00A215D9" w:rsidRPr="00997BE2">
        <w:rPr>
          <w:rFonts w:ascii="Arial" w:eastAsia="Times New Roman" w:hAnsi="Arial" w:cs="Arial"/>
          <w:sz w:val="24"/>
          <w:szCs w:val="24"/>
          <w:lang w:eastAsia="en-GB"/>
        </w:rPr>
        <w:t>poly</w:t>
      </w:r>
      <w:r w:rsidR="008064FE" w:rsidRPr="00997BE2">
        <w:rPr>
          <w:rFonts w:ascii="Arial" w:eastAsia="Times New Roman" w:hAnsi="Arial" w:cs="Arial"/>
          <w:sz w:val="24"/>
          <w:szCs w:val="24"/>
          <w:lang w:eastAsia="en-GB"/>
        </w:rPr>
        <w:t xml:space="preserve">unsaturated fats. </w:t>
      </w:r>
    </w:p>
    <w:p w14:paraId="71B33D28" w14:textId="77777777" w:rsidR="00586C21" w:rsidRDefault="00586C21" w:rsidP="00B7473E">
      <w:pPr>
        <w:spacing w:after="0" w:line="240" w:lineRule="auto"/>
        <w:rPr>
          <w:rFonts w:ascii="Arial" w:eastAsia="Times New Roman" w:hAnsi="Arial" w:cs="Arial"/>
          <w:sz w:val="24"/>
          <w:szCs w:val="24"/>
          <w:lang w:eastAsia="en-GB"/>
        </w:rPr>
      </w:pPr>
    </w:p>
    <w:p w14:paraId="58A7CD1F" w14:textId="77777777" w:rsidR="00BF1CFD" w:rsidRDefault="00BF1CFD" w:rsidP="00B7473E">
      <w:pPr>
        <w:spacing w:after="0" w:line="240" w:lineRule="auto"/>
        <w:rPr>
          <w:rFonts w:ascii="Arial" w:eastAsia="Times New Roman" w:hAnsi="Arial" w:cs="Arial"/>
          <w:sz w:val="24"/>
          <w:szCs w:val="24"/>
          <w:lang w:eastAsia="en-GB"/>
        </w:rPr>
      </w:pPr>
    </w:p>
    <w:p w14:paraId="043E18AD" w14:textId="49F82733" w:rsidR="00586C21" w:rsidRPr="00BF1CFD" w:rsidRDefault="00586C21" w:rsidP="00B7473E">
      <w:pPr>
        <w:spacing w:after="0" w:line="240" w:lineRule="auto"/>
        <w:rPr>
          <w:rFonts w:ascii="Arial" w:eastAsia="Times New Roman" w:hAnsi="Arial" w:cs="Arial"/>
          <w:b/>
          <w:sz w:val="24"/>
          <w:szCs w:val="24"/>
          <w:lang w:eastAsia="en-GB"/>
        </w:rPr>
      </w:pPr>
      <w:r w:rsidRPr="00BF1CFD">
        <w:rPr>
          <w:rFonts w:ascii="Arial" w:eastAsia="Times New Roman" w:hAnsi="Arial" w:cs="Arial"/>
          <w:b/>
          <w:sz w:val="24"/>
          <w:szCs w:val="24"/>
          <w:lang w:eastAsia="en-GB"/>
        </w:rPr>
        <w:t>References</w:t>
      </w:r>
    </w:p>
    <w:p w14:paraId="60DEEA6B" w14:textId="3875043D" w:rsidR="00586C21" w:rsidRDefault="00586C21" w:rsidP="00BF1CFD">
      <w:pPr>
        <w:pStyle w:val="FootnoteText"/>
        <w:numPr>
          <w:ilvl w:val="0"/>
          <w:numId w:val="12"/>
        </w:numPr>
        <w:rPr>
          <w:rFonts w:ascii="Arial" w:hAnsi="Arial" w:cs="Arial"/>
          <w:sz w:val="22"/>
          <w:szCs w:val="22"/>
        </w:rPr>
      </w:pPr>
      <w:r w:rsidRPr="00F526D8">
        <w:rPr>
          <w:rFonts w:ascii="Arial" w:hAnsi="Arial" w:cs="Arial"/>
          <w:sz w:val="22"/>
          <w:szCs w:val="22"/>
        </w:rPr>
        <w:t>De Souza RJ, Mente A, Maroleanu A, Cozma AI, Ha V, Kishibe T et al.  Intake of saturated and trans unsaturated fatty acids and risk of all cause mortality, cardiovascular disease, and type 2 diabetes: systematic review and meta-analysis of observational studies. BMJ 2015;351:h3978.  DOI: 101136/bmj.h3978</w:t>
      </w:r>
    </w:p>
    <w:p w14:paraId="4F8CADEE" w14:textId="77777777" w:rsidR="005D29FD" w:rsidRPr="00F526D8" w:rsidRDefault="005D29FD" w:rsidP="00586C21">
      <w:pPr>
        <w:pStyle w:val="FootnoteText"/>
        <w:rPr>
          <w:rFonts w:ascii="Arial" w:hAnsi="Arial" w:cs="Arial"/>
          <w:sz w:val="22"/>
          <w:szCs w:val="22"/>
        </w:rPr>
      </w:pPr>
    </w:p>
    <w:p w14:paraId="62D3F498" w14:textId="3EC8CBB8" w:rsidR="00586C21" w:rsidRDefault="00586C21" w:rsidP="00BF1CFD">
      <w:pPr>
        <w:pStyle w:val="FootnoteText"/>
        <w:numPr>
          <w:ilvl w:val="0"/>
          <w:numId w:val="12"/>
        </w:numPr>
        <w:rPr>
          <w:rFonts w:ascii="Arial" w:hAnsi="Arial" w:cs="Arial"/>
          <w:sz w:val="22"/>
          <w:szCs w:val="22"/>
        </w:rPr>
      </w:pPr>
      <w:r w:rsidRPr="00F526D8">
        <w:rPr>
          <w:rFonts w:ascii="Arial" w:hAnsi="Arial" w:cs="Arial"/>
          <w:sz w:val="22"/>
          <w:szCs w:val="22"/>
        </w:rPr>
        <w:t>Siri-Tarino PW, Sun Q, Hu FB, Krauss RM.  Meta-analysis of prospective cohort studies evaluating the association of saturated fat with cardiovascular disease. Am J Clin Nutr 2010;91:535-46.</w:t>
      </w:r>
    </w:p>
    <w:p w14:paraId="021F5269" w14:textId="77777777" w:rsidR="005D29FD" w:rsidRPr="00F526D8" w:rsidRDefault="005D29FD" w:rsidP="00586C21">
      <w:pPr>
        <w:pStyle w:val="FootnoteText"/>
        <w:rPr>
          <w:rFonts w:ascii="Arial" w:hAnsi="Arial" w:cs="Arial"/>
          <w:sz w:val="22"/>
          <w:szCs w:val="22"/>
        </w:rPr>
      </w:pPr>
    </w:p>
    <w:p w14:paraId="785B505E" w14:textId="6DEBFE7B" w:rsidR="00586C21" w:rsidRDefault="005D29FD" w:rsidP="00BF1CFD">
      <w:pPr>
        <w:pStyle w:val="NoSpacing"/>
        <w:numPr>
          <w:ilvl w:val="0"/>
          <w:numId w:val="12"/>
        </w:numPr>
        <w:rPr>
          <w:rFonts w:ascii="Arial" w:hAnsi="Arial" w:cs="Arial"/>
          <w:sz w:val="22"/>
          <w:szCs w:val="22"/>
        </w:rPr>
      </w:pPr>
      <w:r w:rsidRPr="00F526D8">
        <w:rPr>
          <w:rFonts w:ascii="Arial" w:hAnsi="Arial" w:cs="Arial"/>
          <w:sz w:val="22"/>
          <w:szCs w:val="22"/>
        </w:rPr>
        <w:t xml:space="preserve">Hooper L, Martin L, Abdelhamid A, Davey Smith G. </w:t>
      </w:r>
      <w:r w:rsidR="00586C21" w:rsidRPr="00F526D8">
        <w:rPr>
          <w:rFonts w:ascii="Arial" w:hAnsi="Arial" w:cs="Arial"/>
          <w:sz w:val="22"/>
          <w:szCs w:val="22"/>
        </w:rPr>
        <w:t>Effects of reduction in saturated fat on cardiovascular disease.  Cochrane Database of Systematic Reviews 2015, Issue 6. Art. No.: CD011737. DOI: 10.1002/14651858.CD011737.</w:t>
      </w:r>
    </w:p>
    <w:p w14:paraId="1CEA470D" w14:textId="77777777" w:rsidR="005D29FD" w:rsidRDefault="005D29FD" w:rsidP="00586C21">
      <w:pPr>
        <w:pStyle w:val="NoSpacing"/>
        <w:rPr>
          <w:rFonts w:ascii="Arial" w:hAnsi="Arial" w:cs="Arial"/>
          <w:sz w:val="22"/>
          <w:szCs w:val="22"/>
        </w:rPr>
      </w:pPr>
    </w:p>
    <w:p w14:paraId="36FA809E" w14:textId="26986426" w:rsidR="005D29FD" w:rsidRDefault="005D29FD" w:rsidP="00BF1CFD">
      <w:pPr>
        <w:pStyle w:val="NoSpacing"/>
        <w:numPr>
          <w:ilvl w:val="0"/>
          <w:numId w:val="12"/>
        </w:numPr>
        <w:rPr>
          <w:rFonts w:ascii="Arial" w:hAnsi="Arial" w:cs="Arial"/>
          <w:sz w:val="22"/>
          <w:szCs w:val="22"/>
        </w:rPr>
      </w:pPr>
      <w:r w:rsidRPr="00777F24">
        <w:rPr>
          <w:rFonts w:ascii="Arial" w:hAnsi="Arial" w:cs="Arial"/>
          <w:sz w:val="22"/>
          <w:szCs w:val="22"/>
        </w:rPr>
        <w:t xml:space="preserve">Hooper L, Summerbell CD, Thompson R, Sills D, Roberts FG, Moore HJ, Davey Smith G. Reduced or modified dietary fat for preventing cardiovascular disease. </w:t>
      </w:r>
      <w:r w:rsidRPr="00777F24">
        <w:rPr>
          <w:rFonts w:ascii="Arial" w:hAnsi="Arial" w:cs="Arial"/>
          <w:i/>
          <w:iCs/>
          <w:sz w:val="22"/>
          <w:szCs w:val="22"/>
        </w:rPr>
        <w:t xml:space="preserve">Cochrane Database of Systematic Reviews </w:t>
      </w:r>
      <w:r w:rsidRPr="00777F24">
        <w:rPr>
          <w:rFonts w:ascii="Arial" w:hAnsi="Arial" w:cs="Arial"/>
          <w:sz w:val="22"/>
          <w:szCs w:val="22"/>
        </w:rPr>
        <w:t>2012, Issue 5. Art. No.: CD002137. DOI: 10.1002/14651858.CD002137.pub3.</w:t>
      </w:r>
    </w:p>
    <w:p w14:paraId="748B7522" w14:textId="3E61B8F6" w:rsidR="005D29FD" w:rsidRDefault="005D29FD" w:rsidP="005D29FD">
      <w:pPr>
        <w:autoSpaceDE w:val="0"/>
        <w:autoSpaceDN w:val="0"/>
        <w:adjustRightInd w:val="0"/>
        <w:spacing w:after="0" w:line="240" w:lineRule="auto"/>
        <w:rPr>
          <w:rFonts w:ascii="Arial" w:hAnsi="Arial" w:cs="Arial"/>
        </w:rPr>
      </w:pPr>
    </w:p>
    <w:p w14:paraId="7C93EEDA" w14:textId="7C15498B" w:rsidR="005D29FD" w:rsidRPr="00BF1CFD" w:rsidRDefault="005D29FD" w:rsidP="00BF1CFD">
      <w:pPr>
        <w:pStyle w:val="ListParagraph"/>
        <w:numPr>
          <w:ilvl w:val="0"/>
          <w:numId w:val="12"/>
        </w:numPr>
        <w:autoSpaceDE w:val="0"/>
        <w:autoSpaceDN w:val="0"/>
        <w:adjustRightInd w:val="0"/>
        <w:spacing w:after="0" w:line="240" w:lineRule="auto"/>
        <w:rPr>
          <w:rFonts w:ascii="Arial" w:eastAsia="Times New Roman" w:hAnsi="Arial" w:cs="Arial"/>
          <w:bCs/>
          <w:lang w:eastAsia="en-GB"/>
        </w:rPr>
      </w:pPr>
      <w:r w:rsidRPr="004614CB">
        <w:rPr>
          <w:rFonts w:ascii="Arial" w:eastAsia="Times New Roman" w:hAnsi="Arial" w:cs="Arial"/>
          <w:lang w:eastAsia="en-GB"/>
        </w:rPr>
        <w:t xml:space="preserve">Hooper L, Abdelhamid A, Bunn D, Brown T, Summerbell CD, Skeaff CM. </w:t>
      </w:r>
      <w:r w:rsidRPr="00BF1CFD">
        <w:rPr>
          <w:rFonts w:ascii="Arial" w:eastAsia="Times New Roman" w:hAnsi="Arial" w:cs="Arial"/>
          <w:lang w:eastAsia="en-GB"/>
        </w:rPr>
        <w:t xml:space="preserve">Effects of total fat intake on body weight. </w:t>
      </w:r>
      <w:r w:rsidRPr="00BF1CFD">
        <w:rPr>
          <w:rFonts w:ascii="Arial" w:eastAsia="Times New Roman" w:hAnsi="Arial" w:cs="Arial"/>
          <w:i/>
          <w:iCs/>
          <w:lang w:eastAsia="en-GB"/>
        </w:rPr>
        <w:t xml:space="preserve">Cochrane Database of Systematic Reviews </w:t>
      </w:r>
      <w:r w:rsidRPr="00BF1CFD">
        <w:rPr>
          <w:rFonts w:ascii="Arial" w:eastAsia="Times New Roman" w:hAnsi="Arial" w:cs="Arial"/>
          <w:lang w:eastAsia="en-GB"/>
        </w:rPr>
        <w:t>2015, Issue 8. Art. No.: CD011834. DOI: 10.1002/14651858.CD011834.</w:t>
      </w:r>
    </w:p>
    <w:p w14:paraId="4324F9E7" w14:textId="77777777" w:rsidR="005D29FD" w:rsidRPr="00F526D8" w:rsidRDefault="005D29FD" w:rsidP="00586C21">
      <w:pPr>
        <w:pStyle w:val="NoSpacing"/>
        <w:rPr>
          <w:rFonts w:ascii="Arial" w:hAnsi="Arial" w:cs="Arial"/>
          <w:sz w:val="22"/>
          <w:szCs w:val="22"/>
        </w:rPr>
      </w:pPr>
    </w:p>
    <w:p w14:paraId="18BF0932" w14:textId="3D456D9D" w:rsidR="005D29FD" w:rsidRDefault="005D29FD">
      <w:pPr>
        <w:rPr>
          <w:rFonts w:ascii="Arial" w:eastAsia="Times New Roman" w:hAnsi="Arial" w:cs="Arial"/>
          <w:b/>
          <w:sz w:val="24"/>
          <w:szCs w:val="24"/>
          <w:lang w:eastAsia="en-GB"/>
        </w:rPr>
      </w:pPr>
    </w:p>
    <w:p w14:paraId="328B9468" w14:textId="6E4CF0CE" w:rsidR="00F526D8" w:rsidRPr="00F526D8" w:rsidRDefault="00B7473E" w:rsidP="00F526D8">
      <w:pPr>
        <w:spacing w:before="100" w:beforeAutospacing="1" w:after="100" w:afterAutospacing="1" w:line="240" w:lineRule="auto"/>
        <w:rPr>
          <w:rFonts w:ascii="Arial" w:eastAsia="Times New Roman" w:hAnsi="Arial" w:cs="Arial"/>
          <w:sz w:val="24"/>
          <w:szCs w:val="24"/>
          <w:lang w:eastAsia="en-GB"/>
        </w:rPr>
      </w:pPr>
      <w:r w:rsidRPr="00B7473E">
        <w:rPr>
          <w:rFonts w:ascii="Arial" w:eastAsia="Times New Roman" w:hAnsi="Arial" w:cs="Arial"/>
          <w:b/>
          <w:sz w:val="24"/>
          <w:szCs w:val="24"/>
          <w:lang w:eastAsia="en-GB"/>
        </w:rPr>
        <w:lastRenderedPageBreak/>
        <w:t>Table</w:t>
      </w:r>
      <w:r w:rsidR="00F526D8" w:rsidRPr="00B7473E">
        <w:rPr>
          <w:rFonts w:ascii="Arial" w:eastAsia="Times New Roman" w:hAnsi="Arial" w:cs="Arial"/>
          <w:b/>
          <w:sz w:val="24"/>
          <w:szCs w:val="24"/>
          <w:lang w:eastAsia="en-GB"/>
        </w:rPr>
        <w:t>.</w:t>
      </w:r>
      <w:r w:rsidR="00F526D8" w:rsidRPr="00F526D8">
        <w:rPr>
          <w:rFonts w:ascii="Arial" w:eastAsia="Times New Roman" w:hAnsi="Arial" w:cs="Arial"/>
          <w:sz w:val="24"/>
          <w:szCs w:val="24"/>
          <w:lang w:eastAsia="en-GB"/>
        </w:rPr>
        <w:t xml:space="preserve"> PICOT summary for included randomised controlled trials (RCTs) assessing the effects of reducing saturated fat on mortality and cardiovascular disease (CVD).</w:t>
      </w:r>
    </w:p>
    <w:tbl>
      <w:tblPr>
        <w:tblStyle w:val="TableGrid"/>
        <w:tblW w:w="9776" w:type="dxa"/>
        <w:tblLook w:val="04A0" w:firstRow="1" w:lastRow="0" w:firstColumn="1" w:lastColumn="0" w:noHBand="0" w:noVBand="1"/>
      </w:tblPr>
      <w:tblGrid>
        <w:gridCol w:w="2405"/>
        <w:gridCol w:w="6095"/>
        <w:gridCol w:w="1276"/>
      </w:tblGrid>
      <w:tr w:rsidR="002A5B87" w:rsidRPr="00F526D8" w14:paraId="4D73B407" w14:textId="77777777" w:rsidTr="00FE638A">
        <w:tc>
          <w:tcPr>
            <w:tcW w:w="2405" w:type="dxa"/>
          </w:tcPr>
          <w:p w14:paraId="2FC92144" w14:textId="77777777" w:rsidR="002A5B87" w:rsidRPr="00F526D8" w:rsidRDefault="002A5B87" w:rsidP="00A44172">
            <w:pPr>
              <w:spacing w:before="100" w:beforeAutospacing="1" w:after="100" w:afterAutospacing="1"/>
              <w:rPr>
                <w:rFonts w:ascii="Arial" w:eastAsia="Times New Roman" w:hAnsi="Arial" w:cs="Arial"/>
                <w:b/>
                <w:sz w:val="24"/>
                <w:szCs w:val="24"/>
                <w:lang w:eastAsia="en-GB"/>
              </w:rPr>
            </w:pPr>
            <w:r w:rsidRPr="00F526D8">
              <w:rPr>
                <w:rFonts w:ascii="Arial" w:eastAsia="Times New Roman" w:hAnsi="Arial" w:cs="Arial"/>
                <w:b/>
                <w:sz w:val="24"/>
                <w:szCs w:val="24"/>
                <w:lang w:eastAsia="en-GB"/>
              </w:rPr>
              <w:t>Population</w:t>
            </w:r>
          </w:p>
        </w:tc>
        <w:tc>
          <w:tcPr>
            <w:tcW w:w="7371" w:type="dxa"/>
            <w:gridSpan w:val="2"/>
          </w:tcPr>
          <w:p w14:paraId="7B28207F" w14:textId="3FA9A1EB" w:rsidR="002A5B87" w:rsidRPr="00F526D8" w:rsidRDefault="002A5B87" w:rsidP="00A44172">
            <w:pPr>
              <w:spacing w:before="100" w:beforeAutospacing="1" w:after="100" w:afterAutospacing="1"/>
              <w:rPr>
                <w:rFonts w:ascii="Arial" w:eastAsia="Times New Roman" w:hAnsi="Arial" w:cs="Arial"/>
                <w:sz w:val="24"/>
                <w:szCs w:val="24"/>
                <w:lang w:eastAsia="en-GB"/>
              </w:rPr>
            </w:pPr>
            <w:r w:rsidRPr="00F526D8">
              <w:rPr>
                <w:rFonts w:ascii="Arial" w:eastAsia="Times New Roman" w:hAnsi="Arial" w:cs="Arial"/>
                <w:sz w:val="24"/>
                <w:szCs w:val="24"/>
                <w:lang w:eastAsia="en-GB"/>
              </w:rPr>
              <w:t>Adult humans, with and without CVD</w:t>
            </w:r>
          </w:p>
        </w:tc>
      </w:tr>
      <w:tr w:rsidR="002A5B87" w:rsidRPr="00F526D8" w14:paraId="50310C3B" w14:textId="77777777" w:rsidTr="00971B44">
        <w:tc>
          <w:tcPr>
            <w:tcW w:w="2405" w:type="dxa"/>
          </w:tcPr>
          <w:p w14:paraId="6ACE4F2D" w14:textId="77777777" w:rsidR="002A5B87" w:rsidRPr="00F526D8" w:rsidRDefault="002A5B87" w:rsidP="00A44172">
            <w:pPr>
              <w:spacing w:before="100" w:beforeAutospacing="1" w:after="100" w:afterAutospacing="1"/>
              <w:rPr>
                <w:rFonts w:ascii="Arial" w:eastAsia="Times New Roman" w:hAnsi="Arial" w:cs="Arial"/>
                <w:b/>
                <w:sz w:val="24"/>
                <w:szCs w:val="24"/>
                <w:lang w:eastAsia="en-GB"/>
              </w:rPr>
            </w:pPr>
            <w:r w:rsidRPr="00F526D8">
              <w:rPr>
                <w:rFonts w:ascii="Arial" w:eastAsia="Times New Roman" w:hAnsi="Arial" w:cs="Arial"/>
                <w:b/>
                <w:sz w:val="24"/>
                <w:szCs w:val="24"/>
                <w:lang w:eastAsia="en-GB"/>
              </w:rPr>
              <w:t xml:space="preserve">Intervention </w:t>
            </w:r>
          </w:p>
        </w:tc>
        <w:tc>
          <w:tcPr>
            <w:tcW w:w="7371" w:type="dxa"/>
            <w:gridSpan w:val="2"/>
          </w:tcPr>
          <w:p w14:paraId="796FC6F8" w14:textId="2C2E53E4" w:rsidR="002A5B87" w:rsidRPr="00F526D8" w:rsidRDefault="002A5B87" w:rsidP="00A44172">
            <w:pPr>
              <w:spacing w:before="100" w:beforeAutospacing="1" w:after="100" w:afterAutospacing="1"/>
              <w:rPr>
                <w:rFonts w:ascii="Arial" w:eastAsia="Times New Roman" w:hAnsi="Arial" w:cs="Arial"/>
                <w:sz w:val="24"/>
                <w:szCs w:val="24"/>
                <w:lang w:eastAsia="en-GB"/>
              </w:rPr>
            </w:pPr>
            <w:r w:rsidRPr="00F526D8">
              <w:rPr>
                <w:rFonts w:ascii="Arial" w:eastAsia="Times New Roman" w:hAnsi="Arial" w:cs="Arial"/>
                <w:sz w:val="24"/>
                <w:szCs w:val="24"/>
                <w:lang w:eastAsia="en-GB"/>
              </w:rPr>
              <w:t xml:space="preserve">Reduced saturated fat intake </w:t>
            </w:r>
          </w:p>
        </w:tc>
      </w:tr>
      <w:tr w:rsidR="002A5B87" w:rsidRPr="00F526D8" w14:paraId="0420E6BF" w14:textId="77777777" w:rsidTr="004215D0">
        <w:tc>
          <w:tcPr>
            <w:tcW w:w="2405" w:type="dxa"/>
          </w:tcPr>
          <w:p w14:paraId="04AF2242" w14:textId="77777777" w:rsidR="002A5B87" w:rsidRPr="00F526D8" w:rsidRDefault="002A5B87" w:rsidP="00A44172">
            <w:pPr>
              <w:spacing w:before="100" w:beforeAutospacing="1" w:after="100" w:afterAutospacing="1"/>
              <w:rPr>
                <w:rFonts w:ascii="Arial" w:eastAsia="Times New Roman" w:hAnsi="Arial" w:cs="Arial"/>
                <w:b/>
                <w:sz w:val="24"/>
                <w:szCs w:val="24"/>
                <w:lang w:eastAsia="en-GB"/>
              </w:rPr>
            </w:pPr>
            <w:r w:rsidRPr="00F526D8">
              <w:rPr>
                <w:rFonts w:ascii="Arial" w:eastAsia="Times New Roman" w:hAnsi="Arial" w:cs="Arial"/>
                <w:b/>
                <w:sz w:val="24"/>
                <w:szCs w:val="24"/>
                <w:lang w:eastAsia="en-GB"/>
              </w:rPr>
              <w:t xml:space="preserve">Comparison </w:t>
            </w:r>
          </w:p>
        </w:tc>
        <w:tc>
          <w:tcPr>
            <w:tcW w:w="7371" w:type="dxa"/>
            <w:gridSpan w:val="2"/>
          </w:tcPr>
          <w:p w14:paraId="22507839" w14:textId="0C2BE5A2" w:rsidR="002A5B87" w:rsidRPr="00F526D8" w:rsidRDefault="002A5B87" w:rsidP="00A44172">
            <w:pPr>
              <w:spacing w:before="100" w:beforeAutospacing="1" w:after="100" w:afterAutospacing="1"/>
              <w:rPr>
                <w:rFonts w:ascii="Arial" w:eastAsia="Times New Roman" w:hAnsi="Arial" w:cs="Arial"/>
                <w:sz w:val="24"/>
                <w:szCs w:val="24"/>
                <w:lang w:eastAsia="en-GB"/>
              </w:rPr>
            </w:pPr>
            <w:r w:rsidRPr="00F526D8">
              <w:rPr>
                <w:rFonts w:ascii="Arial" w:eastAsia="Times New Roman" w:hAnsi="Arial" w:cs="Arial"/>
                <w:sz w:val="24"/>
                <w:szCs w:val="24"/>
                <w:lang w:eastAsia="en-GB"/>
              </w:rPr>
              <w:t>Usual saturated fat intake</w:t>
            </w:r>
          </w:p>
        </w:tc>
      </w:tr>
      <w:tr w:rsidR="002A5B87" w:rsidRPr="00F526D8" w14:paraId="338FC05C" w14:textId="77777777" w:rsidTr="008A1E91">
        <w:tc>
          <w:tcPr>
            <w:tcW w:w="2405" w:type="dxa"/>
          </w:tcPr>
          <w:p w14:paraId="7D40DE29" w14:textId="77777777" w:rsidR="002A5B87" w:rsidRPr="00F526D8" w:rsidRDefault="002A5B87" w:rsidP="00A44172">
            <w:pPr>
              <w:spacing w:before="100" w:beforeAutospacing="1" w:after="100" w:afterAutospacing="1"/>
              <w:rPr>
                <w:rFonts w:ascii="Arial" w:eastAsia="Times New Roman" w:hAnsi="Arial" w:cs="Arial"/>
                <w:b/>
                <w:sz w:val="24"/>
                <w:szCs w:val="24"/>
                <w:lang w:eastAsia="en-GB"/>
              </w:rPr>
            </w:pPr>
            <w:r w:rsidRPr="00F526D8">
              <w:rPr>
                <w:rFonts w:ascii="Arial" w:eastAsia="Times New Roman" w:hAnsi="Arial" w:cs="Arial"/>
                <w:b/>
                <w:sz w:val="24"/>
                <w:szCs w:val="24"/>
                <w:lang w:eastAsia="en-GB"/>
              </w:rPr>
              <w:t>Outcome</w:t>
            </w:r>
          </w:p>
        </w:tc>
        <w:tc>
          <w:tcPr>
            <w:tcW w:w="7371" w:type="dxa"/>
            <w:gridSpan w:val="2"/>
          </w:tcPr>
          <w:p w14:paraId="27C45F7B" w14:textId="6AC57EC2" w:rsidR="002A5B87" w:rsidRPr="00F526D8" w:rsidRDefault="002A5B87" w:rsidP="00A44172">
            <w:pPr>
              <w:spacing w:before="100" w:beforeAutospacing="1" w:after="100" w:afterAutospacing="1"/>
              <w:rPr>
                <w:rFonts w:ascii="Arial" w:eastAsia="Times New Roman" w:hAnsi="Arial" w:cs="Arial"/>
                <w:sz w:val="24"/>
                <w:szCs w:val="24"/>
                <w:lang w:eastAsia="en-GB"/>
              </w:rPr>
            </w:pPr>
            <w:r w:rsidRPr="00F526D8">
              <w:rPr>
                <w:rFonts w:ascii="Arial" w:eastAsia="Times New Roman" w:hAnsi="Arial" w:cs="Arial"/>
                <w:sz w:val="24"/>
                <w:szCs w:val="24"/>
                <w:lang w:eastAsia="en-GB"/>
              </w:rPr>
              <w:t>Mortality or cardiovascular morbidity data available</w:t>
            </w:r>
          </w:p>
        </w:tc>
      </w:tr>
      <w:tr w:rsidR="002A5B87" w:rsidRPr="00F526D8" w14:paraId="7BBF071D" w14:textId="77777777" w:rsidTr="009B1C38">
        <w:tc>
          <w:tcPr>
            <w:tcW w:w="2405" w:type="dxa"/>
          </w:tcPr>
          <w:p w14:paraId="2CD3589F" w14:textId="77777777" w:rsidR="002A5B87" w:rsidRPr="00F526D8" w:rsidRDefault="002A5B87" w:rsidP="00A44172">
            <w:pPr>
              <w:spacing w:before="100" w:beforeAutospacing="1" w:after="100" w:afterAutospacing="1"/>
              <w:rPr>
                <w:rFonts w:ascii="Arial" w:eastAsia="Times New Roman" w:hAnsi="Arial" w:cs="Arial"/>
                <w:b/>
                <w:sz w:val="24"/>
                <w:szCs w:val="24"/>
                <w:lang w:eastAsia="en-GB"/>
              </w:rPr>
            </w:pPr>
            <w:r w:rsidRPr="00F526D8">
              <w:rPr>
                <w:rFonts w:ascii="Arial" w:eastAsia="Times New Roman" w:hAnsi="Arial" w:cs="Arial"/>
                <w:b/>
                <w:sz w:val="24"/>
                <w:szCs w:val="24"/>
                <w:lang w:eastAsia="en-GB"/>
              </w:rPr>
              <w:t xml:space="preserve">Timing </w:t>
            </w:r>
          </w:p>
        </w:tc>
        <w:tc>
          <w:tcPr>
            <w:tcW w:w="7371" w:type="dxa"/>
            <w:gridSpan w:val="2"/>
          </w:tcPr>
          <w:p w14:paraId="4B043701" w14:textId="38F523C4" w:rsidR="002A5B87" w:rsidRPr="00F526D8" w:rsidRDefault="002A5B87" w:rsidP="00A44172">
            <w:pPr>
              <w:spacing w:before="100" w:beforeAutospacing="1" w:after="100" w:afterAutospacing="1"/>
              <w:rPr>
                <w:rFonts w:ascii="Arial" w:eastAsia="Times New Roman" w:hAnsi="Arial" w:cs="Arial"/>
                <w:sz w:val="24"/>
                <w:szCs w:val="24"/>
                <w:lang w:eastAsia="en-GB"/>
              </w:rPr>
            </w:pPr>
            <w:r w:rsidRPr="00F526D8">
              <w:rPr>
                <w:rFonts w:ascii="Arial" w:eastAsia="Times New Roman" w:hAnsi="Arial" w:cs="Arial"/>
                <w:sz w:val="24"/>
                <w:szCs w:val="24"/>
                <w:lang w:eastAsia="en-GB"/>
              </w:rPr>
              <w:t>Intervention ≥24 months duration</w:t>
            </w:r>
          </w:p>
        </w:tc>
      </w:tr>
      <w:tr w:rsidR="002A5B87" w:rsidRPr="00F526D8" w14:paraId="6AFD7DB6" w14:textId="77777777" w:rsidTr="00A92378">
        <w:tc>
          <w:tcPr>
            <w:tcW w:w="2405" w:type="dxa"/>
          </w:tcPr>
          <w:p w14:paraId="6A80D6FF" w14:textId="77777777" w:rsidR="002A5B87" w:rsidRPr="00F526D8" w:rsidRDefault="002A5B87" w:rsidP="00A44172">
            <w:pPr>
              <w:spacing w:before="100" w:beforeAutospacing="1" w:after="100" w:afterAutospacing="1"/>
              <w:rPr>
                <w:rFonts w:ascii="Arial" w:eastAsia="Times New Roman" w:hAnsi="Arial" w:cs="Arial"/>
                <w:b/>
                <w:sz w:val="24"/>
                <w:szCs w:val="24"/>
                <w:lang w:eastAsia="en-GB"/>
              </w:rPr>
            </w:pPr>
          </w:p>
        </w:tc>
        <w:tc>
          <w:tcPr>
            <w:tcW w:w="7371" w:type="dxa"/>
            <w:gridSpan w:val="2"/>
          </w:tcPr>
          <w:p w14:paraId="7D6D73B9" w14:textId="77777777" w:rsidR="002A5B87" w:rsidRPr="00F526D8" w:rsidRDefault="002A5B87" w:rsidP="00A44172">
            <w:pPr>
              <w:spacing w:before="100" w:beforeAutospacing="1" w:after="100" w:afterAutospacing="1"/>
              <w:rPr>
                <w:rFonts w:ascii="Arial" w:eastAsia="Times New Roman" w:hAnsi="Arial" w:cs="Arial"/>
                <w:sz w:val="24"/>
                <w:szCs w:val="24"/>
                <w:lang w:eastAsia="en-GB"/>
              </w:rPr>
            </w:pPr>
          </w:p>
        </w:tc>
      </w:tr>
      <w:tr w:rsidR="002A5B87" w:rsidRPr="00F526D8" w14:paraId="1488D43C" w14:textId="77777777" w:rsidTr="00B87B9C">
        <w:tc>
          <w:tcPr>
            <w:tcW w:w="2405" w:type="dxa"/>
          </w:tcPr>
          <w:p w14:paraId="19CC928D" w14:textId="77777777" w:rsidR="002A5B87" w:rsidRPr="00F526D8" w:rsidRDefault="002A5B87" w:rsidP="00A44172">
            <w:pPr>
              <w:spacing w:before="100" w:beforeAutospacing="1" w:after="100" w:afterAutospacing="1"/>
              <w:rPr>
                <w:rFonts w:ascii="Arial" w:eastAsia="Times New Roman" w:hAnsi="Arial" w:cs="Arial"/>
                <w:b/>
                <w:sz w:val="24"/>
                <w:szCs w:val="24"/>
                <w:lang w:eastAsia="en-GB"/>
              </w:rPr>
            </w:pPr>
            <w:r>
              <w:rPr>
                <w:rFonts w:ascii="Arial" w:eastAsia="Times New Roman" w:hAnsi="Arial" w:cs="Arial"/>
                <w:b/>
                <w:sz w:val="24"/>
                <w:szCs w:val="24"/>
                <w:lang w:eastAsia="en-GB"/>
              </w:rPr>
              <w:t>I</w:t>
            </w:r>
            <w:r w:rsidRPr="00F526D8">
              <w:rPr>
                <w:rFonts w:ascii="Arial" w:eastAsia="Times New Roman" w:hAnsi="Arial" w:cs="Arial"/>
                <w:b/>
                <w:sz w:val="24"/>
                <w:szCs w:val="24"/>
                <w:lang w:eastAsia="en-GB"/>
              </w:rPr>
              <w:t>ncluded</w:t>
            </w:r>
            <w:r>
              <w:rPr>
                <w:rFonts w:ascii="Arial" w:eastAsia="Times New Roman" w:hAnsi="Arial" w:cs="Arial"/>
                <w:b/>
                <w:sz w:val="24"/>
                <w:szCs w:val="24"/>
                <w:lang w:eastAsia="en-GB"/>
              </w:rPr>
              <w:t xml:space="preserve"> studies</w:t>
            </w:r>
          </w:p>
        </w:tc>
        <w:tc>
          <w:tcPr>
            <w:tcW w:w="7371" w:type="dxa"/>
            <w:gridSpan w:val="2"/>
          </w:tcPr>
          <w:p w14:paraId="338BC81D" w14:textId="6D154C93" w:rsidR="002A5B87" w:rsidRPr="00F526D8" w:rsidRDefault="002A5B87" w:rsidP="00A44172">
            <w:pPr>
              <w:spacing w:before="100" w:beforeAutospacing="1" w:after="100" w:afterAutospacing="1"/>
              <w:rPr>
                <w:rFonts w:ascii="Arial" w:eastAsia="Times New Roman" w:hAnsi="Arial" w:cs="Arial"/>
                <w:sz w:val="24"/>
                <w:szCs w:val="24"/>
                <w:lang w:eastAsia="en-GB"/>
              </w:rPr>
            </w:pPr>
            <w:r w:rsidRPr="00F526D8">
              <w:rPr>
                <w:rFonts w:ascii="Arial" w:eastAsia="Times New Roman" w:hAnsi="Arial" w:cs="Arial"/>
                <w:sz w:val="24"/>
                <w:szCs w:val="24"/>
                <w:lang w:eastAsia="en-GB"/>
              </w:rPr>
              <w:t>15 RCTs, 17 comparisons, ~59,000 participants</w:t>
            </w:r>
          </w:p>
        </w:tc>
      </w:tr>
      <w:tr w:rsidR="00F526D8" w:rsidRPr="00F526D8" w14:paraId="50663AF7" w14:textId="77777777" w:rsidTr="00A44172">
        <w:tc>
          <w:tcPr>
            <w:tcW w:w="2405" w:type="dxa"/>
          </w:tcPr>
          <w:p w14:paraId="6042B126" w14:textId="77777777" w:rsidR="00F526D8" w:rsidRPr="00F526D8" w:rsidRDefault="00F526D8" w:rsidP="00A44172">
            <w:pPr>
              <w:spacing w:before="100" w:beforeAutospacing="1" w:after="100" w:afterAutospacing="1"/>
              <w:rPr>
                <w:rFonts w:ascii="Arial" w:eastAsia="Times New Roman" w:hAnsi="Arial" w:cs="Arial"/>
                <w:b/>
                <w:sz w:val="24"/>
                <w:szCs w:val="24"/>
                <w:lang w:eastAsia="en-GB"/>
              </w:rPr>
            </w:pPr>
            <w:r w:rsidRPr="00F526D8">
              <w:rPr>
                <w:rFonts w:ascii="Arial" w:eastAsia="Times New Roman" w:hAnsi="Arial" w:cs="Arial"/>
                <w:b/>
                <w:sz w:val="24"/>
                <w:szCs w:val="24"/>
                <w:lang w:eastAsia="en-GB"/>
              </w:rPr>
              <w:t>Effects of reducing saturated fat on:</w:t>
            </w:r>
          </w:p>
        </w:tc>
        <w:tc>
          <w:tcPr>
            <w:tcW w:w="6095" w:type="dxa"/>
          </w:tcPr>
          <w:p w14:paraId="7992F736" w14:textId="77777777" w:rsidR="00F526D8" w:rsidRPr="00F526D8" w:rsidRDefault="00F526D8" w:rsidP="00A44172">
            <w:pPr>
              <w:spacing w:before="100" w:beforeAutospacing="1" w:after="100" w:afterAutospacing="1"/>
              <w:rPr>
                <w:rFonts w:ascii="Arial" w:eastAsia="Times New Roman" w:hAnsi="Arial" w:cs="Arial"/>
                <w:sz w:val="24"/>
                <w:szCs w:val="24"/>
                <w:lang w:eastAsia="en-GB"/>
              </w:rPr>
            </w:pPr>
          </w:p>
        </w:tc>
        <w:tc>
          <w:tcPr>
            <w:tcW w:w="1276" w:type="dxa"/>
          </w:tcPr>
          <w:p w14:paraId="1622CEDA" w14:textId="77777777" w:rsidR="00F526D8" w:rsidRPr="00F526D8" w:rsidRDefault="00F526D8" w:rsidP="00A44172">
            <w:pPr>
              <w:spacing w:before="100" w:beforeAutospacing="1" w:after="100" w:afterAutospacing="1"/>
              <w:rPr>
                <w:rFonts w:ascii="Arial" w:eastAsia="Times New Roman" w:hAnsi="Arial" w:cs="Arial"/>
                <w:sz w:val="24"/>
                <w:szCs w:val="24"/>
                <w:lang w:eastAsia="en-GB"/>
              </w:rPr>
            </w:pPr>
            <w:r w:rsidRPr="00F526D8">
              <w:rPr>
                <w:rFonts w:ascii="Arial" w:eastAsia="Times New Roman" w:hAnsi="Arial" w:cs="Arial"/>
                <w:sz w:val="24"/>
                <w:szCs w:val="24"/>
                <w:lang w:eastAsia="en-GB"/>
              </w:rPr>
              <w:t>GRADE level of evidence</w:t>
            </w:r>
          </w:p>
        </w:tc>
      </w:tr>
      <w:tr w:rsidR="00F526D8" w:rsidRPr="00F526D8" w14:paraId="1B400DFD" w14:textId="77777777" w:rsidTr="00A44172">
        <w:tc>
          <w:tcPr>
            <w:tcW w:w="2405" w:type="dxa"/>
          </w:tcPr>
          <w:p w14:paraId="7CF0F14A" w14:textId="77777777" w:rsidR="00F526D8" w:rsidRPr="00F526D8" w:rsidRDefault="00F526D8" w:rsidP="00A44172">
            <w:pPr>
              <w:pStyle w:val="ListParagraph"/>
              <w:numPr>
                <w:ilvl w:val="0"/>
                <w:numId w:val="9"/>
              </w:numPr>
              <w:spacing w:before="100" w:beforeAutospacing="1"/>
              <w:rPr>
                <w:rFonts w:ascii="Arial" w:eastAsia="Times New Roman" w:hAnsi="Arial" w:cs="Arial"/>
                <w:szCs w:val="24"/>
                <w:lang w:eastAsia="en-GB"/>
              </w:rPr>
            </w:pPr>
            <w:r w:rsidRPr="00F526D8">
              <w:rPr>
                <w:rFonts w:ascii="Arial" w:eastAsia="Times New Roman" w:hAnsi="Arial" w:cs="Arial"/>
                <w:szCs w:val="24"/>
                <w:lang w:eastAsia="en-GB"/>
              </w:rPr>
              <w:t>all-cause mortality</w:t>
            </w:r>
          </w:p>
        </w:tc>
        <w:tc>
          <w:tcPr>
            <w:tcW w:w="6095" w:type="dxa"/>
          </w:tcPr>
          <w:p w14:paraId="4265A2BD" w14:textId="77777777" w:rsidR="00F526D8" w:rsidRPr="00F526D8" w:rsidRDefault="00F526D8" w:rsidP="00A44172">
            <w:pPr>
              <w:spacing w:before="100" w:beforeAutospacing="1"/>
              <w:rPr>
                <w:rFonts w:ascii="Arial" w:eastAsia="Times New Roman" w:hAnsi="Arial" w:cs="Arial"/>
                <w:szCs w:val="24"/>
                <w:lang w:eastAsia="en-GB"/>
              </w:rPr>
            </w:pPr>
            <w:r w:rsidRPr="00F526D8">
              <w:rPr>
                <w:rFonts w:ascii="Arial" w:eastAsia="Times New Roman" w:hAnsi="Arial" w:cs="Arial"/>
                <w:szCs w:val="24"/>
                <w:lang w:eastAsia="en-GB"/>
              </w:rPr>
              <w:t>RR 0.97 (95% CI 0.90 to 1.05), 12 trials, 55,858 participants</w:t>
            </w:r>
          </w:p>
        </w:tc>
        <w:tc>
          <w:tcPr>
            <w:tcW w:w="1276" w:type="dxa"/>
          </w:tcPr>
          <w:p w14:paraId="5020F411" w14:textId="77777777" w:rsidR="00F526D8" w:rsidRPr="00F526D8" w:rsidRDefault="00F526D8" w:rsidP="00A44172">
            <w:pPr>
              <w:spacing w:before="100" w:beforeAutospacing="1"/>
              <w:rPr>
                <w:rFonts w:ascii="Arial" w:eastAsia="Times New Roman" w:hAnsi="Arial" w:cs="Arial"/>
                <w:szCs w:val="24"/>
                <w:lang w:eastAsia="en-GB"/>
              </w:rPr>
            </w:pPr>
            <w:r w:rsidRPr="00F526D8">
              <w:rPr>
                <w:rFonts w:ascii="Arial" w:eastAsia="Times New Roman" w:hAnsi="Arial" w:cs="Arial"/>
                <w:szCs w:val="24"/>
                <w:lang w:eastAsia="en-GB"/>
              </w:rPr>
              <w:t xml:space="preserve">Mod </w:t>
            </w:r>
          </w:p>
        </w:tc>
      </w:tr>
      <w:tr w:rsidR="00F526D8" w:rsidRPr="00F526D8" w14:paraId="2570AE86" w14:textId="77777777" w:rsidTr="00A44172">
        <w:tc>
          <w:tcPr>
            <w:tcW w:w="2405" w:type="dxa"/>
          </w:tcPr>
          <w:p w14:paraId="03656646" w14:textId="77777777" w:rsidR="00F526D8" w:rsidRPr="00F526D8" w:rsidRDefault="00F526D8" w:rsidP="00A44172">
            <w:pPr>
              <w:pStyle w:val="ListParagraph"/>
              <w:numPr>
                <w:ilvl w:val="0"/>
                <w:numId w:val="9"/>
              </w:numPr>
              <w:spacing w:before="100" w:beforeAutospacing="1"/>
              <w:rPr>
                <w:rFonts w:ascii="Arial" w:eastAsia="Times New Roman" w:hAnsi="Arial" w:cs="Arial"/>
                <w:szCs w:val="24"/>
                <w:lang w:eastAsia="en-GB"/>
              </w:rPr>
            </w:pPr>
            <w:r w:rsidRPr="00F526D8">
              <w:rPr>
                <w:rFonts w:ascii="Arial" w:eastAsia="Times New Roman" w:hAnsi="Arial" w:cs="Arial"/>
                <w:szCs w:val="24"/>
                <w:lang w:eastAsia="en-GB"/>
              </w:rPr>
              <w:t xml:space="preserve">CVD mortality </w:t>
            </w:r>
          </w:p>
        </w:tc>
        <w:tc>
          <w:tcPr>
            <w:tcW w:w="6095" w:type="dxa"/>
          </w:tcPr>
          <w:p w14:paraId="64114A38" w14:textId="77777777" w:rsidR="00F526D8" w:rsidRPr="00F526D8" w:rsidRDefault="00F526D8" w:rsidP="00A44172">
            <w:pPr>
              <w:spacing w:before="100" w:beforeAutospacing="1" w:after="100" w:afterAutospacing="1"/>
              <w:rPr>
                <w:rFonts w:ascii="Arial" w:eastAsia="Times New Roman" w:hAnsi="Arial" w:cs="Arial"/>
                <w:szCs w:val="24"/>
                <w:lang w:eastAsia="en-GB"/>
              </w:rPr>
            </w:pPr>
            <w:r w:rsidRPr="00F526D8">
              <w:rPr>
                <w:rFonts w:ascii="Arial" w:eastAsia="Times New Roman" w:hAnsi="Arial" w:cs="Arial"/>
                <w:szCs w:val="24"/>
                <w:lang w:eastAsia="en-GB"/>
              </w:rPr>
              <w:t>RR 0.95 (95% CI 0.80 to 1.12), 12 trials, 53,421 participants</w:t>
            </w:r>
          </w:p>
        </w:tc>
        <w:tc>
          <w:tcPr>
            <w:tcW w:w="1276" w:type="dxa"/>
          </w:tcPr>
          <w:p w14:paraId="0659286E" w14:textId="77777777" w:rsidR="00F526D8" w:rsidRPr="00F526D8" w:rsidRDefault="00F526D8" w:rsidP="00A44172">
            <w:pPr>
              <w:spacing w:before="100" w:beforeAutospacing="1" w:after="100" w:afterAutospacing="1"/>
              <w:rPr>
                <w:rFonts w:ascii="Arial" w:eastAsia="Times New Roman" w:hAnsi="Arial" w:cs="Arial"/>
                <w:szCs w:val="24"/>
                <w:lang w:eastAsia="en-GB"/>
              </w:rPr>
            </w:pPr>
            <w:r w:rsidRPr="00F526D8">
              <w:rPr>
                <w:rFonts w:ascii="Arial" w:eastAsia="Times New Roman" w:hAnsi="Arial" w:cs="Arial"/>
                <w:szCs w:val="24"/>
                <w:lang w:eastAsia="en-GB"/>
              </w:rPr>
              <w:t>Mod</w:t>
            </w:r>
          </w:p>
        </w:tc>
      </w:tr>
      <w:tr w:rsidR="00F526D8" w:rsidRPr="00F526D8" w14:paraId="1C69C3F8" w14:textId="77777777" w:rsidTr="00A44172">
        <w:tc>
          <w:tcPr>
            <w:tcW w:w="2405" w:type="dxa"/>
          </w:tcPr>
          <w:p w14:paraId="6EE404BF" w14:textId="77777777" w:rsidR="00F526D8" w:rsidRPr="00F526D8" w:rsidRDefault="00F526D8" w:rsidP="00A44172">
            <w:pPr>
              <w:pStyle w:val="ListParagraph"/>
              <w:numPr>
                <w:ilvl w:val="0"/>
                <w:numId w:val="9"/>
              </w:numPr>
              <w:spacing w:before="100" w:beforeAutospacing="1"/>
              <w:rPr>
                <w:rFonts w:ascii="Arial" w:eastAsia="Times New Roman" w:hAnsi="Arial" w:cs="Arial"/>
                <w:szCs w:val="24"/>
                <w:lang w:eastAsia="en-GB"/>
              </w:rPr>
            </w:pPr>
            <w:r w:rsidRPr="00F526D8">
              <w:rPr>
                <w:rFonts w:ascii="Arial" w:eastAsia="Times New Roman" w:hAnsi="Arial" w:cs="Arial"/>
                <w:szCs w:val="24"/>
                <w:lang w:eastAsia="en-GB"/>
              </w:rPr>
              <w:t>CVD events</w:t>
            </w:r>
          </w:p>
        </w:tc>
        <w:tc>
          <w:tcPr>
            <w:tcW w:w="6095" w:type="dxa"/>
          </w:tcPr>
          <w:p w14:paraId="3C970AD3" w14:textId="77777777" w:rsidR="00F526D8" w:rsidRPr="00F526D8" w:rsidRDefault="00F526D8" w:rsidP="00A44172">
            <w:pPr>
              <w:spacing w:before="100" w:beforeAutospacing="1" w:after="100" w:afterAutospacing="1"/>
              <w:rPr>
                <w:rFonts w:ascii="Arial" w:eastAsia="Times New Roman" w:hAnsi="Arial" w:cs="Arial"/>
                <w:szCs w:val="24"/>
                <w:lang w:eastAsia="en-GB"/>
              </w:rPr>
            </w:pPr>
            <w:r w:rsidRPr="00F526D8">
              <w:rPr>
                <w:rFonts w:ascii="Arial" w:eastAsia="Times New Roman" w:hAnsi="Arial" w:cs="Arial"/>
                <w:szCs w:val="24"/>
                <w:lang w:eastAsia="en-GB"/>
              </w:rPr>
              <w:t>RR 0.83 (95% CI 0.72 to 0.96), 13 trials, 53,300 participants</w:t>
            </w:r>
          </w:p>
        </w:tc>
        <w:tc>
          <w:tcPr>
            <w:tcW w:w="1276" w:type="dxa"/>
          </w:tcPr>
          <w:p w14:paraId="098708D0" w14:textId="77777777" w:rsidR="00F526D8" w:rsidRPr="00F526D8" w:rsidRDefault="00F526D8" w:rsidP="00A44172">
            <w:pPr>
              <w:spacing w:before="100" w:beforeAutospacing="1" w:after="100" w:afterAutospacing="1"/>
              <w:rPr>
                <w:rFonts w:ascii="Arial" w:eastAsia="Times New Roman" w:hAnsi="Arial" w:cs="Arial"/>
                <w:szCs w:val="24"/>
                <w:lang w:eastAsia="en-GB"/>
              </w:rPr>
            </w:pPr>
            <w:r w:rsidRPr="00F526D8">
              <w:rPr>
                <w:rFonts w:ascii="Arial" w:eastAsia="Times New Roman" w:hAnsi="Arial" w:cs="Arial"/>
                <w:szCs w:val="24"/>
                <w:lang w:eastAsia="en-GB"/>
              </w:rPr>
              <w:t>Mod</w:t>
            </w:r>
          </w:p>
        </w:tc>
      </w:tr>
      <w:tr w:rsidR="00F526D8" w:rsidRPr="00F526D8" w14:paraId="284255BC" w14:textId="77777777" w:rsidTr="00A44172">
        <w:tc>
          <w:tcPr>
            <w:tcW w:w="2405" w:type="dxa"/>
          </w:tcPr>
          <w:p w14:paraId="208FC19C" w14:textId="77777777" w:rsidR="00F526D8" w:rsidRPr="00F526D8" w:rsidRDefault="00F526D8" w:rsidP="00A44172">
            <w:pPr>
              <w:pStyle w:val="ListParagraph"/>
              <w:numPr>
                <w:ilvl w:val="0"/>
                <w:numId w:val="9"/>
              </w:numPr>
              <w:spacing w:before="100" w:beforeAutospacing="1"/>
              <w:rPr>
                <w:rFonts w:ascii="Arial" w:eastAsia="Times New Roman" w:hAnsi="Arial" w:cs="Arial"/>
                <w:szCs w:val="24"/>
                <w:lang w:eastAsia="en-GB"/>
              </w:rPr>
            </w:pPr>
            <w:r w:rsidRPr="00F526D8">
              <w:rPr>
                <w:rFonts w:ascii="Arial" w:eastAsia="Times New Roman" w:hAnsi="Arial" w:cs="Arial"/>
                <w:szCs w:val="24"/>
                <w:lang w:eastAsia="en-GB"/>
              </w:rPr>
              <w:t>CHD mortality</w:t>
            </w:r>
          </w:p>
        </w:tc>
        <w:tc>
          <w:tcPr>
            <w:tcW w:w="6095" w:type="dxa"/>
          </w:tcPr>
          <w:p w14:paraId="46034035" w14:textId="77777777" w:rsidR="00F526D8" w:rsidRPr="00F526D8" w:rsidRDefault="00F526D8" w:rsidP="00A44172">
            <w:pPr>
              <w:spacing w:before="100" w:beforeAutospacing="1" w:after="100" w:afterAutospacing="1"/>
              <w:rPr>
                <w:rFonts w:ascii="Arial" w:eastAsia="Times New Roman" w:hAnsi="Arial" w:cs="Arial"/>
                <w:szCs w:val="24"/>
                <w:lang w:eastAsia="en-GB"/>
              </w:rPr>
            </w:pPr>
            <w:r w:rsidRPr="00F526D8">
              <w:rPr>
                <w:rFonts w:ascii="Arial" w:eastAsia="Times New Roman" w:hAnsi="Arial" w:cs="Arial"/>
                <w:szCs w:val="24"/>
                <w:lang w:eastAsia="en-GB"/>
              </w:rPr>
              <w:t>RR 0.98 (95% CI 0.84 to 1.15), 10 trials, 53,159 participants</w:t>
            </w:r>
          </w:p>
        </w:tc>
        <w:tc>
          <w:tcPr>
            <w:tcW w:w="1276" w:type="dxa"/>
          </w:tcPr>
          <w:p w14:paraId="05C3167C" w14:textId="77777777" w:rsidR="00F526D8" w:rsidRPr="00F526D8" w:rsidRDefault="00F526D8" w:rsidP="00A44172">
            <w:pPr>
              <w:spacing w:before="100" w:beforeAutospacing="1" w:after="100" w:afterAutospacing="1"/>
              <w:rPr>
                <w:rFonts w:ascii="Arial" w:eastAsia="Times New Roman" w:hAnsi="Arial" w:cs="Arial"/>
                <w:szCs w:val="24"/>
                <w:lang w:eastAsia="en-GB"/>
              </w:rPr>
            </w:pPr>
            <w:r w:rsidRPr="00F526D8">
              <w:rPr>
                <w:rFonts w:ascii="Arial" w:eastAsia="Times New Roman" w:hAnsi="Arial" w:cs="Arial"/>
                <w:szCs w:val="24"/>
                <w:lang w:eastAsia="en-GB"/>
              </w:rPr>
              <w:t>Mod</w:t>
            </w:r>
          </w:p>
        </w:tc>
      </w:tr>
      <w:tr w:rsidR="00F526D8" w:rsidRPr="00F526D8" w14:paraId="0E1A9401" w14:textId="77777777" w:rsidTr="00A44172">
        <w:tc>
          <w:tcPr>
            <w:tcW w:w="2405" w:type="dxa"/>
          </w:tcPr>
          <w:p w14:paraId="13DFDA1A" w14:textId="77777777" w:rsidR="00F526D8" w:rsidRPr="00F526D8" w:rsidRDefault="00F526D8" w:rsidP="00A44172">
            <w:pPr>
              <w:pStyle w:val="ListParagraph"/>
              <w:numPr>
                <w:ilvl w:val="0"/>
                <w:numId w:val="9"/>
              </w:numPr>
              <w:spacing w:before="100" w:beforeAutospacing="1"/>
              <w:rPr>
                <w:rFonts w:ascii="Arial" w:eastAsia="Times New Roman" w:hAnsi="Arial" w:cs="Arial"/>
                <w:szCs w:val="24"/>
                <w:lang w:eastAsia="en-GB"/>
              </w:rPr>
            </w:pPr>
            <w:r w:rsidRPr="00F526D8">
              <w:rPr>
                <w:rFonts w:ascii="Arial" w:eastAsia="Times New Roman" w:hAnsi="Arial" w:cs="Arial"/>
                <w:szCs w:val="24"/>
                <w:lang w:eastAsia="en-GB"/>
              </w:rPr>
              <w:t xml:space="preserve">CHD events </w:t>
            </w:r>
          </w:p>
        </w:tc>
        <w:tc>
          <w:tcPr>
            <w:tcW w:w="6095" w:type="dxa"/>
          </w:tcPr>
          <w:p w14:paraId="0DBED1E5" w14:textId="77777777" w:rsidR="00F526D8" w:rsidRPr="00F526D8" w:rsidRDefault="00F526D8" w:rsidP="00A44172">
            <w:pPr>
              <w:spacing w:before="100" w:beforeAutospacing="1" w:after="100" w:afterAutospacing="1"/>
              <w:rPr>
                <w:rFonts w:ascii="Arial" w:eastAsia="Times New Roman" w:hAnsi="Arial" w:cs="Arial"/>
                <w:szCs w:val="24"/>
                <w:lang w:eastAsia="en-GB"/>
              </w:rPr>
            </w:pPr>
            <w:r w:rsidRPr="00F526D8">
              <w:rPr>
                <w:rFonts w:ascii="Arial" w:eastAsia="Times New Roman" w:hAnsi="Arial" w:cs="Arial"/>
                <w:szCs w:val="24"/>
                <w:lang w:eastAsia="en-GB"/>
              </w:rPr>
              <w:t>RR 0.87 (95% CI 0.74 to 1.03), 12 trials, 53,199 participants</w:t>
            </w:r>
          </w:p>
        </w:tc>
        <w:tc>
          <w:tcPr>
            <w:tcW w:w="1276" w:type="dxa"/>
          </w:tcPr>
          <w:p w14:paraId="6C86E560" w14:textId="77777777" w:rsidR="00F526D8" w:rsidRPr="00F526D8" w:rsidRDefault="00F526D8" w:rsidP="00A44172">
            <w:pPr>
              <w:spacing w:before="100" w:beforeAutospacing="1" w:after="100" w:afterAutospacing="1"/>
              <w:rPr>
                <w:rFonts w:ascii="Arial" w:eastAsia="Times New Roman" w:hAnsi="Arial" w:cs="Arial"/>
                <w:szCs w:val="24"/>
                <w:lang w:eastAsia="en-GB"/>
              </w:rPr>
            </w:pPr>
            <w:r w:rsidRPr="00F526D8">
              <w:rPr>
                <w:rFonts w:ascii="Arial" w:eastAsia="Times New Roman" w:hAnsi="Arial" w:cs="Arial"/>
                <w:szCs w:val="24"/>
                <w:lang w:eastAsia="en-GB"/>
              </w:rPr>
              <w:t>Low</w:t>
            </w:r>
          </w:p>
        </w:tc>
      </w:tr>
      <w:tr w:rsidR="00F526D8" w:rsidRPr="00F526D8" w14:paraId="42130823" w14:textId="77777777" w:rsidTr="00A44172">
        <w:tc>
          <w:tcPr>
            <w:tcW w:w="2405" w:type="dxa"/>
          </w:tcPr>
          <w:p w14:paraId="2CACB538" w14:textId="77777777" w:rsidR="00F526D8" w:rsidRPr="00F526D8" w:rsidRDefault="00F526D8" w:rsidP="00A44172">
            <w:pPr>
              <w:pStyle w:val="ListParagraph"/>
              <w:numPr>
                <w:ilvl w:val="0"/>
                <w:numId w:val="9"/>
              </w:numPr>
              <w:spacing w:before="100" w:beforeAutospacing="1"/>
              <w:rPr>
                <w:rFonts w:ascii="Arial" w:eastAsia="Times New Roman" w:hAnsi="Arial" w:cs="Arial"/>
                <w:szCs w:val="24"/>
                <w:lang w:eastAsia="en-GB"/>
              </w:rPr>
            </w:pPr>
            <w:r w:rsidRPr="00F526D8">
              <w:rPr>
                <w:rFonts w:ascii="Arial" w:eastAsia="Times New Roman" w:hAnsi="Arial" w:cs="Arial"/>
                <w:szCs w:val="24"/>
                <w:lang w:eastAsia="en-GB"/>
              </w:rPr>
              <w:t>MI, fatal &amp; non-fatal</w:t>
            </w:r>
          </w:p>
        </w:tc>
        <w:tc>
          <w:tcPr>
            <w:tcW w:w="6095" w:type="dxa"/>
          </w:tcPr>
          <w:p w14:paraId="78B0EA6D" w14:textId="77777777" w:rsidR="00F526D8" w:rsidRPr="00F526D8" w:rsidRDefault="00F526D8" w:rsidP="00A44172">
            <w:pPr>
              <w:spacing w:before="100" w:beforeAutospacing="1" w:after="100" w:afterAutospacing="1"/>
              <w:rPr>
                <w:rFonts w:ascii="Arial" w:eastAsia="Times New Roman" w:hAnsi="Arial" w:cs="Arial"/>
                <w:szCs w:val="24"/>
                <w:lang w:eastAsia="en-GB"/>
              </w:rPr>
            </w:pPr>
            <w:r w:rsidRPr="00F526D8">
              <w:rPr>
                <w:rFonts w:ascii="Arial" w:eastAsia="Times New Roman" w:hAnsi="Arial" w:cs="Arial"/>
                <w:szCs w:val="24"/>
                <w:lang w:eastAsia="en-GB"/>
              </w:rPr>
              <w:t>RR 0.90 (95% CI 0.80 to 1.01), 11 trials, 53,167 participants</w:t>
            </w:r>
          </w:p>
        </w:tc>
        <w:tc>
          <w:tcPr>
            <w:tcW w:w="1276" w:type="dxa"/>
          </w:tcPr>
          <w:p w14:paraId="361E4392" w14:textId="77777777" w:rsidR="00F526D8" w:rsidRPr="00F526D8" w:rsidRDefault="00F526D8" w:rsidP="00A44172">
            <w:pPr>
              <w:spacing w:before="100" w:beforeAutospacing="1" w:after="100" w:afterAutospacing="1"/>
              <w:rPr>
                <w:rFonts w:ascii="Arial" w:eastAsia="Times New Roman" w:hAnsi="Arial" w:cs="Arial"/>
                <w:szCs w:val="24"/>
                <w:lang w:eastAsia="en-GB"/>
              </w:rPr>
            </w:pPr>
            <w:r w:rsidRPr="00F526D8">
              <w:rPr>
                <w:rFonts w:ascii="Arial" w:eastAsia="Times New Roman" w:hAnsi="Arial" w:cs="Arial"/>
                <w:szCs w:val="24"/>
                <w:lang w:eastAsia="en-GB"/>
              </w:rPr>
              <w:t>Mod</w:t>
            </w:r>
          </w:p>
        </w:tc>
      </w:tr>
      <w:tr w:rsidR="00F526D8" w:rsidRPr="00F526D8" w14:paraId="250CF04B" w14:textId="77777777" w:rsidTr="00A44172">
        <w:tc>
          <w:tcPr>
            <w:tcW w:w="2405" w:type="dxa"/>
          </w:tcPr>
          <w:p w14:paraId="6F2C0738" w14:textId="77777777" w:rsidR="00F526D8" w:rsidRPr="00F526D8" w:rsidRDefault="00F526D8" w:rsidP="00A44172">
            <w:pPr>
              <w:pStyle w:val="ListParagraph"/>
              <w:numPr>
                <w:ilvl w:val="0"/>
                <w:numId w:val="9"/>
              </w:numPr>
              <w:spacing w:before="100" w:beforeAutospacing="1"/>
              <w:rPr>
                <w:rFonts w:ascii="Arial" w:eastAsia="Times New Roman" w:hAnsi="Arial" w:cs="Arial"/>
                <w:szCs w:val="24"/>
                <w:lang w:eastAsia="en-GB"/>
              </w:rPr>
            </w:pPr>
            <w:r w:rsidRPr="00F526D8">
              <w:rPr>
                <w:rFonts w:ascii="Arial" w:eastAsia="Times New Roman" w:hAnsi="Arial" w:cs="Arial"/>
                <w:szCs w:val="24"/>
                <w:lang w:eastAsia="en-GB"/>
              </w:rPr>
              <w:t>non-fatal MI</w:t>
            </w:r>
          </w:p>
        </w:tc>
        <w:tc>
          <w:tcPr>
            <w:tcW w:w="6095" w:type="dxa"/>
          </w:tcPr>
          <w:p w14:paraId="071DEDC0" w14:textId="77777777" w:rsidR="00F526D8" w:rsidRPr="00F526D8" w:rsidRDefault="00F526D8" w:rsidP="00A44172">
            <w:pPr>
              <w:spacing w:before="100" w:beforeAutospacing="1" w:after="100" w:afterAutospacing="1"/>
              <w:rPr>
                <w:rFonts w:ascii="Arial" w:eastAsia="Times New Roman" w:hAnsi="Arial" w:cs="Arial"/>
                <w:szCs w:val="24"/>
                <w:lang w:eastAsia="en-GB"/>
              </w:rPr>
            </w:pPr>
            <w:r w:rsidRPr="00F526D8">
              <w:rPr>
                <w:rFonts w:ascii="Arial" w:eastAsia="Times New Roman" w:hAnsi="Arial" w:cs="Arial"/>
                <w:szCs w:val="24"/>
                <w:lang w:eastAsia="en-GB"/>
              </w:rPr>
              <w:t>RR 0.95 (95% CI 0.80 to 1.13), 9 trials, 52,834 participants</w:t>
            </w:r>
          </w:p>
        </w:tc>
        <w:tc>
          <w:tcPr>
            <w:tcW w:w="1276" w:type="dxa"/>
          </w:tcPr>
          <w:p w14:paraId="2236A2B6" w14:textId="77777777" w:rsidR="00F526D8" w:rsidRPr="00F526D8" w:rsidRDefault="00F526D8" w:rsidP="00A44172">
            <w:pPr>
              <w:spacing w:before="100" w:beforeAutospacing="1" w:after="100" w:afterAutospacing="1"/>
              <w:rPr>
                <w:rFonts w:ascii="Arial" w:eastAsia="Times New Roman" w:hAnsi="Arial" w:cs="Arial"/>
                <w:szCs w:val="24"/>
                <w:lang w:eastAsia="en-GB"/>
              </w:rPr>
            </w:pPr>
            <w:r w:rsidRPr="00F526D8">
              <w:rPr>
                <w:rFonts w:ascii="Arial" w:eastAsia="Times New Roman" w:hAnsi="Arial" w:cs="Arial"/>
                <w:szCs w:val="24"/>
                <w:lang w:eastAsia="en-GB"/>
              </w:rPr>
              <w:t>Mod</w:t>
            </w:r>
          </w:p>
        </w:tc>
      </w:tr>
      <w:tr w:rsidR="00F526D8" w:rsidRPr="00F526D8" w14:paraId="72916C1D" w14:textId="77777777" w:rsidTr="00A44172">
        <w:tc>
          <w:tcPr>
            <w:tcW w:w="2405" w:type="dxa"/>
          </w:tcPr>
          <w:p w14:paraId="7C6B2E5B" w14:textId="77777777" w:rsidR="00F526D8" w:rsidRPr="00F526D8" w:rsidRDefault="00F526D8" w:rsidP="00A44172">
            <w:pPr>
              <w:pStyle w:val="ListParagraph"/>
              <w:numPr>
                <w:ilvl w:val="0"/>
                <w:numId w:val="9"/>
              </w:numPr>
              <w:spacing w:before="100" w:beforeAutospacing="1"/>
              <w:rPr>
                <w:rFonts w:ascii="Arial" w:eastAsia="Times New Roman" w:hAnsi="Arial" w:cs="Arial"/>
                <w:szCs w:val="24"/>
                <w:lang w:eastAsia="en-GB"/>
              </w:rPr>
            </w:pPr>
            <w:r w:rsidRPr="00F526D8">
              <w:rPr>
                <w:rFonts w:ascii="Arial" w:eastAsia="Times New Roman" w:hAnsi="Arial" w:cs="Arial"/>
                <w:szCs w:val="24"/>
                <w:lang w:eastAsia="en-GB"/>
              </w:rPr>
              <w:t>Stroke, any</w:t>
            </w:r>
          </w:p>
        </w:tc>
        <w:tc>
          <w:tcPr>
            <w:tcW w:w="6095" w:type="dxa"/>
          </w:tcPr>
          <w:p w14:paraId="36DE5358" w14:textId="77777777" w:rsidR="00F526D8" w:rsidRPr="00F526D8" w:rsidRDefault="00F526D8" w:rsidP="00A44172">
            <w:pPr>
              <w:spacing w:before="100" w:beforeAutospacing="1" w:after="100" w:afterAutospacing="1"/>
              <w:rPr>
                <w:rFonts w:ascii="Arial" w:eastAsia="Times New Roman" w:hAnsi="Arial" w:cs="Arial"/>
                <w:szCs w:val="24"/>
                <w:lang w:eastAsia="en-GB"/>
              </w:rPr>
            </w:pPr>
            <w:r w:rsidRPr="00F526D8">
              <w:rPr>
                <w:rFonts w:ascii="Arial" w:eastAsia="Times New Roman" w:hAnsi="Arial" w:cs="Arial"/>
                <w:szCs w:val="24"/>
                <w:lang w:eastAsia="en-GB"/>
              </w:rPr>
              <w:t>RR 1.00 (95% CI 0.89 to 1.12), 8 trials, 50,952 participants</w:t>
            </w:r>
          </w:p>
        </w:tc>
        <w:tc>
          <w:tcPr>
            <w:tcW w:w="1276" w:type="dxa"/>
          </w:tcPr>
          <w:p w14:paraId="0A301B3B" w14:textId="77777777" w:rsidR="00F526D8" w:rsidRPr="00F526D8" w:rsidRDefault="00F526D8" w:rsidP="00A44172">
            <w:pPr>
              <w:spacing w:before="100" w:beforeAutospacing="1" w:after="100" w:afterAutospacing="1"/>
              <w:rPr>
                <w:rFonts w:ascii="Arial" w:eastAsia="Times New Roman" w:hAnsi="Arial" w:cs="Arial"/>
                <w:szCs w:val="24"/>
                <w:lang w:eastAsia="en-GB"/>
              </w:rPr>
            </w:pPr>
            <w:r w:rsidRPr="00F526D8">
              <w:rPr>
                <w:rFonts w:ascii="Arial" w:eastAsia="Times New Roman" w:hAnsi="Arial" w:cs="Arial"/>
                <w:szCs w:val="24"/>
                <w:lang w:eastAsia="en-GB"/>
              </w:rPr>
              <w:t>Mod</w:t>
            </w:r>
          </w:p>
        </w:tc>
      </w:tr>
    </w:tbl>
    <w:p w14:paraId="4FED91E4" w14:textId="565A0ABB" w:rsidR="00F526D8" w:rsidRPr="002A5B87" w:rsidRDefault="00F526D8" w:rsidP="00F526D8">
      <w:pPr>
        <w:spacing w:before="100" w:beforeAutospacing="1" w:after="100" w:afterAutospacing="1" w:line="240" w:lineRule="auto"/>
        <w:rPr>
          <w:rFonts w:ascii="Arial" w:eastAsia="Times New Roman" w:hAnsi="Arial" w:cs="Arial"/>
          <w:sz w:val="24"/>
          <w:szCs w:val="24"/>
          <w:lang w:eastAsia="en-GB"/>
        </w:rPr>
      </w:pPr>
      <w:r w:rsidRPr="002A5B87">
        <w:rPr>
          <w:rFonts w:ascii="Arial" w:eastAsia="Times New Roman" w:hAnsi="Arial" w:cs="Arial"/>
          <w:sz w:val="24"/>
          <w:szCs w:val="24"/>
          <w:lang w:eastAsia="en-GB"/>
        </w:rPr>
        <w:t xml:space="preserve">CI: confidence interval, CVD: cardiovascular disease, </w:t>
      </w:r>
      <w:r w:rsidR="002A5B87" w:rsidRPr="002A5B87">
        <w:rPr>
          <w:rFonts w:ascii="Arial" w:eastAsia="Times New Roman" w:hAnsi="Arial" w:cs="Arial"/>
          <w:sz w:val="24"/>
          <w:szCs w:val="24"/>
          <w:lang w:eastAsia="en-GB"/>
        </w:rPr>
        <w:t xml:space="preserve">GRADE: </w:t>
      </w:r>
      <w:r w:rsidR="002A5B87" w:rsidRPr="002A5B87">
        <w:rPr>
          <w:rFonts w:ascii="Arial" w:hAnsi="Arial" w:cs="Arial"/>
          <w:color w:val="333333"/>
          <w:sz w:val="24"/>
          <w:szCs w:val="24"/>
        </w:rPr>
        <w:t xml:space="preserve">Grading of Recommendations Assessment, Development and Evaluation, </w:t>
      </w:r>
      <w:hyperlink r:id="rId8" w:history="1">
        <w:r w:rsidR="002A5B87" w:rsidRPr="002A5B87">
          <w:rPr>
            <w:rStyle w:val="Hyperlink"/>
            <w:rFonts w:ascii="Arial" w:hAnsi="Arial" w:cs="Arial"/>
            <w:sz w:val="24"/>
            <w:szCs w:val="24"/>
          </w:rPr>
          <w:t>http://www.gradeworkinggroup.org/</w:t>
        </w:r>
      </w:hyperlink>
      <w:r w:rsidR="002A5B87" w:rsidRPr="002A5B87">
        <w:rPr>
          <w:rFonts w:ascii="Arial" w:hAnsi="Arial" w:cs="Arial"/>
          <w:color w:val="333333"/>
          <w:sz w:val="24"/>
          <w:szCs w:val="24"/>
        </w:rPr>
        <w:t xml:space="preserve">, </w:t>
      </w:r>
      <w:r w:rsidRPr="002A5B87">
        <w:rPr>
          <w:rFonts w:ascii="Arial" w:eastAsia="Times New Roman" w:hAnsi="Arial" w:cs="Arial"/>
          <w:sz w:val="24"/>
          <w:szCs w:val="24"/>
          <w:lang w:eastAsia="en-GB"/>
        </w:rPr>
        <w:t>MI: myocardial infarction, Mod: moderate, RR: relative risk</w:t>
      </w:r>
    </w:p>
    <w:p w14:paraId="6802AD52" w14:textId="77777777" w:rsidR="0087063B" w:rsidRDefault="0087063B" w:rsidP="0087063B">
      <w:pPr>
        <w:spacing w:before="100" w:beforeAutospacing="1" w:after="100" w:afterAutospacing="1" w:line="240" w:lineRule="auto"/>
        <w:rPr>
          <w:rFonts w:ascii="Times New Roman" w:eastAsia="Times New Roman" w:hAnsi="Times New Roman" w:cs="Times New Roman"/>
          <w:sz w:val="24"/>
          <w:szCs w:val="24"/>
          <w:lang w:eastAsia="en-GB"/>
        </w:rPr>
      </w:pPr>
    </w:p>
    <w:p w14:paraId="49C0064B" w14:textId="77777777" w:rsidR="0087063B" w:rsidRPr="00B97049" w:rsidRDefault="0087063B" w:rsidP="0087063B">
      <w:pPr>
        <w:spacing w:before="100" w:beforeAutospacing="1" w:after="100" w:afterAutospacing="1"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noProof/>
          <w:sz w:val="24"/>
          <w:szCs w:val="24"/>
          <w:lang w:eastAsia="en-GB"/>
        </w:rPr>
        <w:lastRenderedPageBreak/>
        <w:drawing>
          <wp:inline distT="0" distB="0" distL="0" distR="0" wp14:anchorId="32725CE7" wp14:editId="6862DBBD">
            <wp:extent cx="5731510" cy="6744335"/>
            <wp:effectExtent l="0" t="0" r="2540"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comb CVD by sub valid.png"/>
                    <pic:cNvPicPr/>
                  </pic:nvPicPr>
                  <pic:blipFill>
                    <a:blip r:embed="rId9">
                      <a:extLst>
                        <a:ext uri="{28A0092B-C50C-407E-A947-70E740481C1C}">
                          <a14:useLocalDpi xmlns:a14="http://schemas.microsoft.com/office/drawing/2010/main" val="0"/>
                        </a:ext>
                      </a:extLst>
                    </a:blip>
                    <a:stretch>
                      <a:fillRect/>
                    </a:stretch>
                  </pic:blipFill>
                  <pic:spPr>
                    <a:xfrm>
                      <a:off x="0" y="0"/>
                      <a:ext cx="5731510" cy="6744335"/>
                    </a:xfrm>
                    <a:prstGeom prst="rect">
                      <a:avLst/>
                    </a:prstGeom>
                  </pic:spPr>
                </pic:pic>
              </a:graphicData>
            </a:graphic>
          </wp:inline>
        </w:drawing>
      </w:r>
    </w:p>
    <w:p w14:paraId="66BE4D7A" w14:textId="007BC063" w:rsidR="00555719" w:rsidRPr="00481ED5" w:rsidRDefault="00B7473E" w:rsidP="00721875">
      <w:pPr>
        <w:autoSpaceDE w:val="0"/>
        <w:autoSpaceDN w:val="0"/>
        <w:adjustRightInd w:val="0"/>
        <w:spacing w:after="0" w:line="240" w:lineRule="auto"/>
        <w:rPr>
          <w:rFonts w:ascii="Arial" w:eastAsia="Times New Roman" w:hAnsi="Arial" w:cs="Arial"/>
          <w:sz w:val="24"/>
          <w:szCs w:val="24"/>
          <w:lang w:eastAsia="en-GB"/>
        </w:rPr>
      </w:pPr>
      <w:r w:rsidRPr="00B7473E">
        <w:rPr>
          <w:rFonts w:ascii="Arial" w:eastAsia="Times New Roman" w:hAnsi="Arial" w:cs="Arial"/>
          <w:b/>
          <w:sz w:val="24"/>
          <w:szCs w:val="24"/>
          <w:lang w:eastAsia="en-GB"/>
        </w:rPr>
        <w:t>Figure.</w:t>
      </w:r>
      <w:r w:rsidRPr="00B7473E">
        <w:rPr>
          <w:rFonts w:ascii="Arial" w:eastAsia="Times New Roman" w:hAnsi="Arial" w:cs="Arial"/>
          <w:sz w:val="24"/>
          <w:szCs w:val="24"/>
          <w:lang w:eastAsia="en-GB"/>
        </w:rPr>
        <w:t xml:space="preserve">  Meta-analysis of the effects of reduced saturated fat intake on people experiencing CVD events, </w:t>
      </w:r>
      <w:r w:rsidRPr="00481ED5">
        <w:rPr>
          <w:rFonts w:ascii="Arial" w:eastAsia="Times New Roman" w:hAnsi="Arial" w:cs="Arial"/>
          <w:sz w:val="24"/>
          <w:szCs w:val="24"/>
          <w:lang w:eastAsia="en-GB"/>
        </w:rPr>
        <w:t xml:space="preserve">subgrouped by macronutrients substituted for the missing saturated fat (some studies replaced </w:t>
      </w:r>
      <w:r w:rsidR="002A5B87" w:rsidRPr="00481ED5">
        <w:rPr>
          <w:rFonts w:ascii="Arial" w:eastAsia="Times New Roman" w:hAnsi="Arial" w:cs="Arial"/>
          <w:sz w:val="24"/>
          <w:szCs w:val="24"/>
          <w:lang w:eastAsia="en-GB"/>
        </w:rPr>
        <w:t>with</w:t>
      </w:r>
      <w:r w:rsidRPr="00481ED5">
        <w:rPr>
          <w:rFonts w:ascii="Arial" w:eastAsia="Times New Roman" w:hAnsi="Arial" w:cs="Arial"/>
          <w:sz w:val="24"/>
          <w:szCs w:val="24"/>
          <w:lang w:eastAsia="en-GB"/>
        </w:rPr>
        <w:t xml:space="preserve"> several macronutrients so appear more than once). </w:t>
      </w:r>
      <w:r w:rsidR="00481ED5" w:rsidRPr="00481ED5">
        <w:rPr>
          <w:rFonts w:ascii="Arial" w:eastAsia="Times New Roman" w:hAnsi="Arial" w:cs="Arial"/>
          <w:sz w:val="24"/>
          <w:szCs w:val="24"/>
          <w:lang w:eastAsia="en-GB"/>
        </w:rPr>
        <w:t xml:space="preserve">Forest plot reproduced </w:t>
      </w:r>
      <w:r w:rsidR="00721875">
        <w:rPr>
          <w:rFonts w:ascii="Arial" w:eastAsia="Times New Roman" w:hAnsi="Arial" w:cs="Arial"/>
          <w:sz w:val="24"/>
          <w:szCs w:val="24"/>
          <w:lang w:eastAsia="en-GB"/>
        </w:rPr>
        <w:t xml:space="preserve">with permission </w:t>
      </w:r>
      <w:r w:rsidR="00481ED5" w:rsidRPr="00481ED5">
        <w:rPr>
          <w:rFonts w:ascii="Arial" w:eastAsia="Times New Roman" w:hAnsi="Arial" w:cs="Arial"/>
          <w:sz w:val="24"/>
          <w:szCs w:val="24"/>
          <w:lang w:eastAsia="en-GB"/>
        </w:rPr>
        <w:t>from “</w:t>
      </w:r>
      <w:r w:rsidR="00481ED5" w:rsidRPr="00481ED5">
        <w:rPr>
          <w:rFonts w:ascii="Arial" w:hAnsi="Arial" w:cs="Arial"/>
          <w:sz w:val="24"/>
          <w:szCs w:val="24"/>
        </w:rPr>
        <w:t xml:space="preserve">Hooper L, Martin N, Abdelhamid A, Davey Smith G. Reduction in saturated fat intake for cardiovascular disease. </w:t>
      </w:r>
      <w:r w:rsidR="00481ED5" w:rsidRPr="00481ED5">
        <w:rPr>
          <w:rFonts w:ascii="Arial" w:hAnsi="Arial" w:cs="Arial"/>
          <w:i/>
          <w:iCs/>
          <w:sz w:val="24"/>
          <w:szCs w:val="24"/>
        </w:rPr>
        <w:t>Cochrane</w:t>
      </w:r>
      <w:r w:rsidR="00721875">
        <w:rPr>
          <w:rFonts w:ascii="Arial" w:hAnsi="Arial" w:cs="Arial"/>
          <w:i/>
          <w:iCs/>
          <w:sz w:val="24"/>
          <w:szCs w:val="24"/>
        </w:rPr>
        <w:t xml:space="preserve"> </w:t>
      </w:r>
      <w:r w:rsidR="00481ED5" w:rsidRPr="00481ED5">
        <w:rPr>
          <w:rFonts w:ascii="Arial" w:hAnsi="Arial" w:cs="Arial"/>
          <w:i/>
          <w:iCs/>
          <w:sz w:val="24"/>
          <w:szCs w:val="24"/>
        </w:rPr>
        <w:t xml:space="preserve">Database of Systematic Reviews </w:t>
      </w:r>
      <w:r w:rsidR="00481ED5" w:rsidRPr="00481ED5">
        <w:rPr>
          <w:rFonts w:ascii="Arial" w:hAnsi="Arial" w:cs="Arial"/>
          <w:sz w:val="24"/>
          <w:szCs w:val="24"/>
        </w:rPr>
        <w:t>2015, Issue 6. Art. No.: CD011737. DOI: 10.1002/14651858.CD011737.”</w:t>
      </w:r>
    </w:p>
    <w:p w14:paraId="2DAF202E" w14:textId="77777777" w:rsidR="00B97049" w:rsidRDefault="00B97049"/>
    <w:sectPr w:rsidR="00B9704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3B8861E" w14:textId="77777777" w:rsidR="004B680C" w:rsidRDefault="004B680C" w:rsidP="003865A8">
      <w:pPr>
        <w:spacing w:after="0" w:line="240" w:lineRule="auto"/>
      </w:pPr>
      <w:r>
        <w:separator/>
      </w:r>
    </w:p>
  </w:endnote>
  <w:endnote w:type="continuationSeparator" w:id="0">
    <w:p w14:paraId="1E7E9595" w14:textId="77777777" w:rsidR="004B680C" w:rsidRDefault="004B680C" w:rsidP="003865A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AGaramond-Regular">
    <w:panose1 w:val="00000000000000000000"/>
    <w:charset w:val="00"/>
    <w:family w:val="roman"/>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0CECADB" w14:textId="77777777" w:rsidR="004B680C" w:rsidRDefault="004B680C" w:rsidP="003865A8">
      <w:pPr>
        <w:spacing w:after="0" w:line="240" w:lineRule="auto"/>
      </w:pPr>
      <w:r>
        <w:separator/>
      </w:r>
    </w:p>
  </w:footnote>
  <w:footnote w:type="continuationSeparator" w:id="0">
    <w:p w14:paraId="16E144BA" w14:textId="77777777" w:rsidR="004B680C" w:rsidRDefault="004B680C" w:rsidP="003865A8">
      <w:pPr>
        <w:spacing w:after="0" w:line="240" w:lineRule="auto"/>
      </w:pPr>
      <w:r>
        <w:continuationSeparator/>
      </w:r>
    </w:p>
  </w:footnote>
  <w:footnote w:id="1">
    <w:p w14:paraId="75174FDA" w14:textId="0645CC61" w:rsidR="00750763" w:rsidRPr="00131ABA" w:rsidRDefault="00750763">
      <w:pPr>
        <w:pStyle w:val="FootnoteText"/>
        <w:rPr>
          <w:rFonts w:ascii="Arial" w:hAnsi="Arial" w:cs="Arial"/>
        </w:rPr>
      </w:pPr>
      <w:r w:rsidRPr="00131ABA">
        <w:rPr>
          <w:rStyle w:val="FootnoteReference"/>
          <w:rFonts w:ascii="Arial" w:hAnsi="Arial" w:cs="Arial"/>
          <w:sz w:val="24"/>
        </w:rPr>
        <w:footnoteRef/>
      </w:r>
      <w:r w:rsidRPr="00131ABA">
        <w:rPr>
          <w:rFonts w:ascii="Arial" w:hAnsi="Arial" w:cs="Arial"/>
          <w:sz w:val="24"/>
        </w:rPr>
        <w:t xml:space="preserve"> Please note that de Souza’s results compare high saturated fat with low saturated fat intakes, while our systematic review of RCTs we assesses effects of reducing saturated fat (effectively compares low saturated fat intake with high intake), so the RRs will be inverted.  </w:t>
      </w:r>
      <w:r w:rsidR="00131ABA">
        <w:rPr>
          <w:rFonts w:ascii="Arial" w:hAnsi="Arial" w:cs="Arial"/>
          <w:sz w:val="24"/>
        </w:rPr>
        <w:t xml:space="preserve">It is difficult to compare these directly but confidence intervals appear to overlap for all outcomes.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BE2C33"/>
    <w:multiLevelType w:val="multilevel"/>
    <w:tmpl w:val="D95ACD5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C05D1A"/>
    <w:multiLevelType w:val="multilevel"/>
    <w:tmpl w:val="08145C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044F88"/>
    <w:multiLevelType w:val="multilevel"/>
    <w:tmpl w:val="B85AE0B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55C132D"/>
    <w:multiLevelType w:val="hybridMultilevel"/>
    <w:tmpl w:val="9346756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20AA3F54"/>
    <w:multiLevelType w:val="hybridMultilevel"/>
    <w:tmpl w:val="B5D40DE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39E37B55"/>
    <w:multiLevelType w:val="multilevel"/>
    <w:tmpl w:val="5FAA70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4BE84BA8"/>
    <w:multiLevelType w:val="multilevel"/>
    <w:tmpl w:val="651C44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500E719B"/>
    <w:multiLevelType w:val="hybridMultilevel"/>
    <w:tmpl w:val="9A34566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52DF698D"/>
    <w:multiLevelType w:val="hybridMultilevel"/>
    <w:tmpl w:val="281E53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3A17BE5"/>
    <w:multiLevelType w:val="multilevel"/>
    <w:tmpl w:val="AE0EDA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C1F616A"/>
    <w:multiLevelType w:val="multilevel"/>
    <w:tmpl w:val="BE766A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8037A53"/>
    <w:multiLevelType w:val="multilevel"/>
    <w:tmpl w:val="244247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AAC60E7"/>
    <w:multiLevelType w:val="hybridMultilevel"/>
    <w:tmpl w:val="87BEF3D8"/>
    <w:lvl w:ilvl="0" w:tplc="3C5852DE">
      <w:start w:val="1"/>
      <w:numFmt w:val="decimal"/>
      <w:lvlText w:val="%1."/>
      <w:lvlJc w:val="left"/>
      <w:pPr>
        <w:ind w:left="720" w:hanging="360"/>
      </w:pPr>
      <w:rPr>
        <w:rFonts w:eastAsia="Times New Roman" w:hint="default"/>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5"/>
  </w:num>
  <w:num w:numId="2">
    <w:abstractNumId w:val="10"/>
  </w:num>
  <w:num w:numId="3">
    <w:abstractNumId w:val="2"/>
  </w:num>
  <w:num w:numId="4">
    <w:abstractNumId w:val="0"/>
  </w:num>
  <w:num w:numId="5">
    <w:abstractNumId w:val="9"/>
  </w:num>
  <w:num w:numId="6">
    <w:abstractNumId w:val="11"/>
  </w:num>
  <w:num w:numId="7">
    <w:abstractNumId w:val="1"/>
  </w:num>
  <w:num w:numId="8">
    <w:abstractNumId w:val="6"/>
  </w:num>
  <w:num w:numId="9">
    <w:abstractNumId w:val="7"/>
  </w:num>
  <w:num w:numId="10">
    <w:abstractNumId w:val="3"/>
  </w:num>
  <w:num w:numId="11">
    <w:abstractNumId w:val="4"/>
  </w:num>
  <w:num w:numId="12">
    <w:abstractNumId w:val="12"/>
  </w:num>
  <w:num w:numId="1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7049"/>
    <w:rsid w:val="00033C57"/>
    <w:rsid w:val="00057853"/>
    <w:rsid w:val="00085C85"/>
    <w:rsid w:val="00091A09"/>
    <w:rsid w:val="00091F00"/>
    <w:rsid w:val="00097188"/>
    <w:rsid w:val="000F7399"/>
    <w:rsid w:val="0010240A"/>
    <w:rsid w:val="00112102"/>
    <w:rsid w:val="001139D4"/>
    <w:rsid w:val="00131ABA"/>
    <w:rsid w:val="001755C3"/>
    <w:rsid w:val="001774CF"/>
    <w:rsid w:val="00192AF6"/>
    <w:rsid w:val="001A301C"/>
    <w:rsid w:val="002A5B87"/>
    <w:rsid w:val="003101DD"/>
    <w:rsid w:val="00332CD1"/>
    <w:rsid w:val="003707CF"/>
    <w:rsid w:val="00381313"/>
    <w:rsid w:val="003865A8"/>
    <w:rsid w:val="003A078B"/>
    <w:rsid w:val="003D1F38"/>
    <w:rsid w:val="003E0063"/>
    <w:rsid w:val="003E0CF9"/>
    <w:rsid w:val="003F0D5D"/>
    <w:rsid w:val="00435484"/>
    <w:rsid w:val="00481ED5"/>
    <w:rsid w:val="004A5FCD"/>
    <w:rsid w:val="004B680C"/>
    <w:rsid w:val="004E7D23"/>
    <w:rsid w:val="004F27A9"/>
    <w:rsid w:val="004F51A6"/>
    <w:rsid w:val="0050152E"/>
    <w:rsid w:val="0051730D"/>
    <w:rsid w:val="00555719"/>
    <w:rsid w:val="0056116E"/>
    <w:rsid w:val="00586C21"/>
    <w:rsid w:val="005C3D6C"/>
    <w:rsid w:val="005D29FD"/>
    <w:rsid w:val="00605996"/>
    <w:rsid w:val="00625ED5"/>
    <w:rsid w:val="006428BE"/>
    <w:rsid w:val="006F23FE"/>
    <w:rsid w:val="00711BDE"/>
    <w:rsid w:val="00721875"/>
    <w:rsid w:val="00725D8A"/>
    <w:rsid w:val="00750763"/>
    <w:rsid w:val="00777F24"/>
    <w:rsid w:val="007A1D1C"/>
    <w:rsid w:val="008064FE"/>
    <w:rsid w:val="0087063B"/>
    <w:rsid w:val="00873078"/>
    <w:rsid w:val="00880FA9"/>
    <w:rsid w:val="00983BAE"/>
    <w:rsid w:val="00985124"/>
    <w:rsid w:val="00997BE2"/>
    <w:rsid w:val="009B1927"/>
    <w:rsid w:val="009E117B"/>
    <w:rsid w:val="009F3802"/>
    <w:rsid w:val="00A215D9"/>
    <w:rsid w:val="00A613AD"/>
    <w:rsid w:val="00AC07E0"/>
    <w:rsid w:val="00AC190D"/>
    <w:rsid w:val="00B2602B"/>
    <w:rsid w:val="00B55CD9"/>
    <w:rsid w:val="00B7473E"/>
    <w:rsid w:val="00B91440"/>
    <w:rsid w:val="00B9571C"/>
    <w:rsid w:val="00B97049"/>
    <w:rsid w:val="00BB30F1"/>
    <w:rsid w:val="00BF1CFD"/>
    <w:rsid w:val="00C05A1C"/>
    <w:rsid w:val="00C138BA"/>
    <w:rsid w:val="00C52619"/>
    <w:rsid w:val="00C53416"/>
    <w:rsid w:val="00D5527D"/>
    <w:rsid w:val="00D603CC"/>
    <w:rsid w:val="00D6125E"/>
    <w:rsid w:val="00D64752"/>
    <w:rsid w:val="00D9067D"/>
    <w:rsid w:val="00E061ED"/>
    <w:rsid w:val="00E23399"/>
    <w:rsid w:val="00EA77C6"/>
    <w:rsid w:val="00EE646E"/>
    <w:rsid w:val="00EF04EA"/>
    <w:rsid w:val="00F526D8"/>
    <w:rsid w:val="00F64DC7"/>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4DC0AC"/>
  <w15:chartTrackingRefBased/>
  <w15:docId w15:val="{F8C64052-2B96-4AAE-89ED-B8567A54F1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B97049"/>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link w:val="Heading2Char"/>
    <w:uiPriority w:val="9"/>
    <w:qFormat/>
    <w:rsid w:val="00B97049"/>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paragraph" w:styleId="Heading3">
    <w:name w:val="heading 3"/>
    <w:basedOn w:val="Normal"/>
    <w:link w:val="Heading3Char"/>
    <w:uiPriority w:val="9"/>
    <w:qFormat/>
    <w:rsid w:val="00B97049"/>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paragraph" w:styleId="Heading4">
    <w:name w:val="heading 4"/>
    <w:basedOn w:val="Normal"/>
    <w:link w:val="Heading4Char"/>
    <w:uiPriority w:val="9"/>
    <w:qFormat/>
    <w:rsid w:val="00B97049"/>
    <w:pPr>
      <w:spacing w:before="100" w:beforeAutospacing="1" w:after="100" w:afterAutospacing="1" w:line="240" w:lineRule="auto"/>
      <w:outlineLvl w:val="3"/>
    </w:pPr>
    <w:rPr>
      <w:rFonts w:ascii="Times New Roman" w:eastAsia="Times New Roman" w:hAnsi="Times New Roman" w:cs="Times New Roman"/>
      <w:b/>
      <w:bCs/>
      <w:sz w:val="24"/>
      <w:szCs w:val="24"/>
      <w:lang w:eastAsia="en-GB"/>
    </w:rPr>
  </w:style>
  <w:style w:type="paragraph" w:styleId="Heading5">
    <w:name w:val="heading 5"/>
    <w:basedOn w:val="Normal"/>
    <w:link w:val="Heading5Char"/>
    <w:uiPriority w:val="9"/>
    <w:qFormat/>
    <w:rsid w:val="00B97049"/>
    <w:pPr>
      <w:spacing w:before="100" w:beforeAutospacing="1" w:after="100" w:afterAutospacing="1" w:line="240" w:lineRule="auto"/>
      <w:outlineLvl w:val="4"/>
    </w:pPr>
    <w:rPr>
      <w:rFonts w:ascii="Times New Roman" w:eastAsia="Times New Roman" w:hAnsi="Times New Roman" w:cs="Times New Roman"/>
      <w:b/>
      <w:bCs/>
      <w:sz w:val="20"/>
      <w:szCs w:val="20"/>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97049"/>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rsid w:val="00B97049"/>
    <w:rPr>
      <w:rFonts w:ascii="Times New Roman" w:eastAsia="Times New Roman" w:hAnsi="Times New Roman" w:cs="Times New Roman"/>
      <w:b/>
      <w:bCs/>
      <w:sz w:val="36"/>
      <w:szCs w:val="36"/>
      <w:lang w:eastAsia="en-GB"/>
    </w:rPr>
  </w:style>
  <w:style w:type="character" w:customStyle="1" w:styleId="Heading3Char">
    <w:name w:val="Heading 3 Char"/>
    <w:basedOn w:val="DefaultParagraphFont"/>
    <w:link w:val="Heading3"/>
    <w:uiPriority w:val="9"/>
    <w:rsid w:val="00B97049"/>
    <w:rPr>
      <w:rFonts w:ascii="Times New Roman" w:eastAsia="Times New Roman" w:hAnsi="Times New Roman" w:cs="Times New Roman"/>
      <w:b/>
      <w:bCs/>
      <w:sz w:val="27"/>
      <w:szCs w:val="27"/>
      <w:lang w:eastAsia="en-GB"/>
    </w:rPr>
  </w:style>
  <w:style w:type="character" w:customStyle="1" w:styleId="Heading4Char">
    <w:name w:val="Heading 4 Char"/>
    <w:basedOn w:val="DefaultParagraphFont"/>
    <w:link w:val="Heading4"/>
    <w:uiPriority w:val="9"/>
    <w:rsid w:val="00B97049"/>
    <w:rPr>
      <w:rFonts w:ascii="Times New Roman" w:eastAsia="Times New Roman" w:hAnsi="Times New Roman" w:cs="Times New Roman"/>
      <w:b/>
      <w:bCs/>
      <w:sz w:val="24"/>
      <w:szCs w:val="24"/>
      <w:lang w:eastAsia="en-GB"/>
    </w:rPr>
  </w:style>
  <w:style w:type="character" w:customStyle="1" w:styleId="Heading5Char">
    <w:name w:val="Heading 5 Char"/>
    <w:basedOn w:val="DefaultParagraphFont"/>
    <w:link w:val="Heading5"/>
    <w:uiPriority w:val="9"/>
    <w:rsid w:val="00B97049"/>
    <w:rPr>
      <w:rFonts w:ascii="Times New Roman" w:eastAsia="Times New Roman" w:hAnsi="Times New Roman" w:cs="Times New Roman"/>
      <w:b/>
      <w:bCs/>
      <w:sz w:val="20"/>
      <w:szCs w:val="20"/>
      <w:lang w:eastAsia="en-GB"/>
    </w:rPr>
  </w:style>
  <w:style w:type="numbering" w:customStyle="1" w:styleId="NoList1">
    <w:name w:val="No List1"/>
    <w:next w:val="NoList"/>
    <w:uiPriority w:val="99"/>
    <w:semiHidden/>
    <w:unhideWhenUsed/>
    <w:rsid w:val="00B97049"/>
  </w:style>
  <w:style w:type="paragraph" w:styleId="NormalWeb">
    <w:name w:val="Normal (Web)"/>
    <w:basedOn w:val="Normal"/>
    <w:uiPriority w:val="99"/>
    <w:semiHidden/>
    <w:unhideWhenUsed/>
    <w:rsid w:val="00B97049"/>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B97049"/>
    <w:rPr>
      <w:color w:val="0000FF"/>
      <w:u w:val="single"/>
    </w:rPr>
  </w:style>
  <w:style w:type="character" w:styleId="FollowedHyperlink">
    <w:name w:val="FollowedHyperlink"/>
    <w:basedOn w:val="DefaultParagraphFont"/>
    <w:uiPriority w:val="99"/>
    <w:semiHidden/>
    <w:unhideWhenUsed/>
    <w:rsid w:val="00B97049"/>
    <w:rPr>
      <w:color w:val="800080"/>
      <w:u w:val="single"/>
    </w:rPr>
  </w:style>
  <w:style w:type="paragraph" w:customStyle="1" w:styleId="fixedtext">
    <w:name w:val="fixedtext"/>
    <w:basedOn w:val="Normal"/>
    <w:rsid w:val="00B97049"/>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fixedtext1">
    <w:name w:val="fixedtext1"/>
    <w:basedOn w:val="DefaultParagraphFont"/>
    <w:rsid w:val="00B97049"/>
  </w:style>
  <w:style w:type="table" w:styleId="TableGrid">
    <w:name w:val="Table Grid"/>
    <w:basedOn w:val="TableNormal"/>
    <w:uiPriority w:val="39"/>
    <w:rsid w:val="00D603C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A078B"/>
    <w:pPr>
      <w:ind w:left="720"/>
      <w:contextualSpacing/>
    </w:pPr>
  </w:style>
  <w:style w:type="paragraph" w:styleId="FootnoteText">
    <w:name w:val="footnote text"/>
    <w:basedOn w:val="Normal"/>
    <w:link w:val="FootnoteTextChar"/>
    <w:uiPriority w:val="99"/>
    <w:semiHidden/>
    <w:unhideWhenUsed/>
    <w:rsid w:val="003865A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3865A8"/>
    <w:rPr>
      <w:sz w:val="20"/>
      <w:szCs w:val="20"/>
    </w:rPr>
  </w:style>
  <w:style w:type="character" w:styleId="FootnoteReference">
    <w:name w:val="footnote reference"/>
    <w:basedOn w:val="DefaultParagraphFont"/>
    <w:uiPriority w:val="99"/>
    <w:semiHidden/>
    <w:unhideWhenUsed/>
    <w:rsid w:val="003865A8"/>
    <w:rPr>
      <w:vertAlign w:val="superscript"/>
    </w:rPr>
  </w:style>
  <w:style w:type="paragraph" w:styleId="NoSpacing">
    <w:name w:val="No Spacing"/>
    <w:uiPriority w:val="1"/>
    <w:qFormat/>
    <w:rsid w:val="003865A8"/>
    <w:pPr>
      <w:spacing w:after="0" w:line="240" w:lineRule="auto"/>
    </w:pPr>
    <w:rPr>
      <w:rFonts w:ascii="Times New Roman" w:eastAsia="Times New Roman" w:hAnsi="Times New Roman" w:cs="Times New Roman"/>
      <w:sz w:val="24"/>
      <w:szCs w:val="24"/>
      <w:lang w:eastAsia="en-GB"/>
    </w:rPr>
  </w:style>
  <w:style w:type="character" w:styleId="CommentReference">
    <w:name w:val="annotation reference"/>
    <w:basedOn w:val="DefaultParagraphFont"/>
    <w:uiPriority w:val="99"/>
    <w:semiHidden/>
    <w:unhideWhenUsed/>
    <w:rsid w:val="00332CD1"/>
    <w:rPr>
      <w:sz w:val="16"/>
      <w:szCs w:val="16"/>
    </w:rPr>
  </w:style>
  <w:style w:type="paragraph" w:styleId="CommentText">
    <w:name w:val="annotation text"/>
    <w:basedOn w:val="Normal"/>
    <w:link w:val="CommentTextChar"/>
    <w:uiPriority w:val="99"/>
    <w:semiHidden/>
    <w:unhideWhenUsed/>
    <w:rsid w:val="00332CD1"/>
    <w:pPr>
      <w:spacing w:line="240" w:lineRule="auto"/>
    </w:pPr>
    <w:rPr>
      <w:sz w:val="20"/>
      <w:szCs w:val="20"/>
    </w:rPr>
  </w:style>
  <w:style w:type="character" w:customStyle="1" w:styleId="CommentTextChar">
    <w:name w:val="Comment Text Char"/>
    <w:basedOn w:val="DefaultParagraphFont"/>
    <w:link w:val="CommentText"/>
    <w:uiPriority w:val="99"/>
    <w:semiHidden/>
    <w:rsid w:val="00332CD1"/>
    <w:rPr>
      <w:sz w:val="20"/>
      <w:szCs w:val="20"/>
    </w:rPr>
  </w:style>
  <w:style w:type="paragraph" w:styleId="CommentSubject">
    <w:name w:val="annotation subject"/>
    <w:basedOn w:val="CommentText"/>
    <w:next w:val="CommentText"/>
    <w:link w:val="CommentSubjectChar"/>
    <w:uiPriority w:val="99"/>
    <w:semiHidden/>
    <w:unhideWhenUsed/>
    <w:rsid w:val="00332CD1"/>
    <w:rPr>
      <w:b/>
      <w:bCs/>
    </w:rPr>
  </w:style>
  <w:style w:type="character" w:customStyle="1" w:styleId="CommentSubjectChar">
    <w:name w:val="Comment Subject Char"/>
    <w:basedOn w:val="CommentTextChar"/>
    <w:link w:val="CommentSubject"/>
    <w:uiPriority w:val="99"/>
    <w:semiHidden/>
    <w:rsid w:val="00332CD1"/>
    <w:rPr>
      <w:b/>
      <w:bCs/>
      <w:sz w:val="20"/>
      <w:szCs w:val="20"/>
    </w:rPr>
  </w:style>
  <w:style w:type="paragraph" w:styleId="BalloonText">
    <w:name w:val="Balloon Text"/>
    <w:basedOn w:val="Normal"/>
    <w:link w:val="BalloonTextChar"/>
    <w:uiPriority w:val="99"/>
    <w:semiHidden/>
    <w:unhideWhenUsed/>
    <w:rsid w:val="00332CD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32CD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48318125">
      <w:bodyDiv w:val="1"/>
      <w:marLeft w:val="0"/>
      <w:marRight w:val="0"/>
      <w:marTop w:val="0"/>
      <w:marBottom w:val="0"/>
      <w:divBdr>
        <w:top w:val="none" w:sz="0" w:space="0" w:color="auto"/>
        <w:left w:val="none" w:sz="0" w:space="0" w:color="auto"/>
        <w:bottom w:val="none" w:sz="0" w:space="0" w:color="auto"/>
        <w:right w:val="none" w:sz="0" w:space="0" w:color="auto"/>
      </w:divBdr>
      <w:divsChild>
        <w:div w:id="167910659">
          <w:marLeft w:val="0"/>
          <w:marRight w:val="0"/>
          <w:marTop w:val="0"/>
          <w:marBottom w:val="0"/>
          <w:divBdr>
            <w:top w:val="none" w:sz="0" w:space="0" w:color="auto"/>
            <w:left w:val="none" w:sz="0" w:space="0" w:color="auto"/>
            <w:bottom w:val="none" w:sz="0" w:space="0" w:color="auto"/>
            <w:right w:val="none" w:sz="0" w:space="0" w:color="auto"/>
          </w:divBdr>
          <w:divsChild>
            <w:div w:id="1952128907">
              <w:marLeft w:val="0"/>
              <w:marRight w:val="0"/>
              <w:marTop w:val="0"/>
              <w:marBottom w:val="0"/>
              <w:divBdr>
                <w:top w:val="none" w:sz="0" w:space="0" w:color="auto"/>
                <w:left w:val="none" w:sz="0" w:space="0" w:color="auto"/>
                <w:bottom w:val="none" w:sz="0" w:space="0" w:color="auto"/>
                <w:right w:val="none" w:sz="0" w:space="0" w:color="auto"/>
              </w:divBdr>
              <w:divsChild>
                <w:div w:id="676886768">
                  <w:marLeft w:val="0"/>
                  <w:marRight w:val="0"/>
                  <w:marTop w:val="0"/>
                  <w:marBottom w:val="0"/>
                  <w:divBdr>
                    <w:top w:val="none" w:sz="0" w:space="0" w:color="auto"/>
                    <w:left w:val="none" w:sz="0" w:space="0" w:color="auto"/>
                    <w:bottom w:val="none" w:sz="0" w:space="0" w:color="auto"/>
                    <w:right w:val="none" w:sz="0" w:space="0" w:color="auto"/>
                  </w:divBdr>
                  <w:divsChild>
                    <w:div w:id="1051618066">
                      <w:marLeft w:val="0"/>
                      <w:marRight w:val="0"/>
                      <w:marTop w:val="0"/>
                      <w:marBottom w:val="0"/>
                      <w:divBdr>
                        <w:top w:val="none" w:sz="0" w:space="0" w:color="auto"/>
                        <w:left w:val="none" w:sz="0" w:space="0" w:color="auto"/>
                        <w:bottom w:val="none" w:sz="0" w:space="0" w:color="auto"/>
                        <w:right w:val="none" w:sz="0" w:space="0" w:color="auto"/>
                      </w:divBdr>
                    </w:div>
                  </w:divsChild>
                </w:div>
                <w:div w:id="1126200530">
                  <w:marLeft w:val="0"/>
                  <w:marRight w:val="0"/>
                  <w:marTop w:val="0"/>
                  <w:marBottom w:val="0"/>
                  <w:divBdr>
                    <w:top w:val="none" w:sz="0" w:space="0" w:color="auto"/>
                    <w:left w:val="none" w:sz="0" w:space="0" w:color="auto"/>
                    <w:bottom w:val="none" w:sz="0" w:space="0" w:color="auto"/>
                    <w:right w:val="none" w:sz="0" w:space="0" w:color="auto"/>
                  </w:divBdr>
                  <w:divsChild>
                    <w:div w:id="1232502214">
                      <w:marLeft w:val="0"/>
                      <w:marRight w:val="0"/>
                      <w:marTop w:val="0"/>
                      <w:marBottom w:val="0"/>
                      <w:divBdr>
                        <w:top w:val="none" w:sz="0" w:space="0" w:color="auto"/>
                        <w:left w:val="none" w:sz="0" w:space="0" w:color="auto"/>
                        <w:bottom w:val="none" w:sz="0" w:space="0" w:color="auto"/>
                        <w:right w:val="none" w:sz="0" w:space="0" w:color="auto"/>
                      </w:divBdr>
                    </w:div>
                  </w:divsChild>
                </w:div>
                <w:div w:id="1681858919">
                  <w:marLeft w:val="0"/>
                  <w:marRight w:val="0"/>
                  <w:marTop w:val="0"/>
                  <w:marBottom w:val="0"/>
                  <w:divBdr>
                    <w:top w:val="none" w:sz="0" w:space="0" w:color="auto"/>
                    <w:left w:val="none" w:sz="0" w:space="0" w:color="auto"/>
                    <w:bottom w:val="none" w:sz="0" w:space="0" w:color="auto"/>
                    <w:right w:val="none" w:sz="0" w:space="0" w:color="auto"/>
                  </w:divBdr>
                  <w:divsChild>
                    <w:div w:id="1349525052">
                      <w:marLeft w:val="0"/>
                      <w:marRight w:val="0"/>
                      <w:marTop w:val="0"/>
                      <w:marBottom w:val="0"/>
                      <w:divBdr>
                        <w:top w:val="none" w:sz="0" w:space="0" w:color="auto"/>
                        <w:left w:val="none" w:sz="0" w:space="0" w:color="auto"/>
                        <w:bottom w:val="none" w:sz="0" w:space="0" w:color="auto"/>
                        <w:right w:val="none" w:sz="0" w:space="0" w:color="auto"/>
                      </w:divBdr>
                    </w:div>
                  </w:divsChild>
                </w:div>
                <w:div w:id="1867064672">
                  <w:marLeft w:val="0"/>
                  <w:marRight w:val="0"/>
                  <w:marTop w:val="0"/>
                  <w:marBottom w:val="0"/>
                  <w:divBdr>
                    <w:top w:val="none" w:sz="0" w:space="0" w:color="auto"/>
                    <w:left w:val="none" w:sz="0" w:space="0" w:color="auto"/>
                    <w:bottom w:val="none" w:sz="0" w:space="0" w:color="auto"/>
                    <w:right w:val="none" w:sz="0" w:space="0" w:color="auto"/>
                  </w:divBdr>
                  <w:divsChild>
                    <w:div w:id="1835533936">
                      <w:marLeft w:val="0"/>
                      <w:marRight w:val="0"/>
                      <w:marTop w:val="0"/>
                      <w:marBottom w:val="0"/>
                      <w:divBdr>
                        <w:top w:val="none" w:sz="0" w:space="0" w:color="auto"/>
                        <w:left w:val="none" w:sz="0" w:space="0" w:color="auto"/>
                        <w:bottom w:val="none" w:sz="0" w:space="0" w:color="auto"/>
                        <w:right w:val="none" w:sz="0" w:space="0" w:color="auto"/>
                      </w:divBdr>
                    </w:div>
                  </w:divsChild>
                </w:div>
                <w:div w:id="749011883">
                  <w:marLeft w:val="0"/>
                  <w:marRight w:val="0"/>
                  <w:marTop w:val="0"/>
                  <w:marBottom w:val="0"/>
                  <w:divBdr>
                    <w:top w:val="none" w:sz="0" w:space="0" w:color="auto"/>
                    <w:left w:val="none" w:sz="0" w:space="0" w:color="auto"/>
                    <w:bottom w:val="none" w:sz="0" w:space="0" w:color="auto"/>
                    <w:right w:val="none" w:sz="0" w:space="0" w:color="auto"/>
                  </w:divBdr>
                  <w:divsChild>
                    <w:div w:id="1671790582">
                      <w:marLeft w:val="0"/>
                      <w:marRight w:val="0"/>
                      <w:marTop w:val="0"/>
                      <w:marBottom w:val="0"/>
                      <w:divBdr>
                        <w:top w:val="none" w:sz="0" w:space="0" w:color="auto"/>
                        <w:left w:val="none" w:sz="0" w:space="0" w:color="auto"/>
                        <w:bottom w:val="none" w:sz="0" w:space="0" w:color="auto"/>
                        <w:right w:val="none" w:sz="0" w:space="0" w:color="auto"/>
                      </w:divBdr>
                    </w:div>
                  </w:divsChild>
                </w:div>
                <w:div w:id="554438162">
                  <w:marLeft w:val="0"/>
                  <w:marRight w:val="0"/>
                  <w:marTop w:val="0"/>
                  <w:marBottom w:val="0"/>
                  <w:divBdr>
                    <w:top w:val="none" w:sz="0" w:space="0" w:color="auto"/>
                    <w:left w:val="none" w:sz="0" w:space="0" w:color="auto"/>
                    <w:bottom w:val="none" w:sz="0" w:space="0" w:color="auto"/>
                    <w:right w:val="none" w:sz="0" w:space="0" w:color="auto"/>
                  </w:divBdr>
                  <w:divsChild>
                    <w:div w:id="1342467984">
                      <w:marLeft w:val="0"/>
                      <w:marRight w:val="0"/>
                      <w:marTop w:val="0"/>
                      <w:marBottom w:val="0"/>
                      <w:divBdr>
                        <w:top w:val="none" w:sz="0" w:space="0" w:color="auto"/>
                        <w:left w:val="none" w:sz="0" w:space="0" w:color="auto"/>
                        <w:bottom w:val="none" w:sz="0" w:space="0" w:color="auto"/>
                        <w:right w:val="none" w:sz="0" w:space="0" w:color="auto"/>
                      </w:divBdr>
                    </w:div>
                  </w:divsChild>
                </w:div>
                <w:div w:id="1928029841">
                  <w:marLeft w:val="0"/>
                  <w:marRight w:val="0"/>
                  <w:marTop w:val="0"/>
                  <w:marBottom w:val="0"/>
                  <w:divBdr>
                    <w:top w:val="none" w:sz="0" w:space="0" w:color="auto"/>
                    <w:left w:val="none" w:sz="0" w:space="0" w:color="auto"/>
                    <w:bottom w:val="none" w:sz="0" w:space="0" w:color="auto"/>
                    <w:right w:val="none" w:sz="0" w:space="0" w:color="auto"/>
                  </w:divBdr>
                  <w:divsChild>
                    <w:div w:id="1137263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0748746">
              <w:marLeft w:val="0"/>
              <w:marRight w:val="0"/>
              <w:marTop w:val="0"/>
              <w:marBottom w:val="0"/>
              <w:divBdr>
                <w:top w:val="none" w:sz="0" w:space="0" w:color="auto"/>
                <w:left w:val="none" w:sz="0" w:space="0" w:color="auto"/>
                <w:bottom w:val="none" w:sz="0" w:space="0" w:color="auto"/>
                <w:right w:val="none" w:sz="0" w:space="0" w:color="auto"/>
              </w:divBdr>
              <w:divsChild>
                <w:div w:id="389114437">
                  <w:marLeft w:val="0"/>
                  <w:marRight w:val="0"/>
                  <w:marTop w:val="0"/>
                  <w:marBottom w:val="0"/>
                  <w:divBdr>
                    <w:top w:val="none" w:sz="0" w:space="0" w:color="auto"/>
                    <w:left w:val="none" w:sz="0" w:space="0" w:color="auto"/>
                    <w:bottom w:val="none" w:sz="0" w:space="0" w:color="auto"/>
                    <w:right w:val="none" w:sz="0" w:space="0" w:color="auto"/>
                  </w:divBdr>
                </w:div>
                <w:div w:id="1934894327">
                  <w:marLeft w:val="0"/>
                  <w:marRight w:val="0"/>
                  <w:marTop w:val="0"/>
                  <w:marBottom w:val="0"/>
                  <w:divBdr>
                    <w:top w:val="none" w:sz="0" w:space="0" w:color="auto"/>
                    <w:left w:val="none" w:sz="0" w:space="0" w:color="auto"/>
                    <w:bottom w:val="none" w:sz="0" w:space="0" w:color="auto"/>
                    <w:right w:val="none" w:sz="0" w:space="0" w:color="auto"/>
                  </w:divBdr>
                </w:div>
              </w:divsChild>
            </w:div>
            <w:div w:id="1498879711">
              <w:marLeft w:val="0"/>
              <w:marRight w:val="0"/>
              <w:marTop w:val="0"/>
              <w:marBottom w:val="0"/>
              <w:divBdr>
                <w:top w:val="none" w:sz="0" w:space="0" w:color="auto"/>
                <w:left w:val="none" w:sz="0" w:space="0" w:color="auto"/>
                <w:bottom w:val="none" w:sz="0" w:space="0" w:color="auto"/>
                <w:right w:val="none" w:sz="0" w:space="0" w:color="auto"/>
              </w:divBdr>
              <w:divsChild>
                <w:div w:id="130102040">
                  <w:marLeft w:val="0"/>
                  <w:marRight w:val="0"/>
                  <w:marTop w:val="0"/>
                  <w:marBottom w:val="0"/>
                  <w:divBdr>
                    <w:top w:val="none" w:sz="0" w:space="0" w:color="auto"/>
                    <w:left w:val="none" w:sz="0" w:space="0" w:color="auto"/>
                    <w:bottom w:val="none" w:sz="0" w:space="0" w:color="auto"/>
                    <w:right w:val="none" w:sz="0" w:space="0" w:color="auto"/>
                  </w:divBdr>
                  <w:divsChild>
                    <w:div w:id="135999351">
                      <w:marLeft w:val="0"/>
                      <w:marRight w:val="0"/>
                      <w:marTop w:val="0"/>
                      <w:marBottom w:val="0"/>
                      <w:divBdr>
                        <w:top w:val="none" w:sz="0" w:space="0" w:color="auto"/>
                        <w:left w:val="none" w:sz="0" w:space="0" w:color="auto"/>
                        <w:bottom w:val="none" w:sz="0" w:space="0" w:color="auto"/>
                        <w:right w:val="none" w:sz="0" w:space="0" w:color="auto"/>
                      </w:divBdr>
                    </w:div>
                    <w:div w:id="20009670">
                      <w:marLeft w:val="0"/>
                      <w:marRight w:val="0"/>
                      <w:marTop w:val="0"/>
                      <w:marBottom w:val="0"/>
                      <w:divBdr>
                        <w:top w:val="none" w:sz="0" w:space="0" w:color="auto"/>
                        <w:left w:val="none" w:sz="0" w:space="0" w:color="auto"/>
                        <w:bottom w:val="none" w:sz="0" w:space="0" w:color="auto"/>
                        <w:right w:val="none" w:sz="0" w:space="0" w:color="auto"/>
                      </w:divBdr>
                      <w:divsChild>
                        <w:div w:id="174928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2317837">
                  <w:marLeft w:val="0"/>
                  <w:marRight w:val="0"/>
                  <w:marTop w:val="0"/>
                  <w:marBottom w:val="0"/>
                  <w:divBdr>
                    <w:top w:val="none" w:sz="0" w:space="0" w:color="auto"/>
                    <w:left w:val="none" w:sz="0" w:space="0" w:color="auto"/>
                    <w:bottom w:val="none" w:sz="0" w:space="0" w:color="auto"/>
                    <w:right w:val="none" w:sz="0" w:space="0" w:color="auto"/>
                  </w:divBdr>
                  <w:divsChild>
                    <w:div w:id="1995983552">
                      <w:marLeft w:val="0"/>
                      <w:marRight w:val="0"/>
                      <w:marTop w:val="0"/>
                      <w:marBottom w:val="0"/>
                      <w:divBdr>
                        <w:top w:val="none" w:sz="0" w:space="0" w:color="auto"/>
                        <w:left w:val="none" w:sz="0" w:space="0" w:color="auto"/>
                        <w:bottom w:val="none" w:sz="0" w:space="0" w:color="auto"/>
                        <w:right w:val="none" w:sz="0" w:space="0" w:color="auto"/>
                      </w:divBdr>
                    </w:div>
                  </w:divsChild>
                </w:div>
                <w:div w:id="702051427">
                  <w:marLeft w:val="0"/>
                  <w:marRight w:val="0"/>
                  <w:marTop w:val="0"/>
                  <w:marBottom w:val="0"/>
                  <w:divBdr>
                    <w:top w:val="none" w:sz="0" w:space="0" w:color="auto"/>
                    <w:left w:val="none" w:sz="0" w:space="0" w:color="auto"/>
                    <w:bottom w:val="none" w:sz="0" w:space="0" w:color="auto"/>
                    <w:right w:val="none" w:sz="0" w:space="0" w:color="auto"/>
                  </w:divBdr>
                  <w:divsChild>
                    <w:div w:id="641887424">
                      <w:marLeft w:val="0"/>
                      <w:marRight w:val="0"/>
                      <w:marTop w:val="0"/>
                      <w:marBottom w:val="0"/>
                      <w:divBdr>
                        <w:top w:val="none" w:sz="0" w:space="0" w:color="auto"/>
                        <w:left w:val="none" w:sz="0" w:space="0" w:color="auto"/>
                        <w:bottom w:val="none" w:sz="0" w:space="0" w:color="auto"/>
                        <w:right w:val="none" w:sz="0" w:space="0" w:color="auto"/>
                      </w:divBdr>
                      <w:divsChild>
                        <w:div w:id="1380588376">
                          <w:marLeft w:val="0"/>
                          <w:marRight w:val="0"/>
                          <w:marTop w:val="0"/>
                          <w:marBottom w:val="0"/>
                          <w:divBdr>
                            <w:top w:val="none" w:sz="0" w:space="0" w:color="auto"/>
                            <w:left w:val="none" w:sz="0" w:space="0" w:color="auto"/>
                            <w:bottom w:val="none" w:sz="0" w:space="0" w:color="auto"/>
                            <w:right w:val="none" w:sz="0" w:space="0" w:color="auto"/>
                          </w:divBdr>
                          <w:divsChild>
                            <w:div w:id="1855337301">
                              <w:marLeft w:val="0"/>
                              <w:marRight w:val="0"/>
                              <w:marTop w:val="0"/>
                              <w:marBottom w:val="0"/>
                              <w:divBdr>
                                <w:top w:val="none" w:sz="0" w:space="0" w:color="auto"/>
                                <w:left w:val="none" w:sz="0" w:space="0" w:color="auto"/>
                                <w:bottom w:val="none" w:sz="0" w:space="0" w:color="auto"/>
                                <w:right w:val="none" w:sz="0" w:space="0" w:color="auto"/>
                              </w:divBdr>
                            </w:div>
                          </w:divsChild>
                        </w:div>
                        <w:div w:id="260182002">
                          <w:marLeft w:val="0"/>
                          <w:marRight w:val="0"/>
                          <w:marTop w:val="0"/>
                          <w:marBottom w:val="0"/>
                          <w:divBdr>
                            <w:top w:val="none" w:sz="0" w:space="0" w:color="auto"/>
                            <w:left w:val="none" w:sz="0" w:space="0" w:color="auto"/>
                            <w:bottom w:val="none" w:sz="0" w:space="0" w:color="auto"/>
                            <w:right w:val="none" w:sz="0" w:space="0" w:color="auto"/>
                          </w:divBdr>
                          <w:divsChild>
                            <w:div w:id="449712450">
                              <w:marLeft w:val="0"/>
                              <w:marRight w:val="0"/>
                              <w:marTop w:val="0"/>
                              <w:marBottom w:val="0"/>
                              <w:divBdr>
                                <w:top w:val="none" w:sz="0" w:space="0" w:color="auto"/>
                                <w:left w:val="none" w:sz="0" w:space="0" w:color="auto"/>
                                <w:bottom w:val="none" w:sz="0" w:space="0" w:color="auto"/>
                                <w:right w:val="none" w:sz="0" w:space="0" w:color="auto"/>
                              </w:divBdr>
                            </w:div>
                          </w:divsChild>
                        </w:div>
                        <w:div w:id="165748103">
                          <w:marLeft w:val="0"/>
                          <w:marRight w:val="0"/>
                          <w:marTop w:val="0"/>
                          <w:marBottom w:val="0"/>
                          <w:divBdr>
                            <w:top w:val="none" w:sz="0" w:space="0" w:color="auto"/>
                            <w:left w:val="none" w:sz="0" w:space="0" w:color="auto"/>
                            <w:bottom w:val="none" w:sz="0" w:space="0" w:color="auto"/>
                            <w:right w:val="none" w:sz="0" w:space="0" w:color="auto"/>
                          </w:divBdr>
                          <w:divsChild>
                            <w:div w:id="1249389197">
                              <w:marLeft w:val="0"/>
                              <w:marRight w:val="0"/>
                              <w:marTop w:val="0"/>
                              <w:marBottom w:val="0"/>
                              <w:divBdr>
                                <w:top w:val="none" w:sz="0" w:space="0" w:color="auto"/>
                                <w:left w:val="none" w:sz="0" w:space="0" w:color="auto"/>
                                <w:bottom w:val="none" w:sz="0" w:space="0" w:color="auto"/>
                                <w:right w:val="none" w:sz="0" w:space="0" w:color="auto"/>
                              </w:divBdr>
                            </w:div>
                          </w:divsChild>
                        </w:div>
                        <w:div w:id="2122407216">
                          <w:marLeft w:val="0"/>
                          <w:marRight w:val="0"/>
                          <w:marTop w:val="0"/>
                          <w:marBottom w:val="0"/>
                          <w:divBdr>
                            <w:top w:val="none" w:sz="0" w:space="0" w:color="auto"/>
                            <w:left w:val="none" w:sz="0" w:space="0" w:color="auto"/>
                            <w:bottom w:val="none" w:sz="0" w:space="0" w:color="auto"/>
                            <w:right w:val="none" w:sz="0" w:space="0" w:color="auto"/>
                          </w:divBdr>
                          <w:divsChild>
                            <w:div w:id="1384327755">
                              <w:marLeft w:val="0"/>
                              <w:marRight w:val="0"/>
                              <w:marTop w:val="0"/>
                              <w:marBottom w:val="0"/>
                              <w:divBdr>
                                <w:top w:val="none" w:sz="0" w:space="0" w:color="auto"/>
                                <w:left w:val="none" w:sz="0" w:space="0" w:color="auto"/>
                                <w:bottom w:val="none" w:sz="0" w:space="0" w:color="auto"/>
                                <w:right w:val="none" w:sz="0" w:space="0" w:color="auto"/>
                              </w:divBdr>
                              <w:divsChild>
                                <w:div w:id="1818255682">
                                  <w:marLeft w:val="0"/>
                                  <w:marRight w:val="0"/>
                                  <w:marTop w:val="0"/>
                                  <w:marBottom w:val="0"/>
                                  <w:divBdr>
                                    <w:top w:val="none" w:sz="0" w:space="0" w:color="auto"/>
                                    <w:left w:val="none" w:sz="0" w:space="0" w:color="auto"/>
                                    <w:bottom w:val="none" w:sz="0" w:space="0" w:color="auto"/>
                                    <w:right w:val="none" w:sz="0" w:space="0" w:color="auto"/>
                                  </w:divBdr>
                                </w:div>
                              </w:divsChild>
                            </w:div>
                            <w:div w:id="1834099200">
                              <w:marLeft w:val="0"/>
                              <w:marRight w:val="0"/>
                              <w:marTop w:val="0"/>
                              <w:marBottom w:val="0"/>
                              <w:divBdr>
                                <w:top w:val="none" w:sz="0" w:space="0" w:color="auto"/>
                                <w:left w:val="none" w:sz="0" w:space="0" w:color="auto"/>
                                <w:bottom w:val="none" w:sz="0" w:space="0" w:color="auto"/>
                                <w:right w:val="none" w:sz="0" w:space="0" w:color="auto"/>
                              </w:divBdr>
                              <w:divsChild>
                                <w:div w:id="1611277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7005582">
                      <w:marLeft w:val="0"/>
                      <w:marRight w:val="0"/>
                      <w:marTop w:val="0"/>
                      <w:marBottom w:val="0"/>
                      <w:divBdr>
                        <w:top w:val="none" w:sz="0" w:space="0" w:color="auto"/>
                        <w:left w:val="none" w:sz="0" w:space="0" w:color="auto"/>
                        <w:bottom w:val="none" w:sz="0" w:space="0" w:color="auto"/>
                        <w:right w:val="none" w:sz="0" w:space="0" w:color="auto"/>
                      </w:divBdr>
                      <w:divsChild>
                        <w:div w:id="797065176">
                          <w:marLeft w:val="0"/>
                          <w:marRight w:val="0"/>
                          <w:marTop w:val="0"/>
                          <w:marBottom w:val="0"/>
                          <w:divBdr>
                            <w:top w:val="none" w:sz="0" w:space="0" w:color="auto"/>
                            <w:left w:val="none" w:sz="0" w:space="0" w:color="auto"/>
                            <w:bottom w:val="none" w:sz="0" w:space="0" w:color="auto"/>
                            <w:right w:val="none" w:sz="0" w:space="0" w:color="auto"/>
                          </w:divBdr>
                        </w:div>
                        <w:div w:id="1571884301">
                          <w:marLeft w:val="0"/>
                          <w:marRight w:val="0"/>
                          <w:marTop w:val="0"/>
                          <w:marBottom w:val="0"/>
                          <w:divBdr>
                            <w:top w:val="none" w:sz="0" w:space="0" w:color="auto"/>
                            <w:left w:val="none" w:sz="0" w:space="0" w:color="auto"/>
                            <w:bottom w:val="none" w:sz="0" w:space="0" w:color="auto"/>
                            <w:right w:val="none" w:sz="0" w:space="0" w:color="auto"/>
                          </w:divBdr>
                          <w:divsChild>
                            <w:div w:id="1266621898">
                              <w:marLeft w:val="0"/>
                              <w:marRight w:val="0"/>
                              <w:marTop w:val="0"/>
                              <w:marBottom w:val="0"/>
                              <w:divBdr>
                                <w:top w:val="none" w:sz="0" w:space="0" w:color="auto"/>
                                <w:left w:val="none" w:sz="0" w:space="0" w:color="auto"/>
                                <w:bottom w:val="none" w:sz="0" w:space="0" w:color="auto"/>
                                <w:right w:val="none" w:sz="0" w:space="0" w:color="auto"/>
                              </w:divBdr>
                            </w:div>
                          </w:divsChild>
                        </w:div>
                        <w:div w:id="1385324549">
                          <w:marLeft w:val="0"/>
                          <w:marRight w:val="0"/>
                          <w:marTop w:val="0"/>
                          <w:marBottom w:val="0"/>
                          <w:divBdr>
                            <w:top w:val="none" w:sz="0" w:space="0" w:color="auto"/>
                            <w:left w:val="none" w:sz="0" w:space="0" w:color="auto"/>
                            <w:bottom w:val="none" w:sz="0" w:space="0" w:color="auto"/>
                            <w:right w:val="none" w:sz="0" w:space="0" w:color="auto"/>
                          </w:divBdr>
                          <w:divsChild>
                            <w:div w:id="1199320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9559945">
                      <w:marLeft w:val="0"/>
                      <w:marRight w:val="0"/>
                      <w:marTop w:val="0"/>
                      <w:marBottom w:val="0"/>
                      <w:divBdr>
                        <w:top w:val="none" w:sz="0" w:space="0" w:color="auto"/>
                        <w:left w:val="none" w:sz="0" w:space="0" w:color="auto"/>
                        <w:bottom w:val="none" w:sz="0" w:space="0" w:color="auto"/>
                        <w:right w:val="none" w:sz="0" w:space="0" w:color="auto"/>
                      </w:divBdr>
                      <w:divsChild>
                        <w:div w:id="582567691">
                          <w:marLeft w:val="0"/>
                          <w:marRight w:val="0"/>
                          <w:marTop w:val="0"/>
                          <w:marBottom w:val="0"/>
                          <w:divBdr>
                            <w:top w:val="none" w:sz="0" w:space="0" w:color="auto"/>
                            <w:left w:val="none" w:sz="0" w:space="0" w:color="auto"/>
                            <w:bottom w:val="none" w:sz="0" w:space="0" w:color="auto"/>
                            <w:right w:val="none" w:sz="0" w:space="0" w:color="auto"/>
                          </w:divBdr>
                          <w:divsChild>
                            <w:div w:id="907572637">
                              <w:marLeft w:val="0"/>
                              <w:marRight w:val="0"/>
                              <w:marTop w:val="0"/>
                              <w:marBottom w:val="0"/>
                              <w:divBdr>
                                <w:top w:val="none" w:sz="0" w:space="0" w:color="auto"/>
                                <w:left w:val="none" w:sz="0" w:space="0" w:color="auto"/>
                                <w:bottom w:val="none" w:sz="0" w:space="0" w:color="auto"/>
                                <w:right w:val="none" w:sz="0" w:space="0" w:color="auto"/>
                              </w:divBdr>
                            </w:div>
                          </w:divsChild>
                        </w:div>
                        <w:div w:id="1158423427">
                          <w:marLeft w:val="0"/>
                          <w:marRight w:val="0"/>
                          <w:marTop w:val="0"/>
                          <w:marBottom w:val="0"/>
                          <w:divBdr>
                            <w:top w:val="none" w:sz="0" w:space="0" w:color="auto"/>
                            <w:left w:val="none" w:sz="0" w:space="0" w:color="auto"/>
                            <w:bottom w:val="none" w:sz="0" w:space="0" w:color="auto"/>
                            <w:right w:val="none" w:sz="0" w:space="0" w:color="auto"/>
                          </w:divBdr>
                          <w:divsChild>
                            <w:div w:id="453257684">
                              <w:marLeft w:val="0"/>
                              <w:marRight w:val="0"/>
                              <w:marTop w:val="0"/>
                              <w:marBottom w:val="0"/>
                              <w:divBdr>
                                <w:top w:val="none" w:sz="0" w:space="0" w:color="auto"/>
                                <w:left w:val="none" w:sz="0" w:space="0" w:color="auto"/>
                                <w:bottom w:val="none" w:sz="0" w:space="0" w:color="auto"/>
                                <w:right w:val="none" w:sz="0" w:space="0" w:color="auto"/>
                              </w:divBdr>
                            </w:div>
                          </w:divsChild>
                        </w:div>
                        <w:div w:id="1575042554">
                          <w:marLeft w:val="0"/>
                          <w:marRight w:val="0"/>
                          <w:marTop w:val="0"/>
                          <w:marBottom w:val="0"/>
                          <w:divBdr>
                            <w:top w:val="none" w:sz="0" w:space="0" w:color="auto"/>
                            <w:left w:val="none" w:sz="0" w:space="0" w:color="auto"/>
                            <w:bottom w:val="none" w:sz="0" w:space="0" w:color="auto"/>
                            <w:right w:val="none" w:sz="0" w:space="0" w:color="auto"/>
                          </w:divBdr>
                          <w:divsChild>
                            <w:div w:id="2055039132">
                              <w:marLeft w:val="0"/>
                              <w:marRight w:val="0"/>
                              <w:marTop w:val="0"/>
                              <w:marBottom w:val="0"/>
                              <w:divBdr>
                                <w:top w:val="none" w:sz="0" w:space="0" w:color="auto"/>
                                <w:left w:val="none" w:sz="0" w:space="0" w:color="auto"/>
                                <w:bottom w:val="none" w:sz="0" w:space="0" w:color="auto"/>
                                <w:right w:val="none" w:sz="0" w:space="0" w:color="auto"/>
                              </w:divBdr>
                            </w:div>
                          </w:divsChild>
                        </w:div>
                        <w:div w:id="1803844210">
                          <w:marLeft w:val="0"/>
                          <w:marRight w:val="0"/>
                          <w:marTop w:val="0"/>
                          <w:marBottom w:val="0"/>
                          <w:divBdr>
                            <w:top w:val="none" w:sz="0" w:space="0" w:color="auto"/>
                            <w:left w:val="none" w:sz="0" w:space="0" w:color="auto"/>
                            <w:bottom w:val="none" w:sz="0" w:space="0" w:color="auto"/>
                            <w:right w:val="none" w:sz="0" w:space="0" w:color="auto"/>
                          </w:divBdr>
                          <w:divsChild>
                            <w:div w:id="1026299021">
                              <w:marLeft w:val="0"/>
                              <w:marRight w:val="0"/>
                              <w:marTop w:val="0"/>
                              <w:marBottom w:val="0"/>
                              <w:divBdr>
                                <w:top w:val="none" w:sz="0" w:space="0" w:color="auto"/>
                                <w:left w:val="none" w:sz="0" w:space="0" w:color="auto"/>
                                <w:bottom w:val="none" w:sz="0" w:space="0" w:color="auto"/>
                                <w:right w:val="none" w:sz="0" w:space="0" w:color="auto"/>
                              </w:divBdr>
                            </w:div>
                          </w:divsChild>
                        </w:div>
                        <w:div w:id="1810589234">
                          <w:marLeft w:val="0"/>
                          <w:marRight w:val="0"/>
                          <w:marTop w:val="0"/>
                          <w:marBottom w:val="0"/>
                          <w:divBdr>
                            <w:top w:val="none" w:sz="0" w:space="0" w:color="auto"/>
                            <w:left w:val="none" w:sz="0" w:space="0" w:color="auto"/>
                            <w:bottom w:val="none" w:sz="0" w:space="0" w:color="auto"/>
                            <w:right w:val="none" w:sz="0" w:space="0" w:color="auto"/>
                          </w:divBdr>
                          <w:divsChild>
                            <w:div w:id="532113381">
                              <w:marLeft w:val="0"/>
                              <w:marRight w:val="0"/>
                              <w:marTop w:val="0"/>
                              <w:marBottom w:val="0"/>
                              <w:divBdr>
                                <w:top w:val="none" w:sz="0" w:space="0" w:color="auto"/>
                                <w:left w:val="none" w:sz="0" w:space="0" w:color="auto"/>
                                <w:bottom w:val="none" w:sz="0" w:space="0" w:color="auto"/>
                                <w:right w:val="none" w:sz="0" w:space="0" w:color="auto"/>
                              </w:divBdr>
                            </w:div>
                          </w:divsChild>
                        </w:div>
                        <w:div w:id="1446775061">
                          <w:marLeft w:val="0"/>
                          <w:marRight w:val="0"/>
                          <w:marTop w:val="0"/>
                          <w:marBottom w:val="0"/>
                          <w:divBdr>
                            <w:top w:val="none" w:sz="0" w:space="0" w:color="auto"/>
                            <w:left w:val="none" w:sz="0" w:space="0" w:color="auto"/>
                            <w:bottom w:val="none" w:sz="0" w:space="0" w:color="auto"/>
                            <w:right w:val="none" w:sz="0" w:space="0" w:color="auto"/>
                          </w:divBdr>
                          <w:divsChild>
                            <w:div w:id="767505641">
                              <w:marLeft w:val="0"/>
                              <w:marRight w:val="0"/>
                              <w:marTop w:val="0"/>
                              <w:marBottom w:val="0"/>
                              <w:divBdr>
                                <w:top w:val="none" w:sz="0" w:space="0" w:color="auto"/>
                                <w:left w:val="none" w:sz="0" w:space="0" w:color="auto"/>
                                <w:bottom w:val="none" w:sz="0" w:space="0" w:color="auto"/>
                                <w:right w:val="none" w:sz="0" w:space="0" w:color="auto"/>
                              </w:divBdr>
                            </w:div>
                          </w:divsChild>
                        </w:div>
                        <w:div w:id="1772775955">
                          <w:marLeft w:val="0"/>
                          <w:marRight w:val="0"/>
                          <w:marTop w:val="0"/>
                          <w:marBottom w:val="0"/>
                          <w:divBdr>
                            <w:top w:val="none" w:sz="0" w:space="0" w:color="auto"/>
                            <w:left w:val="none" w:sz="0" w:space="0" w:color="auto"/>
                            <w:bottom w:val="none" w:sz="0" w:space="0" w:color="auto"/>
                            <w:right w:val="none" w:sz="0" w:space="0" w:color="auto"/>
                          </w:divBdr>
                          <w:divsChild>
                            <w:div w:id="1767458023">
                              <w:marLeft w:val="0"/>
                              <w:marRight w:val="0"/>
                              <w:marTop w:val="0"/>
                              <w:marBottom w:val="0"/>
                              <w:divBdr>
                                <w:top w:val="none" w:sz="0" w:space="0" w:color="auto"/>
                                <w:left w:val="none" w:sz="0" w:space="0" w:color="auto"/>
                                <w:bottom w:val="none" w:sz="0" w:space="0" w:color="auto"/>
                                <w:right w:val="none" w:sz="0" w:space="0" w:color="auto"/>
                              </w:divBdr>
                            </w:div>
                          </w:divsChild>
                        </w:div>
                        <w:div w:id="2016876122">
                          <w:marLeft w:val="0"/>
                          <w:marRight w:val="0"/>
                          <w:marTop w:val="0"/>
                          <w:marBottom w:val="0"/>
                          <w:divBdr>
                            <w:top w:val="none" w:sz="0" w:space="0" w:color="auto"/>
                            <w:left w:val="none" w:sz="0" w:space="0" w:color="auto"/>
                            <w:bottom w:val="none" w:sz="0" w:space="0" w:color="auto"/>
                            <w:right w:val="none" w:sz="0" w:space="0" w:color="auto"/>
                          </w:divBdr>
                          <w:divsChild>
                            <w:div w:id="2064711883">
                              <w:marLeft w:val="0"/>
                              <w:marRight w:val="0"/>
                              <w:marTop w:val="0"/>
                              <w:marBottom w:val="0"/>
                              <w:divBdr>
                                <w:top w:val="none" w:sz="0" w:space="0" w:color="auto"/>
                                <w:left w:val="none" w:sz="0" w:space="0" w:color="auto"/>
                                <w:bottom w:val="none" w:sz="0" w:space="0" w:color="auto"/>
                                <w:right w:val="none" w:sz="0" w:space="0" w:color="auto"/>
                              </w:divBdr>
                            </w:div>
                          </w:divsChild>
                        </w:div>
                        <w:div w:id="1762988579">
                          <w:marLeft w:val="0"/>
                          <w:marRight w:val="0"/>
                          <w:marTop w:val="0"/>
                          <w:marBottom w:val="0"/>
                          <w:divBdr>
                            <w:top w:val="none" w:sz="0" w:space="0" w:color="auto"/>
                            <w:left w:val="none" w:sz="0" w:space="0" w:color="auto"/>
                            <w:bottom w:val="none" w:sz="0" w:space="0" w:color="auto"/>
                            <w:right w:val="none" w:sz="0" w:space="0" w:color="auto"/>
                          </w:divBdr>
                          <w:divsChild>
                            <w:div w:id="412631157">
                              <w:marLeft w:val="0"/>
                              <w:marRight w:val="0"/>
                              <w:marTop w:val="0"/>
                              <w:marBottom w:val="0"/>
                              <w:divBdr>
                                <w:top w:val="none" w:sz="0" w:space="0" w:color="auto"/>
                                <w:left w:val="none" w:sz="0" w:space="0" w:color="auto"/>
                                <w:bottom w:val="none" w:sz="0" w:space="0" w:color="auto"/>
                                <w:right w:val="none" w:sz="0" w:space="0" w:color="auto"/>
                              </w:divBdr>
                            </w:div>
                          </w:divsChild>
                        </w:div>
                        <w:div w:id="2049064896">
                          <w:marLeft w:val="0"/>
                          <w:marRight w:val="0"/>
                          <w:marTop w:val="0"/>
                          <w:marBottom w:val="0"/>
                          <w:divBdr>
                            <w:top w:val="none" w:sz="0" w:space="0" w:color="auto"/>
                            <w:left w:val="none" w:sz="0" w:space="0" w:color="auto"/>
                            <w:bottom w:val="none" w:sz="0" w:space="0" w:color="auto"/>
                            <w:right w:val="none" w:sz="0" w:space="0" w:color="auto"/>
                          </w:divBdr>
                          <w:divsChild>
                            <w:div w:id="420882311">
                              <w:marLeft w:val="0"/>
                              <w:marRight w:val="0"/>
                              <w:marTop w:val="0"/>
                              <w:marBottom w:val="0"/>
                              <w:divBdr>
                                <w:top w:val="none" w:sz="0" w:space="0" w:color="auto"/>
                                <w:left w:val="none" w:sz="0" w:space="0" w:color="auto"/>
                                <w:bottom w:val="none" w:sz="0" w:space="0" w:color="auto"/>
                                <w:right w:val="none" w:sz="0" w:space="0" w:color="auto"/>
                              </w:divBdr>
                            </w:div>
                          </w:divsChild>
                        </w:div>
                        <w:div w:id="1586184511">
                          <w:marLeft w:val="0"/>
                          <w:marRight w:val="0"/>
                          <w:marTop w:val="0"/>
                          <w:marBottom w:val="0"/>
                          <w:divBdr>
                            <w:top w:val="none" w:sz="0" w:space="0" w:color="auto"/>
                            <w:left w:val="none" w:sz="0" w:space="0" w:color="auto"/>
                            <w:bottom w:val="none" w:sz="0" w:space="0" w:color="auto"/>
                            <w:right w:val="none" w:sz="0" w:space="0" w:color="auto"/>
                          </w:divBdr>
                          <w:divsChild>
                            <w:div w:id="106779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474426">
                  <w:marLeft w:val="0"/>
                  <w:marRight w:val="0"/>
                  <w:marTop w:val="0"/>
                  <w:marBottom w:val="0"/>
                  <w:divBdr>
                    <w:top w:val="none" w:sz="0" w:space="0" w:color="auto"/>
                    <w:left w:val="none" w:sz="0" w:space="0" w:color="auto"/>
                    <w:bottom w:val="none" w:sz="0" w:space="0" w:color="auto"/>
                    <w:right w:val="none" w:sz="0" w:space="0" w:color="auto"/>
                  </w:divBdr>
                  <w:divsChild>
                    <w:div w:id="953900360">
                      <w:marLeft w:val="0"/>
                      <w:marRight w:val="0"/>
                      <w:marTop w:val="0"/>
                      <w:marBottom w:val="0"/>
                      <w:divBdr>
                        <w:top w:val="none" w:sz="0" w:space="0" w:color="auto"/>
                        <w:left w:val="none" w:sz="0" w:space="0" w:color="auto"/>
                        <w:bottom w:val="none" w:sz="0" w:space="0" w:color="auto"/>
                        <w:right w:val="none" w:sz="0" w:space="0" w:color="auto"/>
                      </w:divBdr>
                      <w:divsChild>
                        <w:div w:id="849880537">
                          <w:marLeft w:val="0"/>
                          <w:marRight w:val="0"/>
                          <w:marTop w:val="0"/>
                          <w:marBottom w:val="0"/>
                          <w:divBdr>
                            <w:top w:val="none" w:sz="0" w:space="0" w:color="auto"/>
                            <w:left w:val="none" w:sz="0" w:space="0" w:color="auto"/>
                            <w:bottom w:val="none" w:sz="0" w:space="0" w:color="auto"/>
                            <w:right w:val="none" w:sz="0" w:space="0" w:color="auto"/>
                          </w:divBdr>
                          <w:divsChild>
                            <w:div w:id="371927528">
                              <w:marLeft w:val="0"/>
                              <w:marRight w:val="0"/>
                              <w:marTop w:val="0"/>
                              <w:marBottom w:val="0"/>
                              <w:divBdr>
                                <w:top w:val="none" w:sz="0" w:space="0" w:color="auto"/>
                                <w:left w:val="none" w:sz="0" w:space="0" w:color="auto"/>
                                <w:bottom w:val="none" w:sz="0" w:space="0" w:color="auto"/>
                                <w:right w:val="none" w:sz="0" w:space="0" w:color="auto"/>
                              </w:divBdr>
                            </w:div>
                          </w:divsChild>
                        </w:div>
                        <w:div w:id="187986553">
                          <w:marLeft w:val="0"/>
                          <w:marRight w:val="0"/>
                          <w:marTop w:val="0"/>
                          <w:marBottom w:val="0"/>
                          <w:divBdr>
                            <w:top w:val="none" w:sz="0" w:space="0" w:color="auto"/>
                            <w:left w:val="none" w:sz="0" w:space="0" w:color="auto"/>
                            <w:bottom w:val="none" w:sz="0" w:space="0" w:color="auto"/>
                            <w:right w:val="none" w:sz="0" w:space="0" w:color="auto"/>
                          </w:divBdr>
                          <w:divsChild>
                            <w:div w:id="307514167">
                              <w:marLeft w:val="0"/>
                              <w:marRight w:val="0"/>
                              <w:marTop w:val="0"/>
                              <w:marBottom w:val="0"/>
                              <w:divBdr>
                                <w:top w:val="none" w:sz="0" w:space="0" w:color="auto"/>
                                <w:left w:val="none" w:sz="0" w:space="0" w:color="auto"/>
                                <w:bottom w:val="none" w:sz="0" w:space="0" w:color="auto"/>
                                <w:right w:val="none" w:sz="0" w:space="0" w:color="auto"/>
                              </w:divBdr>
                            </w:div>
                          </w:divsChild>
                        </w:div>
                        <w:div w:id="1081096985">
                          <w:marLeft w:val="0"/>
                          <w:marRight w:val="0"/>
                          <w:marTop w:val="0"/>
                          <w:marBottom w:val="0"/>
                          <w:divBdr>
                            <w:top w:val="none" w:sz="0" w:space="0" w:color="auto"/>
                            <w:left w:val="none" w:sz="0" w:space="0" w:color="auto"/>
                            <w:bottom w:val="none" w:sz="0" w:space="0" w:color="auto"/>
                            <w:right w:val="none" w:sz="0" w:space="0" w:color="auto"/>
                          </w:divBdr>
                          <w:divsChild>
                            <w:div w:id="846015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830960">
                      <w:marLeft w:val="0"/>
                      <w:marRight w:val="0"/>
                      <w:marTop w:val="0"/>
                      <w:marBottom w:val="0"/>
                      <w:divBdr>
                        <w:top w:val="none" w:sz="0" w:space="0" w:color="auto"/>
                        <w:left w:val="none" w:sz="0" w:space="0" w:color="auto"/>
                        <w:bottom w:val="none" w:sz="0" w:space="0" w:color="auto"/>
                        <w:right w:val="none" w:sz="0" w:space="0" w:color="auto"/>
                      </w:divBdr>
                      <w:divsChild>
                        <w:div w:id="839807836">
                          <w:marLeft w:val="0"/>
                          <w:marRight w:val="0"/>
                          <w:marTop w:val="0"/>
                          <w:marBottom w:val="0"/>
                          <w:divBdr>
                            <w:top w:val="none" w:sz="0" w:space="0" w:color="auto"/>
                            <w:left w:val="none" w:sz="0" w:space="0" w:color="auto"/>
                            <w:bottom w:val="none" w:sz="0" w:space="0" w:color="auto"/>
                            <w:right w:val="none" w:sz="0" w:space="0" w:color="auto"/>
                          </w:divBdr>
                        </w:div>
                        <w:div w:id="1563758557">
                          <w:marLeft w:val="0"/>
                          <w:marRight w:val="0"/>
                          <w:marTop w:val="0"/>
                          <w:marBottom w:val="0"/>
                          <w:divBdr>
                            <w:top w:val="none" w:sz="0" w:space="0" w:color="auto"/>
                            <w:left w:val="none" w:sz="0" w:space="0" w:color="auto"/>
                            <w:bottom w:val="none" w:sz="0" w:space="0" w:color="auto"/>
                            <w:right w:val="none" w:sz="0" w:space="0" w:color="auto"/>
                          </w:divBdr>
                          <w:divsChild>
                            <w:div w:id="1165365024">
                              <w:marLeft w:val="0"/>
                              <w:marRight w:val="0"/>
                              <w:marTop w:val="0"/>
                              <w:marBottom w:val="0"/>
                              <w:divBdr>
                                <w:top w:val="none" w:sz="0" w:space="0" w:color="auto"/>
                                <w:left w:val="none" w:sz="0" w:space="0" w:color="auto"/>
                                <w:bottom w:val="none" w:sz="0" w:space="0" w:color="auto"/>
                                <w:right w:val="none" w:sz="0" w:space="0" w:color="auto"/>
                              </w:divBdr>
                            </w:div>
                          </w:divsChild>
                        </w:div>
                        <w:div w:id="1344629257">
                          <w:marLeft w:val="0"/>
                          <w:marRight w:val="0"/>
                          <w:marTop w:val="0"/>
                          <w:marBottom w:val="0"/>
                          <w:divBdr>
                            <w:top w:val="none" w:sz="0" w:space="0" w:color="auto"/>
                            <w:left w:val="none" w:sz="0" w:space="0" w:color="auto"/>
                            <w:bottom w:val="none" w:sz="0" w:space="0" w:color="auto"/>
                            <w:right w:val="none" w:sz="0" w:space="0" w:color="auto"/>
                          </w:divBdr>
                          <w:divsChild>
                            <w:div w:id="295641676">
                              <w:marLeft w:val="0"/>
                              <w:marRight w:val="0"/>
                              <w:marTop w:val="0"/>
                              <w:marBottom w:val="0"/>
                              <w:divBdr>
                                <w:top w:val="none" w:sz="0" w:space="0" w:color="auto"/>
                                <w:left w:val="none" w:sz="0" w:space="0" w:color="auto"/>
                                <w:bottom w:val="none" w:sz="0" w:space="0" w:color="auto"/>
                                <w:right w:val="none" w:sz="0" w:space="0" w:color="auto"/>
                              </w:divBdr>
                            </w:div>
                          </w:divsChild>
                        </w:div>
                        <w:div w:id="865287243">
                          <w:marLeft w:val="0"/>
                          <w:marRight w:val="0"/>
                          <w:marTop w:val="0"/>
                          <w:marBottom w:val="0"/>
                          <w:divBdr>
                            <w:top w:val="none" w:sz="0" w:space="0" w:color="auto"/>
                            <w:left w:val="none" w:sz="0" w:space="0" w:color="auto"/>
                            <w:bottom w:val="none" w:sz="0" w:space="0" w:color="auto"/>
                            <w:right w:val="none" w:sz="0" w:space="0" w:color="auto"/>
                          </w:divBdr>
                          <w:divsChild>
                            <w:div w:id="2042122494">
                              <w:marLeft w:val="0"/>
                              <w:marRight w:val="0"/>
                              <w:marTop w:val="0"/>
                              <w:marBottom w:val="0"/>
                              <w:divBdr>
                                <w:top w:val="none" w:sz="0" w:space="0" w:color="auto"/>
                                <w:left w:val="none" w:sz="0" w:space="0" w:color="auto"/>
                                <w:bottom w:val="none" w:sz="0" w:space="0" w:color="auto"/>
                                <w:right w:val="none" w:sz="0" w:space="0" w:color="auto"/>
                              </w:divBdr>
                            </w:div>
                          </w:divsChild>
                        </w:div>
                        <w:div w:id="1016345335">
                          <w:marLeft w:val="0"/>
                          <w:marRight w:val="0"/>
                          <w:marTop w:val="0"/>
                          <w:marBottom w:val="0"/>
                          <w:divBdr>
                            <w:top w:val="none" w:sz="0" w:space="0" w:color="auto"/>
                            <w:left w:val="none" w:sz="0" w:space="0" w:color="auto"/>
                            <w:bottom w:val="none" w:sz="0" w:space="0" w:color="auto"/>
                            <w:right w:val="none" w:sz="0" w:space="0" w:color="auto"/>
                          </w:divBdr>
                          <w:divsChild>
                            <w:div w:id="377245696">
                              <w:marLeft w:val="0"/>
                              <w:marRight w:val="0"/>
                              <w:marTop w:val="0"/>
                              <w:marBottom w:val="0"/>
                              <w:divBdr>
                                <w:top w:val="none" w:sz="0" w:space="0" w:color="auto"/>
                                <w:left w:val="none" w:sz="0" w:space="0" w:color="auto"/>
                                <w:bottom w:val="none" w:sz="0" w:space="0" w:color="auto"/>
                                <w:right w:val="none" w:sz="0" w:space="0" w:color="auto"/>
                              </w:divBdr>
                            </w:div>
                          </w:divsChild>
                        </w:div>
                        <w:div w:id="1187720941">
                          <w:marLeft w:val="0"/>
                          <w:marRight w:val="0"/>
                          <w:marTop w:val="0"/>
                          <w:marBottom w:val="0"/>
                          <w:divBdr>
                            <w:top w:val="none" w:sz="0" w:space="0" w:color="auto"/>
                            <w:left w:val="none" w:sz="0" w:space="0" w:color="auto"/>
                            <w:bottom w:val="none" w:sz="0" w:space="0" w:color="auto"/>
                            <w:right w:val="none" w:sz="0" w:space="0" w:color="auto"/>
                          </w:divBdr>
                          <w:divsChild>
                            <w:div w:id="1037966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012120">
                      <w:marLeft w:val="0"/>
                      <w:marRight w:val="0"/>
                      <w:marTop w:val="0"/>
                      <w:marBottom w:val="0"/>
                      <w:divBdr>
                        <w:top w:val="none" w:sz="0" w:space="0" w:color="auto"/>
                        <w:left w:val="none" w:sz="0" w:space="0" w:color="auto"/>
                        <w:bottom w:val="none" w:sz="0" w:space="0" w:color="auto"/>
                        <w:right w:val="none" w:sz="0" w:space="0" w:color="auto"/>
                      </w:divBdr>
                      <w:divsChild>
                        <w:div w:id="686492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785226">
                  <w:marLeft w:val="0"/>
                  <w:marRight w:val="0"/>
                  <w:marTop w:val="0"/>
                  <w:marBottom w:val="0"/>
                  <w:divBdr>
                    <w:top w:val="none" w:sz="0" w:space="0" w:color="auto"/>
                    <w:left w:val="none" w:sz="0" w:space="0" w:color="auto"/>
                    <w:bottom w:val="none" w:sz="0" w:space="0" w:color="auto"/>
                    <w:right w:val="none" w:sz="0" w:space="0" w:color="auto"/>
                  </w:divBdr>
                  <w:divsChild>
                    <w:div w:id="1692222745">
                      <w:marLeft w:val="0"/>
                      <w:marRight w:val="0"/>
                      <w:marTop w:val="0"/>
                      <w:marBottom w:val="0"/>
                      <w:divBdr>
                        <w:top w:val="none" w:sz="0" w:space="0" w:color="auto"/>
                        <w:left w:val="none" w:sz="0" w:space="0" w:color="auto"/>
                        <w:bottom w:val="none" w:sz="0" w:space="0" w:color="auto"/>
                        <w:right w:val="none" w:sz="0" w:space="0" w:color="auto"/>
                      </w:divBdr>
                      <w:divsChild>
                        <w:div w:id="853106100">
                          <w:marLeft w:val="0"/>
                          <w:marRight w:val="0"/>
                          <w:marTop w:val="0"/>
                          <w:marBottom w:val="0"/>
                          <w:divBdr>
                            <w:top w:val="none" w:sz="0" w:space="0" w:color="auto"/>
                            <w:left w:val="none" w:sz="0" w:space="0" w:color="auto"/>
                            <w:bottom w:val="none" w:sz="0" w:space="0" w:color="auto"/>
                            <w:right w:val="none" w:sz="0" w:space="0" w:color="auto"/>
                          </w:divBdr>
                        </w:div>
                      </w:divsChild>
                    </w:div>
                    <w:div w:id="829324706">
                      <w:marLeft w:val="0"/>
                      <w:marRight w:val="0"/>
                      <w:marTop w:val="0"/>
                      <w:marBottom w:val="0"/>
                      <w:divBdr>
                        <w:top w:val="none" w:sz="0" w:space="0" w:color="auto"/>
                        <w:left w:val="none" w:sz="0" w:space="0" w:color="auto"/>
                        <w:bottom w:val="none" w:sz="0" w:space="0" w:color="auto"/>
                        <w:right w:val="none" w:sz="0" w:space="0" w:color="auto"/>
                      </w:divBdr>
                      <w:divsChild>
                        <w:div w:id="1612663918">
                          <w:marLeft w:val="0"/>
                          <w:marRight w:val="0"/>
                          <w:marTop w:val="0"/>
                          <w:marBottom w:val="0"/>
                          <w:divBdr>
                            <w:top w:val="none" w:sz="0" w:space="0" w:color="auto"/>
                            <w:left w:val="none" w:sz="0" w:space="0" w:color="auto"/>
                            <w:bottom w:val="none" w:sz="0" w:space="0" w:color="auto"/>
                            <w:right w:val="none" w:sz="0" w:space="0" w:color="auto"/>
                          </w:divBdr>
                        </w:div>
                      </w:divsChild>
                    </w:div>
                    <w:div w:id="2098289531">
                      <w:marLeft w:val="0"/>
                      <w:marRight w:val="0"/>
                      <w:marTop w:val="0"/>
                      <w:marBottom w:val="0"/>
                      <w:divBdr>
                        <w:top w:val="none" w:sz="0" w:space="0" w:color="auto"/>
                        <w:left w:val="none" w:sz="0" w:space="0" w:color="auto"/>
                        <w:bottom w:val="none" w:sz="0" w:space="0" w:color="auto"/>
                        <w:right w:val="none" w:sz="0" w:space="0" w:color="auto"/>
                      </w:divBdr>
                      <w:divsChild>
                        <w:div w:id="1249074549">
                          <w:marLeft w:val="0"/>
                          <w:marRight w:val="0"/>
                          <w:marTop w:val="0"/>
                          <w:marBottom w:val="0"/>
                          <w:divBdr>
                            <w:top w:val="none" w:sz="0" w:space="0" w:color="auto"/>
                            <w:left w:val="none" w:sz="0" w:space="0" w:color="auto"/>
                            <w:bottom w:val="none" w:sz="0" w:space="0" w:color="auto"/>
                            <w:right w:val="none" w:sz="0" w:space="0" w:color="auto"/>
                          </w:divBdr>
                        </w:div>
                      </w:divsChild>
                    </w:div>
                    <w:div w:id="192422394">
                      <w:marLeft w:val="0"/>
                      <w:marRight w:val="0"/>
                      <w:marTop w:val="0"/>
                      <w:marBottom w:val="0"/>
                      <w:divBdr>
                        <w:top w:val="none" w:sz="0" w:space="0" w:color="auto"/>
                        <w:left w:val="none" w:sz="0" w:space="0" w:color="auto"/>
                        <w:bottom w:val="none" w:sz="0" w:space="0" w:color="auto"/>
                        <w:right w:val="none" w:sz="0" w:space="0" w:color="auto"/>
                      </w:divBdr>
                      <w:divsChild>
                        <w:div w:id="299045332">
                          <w:marLeft w:val="0"/>
                          <w:marRight w:val="0"/>
                          <w:marTop w:val="0"/>
                          <w:marBottom w:val="0"/>
                          <w:divBdr>
                            <w:top w:val="none" w:sz="0" w:space="0" w:color="auto"/>
                            <w:left w:val="none" w:sz="0" w:space="0" w:color="auto"/>
                            <w:bottom w:val="none" w:sz="0" w:space="0" w:color="auto"/>
                            <w:right w:val="none" w:sz="0" w:space="0" w:color="auto"/>
                          </w:divBdr>
                        </w:div>
                      </w:divsChild>
                    </w:div>
                    <w:div w:id="644896821">
                      <w:marLeft w:val="0"/>
                      <w:marRight w:val="0"/>
                      <w:marTop w:val="0"/>
                      <w:marBottom w:val="0"/>
                      <w:divBdr>
                        <w:top w:val="none" w:sz="0" w:space="0" w:color="auto"/>
                        <w:left w:val="none" w:sz="0" w:space="0" w:color="auto"/>
                        <w:bottom w:val="none" w:sz="0" w:space="0" w:color="auto"/>
                        <w:right w:val="none" w:sz="0" w:space="0" w:color="auto"/>
                      </w:divBdr>
                      <w:divsChild>
                        <w:div w:id="82263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4118333">
                  <w:marLeft w:val="0"/>
                  <w:marRight w:val="0"/>
                  <w:marTop w:val="0"/>
                  <w:marBottom w:val="0"/>
                  <w:divBdr>
                    <w:top w:val="none" w:sz="0" w:space="0" w:color="auto"/>
                    <w:left w:val="none" w:sz="0" w:space="0" w:color="auto"/>
                    <w:bottom w:val="none" w:sz="0" w:space="0" w:color="auto"/>
                    <w:right w:val="none" w:sz="0" w:space="0" w:color="auto"/>
                  </w:divBdr>
                  <w:divsChild>
                    <w:div w:id="2086805395">
                      <w:marLeft w:val="0"/>
                      <w:marRight w:val="0"/>
                      <w:marTop w:val="0"/>
                      <w:marBottom w:val="0"/>
                      <w:divBdr>
                        <w:top w:val="none" w:sz="0" w:space="0" w:color="auto"/>
                        <w:left w:val="none" w:sz="0" w:space="0" w:color="auto"/>
                        <w:bottom w:val="none" w:sz="0" w:space="0" w:color="auto"/>
                        <w:right w:val="none" w:sz="0" w:space="0" w:color="auto"/>
                      </w:divBdr>
                      <w:divsChild>
                        <w:div w:id="181360739">
                          <w:marLeft w:val="0"/>
                          <w:marRight w:val="0"/>
                          <w:marTop w:val="0"/>
                          <w:marBottom w:val="0"/>
                          <w:divBdr>
                            <w:top w:val="none" w:sz="0" w:space="0" w:color="auto"/>
                            <w:left w:val="none" w:sz="0" w:space="0" w:color="auto"/>
                            <w:bottom w:val="none" w:sz="0" w:space="0" w:color="auto"/>
                            <w:right w:val="none" w:sz="0" w:space="0" w:color="auto"/>
                          </w:divBdr>
                        </w:div>
                      </w:divsChild>
                    </w:div>
                    <w:div w:id="911739083">
                      <w:marLeft w:val="0"/>
                      <w:marRight w:val="0"/>
                      <w:marTop w:val="0"/>
                      <w:marBottom w:val="0"/>
                      <w:divBdr>
                        <w:top w:val="none" w:sz="0" w:space="0" w:color="auto"/>
                        <w:left w:val="none" w:sz="0" w:space="0" w:color="auto"/>
                        <w:bottom w:val="none" w:sz="0" w:space="0" w:color="auto"/>
                        <w:right w:val="none" w:sz="0" w:space="0" w:color="auto"/>
                      </w:divBdr>
                      <w:divsChild>
                        <w:div w:id="1282031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44223301">
      <w:bodyDiv w:val="1"/>
      <w:marLeft w:val="0"/>
      <w:marRight w:val="0"/>
      <w:marTop w:val="0"/>
      <w:marBottom w:val="0"/>
      <w:divBdr>
        <w:top w:val="none" w:sz="0" w:space="0" w:color="auto"/>
        <w:left w:val="none" w:sz="0" w:space="0" w:color="auto"/>
        <w:bottom w:val="none" w:sz="0" w:space="0" w:color="auto"/>
        <w:right w:val="none" w:sz="0" w:space="0" w:color="auto"/>
      </w:divBdr>
    </w:div>
    <w:div w:id="20006197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radeworkinggroup.org/"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656F878-30B8-4D0C-B678-5543C8953B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39B208B3.dotm</Template>
  <TotalTime>1</TotalTime>
  <Pages>6</Pages>
  <Words>2047</Words>
  <Characters>11673</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University of East Anglia</Company>
  <LinksUpToDate>false</LinksUpToDate>
  <CharactersWithSpaces>13693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Lee Hooper (MED)</dc:creator>
  <cp:keywords/>
  <dc:description/>
  <cp:lastModifiedBy>Lee Hooper (MED)</cp:lastModifiedBy>
  <cp:revision>5</cp:revision>
  <dcterms:created xsi:type="dcterms:W3CDTF">2015-09-07T15:34:00Z</dcterms:created>
  <dcterms:modified xsi:type="dcterms:W3CDTF">2015-09-07T15:54:00Z</dcterms:modified>
</cp:coreProperties>
</file>