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389" w:rsidRPr="000926AC" w:rsidRDefault="00851389" w:rsidP="003443E5">
      <w:pPr>
        <w:pStyle w:val="Title1"/>
        <w:rPr>
          <w:lang w:val="en-US"/>
        </w:rPr>
      </w:pPr>
      <w:r w:rsidRPr="000926AC">
        <w:rPr>
          <w:lang w:val="en-US"/>
        </w:rPr>
        <w:t>Complete Proton Transfer Cycle in GFP and Its T203V and S205V Mutants</w:t>
      </w:r>
    </w:p>
    <w:p w:rsidR="00851389" w:rsidRPr="000926AC" w:rsidRDefault="00851389" w:rsidP="00F007F5">
      <w:pPr>
        <w:pStyle w:val="Authors"/>
        <w:rPr>
          <w:noProof/>
          <w:lang w:val="de-DE" w:eastAsia="zh-CN"/>
        </w:rPr>
      </w:pPr>
      <w:r>
        <w:rPr>
          <w:noProof/>
          <w:lang w:val="de-DE" w:eastAsia="zh-CN"/>
        </w:rPr>
        <w:pict>
          <v:shapetype id="_x0000_t202" coordsize="21600,21600" o:spt="202" path="m,l,21600r21600,l21600,xe">
            <v:stroke joinstyle="miter"/>
            <v:path gradientshapeok="t" o:connecttype="rect"/>
          </v:shapetype>
          <v:shape id="_x0000_s1026" type="#_x0000_t202" style="position:absolute;margin-left:-29.85pt;margin-top:577.75pt;width:248.05pt;height:167.7pt;z-index:251659264;mso-wrap-distance-top:14.2pt;mso-wrap-distance-right:14.2pt;mso-position-vertical-relative:page" stroked="f">
            <v:fill opacity="0"/>
            <v:textbox style="mso-next-textbox:#_x0000_s1026;mso-fit-shape-to-text:t">
              <w:txbxContent>
                <w:p w:rsidR="00851389" w:rsidRPr="007E3A49" w:rsidRDefault="00851389" w:rsidP="00BF14BC">
                  <w:pPr>
                    <w:pStyle w:val="Adress"/>
                    <w:pBdr>
                      <w:top w:val="single" w:sz="4" w:space="1" w:color="000000"/>
                    </w:pBdr>
                    <w:rPr>
                      <w:lang w:val="en-GB"/>
                    </w:rPr>
                  </w:pPr>
                  <w:r w:rsidRPr="000D37AC">
                    <w:rPr>
                      <w:lang w:val="en-GB"/>
                    </w:rPr>
                    <w:t>[</w:t>
                  </w:r>
                  <w:proofErr w:type="gramStart"/>
                  <w:r w:rsidRPr="000D37AC">
                    <w:rPr>
                      <w:lang w:val="en-GB"/>
                    </w:rPr>
                    <w:t>a</w:t>
                  </w:r>
                  <w:proofErr w:type="gramEnd"/>
                  <w:r w:rsidRPr="000D37AC">
                    <w:rPr>
                      <w:lang w:val="en-GB"/>
                    </w:rPr>
                    <w:t>]</w:t>
                  </w:r>
                  <w:r w:rsidR="00A93782">
                    <w:rPr>
                      <w:lang w:val="en-GB"/>
                    </w:rPr>
                    <w:t>*</w:t>
                  </w:r>
                  <w:r w:rsidRPr="000D37AC">
                    <w:rPr>
                      <w:lang w:val="en-GB"/>
                    </w:rPr>
                    <w:tab/>
                  </w:r>
                  <w:r>
                    <w:rPr>
                      <w:lang w:val="en-GB"/>
                    </w:rPr>
                    <w:t xml:space="preserve">Stephen R. Meech, Sergey P. Laptenok, Andras </w:t>
                  </w:r>
                  <w:proofErr w:type="spellStart"/>
                  <w:r>
                    <w:rPr>
                      <w:lang w:val="en-GB"/>
                    </w:rPr>
                    <w:t>Lucacs</w:t>
                  </w:r>
                  <w:proofErr w:type="spellEnd"/>
                  <w:r>
                    <w:rPr>
                      <w:lang w:val="en-GB"/>
                    </w:rPr>
                    <w:br/>
                    <w:t>School of Chemistry, University of East Anglia</w:t>
                  </w:r>
                  <w:r>
                    <w:rPr>
                      <w:lang w:val="en-GB"/>
                    </w:rPr>
                    <w:br/>
                    <w:t>Norwich, NR4 7TJ, UK</w:t>
                  </w:r>
                  <w:r w:rsidRPr="007E3A49">
                    <w:rPr>
                      <w:lang w:val="en-GB"/>
                    </w:rPr>
                    <w:br/>
                    <w:t xml:space="preserve">E-mail: </w:t>
                  </w:r>
                  <w:r>
                    <w:rPr>
                      <w:lang w:val="en-GB"/>
                    </w:rPr>
                    <w:t>s.meech@uea.ac.uk</w:t>
                  </w:r>
                </w:p>
                <w:p w:rsidR="00851389" w:rsidRDefault="00851389" w:rsidP="00BF14BC">
                  <w:pPr>
                    <w:pStyle w:val="Adress"/>
                    <w:rPr>
                      <w:lang w:val="en-GB"/>
                    </w:rPr>
                  </w:pPr>
                  <w:r w:rsidRPr="000D37AC">
                    <w:rPr>
                      <w:lang w:val="en-GB"/>
                    </w:rPr>
                    <w:t>[b]</w:t>
                  </w:r>
                  <w:r w:rsidR="00A93782">
                    <w:rPr>
                      <w:lang w:val="en-GB"/>
                    </w:rPr>
                    <w:t>*</w:t>
                  </w:r>
                  <w:r w:rsidRPr="000D37AC">
                    <w:rPr>
                      <w:lang w:val="en-GB"/>
                    </w:rPr>
                    <w:tab/>
                  </w:r>
                  <w:r>
                    <w:rPr>
                      <w:lang w:val="en-GB"/>
                    </w:rPr>
                    <w:t xml:space="preserve">Peter J. Tonge, </w:t>
                  </w:r>
                  <w:proofErr w:type="spellStart"/>
                  <w:r>
                    <w:rPr>
                      <w:lang w:val="en-GB"/>
                    </w:rPr>
                    <w:t>Agniezka</w:t>
                  </w:r>
                  <w:proofErr w:type="spellEnd"/>
                  <w:r>
                    <w:rPr>
                      <w:lang w:val="en-GB"/>
                    </w:rPr>
                    <w:t xml:space="preserve"> Gil, Richard Brust</w:t>
                  </w:r>
                  <w:r>
                    <w:rPr>
                      <w:lang w:val="en-GB"/>
                    </w:rPr>
                    <w:br/>
                    <w:t>Department of Chemistry, Stony Brook University</w:t>
                  </w:r>
                  <w:r>
                    <w:rPr>
                      <w:lang w:val="en-GB"/>
                    </w:rPr>
                    <w:br/>
                    <w:t>Stony Brook, NY 11794-3400, USA</w:t>
                  </w:r>
                </w:p>
                <w:p w:rsidR="009A0A35" w:rsidRDefault="009A0A35" w:rsidP="00BF14BC">
                  <w:pPr>
                    <w:pStyle w:val="Adress"/>
                    <w:rPr>
                      <w:lang w:val="en-GB"/>
                    </w:rPr>
                  </w:pPr>
                  <w:r>
                    <w:rPr>
                      <w:lang w:val="en-GB"/>
                    </w:rPr>
                    <w:tab/>
                    <w:t>E-mail: peter.tonge@stonybrook.edu</w:t>
                  </w:r>
                </w:p>
                <w:p w:rsidR="00851389" w:rsidRDefault="00851389" w:rsidP="00BF14BC">
                  <w:pPr>
                    <w:pStyle w:val="Adress"/>
                    <w:rPr>
                      <w:lang w:val="en-GB"/>
                    </w:rPr>
                  </w:pPr>
                  <w:r>
                    <w:rPr>
                      <w:lang w:val="en-GB"/>
                    </w:rPr>
                    <w:t>[c]</w:t>
                  </w:r>
                  <w:r>
                    <w:rPr>
                      <w:lang w:val="en-GB"/>
                    </w:rPr>
                    <w:tab/>
                    <w:t xml:space="preserve">Gregory M. </w:t>
                  </w:r>
                  <w:proofErr w:type="spellStart"/>
                  <w:r>
                    <w:rPr>
                      <w:lang w:val="en-GB"/>
                    </w:rPr>
                    <w:t>Greetham</w:t>
                  </w:r>
                  <w:proofErr w:type="spellEnd"/>
                  <w:r>
                    <w:rPr>
                      <w:lang w:val="en-GB"/>
                    </w:rPr>
                    <w:t xml:space="preserve">, Igor V. </w:t>
                  </w:r>
                  <w:proofErr w:type="spellStart"/>
                  <w:r>
                    <w:rPr>
                      <w:lang w:val="en-GB"/>
                    </w:rPr>
                    <w:t>Sazanovich</w:t>
                  </w:r>
                  <w:proofErr w:type="spellEnd"/>
                </w:p>
                <w:p w:rsidR="00851389" w:rsidRDefault="00851389" w:rsidP="00C7301D">
                  <w:pPr>
                    <w:pStyle w:val="Adress"/>
                    <w:ind w:firstLine="0"/>
                    <w:rPr>
                      <w:lang w:val="en-US"/>
                    </w:rPr>
                  </w:pPr>
                  <w:r w:rsidRPr="00C7301D">
                    <w:rPr>
                      <w:lang w:val="en-US"/>
                    </w:rPr>
                    <w:t xml:space="preserve">Central Laser Facility, Research Complex at Harwell, </w:t>
                  </w:r>
                </w:p>
                <w:p w:rsidR="00851389" w:rsidRDefault="00851389" w:rsidP="00C7301D">
                  <w:pPr>
                    <w:pStyle w:val="Adress"/>
                    <w:ind w:firstLine="0"/>
                    <w:rPr>
                      <w:lang w:val="en-US"/>
                    </w:rPr>
                  </w:pPr>
                  <w:r w:rsidRPr="00C7301D">
                    <w:rPr>
                      <w:lang w:val="en-US"/>
                    </w:rPr>
                    <w:t xml:space="preserve">Harwell Science and Innovation Campus, </w:t>
                  </w:r>
                </w:p>
                <w:p w:rsidR="00851389" w:rsidRDefault="00851389" w:rsidP="00C7301D">
                  <w:pPr>
                    <w:pStyle w:val="Adress"/>
                    <w:ind w:firstLine="0"/>
                    <w:rPr>
                      <w:lang w:val="en-US"/>
                    </w:rPr>
                  </w:pPr>
                  <w:proofErr w:type="spellStart"/>
                  <w:r w:rsidRPr="00C7301D">
                    <w:rPr>
                      <w:lang w:val="en-US"/>
                    </w:rPr>
                    <w:t>Didcot</w:t>
                  </w:r>
                  <w:proofErr w:type="spellEnd"/>
                  <w:r w:rsidRPr="00C7301D">
                    <w:rPr>
                      <w:lang w:val="en-US"/>
                    </w:rPr>
                    <w:t>, Oxon OX11 0QX, UK</w:t>
                  </w:r>
                </w:p>
                <w:p w:rsidR="00851389" w:rsidRDefault="00851389" w:rsidP="00A41795">
                  <w:pPr>
                    <w:pStyle w:val="Adress"/>
                    <w:rPr>
                      <w:lang w:val="hu-HU"/>
                    </w:rPr>
                  </w:pPr>
                  <w:r>
                    <w:rPr>
                      <w:lang w:val="en-GB"/>
                    </w:rPr>
                    <w:t>[d]</w:t>
                  </w:r>
                  <w:r>
                    <w:rPr>
                      <w:lang w:val="en-GB"/>
                    </w:rPr>
                    <w:tab/>
                  </w:r>
                  <w:r w:rsidRPr="00A41795">
                    <w:rPr>
                      <w:lang w:val="en-US"/>
                    </w:rPr>
                    <w:t>Department of Biophysics, Medical School,</w:t>
                  </w:r>
                  <w:r w:rsidRPr="00A41795">
                    <w:rPr>
                      <w:lang w:val="hu-HU"/>
                    </w:rPr>
                    <w:t xml:space="preserve"> Szigeti str. 12</w:t>
                  </w:r>
                  <w:r w:rsidRPr="00A41795">
                    <w:rPr>
                      <w:lang w:val="en-US"/>
                    </w:rPr>
                    <w:t xml:space="preserve">, </w:t>
                  </w:r>
                  <w:r w:rsidRPr="00A41795">
                    <w:rPr>
                      <w:lang w:val="hu-HU"/>
                    </w:rPr>
                    <w:t>H-7624 Pécs, Hungary</w:t>
                  </w:r>
                </w:p>
                <w:p w:rsidR="00851389" w:rsidRPr="00567B5A" w:rsidRDefault="00851389" w:rsidP="00A41795">
                  <w:pPr>
                    <w:pStyle w:val="Adress"/>
                    <w:rPr>
                      <w:lang w:val="en-GB"/>
                    </w:rPr>
                  </w:pPr>
                  <w:r>
                    <w:rPr>
                      <w:lang w:val="hu-HU"/>
                    </w:rPr>
                    <w:t>[e]</w:t>
                  </w:r>
                  <w:r>
                    <w:rPr>
                      <w:lang w:val="hu-HU"/>
                    </w:rPr>
                    <w:tab/>
                  </w:r>
                  <w:r w:rsidRPr="00A41795">
                    <w:rPr>
                      <w:lang w:val="en-US"/>
                    </w:rPr>
                    <w:t xml:space="preserve">The Scripps Research Institute, </w:t>
                  </w:r>
                  <w:r w:rsidRPr="00A41795">
                    <w:t>130 Scripps Way, Jupiter, FL 33458</w:t>
                  </w:r>
                </w:p>
                <w:p w:rsidR="00851389" w:rsidRPr="007E3A49" w:rsidRDefault="00851389" w:rsidP="00BF14BC">
                  <w:pPr>
                    <w:pStyle w:val="Footnote"/>
                  </w:pPr>
                  <w:r w:rsidRPr="007E3A49">
                    <w:tab/>
                  </w:r>
                  <w:r w:rsidRPr="004532F9">
                    <w:t xml:space="preserve">Supporting information for this article is </w:t>
                  </w:r>
                  <w:r>
                    <w:t>given via a link at the end of the document.</w:t>
                  </w:r>
                </w:p>
              </w:txbxContent>
            </v:textbox>
            <w10:wrap type="square" side="right" anchory="page"/>
            <w10:anchorlock/>
          </v:shape>
        </w:pict>
      </w:r>
      <w:r w:rsidRPr="000926AC">
        <w:rPr>
          <w:noProof/>
          <w:lang w:val="de-DE" w:eastAsia="zh-CN"/>
        </w:rPr>
        <w:t>Sergey P. Laptenok</w:t>
      </w:r>
      <w:r w:rsidRPr="009A0A35">
        <w:rPr>
          <w:noProof/>
          <w:vertAlign w:val="superscript"/>
          <w:lang w:val="de-DE" w:eastAsia="zh-CN"/>
        </w:rPr>
        <w:t>[a]</w:t>
      </w:r>
      <w:r w:rsidRPr="000926AC">
        <w:rPr>
          <w:noProof/>
          <w:lang w:val="de-DE" w:eastAsia="zh-CN"/>
        </w:rPr>
        <w:t>, Andras Lukacs</w:t>
      </w:r>
      <w:r w:rsidRPr="009A0A35">
        <w:rPr>
          <w:noProof/>
          <w:vertAlign w:val="superscript"/>
          <w:lang w:val="de-DE" w:eastAsia="zh-CN"/>
        </w:rPr>
        <w:t>[a],[d]</w:t>
      </w:r>
      <w:r w:rsidRPr="000926AC">
        <w:rPr>
          <w:noProof/>
          <w:lang w:val="de-DE" w:eastAsia="zh-CN"/>
        </w:rPr>
        <w:t>, Agnieszka Gil</w:t>
      </w:r>
      <w:r w:rsidRPr="009A0A35">
        <w:rPr>
          <w:noProof/>
          <w:vertAlign w:val="superscript"/>
          <w:lang w:val="de-DE" w:eastAsia="zh-CN"/>
        </w:rPr>
        <w:t>[b]</w:t>
      </w:r>
      <w:r w:rsidRPr="000926AC">
        <w:rPr>
          <w:noProof/>
          <w:lang w:val="de-DE" w:eastAsia="zh-CN"/>
        </w:rPr>
        <w:t>, Richard Brust,</w:t>
      </w:r>
      <w:r w:rsidRPr="009A0A35">
        <w:rPr>
          <w:noProof/>
          <w:vertAlign w:val="superscript"/>
          <w:lang w:val="de-DE" w:eastAsia="zh-CN"/>
        </w:rPr>
        <w:t xml:space="preserve">[b],[e] </w:t>
      </w:r>
      <w:r w:rsidRPr="000926AC">
        <w:rPr>
          <w:noProof/>
          <w:lang w:val="de-DE" w:eastAsia="zh-CN"/>
        </w:rPr>
        <w:t>Igor V. Sazan</w:t>
      </w:r>
      <w:r w:rsidRPr="000926AC">
        <w:rPr>
          <w:rFonts w:hint="eastAsia"/>
          <w:noProof/>
          <w:lang w:val="de-DE" w:eastAsia="zh-CN"/>
        </w:rPr>
        <w:t>o</w:t>
      </w:r>
      <w:r w:rsidRPr="000926AC">
        <w:rPr>
          <w:noProof/>
          <w:lang w:val="de-DE" w:eastAsia="zh-CN"/>
        </w:rPr>
        <w:t>vich</w:t>
      </w:r>
      <w:r w:rsidRPr="009A0A35">
        <w:rPr>
          <w:noProof/>
          <w:vertAlign w:val="superscript"/>
          <w:lang w:val="de-DE" w:eastAsia="zh-CN"/>
        </w:rPr>
        <w:t>[c]</w:t>
      </w:r>
      <w:r w:rsidRPr="000926AC">
        <w:rPr>
          <w:noProof/>
          <w:lang w:val="de-DE" w:eastAsia="zh-CN"/>
        </w:rPr>
        <w:t>, Gregory M. Greetham</w:t>
      </w:r>
      <w:r w:rsidRPr="009A0A35">
        <w:rPr>
          <w:noProof/>
          <w:vertAlign w:val="superscript"/>
          <w:lang w:val="de-DE" w:eastAsia="zh-CN"/>
        </w:rPr>
        <w:t>[c]</w:t>
      </w:r>
      <w:r w:rsidRPr="000926AC">
        <w:rPr>
          <w:noProof/>
          <w:lang w:val="de-DE" w:eastAsia="zh-CN"/>
        </w:rPr>
        <w:t>, Peter J. Tonge</w:t>
      </w:r>
      <w:r w:rsidRPr="009A0A35">
        <w:rPr>
          <w:noProof/>
          <w:vertAlign w:val="superscript"/>
          <w:lang w:val="de-DE" w:eastAsia="zh-CN"/>
        </w:rPr>
        <w:t>[b]</w:t>
      </w:r>
      <w:r w:rsidRPr="000926AC">
        <w:rPr>
          <w:noProof/>
          <w:lang w:val="de-DE" w:eastAsia="zh-CN"/>
        </w:rPr>
        <w:t>* and Stephen R. Meech</w:t>
      </w:r>
      <w:r w:rsidRPr="009A0A35">
        <w:rPr>
          <w:noProof/>
          <w:vertAlign w:val="superscript"/>
          <w:lang w:val="de-DE" w:eastAsia="zh-CN"/>
        </w:rPr>
        <w:t>[a]</w:t>
      </w:r>
      <w:r w:rsidRPr="000926AC">
        <w:rPr>
          <w:noProof/>
          <w:lang w:val="de-DE" w:eastAsia="zh-CN"/>
        </w:rPr>
        <w:t>*</w:t>
      </w:r>
    </w:p>
    <w:p w:rsidR="00851389" w:rsidRPr="000926AC" w:rsidRDefault="00851389" w:rsidP="000926AC">
      <w:pPr>
        <w:pStyle w:val="Authors"/>
        <w:rPr>
          <w:noProof/>
          <w:lang w:val="de-DE" w:eastAsia="zh-CN"/>
        </w:rPr>
        <w:sectPr w:rsidR="00851389" w:rsidRPr="000926AC" w:rsidSect="00350542">
          <w:headerReference w:type="even" r:id="rId5"/>
          <w:headerReference w:type="default" r:id="rId6"/>
          <w:footerReference w:type="default" r:id="rId7"/>
          <w:headerReference w:type="first" r:id="rId8"/>
          <w:pgSz w:w="11906" w:h="16838"/>
          <w:pgMar w:top="1440" w:right="1440" w:bottom="1440" w:left="1440" w:header="708" w:footer="708" w:gutter="0"/>
          <w:cols w:space="708"/>
          <w:docGrid w:linePitch="360"/>
        </w:sectPr>
      </w:pPr>
    </w:p>
    <w:p w:rsidR="00851389" w:rsidRDefault="00851389" w:rsidP="00DD7094">
      <w:pPr>
        <w:pStyle w:val="Abstract"/>
      </w:pPr>
      <w:r w:rsidRPr="002D5B99">
        <w:rPr>
          <w:b/>
          <w:lang w:val="en-US"/>
        </w:rPr>
        <w:lastRenderedPageBreak/>
        <w:t>Abstract:</w:t>
      </w:r>
      <w:r>
        <w:rPr>
          <w:lang w:val="en-US"/>
        </w:rPr>
        <w:t xml:space="preserve"> </w:t>
      </w:r>
      <w:r w:rsidRPr="003443E5">
        <w:rPr>
          <w:lang w:val="de-DE"/>
        </w:rPr>
        <w:t xml:space="preserve">Proton transfer </w:t>
      </w:r>
      <w:r>
        <w:rPr>
          <w:lang w:val="de-DE"/>
        </w:rPr>
        <w:t>is</w:t>
      </w:r>
      <w:r w:rsidRPr="003443E5">
        <w:rPr>
          <w:lang w:val="de-DE"/>
        </w:rPr>
        <w:t xml:space="preserve"> critical in many im</w:t>
      </w:r>
      <w:r>
        <w:rPr>
          <w:lang w:val="de-DE"/>
        </w:rPr>
        <w:t xml:space="preserve">portant biochemical reactions. </w:t>
      </w:r>
      <w:r w:rsidRPr="003443E5">
        <w:rPr>
          <w:lang w:val="de-DE"/>
        </w:rPr>
        <w:t xml:space="preserve">The unique three step excited state proton transfer in avGFP </w:t>
      </w:r>
      <w:r>
        <w:rPr>
          <w:lang w:val="de-DE"/>
        </w:rPr>
        <w:t>allows observations of</w:t>
      </w:r>
      <w:r w:rsidRPr="003443E5">
        <w:rPr>
          <w:lang w:val="de-DE"/>
        </w:rPr>
        <w:t xml:space="preserve"> protein</w:t>
      </w:r>
      <w:r>
        <w:rPr>
          <w:lang w:val="de-DE"/>
        </w:rPr>
        <w:t xml:space="preserve"> proton transport in real time.</w:t>
      </w:r>
      <w:r w:rsidRPr="003443E5">
        <w:rPr>
          <w:lang w:val="de-DE"/>
        </w:rPr>
        <w:t xml:space="preserve"> In this work we exploit femtosecond to microsecond transient IR spectroscopy to record</w:t>
      </w:r>
      <w:r>
        <w:rPr>
          <w:lang w:val="de-DE"/>
        </w:rPr>
        <w:t>, in D</w:t>
      </w:r>
      <w:r w:rsidRPr="00CF1755">
        <w:rPr>
          <w:vertAlign w:val="subscript"/>
          <w:lang w:val="de-DE"/>
        </w:rPr>
        <w:t>2</w:t>
      </w:r>
      <w:r>
        <w:rPr>
          <w:lang w:val="de-DE"/>
        </w:rPr>
        <w:t>O,</w:t>
      </w:r>
      <w:r w:rsidRPr="003443E5">
        <w:rPr>
          <w:lang w:val="de-DE"/>
        </w:rPr>
        <w:t xml:space="preserve"> the complete </w:t>
      </w:r>
      <w:r>
        <w:rPr>
          <w:lang w:val="de-DE"/>
        </w:rPr>
        <w:t xml:space="preserve">proton transfer </w:t>
      </w:r>
      <w:r w:rsidRPr="003443E5">
        <w:rPr>
          <w:lang w:val="de-DE"/>
        </w:rPr>
        <w:t>photocycle of avGFP, and two mutants (T203V and S205V) which modify the structure of the proton wire. Striking differences and similarities are observed among the three mutants yielding novel information on proton transfer mechanism, rates, isotope eff</w:t>
      </w:r>
      <w:r>
        <w:rPr>
          <w:lang w:val="de-DE"/>
        </w:rPr>
        <w:t>ects, H-bond strength and proton wire stability.</w:t>
      </w:r>
      <w:r w:rsidRPr="003443E5">
        <w:rPr>
          <w:lang w:val="de-DE"/>
        </w:rPr>
        <w:t xml:space="preserve"> These data provide a detailed picture of the dynamics of </w:t>
      </w:r>
      <w:r>
        <w:rPr>
          <w:lang w:val="de-DE"/>
        </w:rPr>
        <w:t xml:space="preserve">long-range </w:t>
      </w:r>
      <w:r w:rsidRPr="003443E5">
        <w:rPr>
          <w:lang w:val="de-DE"/>
        </w:rPr>
        <w:t>proton transfer in a protein against which calculations may be compared.</w:t>
      </w:r>
    </w:p>
    <w:p w:rsidR="00851389" w:rsidRPr="003443E5" w:rsidRDefault="00851389" w:rsidP="003443E5">
      <w:pPr>
        <w:pStyle w:val="P1"/>
        <w:rPr>
          <w:lang w:val="en-GB"/>
        </w:rPr>
      </w:pPr>
      <w:r w:rsidRPr="003443E5">
        <w:rPr>
          <w:lang w:val="en-GB"/>
        </w:rPr>
        <w:t xml:space="preserve">The green fluorescent protein from </w:t>
      </w:r>
      <w:proofErr w:type="spellStart"/>
      <w:r w:rsidRPr="003443E5">
        <w:rPr>
          <w:i/>
          <w:lang w:val="en-GB"/>
        </w:rPr>
        <w:t>Aequorea</w:t>
      </w:r>
      <w:proofErr w:type="spellEnd"/>
      <w:r w:rsidRPr="003443E5">
        <w:rPr>
          <w:i/>
          <w:lang w:val="en-GB"/>
        </w:rPr>
        <w:t xml:space="preserve"> </w:t>
      </w:r>
      <w:proofErr w:type="spellStart"/>
      <w:r w:rsidRPr="003443E5">
        <w:rPr>
          <w:i/>
          <w:lang w:val="en-GB"/>
        </w:rPr>
        <w:t>victoria</w:t>
      </w:r>
      <w:proofErr w:type="spellEnd"/>
      <w:r w:rsidRPr="003443E5">
        <w:rPr>
          <w:lang w:val="en-GB"/>
        </w:rPr>
        <w:t xml:space="preserve"> (</w:t>
      </w:r>
      <w:proofErr w:type="spellStart"/>
      <w:r w:rsidRPr="003443E5">
        <w:rPr>
          <w:lang w:val="en-GB"/>
        </w:rPr>
        <w:t>avGFP</w:t>
      </w:r>
      <w:proofErr w:type="spellEnd"/>
      <w:r w:rsidRPr="003443E5">
        <w:rPr>
          <w:lang w:val="en-GB"/>
        </w:rPr>
        <w:t xml:space="preserve">) exhibits excited state proton transfer (ESPT), in which a proton is transported </w:t>
      </w:r>
      <w:r w:rsidRPr="003443E5">
        <w:rPr>
          <w:i/>
          <w:lang w:val="en-GB"/>
        </w:rPr>
        <w:t>ca</w:t>
      </w:r>
      <w:r w:rsidRPr="003443E5">
        <w:rPr>
          <w:lang w:val="en-GB"/>
        </w:rPr>
        <w:t xml:space="preserve"> 10 Å</w:t>
      </w:r>
      <w:r w:rsidRPr="003443E5">
        <w:rPr>
          <w:rFonts w:hint="eastAsia"/>
          <w:lang w:val="en-GB"/>
        </w:rPr>
        <w:t xml:space="preserve"> </w:t>
      </w:r>
      <w:r w:rsidRPr="003443E5">
        <w:rPr>
          <w:lang w:val="en-GB"/>
        </w:rPr>
        <w:t>down</w:t>
      </w:r>
      <w:r w:rsidRPr="003443E5">
        <w:rPr>
          <w:rFonts w:hint="eastAsia"/>
          <w:lang w:val="en-GB"/>
        </w:rPr>
        <w:t xml:space="preserve"> a </w:t>
      </w:r>
      <w:r w:rsidRPr="003443E5">
        <w:rPr>
          <w:lang w:val="en-GB"/>
        </w:rPr>
        <w:t>‘</w:t>
      </w:r>
      <w:r w:rsidRPr="003443E5">
        <w:rPr>
          <w:rFonts w:hint="eastAsia"/>
          <w:lang w:val="en-GB"/>
        </w:rPr>
        <w:t>proton wire</w:t>
      </w:r>
      <w:r w:rsidRPr="003443E5">
        <w:rPr>
          <w:lang w:val="en-GB"/>
        </w:rPr>
        <w:t>’.</w:t>
      </w:r>
      <w:r w:rsidRPr="003443E5">
        <w:rPr>
          <w:vertAlign w:val="superscript"/>
          <w:lang w:val="en-GB"/>
        </w:rPr>
        <w:t>[</w:t>
      </w:r>
      <w:r w:rsidRPr="000C094B">
        <w:rPr>
          <w:vertAlign w:val="superscript"/>
          <w:lang w:val="en-GB"/>
        </w:rPr>
        <w:t>1</w:t>
      </w:r>
      <w:r w:rsidRPr="003443E5">
        <w:rPr>
          <w:vertAlign w:val="superscript"/>
          <w:lang w:val="en-GB"/>
        </w:rPr>
        <w:t>]</w:t>
      </w:r>
      <w:r w:rsidRPr="003443E5">
        <w:rPr>
          <w:lang w:val="en-GB"/>
        </w:rPr>
        <w:t xml:space="preserve"> This unique property has established GFP as a model system to study proton transport in biology.</w:t>
      </w:r>
      <w:r w:rsidRPr="003443E5">
        <w:rPr>
          <w:vertAlign w:val="superscript"/>
          <w:lang w:val="en-GB"/>
        </w:rPr>
        <w:t>[</w:t>
      </w:r>
      <w:r w:rsidRPr="000C094B">
        <w:rPr>
          <w:vertAlign w:val="superscript"/>
          <w:lang w:val="en-GB"/>
        </w:rPr>
        <w:t>2</w:t>
      </w:r>
      <w:r w:rsidRPr="003443E5">
        <w:rPr>
          <w:vertAlign w:val="superscript"/>
          <w:lang w:val="en-GB"/>
        </w:rPr>
        <w:t>]</w:t>
      </w:r>
      <w:r>
        <w:rPr>
          <w:lang w:val="en-GB"/>
        </w:rPr>
        <w:t xml:space="preserve"> The vast majority, </w:t>
      </w:r>
      <w:r w:rsidRPr="003443E5">
        <w:rPr>
          <w:lang w:val="en-GB"/>
        </w:rPr>
        <w:t>though not all</w:t>
      </w:r>
      <w:r w:rsidRPr="003443E5">
        <w:rPr>
          <w:vertAlign w:val="superscript"/>
          <w:lang w:val="en-GB"/>
        </w:rPr>
        <w:t>[</w:t>
      </w:r>
      <w:r w:rsidRPr="000C094B">
        <w:rPr>
          <w:vertAlign w:val="superscript"/>
          <w:lang w:val="en-GB"/>
        </w:rPr>
        <w:t>3</w:t>
      </w:r>
      <w:r w:rsidRPr="003443E5">
        <w:rPr>
          <w:vertAlign w:val="superscript"/>
          <w:lang w:val="en-GB"/>
        </w:rPr>
        <w:t>]</w:t>
      </w:r>
      <w:r>
        <w:rPr>
          <w:lang w:val="en-GB"/>
        </w:rPr>
        <w:t>,</w:t>
      </w:r>
      <w:r w:rsidRPr="003443E5">
        <w:rPr>
          <w:lang w:val="en-GB"/>
        </w:rPr>
        <w:t xml:space="preserve"> </w:t>
      </w:r>
      <w:r>
        <w:rPr>
          <w:lang w:val="en-GB"/>
        </w:rPr>
        <w:t xml:space="preserve">of the </w:t>
      </w:r>
      <w:r w:rsidRPr="003443E5">
        <w:rPr>
          <w:lang w:val="en-GB"/>
        </w:rPr>
        <w:t xml:space="preserve">time domain data on </w:t>
      </w:r>
      <w:proofErr w:type="spellStart"/>
      <w:r w:rsidRPr="003443E5">
        <w:rPr>
          <w:lang w:val="en-GB"/>
        </w:rPr>
        <w:t>avGFP</w:t>
      </w:r>
      <w:proofErr w:type="spellEnd"/>
      <w:r w:rsidRPr="003443E5">
        <w:rPr>
          <w:lang w:val="en-GB"/>
        </w:rPr>
        <w:t xml:space="preserve"> concerns only the ultrafast </w:t>
      </w:r>
      <w:r w:rsidRPr="003443E5">
        <w:rPr>
          <w:rFonts w:hint="eastAsia"/>
          <w:lang w:val="en-GB"/>
        </w:rPr>
        <w:t>ESPT</w:t>
      </w:r>
      <w:r w:rsidRPr="003443E5">
        <w:rPr>
          <w:lang w:val="en-GB"/>
        </w:rPr>
        <w:t xml:space="preserve"> step.</w:t>
      </w:r>
      <w:r w:rsidRPr="00DA3833">
        <w:rPr>
          <w:noProof/>
          <w:vertAlign w:val="superscript"/>
          <w:lang w:val="en-GB"/>
        </w:rPr>
        <w:t>[2d</w:t>
      </w:r>
      <w:r w:rsidR="009A0A35">
        <w:rPr>
          <w:noProof/>
          <w:vertAlign w:val="superscript"/>
          <w:lang w:val="en-GB"/>
        </w:rPr>
        <w:t>,</w:t>
      </w:r>
      <w:r w:rsidRPr="00DA3833">
        <w:rPr>
          <w:noProof/>
          <w:vertAlign w:val="superscript"/>
          <w:lang w:val="en-GB"/>
        </w:rPr>
        <w:t>4]</w:t>
      </w:r>
      <w:r w:rsidRPr="003443E5">
        <w:rPr>
          <w:lang w:val="en-GB"/>
        </w:rPr>
        <w:t xml:space="preserve"> In this work we characterise the complete proton transfer cycle </w:t>
      </w:r>
      <w:r w:rsidRPr="003443E5">
        <w:rPr>
          <w:rFonts w:hint="eastAsia"/>
          <w:lang w:val="en-GB"/>
        </w:rPr>
        <w:t xml:space="preserve">in real time </w:t>
      </w:r>
      <w:r w:rsidRPr="003443E5">
        <w:rPr>
          <w:lang w:val="en-GB"/>
        </w:rPr>
        <w:t xml:space="preserve">using femtosecond to microsecond time resolved infra-red </w:t>
      </w:r>
      <w:r>
        <w:rPr>
          <w:lang w:val="en-GB"/>
        </w:rPr>
        <w:t xml:space="preserve">(TRIR) </w:t>
      </w:r>
      <w:r w:rsidRPr="003443E5">
        <w:rPr>
          <w:lang w:val="en-GB"/>
        </w:rPr>
        <w:t>spectroscopy.</w:t>
      </w:r>
      <w:r w:rsidRPr="003443E5">
        <w:rPr>
          <w:rFonts w:hint="eastAsia"/>
          <w:lang w:val="en-GB"/>
        </w:rPr>
        <w:t xml:space="preserve"> Measurements </w:t>
      </w:r>
      <w:r w:rsidRPr="003443E5">
        <w:rPr>
          <w:lang w:val="en-GB"/>
        </w:rPr>
        <w:t xml:space="preserve">on </w:t>
      </w:r>
      <w:proofErr w:type="spellStart"/>
      <w:r w:rsidRPr="003443E5">
        <w:rPr>
          <w:lang w:val="en-GB"/>
        </w:rPr>
        <w:t>avGFP</w:t>
      </w:r>
      <w:proofErr w:type="spellEnd"/>
      <w:r w:rsidRPr="003443E5">
        <w:rPr>
          <w:lang w:val="en-GB"/>
        </w:rPr>
        <w:t xml:space="preserve"> </w:t>
      </w:r>
      <w:r w:rsidRPr="003443E5">
        <w:rPr>
          <w:rFonts w:hint="eastAsia"/>
          <w:lang w:val="en-GB"/>
        </w:rPr>
        <w:t xml:space="preserve">are </w:t>
      </w:r>
      <w:r>
        <w:rPr>
          <w:lang w:val="en-GB"/>
        </w:rPr>
        <w:t>compared</w:t>
      </w:r>
      <w:r w:rsidRPr="003443E5">
        <w:rPr>
          <w:rFonts w:hint="eastAsia"/>
          <w:lang w:val="en-GB"/>
        </w:rPr>
        <w:t xml:space="preserve"> </w:t>
      </w:r>
      <w:r>
        <w:rPr>
          <w:lang w:val="en-GB"/>
        </w:rPr>
        <w:t>with</w:t>
      </w:r>
      <w:r w:rsidRPr="003443E5">
        <w:rPr>
          <w:rFonts w:hint="eastAsia"/>
          <w:lang w:val="en-GB"/>
        </w:rPr>
        <w:t xml:space="preserve"> two mutants, T203V </w:t>
      </w:r>
      <w:r w:rsidRPr="003443E5">
        <w:rPr>
          <w:lang w:val="en-GB"/>
        </w:rPr>
        <w:t>and</w:t>
      </w:r>
      <w:r w:rsidRPr="003443E5">
        <w:rPr>
          <w:rFonts w:hint="eastAsia"/>
          <w:lang w:val="en-GB"/>
        </w:rPr>
        <w:t xml:space="preserve"> S205V</w:t>
      </w:r>
      <w:r>
        <w:rPr>
          <w:lang w:val="en-GB"/>
        </w:rPr>
        <w:t>,</w:t>
      </w:r>
      <w:r w:rsidRPr="003443E5">
        <w:rPr>
          <w:rFonts w:hint="eastAsia"/>
          <w:lang w:val="en-GB"/>
        </w:rPr>
        <w:t xml:space="preserve"> which modify the </w:t>
      </w:r>
      <w:r w:rsidRPr="003443E5">
        <w:rPr>
          <w:lang w:val="en-GB"/>
        </w:rPr>
        <w:t>structure</w:t>
      </w:r>
      <w:r w:rsidRPr="003443E5">
        <w:rPr>
          <w:rFonts w:hint="eastAsia"/>
          <w:lang w:val="en-GB"/>
        </w:rPr>
        <w:t xml:space="preserve"> of the proton wire</w:t>
      </w:r>
      <w:r w:rsidRPr="003443E5">
        <w:rPr>
          <w:lang w:val="en-GB"/>
        </w:rPr>
        <w:t xml:space="preserve"> and </w:t>
      </w:r>
      <w:r>
        <w:rPr>
          <w:lang w:val="en-GB"/>
        </w:rPr>
        <w:t xml:space="preserve">thus </w:t>
      </w:r>
      <w:r w:rsidRPr="003443E5">
        <w:rPr>
          <w:lang w:val="en-GB"/>
        </w:rPr>
        <w:t>the proton transfer dynamics</w:t>
      </w:r>
      <w:r w:rsidRPr="003443E5">
        <w:rPr>
          <w:rFonts w:hint="eastAsia"/>
          <w:lang w:val="en-GB"/>
        </w:rPr>
        <w:t>.</w:t>
      </w:r>
    </w:p>
    <w:p w:rsidR="00851389" w:rsidRPr="003443E5" w:rsidRDefault="00851389" w:rsidP="003443E5">
      <w:pPr>
        <w:pStyle w:val="P1"/>
        <w:rPr>
          <w:lang w:val="en-GB"/>
        </w:rPr>
      </w:pPr>
      <w:r w:rsidRPr="003443E5">
        <w:rPr>
          <w:lang w:val="en-GB"/>
        </w:rPr>
        <w:t xml:space="preserve">In wild-type </w:t>
      </w:r>
      <w:proofErr w:type="spellStart"/>
      <w:r w:rsidRPr="003443E5">
        <w:rPr>
          <w:lang w:val="en-GB"/>
        </w:rPr>
        <w:t>avGFP</w:t>
      </w:r>
      <w:proofErr w:type="spellEnd"/>
      <w:r w:rsidRPr="003443E5">
        <w:rPr>
          <w:lang w:val="en-GB"/>
        </w:rPr>
        <w:t xml:space="preserve"> the chromophore exists in two charge states at physiological pH, the neutral protonated A state and anionic deprotonated B state.</w:t>
      </w:r>
      <w:r w:rsidRPr="003443E5">
        <w:rPr>
          <w:vertAlign w:val="superscript"/>
          <w:lang w:val="en-GB"/>
        </w:rPr>
        <w:t>[</w:t>
      </w:r>
      <w:r w:rsidRPr="000C094B">
        <w:rPr>
          <w:vertAlign w:val="superscript"/>
          <w:lang w:val="en-GB"/>
        </w:rPr>
        <w:t>1a</w:t>
      </w:r>
      <w:r w:rsidR="00582DFB">
        <w:rPr>
          <w:vertAlign w:val="superscript"/>
          <w:lang w:val="en-GB"/>
        </w:rPr>
        <w:t>,</w:t>
      </w:r>
      <w:r w:rsidRPr="000C094B">
        <w:rPr>
          <w:vertAlign w:val="superscript"/>
          <w:lang w:val="en-GB"/>
        </w:rPr>
        <w:t>1c</w:t>
      </w:r>
      <w:r w:rsidRPr="003443E5">
        <w:rPr>
          <w:vertAlign w:val="superscript"/>
          <w:lang w:val="en-GB"/>
        </w:rPr>
        <w:t>]</w:t>
      </w:r>
      <w:r w:rsidRPr="003443E5">
        <w:rPr>
          <w:lang w:val="en-GB"/>
        </w:rPr>
        <w:t xml:space="preserve"> Time resolved fluorescence showed that the two charge states are connected via ESPT, where excitation of the blue absorbing A state leads to </w:t>
      </w:r>
      <w:r>
        <w:rPr>
          <w:lang w:val="en-GB"/>
        </w:rPr>
        <w:t xml:space="preserve">green </w:t>
      </w:r>
      <w:r w:rsidRPr="003443E5">
        <w:rPr>
          <w:lang w:val="en-GB"/>
        </w:rPr>
        <w:t>emission from an I*</w:t>
      </w:r>
      <w:r>
        <w:rPr>
          <w:lang w:val="en-GB"/>
        </w:rPr>
        <w:t xml:space="preserve"> </w:t>
      </w:r>
      <w:r w:rsidRPr="003443E5">
        <w:rPr>
          <w:lang w:val="en-GB"/>
        </w:rPr>
        <w:t>state within a few picoseconds, where I is the chromophore anion in the environment of the A state; I and B are connected by a rare reorganisation.</w:t>
      </w:r>
      <w:r w:rsidRPr="003443E5">
        <w:rPr>
          <w:vertAlign w:val="superscript"/>
          <w:lang w:val="en-GB"/>
        </w:rPr>
        <w:t>[</w:t>
      </w:r>
      <w:r w:rsidRPr="000C094B">
        <w:rPr>
          <w:vertAlign w:val="superscript"/>
          <w:lang w:val="en-GB"/>
        </w:rPr>
        <w:t>2d</w:t>
      </w:r>
      <w:r w:rsidRPr="003443E5">
        <w:rPr>
          <w:vertAlign w:val="superscript"/>
          <w:lang w:val="en-GB"/>
        </w:rPr>
        <w:t>]</w:t>
      </w:r>
      <w:r w:rsidRPr="003443E5">
        <w:rPr>
          <w:lang w:val="en-GB"/>
        </w:rPr>
        <w:t xml:space="preserve"> Structural studies showed that the likely proton acceptor </w:t>
      </w:r>
      <w:r>
        <w:rPr>
          <w:lang w:val="en-GB"/>
        </w:rPr>
        <w:t>is</w:t>
      </w:r>
      <w:r w:rsidRPr="003443E5">
        <w:rPr>
          <w:lang w:val="en-GB"/>
        </w:rPr>
        <w:t xml:space="preserve"> an ionised glutamic </w:t>
      </w:r>
      <w:r w:rsidRPr="003443E5">
        <w:rPr>
          <w:lang w:val="en-GB"/>
        </w:rPr>
        <w:lastRenderedPageBreak/>
        <w:t xml:space="preserve">acid residue (E222) connected to the </w:t>
      </w:r>
      <w:proofErr w:type="spellStart"/>
      <w:r w:rsidRPr="003443E5">
        <w:rPr>
          <w:lang w:val="en-GB"/>
        </w:rPr>
        <w:t>photolabile</w:t>
      </w:r>
      <w:proofErr w:type="spellEnd"/>
      <w:r w:rsidRPr="003443E5">
        <w:rPr>
          <w:lang w:val="en-GB"/>
        </w:rPr>
        <w:t xml:space="preserve"> proton via a proton wire comprising </w:t>
      </w:r>
      <w:r>
        <w:rPr>
          <w:lang w:val="en-GB"/>
        </w:rPr>
        <w:t>a conserved water molecule and Ser205</w:t>
      </w:r>
      <w:r w:rsidRPr="003443E5">
        <w:rPr>
          <w:lang w:val="en-GB"/>
        </w:rPr>
        <w:t>, Figure 1.</w:t>
      </w:r>
      <w:r w:rsidRPr="003443E5">
        <w:rPr>
          <w:vertAlign w:val="superscript"/>
          <w:lang w:val="en-GB"/>
        </w:rPr>
        <w:t>[</w:t>
      </w:r>
      <w:r w:rsidRPr="000C094B">
        <w:rPr>
          <w:vertAlign w:val="superscript"/>
          <w:lang w:val="en-GB"/>
        </w:rPr>
        <w:t>5</w:t>
      </w:r>
      <w:r w:rsidRPr="003443E5">
        <w:rPr>
          <w:vertAlign w:val="superscript"/>
          <w:lang w:val="en-GB"/>
        </w:rPr>
        <w:t>]</w:t>
      </w:r>
      <w:r w:rsidRPr="003443E5">
        <w:rPr>
          <w:lang w:val="en-GB"/>
        </w:rPr>
        <w:t xml:space="preserve"> </w:t>
      </w:r>
      <w:r>
        <w:rPr>
          <w:lang w:val="en-GB"/>
        </w:rPr>
        <w:t>Thus</w:t>
      </w:r>
      <w:r w:rsidRPr="003443E5">
        <w:rPr>
          <w:lang w:val="en-GB"/>
        </w:rPr>
        <w:t xml:space="preserve">, </w:t>
      </w:r>
      <w:proofErr w:type="spellStart"/>
      <w:r w:rsidRPr="003443E5">
        <w:rPr>
          <w:lang w:val="en-GB"/>
        </w:rPr>
        <w:t>avGFP</w:t>
      </w:r>
      <w:proofErr w:type="spellEnd"/>
      <w:r w:rsidRPr="003443E5">
        <w:rPr>
          <w:lang w:val="en-GB"/>
        </w:rPr>
        <w:t xml:space="preserve"> is a unique example of long range proton transfer in a protein that can be optically initiated and </w:t>
      </w:r>
      <w:r>
        <w:rPr>
          <w:lang w:val="en-GB"/>
        </w:rPr>
        <w:t>so</w:t>
      </w:r>
      <w:r w:rsidRPr="003443E5">
        <w:rPr>
          <w:lang w:val="en-GB"/>
        </w:rPr>
        <w:t xml:space="preserve"> studied by time resolved spectroscopy. That E222 was indeed protonated</w:t>
      </w:r>
      <w:r w:rsidRPr="003443E5">
        <w:rPr>
          <w:rFonts w:hint="eastAsia"/>
          <w:lang w:val="en-GB"/>
        </w:rPr>
        <w:t xml:space="preserve"> (</w:t>
      </w:r>
      <w:r w:rsidRPr="003443E5">
        <w:rPr>
          <w:lang w:val="en-GB"/>
        </w:rPr>
        <w:t xml:space="preserve">and on the same timescale as A* </w:t>
      </w:r>
      <w:r>
        <w:rPr>
          <w:lang w:val="en-GB"/>
        </w:rPr>
        <w:t xml:space="preserve">decay </w:t>
      </w:r>
      <w:r w:rsidRPr="003443E5">
        <w:rPr>
          <w:lang w:val="en-GB"/>
        </w:rPr>
        <w:t>and I*</w:t>
      </w:r>
      <w:r>
        <w:rPr>
          <w:lang w:val="en-GB"/>
        </w:rPr>
        <w:t xml:space="preserve"> formation)</w:t>
      </w:r>
      <w:r w:rsidRPr="003443E5">
        <w:rPr>
          <w:lang w:val="en-GB"/>
        </w:rPr>
        <w:t xml:space="preserve"> was shown by </w:t>
      </w:r>
      <w:r>
        <w:rPr>
          <w:lang w:val="en-GB"/>
        </w:rPr>
        <w:t>TRIR</w:t>
      </w:r>
      <w:r w:rsidRPr="003443E5">
        <w:rPr>
          <w:lang w:val="en-GB"/>
        </w:rPr>
        <w:t xml:space="preserve"> spectroscopy.</w:t>
      </w:r>
      <w:r w:rsidRPr="003443E5">
        <w:rPr>
          <w:vertAlign w:val="superscript"/>
          <w:lang w:val="en-GB"/>
        </w:rPr>
        <w:t>[</w:t>
      </w:r>
      <w:r w:rsidRPr="000C094B">
        <w:rPr>
          <w:vertAlign w:val="superscript"/>
          <w:lang w:val="en-GB"/>
        </w:rPr>
        <w:t>4a</w:t>
      </w:r>
      <w:r w:rsidRPr="003443E5">
        <w:rPr>
          <w:vertAlign w:val="superscript"/>
          <w:lang w:val="en-GB"/>
        </w:rPr>
        <w:t>]</w:t>
      </w:r>
      <w:r w:rsidRPr="003443E5">
        <w:rPr>
          <w:lang w:val="en-GB"/>
        </w:rPr>
        <w:t xml:space="preserve"> Subsequently experimental and theoretical methods </w:t>
      </w:r>
      <w:r w:rsidRPr="003443E5">
        <w:rPr>
          <w:rFonts w:hint="eastAsia"/>
          <w:lang w:val="en-GB"/>
        </w:rPr>
        <w:t>were</w:t>
      </w:r>
      <w:r w:rsidRPr="003443E5">
        <w:rPr>
          <w:lang w:val="en-GB"/>
        </w:rPr>
        <w:t xml:space="preserve"> deployed to probe dynamics on the proton wire, and a detailed </w:t>
      </w:r>
      <w:r w:rsidRPr="003443E5">
        <w:rPr>
          <w:rFonts w:hint="eastAsia"/>
          <w:lang w:val="en-GB"/>
        </w:rPr>
        <w:t>picture</w:t>
      </w:r>
      <w:r w:rsidRPr="003443E5">
        <w:rPr>
          <w:lang w:val="en-GB"/>
        </w:rPr>
        <w:t xml:space="preserve"> emerged of proton transfer rates, wire dynamics and structure.</w:t>
      </w:r>
      <w:r w:rsidRPr="003443E5">
        <w:rPr>
          <w:vertAlign w:val="superscript"/>
          <w:lang w:val="en-GB"/>
        </w:rPr>
        <w:t>[</w:t>
      </w:r>
      <w:r w:rsidRPr="000C094B">
        <w:rPr>
          <w:vertAlign w:val="superscript"/>
          <w:lang w:val="en-GB"/>
        </w:rPr>
        <w:t>2b</w:t>
      </w:r>
      <w:r w:rsidR="009A0A35">
        <w:rPr>
          <w:vertAlign w:val="superscript"/>
          <w:lang w:val="en-GB"/>
        </w:rPr>
        <w:t>,</w:t>
      </w:r>
      <w:r w:rsidRPr="000C094B">
        <w:rPr>
          <w:vertAlign w:val="superscript"/>
          <w:lang w:val="en-GB"/>
        </w:rPr>
        <w:t>2c</w:t>
      </w:r>
      <w:r w:rsidR="009A0A35">
        <w:rPr>
          <w:vertAlign w:val="superscript"/>
          <w:lang w:val="en-GB"/>
        </w:rPr>
        <w:t>,</w:t>
      </w:r>
      <w:r w:rsidRPr="000C094B">
        <w:rPr>
          <w:vertAlign w:val="superscript"/>
          <w:lang w:val="en-GB"/>
        </w:rPr>
        <w:t>2e</w:t>
      </w:r>
      <w:r w:rsidR="009A0A35">
        <w:rPr>
          <w:vertAlign w:val="superscript"/>
          <w:lang w:val="en-GB"/>
        </w:rPr>
        <w:t>,</w:t>
      </w:r>
      <w:r w:rsidRPr="000C094B">
        <w:rPr>
          <w:vertAlign w:val="superscript"/>
          <w:lang w:val="en-GB"/>
        </w:rPr>
        <w:t>4b</w:t>
      </w:r>
      <w:r w:rsidR="009A0A35">
        <w:rPr>
          <w:vertAlign w:val="superscript"/>
          <w:lang w:val="en-GB"/>
        </w:rPr>
        <w:t>,</w:t>
      </w:r>
      <w:r w:rsidRPr="000C094B">
        <w:rPr>
          <w:vertAlign w:val="superscript"/>
          <w:lang w:val="en-GB"/>
        </w:rPr>
        <w:t>4c</w:t>
      </w:r>
      <w:r w:rsidR="009A0A35">
        <w:rPr>
          <w:vertAlign w:val="superscript"/>
          <w:lang w:val="en-GB"/>
        </w:rPr>
        <w:t>,</w:t>
      </w:r>
      <w:r w:rsidRPr="000C094B">
        <w:rPr>
          <w:vertAlign w:val="superscript"/>
          <w:lang w:val="en-GB"/>
        </w:rPr>
        <w:t>6</w:t>
      </w:r>
      <w:r w:rsidRPr="003443E5">
        <w:rPr>
          <w:vertAlign w:val="superscript"/>
          <w:lang w:val="en-GB"/>
        </w:rPr>
        <w:t>]</w:t>
      </w:r>
      <w:r w:rsidRPr="003443E5">
        <w:rPr>
          <w:lang w:val="en-GB"/>
        </w:rPr>
        <w:t xml:space="preserve"> </w:t>
      </w:r>
    </w:p>
    <w:p w:rsidR="00851389" w:rsidRPr="0034496B" w:rsidRDefault="00851389" w:rsidP="00A42756">
      <w:pPr>
        <w:spacing w:before="360"/>
        <w:rPr>
          <w:rFonts w:ascii="Arial" w:hAnsi="Arial" w:cs="Arial"/>
          <w:color w:val="FF0000"/>
          <w:sz w:val="14"/>
          <w:szCs w:val="16"/>
          <w:lang w:val="en-GB"/>
        </w:rPr>
      </w:pPr>
      <w:r>
        <w:rPr>
          <w:noProof/>
          <w:lang w:val="en-GB"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241.05pt;height:165.9pt;visibility:visible;mso-wrap-style:square">
            <v:imagedata r:id="rId9" o:title="Figure 1 S65_H148_T203_S205_E222 blue arrows"/>
          </v:shape>
        </w:pict>
      </w:r>
    </w:p>
    <w:p w:rsidR="00851389" w:rsidRDefault="00851389" w:rsidP="00A42756">
      <w:pPr>
        <w:pStyle w:val="SchemeCaption"/>
      </w:pPr>
      <w:r w:rsidRPr="003443E5">
        <w:rPr>
          <w:rFonts w:hint="eastAsia"/>
          <w:b/>
          <w:lang w:val="de-DE"/>
        </w:rPr>
        <w:t xml:space="preserve">Figure 1. </w:t>
      </w:r>
      <w:r w:rsidRPr="000C5F99">
        <w:rPr>
          <w:rFonts w:hint="eastAsia"/>
          <w:lang w:val="de-DE"/>
        </w:rPr>
        <w:t>Structure of wtGFP proton wire</w:t>
      </w:r>
      <w:r w:rsidRPr="000C5F99">
        <w:rPr>
          <w:lang w:val="de-DE"/>
        </w:rPr>
        <w:t xml:space="preserve"> (1GFL pdb)</w:t>
      </w:r>
      <w:r w:rsidRPr="000C5F99">
        <w:rPr>
          <w:rFonts w:hint="eastAsia"/>
          <w:lang w:val="de-DE"/>
        </w:rPr>
        <w:t xml:space="preserve">.  The residues in the proton wire </w:t>
      </w:r>
      <w:r w:rsidRPr="000C5F99">
        <w:rPr>
          <w:lang w:val="de-DE"/>
        </w:rPr>
        <w:t xml:space="preserve">(coloured) </w:t>
      </w:r>
      <w:r w:rsidRPr="000C5F99">
        <w:rPr>
          <w:rFonts w:hint="eastAsia"/>
          <w:lang w:val="de-DE"/>
        </w:rPr>
        <w:t xml:space="preserve">and key surrounding residues </w:t>
      </w:r>
      <w:r w:rsidRPr="000C5F99">
        <w:rPr>
          <w:lang w:val="de-DE"/>
        </w:rPr>
        <w:t xml:space="preserve">(grey) </w:t>
      </w:r>
      <w:r w:rsidRPr="000C5F99">
        <w:rPr>
          <w:rFonts w:hint="eastAsia"/>
          <w:lang w:val="de-DE"/>
        </w:rPr>
        <w:t xml:space="preserve">are </w:t>
      </w:r>
      <w:r w:rsidRPr="000C5F99">
        <w:rPr>
          <w:lang w:val="de-DE"/>
        </w:rPr>
        <w:t>highlight</w:t>
      </w:r>
      <w:r w:rsidRPr="000C5F99">
        <w:rPr>
          <w:rFonts w:hint="eastAsia"/>
          <w:lang w:val="de-DE"/>
        </w:rPr>
        <w:t>ed.</w:t>
      </w:r>
    </w:p>
    <w:p w:rsidR="00851389" w:rsidRPr="003443E5" w:rsidRDefault="00851389" w:rsidP="005F30A1">
      <w:pPr>
        <w:pStyle w:val="P1"/>
        <w:rPr>
          <w:lang w:val="en-GB"/>
        </w:rPr>
      </w:pPr>
      <w:r w:rsidRPr="003443E5">
        <w:rPr>
          <w:lang w:val="en-GB"/>
        </w:rPr>
        <w:t>Particularly informative were mutations in the vic</w:t>
      </w:r>
      <w:r>
        <w:rPr>
          <w:lang w:val="en-GB"/>
        </w:rPr>
        <w:t>inity of the proton wire (Figure</w:t>
      </w:r>
      <w:r w:rsidRPr="003443E5">
        <w:rPr>
          <w:lang w:val="en-GB"/>
        </w:rPr>
        <w:t xml:space="preserve"> 1). Both the S65T mutation and replacement of E222 disrupt the proton transfer chain, so no I* emission </w:t>
      </w:r>
      <w:r w:rsidRPr="003443E5">
        <w:rPr>
          <w:rFonts w:hint="eastAsia"/>
          <w:lang w:val="en-GB"/>
        </w:rPr>
        <w:t>occurs</w:t>
      </w:r>
      <w:r w:rsidRPr="003443E5">
        <w:rPr>
          <w:lang w:val="en-GB"/>
        </w:rPr>
        <w:t xml:space="preserve"> on excitation of A; however, a further mutation (H148D) rewires proton transfer, via a</w:t>
      </w:r>
      <w:r>
        <w:rPr>
          <w:lang w:val="en-GB"/>
        </w:rPr>
        <w:t xml:space="preserve"> short low barrier H-bond to</w:t>
      </w:r>
      <w:r w:rsidRPr="003443E5">
        <w:rPr>
          <w:lang w:val="en-GB"/>
        </w:rPr>
        <w:t xml:space="preserve"> D148</w:t>
      </w:r>
      <w:r>
        <w:rPr>
          <w:lang w:val="en-GB"/>
        </w:rPr>
        <w:t>, to which</w:t>
      </w:r>
      <w:r w:rsidRPr="003443E5">
        <w:rPr>
          <w:lang w:val="en-GB"/>
        </w:rPr>
        <w:t xml:space="preserve"> ESPT occurs on a sub-picosecond time scale</w:t>
      </w:r>
      <w:proofErr w:type="gramStart"/>
      <w:r w:rsidRPr="003443E5">
        <w:rPr>
          <w:lang w:val="en-GB"/>
        </w:rPr>
        <w:t>.</w:t>
      </w:r>
      <w:r w:rsidRPr="003443E5">
        <w:rPr>
          <w:vertAlign w:val="superscript"/>
          <w:lang w:val="en-GB"/>
        </w:rPr>
        <w:t>[</w:t>
      </w:r>
      <w:proofErr w:type="gramEnd"/>
      <w:r w:rsidRPr="000C094B">
        <w:rPr>
          <w:vertAlign w:val="superscript"/>
          <w:lang w:val="en-GB"/>
        </w:rPr>
        <w:t>2a</w:t>
      </w:r>
      <w:r w:rsidR="00453D29">
        <w:rPr>
          <w:vertAlign w:val="superscript"/>
          <w:lang w:val="en-GB"/>
        </w:rPr>
        <w:t>,</w:t>
      </w:r>
      <w:r w:rsidRPr="000C094B">
        <w:rPr>
          <w:vertAlign w:val="superscript"/>
          <w:lang w:val="en-GB"/>
        </w:rPr>
        <w:t>7</w:t>
      </w:r>
      <w:r w:rsidRPr="003443E5">
        <w:rPr>
          <w:vertAlign w:val="superscript"/>
          <w:lang w:val="en-GB"/>
        </w:rPr>
        <w:t>]</w:t>
      </w:r>
      <w:r w:rsidRPr="003443E5">
        <w:rPr>
          <w:lang w:val="en-GB"/>
        </w:rPr>
        <w:t xml:space="preserve"> In contrast mutations T203V and T203Y</w:t>
      </w:r>
      <w:r>
        <w:rPr>
          <w:lang w:val="en-GB"/>
        </w:rPr>
        <w:t xml:space="preserve"> </w:t>
      </w:r>
      <w:r w:rsidRPr="003443E5">
        <w:rPr>
          <w:lang w:val="en-GB"/>
        </w:rPr>
        <w:t xml:space="preserve">shift the emission of I*, but do not significantly alter ESPT. Surprisingly, the S205V mutation, directly in the proton wire of </w:t>
      </w:r>
      <w:proofErr w:type="spellStart"/>
      <w:r w:rsidRPr="003443E5">
        <w:rPr>
          <w:lang w:val="en-GB"/>
        </w:rPr>
        <w:t>avGFP</w:t>
      </w:r>
      <w:proofErr w:type="spellEnd"/>
      <w:r w:rsidRPr="003443E5">
        <w:rPr>
          <w:lang w:val="en-GB"/>
        </w:rPr>
        <w:t xml:space="preserve">, does not eliminate ESPT, but slows it by up to 30 fold. X-ray data </w:t>
      </w:r>
      <w:r>
        <w:rPr>
          <w:lang w:val="en-GB"/>
        </w:rPr>
        <w:t>(Supporting information</w:t>
      </w:r>
      <w:r w:rsidR="00453D29">
        <w:rPr>
          <w:lang w:val="en-GB"/>
        </w:rPr>
        <w:t>,</w:t>
      </w:r>
      <w:r>
        <w:rPr>
          <w:lang w:val="en-GB"/>
        </w:rPr>
        <w:t xml:space="preserve"> Figure S1) </w:t>
      </w:r>
      <w:r w:rsidRPr="003443E5">
        <w:rPr>
          <w:lang w:val="en-GB"/>
        </w:rPr>
        <w:t>suggested a new proton wire is formed by a water molecule, T203 and E222</w:t>
      </w:r>
      <w:proofErr w:type="gramStart"/>
      <w:r w:rsidRPr="003443E5">
        <w:rPr>
          <w:lang w:val="en-GB"/>
        </w:rPr>
        <w:t>.</w:t>
      </w:r>
      <w:r w:rsidRPr="000C094B">
        <w:rPr>
          <w:noProof/>
          <w:vertAlign w:val="superscript"/>
          <w:lang w:val="en-GB"/>
        </w:rPr>
        <w:t>[</w:t>
      </w:r>
      <w:proofErr w:type="gramEnd"/>
      <w:r w:rsidRPr="000C094B">
        <w:rPr>
          <w:noProof/>
          <w:vertAlign w:val="superscript"/>
          <w:lang w:val="en-GB"/>
        </w:rPr>
        <w:t>8]</w:t>
      </w:r>
      <w:r w:rsidRPr="003443E5">
        <w:rPr>
          <w:lang w:val="en-GB"/>
        </w:rPr>
        <w:t xml:space="preserve"> The slow </w:t>
      </w:r>
      <w:r>
        <w:rPr>
          <w:lang w:val="en-GB"/>
        </w:rPr>
        <w:t>ESPT in S205V has been studied extensively by fluorescence</w:t>
      </w:r>
      <w:r w:rsidRPr="00413C84">
        <w:rPr>
          <w:lang w:val="en-GB"/>
        </w:rPr>
        <w:t xml:space="preserve"> </w:t>
      </w:r>
      <w:r w:rsidRPr="003443E5">
        <w:rPr>
          <w:lang w:val="en-GB"/>
        </w:rPr>
        <w:t>and simulation.</w:t>
      </w:r>
      <w:r w:rsidRPr="000C094B">
        <w:rPr>
          <w:noProof/>
          <w:vertAlign w:val="superscript"/>
          <w:lang w:val="en-GB"/>
        </w:rPr>
        <w:t>[8-9]</w:t>
      </w:r>
    </w:p>
    <w:p w:rsidR="00851389" w:rsidRPr="00A41795" w:rsidRDefault="00851389" w:rsidP="005F30A1">
      <w:pPr>
        <w:pStyle w:val="P1"/>
        <w:rPr>
          <w:lang w:val="en-GB"/>
        </w:rPr>
      </w:pPr>
      <w:r w:rsidRPr="00A41795">
        <w:rPr>
          <w:lang w:val="en-GB"/>
        </w:rPr>
        <w:t>The dominant fate of I* is fluorescence to I and subsequent</w:t>
      </w:r>
      <w:r>
        <w:rPr>
          <w:lang w:val="en-GB"/>
        </w:rPr>
        <w:t xml:space="preserve"> </w:t>
      </w:r>
      <w:r w:rsidRPr="00A41795">
        <w:rPr>
          <w:lang w:val="en-GB"/>
        </w:rPr>
        <w:t>repopulation of A, completing the photocycle. The repopulation</w:t>
      </w:r>
    </w:p>
    <w:p w:rsidR="00851389" w:rsidRPr="003443E5" w:rsidRDefault="00851389" w:rsidP="005F30A1">
      <w:pPr>
        <w:pStyle w:val="P1"/>
        <w:rPr>
          <w:lang w:val="en-GB"/>
        </w:rPr>
      </w:pPr>
      <w:proofErr w:type="gramStart"/>
      <w:r w:rsidRPr="003443E5">
        <w:rPr>
          <w:lang w:val="en-GB"/>
        </w:rPr>
        <w:t>is</w:t>
      </w:r>
      <w:proofErr w:type="gramEnd"/>
      <w:r w:rsidRPr="003443E5">
        <w:rPr>
          <w:lang w:val="en-GB"/>
        </w:rPr>
        <w:t xml:space="preserve"> not usually observed, as ground state proton transfer (GSPT)</w:t>
      </w:r>
      <w:r>
        <w:rPr>
          <w:noProof/>
        </w:rPr>
        <w:t xml:space="preserve"> </w:t>
      </w:r>
      <w:r>
        <w:rPr>
          <w:lang w:val="en-GB"/>
        </w:rPr>
        <w:t xml:space="preserve"> </w:t>
      </w:r>
      <w:r w:rsidRPr="003443E5">
        <w:rPr>
          <w:lang w:val="en-GB"/>
        </w:rPr>
        <w:t xml:space="preserve">is faster than the nanosecond I* decay. Uniquely, </w:t>
      </w:r>
      <w:proofErr w:type="spellStart"/>
      <w:r w:rsidRPr="003443E5">
        <w:rPr>
          <w:lang w:val="en-GB"/>
        </w:rPr>
        <w:t>Kennis</w:t>
      </w:r>
      <w:proofErr w:type="spellEnd"/>
      <w:r w:rsidRPr="003443E5">
        <w:rPr>
          <w:lang w:val="en-GB"/>
        </w:rPr>
        <w:t xml:space="preserve"> </w:t>
      </w:r>
      <w:r w:rsidRPr="003443E5">
        <w:rPr>
          <w:i/>
          <w:lang w:val="en-GB"/>
        </w:rPr>
        <w:t>et al</w:t>
      </w:r>
      <w:r w:rsidRPr="003443E5">
        <w:rPr>
          <w:lang w:val="en-GB"/>
        </w:rPr>
        <w:t xml:space="preserve">. used ultrafast pump-dump-probe spectroscopy to populate the I ground state by stimulated emission, and showed that GSPT is </w:t>
      </w:r>
    </w:p>
    <w:p w:rsidR="00851389" w:rsidRDefault="00851389" w:rsidP="00E917CC">
      <w:pPr>
        <w:pStyle w:val="FigureCaption"/>
      </w:pPr>
      <w:r>
        <w:rPr>
          <w:noProof/>
        </w:rPr>
        <w:lastRenderedPageBreak/>
        <w:pict>
          <v:shape id="_x0000_s1028" type="#_x0000_t75" style="position:absolute;left:0;text-align:left;margin-left:0;margin-top:0;width:481.5pt;height:480pt;z-index:251661312;mso-position-horizontal:center;mso-position-horizontal-relative:margin;mso-position-vertical:top;mso-position-vertical-relative:margin">
            <v:imagedata r:id="rId10" o:title="fig2"/>
            <w10:wrap type="square" anchorx="margin" anchory="margin"/>
          </v:shape>
        </w:pict>
      </w:r>
      <w:proofErr w:type="gramStart"/>
      <w:r w:rsidRPr="00B11686">
        <w:rPr>
          <w:b/>
        </w:rPr>
        <w:t xml:space="preserve">Figure </w:t>
      </w:r>
      <w:r>
        <w:rPr>
          <w:b/>
        </w:rPr>
        <w:t>2</w:t>
      </w:r>
      <w:r w:rsidRPr="00B11686">
        <w:rPr>
          <w:b/>
        </w:rPr>
        <w:t>.</w:t>
      </w:r>
      <w:proofErr w:type="gramEnd"/>
      <w:r w:rsidRPr="00C2552A">
        <w:t xml:space="preserve"> </w:t>
      </w:r>
      <w:r w:rsidRPr="000C5F99">
        <w:rPr>
          <w:rFonts w:hint="eastAsia"/>
          <w:lang w:val="de-DE"/>
        </w:rPr>
        <w:t>Picosecond to microsecond transient IR data</w:t>
      </w:r>
      <w:r w:rsidRPr="002705DB">
        <w:rPr>
          <w:rFonts w:hint="eastAsia"/>
          <w:lang w:val="de-DE"/>
        </w:rPr>
        <w:t xml:space="preserve"> (</w:t>
      </w:r>
      <w:r w:rsidRPr="002705DB">
        <w:rPr>
          <w:lang w:val="de-DE"/>
        </w:rPr>
        <w:t>equivalent</w:t>
      </w:r>
      <w:r w:rsidRPr="002705DB">
        <w:rPr>
          <w:rFonts w:hint="eastAsia"/>
          <w:lang w:val="de-DE"/>
        </w:rPr>
        <w:t xml:space="preserve"> data are for avGFP are shown in supporting information).  </w:t>
      </w:r>
      <w:r>
        <w:rPr>
          <w:lang w:val="de-DE"/>
        </w:rPr>
        <w:t xml:space="preserve">All samples in deuterated buffer. </w:t>
      </w:r>
      <w:r w:rsidRPr="002705DB">
        <w:rPr>
          <w:rFonts w:hint="eastAsia"/>
          <w:lang w:val="de-DE"/>
        </w:rPr>
        <w:t xml:space="preserve">A. 0 - </w:t>
      </w:r>
      <w:r w:rsidRPr="002705DB">
        <w:rPr>
          <w:lang w:val="de-DE"/>
        </w:rPr>
        <w:t>3</w:t>
      </w:r>
      <w:r w:rsidRPr="002705DB">
        <w:rPr>
          <w:rFonts w:hint="eastAsia"/>
          <w:lang w:val="de-DE"/>
        </w:rPr>
        <w:t xml:space="preserve"> ns IR difference spectra for T203V</w:t>
      </w:r>
      <w:r w:rsidRPr="002705DB">
        <w:rPr>
          <w:lang w:val="de-DE"/>
        </w:rPr>
        <w:t>;</w:t>
      </w:r>
      <w:r w:rsidRPr="002705DB">
        <w:rPr>
          <w:rFonts w:hint="eastAsia"/>
          <w:lang w:val="de-DE"/>
        </w:rPr>
        <w:t xml:space="preserve"> B</w:t>
      </w:r>
      <w:r w:rsidRPr="002705DB">
        <w:rPr>
          <w:lang w:val="de-DE"/>
        </w:rPr>
        <w:t>.</w:t>
      </w:r>
      <w:r w:rsidRPr="002705DB">
        <w:rPr>
          <w:rFonts w:hint="eastAsia"/>
          <w:lang w:val="de-DE"/>
        </w:rPr>
        <w:t xml:space="preserve"> </w:t>
      </w:r>
      <w:r w:rsidRPr="002705DB">
        <w:rPr>
          <w:lang w:val="de-DE"/>
        </w:rPr>
        <w:t>As A</w:t>
      </w:r>
      <w:r w:rsidRPr="002705DB">
        <w:rPr>
          <w:rFonts w:hint="eastAsia"/>
          <w:lang w:val="de-DE"/>
        </w:rPr>
        <w:t xml:space="preserve"> for S205V</w:t>
      </w:r>
      <w:r w:rsidRPr="002705DB">
        <w:rPr>
          <w:lang w:val="de-DE"/>
        </w:rPr>
        <w:t>;</w:t>
      </w:r>
      <w:r w:rsidRPr="002705DB">
        <w:rPr>
          <w:rFonts w:hint="eastAsia"/>
          <w:lang w:val="de-DE"/>
        </w:rPr>
        <w:t xml:space="preserve"> C</w:t>
      </w:r>
      <w:r w:rsidRPr="002705DB">
        <w:rPr>
          <w:lang w:val="de-DE"/>
        </w:rPr>
        <w:t>.</w:t>
      </w:r>
      <w:r w:rsidRPr="002705DB">
        <w:rPr>
          <w:rFonts w:hint="eastAsia"/>
          <w:lang w:val="de-DE"/>
        </w:rPr>
        <w:t xml:space="preserve"> </w:t>
      </w:r>
      <w:r w:rsidRPr="002705DB">
        <w:rPr>
          <w:lang w:val="de-DE"/>
        </w:rPr>
        <w:t>3</w:t>
      </w:r>
      <w:r w:rsidRPr="002705DB">
        <w:rPr>
          <w:rFonts w:hint="eastAsia"/>
          <w:lang w:val="de-DE"/>
        </w:rPr>
        <w:t xml:space="preserve"> </w:t>
      </w:r>
      <w:r w:rsidRPr="002705DB">
        <w:rPr>
          <w:lang w:val="de-DE"/>
        </w:rPr>
        <w:t>–</w:t>
      </w:r>
      <w:r w:rsidRPr="002705DB">
        <w:rPr>
          <w:rFonts w:hint="eastAsia"/>
          <w:lang w:val="de-DE"/>
        </w:rPr>
        <w:t xml:space="preserve"> 100 ns IR difference spectra for T203V</w:t>
      </w:r>
      <w:r w:rsidRPr="002705DB">
        <w:rPr>
          <w:lang w:val="de-DE"/>
        </w:rPr>
        <w:t xml:space="preserve"> (</w:t>
      </w:r>
      <w:r w:rsidRPr="002705DB">
        <w:rPr>
          <w:rFonts w:hint="eastAsia"/>
          <w:lang w:val="de-DE"/>
        </w:rPr>
        <w:t>the modes associated with I are highlighted</w:t>
      </w:r>
      <w:r w:rsidRPr="002705DB">
        <w:rPr>
          <w:lang w:val="de-DE"/>
        </w:rPr>
        <w:t>);</w:t>
      </w:r>
      <w:r w:rsidRPr="002705DB">
        <w:rPr>
          <w:rFonts w:hint="eastAsia"/>
          <w:lang w:val="de-DE"/>
        </w:rPr>
        <w:t xml:space="preserve"> D. </w:t>
      </w:r>
      <w:r w:rsidRPr="002705DB">
        <w:rPr>
          <w:lang w:val="de-DE"/>
        </w:rPr>
        <w:t>as C for S205;</w:t>
      </w:r>
      <w:r w:rsidRPr="002705DB">
        <w:rPr>
          <w:rFonts w:hint="eastAsia"/>
          <w:lang w:val="de-DE"/>
        </w:rPr>
        <w:t xml:space="preserve"> E. Species associated spe</w:t>
      </w:r>
      <w:r>
        <w:rPr>
          <w:rFonts w:hint="eastAsia"/>
          <w:lang w:val="de-DE"/>
        </w:rPr>
        <w:t xml:space="preserve">ctra for the T203V photocycle. </w:t>
      </w:r>
      <w:r w:rsidRPr="002705DB">
        <w:rPr>
          <w:rFonts w:hint="eastAsia"/>
          <w:lang w:val="de-DE"/>
        </w:rPr>
        <w:t>The inset shows the kinetic scheme</w:t>
      </w:r>
      <w:r w:rsidRPr="002705DB">
        <w:rPr>
          <w:lang w:val="de-DE"/>
        </w:rPr>
        <w:t xml:space="preserve">; </w:t>
      </w:r>
      <w:r w:rsidRPr="002705DB">
        <w:rPr>
          <w:rFonts w:hint="eastAsia"/>
          <w:lang w:val="de-DE"/>
        </w:rPr>
        <w:t>F. as E but for S205V.</w:t>
      </w:r>
    </w:p>
    <w:p w:rsidR="00851389" w:rsidRDefault="009A0A35" w:rsidP="003443E5">
      <w:pPr>
        <w:pStyle w:val="P1"/>
        <w:rPr>
          <w:lang w:val="en-GB"/>
        </w:rPr>
      </w:pPr>
      <w:r w:rsidRPr="003443E5">
        <w:rPr>
          <w:lang w:val="en-GB"/>
        </w:rPr>
        <w:t>biphasic and slower than ESPT</w:t>
      </w:r>
      <w:proofErr w:type="gramStart"/>
      <w:r w:rsidRPr="003443E5">
        <w:rPr>
          <w:lang w:val="en-GB"/>
        </w:rPr>
        <w:t>.</w:t>
      </w:r>
      <w:r w:rsidRPr="003443E5">
        <w:rPr>
          <w:vertAlign w:val="superscript"/>
          <w:lang w:val="en-GB"/>
        </w:rPr>
        <w:t>[</w:t>
      </w:r>
      <w:proofErr w:type="gramEnd"/>
      <w:r w:rsidRPr="000C094B">
        <w:rPr>
          <w:vertAlign w:val="superscript"/>
          <w:lang w:val="en-GB"/>
        </w:rPr>
        <w:t>3</w:t>
      </w:r>
      <w:r w:rsidRPr="003443E5">
        <w:rPr>
          <w:vertAlign w:val="superscript"/>
          <w:lang w:val="en-GB"/>
        </w:rPr>
        <w:t>]</w:t>
      </w:r>
      <w:r w:rsidRPr="003443E5">
        <w:rPr>
          <w:lang w:val="en-GB"/>
        </w:rPr>
        <w:t xml:space="preserve"> They also discovered a large kinetic isotope effect (KIE), wher</w:t>
      </w:r>
      <w:r>
        <w:rPr>
          <w:lang w:val="en-GB"/>
        </w:rPr>
        <w:t>e G</w:t>
      </w:r>
      <w:r w:rsidRPr="003443E5">
        <w:rPr>
          <w:lang w:val="en-GB"/>
        </w:rPr>
        <w:t>SPT in D</w:t>
      </w:r>
      <w:r w:rsidRPr="003443E5">
        <w:rPr>
          <w:vertAlign w:val="subscript"/>
          <w:lang w:val="en-GB"/>
        </w:rPr>
        <w:t>2</w:t>
      </w:r>
      <w:r w:rsidRPr="003443E5">
        <w:rPr>
          <w:lang w:val="en-GB"/>
        </w:rPr>
        <w:t>O was longer than the upper time limit</w:t>
      </w:r>
      <w:r>
        <w:rPr>
          <w:lang w:val="en-GB"/>
        </w:rPr>
        <w:t xml:space="preserve"> of the ultrafast experiment (&gt;</w:t>
      </w:r>
      <w:r w:rsidRPr="003443E5">
        <w:rPr>
          <w:lang w:val="en-GB"/>
        </w:rPr>
        <w:t>5 ns compared</w:t>
      </w:r>
      <w:r>
        <w:rPr>
          <w:lang w:val="en-GB"/>
        </w:rPr>
        <w:t xml:space="preserve"> </w:t>
      </w:r>
      <w:r w:rsidRPr="003443E5">
        <w:rPr>
          <w:lang w:val="en-GB"/>
        </w:rPr>
        <w:t xml:space="preserve">to 400 </w:t>
      </w:r>
      <w:proofErr w:type="spellStart"/>
      <w:r w:rsidRPr="003443E5">
        <w:rPr>
          <w:lang w:val="en-GB"/>
        </w:rPr>
        <w:t>ps</w:t>
      </w:r>
      <w:proofErr w:type="spellEnd"/>
      <w:r w:rsidRPr="003443E5">
        <w:rPr>
          <w:lang w:val="en-GB"/>
        </w:rPr>
        <w:t xml:space="preserve"> in H</w:t>
      </w:r>
      <w:r w:rsidRPr="003443E5">
        <w:rPr>
          <w:vertAlign w:val="subscript"/>
          <w:lang w:val="en-GB"/>
        </w:rPr>
        <w:t>2</w:t>
      </w:r>
      <w:r w:rsidRPr="003443E5">
        <w:rPr>
          <w:lang w:val="en-GB"/>
        </w:rPr>
        <w:t>O</w:t>
      </w:r>
      <w:r>
        <w:rPr>
          <w:lang w:val="en-GB"/>
        </w:rPr>
        <w:t>)</w:t>
      </w:r>
      <w:r w:rsidRPr="003443E5">
        <w:rPr>
          <w:lang w:val="en-GB"/>
        </w:rPr>
        <w:t>.</w:t>
      </w:r>
      <w:r w:rsidRPr="003443E5">
        <w:rPr>
          <w:vertAlign w:val="superscript"/>
          <w:lang w:val="en-GB"/>
        </w:rPr>
        <w:t>[</w:t>
      </w:r>
      <w:r w:rsidRPr="000C094B">
        <w:rPr>
          <w:vertAlign w:val="superscript"/>
          <w:lang w:val="en-GB"/>
        </w:rPr>
        <w:t>2d</w:t>
      </w:r>
      <w:r w:rsidRPr="003443E5">
        <w:rPr>
          <w:vertAlign w:val="superscript"/>
          <w:lang w:val="en-GB"/>
        </w:rPr>
        <w:t>]</w:t>
      </w:r>
      <w:r w:rsidRPr="003443E5">
        <w:rPr>
          <w:lang w:val="en-GB"/>
        </w:rPr>
        <w:t xml:space="preserve"> Intriguingly, this result suggests that an experiment with sub-picosecond to microsecond time resolution could resolve the entire photocycle of </w:t>
      </w:r>
      <w:proofErr w:type="spellStart"/>
      <w:r w:rsidRPr="003443E5">
        <w:rPr>
          <w:lang w:val="en-GB"/>
        </w:rPr>
        <w:t>avGFP</w:t>
      </w:r>
      <w:proofErr w:type="spellEnd"/>
      <w:r w:rsidRPr="003443E5">
        <w:rPr>
          <w:lang w:val="en-GB"/>
        </w:rPr>
        <w:t xml:space="preserve"> in D</w:t>
      </w:r>
      <w:r w:rsidRPr="003443E5">
        <w:rPr>
          <w:vertAlign w:val="subscript"/>
          <w:lang w:val="en-GB"/>
        </w:rPr>
        <w:t>2</w:t>
      </w:r>
      <w:r w:rsidRPr="003443E5">
        <w:rPr>
          <w:lang w:val="en-GB"/>
        </w:rPr>
        <w:t>O.</w:t>
      </w:r>
      <w:r>
        <w:rPr>
          <w:lang w:val="en-GB"/>
        </w:rPr>
        <w:t xml:space="preserve"> </w:t>
      </w:r>
      <w:r w:rsidRPr="003443E5">
        <w:rPr>
          <w:lang w:val="en-GB"/>
        </w:rPr>
        <w:t xml:space="preserve">A recent experiment combines </w:t>
      </w:r>
      <w:r>
        <w:rPr>
          <w:lang w:val="en-GB"/>
        </w:rPr>
        <w:t xml:space="preserve">the </w:t>
      </w:r>
      <w:r w:rsidRPr="003443E5">
        <w:rPr>
          <w:lang w:val="en-GB"/>
        </w:rPr>
        <w:t>vibrational and temporal resolution of</w:t>
      </w:r>
      <w:r w:rsidR="00453D29">
        <w:rPr>
          <w:lang w:val="en-GB"/>
        </w:rPr>
        <w:t xml:space="preserve"> </w:t>
      </w:r>
      <w:r w:rsidR="00851389">
        <w:rPr>
          <w:lang w:val="en-GB"/>
        </w:rPr>
        <w:t>TRI</w:t>
      </w:r>
      <w:r w:rsidR="00851389" w:rsidRPr="003443E5">
        <w:rPr>
          <w:lang w:val="en-GB"/>
        </w:rPr>
        <w:t>R with greatly extended observation times</w:t>
      </w:r>
      <w:proofErr w:type="gramStart"/>
      <w:r w:rsidR="00851389" w:rsidRPr="003443E5">
        <w:rPr>
          <w:lang w:val="en-GB"/>
        </w:rPr>
        <w:t>.</w:t>
      </w:r>
      <w:r w:rsidR="00851389" w:rsidRPr="00413C84">
        <w:rPr>
          <w:noProof/>
          <w:vertAlign w:val="superscript"/>
          <w:lang w:val="en-GB"/>
        </w:rPr>
        <w:t>[</w:t>
      </w:r>
      <w:proofErr w:type="gramEnd"/>
      <w:r w:rsidR="00851389" w:rsidRPr="00413C84">
        <w:rPr>
          <w:noProof/>
          <w:vertAlign w:val="superscript"/>
          <w:lang w:val="en-GB"/>
        </w:rPr>
        <w:t>10]</w:t>
      </w:r>
      <w:r w:rsidR="00851389" w:rsidRPr="003443E5">
        <w:rPr>
          <w:lang w:val="en-GB"/>
        </w:rPr>
        <w:t xml:space="preserve"> Here we apply that method to record the complete photocycle of </w:t>
      </w:r>
      <w:proofErr w:type="spellStart"/>
      <w:r w:rsidR="00851389" w:rsidRPr="003443E5">
        <w:rPr>
          <w:lang w:val="en-GB"/>
        </w:rPr>
        <w:t>avGFP</w:t>
      </w:r>
      <w:proofErr w:type="spellEnd"/>
      <w:r w:rsidR="00851389" w:rsidRPr="003443E5">
        <w:rPr>
          <w:rFonts w:hint="eastAsia"/>
          <w:lang w:val="en-GB"/>
        </w:rPr>
        <w:t>,</w:t>
      </w:r>
      <w:r w:rsidR="00851389" w:rsidRPr="003443E5">
        <w:rPr>
          <w:lang w:val="en-GB"/>
        </w:rPr>
        <w:t xml:space="preserve"> T203V and S205V. We </w:t>
      </w:r>
      <w:r w:rsidR="00851389">
        <w:rPr>
          <w:lang w:val="en-GB"/>
        </w:rPr>
        <w:t xml:space="preserve">assign the </w:t>
      </w:r>
      <w:r w:rsidR="00851389" w:rsidRPr="003443E5">
        <w:rPr>
          <w:lang w:val="en-GB"/>
        </w:rPr>
        <w:t xml:space="preserve">marked differences in kinetics between ESPT and GSPT, characterise the novel pathway in S205V and quantify </w:t>
      </w:r>
      <w:r w:rsidR="00453D29">
        <w:rPr>
          <w:lang w:val="en-GB"/>
        </w:rPr>
        <w:t xml:space="preserve">the </w:t>
      </w:r>
      <w:r w:rsidR="00851389">
        <w:rPr>
          <w:lang w:val="en-GB"/>
        </w:rPr>
        <w:t>KIE</w:t>
      </w:r>
      <w:r w:rsidR="00851389" w:rsidRPr="003443E5">
        <w:rPr>
          <w:lang w:val="en-GB"/>
        </w:rPr>
        <w:t xml:space="preserve"> in each mutant.</w:t>
      </w:r>
    </w:p>
    <w:p w:rsidR="00851389" w:rsidRPr="000C2021" w:rsidRDefault="00851389" w:rsidP="000C2021">
      <w:pPr>
        <w:pStyle w:val="P1"/>
        <w:rPr>
          <w:lang w:val="en-GB"/>
        </w:rPr>
      </w:pPr>
      <w:r w:rsidRPr="000C2021">
        <w:rPr>
          <w:lang w:val="en-GB"/>
        </w:rPr>
        <w:t xml:space="preserve">The </w:t>
      </w:r>
      <w:r>
        <w:rPr>
          <w:lang w:val="en-GB"/>
        </w:rPr>
        <w:t>TRIR</w:t>
      </w:r>
      <w:r w:rsidRPr="000C2021">
        <w:rPr>
          <w:lang w:val="en-GB"/>
        </w:rPr>
        <w:t xml:space="preserve"> data for T203V and S205V are shown in Figure 2 on the picosecond to </w:t>
      </w:r>
      <w:r>
        <w:rPr>
          <w:lang w:val="en-GB"/>
        </w:rPr>
        <w:t xml:space="preserve">0.1 </w:t>
      </w:r>
      <w:r w:rsidRPr="000C2021">
        <w:rPr>
          <w:lang w:val="en-GB"/>
        </w:rPr>
        <w:t xml:space="preserve">microsecond timescale. The A state was excited at 400 nm with a </w:t>
      </w:r>
      <w:r>
        <w:rPr>
          <w:lang w:val="en-GB"/>
        </w:rPr>
        <w:t>100</w:t>
      </w:r>
      <w:r w:rsidRPr="000C2021">
        <w:rPr>
          <w:lang w:val="en-GB"/>
        </w:rPr>
        <w:t xml:space="preserve"> fs pulse and the response probed between 1300 and 1800 cm</w:t>
      </w:r>
      <w:r w:rsidRPr="000C2021">
        <w:rPr>
          <w:vertAlign w:val="superscript"/>
          <w:lang w:val="en-GB"/>
        </w:rPr>
        <w:t>-1</w:t>
      </w:r>
      <w:r w:rsidRPr="000C2021">
        <w:rPr>
          <w:lang w:val="en-GB"/>
        </w:rPr>
        <w:t xml:space="preserve">. </w:t>
      </w:r>
      <w:r>
        <w:rPr>
          <w:lang w:val="en-GB"/>
        </w:rPr>
        <w:t>S</w:t>
      </w:r>
      <w:r w:rsidRPr="000C2021">
        <w:rPr>
          <w:lang w:val="en-GB"/>
        </w:rPr>
        <w:t>ub-nanosecond</w:t>
      </w:r>
      <w:r w:rsidRPr="000C2021">
        <w:rPr>
          <w:rFonts w:hint="eastAsia"/>
          <w:lang w:val="en-GB"/>
        </w:rPr>
        <w:t xml:space="preserve"> </w:t>
      </w:r>
      <w:r w:rsidRPr="000C2021">
        <w:rPr>
          <w:lang w:val="en-GB"/>
        </w:rPr>
        <w:t xml:space="preserve">TRIR data for T203V (Figure 2A) are very similar to those for </w:t>
      </w:r>
      <w:proofErr w:type="spellStart"/>
      <w:r w:rsidRPr="000C2021">
        <w:rPr>
          <w:lang w:val="en-GB"/>
        </w:rPr>
        <w:t>avGFP</w:t>
      </w:r>
      <w:proofErr w:type="spellEnd"/>
      <w:r w:rsidRPr="000C2021">
        <w:rPr>
          <w:lang w:val="en-GB"/>
        </w:rPr>
        <w:t xml:space="preserve"> (</w:t>
      </w:r>
      <w:proofErr w:type="gramStart"/>
      <w:r w:rsidRPr="000C2021">
        <w:rPr>
          <w:lang w:val="en-GB"/>
        </w:rPr>
        <w:t>see</w:t>
      </w:r>
      <w:r w:rsidRPr="000C2021">
        <w:rPr>
          <w:vertAlign w:val="superscript"/>
          <w:lang w:val="en-GB"/>
        </w:rPr>
        <w:t>[</w:t>
      </w:r>
      <w:proofErr w:type="gramEnd"/>
      <w:r w:rsidRPr="000C094B">
        <w:rPr>
          <w:vertAlign w:val="superscript"/>
          <w:lang w:val="en-GB"/>
        </w:rPr>
        <w:t>4a</w:t>
      </w:r>
      <w:r w:rsidR="009A0A35">
        <w:rPr>
          <w:vertAlign w:val="superscript"/>
          <w:lang w:val="en-GB"/>
        </w:rPr>
        <w:t>,</w:t>
      </w:r>
      <w:r w:rsidRPr="000C094B">
        <w:rPr>
          <w:vertAlign w:val="superscript"/>
          <w:lang w:val="en-GB"/>
        </w:rPr>
        <w:t>6</w:t>
      </w:r>
      <w:r w:rsidRPr="000C2021">
        <w:rPr>
          <w:vertAlign w:val="superscript"/>
          <w:lang w:val="en-GB"/>
        </w:rPr>
        <w:t>]</w:t>
      </w:r>
      <w:r>
        <w:t xml:space="preserve"> </w:t>
      </w:r>
      <w:r w:rsidRPr="000C2021">
        <w:rPr>
          <w:lang w:val="en-GB"/>
        </w:rPr>
        <w:t>and supporting information Fig</w:t>
      </w:r>
      <w:r>
        <w:rPr>
          <w:lang w:val="en-GB"/>
        </w:rPr>
        <w:t>ure</w:t>
      </w:r>
      <w:r w:rsidRPr="000C2021">
        <w:rPr>
          <w:lang w:val="en-GB"/>
        </w:rPr>
        <w:t xml:space="preserve"> S</w:t>
      </w:r>
      <w:r>
        <w:rPr>
          <w:lang w:val="en-GB"/>
        </w:rPr>
        <w:t>2</w:t>
      </w:r>
      <w:r w:rsidRPr="000C2021">
        <w:rPr>
          <w:lang w:val="en-GB"/>
        </w:rPr>
        <w:t>). The negative signals (bleaches) appearing at time zero are due to vibrational modes of the chromophore ground state</w:t>
      </w:r>
      <w:r>
        <w:rPr>
          <w:lang w:val="en-GB"/>
        </w:rPr>
        <w:t>,</w:t>
      </w:r>
      <w:r w:rsidRPr="000C2021">
        <w:rPr>
          <w:lang w:val="en-GB"/>
        </w:rPr>
        <w:t xml:space="preserve"> removed </w:t>
      </w:r>
      <w:r>
        <w:rPr>
          <w:lang w:val="en-GB"/>
        </w:rPr>
        <w:t xml:space="preserve">or shifted </w:t>
      </w:r>
      <w:r w:rsidRPr="000C2021">
        <w:rPr>
          <w:lang w:val="en-GB"/>
        </w:rPr>
        <w:t xml:space="preserve">on excitation, and were assigned to C=O (1681 </w:t>
      </w:r>
      <w:r>
        <w:rPr>
          <w:lang w:val="en-GB"/>
        </w:rPr>
        <w:t>c</w:t>
      </w:r>
      <w:r w:rsidRPr="000C2021">
        <w:rPr>
          <w:lang w:val="en-GB"/>
        </w:rPr>
        <w:t>m</w:t>
      </w:r>
      <w:r w:rsidRPr="000C2021">
        <w:rPr>
          <w:vertAlign w:val="superscript"/>
          <w:lang w:val="en-GB"/>
        </w:rPr>
        <w:t>-1</w:t>
      </w:r>
      <w:r w:rsidRPr="000C2021">
        <w:rPr>
          <w:lang w:val="en-GB"/>
        </w:rPr>
        <w:t>), C=C (1642 cm</w:t>
      </w:r>
      <w:r w:rsidRPr="000C2021">
        <w:rPr>
          <w:vertAlign w:val="superscript"/>
          <w:lang w:val="en-GB"/>
        </w:rPr>
        <w:t>-1</w:t>
      </w:r>
      <w:r w:rsidRPr="000C2021">
        <w:rPr>
          <w:lang w:val="en-GB"/>
        </w:rPr>
        <w:t>)</w:t>
      </w:r>
      <w:r>
        <w:rPr>
          <w:lang w:val="en-GB"/>
        </w:rPr>
        <w:t>,</w:t>
      </w:r>
      <w:r w:rsidRPr="000C2021">
        <w:rPr>
          <w:lang w:val="en-GB"/>
        </w:rPr>
        <w:t xml:space="preserve"> </w:t>
      </w:r>
      <w:r w:rsidRPr="000C2021">
        <w:rPr>
          <w:rFonts w:hint="eastAsia"/>
          <w:lang w:val="en-GB"/>
        </w:rPr>
        <w:t xml:space="preserve">phenyl </w:t>
      </w:r>
      <w:r w:rsidRPr="000C2021">
        <w:rPr>
          <w:lang w:val="en-GB"/>
        </w:rPr>
        <w:t xml:space="preserve">ring </w:t>
      </w:r>
      <w:r w:rsidRPr="000C2021">
        <w:rPr>
          <w:rFonts w:hint="eastAsia"/>
          <w:lang w:val="en-GB"/>
        </w:rPr>
        <w:t xml:space="preserve">localised </w:t>
      </w:r>
      <w:r w:rsidRPr="000C2021">
        <w:rPr>
          <w:lang w:val="en-GB"/>
        </w:rPr>
        <w:t>modes (e.g. at 1592/1596 cm</w:t>
      </w:r>
      <w:r w:rsidRPr="000C2021">
        <w:rPr>
          <w:vertAlign w:val="superscript"/>
          <w:lang w:val="en-GB"/>
        </w:rPr>
        <w:t>-1</w:t>
      </w:r>
      <w:r w:rsidRPr="000C2021">
        <w:rPr>
          <w:lang w:val="en-GB"/>
        </w:rPr>
        <w:t>) and to vibrations of the protein perturbed by excitation</w:t>
      </w:r>
      <w:proofErr w:type="gramStart"/>
      <w:r w:rsidR="00453D29" w:rsidRPr="000C2021">
        <w:rPr>
          <w:lang w:val="en-GB"/>
        </w:rPr>
        <w:t>.</w:t>
      </w:r>
      <w:r w:rsidR="00453D29" w:rsidRPr="000C2021">
        <w:rPr>
          <w:vertAlign w:val="superscript"/>
          <w:lang w:val="en-GB"/>
        </w:rPr>
        <w:t>[</w:t>
      </w:r>
      <w:proofErr w:type="gramEnd"/>
      <w:r w:rsidRPr="000C094B">
        <w:rPr>
          <w:vertAlign w:val="superscript"/>
          <w:lang w:val="en-GB"/>
        </w:rPr>
        <w:t>6</w:t>
      </w:r>
      <w:r w:rsidRPr="000C2021">
        <w:rPr>
          <w:vertAlign w:val="superscript"/>
          <w:lang w:val="en-GB"/>
        </w:rPr>
        <w:t>]</w:t>
      </w:r>
      <w:r w:rsidRPr="000C2021">
        <w:rPr>
          <w:lang w:val="en-GB"/>
        </w:rPr>
        <w:t xml:space="preserve"> The positive signals (transients) </w:t>
      </w:r>
      <w:r w:rsidRPr="000C2021">
        <w:rPr>
          <w:rFonts w:hint="eastAsia"/>
          <w:lang w:val="en-GB"/>
        </w:rPr>
        <w:t>are due</w:t>
      </w:r>
      <w:r w:rsidRPr="000C2021">
        <w:rPr>
          <w:lang w:val="en-GB"/>
        </w:rPr>
        <w:t xml:space="preserve"> to the excited state of the </w:t>
      </w:r>
      <w:r w:rsidRPr="000C2021">
        <w:rPr>
          <w:lang w:val="en-GB"/>
        </w:rPr>
        <w:lastRenderedPageBreak/>
        <w:t>chromophore and perturbed protein modes. The time dependent growth of the transient at 1710 cm</w:t>
      </w:r>
      <w:r w:rsidRPr="000C2021">
        <w:rPr>
          <w:vertAlign w:val="superscript"/>
          <w:lang w:val="en-GB"/>
        </w:rPr>
        <w:t>-1</w:t>
      </w:r>
      <w:r w:rsidRPr="000C2021">
        <w:rPr>
          <w:lang w:val="en-GB"/>
        </w:rPr>
        <w:t xml:space="preserve"> arises from protonation of E222 via the proton wire. The increasingly negative features </w:t>
      </w:r>
      <w:r>
        <w:rPr>
          <w:lang w:val="en-GB"/>
        </w:rPr>
        <w:t>developing</w:t>
      </w:r>
      <w:r w:rsidRPr="000C2021">
        <w:rPr>
          <w:lang w:val="en-GB"/>
        </w:rPr>
        <w:t xml:space="preserve"> after </w:t>
      </w:r>
      <w:r w:rsidRPr="000C2021">
        <w:rPr>
          <w:i/>
          <w:lang w:val="en-GB"/>
        </w:rPr>
        <w:t>t</w:t>
      </w:r>
      <w:r w:rsidRPr="000C2021">
        <w:rPr>
          <w:lang w:val="en-GB"/>
        </w:rPr>
        <w:t xml:space="preserve"> = 0 at 1560 and 1442 cm</w:t>
      </w:r>
      <w:r w:rsidRPr="000C2021">
        <w:rPr>
          <w:vertAlign w:val="superscript"/>
          <w:lang w:val="en-GB"/>
        </w:rPr>
        <w:t>-1</w:t>
      </w:r>
      <w:r w:rsidRPr="000C2021">
        <w:rPr>
          <w:lang w:val="en-GB"/>
        </w:rPr>
        <w:t xml:space="preserve"> on the same timescale as the growth at 1710 cm</w:t>
      </w:r>
      <w:r w:rsidRPr="000C2021">
        <w:rPr>
          <w:vertAlign w:val="superscript"/>
          <w:lang w:val="en-GB"/>
        </w:rPr>
        <w:t>-1</w:t>
      </w:r>
      <w:r w:rsidRPr="000C2021">
        <w:rPr>
          <w:lang w:val="en-GB"/>
        </w:rPr>
        <w:t xml:space="preserve"> are </w:t>
      </w:r>
      <w:r w:rsidRPr="000C2021">
        <w:rPr>
          <w:rFonts w:hint="eastAsia"/>
          <w:lang w:val="en-GB"/>
        </w:rPr>
        <w:t>due</w:t>
      </w:r>
      <w:r w:rsidRPr="000C2021">
        <w:rPr>
          <w:lang w:val="en-GB"/>
        </w:rPr>
        <w:t xml:space="preserve"> to the disappearance of symmetric and anti</w:t>
      </w:r>
      <w:r w:rsidR="00453D29">
        <w:rPr>
          <w:lang w:val="en-GB"/>
        </w:rPr>
        <w:t>-</w:t>
      </w:r>
      <w:r w:rsidRPr="000C2021">
        <w:rPr>
          <w:lang w:val="en-GB"/>
        </w:rPr>
        <w:t>symmet</w:t>
      </w:r>
      <w:r w:rsidR="00453D29">
        <w:rPr>
          <w:lang w:val="en-GB"/>
        </w:rPr>
        <w:t>r</w:t>
      </w:r>
      <w:r w:rsidRPr="000C2021">
        <w:rPr>
          <w:lang w:val="en-GB"/>
        </w:rPr>
        <w:t>ic modes of the c</w:t>
      </w:r>
      <w:r w:rsidRPr="000C2021">
        <w:rPr>
          <w:rFonts w:hint="eastAsia"/>
          <w:lang w:val="en-GB"/>
        </w:rPr>
        <w:t>a</w:t>
      </w:r>
      <w:r w:rsidRPr="000C2021">
        <w:rPr>
          <w:lang w:val="en-GB"/>
        </w:rPr>
        <w:t>rboxylate form of E222</w:t>
      </w:r>
      <w:proofErr w:type="gramStart"/>
      <w:r w:rsidRPr="000C2021">
        <w:rPr>
          <w:lang w:val="en-GB"/>
        </w:rPr>
        <w:t>.</w:t>
      </w:r>
      <w:r w:rsidRPr="000C2021">
        <w:rPr>
          <w:vertAlign w:val="superscript"/>
          <w:lang w:val="en-GB"/>
        </w:rPr>
        <w:t>[</w:t>
      </w:r>
      <w:proofErr w:type="gramEnd"/>
      <w:r w:rsidRPr="000C094B">
        <w:rPr>
          <w:vertAlign w:val="superscript"/>
          <w:lang w:val="en-GB"/>
        </w:rPr>
        <w:t>4c</w:t>
      </w:r>
      <w:r w:rsidR="009A0A35">
        <w:rPr>
          <w:vertAlign w:val="superscript"/>
          <w:lang w:val="en-GB"/>
        </w:rPr>
        <w:t>,</w:t>
      </w:r>
      <w:r w:rsidRPr="000C094B">
        <w:rPr>
          <w:vertAlign w:val="superscript"/>
          <w:lang w:val="en-GB"/>
        </w:rPr>
        <w:t>6</w:t>
      </w:r>
      <w:r w:rsidRPr="000C2021">
        <w:rPr>
          <w:vertAlign w:val="superscript"/>
          <w:lang w:val="en-GB"/>
        </w:rPr>
        <w:t>]</w:t>
      </w:r>
      <w:r w:rsidRPr="000C2021">
        <w:rPr>
          <w:lang w:val="en-GB"/>
        </w:rPr>
        <w:t xml:space="preserve"> Both transient and bleach kinetics are non-single exponential and </w:t>
      </w:r>
      <w:r w:rsidRPr="000C2021">
        <w:rPr>
          <w:rFonts w:hint="eastAsia"/>
          <w:lang w:val="en-GB"/>
        </w:rPr>
        <w:t>similar</w:t>
      </w:r>
      <w:r w:rsidRPr="000C2021">
        <w:rPr>
          <w:lang w:val="en-GB"/>
        </w:rPr>
        <w:t xml:space="preserve"> </w:t>
      </w:r>
      <w:r w:rsidRPr="000C2021">
        <w:rPr>
          <w:rFonts w:hint="eastAsia"/>
          <w:lang w:val="en-GB"/>
        </w:rPr>
        <w:t>to</w:t>
      </w:r>
      <w:r w:rsidRPr="000C2021">
        <w:rPr>
          <w:lang w:val="en-GB"/>
        </w:rPr>
        <w:t xml:space="preserve"> the fluorescence decay; the kinetics, spectra and KIE for T203V are very similar to those of </w:t>
      </w:r>
      <w:proofErr w:type="spellStart"/>
      <w:r w:rsidRPr="000C2021">
        <w:rPr>
          <w:lang w:val="en-GB"/>
        </w:rPr>
        <w:t>avGFP</w:t>
      </w:r>
      <w:proofErr w:type="spellEnd"/>
      <w:r w:rsidRPr="000C2021">
        <w:rPr>
          <w:lang w:val="en-GB"/>
        </w:rPr>
        <w:t xml:space="preserve"> (supporting information, Fig</w:t>
      </w:r>
      <w:r>
        <w:rPr>
          <w:lang w:val="en-GB"/>
        </w:rPr>
        <w:t>ure</w:t>
      </w:r>
      <w:r w:rsidRPr="000C2021">
        <w:rPr>
          <w:lang w:val="en-GB"/>
        </w:rPr>
        <w:t xml:space="preserve"> S</w:t>
      </w:r>
      <w:r>
        <w:rPr>
          <w:lang w:val="en-GB"/>
        </w:rPr>
        <w:t>2</w:t>
      </w:r>
      <w:r w:rsidRPr="000C2021">
        <w:rPr>
          <w:lang w:val="en-GB"/>
        </w:rPr>
        <w:t xml:space="preserve">). </w:t>
      </w:r>
    </w:p>
    <w:p w:rsidR="00851389" w:rsidRPr="000C2021" w:rsidRDefault="00851389" w:rsidP="002705DB">
      <w:pPr>
        <w:pStyle w:val="P1"/>
        <w:rPr>
          <w:lang w:val="en-GB"/>
        </w:rPr>
      </w:pPr>
      <w:r w:rsidRPr="000C2021">
        <w:rPr>
          <w:lang w:val="en-GB"/>
        </w:rPr>
        <w:t xml:space="preserve">In contrast Figure 2B reveals </w:t>
      </w:r>
      <w:r w:rsidRPr="000C2021">
        <w:rPr>
          <w:rFonts w:hint="eastAsia"/>
          <w:lang w:val="en-GB"/>
        </w:rPr>
        <w:t>important</w:t>
      </w:r>
      <w:r w:rsidRPr="000C2021">
        <w:rPr>
          <w:lang w:val="en-GB"/>
        </w:rPr>
        <w:t xml:space="preserve"> similarities and differences between ESPT in T203V (or </w:t>
      </w:r>
      <w:proofErr w:type="spellStart"/>
      <w:r w:rsidRPr="000C2021">
        <w:rPr>
          <w:lang w:val="en-GB"/>
        </w:rPr>
        <w:t>avGFP</w:t>
      </w:r>
      <w:proofErr w:type="spellEnd"/>
      <w:r w:rsidRPr="000C2021">
        <w:rPr>
          <w:lang w:val="en-GB"/>
        </w:rPr>
        <w:t>) and S205V, in which the pro</w:t>
      </w:r>
      <w:r>
        <w:rPr>
          <w:lang w:val="en-GB"/>
        </w:rPr>
        <w:t>ton wire has been rerouted (Figures</w:t>
      </w:r>
      <w:r w:rsidRPr="000C2021">
        <w:rPr>
          <w:lang w:val="en-GB"/>
        </w:rPr>
        <w:t xml:space="preserve"> 1</w:t>
      </w:r>
      <w:r>
        <w:rPr>
          <w:lang w:val="en-GB"/>
        </w:rPr>
        <w:t>,</w:t>
      </w:r>
      <w:r w:rsidR="00453D29">
        <w:rPr>
          <w:lang w:val="en-GB"/>
        </w:rPr>
        <w:t xml:space="preserve"> </w:t>
      </w:r>
      <w:r>
        <w:rPr>
          <w:lang w:val="en-GB"/>
        </w:rPr>
        <w:t>S1</w:t>
      </w:r>
      <w:r w:rsidRPr="000C2021">
        <w:rPr>
          <w:lang w:val="en-GB"/>
        </w:rPr>
        <w:t xml:space="preserve">). The </w:t>
      </w:r>
      <w:r w:rsidRPr="000C2021">
        <w:rPr>
          <w:rFonts w:hint="eastAsia"/>
          <w:lang w:val="en-GB"/>
        </w:rPr>
        <w:t>most</w:t>
      </w:r>
      <w:r w:rsidRPr="000C2021">
        <w:rPr>
          <w:lang w:val="en-GB"/>
        </w:rPr>
        <w:t xml:space="preserve"> significant similarity is the rise at 1728 cm</w:t>
      </w:r>
      <w:r w:rsidRPr="000C2021">
        <w:rPr>
          <w:vertAlign w:val="superscript"/>
          <w:lang w:val="en-GB"/>
        </w:rPr>
        <w:t>-1</w:t>
      </w:r>
      <w:r w:rsidRPr="000C2021">
        <w:rPr>
          <w:rFonts w:hint="eastAsia"/>
          <w:lang w:val="en-GB"/>
        </w:rPr>
        <w:t xml:space="preserve"> in S205V</w:t>
      </w:r>
      <w:r w:rsidRPr="000C2021">
        <w:rPr>
          <w:lang w:val="en-GB"/>
        </w:rPr>
        <w:t xml:space="preserve">, which is assigned to protonation of E222, providing spectroscopic evidence that the two proton wires have a common terminus, even though the rate </w:t>
      </w:r>
      <w:r>
        <w:rPr>
          <w:lang w:val="en-GB"/>
        </w:rPr>
        <w:t>of ESPT is greatly reduced (Figure</w:t>
      </w:r>
      <w:r w:rsidRPr="000C2021">
        <w:rPr>
          <w:lang w:val="en-GB"/>
        </w:rPr>
        <w:t xml:space="preserve"> S</w:t>
      </w:r>
      <w:r>
        <w:rPr>
          <w:lang w:val="en-GB"/>
        </w:rPr>
        <w:t>3</w:t>
      </w:r>
      <w:r w:rsidRPr="000C2021">
        <w:rPr>
          <w:lang w:val="en-GB"/>
        </w:rPr>
        <w:t xml:space="preserve">). That this mode </w:t>
      </w:r>
      <w:r w:rsidRPr="000C2021">
        <w:rPr>
          <w:rFonts w:hint="eastAsia"/>
          <w:lang w:val="en-GB"/>
        </w:rPr>
        <w:t>appears at</w:t>
      </w:r>
      <w:r w:rsidRPr="000C2021">
        <w:rPr>
          <w:lang w:val="en-GB"/>
        </w:rPr>
        <w:t xml:space="preserve"> </w:t>
      </w:r>
      <w:r w:rsidRPr="000C2021">
        <w:rPr>
          <w:rFonts w:hint="eastAsia"/>
          <w:lang w:val="en-GB"/>
        </w:rPr>
        <w:t>higher</w:t>
      </w:r>
      <w:r w:rsidRPr="000C2021">
        <w:rPr>
          <w:lang w:val="en-GB"/>
        </w:rPr>
        <w:t xml:space="preserve"> wavenumber in S205V suggests that the H-bond between </w:t>
      </w:r>
      <w:r w:rsidRPr="000C2021">
        <w:rPr>
          <w:rFonts w:hint="eastAsia"/>
          <w:lang w:val="en-GB"/>
        </w:rPr>
        <w:t xml:space="preserve">E222 </w:t>
      </w:r>
      <w:r w:rsidRPr="000C2021">
        <w:rPr>
          <w:lang w:val="en-GB"/>
        </w:rPr>
        <w:t xml:space="preserve">and T203 is weaker than that between E222 and S205 in T203V. Significantly, in addition to the slower ESPT, S205V has a lower </w:t>
      </w:r>
      <w:r>
        <w:rPr>
          <w:lang w:val="en-GB"/>
        </w:rPr>
        <w:t xml:space="preserve">apparent </w:t>
      </w:r>
      <w:r w:rsidRPr="000C2021">
        <w:rPr>
          <w:lang w:val="en-GB"/>
        </w:rPr>
        <w:t>yield of I* formation (</w:t>
      </w:r>
      <w:r>
        <w:rPr>
          <w:lang w:val="en-GB"/>
        </w:rPr>
        <w:t>compare the</w:t>
      </w:r>
      <w:r w:rsidRPr="000C2021">
        <w:rPr>
          <w:rFonts w:hint="eastAsia"/>
          <w:lang w:val="en-GB"/>
        </w:rPr>
        <w:t xml:space="preserve"> </w:t>
      </w:r>
      <w:r w:rsidRPr="000C2021">
        <w:rPr>
          <w:lang w:val="en-GB"/>
        </w:rPr>
        <w:t>relative amplitude</w:t>
      </w:r>
      <w:r w:rsidRPr="000C2021">
        <w:rPr>
          <w:rFonts w:hint="eastAsia"/>
          <w:lang w:val="en-GB"/>
        </w:rPr>
        <w:t>s</w:t>
      </w:r>
      <w:r w:rsidRPr="000C2021">
        <w:rPr>
          <w:lang w:val="en-GB"/>
        </w:rPr>
        <w:t xml:space="preserve"> of </w:t>
      </w:r>
      <w:r>
        <w:rPr>
          <w:lang w:val="en-GB"/>
        </w:rPr>
        <w:t xml:space="preserve">the </w:t>
      </w:r>
      <w:r w:rsidRPr="000C2021">
        <w:rPr>
          <w:i/>
          <w:lang w:val="en-GB"/>
        </w:rPr>
        <w:t xml:space="preserve">t </w:t>
      </w:r>
      <w:r w:rsidRPr="000C2021">
        <w:rPr>
          <w:lang w:val="en-GB"/>
        </w:rPr>
        <w:t>= 0 phenyl ring bleach at 1592/1596 cm</w:t>
      </w:r>
      <w:r w:rsidRPr="000C2021">
        <w:rPr>
          <w:vertAlign w:val="superscript"/>
          <w:lang w:val="en-GB"/>
        </w:rPr>
        <w:t>-1</w:t>
      </w:r>
      <w:r w:rsidRPr="000C2021">
        <w:rPr>
          <w:lang w:val="en-GB"/>
        </w:rPr>
        <w:t xml:space="preserve"> to the peak of the E222 transient</w:t>
      </w:r>
      <w:r w:rsidRPr="000C2021">
        <w:rPr>
          <w:rFonts w:hint="eastAsia"/>
          <w:lang w:val="en-GB"/>
        </w:rPr>
        <w:t>s</w:t>
      </w:r>
      <w:r>
        <w:rPr>
          <w:lang w:val="en-GB"/>
        </w:rPr>
        <w:t xml:space="preserve"> after 1-3 ns</w:t>
      </w:r>
      <w:r w:rsidRPr="000C2021">
        <w:rPr>
          <w:lang w:val="en-GB"/>
        </w:rPr>
        <w:t>). There are a number of possible reasons for</w:t>
      </w:r>
      <w:r>
        <w:rPr>
          <w:lang w:val="en-GB"/>
        </w:rPr>
        <w:t xml:space="preserve"> </w:t>
      </w:r>
      <w:r w:rsidRPr="000C2021">
        <w:rPr>
          <w:lang w:val="en-GB"/>
        </w:rPr>
        <w:t>a low</w:t>
      </w:r>
      <w:r>
        <w:rPr>
          <w:lang w:val="en-GB"/>
        </w:rPr>
        <w:t>er</w:t>
      </w:r>
      <w:r w:rsidRPr="000C2021">
        <w:rPr>
          <w:lang w:val="en-GB"/>
        </w:rPr>
        <w:t xml:space="preserve"> yield, including kinetics</w:t>
      </w:r>
      <w:r w:rsidRPr="000C2021">
        <w:rPr>
          <w:rFonts w:hint="eastAsia"/>
          <w:lang w:val="en-GB"/>
        </w:rPr>
        <w:t xml:space="preserve"> (</w:t>
      </w:r>
      <w:r w:rsidRPr="000C2021">
        <w:rPr>
          <w:lang w:val="en-GB"/>
        </w:rPr>
        <w:t xml:space="preserve">slow formation of I* in S205V in competition with the </w:t>
      </w:r>
      <w:r w:rsidRPr="000C2021">
        <w:rPr>
          <w:i/>
          <w:lang w:val="en-GB"/>
        </w:rPr>
        <w:t>ca</w:t>
      </w:r>
      <w:r w:rsidRPr="000C2021">
        <w:rPr>
          <w:lang w:val="en-GB"/>
        </w:rPr>
        <w:t>. 3 ns I* decay</w:t>
      </w:r>
      <w:r w:rsidRPr="000C2021">
        <w:rPr>
          <w:rFonts w:hint="eastAsia"/>
          <w:lang w:val="en-GB"/>
        </w:rPr>
        <w:t>)</w:t>
      </w:r>
      <w:r w:rsidRPr="000C2021">
        <w:rPr>
          <w:lang w:val="en-GB"/>
        </w:rPr>
        <w:t xml:space="preserve"> and spectroscopy</w:t>
      </w:r>
      <w:r w:rsidRPr="000C2021">
        <w:rPr>
          <w:rFonts w:hint="eastAsia"/>
          <w:lang w:val="en-GB"/>
        </w:rPr>
        <w:t xml:space="preserve"> (</w:t>
      </w:r>
      <w:r w:rsidRPr="000C2021">
        <w:rPr>
          <w:lang w:val="en-GB"/>
        </w:rPr>
        <w:t>the transition moment may be lower</w:t>
      </w:r>
      <w:r w:rsidRPr="000C2021">
        <w:rPr>
          <w:rFonts w:hint="eastAsia"/>
          <w:lang w:val="en-GB"/>
        </w:rPr>
        <w:t>)</w:t>
      </w:r>
      <w:r w:rsidRPr="000C2021">
        <w:rPr>
          <w:lang w:val="en-GB"/>
        </w:rPr>
        <w:t xml:space="preserve">. However, TRIR data for S205V also reveal a rapid ground state recovery not </w:t>
      </w:r>
      <w:r w:rsidRPr="000C2021">
        <w:rPr>
          <w:rFonts w:hint="eastAsia"/>
          <w:lang w:val="en-GB"/>
        </w:rPr>
        <w:t>present</w:t>
      </w:r>
      <w:r w:rsidRPr="000C2021">
        <w:rPr>
          <w:lang w:val="en-GB"/>
        </w:rPr>
        <w:t xml:space="preserve"> in T203V; compare the kinetics at 1592/1596 cm</w:t>
      </w:r>
      <w:r w:rsidRPr="000C2021">
        <w:rPr>
          <w:vertAlign w:val="superscript"/>
          <w:lang w:val="en-GB"/>
        </w:rPr>
        <w:t>-1</w:t>
      </w:r>
      <w:r w:rsidRPr="000C2021">
        <w:rPr>
          <w:lang w:val="en-GB"/>
        </w:rPr>
        <w:t xml:space="preserve">, which hardly recovers at all in the </w:t>
      </w:r>
      <w:r>
        <w:rPr>
          <w:lang w:val="en-GB"/>
        </w:rPr>
        <w:t xml:space="preserve">first 100 </w:t>
      </w:r>
      <w:proofErr w:type="spellStart"/>
      <w:r>
        <w:rPr>
          <w:lang w:val="en-GB"/>
        </w:rPr>
        <w:t>ps</w:t>
      </w:r>
      <w:proofErr w:type="spellEnd"/>
      <w:r>
        <w:rPr>
          <w:lang w:val="en-GB"/>
        </w:rPr>
        <w:t xml:space="preserve"> in T203V, but show</w:t>
      </w:r>
      <w:r w:rsidRPr="000C2021">
        <w:rPr>
          <w:lang w:val="en-GB"/>
        </w:rPr>
        <w:t xml:space="preserve"> strong r</w:t>
      </w:r>
      <w:r>
        <w:rPr>
          <w:lang w:val="en-GB"/>
        </w:rPr>
        <w:t>ecovery in S205V (Figures 2A</w:t>
      </w:r>
      <w:proofErr w:type="gramStart"/>
      <w:r>
        <w:rPr>
          <w:lang w:val="en-GB"/>
        </w:rPr>
        <w:t>,B,</w:t>
      </w:r>
      <w:r w:rsidRPr="000C2021">
        <w:rPr>
          <w:lang w:val="en-GB"/>
        </w:rPr>
        <w:t>S</w:t>
      </w:r>
      <w:r>
        <w:rPr>
          <w:lang w:val="en-GB"/>
        </w:rPr>
        <w:t>4</w:t>
      </w:r>
      <w:r w:rsidRPr="000C2021">
        <w:rPr>
          <w:lang w:val="en-GB"/>
        </w:rPr>
        <w:t>a</w:t>
      </w:r>
      <w:proofErr w:type="gramEnd"/>
      <w:r w:rsidRPr="000C2021">
        <w:rPr>
          <w:lang w:val="en-GB"/>
        </w:rPr>
        <w:t xml:space="preserve">). We can thus assign the </w:t>
      </w:r>
      <w:r>
        <w:rPr>
          <w:lang w:val="en-GB"/>
        </w:rPr>
        <w:t xml:space="preserve">relatively </w:t>
      </w:r>
      <w:r w:rsidRPr="000C2021">
        <w:rPr>
          <w:lang w:val="en-GB"/>
        </w:rPr>
        <w:t xml:space="preserve">low yield to a population of S205V where the proton wire is not properly formed, so the ESPT cannot occur; this population instead relaxes directly from A* to A. The existence of such a channel is confirmed by time resolved fluorescence up-conversion, where a </w:t>
      </w:r>
      <w:r>
        <w:rPr>
          <w:lang w:val="en-GB"/>
        </w:rPr>
        <w:t>9</w:t>
      </w:r>
      <w:r w:rsidRPr="000C2021">
        <w:rPr>
          <w:lang w:val="en-GB"/>
        </w:rPr>
        <w:t xml:space="preserve"> </w:t>
      </w:r>
      <w:proofErr w:type="spellStart"/>
      <w:r w:rsidRPr="000C2021">
        <w:rPr>
          <w:lang w:val="en-GB"/>
        </w:rPr>
        <w:t>ps</w:t>
      </w:r>
      <w:proofErr w:type="spellEnd"/>
      <w:r w:rsidRPr="000C2021">
        <w:rPr>
          <w:lang w:val="en-GB"/>
        </w:rPr>
        <w:t xml:space="preserve"> component </w:t>
      </w:r>
      <w:r w:rsidRPr="000C2021">
        <w:rPr>
          <w:rFonts w:hint="eastAsia"/>
          <w:lang w:val="en-GB"/>
        </w:rPr>
        <w:t xml:space="preserve">in the decay </w:t>
      </w:r>
      <w:r w:rsidRPr="000C2021">
        <w:rPr>
          <w:lang w:val="en-GB"/>
        </w:rPr>
        <w:t xml:space="preserve">of A* </w:t>
      </w:r>
      <w:r>
        <w:rPr>
          <w:lang w:val="en-GB"/>
        </w:rPr>
        <w:t xml:space="preserve">which </w:t>
      </w:r>
      <w:r w:rsidRPr="000C2021">
        <w:rPr>
          <w:rFonts w:hint="eastAsia"/>
          <w:lang w:val="en-GB"/>
        </w:rPr>
        <w:t xml:space="preserve">does not </w:t>
      </w:r>
      <w:r w:rsidRPr="000C2021">
        <w:rPr>
          <w:lang w:val="en-GB"/>
        </w:rPr>
        <w:t>appear</w:t>
      </w:r>
      <w:r w:rsidRPr="000C2021">
        <w:rPr>
          <w:rFonts w:hint="eastAsia"/>
          <w:lang w:val="en-GB"/>
        </w:rPr>
        <w:t xml:space="preserve"> in the rise of I*</w:t>
      </w:r>
      <w:r>
        <w:rPr>
          <w:lang w:val="en-GB"/>
        </w:rPr>
        <w:t xml:space="preserve"> </w:t>
      </w:r>
      <w:r w:rsidRPr="000C2021">
        <w:rPr>
          <w:lang w:val="en-GB"/>
        </w:rPr>
        <w:t>was resolved</w:t>
      </w:r>
      <w:r w:rsidRPr="000C2021">
        <w:rPr>
          <w:rFonts w:hint="eastAsia"/>
          <w:lang w:val="en-GB"/>
        </w:rPr>
        <w:t xml:space="preserve"> (</w:t>
      </w:r>
      <w:r>
        <w:rPr>
          <w:lang w:val="en-GB"/>
        </w:rPr>
        <w:t>Figure</w:t>
      </w:r>
      <w:r w:rsidRPr="000C2021">
        <w:rPr>
          <w:lang w:val="en-GB"/>
        </w:rPr>
        <w:t xml:space="preserve"> S3b). The fast </w:t>
      </w:r>
      <w:r w:rsidRPr="000C2021">
        <w:rPr>
          <w:rFonts w:hint="eastAsia"/>
          <w:lang w:val="en-GB"/>
        </w:rPr>
        <w:t>quenching</w:t>
      </w:r>
      <w:r w:rsidRPr="000C2021">
        <w:rPr>
          <w:lang w:val="en-GB"/>
        </w:rPr>
        <w:t xml:space="preserve"> may be associated with intramolecular motion of the chromophore unconstrained by formation of the proton wire; such flexibility promotes</w:t>
      </w:r>
      <w:r>
        <w:rPr>
          <w:lang w:val="en-GB"/>
        </w:rPr>
        <w:t xml:space="preserve"> rapid</w:t>
      </w:r>
      <w:r w:rsidRPr="000C2021">
        <w:rPr>
          <w:lang w:val="en-GB"/>
        </w:rPr>
        <w:t xml:space="preserve"> internal conversion in the FP chromophore</w:t>
      </w:r>
      <w:proofErr w:type="gramStart"/>
      <w:r w:rsidRPr="000C2021">
        <w:rPr>
          <w:lang w:val="en-GB"/>
        </w:rPr>
        <w:t>.</w:t>
      </w:r>
      <w:r w:rsidRPr="00413C84">
        <w:rPr>
          <w:noProof/>
          <w:vertAlign w:val="superscript"/>
          <w:lang w:val="en-GB"/>
        </w:rPr>
        <w:t>[</w:t>
      </w:r>
      <w:proofErr w:type="gramEnd"/>
      <w:r w:rsidRPr="00413C84">
        <w:rPr>
          <w:noProof/>
          <w:vertAlign w:val="superscript"/>
          <w:lang w:val="en-GB"/>
        </w:rPr>
        <w:t>11]</w:t>
      </w:r>
      <w:r w:rsidRPr="000C2021">
        <w:rPr>
          <w:lang w:val="en-GB"/>
        </w:rPr>
        <w:t xml:space="preserve"> </w:t>
      </w:r>
    </w:p>
    <w:p w:rsidR="00851389" w:rsidRPr="000C2021" w:rsidRDefault="00851389" w:rsidP="000C2021">
      <w:pPr>
        <w:pStyle w:val="P1"/>
        <w:rPr>
          <w:lang w:val="en-GB"/>
        </w:rPr>
      </w:pPr>
      <w:r w:rsidRPr="000C2021">
        <w:rPr>
          <w:lang w:val="en-GB"/>
        </w:rPr>
        <w:t>There are further differences in the sub-nanosecond spectra of S205V a</w:t>
      </w:r>
      <w:r w:rsidRPr="000C2021">
        <w:rPr>
          <w:rFonts w:hint="eastAsia"/>
          <w:lang w:val="en-GB"/>
        </w:rPr>
        <w:t>n</w:t>
      </w:r>
      <w:r w:rsidRPr="000C2021">
        <w:rPr>
          <w:lang w:val="en-GB"/>
        </w:rPr>
        <w:t xml:space="preserve">d T203V, most notably in the complex </w:t>
      </w:r>
      <w:proofErr w:type="spellStart"/>
      <w:r w:rsidRPr="000C2021">
        <w:rPr>
          <w:lang w:val="en-GB"/>
        </w:rPr>
        <w:t>bandshape</w:t>
      </w:r>
      <w:proofErr w:type="spellEnd"/>
      <w:r w:rsidRPr="000C2021">
        <w:rPr>
          <w:lang w:val="en-GB"/>
        </w:rPr>
        <w:t xml:space="preserve"> around 1350 – 1450 cm</w:t>
      </w:r>
      <w:r w:rsidRPr="000C2021">
        <w:rPr>
          <w:vertAlign w:val="superscript"/>
          <w:lang w:val="en-GB"/>
        </w:rPr>
        <w:t>-1</w:t>
      </w:r>
      <w:r w:rsidRPr="000C2021">
        <w:rPr>
          <w:lang w:val="en-GB"/>
        </w:rPr>
        <w:t>, which contains contributions from both the chromophore excited s</w:t>
      </w:r>
      <w:r>
        <w:rPr>
          <w:lang w:val="en-GB"/>
        </w:rPr>
        <w:t>tate and perturbed carboxylate m</w:t>
      </w:r>
      <w:r w:rsidRPr="000C2021">
        <w:rPr>
          <w:lang w:val="en-GB"/>
        </w:rPr>
        <w:t>odes of E222.</w:t>
      </w:r>
      <w:r w:rsidRPr="00A93DA4">
        <w:rPr>
          <w:noProof/>
          <w:vertAlign w:val="superscript"/>
          <w:lang w:val="en-GB"/>
        </w:rPr>
        <w:t>[4c]</w:t>
      </w:r>
      <w:r w:rsidRPr="000C2021">
        <w:rPr>
          <w:lang w:val="en-GB"/>
        </w:rPr>
        <w:t xml:space="preserve"> These differences also suggest a modified distribution of H-bond strengths in the two proton wires.</w:t>
      </w:r>
      <w:r w:rsidRPr="000C2021">
        <w:rPr>
          <w:rFonts w:hint="eastAsia"/>
          <w:lang w:val="en-GB"/>
        </w:rPr>
        <w:t xml:space="preserve"> </w:t>
      </w:r>
    </w:p>
    <w:p w:rsidR="00851389" w:rsidRPr="000C2021" w:rsidRDefault="00851389" w:rsidP="000C2021">
      <w:pPr>
        <w:pStyle w:val="P1"/>
        <w:rPr>
          <w:lang w:val="en-GB"/>
        </w:rPr>
      </w:pPr>
      <w:r w:rsidRPr="000C2021">
        <w:rPr>
          <w:lang w:val="en-GB"/>
        </w:rPr>
        <w:t xml:space="preserve">Figures 2C and D show the photocycle </w:t>
      </w:r>
      <w:r w:rsidRPr="000C2021">
        <w:rPr>
          <w:rFonts w:hint="eastAsia"/>
          <w:lang w:val="en-GB"/>
        </w:rPr>
        <w:t>measured</w:t>
      </w:r>
      <w:r w:rsidRPr="000C2021">
        <w:rPr>
          <w:lang w:val="en-GB"/>
        </w:rPr>
        <w:t xml:space="preserve"> o</w:t>
      </w:r>
      <w:r w:rsidRPr="000C2021">
        <w:rPr>
          <w:rFonts w:hint="eastAsia"/>
          <w:lang w:val="en-GB"/>
        </w:rPr>
        <w:t>n</w:t>
      </w:r>
      <w:r w:rsidRPr="000C2021">
        <w:rPr>
          <w:lang w:val="en-GB"/>
        </w:rPr>
        <w:t xml:space="preserve"> the </w:t>
      </w:r>
      <w:proofErr w:type="spellStart"/>
      <w:r w:rsidRPr="000C2021">
        <w:rPr>
          <w:lang w:val="en-GB"/>
        </w:rPr>
        <w:t>nano</w:t>
      </w:r>
      <w:proofErr w:type="spellEnd"/>
      <w:r w:rsidRPr="000C2021">
        <w:rPr>
          <w:lang w:val="en-GB"/>
        </w:rPr>
        <w:t>-to-microsecond timescale. The most striking feature in T203V is the appearance in a few nanoseconds of an intense transient at 1492 cm</w:t>
      </w:r>
      <w:r w:rsidRPr="000C2021">
        <w:rPr>
          <w:vertAlign w:val="superscript"/>
          <w:lang w:val="en-GB"/>
        </w:rPr>
        <w:t>-1</w:t>
      </w:r>
      <w:r w:rsidRPr="000C2021">
        <w:rPr>
          <w:lang w:val="en-GB"/>
        </w:rPr>
        <w:t xml:space="preserve">, which decays in tens of nanoseconds leading to essentially complete recovery of the initial </w:t>
      </w:r>
      <w:proofErr w:type="gramStart"/>
      <w:r w:rsidRPr="000C2021">
        <w:rPr>
          <w:lang w:val="en-GB"/>
        </w:rPr>
        <w:t>A</w:t>
      </w:r>
      <w:proofErr w:type="gramEnd"/>
      <w:r w:rsidRPr="000C2021">
        <w:rPr>
          <w:lang w:val="en-GB"/>
        </w:rPr>
        <w:t xml:space="preserve"> state. This mode is readily assigned to formation of the anionic I state, as it </w:t>
      </w:r>
      <w:r w:rsidRPr="000C2021">
        <w:rPr>
          <w:rFonts w:hint="eastAsia"/>
          <w:lang w:val="en-GB"/>
        </w:rPr>
        <w:t>corresponds with</w:t>
      </w:r>
      <w:r w:rsidRPr="000C2021">
        <w:rPr>
          <w:lang w:val="en-GB"/>
        </w:rPr>
        <w:t xml:space="preserve"> the most intense bleach </w:t>
      </w:r>
      <w:r w:rsidRPr="000C2021">
        <w:rPr>
          <w:rFonts w:hint="eastAsia"/>
          <w:lang w:val="en-GB"/>
        </w:rPr>
        <w:t>observed</w:t>
      </w:r>
      <w:r w:rsidRPr="000C2021">
        <w:rPr>
          <w:lang w:val="en-GB"/>
        </w:rPr>
        <w:t xml:space="preserve"> in TRIR of </w:t>
      </w:r>
      <w:r>
        <w:rPr>
          <w:lang w:val="en-GB"/>
        </w:rPr>
        <w:t>the</w:t>
      </w:r>
      <w:r w:rsidRPr="000C2021">
        <w:rPr>
          <w:lang w:val="en-GB"/>
        </w:rPr>
        <w:t xml:space="preserve"> B state </w:t>
      </w:r>
      <w:r>
        <w:rPr>
          <w:lang w:val="en-GB"/>
        </w:rPr>
        <w:t>of S65T (Figure</w:t>
      </w:r>
      <w:r w:rsidRPr="000C2021">
        <w:rPr>
          <w:lang w:val="en-GB"/>
        </w:rPr>
        <w:t xml:space="preserve"> S</w:t>
      </w:r>
      <w:r>
        <w:rPr>
          <w:lang w:val="en-GB"/>
        </w:rPr>
        <w:t>5</w:t>
      </w:r>
      <w:r w:rsidRPr="000C2021">
        <w:rPr>
          <w:lang w:val="en-GB"/>
        </w:rPr>
        <w:t>); indeed other bleaches associated with the B state are identified as transients in Fig</w:t>
      </w:r>
      <w:r>
        <w:rPr>
          <w:lang w:val="en-GB"/>
        </w:rPr>
        <w:t>ure</w:t>
      </w:r>
      <w:r w:rsidRPr="000C2021">
        <w:rPr>
          <w:lang w:val="en-GB"/>
        </w:rPr>
        <w:t xml:space="preserve"> </w:t>
      </w:r>
      <w:r>
        <w:rPr>
          <w:lang w:val="en-GB"/>
        </w:rPr>
        <w:t>S5</w:t>
      </w:r>
      <w:r w:rsidRPr="000C2021">
        <w:rPr>
          <w:lang w:val="en-GB"/>
        </w:rPr>
        <w:t>. This chromophore anion mode is observed in D</w:t>
      </w:r>
      <w:r w:rsidRPr="000C2021">
        <w:rPr>
          <w:vertAlign w:val="subscript"/>
          <w:lang w:val="en-GB"/>
        </w:rPr>
        <w:t>2</w:t>
      </w:r>
      <w:r w:rsidRPr="000C2021">
        <w:rPr>
          <w:lang w:val="en-GB"/>
        </w:rPr>
        <w:t>O for both T203V and S205V but not in H</w:t>
      </w:r>
      <w:r w:rsidRPr="000C2021">
        <w:rPr>
          <w:vertAlign w:val="subscript"/>
          <w:lang w:val="en-GB"/>
        </w:rPr>
        <w:t>2</w:t>
      </w:r>
      <w:r w:rsidRPr="000C2021">
        <w:rPr>
          <w:lang w:val="en-GB"/>
        </w:rPr>
        <w:t>O, consistent with the fast proton tr</w:t>
      </w:r>
      <w:r>
        <w:rPr>
          <w:lang w:val="en-GB"/>
        </w:rPr>
        <w:t xml:space="preserve">ansfer and a large KIE on </w:t>
      </w:r>
      <w:proofErr w:type="gramStart"/>
      <w:r>
        <w:rPr>
          <w:lang w:val="en-GB"/>
        </w:rPr>
        <w:t>the I</w:t>
      </w:r>
      <w:proofErr w:type="gramEnd"/>
      <w:r w:rsidRPr="000C2021">
        <w:rPr>
          <w:lang w:val="en-GB"/>
        </w:rPr>
        <w:sym w:font="Wingdings" w:char="F0E0"/>
      </w:r>
      <w:r w:rsidRPr="000C2021">
        <w:rPr>
          <w:lang w:val="en-GB"/>
        </w:rPr>
        <w:t xml:space="preserve">A relaxation. Indeed taking the </w:t>
      </w:r>
      <w:r w:rsidRPr="000C2021">
        <w:rPr>
          <w:lang w:val="en-GB"/>
        </w:rPr>
        <w:lastRenderedPageBreak/>
        <w:t xml:space="preserve">value of </w:t>
      </w:r>
      <w:proofErr w:type="spellStart"/>
      <w:r w:rsidRPr="000C2021">
        <w:rPr>
          <w:lang w:val="en-GB"/>
        </w:rPr>
        <w:t>Kennis</w:t>
      </w:r>
      <w:proofErr w:type="spellEnd"/>
      <w:r w:rsidRPr="000C2021">
        <w:rPr>
          <w:lang w:val="en-GB"/>
        </w:rPr>
        <w:t xml:space="preserve"> </w:t>
      </w:r>
      <w:r w:rsidRPr="000C2021">
        <w:rPr>
          <w:i/>
          <w:lang w:val="en-GB"/>
        </w:rPr>
        <w:t>et al.</w:t>
      </w:r>
      <w:r>
        <w:rPr>
          <w:lang w:val="en-GB"/>
        </w:rPr>
        <w:t xml:space="preserve"> of 400 </w:t>
      </w:r>
      <w:proofErr w:type="spellStart"/>
      <w:r>
        <w:rPr>
          <w:lang w:val="en-GB"/>
        </w:rPr>
        <w:t>ps</w:t>
      </w:r>
      <w:proofErr w:type="spellEnd"/>
      <w:r>
        <w:rPr>
          <w:lang w:val="en-GB"/>
        </w:rPr>
        <w:t xml:space="preserve"> for I</w:t>
      </w:r>
      <w:r w:rsidRPr="000C2021">
        <w:rPr>
          <w:lang w:val="en-GB"/>
        </w:rPr>
        <w:sym w:font="Wingdings" w:char="F0E0"/>
      </w:r>
      <w:r w:rsidRPr="000C2021">
        <w:rPr>
          <w:lang w:val="en-GB"/>
        </w:rPr>
        <w:t xml:space="preserve">A for </w:t>
      </w:r>
      <w:proofErr w:type="spellStart"/>
      <w:r w:rsidRPr="000C2021">
        <w:rPr>
          <w:lang w:val="en-GB"/>
        </w:rPr>
        <w:t>avGFP</w:t>
      </w:r>
      <w:proofErr w:type="spellEnd"/>
      <w:r w:rsidRPr="000C2021">
        <w:rPr>
          <w:lang w:val="en-GB"/>
        </w:rPr>
        <w:t xml:space="preserve"> in </w:t>
      </w:r>
      <w:proofErr w:type="gramStart"/>
      <w:r w:rsidRPr="000C2021">
        <w:rPr>
          <w:lang w:val="en-GB"/>
        </w:rPr>
        <w:t>H</w:t>
      </w:r>
      <w:r w:rsidRPr="000C2021">
        <w:rPr>
          <w:vertAlign w:val="subscript"/>
          <w:lang w:val="en-GB"/>
        </w:rPr>
        <w:t>2</w:t>
      </w:r>
      <w:r w:rsidRPr="000C2021">
        <w:rPr>
          <w:lang w:val="en-GB"/>
        </w:rPr>
        <w:t>O</w:t>
      </w:r>
      <w:r w:rsidRPr="000C2021">
        <w:rPr>
          <w:vertAlign w:val="superscript"/>
          <w:lang w:val="en-GB"/>
        </w:rPr>
        <w:t>[</w:t>
      </w:r>
      <w:proofErr w:type="gramEnd"/>
      <w:r w:rsidRPr="000C094B">
        <w:rPr>
          <w:vertAlign w:val="superscript"/>
          <w:lang w:val="en-GB"/>
        </w:rPr>
        <w:t>3</w:t>
      </w:r>
      <w:r w:rsidRPr="000C2021">
        <w:rPr>
          <w:vertAlign w:val="superscript"/>
          <w:lang w:val="en-GB"/>
        </w:rPr>
        <w:t>]</w:t>
      </w:r>
      <w:r w:rsidRPr="000C2021">
        <w:rPr>
          <w:lang w:val="en-GB"/>
        </w:rPr>
        <w:t xml:space="preserve"> we determine </w:t>
      </w:r>
      <w:r>
        <w:rPr>
          <w:lang w:val="en-GB"/>
        </w:rPr>
        <w:t>a</w:t>
      </w:r>
      <w:r w:rsidRPr="000C2021">
        <w:rPr>
          <w:lang w:val="en-GB"/>
        </w:rPr>
        <w:t xml:space="preserve"> KIE for </w:t>
      </w:r>
      <w:proofErr w:type="spellStart"/>
      <w:r w:rsidRPr="000C2021">
        <w:rPr>
          <w:lang w:val="en-GB"/>
        </w:rPr>
        <w:t>avGFP</w:t>
      </w:r>
      <w:proofErr w:type="spellEnd"/>
      <w:r w:rsidRPr="000C2021">
        <w:rPr>
          <w:lang w:val="en-GB"/>
        </w:rPr>
        <w:t xml:space="preserve"> as 45±5. </w:t>
      </w:r>
      <w:r w:rsidRPr="0065482C">
        <w:rPr>
          <w:lang w:val="en-GB"/>
        </w:rPr>
        <w:t>This is much larger than for the A*</w:t>
      </w:r>
      <w:r w:rsidRPr="0065482C">
        <w:rPr>
          <w:lang w:val="en-GB"/>
        </w:rPr>
        <w:sym w:font="Wingdings" w:char="F0E0"/>
      </w:r>
      <w:r w:rsidRPr="0065482C">
        <w:rPr>
          <w:lang w:val="en-GB"/>
        </w:rPr>
        <w:t>I* ESPT and greatly exceed</w:t>
      </w:r>
      <w:r>
        <w:rPr>
          <w:lang w:val="en-GB"/>
        </w:rPr>
        <w:t>s</w:t>
      </w:r>
      <w:r w:rsidRPr="0065482C">
        <w:rPr>
          <w:lang w:val="en-GB"/>
        </w:rPr>
        <w:t xml:space="preserve"> the semi</w:t>
      </w:r>
      <w:r>
        <w:rPr>
          <w:lang w:val="en-GB"/>
        </w:rPr>
        <w:t>-</w:t>
      </w:r>
      <w:r w:rsidRPr="0065482C">
        <w:rPr>
          <w:lang w:val="en-GB"/>
        </w:rPr>
        <w:t xml:space="preserve">classical limit of 6 expected from zero point energy differences. This </w:t>
      </w:r>
      <w:r>
        <w:rPr>
          <w:lang w:val="en-GB"/>
        </w:rPr>
        <w:t xml:space="preserve">result </w:t>
      </w:r>
      <w:r w:rsidRPr="0065482C">
        <w:rPr>
          <w:lang w:val="en-GB"/>
        </w:rPr>
        <w:t xml:space="preserve">is consistent with tunnelling </w:t>
      </w:r>
      <w:r>
        <w:rPr>
          <w:lang w:val="en-GB"/>
        </w:rPr>
        <w:t>determining the GSPT rate.</w:t>
      </w:r>
      <w:r w:rsidRPr="0065482C">
        <w:rPr>
          <w:lang w:val="en-GB"/>
        </w:rPr>
        <w:t xml:space="preserve"> </w:t>
      </w:r>
      <w:r>
        <w:rPr>
          <w:lang w:val="en-GB"/>
        </w:rPr>
        <w:t xml:space="preserve">Such </w:t>
      </w:r>
      <w:r w:rsidRPr="0065482C">
        <w:rPr>
          <w:lang w:val="en-GB"/>
        </w:rPr>
        <w:t xml:space="preserve">giant KIEs are not unprecedented, particularly in enzyme reactions, where </w:t>
      </w:r>
      <w:r>
        <w:rPr>
          <w:lang w:val="en-GB"/>
        </w:rPr>
        <w:t>they</w:t>
      </w:r>
      <w:r w:rsidRPr="0065482C">
        <w:rPr>
          <w:lang w:val="en-GB"/>
        </w:rPr>
        <w:t xml:space="preserve"> may be </w:t>
      </w:r>
      <w:r>
        <w:rPr>
          <w:lang w:val="en-GB"/>
        </w:rPr>
        <w:t xml:space="preserve">large and </w:t>
      </w:r>
      <w:r w:rsidRPr="0065482C">
        <w:rPr>
          <w:lang w:val="en-GB"/>
        </w:rPr>
        <w:t xml:space="preserve">a </w:t>
      </w:r>
      <w:r w:rsidR="009A0A35">
        <w:rPr>
          <w:lang w:val="en-GB"/>
        </w:rPr>
        <w:t xml:space="preserve">strong function of coupling, </w:t>
      </w:r>
      <w:r w:rsidR="00453D29">
        <w:rPr>
          <w:lang w:val="en-GB"/>
        </w:rPr>
        <w:t xml:space="preserve">the </w:t>
      </w:r>
      <w:r w:rsidRPr="0065482C">
        <w:rPr>
          <w:lang w:val="en-GB"/>
        </w:rPr>
        <w:t>energies of donor and acceptor states and their environment</w:t>
      </w:r>
      <w:r w:rsidR="00453D29">
        <w:rPr>
          <w:lang w:val="en-GB"/>
        </w:rPr>
        <w:t>s</w:t>
      </w:r>
      <w:proofErr w:type="gramStart"/>
      <w:r w:rsidRPr="0065482C">
        <w:rPr>
          <w:lang w:val="en-GB"/>
        </w:rPr>
        <w:t>.</w:t>
      </w:r>
      <w:r w:rsidRPr="00413C84">
        <w:rPr>
          <w:noProof/>
          <w:vertAlign w:val="superscript"/>
          <w:lang w:val="en-GB"/>
        </w:rPr>
        <w:t>[</w:t>
      </w:r>
      <w:proofErr w:type="gramEnd"/>
      <w:r w:rsidRPr="00413C84">
        <w:rPr>
          <w:noProof/>
          <w:vertAlign w:val="superscript"/>
          <w:lang w:val="en-GB"/>
        </w:rPr>
        <w:t>12]</w:t>
      </w:r>
      <w:r w:rsidRPr="000C2021">
        <w:rPr>
          <w:lang w:val="en-GB"/>
        </w:rPr>
        <w:t xml:space="preserve"> Essentially the same photocycle is seen in S205V, although the yield of the I state is smaller</w:t>
      </w:r>
      <w:r w:rsidRPr="000C2021">
        <w:rPr>
          <w:rFonts w:hint="eastAsia"/>
          <w:lang w:val="en-GB"/>
        </w:rPr>
        <w:t>,</w:t>
      </w:r>
      <w:r w:rsidRPr="000C2021">
        <w:rPr>
          <w:lang w:val="en-GB"/>
        </w:rPr>
        <w:t xml:space="preserve"> consistent with </w:t>
      </w:r>
      <w:r>
        <w:rPr>
          <w:lang w:val="en-GB"/>
        </w:rPr>
        <w:t>the low quantum yield of the A*</w:t>
      </w:r>
      <w:r w:rsidRPr="000C2021">
        <w:rPr>
          <w:lang w:val="en-GB"/>
        </w:rPr>
        <w:sym w:font="Wingdings" w:char="F0E0"/>
      </w:r>
      <w:r w:rsidRPr="000C2021">
        <w:rPr>
          <w:lang w:val="en-GB"/>
        </w:rPr>
        <w:t>I*</w:t>
      </w:r>
      <w:r>
        <w:rPr>
          <w:lang w:val="en-GB"/>
        </w:rPr>
        <w:t xml:space="preserve"> compared with A*</w:t>
      </w:r>
      <w:r w:rsidRPr="000C2021">
        <w:rPr>
          <w:lang w:val="en-GB"/>
        </w:rPr>
        <w:sym w:font="Wingdings" w:char="F0E0"/>
      </w:r>
      <w:r w:rsidRPr="000C2021">
        <w:rPr>
          <w:lang w:val="en-GB"/>
        </w:rPr>
        <w:t>A described above (Figure 2D</w:t>
      </w:r>
      <w:r>
        <w:rPr>
          <w:lang w:val="en-GB"/>
        </w:rPr>
        <w:t>, S3</w:t>
      </w:r>
      <w:r w:rsidRPr="000C2021">
        <w:rPr>
          <w:lang w:val="en-GB"/>
        </w:rPr>
        <w:t>).</w:t>
      </w:r>
    </w:p>
    <w:p w:rsidR="00851389" w:rsidRPr="000C2021" w:rsidRDefault="00851389" w:rsidP="000C2021">
      <w:pPr>
        <w:pStyle w:val="P1"/>
        <w:rPr>
          <w:lang w:val="en-GB"/>
        </w:rPr>
      </w:pPr>
      <w:r w:rsidRPr="000C2021">
        <w:rPr>
          <w:lang w:val="en-GB"/>
        </w:rPr>
        <w:t>Some additional structural data on the proton wires is evident in Fig</w:t>
      </w:r>
      <w:r>
        <w:rPr>
          <w:lang w:val="en-GB"/>
        </w:rPr>
        <w:t>s.</w:t>
      </w:r>
      <w:r w:rsidRPr="000C2021">
        <w:rPr>
          <w:lang w:val="en-GB"/>
        </w:rPr>
        <w:t xml:space="preserve"> 2C</w:t>
      </w:r>
      <w:r>
        <w:rPr>
          <w:lang w:val="en-GB"/>
        </w:rPr>
        <w:t xml:space="preserve"> and </w:t>
      </w:r>
      <w:r w:rsidRPr="000C2021">
        <w:rPr>
          <w:lang w:val="en-GB"/>
        </w:rPr>
        <w:t>D. Most significantly a</w:t>
      </w:r>
      <w:r w:rsidRPr="000C2021">
        <w:rPr>
          <w:rFonts w:hint="eastAsia"/>
          <w:lang w:val="en-GB"/>
        </w:rPr>
        <w:t xml:space="preserve"> small but reproducible</w:t>
      </w:r>
      <w:r w:rsidRPr="000C2021">
        <w:rPr>
          <w:lang w:val="en-GB"/>
        </w:rPr>
        <w:t xml:space="preserve"> </w:t>
      </w:r>
      <w:r w:rsidRPr="000C2021">
        <w:rPr>
          <w:rFonts w:hint="eastAsia"/>
          <w:lang w:val="en-GB"/>
        </w:rPr>
        <w:t>shift</w:t>
      </w:r>
      <w:r w:rsidRPr="000C2021">
        <w:rPr>
          <w:lang w:val="en-GB"/>
        </w:rPr>
        <w:t xml:space="preserve"> of the E222 C=O mode to lower wavenumber </w:t>
      </w:r>
      <w:r w:rsidRPr="000C2021">
        <w:rPr>
          <w:rFonts w:hint="eastAsia"/>
          <w:lang w:val="en-GB"/>
        </w:rPr>
        <w:t xml:space="preserve">is observed </w:t>
      </w:r>
      <w:r w:rsidRPr="000C2021">
        <w:rPr>
          <w:lang w:val="en-GB"/>
        </w:rPr>
        <w:t>between I* and I. This suggests that the H-bond to the E222 hydroxy</w:t>
      </w:r>
      <w:r w:rsidRPr="000C2021">
        <w:rPr>
          <w:rFonts w:hint="eastAsia"/>
          <w:lang w:val="en-GB"/>
        </w:rPr>
        <w:t>l</w:t>
      </w:r>
      <w:r w:rsidRPr="000C2021">
        <w:rPr>
          <w:lang w:val="en-GB"/>
        </w:rPr>
        <w:t xml:space="preserve"> group strengthens between I* and I.</w:t>
      </w:r>
    </w:p>
    <w:p w:rsidR="00851389" w:rsidRDefault="00851389" w:rsidP="000C2021">
      <w:pPr>
        <w:pStyle w:val="P1"/>
        <w:rPr>
          <w:lang w:val="en-GB"/>
        </w:rPr>
      </w:pPr>
      <w:r w:rsidRPr="000C2021">
        <w:rPr>
          <w:lang w:val="en-GB"/>
        </w:rPr>
        <w:t>These d</w:t>
      </w:r>
      <w:r>
        <w:rPr>
          <w:lang w:val="en-GB"/>
        </w:rPr>
        <w:t xml:space="preserve">ata are summarized in Figs 2E and </w:t>
      </w:r>
      <w:r w:rsidRPr="000C2021">
        <w:rPr>
          <w:lang w:val="en-GB"/>
        </w:rPr>
        <w:t>F, which show species associated spectra</w:t>
      </w:r>
      <w:r w:rsidRPr="000C2021">
        <w:rPr>
          <w:rFonts w:hint="eastAsia"/>
          <w:lang w:val="en-GB"/>
        </w:rPr>
        <w:t xml:space="preserve"> (SAS)</w:t>
      </w:r>
      <w:r w:rsidRPr="000C2021">
        <w:rPr>
          <w:lang w:val="en-GB"/>
        </w:rPr>
        <w:t xml:space="preserve"> for all states in the photocycle. </w:t>
      </w:r>
      <w:r w:rsidRPr="000C2021">
        <w:rPr>
          <w:rFonts w:hint="eastAsia"/>
          <w:lang w:val="en-GB"/>
        </w:rPr>
        <w:t>SAS</w:t>
      </w:r>
      <w:r w:rsidRPr="000C2021">
        <w:rPr>
          <w:lang w:val="en-GB"/>
        </w:rPr>
        <w:t xml:space="preserve"> are obtained from global analysis of the data assuming a specific kinetic scheme</w:t>
      </w:r>
      <w:r w:rsidRPr="000C2021">
        <w:rPr>
          <w:rFonts w:hint="eastAsia"/>
          <w:lang w:val="en-GB"/>
        </w:rPr>
        <w:t xml:space="preserve"> (</w:t>
      </w:r>
      <w:r w:rsidR="009A0A35">
        <w:rPr>
          <w:lang w:val="en-GB"/>
        </w:rPr>
        <w:t>also shown)</w:t>
      </w:r>
      <w:proofErr w:type="gramStart"/>
      <w:r w:rsidR="009A0A35">
        <w:rPr>
          <w:lang w:val="en-GB"/>
        </w:rPr>
        <w:t>.</w:t>
      </w:r>
      <w:r w:rsidRPr="00413C84">
        <w:rPr>
          <w:noProof/>
          <w:vertAlign w:val="superscript"/>
          <w:lang w:val="en-GB"/>
        </w:rPr>
        <w:t>[</w:t>
      </w:r>
      <w:proofErr w:type="gramEnd"/>
      <w:r w:rsidRPr="00413C84">
        <w:rPr>
          <w:noProof/>
          <w:vertAlign w:val="superscript"/>
          <w:lang w:val="en-GB"/>
        </w:rPr>
        <w:t>13]</w:t>
      </w:r>
      <w:r w:rsidRPr="000C2021">
        <w:rPr>
          <w:lang w:val="en-GB"/>
        </w:rPr>
        <w:t xml:space="preserve"> The scheme for T203V is consistent with the non-single exponential decay of A*, </w:t>
      </w:r>
      <w:r w:rsidRPr="000C2021">
        <w:rPr>
          <w:rFonts w:hint="eastAsia"/>
          <w:i/>
          <w:lang w:val="en-GB"/>
        </w:rPr>
        <w:t>i.e</w:t>
      </w:r>
      <w:r w:rsidRPr="000C2021">
        <w:rPr>
          <w:rFonts w:hint="eastAsia"/>
          <w:lang w:val="en-GB"/>
        </w:rPr>
        <w:t xml:space="preserve">. </w:t>
      </w:r>
      <w:r w:rsidRPr="000C2021">
        <w:rPr>
          <w:lang w:val="en-GB"/>
        </w:rPr>
        <w:t xml:space="preserve">parallel </w:t>
      </w:r>
      <w:r w:rsidRPr="000C2021">
        <w:rPr>
          <w:rFonts w:hint="eastAsia"/>
          <w:lang w:val="en-GB"/>
        </w:rPr>
        <w:t>A</w:t>
      </w:r>
      <w:r w:rsidRPr="000C2021">
        <w:rPr>
          <w:rFonts w:hint="eastAsia"/>
          <w:vertAlign w:val="subscript"/>
          <w:lang w:val="en-GB"/>
        </w:rPr>
        <w:t>1</w:t>
      </w:r>
      <w:r w:rsidRPr="000C2021">
        <w:rPr>
          <w:lang w:val="en-GB"/>
        </w:rPr>
        <w:t>*</w:t>
      </w:r>
      <w:r w:rsidRPr="000C2021">
        <w:rPr>
          <w:rFonts w:hint="eastAsia"/>
          <w:lang w:val="en-GB"/>
        </w:rPr>
        <w:t xml:space="preserve"> and A</w:t>
      </w:r>
      <w:r w:rsidRPr="000C2021">
        <w:rPr>
          <w:vertAlign w:val="subscript"/>
          <w:lang w:val="en-GB"/>
        </w:rPr>
        <w:t>2</w:t>
      </w:r>
      <w:r w:rsidRPr="000C2021">
        <w:rPr>
          <w:lang w:val="en-GB"/>
        </w:rPr>
        <w:t>* states decay to form I*, its subsequent</w:t>
      </w:r>
      <w:r w:rsidRPr="000C2021">
        <w:rPr>
          <w:rFonts w:hint="eastAsia"/>
          <w:lang w:val="en-GB"/>
        </w:rPr>
        <w:t xml:space="preserve"> </w:t>
      </w:r>
      <w:r w:rsidRPr="000C2021">
        <w:rPr>
          <w:lang w:val="en-GB"/>
        </w:rPr>
        <w:t xml:space="preserve">nanosecond decay </w:t>
      </w:r>
      <w:r w:rsidRPr="000C2021">
        <w:rPr>
          <w:rFonts w:hint="eastAsia"/>
          <w:lang w:val="en-GB"/>
        </w:rPr>
        <w:t xml:space="preserve">to I </w:t>
      </w:r>
      <w:r w:rsidRPr="000C2021">
        <w:rPr>
          <w:lang w:val="en-GB"/>
        </w:rPr>
        <w:t xml:space="preserve">and </w:t>
      </w:r>
      <w:r w:rsidRPr="000C2021">
        <w:rPr>
          <w:rFonts w:hint="eastAsia"/>
          <w:lang w:val="en-GB"/>
        </w:rPr>
        <w:t xml:space="preserve">final </w:t>
      </w:r>
      <w:r w:rsidRPr="000C2021">
        <w:rPr>
          <w:lang w:val="en-GB"/>
        </w:rPr>
        <w:t xml:space="preserve">single exponential decay </w:t>
      </w:r>
      <w:r w:rsidRPr="000C2021">
        <w:rPr>
          <w:rFonts w:hint="eastAsia"/>
          <w:lang w:val="en-GB"/>
        </w:rPr>
        <w:t>to A</w:t>
      </w:r>
      <w:r w:rsidRPr="000C2021">
        <w:rPr>
          <w:lang w:val="en-GB"/>
        </w:rPr>
        <w:t xml:space="preserve">. All the features discussed above are evident in the SAS. </w:t>
      </w:r>
      <w:r>
        <w:rPr>
          <w:lang w:val="en-GB"/>
        </w:rPr>
        <w:t xml:space="preserve">The quality of the fit was good, suggesting that no other intermediates are detectable in the photocycle (e.g. from isomerization or electron transfer reactions). </w:t>
      </w:r>
      <w:r w:rsidRPr="000C2021">
        <w:rPr>
          <w:lang w:val="en-GB"/>
        </w:rPr>
        <w:t>The SAS</w:t>
      </w:r>
      <w:r w:rsidRPr="000C2021">
        <w:rPr>
          <w:rFonts w:hint="eastAsia"/>
          <w:lang w:val="en-GB"/>
        </w:rPr>
        <w:t xml:space="preserve"> for S205V </w:t>
      </w:r>
      <w:r w:rsidRPr="000C2021">
        <w:rPr>
          <w:lang w:val="en-GB"/>
        </w:rPr>
        <w:t xml:space="preserve">(Figure 2F) </w:t>
      </w:r>
      <w:r>
        <w:rPr>
          <w:rFonts w:hint="eastAsia"/>
          <w:lang w:val="en-GB"/>
        </w:rPr>
        <w:t>point to</w:t>
      </w:r>
      <w:r w:rsidRPr="000C2021">
        <w:rPr>
          <w:rFonts w:hint="eastAsia"/>
          <w:lang w:val="en-GB"/>
        </w:rPr>
        <w:t xml:space="preserve"> significant </w:t>
      </w:r>
      <w:r>
        <w:rPr>
          <w:lang w:val="en-GB"/>
        </w:rPr>
        <w:t xml:space="preserve">spectroscopic </w:t>
      </w:r>
      <w:r w:rsidRPr="000C2021">
        <w:rPr>
          <w:lang w:val="en-GB"/>
        </w:rPr>
        <w:t>difference</w:t>
      </w:r>
      <w:r w:rsidRPr="000C2021">
        <w:rPr>
          <w:rFonts w:hint="eastAsia"/>
          <w:lang w:val="en-GB"/>
        </w:rPr>
        <w:t xml:space="preserve"> between ESPT </w:t>
      </w:r>
      <w:r w:rsidRPr="000C2021">
        <w:rPr>
          <w:lang w:val="en-GB"/>
        </w:rPr>
        <w:t xml:space="preserve">active </w:t>
      </w:r>
      <w:r w:rsidRPr="000C2021">
        <w:rPr>
          <w:rFonts w:hint="eastAsia"/>
          <w:lang w:val="en-GB"/>
        </w:rPr>
        <w:t xml:space="preserve">and </w:t>
      </w:r>
      <w:r w:rsidRPr="000C2021">
        <w:rPr>
          <w:lang w:val="en-GB"/>
        </w:rPr>
        <w:t>in</w:t>
      </w:r>
      <w:r w:rsidRPr="000C2021">
        <w:rPr>
          <w:rFonts w:hint="eastAsia"/>
          <w:lang w:val="en-GB"/>
        </w:rPr>
        <w:t>active channels (A</w:t>
      </w:r>
      <w:r w:rsidRPr="000C2021">
        <w:rPr>
          <w:rFonts w:hint="eastAsia"/>
          <w:vertAlign w:val="subscript"/>
          <w:lang w:val="en-GB"/>
        </w:rPr>
        <w:t>1</w:t>
      </w:r>
      <w:r w:rsidRPr="000C2021">
        <w:rPr>
          <w:lang w:val="en-GB"/>
        </w:rPr>
        <w:t>*</w:t>
      </w:r>
      <w:r>
        <w:rPr>
          <w:lang w:val="en-GB"/>
        </w:rPr>
        <w:t xml:space="preserve"> </w:t>
      </w:r>
      <w:r w:rsidRPr="000C2021">
        <w:rPr>
          <w:rFonts w:hint="eastAsia"/>
          <w:lang w:val="en-GB"/>
        </w:rPr>
        <w:t>and A</w:t>
      </w:r>
      <w:r w:rsidRPr="000C2021">
        <w:rPr>
          <w:vertAlign w:val="subscript"/>
          <w:lang w:val="en-GB"/>
        </w:rPr>
        <w:t>2</w:t>
      </w:r>
      <w:r w:rsidRPr="000C2021">
        <w:rPr>
          <w:lang w:val="en-GB"/>
        </w:rPr>
        <w:t>*</w:t>
      </w:r>
      <w:r w:rsidRPr="000C2021">
        <w:rPr>
          <w:rFonts w:hint="eastAsia"/>
          <w:lang w:val="en-GB"/>
        </w:rPr>
        <w:t xml:space="preserve">). The main bleach modes </w:t>
      </w:r>
      <w:r w:rsidRPr="000C2021">
        <w:rPr>
          <w:lang w:val="en-GB"/>
        </w:rPr>
        <w:t>associated</w:t>
      </w:r>
      <w:r w:rsidRPr="000C2021">
        <w:rPr>
          <w:rFonts w:hint="eastAsia"/>
          <w:lang w:val="en-GB"/>
        </w:rPr>
        <w:t xml:space="preserve"> with the chromophore are similar, but the modes which arise from interaction w</w:t>
      </w:r>
      <w:r>
        <w:rPr>
          <w:rFonts w:hint="eastAsia"/>
          <w:lang w:val="en-GB"/>
        </w:rPr>
        <w:t>ith the protein are different</w:t>
      </w:r>
      <w:r>
        <w:rPr>
          <w:lang w:val="en-GB"/>
        </w:rPr>
        <w:t>; i</w:t>
      </w:r>
      <w:r w:rsidRPr="000C2021">
        <w:rPr>
          <w:rFonts w:hint="eastAsia"/>
          <w:lang w:val="en-GB"/>
        </w:rPr>
        <w:t>n particular</w:t>
      </w:r>
      <w:r>
        <w:rPr>
          <w:lang w:val="en-GB"/>
        </w:rPr>
        <w:t>,</w:t>
      </w:r>
      <w:r w:rsidRPr="000C2021">
        <w:rPr>
          <w:rFonts w:hint="eastAsia"/>
          <w:lang w:val="en-GB"/>
        </w:rPr>
        <w:t xml:space="preserve"> the complex </w:t>
      </w:r>
      <w:r w:rsidRPr="000C2021">
        <w:rPr>
          <w:lang w:val="en-GB"/>
        </w:rPr>
        <w:t>transient</w:t>
      </w:r>
      <w:r w:rsidRPr="000C2021">
        <w:rPr>
          <w:rFonts w:hint="eastAsia"/>
          <w:lang w:val="en-GB"/>
        </w:rPr>
        <w:t xml:space="preserve"> at 1450 cm</w:t>
      </w:r>
      <w:r w:rsidRPr="000C2021">
        <w:rPr>
          <w:rFonts w:hint="eastAsia"/>
          <w:vertAlign w:val="superscript"/>
          <w:lang w:val="en-GB"/>
        </w:rPr>
        <w:t>-1</w:t>
      </w:r>
      <w:r w:rsidRPr="000C2021">
        <w:rPr>
          <w:rFonts w:hint="eastAsia"/>
          <w:lang w:val="en-GB"/>
        </w:rPr>
        <w:t>, associated with the E222 carboxylate modes,</w:t>
      </w:r>
      <w:r w:rsidRPr="0030061B">
        <w:rPr>
          <w:noProof/>
          <w:vertAlign w:val="superscript"/>
          <w:lang w:val="en-GB"/>
        </w:rPr>
        <w:t>[4c]</w:t>
      </w:r>
      <w:r w:rsidRPr="000C2021">
        <w:rPr>
          <w:rFonts w:hint="eastAsia"/>
          <w:lang w:val="en-GB"/>
        </w:rPr>
        <w:t xml:space="preserve"> has a very different </w:t>
      </w:r>
      <w:proofErr w:type="spellStart"/>
      <w:r w:rsidRPr="000C2021">
        <w:rPr>
          <w:rFonts w:hint="eastAsia"/>
          <w:lang w:val="en-GB"/>
        </w:rPr>
        <w:t>lineshape</w:t>
      </w:r>
      <w:proofErr w:type="spellEnd"/>
      <w:r w:rsidRPr="000C2021">
        <w:rPr>
          <w:rFonts w:hint="eastAsia"/>
          <w:lang w:val="en-GB"/>
        </w:rPr>
        <w:t xml:space="preserve"> between A</w:t>
      </w:r>
      <w:r w:rsidRPr="000C2021">
        <w:rPr>
          <w:rFonts w:hint="eastAsia"/>
          <w:vertAlign w:val="subscript"/>
          <w:lang w:val="en-GB"/>
        </w:rPr>
        <w:t>1</w:t>
      </w:r>
      <w:r w:rsidRPr="000C2021">
        <w:rPr>
          <w:lang w:val="en-GB"/>
        </w:rPr>
        <w:t>*</w:t>
      </w:r>
      <w:r>
        <w:rPr>
          <w:lang w:val="en-GB"/>
        </w:rPr>
        <w:t xml:space="preserve"> </w:t>
      </w:r>
      <w:r w:rsidRPr="000C2021">
        <w:rPr>
          <w:rFonts w:hint="eastAsia"/>
          <w:lang w:val="en-GB"/>
        </w:rPr>
        <w:t>and A</w:t>
      </w:r>
      <w:r w:rsidRPr="000C2021">
        <w:rPr>
          <w:vertAlign w:val="subscript"/>
          <w:lang w:val="en-GB"/>
        </w:rPr>
        <w:t>2</w:t>
      </w:r>
      <w:r w:rsidRPr="000C2021">
        <w:rPr>
          <w:lang w:val="en-GB"/>
        </w:rPr>
        <w:t>*</w:t>
      </w:r>
      <w:r w:rsidRPr="000C2021">
        <w:rPr>
          <w:rFonts w:hint="eastAsia"/>
          <w:lang w:val="en-GB"/>
        </w:rPr>
        <w:t xml:space="preserve">. Similarly the bimodal </w:t>
      </w:r>
      <w:proofErr w:type="spellStart"/>
      <w:r w:rsidRPr="000C2021">
        <w:rPr>
          <w:rFonts w:hint="eastAsia"/>
          <w:lang w:val="en-GB"/>
        </w:rPr>
        <w:t>lineshape</w:t>
      </w:r>
      <w:proofErr w:type="spellEnd"/>
      <w:r w:rsidRPr="000C2021">
        <w:rPr>
          <w:rFonts w:hint="eastAsia"/>
          <w:lang w:val="en-GB"/>
        </w:rPr>
        <w:t xml:space="preserve"> around 16</w:t>
      </w:r>
      <w:r w:rsidRPr="000C2021">
        <w:rPr>
          <w:lang w:val="en-GB"/>
        </w:rPr>
        <w:t>42</w:t>
      </w:r>
      <w:r w:rsidRPr="000C2021">
        <w:rPr>
          <w:rFonts w:hint="eastAsia"/>
          <w:lang w:val="en-GB"/>
        </w:rPr>
        <w:t xml:space="preserve"> </w:t>
      </w:r>
      <w:r w:rsidRPr="000C2021">
        <w:rPr>
          <w:lang w:val="en-GB"/>
        </w:rPr>
        <w:t>c</w:t>
      </w:r>
      <w:r w:rsidRPr="000C2021">
        <w:rPr>
          <w:rFonts w:hint="eastAsia"/>
          <w:lang w:val="en-GB"/>
        </w:rPr>
        <w:t>m</w:t>
      </w:r>
      <w:r w:rsidRPr="000C2021">
        <w:rPr>
          <w:rFonts w:hint="eastAsia"/>
          <w:vertAlign w:val="superscript"/>
          <w:lang w:val="en-GB"/>
        </w:rPr>
        <w:t>-1</w:t>
      </w:r>
      <w:r>
        <w:rPr>
          <w:lang w:val="en-GB"/>
        </w:rPr>
        <w:t>,</w:t>
      </w:r>
      <w:r w:rsidRPr="000C2021">
        <w:rPr>
          <w:rFonts w:hint="eastAsia"/>
          <w:lang w:val="en-GB"/>
        </w:rPr>
        <w:t xml:space="preserve"> associated with excitation induced changes in protein spectra</w:t>
      </w:r>
      <w:r w:rsidRPr="000C2021">
        <w:rPr>
          <w:lang w:val="en-GB"/>
        </w:rPr>
        <w:t>,</w:t>
      </w:r>
      <w:r w:rsidRPr="000C2021">
        <w:rPr>
          <w:vertAlign w:val="superscript"/>
          <w:lang w:val="en-GB"/>
        </w:rPr>
        <w:t>[</w:t>
      </w:r>
      <w:r w:rsidRPr="000C094B">
        <w:rPr>
          <w:vertAlign w:val="superscript"/>
          <w:lang w:val="en-GB"/>
        </w:rPr>
        <w:t>4b</w:t>
      </w:r>
      <w:r w:rsidRPr="000C2021">
        <w:rPr>
          <w:vertAlign w:val="superscript"/>
          <w:lang w:val="en-GB"/>
        </w:rPr>
        <w:t>]</w:t>
      </w:r>
      <w:r w:rsidRPr="000C2021">
        <w:rPr>
          <w:rFonts w:hint="eastAsia"/>
          <w:lang w:val="en-GB"/>
        </w:rPr>
        <w:t xml:space="preserve"> has a different </w:t>
      </w:r>
      <w:proofErr w:type="spellStart"/>
      <w:r w:rsidRPr="000C2021">
        <w:rPr>
          <w:rFonts w:hint="eastAsia"/>
          <w:lang w:val="en-GB"/>
        </w:rPr>
        <w:t>lineshape</w:t>
      </w:r>
      <w:proofErr w:type="spellEnd"/>
      <w:r w:rsidRPr="000C2021">
        <w:rPr>
          <w:rFonts w:hint="eastAsia"/>
          <w:lang w:val="en-GB"/>
        </w:rPr>
        <w:t xml:space="preserve"> in the inactive A</w:t>
      </w:r>
      <w:r w:rsidRPr="000C2021">
        <w:rPr>
          <w:rFonts w:hint="eastAsia"/>
          <w:vertAlign w:val="subscript"/>
          <w:lang w:val="en-GB"/>
        </w:rPr>
        <w:t>1</w:t>
      </w:r>
      <w:r w:rsidRPr="000C2021">
        <w:rPr>
          <w:lang w:val="en-GB"/>
        </w:rPr>
        <w:t>*</w:t>
      </w:r>
      <w:r w:rsidRPr="000C2021">
        <w:rPr>
          <w:rFonts w:hint="eastAsia"/>
          <w:lang w:val="en-GB"/>
        </w:rPr>
        <w:t xml:space="preserve"> state</w:t>
      </w:r>
      <w:r w:rsidRPr="000C2021">
        <w:rPr>
          <w:lang w:val="en-GB"/>
        </w:rPr>
        <w:t>.</w:t>
      </w:r>
      <w:r w:rsidRPr="000C2021">
        <w:rPr>
          <w:rFonts w:hint="eastAsia"/>
          <w:lang w:val="en-GB"/>
        </w:rPr>
        <w:t xml:space="preserve"> </w:t>
      </w:r>
      <w:r w:rsidRPr="0030061B">
        <w:rPr>
          <w:lang w:val="en-GB"/>
        </w:rPr>
        <w:t>These changes reflect the role of protein - chromophore interactions on th</w:t>
      </w:r>
      <w:r>
        <w:rPr>
          <w:lang w:val="en-GB"/>
        </w:rPr>
        <w:t>e TRIR spectra, noted elsewhere</w:t>
      </w:r>
      <w:proofErr w:type="gramStart"/>
      <w:r>
        <w:rPr>
          <w:lang w:val="en-GB"/>
        </w:rPr>
        <w:t>,</w:t>
      </w:r>
      <w:r w:rsidRPr="0030061B">
        <w:rPr>
          <w:noProof/>
          <w:vertAlign w:val="superscript"/>
          <w:lang w:val="en-GB"/>
        </w:rPr>
        <w:t>[</w:t>
      </w:r>
      <w:proofErr w:type="gramEnd"/>
      <w:r w:rsidRPr="0030061B">
        <w:rPr>
          <w:noProof/>
          <w:vertAlign w:val="superscript"/>
          <w:lang w:val="en-GB"/>
        </w:rPr>
        <w:t>4b]</w:t>
      </w:r>
      <w:r>
        <w:rPr>
          <w:lang w:val="en-GB"/>
        </w:rPr>
        <w:t xml:space="preserve"> and</w:t>
      </w:r>
      <w:r w:rsidRPr="0030061B">
        <w:rPr>
          <w:lang w:val="en-GB"/>
        </w:rPr>
        <w:t xml:space="preserve"> point to </w:t>
      </w:r>
      <w:r w:rsidRPr="0030061B">
        <w:rPr>
          <w:rFonts w:hint="eastAsia"/>
          <w:lang w:val="en-GB"/>
        </w:rPr>
        <w:t xml:space="preserve">distinct </w:t>
      </w:r>
      <w:r w:rsidRPr="0030061B">
        <w:rPr>
          <w:lang w:val="en-GB"/>
        </w:rPr>
        <w:t>protein</w:t>
      </w:r>
      <w:r w:rsidRPr="0030061B">
        <w:rPr>
          <w:rFonts w:hint="eastAsia"/>
          <w:lang w:val="en-GB"/>
        </w:rPr>
        <w:t xml:space="preserve"> </w:t>
      </w:r>
      <w:r w:rsidRPr="0030061B">
        <w:rPr>
          <w:lang w:val="en-GB"/>
        </w:rPr>
        <w:t>- chromophore</w:t>
      </w:r>
      <w:r w:rsidRPr="0030061B">
        <w:rPr>
          <w:rFonts w:hint="eastAsia"/>
          <w:lang w:val="en-GB"/>
        </w:rPr>
        <w:t xml:space="preserve"> interactions in the two </w:t>
      </w:r>
      <w:r w:rsidRPr="0030061B">
        <w:rPr>
          <w:lang w:val="en-GB"/>
        </w:rPr>
        <w:t>channels.</w:t>
      </w:r>
      <w:r>
        <w:rPr>
          <w:lang w:val="en-GB"/>
        </w:rPr>
        <w:t xml:space="preserve"> </w:t>
      </w:r>
      <w:r w:rsidRPr="000C2021">
        <w:rPr>
          <w:rFonts w:hint="eastAsia"/>
          <w:lang w:val="en-GB"/>
        </w:rPr>
        <w:t xml:space="preserve">However, after the </w:t>
      </w:r>
      <w:r w:rsidRPr="000C2021">
        <w:rPr>
          <w:lang w:val="en-GB"/>
        </w:rPr>
        <w:t>formation</w:t>
      </w:r>
      <w:r w:rsidRPr="000C2021">
        <w:rPr>
          <w:rFonts w:hint="eastAsia"/>
          <w:lang w:val="en-GB"/>
        </w:rPr>
        <w:t xml:space="preserve"> of I* </w:t>
      </w:r>
      <w:r w:rsidRPr="000C2021">
        <w:rPr>
          <w:lang w:val="en-GB"/>
        </w:rPr>
        <w:t xml:space="preserve">in S205V </w:t>
      </w:r>
      <w:r w:rsidRPr="000C2021">
        <w:rPr>
          <w:rFonts w:hint="eastAsia"/>
          <w:lang w:val="en-GB"/>
        </w:rPr>
        <w:t xml:space="preserve">its decay to A follows a similar pathway to T203V and </w:t>
      </w:r>
      <w:proofErr w:type="spellStart"/>
      <w:r w:rsidRPr="000C2021">
        <w:rPr>
          <w:rFonts w:hint="eastAsia"/>
          <w:lang w:val="en-GB"/>
        </w:rPr>
        <w:t>avGFP</w:t>
      </w:r>
      <w:proofErr w:type="spellEnd"/>
      <w:r w:rsidRPr="000C2021">
        <w:rPr>
          <w:rFonts w:hint="eastAsia"/>
          <w:lang w:val="en-GB"/>
        </w:rPr>
        <w:t>.</w:t>
      </w:r>
      <w:r>
        <w:rPr>
          <w:lang w:val="en-GB"/>
        </w:rPr>
        <w:t xml:space="preserve"> </w:t>
      </w:r>
    </w:p>
    <w:p w:rsidR="00851389" w:rsidRDefault="00851389" w:rsidP="002705DB">
      <w:pPr>
        <w:pStyle w:val="P1"/>
        <w:rPr>
          <w:lang w:val="en-GB"/>
        </w:rPr>
      </w:pPr>
      <w:r w:rsidRPr="002705DB">
        <w:rPr>
          <w:lang w:val="en-GB"/>
        </w:rPr>
        <w:t>F</w:t>
      </w:r>
      <w:r w:rsidRPr="002705DB">
        <w:rPr>
          <w:rFonts w:hint="eastAsia"/>
          <w:lang w:val="en-GB"/>
        </w:rPr>
        <w:t xml:space="preserve">inally, kinetics of </w:t>
      </w:r>
      <w:proofErr w:type="gramStart"/>
      <w:r w:rsidRPr="002705DB">
        <w:rPr>
          <w:rFonts w:hint="eastAsia"/>
          <w:lang w:val="en-GB"/>
        </w:rPr>
        <w:t>the I</w:t>
      </w:r>
      <w:proofErr w:type="gramEnd"/>
      <w:r w:rsidRPr="002705DB">
        <w:rPr>
          <w:lang w:val="en-GB"/>
        </w:rPr>
        <w:sym w:font="Wingdings" w:char="F0E0"/>
      </w:r>
      <w:r w:rsidRPr="002705DB">
        <w:rPr>
          <w:rFonts w:hint="eastAsia"/>
          <w:lang w:val="en-GB"/>
        </w:rPr>
        <w:t>A GSPT are compared in Figure 3. This final step in the photocycle has remarkably similar time constant</w:t>
      </w:r>
      <w:r w:rsidRPr="002705DB">
        <w:rPr>
          <w:lang w:val="en-GB"/>
        </w:rPr>
        <w:t>s</w:t>
      </w:r>
      <w:r w:rsidRPr="002705DB">
        <w:rPr>
          <w:rFonts w:hint="eastAsia"/>
          <w:lang w:val="en-GB"/>
        </w:rPr>
        <w:t xml:space="preserve"> </w:t>
      </w:r>
      <w:r>
        <w:rPr>
          <w:lang w:val="en-GB"/>
        </w:rPr>
        <w:t>in</w:t>
      </w:r>
      <w:r w:rsidRPr="002705DB">
        <w:rPr>
          <w:rFonts w:hint="eastAsia"/>
          <w:lang w:val="en-GB"/>
        </w:rPr>
        <w:t xml:space="preserve"> all three samples (Figure 3, </w:t>
      </w:r>
      <w:r w:rsidRPr="002705DB">
        <w:rPr>
          <w:lang w:val="en-GB"/>
        </w:rPr>
        <w:t>Table 1</w:t>
      </w:r>
      <w:r w:rsidRPr="002705DB">
        <w:rPr>
          <w:rFonts w:hint="eastAsia"/>
          <w:lang w:val="en-GB"/>
        </w:rPr>
        <w:t>)</w:t>
      </w:r>
      <w:r w:rsidRPr="002705DB">
        <w:rPr>
          <w:lang w:val="en-GB"/>
        </w:rPr>
        <w:t xml:space="preserve"> with </w:t>
      </w:r>
      <w:proofErr w:type="spellStart"/>
      <w:r w:rsidRPr="002705DB">
        <w:rPr>
          <w:lang w:val="en-GB"/>
        </w:rPr>
        <w:t>avGFP</w:t>
      </w:r>
      <w:proofErr w:type="spellEnd"/>
      <w:r w:rsidRPr="002705DB">
        <w:rPr>
          <w:lang w:val="en-GB"/>
        </w:rPr>
        <w:t xml:space="preserve"> and S205V having essentially the same I state relaxation time</w:t>
      </w:r>
      <w:r w:rsidRPr="002705DB">
        <w:rPr>
          <w:rFonts w:hint="eastAsia"/>
          <w:lang w:val="en-GB"/>
        </w:rPr>
        <w:t xml:space="preserve">. This is surprising, given that </w:t>
      </w:r>
      <w:r w:rsidRPr="002705DB">
        <w:rPr>
          <w:lang w:val="en-GB"/>
        </w:rPr>
        <w:t>they</w:t>
      </w:r>
      <w:r w:rsidRPr="002705DB">
        <w:rPr>
          <w:rFonts w:hint="eastAsia"/>
          <w:lang w:val="en-GB"/>
        </w:rPr>
        <w:t xml:space="preserve"> have very different proton wires, causing the rate of ESPT to differ by a factor of </w:t>
      </w:r>
      <w:r>
        <w:rPr>
          <w:lang w:val="en-GB"/>
        </w:rPr>
        <w:t>up to</w:t>
      </w:r>
      <w:r w:rsidRPr="002705DB">
        <w:rPr>
          <w:rFonts w:hint="eastAsia"/>
          <w:lang w:val="en-GB"/>
        </w:rPr>
        <w:t xml:space="preserve"> 30. The most obvious explanation</w:t>
      </w:r>
      <w:r>
        <w:rPr>
          <w:lang w:val="en-GB"/>
        </w:rPr>
        <w:t xml:space="preserve"> </w:t>
      </w:r>
      <w:r w:rsidRPr="002705DB">
        <w:rPr>
          <w:rFonts w:hint="eastAsia"/>
          <w:lang w:val="en-GB"/>
        </w:rPr>
        <w:t xml:space="preserve">is that </w:t>
      </w:r>
      <w:r w:rsidRPr="002705DB">
        <w:rPr>
          <w:lang w:val="en-GB"/>
        </w:rPr>
        <w:t>the</w:t>
      </w:r>
      <w:r w:rsidRPr="002705DB">
        <w:rPr>
          <w:rFonts w:hint="eastAsia"/>
          <w:lang w:val="en-GB"/>
        </w:rPr>
        <w:t xml:space="preserve"> </w:t>
      </w:r>
      <w:r>
        <w:rPr>
          <w:lang w:val="en-GB"/>
        </w:rPr>
        <w:t xml:space="preserve">three </w:t>
      </w:r>
      <w:r w:rsidRPr="002705DB">
        <w:rPr>
          <w:rFonts w:hint="eastAsia"/>
          <w:lang w:val="en-GB"/>
        </w:rPr>
        <w:t xml:space="preserve">GSPT reactions have a common rate determining step. Since </w:t>
      </w:r>
      <w:r>
        <w:rPr>
          <w:lang w:val="en-GB"/>
        </w:rPr>
        <w:t>we</w:t>
      </w:r>
      <w:r w:rsidRPr="002705DB">
        <w:rPr>
          <w:lang w:val="en-GB"/>
        </w:rPr>
        <w:t xml:space="preserve"> </w:t>
      </w:r>
      <w:r w:rsidRPr="002705DB">
        <w:rPr>
          <w:rFonts w:hint="eastAsia"/>
          <w:lang w:val="en-GB"/>
        </w:rPr>
        <w:t xml:space="preserve">established that the terminal </w:t>
      </w:r>
      <w:r w:rsidRPr="002705DB">
        <w:rPr>
          <w:lang w:val="en-GB"/>
        </w:rPr>
        <w:t>acceptor</w:t>
      </w:r>
      <w:r w:rsidRPr="002705DB">
        <w:rPr>
          <w:rFonts w:hint="eastAsia"/>
          <w:lang w:val="en-GB"/>
        </w:rPr>
        <w:t xml:space="preserve"> is E222 we speculate that the common </w:t>
      </w:r>
      <w:r w:rsidRPr="002705DB">
        <w:rPr>
          <w:lang w:val="en-GB"/>
        </w:rPr>
        <w:t xml:space="preserve">rate determining </w:t>
      </w:r>
      <w:r w:rsidRPr="002705DB">
        <w:rPr>
          <w:rFonts w:hint="eastAsia"/>
          <w:lang w:val="en-GB"/>
        </w:rPr>
        <w:t xml:space="preserve">step is </w:t>
      </w:r>
      <w:r w:rsidRPr="002705DB">
        <w:rPr>
          <w:lang w:val="en-GB"/>
        </w:rPr>
        <w:t xml:space="preserve">the initial </w:t>
      </w:r>
      <w:r w:rsidRPr="002705DB">
        <w:rPr>
          <w:rFonts w:hint="eastAsia"/>
          <w:lang w:val="en-GB"/>
        </w:rPr>
        <w:t xml:space="preserve">proton </w:t>
      </w:r>
      <w:r>
        <w:rPr>
          <w:lang w:val="en-GB"/>
        </w:rPr>
        <w:t>tunnelling</w:t>
      </w:r>
      <w:r w:rsidRPr="002705DB">
        <w:rPr>
          <w:rFonts w:hint="eastAsia"/>
          <w:lang w:val="en-GB"/>
        </w:rPr>
        <w:t xml:space="preserve"> from E222</w:t>
      </w:r>
      <w:r w:rsidRPr="002705DB">
        <w:rPr>
          <w:lang w:val="en-GB"/>
        </w:rPr>
        <w:t xml:space="preserve"> inject</w:t>
      </w:r>
      <w:r>
        <w:rPr>
          <w:lang w:val="en-GB"/>
        </w:rPr>
        <w:t>ing the proton into the wire, fro</w:t>
      </w:r>
      <w:r w:rsidRPr="002705DB">
        <w:rPr>
          <w:lang w:val="en-GB"/>
        </w:rPr>
        <w:t>m which faster relaxation occurs to the A state (in this connection we note that the relevant O-O distances in the three x-ray structures are very similar)</w:t>
      </w:r>
      <w:r w:rsidRPr="002705DB">
        <w:rPr>
          <w:rFonts w:hint="eastAsia"/>
          <w:lang w:val="en-GB"/>
        </w:rPr>
        <w:t>. This conclusion further suggests that the proton wire</w:t>
      </w:r>
      <w:r w:rsidRPr="002705DB">
        <w:rPr>
          <w:lang w:val="en-GB"/>
        </w:rPr>
        <w:t xml:space="preserve"> in </w:t>
      </w:r>
      <w:r>
        <w:rPr>
          <w:lang w:val="en-GB"/>
        </w:rPr>
        <w:t xml:space="preserve">the </w:t>
      </w:r>
      <w:r w:rsidRPr="002705DB">
        <w:rPr>
          <w:lang w:val="en-GB"/>
        </w:rPr>
        <w:t>S205V I state</w:t>
      </w:r>
      <w:r w:rsidRPr="002705DB">
        <w:rPr>
          <w:rFonts w:hint="eastAsia"/>
          <w:lang w:val="en-GB"/>
        </w:rPr>
        <w:t xml:space="preserve"> is stable for tens of nanoseconds (otherwise </w:t>
      </w:r>
      <w:r w:rsidRPr="002705DB">
        <w:rPr>
          <w:lang w:val="en-GB"/>
        </w:rPr>
        <w:t>its formation</w:t>
      </w:r>
      <w:r w:rsidRPr="002705DB">
        <w:rPr>
          <w:rFonts w:hint="eastAsia"/>
          <w:lang w:val="en-GB"/>
        </w:rPr>
        <w:t xml:space="preserve"> would be </w:t>
      </w:r>
      <w:proofErr w:type="gramStart"/>
      <w:r w:rsidRPr="002705DB">
        <w:rPr>
          <w:rFonts w:hint="eastAsia"/>
          <w:lang w:val="en-GB"/>
        </w:rPr>
        <w:t>rate</w:t>
      </w:r>
      <w:proofErr w:type="gramEnd"/>
      <w:r w:rsidRPr="002705DB">
        <w:rPr>
          <w:rFonts w:hint="eastAsia"/>
          <w:lang w:val="en-GB"/>
        </w:rPr>
        <w:t xml:space="preserve"> determining, and </w:t>
      </w:r>
      <w:r w:rsidRPr="002705DB">
        <w:rPr>
          <w:lang w:val="en-GB"/>
        </w:rPr>
        <w:t>different</w:t>
      </w:r>
      <w:r w:rsidRPr="002705DB">
        <w:rPr>
          <w:rFonts w:hint="eastAsia"/>
          <w:lang w:val="en-GB"/>
        </w:rPr>
        <w:t xml:space="preserve"> </w:t>
      </w:r>
      <w:r>
        <w:rPr>
          <w:lang w:val="en-GB"/>
        </w:rPr>
        <w:t>to</w:t>
      </w:r>
      <w:r w:rsidRPr="002705DB">
        <w:rPr>
          <w:rFonts w:hint="eastAsia"/>
          <w:lang w:val="en-GB"/>
        </w:rPr>
        <w:t xml:space="preserve"> </w:t>
      </w:r>
      <w:r w:rsidR="009A0A35">
        <w:rPr>
          <w:lang w:val="en-GB"/>
        </w:rPr>
        <w:t>that of</w:t>
      </w:r>
      <w:r w:rsidRPr="002705DB">
        <w:rPr>
          <w:rFonts w:hint="eastAsia"/>
          <w:lang w:val="en-GB"/>
        </w:rPr>
        <w:t xml:space="preserve"> </w:t>
      </w:r>
    </w:p>
    <w:p w:rsidR="00851389" w:rsidRPr="000C5F99" w:rsidRDefault="00851389" w:rsidP="000C5F99">
      <w:pPr>
        <w:pStyle w:val="FigureCaption"/>
        <w:rPr>
          <w:rFonts w:cs="Arial"/>
          <w:color w:val="FF0000"/>
          <w:szCs w:val="16"/>
        </w:rPr>
      </w:pPr>
      <w:r>
        <w:rPr>
          <w:noProof/>
        </w:rPr>
        <w:lastRenderedPageBreak/>
        <w:pict>
          <v:shape id="_x0000_s1029" type="#_x0000_t75" style="position:absolute;left:0;text-align:left;margin-left:0;margin-top:0;width:243.55pt;height:2in;z-index:251662336;mso-position-horizontal:left;mso-position-horizontal-relative:margin;mso-position-vertical:top;mso-position-vertical-relative:margin">
            <v:imagedata r:id="rId11" o:title="fig2"/>
            <w10:wrap type="topAndBottom" anchorx="margin" anchory="margin"/>
          </v:shape>
        </w:pict>
      </w:r>
      <w:proofErr w:type="gramStart"/>
      <w:r w:rsidRPr="00B11686">
        <w:rPr>
          <w:b/>
        </w:rPr>
        <w:t xml:space="preserve">Figure </w:t>
      </w:r>
      <w:r>
        <w:rPr>
          <w:b/>
        </w:rPr>
        <w:t>3</w:t>
      </w:r>
      <w:r w:rsidRPr="00B11686">
        <w:rPr>
          <w:b/>
        </w:rPr>
        <w:t>.</w:t>
      </w:r>
      <w:proofErr w:type="gramEnd"/>
      <w:r w:rsidRPr="000C5F99">
        <w:rPr>
          <w:b/>
        </w:rPr>
        <w:t xml:space="preserve"> </w:t>
      </w:r>
      <w:r w:rsidRPr="000C5F99">
        <w:rPr>
          <w:rFonts w:hint="eastAsia"/>
        </w:rPr>
        <w:t xml:space="preserve">Kinetics of </w:t>
      </w:r>
      <w:proofErr w:type="gramStart"/>
      <w:r w:rsidRPr="000C5F99">
        <w:rPr>
          <w:rFonts w:hint="eastAsia"/>
        </w:rPr>
        <w:t>I</w:t>
      </w:r>
      <w:proofErr w:type="gramEnd"/>
      <w:r w:rsidRPr="000C5F99">
        <w:rPr>
          <w:rFonts w:hint="eastAsia"/>
        </w:rPr>
        <w:t xml:space="preserve"> </w:t>
      </w:r>
      <w:r w:rsidRPr="000C5F99">
        <w:sym w:font="Wingdings" w:char="F0E0"/>
      </w:r>
      <w:r w:rsidRPr="000C5F99">
        <w:rPr>
          <w:rFonts w:hint="eastAsia"/>
        </w:rPr>
        <w:t xml:space="preserve"> A reaction. Data are shown for all three samples studied.  Dashed</w:t>
      </w:r>
      <w:r w:rsidR="009A0A35">
        <w:rPr>
          <w:rFonts w:hint="eastAsia"/>
        </w:rPr>
        <w:t xml:space="preserve"> lines are for the global fit. </w:t>
      </w:r>
      <w:r w:rsidR="009A0A35">
        <w:t>Note that time axis</w:t>
      </w:r>
      <w:r w:rsidRPr="000C5F99">
        <w:t xml:space="preserve"> is linear </w:t>
      </w:r>
      <w:r w:rsidR="009A0A35">
        <w:t>until</w:t>
      </w:r>
      <w:r w:rsidRPr="000C5F99">
        <w:t xml:space="preserve"> 10 ns and</w:t>
      </w:r>
      <w:r w:rsidR="009A0A35">
        <w:t xml:space="preserve"> a</w:t>
      </w:r>
      <w:r w:rsidRPr="000C5F99">
        <w:t xml:space="preserve"> log </w:t>
      </w:r>
      <w:r w:rsidR="009A0A35">
        <w:t xml:space="preserve">scale </w:t>
      </w:r>
      <w:r w:rsidRPr="000C5F99">
        <w:t>later.</w:t>
      </w:r>
    </w:p>
    <w:tbl>
      <w:tblPr>
        <w:tblW w:w="0" w:type="auto"/>
        <w:jc w:val="center"/>
        <w:tblLook w:val="01E0" w:firstRow="1" w:lastRow="1" w:firstColumn="1" w:lastColumn="1" w:noHBand="0" w:noVBand="0"/>
      </w:tblPr>
      <w:tblGrid>
        <w:gridCol w:w="995"/>
        <w:gridCol w:w="995"/>
        <w:gridCol w:w="994"/>
        <w:gridCol w:w="1093"/>
      </w:tblGrid>
      <w:tr w:rsidR="00851389" w:rsidRPr="00F01D4C" w:rsidTr="00DC1CA5">
        <w:trPr>
          <w:jc w:val="center"/>
        </w:trPr>
        <w:tc>
          <w:tcPr>
            <w:tcW w:w="4077" w:type="dxa"/>
            <w:gridSpan w:val="4"/>
            <w:shd w:val="clear" w:color="auto" w:fill="auto"/>
          </w:tcPr>
          <w:p w:rsidR="00851389" w:rsidRPr="007F20D9" w:rsidRDefault="00851389" w:rsidP="0006706D">
            <w:pPr>
              <w:pStyle w:val="TableSpacer"/>
              <w:spacing w:before="240"/>
            </w:pPr>
          </w:p>
        </w:tc>
      </w:tr>
      <w:tr w:rsidR="00851389" w:rsidRPr="00F01D4C" w:rsidTr="00DC1CA5">
        <w:trPr>
          <w:jc w:val="center"/>
        </w:trPr>
        <w:tc>
          <w:tcPr>
            <w:tcW w:w="4077" w:type="dxa"/>
            <w:gridSpan w:val="4"/>
            <w:tcBorders>
              <w:bottom w:val="single" w:sz="8" w:space="0" w:color="000000"/>
            </w:tcBorders>
            <w:shd w:val="clear" w:color="auto" w:fill="auto"/>
          </w:tcPr>
          <w:p w:rsidR="00851389" w:rsidRDefault="00851389" w:rsidP="006527D0">
            <w:pPr>
              <w:pStyle w:val="TableCaption"/>
            </w:pPr>
            <w:r w:rsidRPr="00B11686">
              <w:rPr>
                <w:b/>
              </w:rPr>
              <w:t>Table 1.</w:t>
            </w:r>
            <w:r>
              <w:t xml:space="preserve"> R</w:t>
            </w:r>
            <w:r w:rsidRPr="003D2811">
              <w:rPr>
                <w:lang w:val="de-DE"/>
              </w:rPr>
              <w:t>elaxation times associated with the states shown in Figure 2 E,F. Note that S205V has a distinct relaxation pathway (A*</w:t>
            </w:r>
            <w:r w:rsidRPr="003D2811">
              <w:rPr>
                <w:lang w:val="de-DE"/>
              </w:rPr>
              <w:sym w:font="Wingdings" w:char="F0E0"/>
            </w:r>
            <w:r w:rsidRPr="003D2811">
              <w:rPr>
                <w:lang w:val="de-DE"/>
              </w:rPr>
              <w:t xml:space="preserve"> A); the origin of this assignment is described in supporting information (Fig</w:t>
            </w:r>
            <w:r w:rsidR="006527D0">
              <w:rPr>
                <w:lang w:val="de-DE"/>
              </w:rPr>
              <w:t>ure</w:t>
            </w:r>
            <w:r w:rsidRPr="003D2811">
              <w:rPr>
                <w:lang w:val="de-DE"/>
              </w:rPr>
              <w:t xml:space="preserve"> S</w:t>
            </w:r>
            <w:r w:rsidR="006527D0">
              <w:rPr>
                <w:lang w:val="de-DE"/>
              </w:rPr>
              <w:t>6</w:t>
            </w:r>
            <w:r w:rsidRPr="003D2811">
              <w:rPr>
                <w:lang w:val="de-DE"/>
              </w:rPr>
              <w:t>)</w:t>
            </w:r>
          </w:p>
        </w:tc>
      </w:tr>
      <w:tr w:rsidR="00851389" w:rsidRPr="00EA067A" w:rsidTr="00DC1CA5">
        <w:trPr>
          <w:jc w:val="center"/>
        </w:trPr>
        <w:tc>
          <w:tcPr>
            <w:tcW w:w="995" w:type="dxa"/>
            <w:tcBorders>
              <w:top w:val="single" w:sz="8" w:space="0" w:color="000000"/>
              <w:bottom w:val="single" w:sz="8" w:space="0" w:color="000000"/>
            </w:tcBorders>
          </w:tcPr>
          <w:p w:rsidR="00851389" w:rsidRPr="00EA067A" w:rsidRDefault="00851389" w:rsidP="0006706D">
            <w:pPr>
              <w:pStyle w:val="TableHead"/>
            </w:pPr>
          </w:p>
        </w:tc>
        <w:tc>
          <w:tcPr>
            <w:tcW w:w="995" w:type="dxa"/>
            <w:tcBorders>
              <w:top w:val="single" w:sz="8" w:space="0" w:color="000000"/>
              <w:bottom w:val="single" w:sz="8" w:space="0" w:color="000000"/>
            </w:tcBorders>
          </w:tcPr>
          <w:p w:rsidR="00851389" w:rsidRPr="00EA067A" w:rsidRDefault="00851389" w:rsidP="0006706D">
            <w:pPr>
              <w:pStyle w:val="TableHead"/>
            </w:pPr>
            <w:proofErr w:type="spellStart"/>
            <w:r>
              <w:t>avGFP</w:t>
            </w:r>
            <w:proofErr w:type="spellEnd"/>
          </w:p>
        </w:tc>
        <w:tc>
          <w:tcPr>
            <w:tcW w:w="994" w:type="dxa"/>
            <w:tcBorders>
              <w:top w:val="single" w:sz="8" w:space="0" w:color="000000"/>
              <w:bottom w:val="single" w:sz="8" w:space="0" w:color="000000"/>
            </w:tcBorders>
          </w:tcPr>
          <w:p w:rsidR="00851389" w:rsidRPr="00EA067A" w:rsidRDefault="00851389" w:rsidP="0006706D">
            <w:pPr>
              <w:pStyle w:val="TableHead"/>
            </w:pPr>
            <w:r>
              <w:t>T203V</w:t>
            </w:r>
          </w:p>
        </w:tc>
        <w:tc>
          <w:tcPr>
            <w:tcW w:w="1093" w:type="dxa"/>
            <w:tcBorders>
              <w:top w:val="single" w:sz="8" w:space="0" w:color="000000"/>
              <w:bottom w:val="single" w:sz="8" w:space="0" w:color="000000"/>
            </w:tcBorders>
          </w:tcPr>
          <w:p w:rsidR="00851389" w:rsidRPr="00EA067A" w:rsidRDefault="00851389" w:rsidP="0006706D">
            <w:pPr>
              <w:pStyle w:val="TableHead"/>
            </w:pPr>
            <w:r>
              <w:t>S205V</w:t>
            </w:r>
          </w:p>
        </w:tc>
      </w:tr>
      <w:tr w:rsidR="00851389" w:rsidRPr="00EA067A" w:rsidTr="00DC1CA5">
        <w:trPr>
          <w:jc w:val="center"/>
        </w:trPr>
        <w:tc>
          <w:tcPr>
            <w:tcW w:w="995" w:type="dxa"/>
            <w:tcBorders>
              <w:top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A1*</w:t>
            </w:r>
          </w:p>
        </w:tc>
        <w:tc>
          <w:tcPr>
            <w:tcW w:w="995" w:type="dxa"/>
            <w:tcBorders>
              <w:top w:val="single" w:sz="8" w:space="0" w:color="000000"/>
            </w:tcBorders>
          </w:tcPr>
          <w:p w:rsidR="00851389" w:rsidRPr="003D2811" w:rsidRDefault="00851389" w:rsidP="00EB43B8">
            <w:pPr>
              <w:rPr>
                <w:rFonts w:ascii="Arial" w:hAnsi="Arial" w:cs="Arial"/>
                <w:sz w:val="14"/>
                <w:szCs w:val="14"/>
              </w:rPr>
            </w:pPr>
            <w:r w:rsidRPr="003D2811">
              <w:rPr>
                <w:rFonts w:ascii="Arial" w:hAnsi="Arial" w:cs="Arial"/>
                <w:sz w:val="14"/>
                <w:szCs w:val="14"/>
              </w:rPr>
              <w:t>1</w:t>
            </w:r>
            <w:r>
              <w:rPr>
                <w:rFonts w:ascii="Arial" w:hAnsi="Arial" w:cs="Arial"/>
                <w:sz w:val="14"/>
                <w:szCs w:val="14"/>
              </w:rPr>
              <w:t>3</w:t>
            </w:r>
            <w:r w:rsidRPr="003D2811">
              <w:rPr>
                <w:rFonts w:ascii="Arial" w:hAnsi="Arial" w:cs="Arial"/>
                <w:sz w:val="14"/>
                <w:szCs w:val="14"/>
              </w:rPr>
              <w:t xml:space="preserve"> ps</w:t>
            </w:r>
          </w:p>
        </w:tc>
        <w:tc>
          <w:tcPr>
            <w:tcW w:w="994" w:type="dxa"/>
            <w:tcBorders>
              <w:top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15 ps</w:t>
            </w:r>
          </w:p>
        </w:tc>
        <w:tc>
          <w:tcPr>
            <w:tcW w:w="1093" w:type="dxa"/>
            <w:tcBorders>
              <w:top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38 ps</w:t>
            </w:r>
          </w:p>
        </w:tc>
      </w:tr>
      <w:tr w:rsidR="00851389" w:rsidRPr="00EA067A" w:rsidTr="00DC1CA5">
        <w:trPr>
          <w:jc w:val="center"/>
        </w:trPr>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A2*</w:t>
            </w:r>
          </w:p>
        </w:tc>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100 ps</w:t>
            </w:r>
          </w:p>
        </w:tc>
        <w:tc>
          <w:tcPr>
            <w:tcW w:w="994"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125 ps</w:t>
            </w:r>
          </w:p>
        </w:tc>
        <w:tc>
          <w:tcPr>
            <w:tcW w:w="1093"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730 ps</w:t>
            </w:r>
          </w:p>
        </w:tc>
      </w:tr>
      <w:tr w:rsidR="00851389" w:rsidRPr="00EA067A" w:rsidTr="00DC1CA5">
        <w:trPr>
          <w:jc w:val="center"/>
        </w:trPr>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I*</w:t>
            </w:r>
          </w:p>
        </w:tc>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2.1 ns</w:t>
            </w:r>
          </w:p>
        </w:tc>
        <w:tc>
          <w:tcPr>
            <w:tcW w:w="994"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2.6 ns</w:t>
            </w:r>
          </w:p>
        </w:tc>
        <w:tc>
          <w:tcPr>
            <w:tcW w:w="1093"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2.5 ns</w:t>
            </w:r>
          </w:p>
        </w:tc>
      </w:tr>
      <w:tr w:rsidR="00851389" w:rsidRPr="00EA067A" w:rsidTr="00DC1CA5">
        <w:trPr>
          <w:jc w:val="center"/>
        </w:trPr>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I</w:t>
            </w:r>
          </w:p>
        </w:tc>
        <w:tc>
          <w:tcPr>
            <w:tcW w:w="995"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17 ns</w:t>
            </w:r>
          </w:p>
        </w:tc>
        <w:tc>
          <w:tcPr>
            <w:tcW w:w="994"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26 ns</w:t>
            </w:r>
          </w:p>
        </w:tc>
        <w:tc>
          <w:tcPr>
            <w:tcW w:w="1093" w:type="dxa"/>
            <w:tcBorders>
              <w:bottom w:val="single" w:sz="8" w:space="0" w:color="000000"/>
            </w:tcBorders>
          </w:tcPr>
          <w:p w:rsidR="00851389" w:rsidRPr="003D2811" w:rsidRDefault="00851389" w:rsidP="0006706D">
            <w:pPr>
              <w:rPr>
                <w:rFonts w:ascii="Arial" w:hAnsi="Arial" w:cs="Arial"/>
                <w:sz w:val="14"/>
                <w:szCs w:val="14"/>
              </w:rPr>
            </w:pPr>
            <w:r w:rsidRPr="003D2811">
              <w:rPr>
                <w:rFonts w:ascii="Arial" w:hAnsi="Arial" w:cs="Arial"/>
                <w:sz w:val="14"/>
                <w:szCs w:val="14"/>
              </w:rPr>
              <w:t>17 ns</w:t>
            </w:r>
          </w:p>
        </w:tc>
      </w:tr>
    </w:tbl>
    <w:p w:rsidR="00851389" w:rsidRDefault="00851389" w:rsidP="002705DB">
      <w:pPr>
        <w:pStyle w:val="P1"/>
        <w:rPr>
          <w:lang w:val="en-GB"/>
        </w:rPr>
      </w:pPr>
    </w:p>
    <w:p w:rsidR="009A0A35" w:rsidRDefault="009A0A35" w:rsidP="002705DB">
      <w:pPr>
        <w:pStyle w:val="P1"/>
        <w:rPr>
          <w:lang w:val="en-GB"/>
        </w:rPr>
      </w:pPr>
      <w:proofErr w:type="gramStart"/>
      <w:r>
        <w:rPr>
          <w:lang w:val="en-GB"/>
        </w:rPr>
        <w:t>the</w:t>
      </w:r>
      <w:proofErr w:type="gramEnd"/>
      <w:r>
        <w:rPr>
          <w:lang w:val="en-GB"/>
        </w:rPr>
        <w:t xml:space="preserve"> </w:t>
      </w:r>
      <w:r>
        <w:rPr>
          <w:lang w:val="en-GB"/>
        </w:rPr>
        <w:t>other</w:t>
      </w:r>
      <w:r w:rsidRPr="002705DB">
        <w:rPr>
          <w:rFonts w:hint="eastAsia"/>
          <w:lang w:val="en-GB"/>
        </w:rPr>
        <w:t xml:space="preserve"> </w:t>
      </w:r>
      <w:r>
        <w:rPr>
          <w:lang w:val="en-GB"/>
        </w:rPr>
        <w:t>proteins</w:t>
      </w:r>
      <w:r w:rsidRPr="002705DB">
        <w:rPr>
          <w:rFonts w:hint="eastAsia"/>
          <w:lang w:val="en-GB"/>
        </w:rPr>
        <w:t xml:space="preserve">). Recent MD simulations for </w:t>
      </w:r>
      <w:proofErr w:type="spellStart"/>
      <w:r w:rsidRPr="002705DB">
        <w:rPr>
          <w:rFonts w:hint="eastAsia"/>
          <w:lang w:val="en-GB"/>
        </w:rPr>
        <w:t>avGFP</w:t>
      </w:r>
      <w:proofErr w:type="spellEnd"/>
      <w:r w:rsidRPr="002705DB">
        <w:rPr>
          <w:rFonts w:hint="eastAsia"/>
          <w:lang w:val="en-GB"/>
        </w:rPr>
        <w:t xml:space="preserve"> and S205V </w:t>
      </w:r>
      <w:r w:rsidRPr="002705DB">
        <w:rPr>
          <w:lang w:val="en-GB"/>
        </w:rPr>
        <w:t xml:space="preserve">A states </w:t>
      </w:r>
      <w:r w:rsidRPr="002705DB">
        <w:rPr>
          <w:rFonts w:hint="eastAsia"/>
          <w:lang w:val="en-GB"/>
        </w:rPr>
        <w:t xml:space="preserve">suggested a stable proton wire for </w:t>
      </w:r>
      <w:proofErr w:type="spellStart"/>
      <w:r w:rsidRPr="002705DB">
        <w:rPr>
          <w:rFonts w:hint="eastAsia"/>
          <w:lang w:val="en-GB"/>
        </w:rPr>
        <w:t>avGFP</w:t>
      </w:r>
      <w:proofErr w:type="spellEnd"/>
      <w:r w:rsidRPr="002705DB">
        <w:rPr>
          <w:rFonts w:hint="eastAsia"/>
          <w:lang w:val="en-GB"/>
        </w:rPr>
        <w:t xml:space="preserve"> but quite frequent (</w:t>
      </w:r>
      <w:r w:rsidRPr="002705DB">
        <w:rPr>
          <w:i/>
          <w:lang w:val="en-GB"/>
        </w:rPr>
        <w:t>ca</w:t>
      </w:r>
      <w:r w:rsidRPr="002705DB">
        <w:rPr>
          <w:lang w:val="en-GB"/>
        </w:rPr>
        <w:t xml:space="preserve"> </w:t>
      </w:r>
      <w:r w:rsidRPr="002705DB">
        <w:rPr>
          <w:rFonts w:hint="eastAsia"/>
          <w:lang w:val="en-GB"/>
        </w:rPr>
        <w:t>0.25 ns</w:t>
      </w:r>
      <w:r w:rsidRPr="002705DB">
        <w:rPr>
          <w:rFonts w:hint="eastAsia"/>
          <w:vertAlign w:val="superscript"/>
          <w:lang w:val="en-GB"/>
        </w:rPr>
        <w:t>-1</w:t>
      </w:r>
      <w:r w:rsidRPr="002705DB">
        <w:rPr>
          <w:rFonts w:hint="eastAsia"/>
          <w:lang w:val="en-GB"/>
        </w:rPr>
        <w:t>) exchange for S205V.</w:t>
      </w:r>
      <w:r w:rsidRPr="00413C84">
        <w:rPr>
          <w:noProof/>
          <w:vertAlign w:val="superscript"/>
          <w:lang w:val="en-GB"/>
        </w:rPr>
        <w:t>[14]</w:t>
      </w:r>
      <w:r>
        <w:rPr>
          <w:rFonts w:hint="eastAsia"/>
          <w:lang w:val="en-GB"/>
        </w:rPr>
        <w:t xml:space="preserve"> </w:t>
      </w:r>
      <w:r>
        <w:rPr>
          <w:lang w:val="en-GB"/>
        </w:rPr>
        <w:t>This simulation result is consistent with the assignment (above) of fast radiationless decay in S205V to proteins with an unformed proton wire.</w:t>
      </w:r>
      <w:r>
        <w:rPr>
          <w:rFonts w:hint="eastAsia"/>
          <w:lang w:val="en-GB"/>
        </w:rPr>
        <w:t xml:space="preserve"> </w:t>
      </w:r>
      <w:r>
        <w:rPr>
          <w:lang w:val="en-GB"/>
        </w:rPr>
        <w:t>In contrast, t</w:t>
      </w:r>
      <w:r w:rsidRPr="002705DB">
        <w:rPr>
          <w:rFonts w:hint="eastAsia"/>
          <w:lang w:val="en-GB"/>
        </w:rPr>
        <w:t xml:space="preserve">he present </w:t>
      </w:r>
      <w:r w:rsidRPr="002705DB">
        <w:rPr>
          <w:lang w:val="en-GB"/>
        </w:rPr>
        <w:t xml:space="preserve">result </w:t>
      </w:r>
      <w:r w:rsidR="006527D0">
        <w:rPr>
          <w:lang w:val="en-GB"/>
        </w:rPr>
        <w:t xml:space="preserve">also </w:t>
      </w:r>
      <w:r w:rsidRPr="002705DB">
        <w:rPr>
          <w:lang w:val="en-GB"/>
        </w:rPr>
        <w:t xml:space="preserve">suggests </w:t>
      </w:r>
      <w:r>
        <w:rPr>
          <w:lang w:val="en-GB"/>
        </w:rPr>
        <w:t>the</w:t>
      </w:r>
      <w:r w:rsidRPr="002705DB">
        <w:rPr>
          <w:rFonts w:hint="eastAsia"/>
          <w:lang w:val="en-GB"/>
        </w:rPr>
        <w:t xml:space="preserve"> proton wire </w:t>
      </w:r>
      <w:r>
        <w:rPr>
          <w:lang w:val="en-GB"/>
        </w:rPr>
        <w:t xml:space="preserve">is </w:t>
      </w:r>
      <w:r w:rsidRPr="002705DB">
        <w:rPr>
          <w:lang w:val="en-GB"/>
        </w:rPr>
        <w:t xml:space="preserve">stable for several tens of nanoseconds </w:t>
      </w:r>
      <w:r w:rsidRPr="002705DB">
        <w:rPr>
          <w:rFonts w:hint="eastAsia"/>
          <w:lang w:val="en-GB"/>
        </w:rPr>
        <w:t xml:space="preserve">in </w:t>
      </w:r>
      <w:r>
        <w:rPr>
          <w:lang w:val="en-GB"/>
        </w:rPr>
        <w:t xml:space="preserve">the </w:t>
      </w:r>
      <w:r w:rsidRPr="002705DB">
        <w:rPr>
          <w:rFonts w:hint="eastAsia"/>
          <w:lang w:val="en-GB"/>
        </w:rPr>
        <w:t xml:space="preserve">S205V </w:t>
      </w:r>
      <w:r w:rsidRPr="002705DB">
        <w:rPr>
          <w:lang w:val="en-GB"/>
        </w:rPr>
        <w:t>I</w:t>
      </w:r>
      <w:r w:rsidRPr="002705DB">
        <w:rPr>
          <w:rFonts w:hint="eastAsia"/>
          <w:lang w:val="en-GB"/>
        </w:rPr>
        <w:t xml:space="preserve"> state</w:t>
      </w:r>
      <w:r>
        <w:rPr>
          <w:lang w:val="en-GB"/>
        </w:rPr>
        <w:t>, supporting nanosecond I</w:t>
      </w:r>
      <w:r w:rsidRPr="00D55099">
        <w:rPr>
          <w:lang w:val="en-GB"/>
        </w:rPr>
        <w:sym w:font="Wingdings" w:char="F0E0"/>
      </w:r>
      <w:r>
        <w:rPr>
          <w:lang w:val="en-GB"/>
        </w:rPr>
        <w:t>A GSPT</w:t>
      </w:r>
      <w:r w:rsidRPr="002705DB">
        <w:rPr>
          <w:lang w:val="en-GB"/>
        </w:rPr>
        <w:t>.</w:t>
      </w:r>
      <w:r w:rsidRPr="002705DB">
        <w:rPr>
          <w:rFonts w:hint="eastAsia"/>
          <w:lang w:val="en-GB"/>
        </w:rPr>
        <w:t xml:space="preserve"> </w:t>
      </w:r>
    </w:p>
    <w:p w:rsidR="00851389" w:rsidRDefault="00851389" w:rsidP="002705DB">
      <w:pPr>
        <w:pStyle w:val="P1"/>
      </w:pPr>
      <w:r w:rsidRPr="002705DB">
        <w:rPr>
          <w:rFonts w:hint="eastAsia"/>
          <w:lang w:val="en-GB"/>
        </w:rPr>
        <w:t xml:space="preserve">In summary, the complete </w:t>
      </w:r>
      <w:proofErr w:type="spellStart"/>
      <w:r w:rsidRPr="002705DB">
        <w:rPr>
          <w:rFonts w:hint="eastAsia"/>
          <w:lang w:val="en-GB"/>
        </w:rPr>
        <w:t>photocycle</w:t>
      </w:r>
      <w:r>
        <w:rPr>
          <w:lang w:val="en-GB"/>
        </w:rPr>
        <w:t>s</w:t>
      </w:r>
      <w:proofErr w:type="spellEnd"/>
      <w:r w:rsidRPr="002705DB">
        <w:rPr>
          <w:rFonts w:hint="eastAsia"/>
          <w:lang w:val="en-GB"/>
        </w:rPr>
        <w:t xml:space="preserve"> of </w:t>
      </w:r>
      <w:proofErr w:type="spellStart"/>
      <w:r w:rsidRPr="002705DB">
        <w:rPr>
          <w:rFonts w:hint="eastAsia"/>
          <w:lang w:val="en-GB"/>
        </w:rPr>
        <w:t>avGFP</w:t>
      </w:r>
      <w:proofErr w:type="spellEnd"/>
      <w:r w:rsidRPr="002705DB">
        <w:rPr>
          <w:rFonts w:hint="eastAsia"/>
          <w:lang w:val="en-GB"/>
        </w:rPr>
        <w:t xml:space="preserve"> and two key mutants ha</w:t>
      </w:r>
      <w:r w:rsidRPr="002705DB">
        <w:rPr>
          <w:lang w:val="en-GB"/>
        </w:rPr>
        <w:t>ve</w:t>
      </w:r>
      <w:r w:rsidRPr="002705DB">
        <w:rPr>
          <w:rFonts w:hint="eastAsia"/>
          <w:lang w:val="en-GB"/>
        </w:rPr>
        <w:t xml:space="preserve"> been measured with IR spectral resolution. Spectral data reveal that </w:t>
      </w:r>
      <w:r w:rsidRPr="002705DB">
        <w:rPr>
          <w:lang w:val="en-GB"/>
        </w:rPr>
        <w:t xml:space="preserve">E222 is the acceptor in all cases, and that the </w:t>
      </w:r>
      <w:r w:rsidRPr="002705DB">
        <w:rPr>
          <w:rFonts w:hint="eastAsia"/>
          <w:lang w:val="en-GB"/>
        </w:rPr>
        <w:t xml:space="preserve">distinct kinetics </w:t>
      </w:r>
      <w:r w:rsidRPr="002705DB">
        <w:rPr>
          <w:lang w:val="en-GB"/>
        </w:rPr>
        <w:t>associated</w:t>
      </w:r>
      <w:r w:rsidRPr="002705DB">
        <w:rPr>
          <w:rFonts w:hint="eastAsia"/>
          <w:lang w:val="en-GB"/>
        </w:rPr>
        <w:t xml:space="preserve"> with different proton wires are associated with changes in H-bond </w:t>
      </w:r>
      <w:r w:rsidRPr="002705DB">
        <w:rPr>
          <w:lang w:val="en-GB"/>
        </w:rPr>
        <w:t>strength and structure. A</w:t>
      </w:r>
      <w:r w:rsidRPr="002705DB">
        <w:rPr>
          <w:rFonts w:hint="eastAsia"/>
          <w:lang w:val="en-GB"/>
        </w:rPr>
        <w:t xml:space="preserve"> </w:t>
      </w:r>
      <w:r>
        <w:rPr>
          <w:lang w:val="en-GB"/>
        </w:rPr>
        <w:t xml:space="preserve">relatively </w:t>
      </w:r>
      <w:r w:rsidRPr="002705DB">
        <w:rPr>
          <w:rFonts w:hint="eastAsia"/>
          <w:lang w:val="en-GB"/>
        </w:rPr>
        <w:t xml:space="preserve">low </w:t>
      </w:r>
      <w:r w:rsidRPr="002705DB">
        <w:rPr>
          <w:lang w:val="en-GB"/>
        </w:rPr>
        <w:t>yield</w:t>
      </w:r>
      <w:r w:rsidRPr="002705DB">
        <w:rPr>
          <w:rFonts w:hint="eastAsia"/>
          <w:lang w:val="en-GB"/>
        </w:rPr>
        <w:t xml:space="preserve"> of ESPT in S205V </w:t>
      </w:r>
      <w:r>
        <w:rPr>
          <w:lang w:val="en-GB"/>
        </w:rPr>
        <w:t>reflects</w:t>
      </w:r>
      <w:r w:rsidRPr="002705DB">
        <w:rPr>
          <w:rFonts w:hint="eastAsia"/>
          <w:lang w:val="en-GB"/>
        </w:rPr>
        <w:t xml:space="preserve"> </w:t>
      </w:r>
      <w:r w:rsidRPr="002705DB">
        <w:rPr>
          <w:lang w:val="en-GB"/>
        </w:rPr>
        <w:t>equilibrium</w:t>
      </w:r>
      <w:r w:rsidRPr="002705DB">
        <w:rPr>
          <w:rFonts w:hint="eastAsia"/>
          <w:lang w:val="en-GB"/>
        </w:rPr>
        <w:t xml:space="preserve"> between ESPT active </w:t>
      </w:r>
      <w:r w:rsidRPr="002705DB">
        <w:rPr>
          <w:lang w:val="en-GB"/>
        </w:rPr>
        <w:t>and inactive populations of A, with the inactive form’s A*</w:t>
      </w:r>
      <w:r>
        <w:rPr>
          <w:lang w:val="en-GB"/>
        </w:rPr>
        <w:t xml:space="preserve"> </w:t>
      </w:r>
      <w:r w:rsidRPr="002705DB">
        <w:rPr>
          <w:lang w:val="en-GB"/>
        </w:rPr>
        <w:t>state being highly quenched</w:t>
      </w:r>
      <w:r w:rsidRPr="002705DB">
        <w:rPr>
          <w:rFonts w:hint="eastAsia"/>
          <w:lang w:val="en-GB"/>
        </w:rPr>
        <w:t xml:space="preserve">. In contrast </w:t>
      </w:r>
      <w:r>
        <w:rPr>
          <w:lang w:val="en-GB"/>
        </w:rPr>
        <w:t xml:space="preserve">the </w:t>
      </w:r>
      <w:r w:rsidRPr="002705DB">
        <w:rPr>
          <w:rFonts w:hint="eastAsia"/>
          <w:lang w:val="en-GB"/>
        </w:rPr>
        <w:t>GS</w:t>
      </w:r>
      <w:r w:rsidRPr="002705DB">
        <w:rPr>
          <w:lang w:val="en-GB"/>
        </w:rPr>
        <w:t xml:space="preserve">PT which completes the photocycle </w:t>
      </w:r>
      <w:r>
        <w:rPr>
          <w:lang w:val="en-GB"/>
        </w:rPr>
        <w:t xml:space="preserve">is a tunnelling reaction which </w:t>
      </w:r>
      <w:r w:rsidRPr="002705DB">
        <w:rPr>
          <w:lang w:val="en-GB"/>
        </w:rPr>
        <w:t>has a very similar rate among the three proteins, assigned to a common rate determining step.</w:t>
      </w:r>
      <w:r>
        <w:rPr>
          <w:lang w:val="en-GB"/>
        </w:rPr>
        <w:t xml:space="preserve"> </w:t>
      </w:r>
    </w:p>
    <w:p w:rsidR="00851389" w:rsidRDefault="00851389" w:rsidP="00E4350D">
      <w:pPr>
        <w:pStyle w:val="HAcknowledgements"/>
        <w:rPr>
          <w:color w:val="FF0000"/>
        </w:rPr>
      </w:pPr>
      <w:r>
        <w:t xml:space="preserve">Acknowledgements </w:t>
      </w:r>
    </w:p>
    <w:p w:rsidR="00851389" w:rsidRDefault="00851389" w:rsidP="00EB27E9">
      <w:pPr>
        <w:pStyle w:val="Acknowledgements"/>
      </w:pPr>
      <w:r w:rsidRPr="00DC1CA5">
        <w:rPr>
          <w:lang w:val="en-GB"/>
        </w:rPr>
        <w:t>SRM and PJT would like to thank NSF (CHE-1223819)</w:t>
      </w:r>
      <w:r>
        <w:rPr>
          <w:lang w:val="en-GB"/>
        </w:rPr>
        <w:t xml:space="preserve"> </w:t>
      </w:r>
      <w:r w:rsidRPr="00DC1CA5">
        <w:rPr>
          <w:lang w:val="en-GB"/>
        </w:rPr>
        <w:t xml:space="preserve">and EPSRC (EP/K000764) for funding and STFC for access to the </w:t>
      </w:r>
      <w:r w:rsidRPr="00DC1CA5">
        <w:rPr>
          <w:lang w:val="en-GB"/>
        </w:rPr>
        <w:lastRenderedPageBreak/>
        <w:t>ULTRA facility</w:t>
      </w:r>
      <w:r>
        <w:rPr>
          <w:lang w:val="en-GB"/>
        </w:rPr>
        <w:t>.</w:t>
      </w:r>
      <w:r>
        <w:t xml:space="preserve"> The </w:t>
      </w:r>
      <w:r>
        <w:rPr>
          <w:lang w:val="en-GB"/>
        </w:rPr>
        <w:t>authors</w:t>
      </w:r>
      <w:r w:rsidRPr="00027720">
        <w:rPr>
          <w:lang w:val="en-GB"/>
        </w:rPr>
        <w:t xml:space="preserve"> are also grateful to the Oxford Protein Production Facility (OPPF) for their a</w:t>
      </w:r>
      <w:r>
        <w:rPr>
          <w:lang w:val="en-GB"/>
        </w:rPr>
        <w:t>ssistance in sample preparation</w:t>
      </w:r>
      <w:r w:rsidRPr="00DC1CA5">
        <w:rPr>
          <w:lang w:val="en-GB"/>
        </w:rPr>
        <w:t xml:space="preserve">. AL is a </w:t>
      </w:r>
      <w:proofErr w:type="spellStart"/>
      <w:r w:rsidRPr="00DC1CA5">
        <w:rPr>
          <w:lang w:val="en-GB"/>
        </w:rPr>
        <w:t>Bolyai</w:t>
      </w:r>
      <w:proofErr w:type="spellEnd"/>
      <w:r w:rsidRPr="00DC1CA5">
        <w:rPr>
          <w:lang w:val="en-GB"/>
        </w:rPr>
        <w:t xml:space="preserve"> Janos Research Fellow supported by OTKA NN113090</w:t>
      </w:r>
      <w:proofErr w:type="gramStart"/>
      <w:r w:rsidRPr="00DC1CA5">
        <w:rPr>
          <w:lang w:val="en-GB"/>
        </w:rPr>
        <w:t>.</w:t>
      </w:r>
      <w:r>
        <w:t>.</w:t>
      </w:r>
      <w:proofErr w:type="gramEnd"/>
    </w:p>
    <w:p w:rsidR="00851389" w:rsidRDefault="00851389" w:rsidP="00F45722">
      <w:pPr>
        <w:pStyle w:val="Keywords"/>
      </w:pPr>
      <w:r w:rsidRPr="009B7AB7">
        <w:rPr>
          <w:b/>
        </w:rPr>
        <w:t>Keywords:</w:t>
      </w:r>
      <w:r w:rsidRPr="009B7AB7">
        <w:t xml:space="preserve"> </w:t>
      </w:r>
      <w:r>
        <w:t>Green Fluorescent Protein (GFP)</w:t>
      </w:r>
      <w:r w:rsidRPr="00B6605B">
        <w:t xml:space="preserve"> </w:t>
      </w:r>
      <w:r>
        <w:t>•</w:t>
      </w:r>
      <w:r w:rsidRPr="009B7AB7">
        <w:t xml:space="preserve"> </w:t>
      </w:r>
      <w:r>
        <w:t>Infra-red</w:t>
      </w:r>
      <w:r w:rsidRPr="009B7AB7">
        <w:t xml:space="preserve"> </w:t>
      </w:r>
      <w:r>
        <w:t>• Kinetic isotope effect</w:t>
      </w:r>
      <w:r w:rsidRPr="009B7AB7">
        <w:t xml:space="preserve"> </w:t>
      </w:r>
      <w:r>
        <w:t>•</w:t>
      </w:r>
      <w:r w:rsidRPr="009B7AB7">
        <w:t xml:space="preserve"> </w:t>
      </w:r>
      <w:r>
        <w:t>Proton transfer</w:t>
      </w:r>
      <w:r w:rsidRPr="009B7AB7">
        <w:t xml:space="preserve"> </w:t>
      </w:r>
      <w:r>
        <w:t>•</w:t>
      </w:r>
      <w:r w:rsidRPr="009B7AB7">
        <w:t xml:space="preserve"> </w:t>
      </w:r>
      <w:r>
        <w:t>Ultrafast</w:t>
      </w:r>
    </w:p>
    <w:p w:rsidR="00851389" w:rsidRPr="00FF36DA" w:rsidRDefault="00851389" w:rsidP="00413C84">
      <w:pPr>
        <w:ind w:left="720" w:hanging="720"/>
        <w:rPr>
          <w:noProof/>
          <w:sz w:val="16"/>
          <w:szCs w:val="16"/>
          <w:lang w:val="en-GB"/>
        </w:rPr>
      </w:pPr>
      <w:bookmarkStart w:id="0" w:name="_ENREF_1"/>
      <w:r w:rsidRPr="00FF36DA">
        <w:rPr>
          <w:noProof/>
          <w:sz w:val="16"/>
          <w:szCs w:val="16"/>
          <w:lang w:val="en-GB"/>
        </w:rPr>
        <w:t>[1]</w:t>
      </w:r>
      <w:r w:rsidRPr="00FF36DA">
        <w:rPr>
          <w:noProof/>
          <w:sz w:val="16"/>
          <w:szCs w:val="16"/>
          <w:lang w:val="en-GB"/>
        </w:rPr>
        <w:tab/>
        <w:t xml:space="preserve">aS. R. Meech, </w:t>
      </w:r>
      <w:r w:rsidRPr="00FF36DA">
        <w:rPr>
          <w:i/>
          <w:noProof/>
          <w:sz w:val="16"/>
          <w:szCs w:val="16"/>
          <w:lang w:val="en-GB"/>
        </w:rPr>
        <w:t xml:space="preserve">Chem. Soc. Rev. </w:t>
      </w:r>
      <w:r w:rsidRPr="00FF36DA">
        <w:rPr>
          <w:b/>
          <w:noProof/>
          <w:sz w:val="16"/>
          <w:szCs w:val="16"/>
          <w:lang w:val="en-GB"/>
        </w:rPr>
        <w:t>2009</w:t>
      </w:r>
      <w:r w:rsidRPr="00FF36DA">
        <w:rPr>
          <w:noProof/>
          <w:sz w:val="16"/>
          <w:szCs w:val="16"/>
          <w:lang w:val="en-GB"/>
        </w:rPr>
        <w:t xml:space="preserve">, </w:t>
      </w:r>
      <w:r w:rsidRPr="00FF36DA">
        <w:rPr>
          <w:i/>
          <w:noProof/>
          <w:sz w:val="16"/>
          <w:szCs w:val="16"/>
          <w:lang w:val="en-GB"/>
        </w:rPr>
        <w:t>38</w:t>
      </w:r>
      <w:r w:rsidRPr="00FF36DA">
        <w:rPr>
          <w:noProof/>
          <w:sz w:val="16"/>
          <w:szCs w:val="16"/>
          <w:lang w:val="en-GB"/>
        </w:rPr>
        <w:t>, 2922-2934;</w:t>
      </w:r>
      <w:bookmarkEnd w:id="0"/>
      <w:r w:rsidRPr="00FF36DA">
        <w:rPr>
          <w:noProof/>
          <w:sz w:val="16"/>
          <w:szCs w:val="16"/>
          <w:lang w:val="en-GB"/>
        </w:rPr>
        <w:t xml:space="preserve"> </w:t>
      </w:r>
      <w:bookmarkStart w:id="1" w:name="_ENREF_2"/>
      <w:r w:rsidRPr="00FF36DA">
        <w:rPr>
          <w:noProof/>
          <w:sz w:val="16"/>
          <w:szCs w:val="16"/>
          <w:lang w:val="en-GB"/>
        </w:rPr>
        <w:t xml:space="preserve">bK. A. Lukyanov, D. M. Chudakov, S. Lukyanov, V. V. Verkhusha, </w:t>
      </w:r>
      <w:r w:rsidR="00206370" w:rsidRPr="00206370">
        <w:rPr>
          <w:i/>
          <w:iCs/>
          <w:noProof/>
          <w:sz w:val="16"/>
          <w:szCs w:val="16"/>
        </w:rPr>
        <w:t>Nat. Rev. Mol. Cell Biol.</w:t>
      </w:r>
      <w:r w:rsidR="00206370" w:rsidRPr="00206370">
        <w:rPr>
          <w:b/>
          <w:i/>
          <w:noProof/>
          <w:sz w:val="16"/>
          <w:szCs w:val="16"/>
          <w:lang w:val="en-GB"/>
        </w:rPr>
        <w:t xml:space="preserve"> </w:t>
      </w:r>
      <w:r w:rsidRPr="00FF36DA">
        <w:rPr>
          <w:b/>
          <w:noProof/>
          <w:sz w:val="16"/>
          <w:szCs w:val="16"/>
          <w:lang w:val="en-GB"/>
        </w:rPr>
        <w:t>2005</w:t>
      </w:r>
      <w:r w:rsidRPr="00FF36DA">
        <w:rPr>
          <w:noProof/>
          <w:sz w:val="16"/>
          <w:szCs w:val="16"/>
          <w:lang w:val="en-GB"/>
        </w:rPr>
        <w:t xml:space="preserve">, </w:t>
      </w:r>
      <w:r w:rsidRPr="00FF36DA">
        <w:rPr>
          <w:i/>
          <w:noProof/>
          <w:sz w:val="16"/>
          <w:szCs w:val="16"/>
          <w:lang w:val="en-GB"/>
        </w:rPr>
        <w:t>6</w:t>
      </w:r>
      <w:r w:rsidRPr="00FF36DA">
        <w:rPr>
          <w:noProof/>
          <w:sz w:val="16"/>
          <w:szCs w:val="16"/>
          <w:lang w:val="en-GB"/>
        </w:rPr>
        <w:t>, 885-891;</w:t>
      </w:r>
      <w:bookmarkEnd w:id="1"/>
      <w:r w:rsidRPr="00FF36DA">
        <w:rPr>
          <w:noProof/>
          <w:sz w:val="16"/>
          <w:szCs w:val="16"/>
          <w:lang w:val="en-GB"/>
        </w:rPr>
        <w:t xml:space="preserve"> </w:t>
      </w:r>
      <w:bookmarkStart w:id="2" w:name="_ENREF_3"/>
      <w:r w:rsidRPr="00FF36DA">
        <w:rPr>
          <w:noProof/>
          <w:sz w:val="16"/>
          <w:szCs w:val="16"/>
          <w:lang w:val="en-GB"/>
        </w:rPr>
        <w:t xml:space="preserve">cR. Y. Tsien, </w:t>
      </w:r>
      <w:r w:rsidRPr="00FF36DA">
        <w:rPr>
          <w:i/>
          <w:noProof/>
          <w:sz w:val="16"/>
          <w:szCs w:val="16"/>
          <w:lang w:val="en-GB"/>
        </w:rPr>
        <w:t xml:space="preserve">Annu. Rev. Biochem. </w:t>
      </w:r>
      <w:r w:rsidRPr="00FF36DA">
        <w:rPr>
          <w:b/>
          <w:noProof/>
          <w:sz w:val="16"/>
          <w:szCs w:val="16"/>
          <w:lang w:val="en-GB"/>
        </w:rPr>
        <w:t>1998</w:t>
      </w:r>
      <w:r w:rsidRPr="00FF36DA">
        <w:rPr>
          <w:noProof/>
          <w:sz w:val="16"/>
          <w:szCs w:val="16"/>
          <w:lang w:val="en-GB"/>
        </w:rPr>
        <w:t xml:space="preserve">, </w:t>
      </w:r>
      <w:r w:rsidRPr="00FF36DA">
        <w:rPr>
          <w:i/>
          <w:noProof/>
          <w:sz w:val="16"/>
          <w:szCs w:val="16"/>
          <w:lang w:val="en-GB"/>
        </w:rPr>
        <w:t>67</w:t>
      </w:r>
      <w:r w:rsidRPr="00FF36DA">
        <w:rPr>
          <w:noProof/>
          <w:sz w:val="16"/>
          <w:szCs w:val="16"/>
          <w:lang w:val="en-GB"/>
        </w:rPr>
        <w:t>, 509-544.</w:t>
      </w:r>
      <w:bookmarkEnd w:id="2"/>
    </w:p>
    <w:p w:rsidR="00851389" w:rsidRPr="00BF32DA" w:rsidRDefault="00851389" w:rsidP="00413C84">
      <w:pPr>
        <w:ind w:left="720" w:hanging="720"/>
        <w:rPr>
          <w:noProof/>
          <w:sz w:val="16"/>
          <w:szCs w:val="16"/>
          <w:lang w:val="fr-FR"/>
        </w:rPr>
      </w:pPr>
      <w:bookmarkStart w:id="3" w:name="_ENREF_4"/>
      <w:r w:rsidRPr="00FF36DA">
        <w:rPr>
          <w:noProof/>
          <w:sz w:val="16"/>
          <w:szCs w:val="16"/>
          <w:lang w:val="en-GB"/>
        </w:rPr>
        <w:t>[2]</w:t>
      </w:r>
      <w:r w:rsidRPr="00FF36DA">
        <w:rPr>
          <w:noProof/>
          <w:sz w:val="16"/>
          <w:szCs w:val="16"/>
          <w:lang w:val="en-GB"/>
        </w:rPr>
        <w:tab/>
        <w:t xml:space="preserve">aP. Armengol, R. Gelabert, M. Moreno, J. M. Lluch, </w:t>
      </w:r>
      <w:r w:rsidR="00206370">
        <w:rPr>
          <w:i/>
          <w:noProof/>
          <w:sz w:val="16"/>
          <w:szCs w:val="16"/>
          <w:lang w:val="en-GB"/>
        </w:rPr>
        <w:t>J. Phys. Chem</w:t>
      </w:r>
      <w:r w:rsidRPr="00FF36DA">
        <w:rPr>
          <w:i/>
          <w:noProof/>
          <w:sz w:val="16"/>
          <w:szCs w:val="16"/>
          <w:lang w:val="en-GB"/>
        </w:rPr>
        <w:t xml:space="preserve">. B </w:t>
      </w:r>
      <w:r w:rsidRPr="00FF36DA">
        <w:rPr>
          <w:b/>
          <w:noProof/>
          <w:sz w:val="16"/>
          <w:szCs w:val="16"/>
          <w:lang w:val="en-GB"/>
        </w:rPr>
        <w:t>2015</w:t>
      </w:r>
      <w:r w:rsidRPr="00FF36DA">
        <w:rPr>
          <w:noProof/>
          <w:sz w:val="16"/>
          <w:szCs w:val="16"/>
          <w:lang w:val="en-GB"/>
        </w:rPr>
        <w:t xml:space="preserve">, </w:t>
      </w:r>
      <w:r w:rsidRPr="00FF36DA">
        <w:rPr>
          <w:i/>
          <w:noProof/>
          <w:sz w:val="16"/>
          <w:szCs w:val="16"/>
          <w:lang w:val="en-GB"/>
        </w:rPr>
        <w:t>119</w:t>
      </w:r>
      <w:r w:rsidRPr="00FF36DA">
        <w:rPr>
          <w:noProof/>
          <w:sz w:val="16"/>
          <w:szCs w:val="16"/>
          <w:lang w:val="en-GB"/>
        </w:rPr>
        <w:t>, 2274-2291;</w:t>
      </w:r>
      <w:bookmarkEnd w:id="3"/>
      <w:r w:rsidRPr="00FF36DA">
        <w:rPr>
          <w:noProof/>
          <w:sz w:val="16"/>
          <w:szCs w:val="16"/>
          <w:lang w:val="en-GB"/>
        </w:rPr>
        <w:t xml:space="preserve"> </w:t>
      </w:r>
      <w:bookmarkStart w:id="4" w:name="_ENREF_5"/>
      <w:r w:rsidRPr="00FF36DA">
        <w:rPr>
          <w:noProof/>
          <w:sz w:val="16"/>
          <w:szCs w:val="16"/>
          <w:lang w:val="en-GB"/>
        </w:rPr>
        <w:t xml:space="preserve">bO. Vendrell, R. Gelabert, M. Moreno, J. M. Lluch, </w:t>
      </w:r>
      <w:r w:rsidRPr="00FF36DA">
        <w:rPr>
          <w:i/>
          <w:noProof/>
          <w:sz w:val="16"/>
          <w:szCs w:val="16"/>
          <w:lang w:val="en-GB"/>
        </w:rPr>
        <w:t xml:space="preserve">J. Am. Chem. Soc. </w:t>
      </w:r>
      <w:r w:rsidRPr="00FF36DA">
        <w:rPr>
          <w:b/>
          <w:noProof/>
          <w:sz w:val="16"/>
          <w:szCs w:val="16"/>
          <w:lang w:val="en-GB"/>
        </w:rPr>
        <w:t>2006</w:t>
      </w:r>
      <w:r w:rsidRPr="00FF36DA">
        <w:rPr>
          <w:noProof/>
          <w:sz w:val="16"/>
          <w:szCs w:val="16"/>
          <w:lang w:val="en-GB"/>
        </w:rPr>
        <w:t xml:space="preserve">, </w:t>
      </w:r>
      <w:r w:rsidRPr="00FF36DA">
        <w:rPr>
          <w:i/>
          <w:noProof/>
          <w:sz w:val="16"/>
          <w:szCs w:val="16"/>
          <w:lang w:val="en-GB"/>
        </w:rPr>
        <w:t>128</w:t>
      </w:r>
      <w:r w:rsidRPr="00FF36DA">
        <w:rPr>
          <w:noProof/>
          <w:sz w:val="16"/>
          <w:szCs w:val="16"/>
          <w:lang w:val="en-GB"/>
        </w:rPr>
        <w:t>, 3564-3574;</w:t>
      </w:r>
      <w:bookmarkEnd w:id="4"/>
      <w:r w:rsidRPr="00FF36DA">
        <w:rPr>
          <w:noProof/>
          <w:sz w:val="16"/>
          <w:szCs w:val="16"/>
          <w:lang w:val="en-GB"/>
        </w:rPr>
        <w:t xml:space="preserve"> </w:t>
      </w:r>
      <w:bookmarkStart w:id="5" w:name="_ENREF_6"/>
      <w:r w:rsidRPr="00FF36DA">
        <w:rPr>
          <w:noProof/>
          <w:sz w:val="16"/>
          <w:szCs w:val="16"/>
          <w:lang w:val="en-GB"/>
        </w:rPr>
        <w:t xml:space="preserve">cO. Vendrell, R. Gelabert, M. Moreno, J. M. Lluch, </w:t>
      </w:r>
      <w:r w:rsidR="00206370">
        <w:rPr>
          <w:i/>
          <w:noProof/>
          <w:sz w:val="16"/>
          <w:szCs w:val="16"/>
          <w:lang w:val="en-GB"/>
        </w:rPr>
        <w:t>J. Chem. Theory Comput.</w:t>
      </w:r>
      <w:r w:rsidRPr="00FF36DA">
        <w:rPr>
          <w:i/>
          <w:noProof/>
          <w:sz w:val="16"/>
          <w:szCs w:val="16"/>
          <w:lang w:val="en-GB"/>
        </w:rPr>
        <w:t xml:space="preserve"> </w:t>
      </w:r>
      <w:r w:rsidRPr="00FF36DA">
        <w:rPr>
          <w:b/>
          <w:noProof/>
          <w:sz w:val="16"/>
          <w:szCs w:val="16"/>
          <w:lang w:val="en-GB"/>
        </w:rPr>
        <w:t>2008</w:t>
      </w:r>
      <w:r w:rsidRPr="00FF36DA">
        <w:rPr>
          <w:noProof/>
          <w:sz w:val="16"/>
          <w:szCs w:val="16"/>
          <w:lang w:val="en-GB"/>
        </w:rPr>
        <w:t xml:space="preserve">, </w:t>
      </w:r>
      <w:r w:rsidRPr="00FF36DA">
        <w:rPr>
          <w:i/>
          <w:noProof/>
          <w:sz w:val="16"/>
          <w:szCs w:val="16"/>
          <w:lang w:val="en-GB"/>
        </w:rPr>
        <w:t>4</w:t>
      </w:r>
      <w:r w:rsidRPr="00FF36DA">
        <w:rPr>
          <w:noProof/>
          <w:sz w:val="16"/>
          <w:szCs w:val="16"/>
          <w:lang w:val="en-GB"/>
        </w:rPr>
        <w:t>, 1138-1150;</w:t>
      </w:r>
      <w:bookmarkEnd w:id="5"/>
      <w:r w:rsidRPr="00FF36DA">
        <w:rPr>
          <w:noProof/>
          <w:sz w:val="16"/>
          <w:szCs w:val="16"/>
          <w:lang w:val="en-GB"/>
        </w:rPr>
        <w:t xml:space="preserve"> </w:t>
      </w:r>
      <w:bookmarkStart w:id="6" w:name="_ENREF_7"/>
      <w:r w:rsidRPr="00FF36DA">
        <w:rPr>
          <w:noProof/>
          <w:sz w:val="16"/>
          <w:szCs w:val="16"/>
          <w:lang w:val="en-GB"/>
        </w:rPr>
        <w:t xml:space="preserve">dM. Chattoraj, B. A. King, G. U. Bublitz, S. G. Boxer, </w:t>
      </w:r>
      <w:r w:rsidR="00206370">
        <w:rPr>
          <w:i/>
          <w:noProof/>
          <w:sz w:val="16"/>
          <w:szCs w:val="16"/>
          <w:lang w:val="en-GB"/>
        </w:rPr>
        <w:t>Proc. Nat. Acad. Sci. USA</w:t>
      </w:r>
      <w:r w:rsidRPr="00FF36DA">
        <w:rPr>
          <w:i/>
          <w:noProof/>
          <w:sz w:val="16"/>
          <w:szCs w:val="16"/>
          <w:lang w:val="en-GB"/>
        </w:rPr>
        <w:t xml:space="preserve"> </w:t>
      </w:r>
      <w:r w:rsidRPr="00FF36DA">
        <w:rPr>
          <w:b/>
          <w:noProof/>
          <w:sz w:val="16"/>
          <w:szCs w:val="16"/>
          <w:lang w:val="en-GB"/>
        </w:rPr>
        <w:t>1996</w:t>
      </w:r>
      <w:r w:rsidRPr="00FF36DA">
        <w:rPr>
          <w:noProof/>
          <w:sz w:val="16"/>
          <w:szCs w:val="16"/>
          <w:lang w:val="en-GB"/>
        </w:rPr>
        <w:t xml:space="preserve">, </w:t>
      </w:r>
      <w:r w:rsidRPr="00FF36DA">
        <w:rPr>
          <w:i/>
          <w:noProof/>
          <w:sz w:val="16"/>
          <w:szCs w:val="16"/>
          <w:lang w:val="en-GB"/>
        </w:rPr>
        <w:t>93</w:t>
      </w:r>
      <w:r w:rsidRPr="00FF36DA">
        <w:rPr>
          <w:noProof/>
          <w:sz w:val="16"/>
          <w:szCs w:val="16"/>
          <w:lang w:val="en-GB"/>
        </w:rPr>
        <w:t>, 8362-8367;</w:t>
      </w:r>
      <w:bookmarkEnd w:id="6"/>
      <w:r w:rsidRPr="00FF36DA">
        <w:rPr>
          <w:noProof/>
          <w:sz w:val="16"/>
          <w:szCs w:val="16"/>
          <w:lang w:val="en-GB"/>
        </w:rPr>
        <w:t xml:space="preserve"> </w:t>
      </w:r>
      <w:bookmarkStart w:id="7" w:name="_ENREF_8"/>
      <w:r w:rsidRPr="00FF36DA">
        <w:rPr>
          <w:noProof/>
          <w:sz w:val="16"/>
          <w:szCs w:val="16"/>
          <w:lang w:val="en-GB"/>
        </w:rPr>
        <w:t xml:space="preserve">eC. </w:t>
      </w:r>
      <w:r w:rsidRPr="00BF32DA">
        <w:rPr>
          <w:noProof/>
          <w:sz w:val="16"/>
          <w:szCs w:val="16"/>
          <w:lang w:val="fr-FR"/>
        </w:rPr>
        <w:t xml:space="preserve">Fang, R. R. Frontiera, R. Tran, R. A. Mathies, </w:t>
      </w:r>
      <w:r w:rsidRPr="00BF32DA">
        <w:rPr>
          <w:i/>
          <w:noProof/>
          <w:sz w:val="16"/>
          <w:szCs w:val="16"/>
          <w:lang w:val="fr-FR"/>
        </w:rPr>
        <w:t xml:space="preserve">Nature </w:t>
      </w:r>
      <w:r w:rsidRPr="00BF32DA">
        <w:rPr>
          <w:b/>
          <w:noProof/>
          <w:sz w:val="16"/>
          <w:szCs w:val="16"/>
          <w:lang w:val="fr-FR"/>
        </w:rPr>
        <w:t>2009</w:t>
      </w:r>
      <w:r w:rsidRPr="00BF32DA">
        <w:rPr>
          <w:noProof/>
          <w:sz w:val="16"/>
          <w:szCs w:val="16"/>
          <w:lang w:val="fr-FR"/>
        </w:rPr>
        <w:t xml:space="preserve">, </w:t>
      </w:r>
      <w:r w:rsidRPr="00BF32DA">
        <w:rPr>
          <w:i/>
          <w:noProof/>
          <w:sz w:val="16"/>
          <w:szCs w:val="16"/>
          <w:lang w:val="fr-FR"/>
        </w:rPr>
        <w:t>462</w:t>
      </w:r>
      <w:r w:rsidRPr="00BF32DA">
        <w:rPr>
          <w:noProof/>
          <w:sz w:val="16"/>
          <w:szCs w:val="16"/>
          <w:lang w:val="fr-FR"/>
        </w:rPr>
        <w:t>, 200-U274.</w:t>
      </w:r>
      <w:bookmarkEnd w:id="7"/>
    </w:p>
    <w:p w:rsidR="00851389" w:rsidRPr="00FF36DA" w:rsidRDefault="00851389" w:rsidP="00413C84">
      <w:pPr>
        <w:ind w:left="720" w:hanging="720"/>
        <w:rPr>
          <w:noProof/>
          <w:sz w:val="16"/>
          <w:szCs w:val="16"/>
          <w:lang w:val="en-GB"/>
        </w:rPr>
      </w:pPr>
      <w:bookmarkStart w:id="8" w:name="_ENREF_9"/>
      <w:r w:rsidRPr="00FF36DA">
        <w:rPr>
          <w:noProof/>
          <w:sz w:val="16"/>
          <w:szCs w:val="16"/>
          <w:lang w:val="en-GB"/>
        </w:rPr>
        <w:t>[3]</w:t>
      </w:r>
      <w:r w:rsidRPr="00FF36DA">
        <w:rPr>
          <w:noProof/>
          <w:sz w:val="16"/>
          <w:szCs w:val="16"/>
          <w:lang w:val="en-GB"/>
        </w:rPr>
        <w:tab/>
        <w:t xml:space="preserve">J. T. M. Kennis, D. S. Larsen, N. H. M. van Stokkum, M. Vengris, J. J. van Thor, R. van Grondelle, </w:t>
      </w:r>
      <w:r w:rsidR="00206370">
        <w:rPr>
          <w:i/>
          <w:noProof/>
          <w:sz w:val="16"/>
          <w:szCs w:val="16"/>
          <w:lang w:val="en-GB"/>
        </w:rPr>
        <w:t>Proc. Nat. Acad. Sci. USA</w:t>
      </w:r>
      <w:r w:rsidR="00206370" w:rsidRPr="00FF36DA">
        <w:rPr>
          <w:i/>
          <w:noProof/>
          <w:sz w:val="16"/>
          <w:szCs w:val="16"/>
          <w:lang w:val="en-GB"/>
        </w:rPr>
        <w:t xml:space="preserve"> </w:t>
      </w:r>
      <w:r w:rsidRPr="00FF36DA">
        <w:rPr>
          <w:b/>
          <w:noProof/>
          <w:sz w:val="16"/>
          <w:szCs w:val="16"/>
          <w:lang w:val="en-GB"/>
        </w:rPr>
        <w:t>2004</w:t>
      </w:r>
      <w:r w:rsidRPr="00FF36DA">
        <w:rPr>
          <w:noProof/>
          <w:sz w:val="16"/>
          <w:szCs w:val="16"/>
          <w:lang w:val="en-GB"/>
        </w:rPr>
        <w:t xml:space="preserve">, </w:t>
      </w:r>
      <w:r w:rsidRPr="00FF36DA">
        <w:rPr>
          <w:i/>
          <w:noProof/>
          <w:sz w:val="16"/>
          <w:szCs w:val="16"/>
          <w:lang w:val="en-GB"/>
        </w:rPr>
        <w:t>101</w:t>
      </w:r>
      <w:r w:rsidRPr="00FF36DA">
        <w:rPr>
          <w:noProof/>
          <w:sz w:val="16"/>
          <w:szCs w:val="16"/>
          <w:lang w:val="en-GB"/>
        </w:rPr>
        <w:t>, 17988-17993.</w:t>
      </w:r>
      <w:bookmarkEnd w:id="8"/>
    </w:p>
    <w:p w:rsidR="00851389" w:rsidRPr="00FF36DA" w:rsidRDefault="00851389" w:rsidP="00413C84">
      <w:pPr>
        <w:ind w:left="720" w:hanging="720"/>
        <w:rPr>
          <w:noProof/>
          <w:sz w:val="16"/>
          <w:szCs w:val="16"/>
          <w:lang w:val="en-GB"/>
        </w:rPr>
      </w:pPr>
      <w:bookmarkStart w:id="9" w:name="_ENREF_10"/>
      <w:r w:rsidRPr="00FF36DA">
        <w:rPr>
          <w:noProof/>
          <w:sz w:val="16"/>
          <w:szCs w:val="16"/>
          <w:lang w:val="en-GB"/>
        </w:rPr>
        <w:t>[4]</w:t>
      </w:r>
      <w:r w:rsidRPr="00FF36DA">
        <w:rPr>
          <w:noProof/>
          <w:sz w:val="16"/>
          <w:szCs w:val="16"/>
          <w:lang w:val="en-GB"/>
        </w:rPr>
        <w:tab/>
        <w:t xml:space="preserve">aD. Stoner-Ma, A. A. Jaye, P. Matousek, M. Towrie, S. R. Meech, P. J. Tonge, </w:t>
      </w:r>
      <w:r w:rsidRPr="00FF36DA">
        <w:rPr>
          <w:i/>
          <w:noProof/>
          <w:sz w:val="16"/>
          <w:szCs w:val="16"/>
          <w:lang w:val="en-GB"/>
        </w:rPr>
        <w:t xml:space="preserve">J. Am. Chem. Soc. </w:t>
      </w:r>
      <w:r w:rsidRPr="00FF36DA">
        <w:rPr>
          <w:b/>
          <w:noProof/>
          <w:sz w:val="16"/>
          <w:szCs w:val="16"/>
          <w:lang w:val="en-GB"/>
        </w:rPr>
        <w:t>2005</w:t>
      </w:r>
      <w:r w:rsidRPr="00FF36DA">
        <w:rPr>
          <w:noProof/>
          <w:sz w:val="16"/>
          <w:szCs w:val="16"/>
          <w:lang w:val="en-GB"/>
        </w:rPr>
        <w:t xml:space="preserve">, </w:t>
      </w:r>
      <w:r w:rsidRPr="00FF36DA">
        <w:rPr>
          <w:i/>
          <w:noProof/>
          <w:sz w:val="16"/>
          <w:szCs w:val="16"/>
          <w:lang w:val="en-GB"/>
        </w:rPr>
        <w:t>127</w:t>
      </w:r>
      <w:r w:rsidRPr="00FF36DA">
        <w:rPr>
          <w:noProof/>
          <w:sz w:val="16"/>
          <w:szCs w:val="16"/>
          <w:lang w:val="en-GB"/>
        </w:rPr>
        <w:t>, 2864-2865;</w:t>
      </w:r>
      <w:bookmarkEnd w:id="9"/>
      <w:r w:rsidRPr="00FF36DA">
        <w:rPr>
          <w:noProof/>
          <w:sz w:val="16"/>
          <w:szCs w:val="16"/>
          <w:lang w:val="en-GB"/>
        </w:rPr>
        <w:t xml:space="preserve"> </w:t>
      </w:r>
      <w:bookmarkStart w:id="10" w:name="_ENREF_11"/>
      <w:r w:rsidRPr="00FF36DA">
        <w:rPr>
          <w:noProof/>
          <w:sz w:val="16"/>
          <w:szCs w:val="16"/>
          <w:lang w:val="en-GB"/>
        </w:rPr>
        <w:t xml:space="preserve">bD. Stoner-Ma, E. H. Melief, J. Nappa, K. L. Ronayne, P. J. Tonge, S. R. Meech, </w:t>
      </w:r>
      <w:r w:rsidRPr="00FF36DA">
        <w:rPr>
          <w:i/>
          <w:noProof/>
          <w:sz w:val="16"/>
          <w:szCs w:val="16"/>
          <w:lang w:val="en-GB"/>
        </w:rPr>
        <w:t xml:space="preserve">J. Phys. Chem. B </w:t>
      </w:r>
      <w:r w:rsidRPr="00FF36DA">
        <w:rPr>
          <w:b/>
          <w:noProof/>
          <w:sz w:val="16"/>
          <w:szCs w:val="16"/>
          <w:lang w:val="en-GB"/>
        </w:rPr>
        <w:t>2006</w:t>
      </w:r>
      <w:r w:rsidRPr="00FF36DA">
        <w:rPr>
          <w:noProof/>
          <w:sz w:val="16"/>
          <w:szCs w:val="16"/>
          <w:lang w:val="en-GB"/>
        </w:rPr>
        <w:t xml:space="preserve">, </w:t>
      </w:r>
      <w:r w:rsidRPr="00FF36DA">
        <w:rPr>
          <w:i/>
          <w:noProof/>
          <w:sz w:val="16"/>
          <w:szCs w:val="16"/>
          <w:lang w:val="en-GB"/>
        </w:rPr>
        <w:t>110</w:t>
      </w:r>
      <w:r w:rsidRPr="00FF36DA">
        <w:rPr>
          <w:noProof/>
          <w:sz w:val="16"/>
          <w:szCs w:val="16"/>
          <w:lang w:val="en-GB"/>
        </w:rPr>
        <w:t>, 22009-22018;</w:t>
      </w:r>
      <w:bookmarkEnd w:id="10"/>
      <w:r w:rsidRPr="00FF36DA">
        <w:rPr>
          <w:noProof/>
          <w:sz w:val="16"/>
          <w:szCs w:val="16"/>
          <w:lang w:val="en-GB"/>
        </w:rPr>
        <w:t xml:space="preserve"> </w:t>
      </w:r>
      <w:bookmarkStart w:id="11" w:name="_ENREF_12"/>
      <w:r w:rsidRPr="00FF36DA">
        <w:rPr>
          <w:noProof/>
          <w:sz w:val="16"/>
          <w:szCs w:val="16"/>
          <w:lang w:val="en-GB"/>
        </w:rPr>
        <w:t xml:space="preserve">cJ. J. van Thor, K. L. Ronayne, M. Towrie, J. T. Sage, </w:t>
      </w:r>
      <w:r w:rsidRPr="00FF36DA">
        <w:rPr>
          <w:i/>
          <w:noProof/>
          <w:sz w:val="16"/>
          <w:szCs w:val="16"/>
          <w:lang w:val="en-GB"/>
        </w:rPr>
        <w:t xml:space="preserve">Biophys. J. </w:t>
      </w:r>
      <w:r w:rsidRPr="00FF36DA">
        <w:rPr>
          <w:b/>
          <w:noProof/>
          <w:sz w:val="16"/>
          <w:szCs w:val="16"/>
          <w:lang w:val="en-GB"/>
        </w:rPr>
        <w:t>2008</w:t>
      </w:r>
      <w:r w:rsidRPr="00FF36DA">
        <w:rPr>
          <w:noProof/>
          <w:sz w:val="16"/>
          <w:szCs w:val="16"/>
          <w:lang w:val="en-GB"/>
        </w:rPr>
        <w:t xml:space="preserve">, </w:t>
      </w:r>
      <w:r w:rsidRPr="00FF36DA">
        <w:rPr>
          <w:i/>
          <w:noProof/>
          <w:sz w:val="16"/>
          <w:szCs w:val="16"/>
          <w:lang w:val="en-GB"/>
        </w:rPr>
        <w:t>95</w:t>
      </w:r>
      <w:r w:rsidRPr="00FF36DA">
        <w:rPr>
          <w:noProof/>
          <w:sz w:val="16"/>
          <w:szCs w:val="16"/>
          <w:lang w:val="en-GB"/>
        </w:rPr>
        <w:t>, 1902-1912.</w:t>
      </w:r>
      <w:bookmarkEnd w:id="11"/>
    </w:p>
    <w:p w:rsidR="00851389" w:rsidRPr="00FF36DA" w:rsidRDefault="00851389" w:rsidP="00413C84">
      <w:pPr>
        <w:ind w:left="720" w:hanging="720"/>
        <w:rPr>
          <w:noProof/>
          <w:sz w:val="16"/>
          <w:szCs w:val="16"/>
          <w:lang w:val="en-GB"/>
        </w:rPr>
      </w:pPr>
      <w:bookmarkStart w:id="12" w:name="_ENREF_13"/>
      <w:r w:rsidRPr="00FF36DA">
        <w:rPr>
          <w:noProof/>
          <w:sz w:val="16"/>
          <w:szCs w:val="16"/>
          <w:lang w:val="en-GB"/>
        </w:rPr>
        <w:t>[5]</w:t>
      </w:r>
      <w:r w:rsidRPr="00FF36DA">
        <w:rPr>
          <w:noProof/>
          <w:sz w:val="16"/>
          <w:szCs w:val="16"/>
          <w:lang w:val="en-GB"/>
        </w:rPr>
        <w:tab/>
        <w:t xml:space="preserve">K. Brejc, T. K. Sixma, P. A. Kitts, S. R. Kain, R. Y. Tsien, M. Ormo, S. J. Remington, </w:t>
      </w:r>
      <w:r w:rsidR="00206370">
        <w:rPr>
          <w:i/>
          <w:noProof/>
          <w:sz w:val="16"/>
          <w:szCs w:val="16"/>
          <w:lang w:val="en-GB"/>
        </w:rPr>
        <w:t>Proc. Nat. Acad. Sci. USA</w:t>
      </w:r>
      <w:r w:rsidR="00206370" w:rsidRPr="00FF36DA">
        <w:rPr>
          <w:i/>
          <w:noProof/>
          <w:sz w:val="16"/>
          <w:szCs w:val="16"/>
          <w:lang w:val="en-GB"/>
        </w:rPr>
        <w:t xml:space="preserve"> </w:t>
      </w:r>
      <w:r w:rsidRPr="00FF36DA">
        <w:rPr>
          <w:b/>
          <w:noProof/>
          <w:sz w:val="16"/>
          <w:szCs w:val="16"/>
          <w:lang w:val="en-GB"/>
        </w:rPr>
        <w:t>1997</w:t>
      </w:r>
      <w:r w:rsidRPr="00FF36DA">
        <w:rPr>
          <w:noProof/>
          <w:sz w:val="16"/>
          <w:szCs w:val="16"/>
          <w:lang w:val="en-GB"/>
        </w:rPr>
        <w:t xml:space="preserve">, </w:t>
      </w:r>
      <w:r w:rsidRPr="00FF36DA">
        <w:rPr>
          <w:i/>
          <w:noProof/>
          <w:sz w:val="16"/>
          <w:szCs w:val="16"/>
          <w:lang w:val="en-GB"/>
        </w:rPr>
        <w:t>94</w:t>
      </w:r>
      <w:r w:rsidRPr="00FF36DA">
        <w:rPr>
          <w:noProof/>
          <w:sz w:val="16"/>
          <w:szCs w:val="16"/>
          <w:lang w:val="en-GB"/>
        </w:rPr>
        <w:t>, 2306-2311.</w:t>
      </w:r>
      <w:bookmarkEnd w:id="12"/>
    </w:p>
    <w:p w:rsidR="00851389" w:rsidRPr="00FF36DA" w:rsidRDefault="00851389" w:rsidP="00413C84">
      <w:pPr>
        <w:ind w:left="720" w:hanging="720"/>
        <w:rPr>
          <w:noProof/>
          <w:sz w:val="16"/>
          <w:szCs w:val="16"/>
          <w:lang w:val="en-GB"/>
        </w:rPr>
      </w:pPr>
      <w:bookmarkStart w:id="13" w:name="_ENREF_14"/>
      <w:r w:rsidRPr="00FF36DA">
        <w:rPr>
          <w:noProof/>
          <w:sz w:val="16"/>
          <w:szCs w:val="16"/>
          <w:lang w:val="en-GB"/>
        </w:rPr>
        <w:t>[6]</w:t>
      </w:r>
      <w:r w:rsidRPr="00FF36DA">
        <w:rPr>
          <w:noProof/>
          <w:sz w:val="16"/>
          <w:szCs w:val="16"/>
          <w:lang w:val="en-GB"/>
        </w:rPr>
        <w:tab/>
        <w:t xml:space="preserve">D. Stoner-Ma, A. A. Jaye, K. L. Ronayne, J. Nappa, S. R. Meech, P. J. Tonge, </w:t>
      </w:r>
      <w:r w:rsidRPr="00FF36DA">
        <w:rPr>
          <w:i/>
          <w:noProof/>
          <w:sz w:val="16"/>
          <w:szCs w:val="16"/>
          <w:lang w:val="en-GB"/>
        </w:rPr>
        <w:t xml:space="preserve">J. Am. Chem. Soc. </w:t>
      </w:r>
      <w:r w:rsidRPr="00FF36DA">
        <w:rPr>
          <w:b/>
          <w:noProof/>
          <w:sz w:val="16"/>
          <w:szCs w:val="16"/>
          <w:lang w:val="en-GB"/>
        </w:rPr>
        <w:t>2008</w:t>
      </w:r>
      <w:r w:rsidRPr="00FF36DA">
        <w:rPr>
          <w:noProof/>
          <w:sz w:val="16"/>
          <w:szCs w:val="16"/>
          <w:lang w:val="en-GB"/>
        </w:rPr>
        <w:t xml:space="preserve">, </w:t>
      </w:r>
      <w:r w:rsidRPr="00FF36DA">
        <w:rPr>
          <w:i/>
          <w:noProof/>
          <w:sz w:val="16"/>
          <w:szCs w:val="16"/>
          <w:lang w:val="en-GB"/>
        </w:rPr>
        <w:t>130</w:t>
      </w:r>
      <w:r w:rsidRPr="00FF36DA">
        <w:rPr>
          <w:noProof/>
          <w:sz w:val="16"/>
          <w:szCs w:val="16"/>
          <w:lang w:val="en-GB"/>
        </w:rPr>
        <w:t>, 1227-1235.</w:t>
      </w:r>
      <w:bookmarkEnd w:id="13"/>
    </w:p>
    <w:p w:rsidR="00851389" w:rsidRPr="00FF36DA" w:rsidRDefault="00851389" w:rsidP="00413C84">
      <w:pPr>
        <w:ind w:left="720" w:hanging="720"/>
        <w:rPr>
          <w:noProof/>
          <w:sz w:val="16"/>
          <w:szCs w:val="16"/>
          <w:lang w:val="en-GB"/>
        </w:rPr>
      </w:pPr>
      <w:bookmarkStart w:id="14" w:name="_ENREF_15"/>
      <w:r w:rsidRPr="00FF36DA">
        <w:rPr>
          <w:noProof/>
          <w:sz w:val="16"/>
          <w:szCs w:val="16"/>
          <w:lang w:val="en-GB"/>
        </w:rPr>
        <w:t>[7]</w:t>
      </w:r>
      <w:r w:rsidRPr="00FF36DA">
        <w:rPr>
          <w:noProof/>
          <w:sz w:val="16"/>
          <w:szCs w:val="16"/>
          <w:lang w:val="en-GB"/>
        </w:rPr>
        <w:tab/>
        <w:t xml:space="preserve">aM. Kondo, I. A. Heisler, D. Stoner-Ma, P. J. Tonge, S. R. Meech, </w:t>
      </w:r>
      <w:r w:rsidRPr="00FF36DA">
        <w:rPr>
          <w:i/>
          <w:noProof/>
          <w:sz w:val="16"/>
          <w:szCs w:val="16"/>
          <w:lang w:val="en-GB"/>
        </w:rPr>
        <w:t xml:space="preserve">J. Am. Chem. Soc. </w:t>
      </w:r>
      <w:r w:rsidRPr="00FF36DA">
        <w:rPr>
          <w:b/>
          <w:noProof/>
          <w:sz w:val="16"/>
          <w:szCs w:val="16"/>
          <w:lang w:val="en-GB"/>
        </w:rPr>
        <w:t>2010</w:t>
      </w:r>
      <w:r w:rsidRPr="00FF36DA">
        <w:rPr>
          <w:noProof/>
          <w:sz w:val="16"/>
          <w:szCs w:val="16"/>
          <w:lang w:val="en-GB"/>
        </w:rPr>
        <w:t xml:space="preserve">, </w:t>
      </w:r>
      <w:r w:rsidRPr="00FF36DA">
        <w:rPr>
          <w:i/>
          <w:noProof/>
          <w:sz w:val="16"/>
          <w:szCs w:val="16"/>
          <w:lang w:val="en-GB"/>
        </w:rPr>
        <w:t>132</w:t>
      </w:r>
      <w:r w:rsidRPr="00FF36DA">
        <w:rPr>
          <w:noProof/>
          <w:sz w:val="16"/>
          <w:szCs w:val="16"/>
          <w:lang w:val="en-GB"/>
        </w:rPr>
        <w:t>, 1452-+;</w:t>
      </w:r>
      <w:bookmarkEnd w:id="14"/>
      <w:r w:rsidRPr="00FF36DA">
        <w:rPr>
          <w:noProof/>
          <w:sz w:val="16"/>
          <w:szCs w:val="16"/>
          <w:lang w:val="en-GB"/>
        </w:rPr>
        <w:t xml:space="preserve"> </w:t>
      </w:r>
      <w:bookmarkStart w:id="15" w:name="_ENREF_16"/>
      <w:r w:rsidRPr="00FF36DA">
        <w:rPr>
          <w:noProof/>
          <w:sz w:val="16"/>
          <w:szCs w:val="16"/>
          <w:lang w:val="en-GB"/>
        </w:rPr>
        <w:t xml:space="preserve">bX. Shi, P. Abbyad, X. Shu, K. Kallio, P. Kanchanawong, W. Childs, S. J. Remington, S. G. Boxer, </w:t>
      </w:r>
      <w:r w:rsidRPr="00FF36DA">
        <w:rPr>
          <w:i/>
          <w:noProof/>
          <w:sz w:val="16"/>
          <w:szCs w:val="16"/>
          <w:lang w:val="en-GB"/>
        </w:rPr>
        <w:t xml:space="preserve">Biochemistry </w:t>
      </w:r>
      <w:r w:rsidRPr="00FF36DA">
        <w:rPr>
          <w:b/>
          <w:noProof/>
          <w:sz w:val="16"/>
          <w:szCs w:val="16"/>
          <w:lang w:val="en-GB"/>
        </w:rPr>
        <w:t>2007</w:t>
      </w:r>
      <w:r w:rsidRPr="00FF36DA">
        <w:rPr>
          <w:noProof/>
          <w:sz w:val="16"/>
          <w:szCs w:val="16"/>
          <w:lang w:val="en-GB"/>
        </w:rPr>
        <w:t xml:space="preserve">, </w:t>
      </w:r>
      <w:r w:rsidRPr="00FF36DA">
        <w:rPr>
          <w:i/>
          <w:noProof/>
          <w:sz w:val="16"/>
          <w:szCs w:val="16"/>
          <w:lang w:val="en-GB"/>
        </w:rPr>
        <w:t>46</w:t>
      </w:r>
      <w:r w:rsidRPr="00FF36DA">
        <w:rPr>
          <w:noProof/>
          <w:sz w:val="16"/>
          <w:szCs w:val="16"/>
          <w:lang w:val="en-GB"/>
        </w:rPr>
        <w:t>, 12014-12025;</w:t>
      </w:r>
      <w:bookmarkEnd w:id="15"/>
      <w:r w:rsidRPr="00FF36DA">
        <w:rPr>
          <w:noProof/>
          <w:sz w:val="16"/>
          <w:szCs w:val="16"/>
          <w:lang w:val="en-GB"/>
        </w:rPr>
        <w:t xml:space="preserve"> </w:t>
      </w:r>
      <w:bookmarkStart w:id="16" w:name="_ENREF_17"/>
      <w:r w:rsidRPr="00FF36DA">
        <w:rPr>
          <w:noProof/>
          <w:sz w:val="16"/>
          <w:szCs w:val="16"/>
          <w:lang w:val="en-GB"/>
        </w:rPr>
        <w:t xml:space="preserve">cQ. Zhang, X. Chen, G. Cui, W.-H. Fang, W. Thiel, </w:t>
      </w:r>
      <w:r w:rsidRPr="00FF36DA">
        <w:rPr>
          <w:i/>
          <w:noProof/>
          <w:sz w:val="16"/>
          <w:szCs w:val="16"/>
          <w:lang w:val="en-GB"/>
        </w:rPr>
        <w:t xml:space="preserve">Angewandte Chemie-International Edition </w:t>
      </w:r>
      <w:r w:rsidRPr="00FF36DA">
        <w:rPr>
          <w:b/>
          <w:noProof/>
          <w:sz w:val="16"/>
          <w:szCs w:val="16"/>
          <w:lang w:val="en-GB"/>
        </w:rPr>
        <w:t>2014</w:t>
      </w:r>
      <w:r w:rsidRPr="00FF36DA">
        <w:rPr>
          <w:noProof/>
          <w:sz w:val="16"/>
          <w:szCs w:val="16"/>
          <w:lang w:val="en-GB"/>
        </w:rPr>
        <w:t xml:space="preserve">, </w:t>
      </w:r>
      <w:r w:rsidRPr="00FF36DA">
        <w:rPr>
          <w:i/>
          <w:noProof/>
          <w:sz w:val="16"/>
          <w:szCs w:val="16"/>
          <w:lang w:val="en-GB"/>
        </w:rPr>
        <w:t>53</w:t>
      </w:r>
      <w:r w:rsidRPr="00FF36DA">
        <w:rPr>
          <w:noProof/>
          <w:sz w:val="16"/>
          <w:szCs w:val="16"/>
          <w:lang w:val="en-GB"/>
        </w:rPr>
        <w:t>, 8649-8653.</w:t>
      </w:r>
      <w:bookmarkEnd w:id="16"/>
    </w:p>
    <w:p w:rsidR="00851389" w:rsidRPr="00FF36DA" w:rsidRDefault="00851389" w:rsidP="00413C84">
      <w:pPr>
        <w:ind w:left="720" w:hanging="720"/>
        <w:rPr>
          <w:noProof/>
          <w:sz w:val="16"/>
          <w:szCs w:val="16"/>
          <w:lang w:val="en-GB"/>
        </w:rPr>
      </w:pPr>
      <w:bookmarkStart w:id="17" w:name="_ENREF_18"/>
      <w:r w:rsidRPr="00FF36DA">
        <w:rPr>
          <w:noProof/>
          <w:sz w:val="16"/>
          <w:szCs w:val="16"/>
          <w:lang w:val="en-GB"/>
        </w:rPr>
        <w:t>[8]</w:t>
      </w:r>
      <w:r w:rsidRPr="00FF36DA">
        <w:rPr>
          <w:noProof/>
          <w:sz w:val="16"/>
          <w:szCs w:val="16"/>
          <w:lang w:val="en-GB"/>
        </w:rPr>
        <w:tab/>
        <w:t xml:space="preserve">X. Shu, P. Leiderman, R. Gepshtein, N. R. Smith, K. Kallio, D. Huppert, S. J. Remington, </w:t>
      </w:r>
      <w:r w:rsidRPr="00FF36DA">
        <w:rPr>
          <w:i/>
          <w:noProof/>
          <w:sz w:val="16"/>
          <w:szCs w:val="16"/>
          <w:lang w:val="en-GB"/>
        </w:rPr>
        <w:t xml:space="preserve">Protein Sci. </w:t>
      </w:r>
      <w:r w:rsidRPr="00FF36DA">
        <w:rPr>
          <w:b/>
          <w:noProof/>
          <w:sz w:val="16"/>
          <w:szCs w:val="16"/>
          <w:lang w:val="en-GB"/>
        </w:rPr>
        <w:t>2007</w:t>
      </w:r>
      <w:r w:rsidRPr="00FF36DA">
        <w:rPr>
          <w:noProof/>
          <w:sz w:val="16"/>
          <w:szCs w:val="16"/>
          <w:lang w:val="en-GB"/>
        </w:rPr>
        <w:t xml:space="preserve">, </w:t>
      </w:r>
      <w:r w:rsidRPr="00FF36DA">
        <w:rPr>
          <w:i/>
          <w:noProof/>
          <w:sz w:val="16"/>
          <w:szCs w:val="16"/>
          <w:lang w:val="en-GB"/>
        </w:rPr>
        <w:t>16</w:t>
      </w:r>
      <w:r w:rsidRPr="00FF36DA">
        <w:rPr>
          <w:noProof/>
          <w:sz w:val="16"/>
          <w:szCs w:val="16"/>
          <w:lang w:val="en-GB"/>
        </w:rPr>
        <w:t>, 2703-2710.</w:t>
      </w:r>
      <w:bookmarkEnd w:id="17"/>
    </w:p>
    <w:p w:rsidR="00851389" w:rsidRPr="00FF36DA" w:rsidRDefault="00851389" w:rsidP="00413C84">
      <w:pPr>
        <w:ind w:left="720" w:hanging="720"/>
        <w:rPr>
          <w:noProof/>
          <w:sz w:val="16"/>
          <w:szCs w:val="16"/>
          <w:lang w:val="en-GB"/>
        </w:rPr>
      </w:pPr>
      <w:bookmarkStart w:id="18" w:name="_ENREF_19"/>
      <w:r w:rsidRPr="00FF36DA">
        <w:rPr>
          <w:noProof/>
          <w:sz w:val="16"/>
          <w:szCs w:val="16"/>
          <w:lang w:val="en-GB"/>
        </w:rPr>
        <w:t>[9]</w:t>
      </w:r>
      <w:r w:rsidRPr="00FF36DA">
        <w:rPr>
          <w:noProof/>
          <w:sz w:val="16"/>
          <w:szCs w:val="16"/>
          <w:lang w:val="en-GB"/>
        </w:rPr>
        <w:tab/>
        <w:t xml:space="preserve">aY. Erez, R. Gepshtein, I. Presiado, K. Trujillo, K. Kallio, S. J. Remington, D. Huppert, </w:t>
      </w:r>
      <w:r w:rsidRPr="00FF36DA">
        <w:rPr>
          <w:i/>
          <w:noProof/>
          <w:sz w:val="16"/>
          <w:szCs w:val="16"/>
          <w:lang w:val="en-GB"/>
        </w:rPr>
        <w:t xml:space="preserve">J. Phys. Chem. B </w:t>
      </w:r>
      <w:r w:rsidRPr="00FF36DA">
        <w:rPr>
          <w:b/>
          <w:noProof/>
          <w:sz w:val="16"/>
          <w:szCs w:val="16"/>
          <w:lang w:val="en-GB"/>
        </w:rPr>
        <w:t>2011</w:t>
      </w:r>
      <w:r w:rsidRPr="00FF36DA">
        <w:rPr>
          <w:noProof/>
          <w:sz w:val="16"/>
          <w:szCs w:val="16"/>
          <w:lang w:val="en-GB"/>
        </w:rPr>
        <w:t xml:space="preserve">, </w:t>
      </w:r>
      <w:r w:rsidRPr="00FF36DA">
        <w:rPr>
          <w:i/>
          <w:noProof/>
          <w:sz w:val="16"/>
          <w:szCs w:val="16"/>
          <w:lang w:val="en-GB"/>
        </w:rPr>
        <w:t>115</w:t>
      </w:r>
      <w:r w:rsidRPr="00FF36DA">
        <w:rPr>
          <w:noProof/>
          <w:sz w:val="16"/>
          <w:szCs w:val="16"/>
          <w:lang w:val="en-GB"/>
        </w:rPr>
        <w:t>, 11776-11785;</w:t>
      </w:r>
      <w:bookmarkEnd w:id="18"/>
      <w:r w:rsidRPr="00FF36DA">
        <w:rPr>
          <w:noProof/>
          <w:sz w:val="16"/>
          <w:szCs w:val="16"/>
          <w:lang w:val="en-GB"/>
        </w:rPr>
        <w:t xml:space="preserve"> </w:t>
      </w:r>
      <w:bookmarkStart w:id="19" w:name="_ENREF_20"/>
      <w:r w:rsidRPr="00FF36DA">
        <w:rPr>
          <w:noProof/>
          <w:sz w:val="16"/>
          <w:szCs w:val="16"/>
          <w:lang w:val="en-GB"/>
        </w:rPr>
        <w:t xml:space="preserve">bV. Wineman-Fisher, R. Simkovitch, S. Shomer, R. Gepshtein, D. Huppert, M. Saif, K. Kallio, S. J. Remington, Y. Miller, </w:t>
      </w:r>
      <w:r w:rsidRPr="00FF36DA">
        <w:rPr>
          <w:i/>
          <w:noProof/>
          <w:sz w:val="16"/>
          <w:szCs w:val="16"/>
          <w:lang w:val="en-GB"/>
        </w:rPr>
        <w:t xml:space="preserve">PCCP </w:t>
      </w:r>
      <w:r w:rsidRPr="00FF36DA">
        <w:rPr>
          <w:b/>
          <w:noProof/>
          <w:sz w:val="16"/>
          <w:szCs w:val="16"/>
          <w:lang w:val="en-GB"/>
        </w:rPr>
        <w:t>2014</w:t>
      </w:r>
      <w:r w:rsidRPr="00FF36DA">
        <w:rPr>
          <w:noProof/>
          <w:sz w:val="16"/>
          <w:szCs w:val="16"/>
          <w:lang w:val="en-GB"/>
        </w:rPr>
        <w:t xml:space="preserve">, </w:t>
      </w:r>
      <w:r w:rsidRPr="00FF36DA">
        <w:rPr>
          <w:i/>
          <w:noProof/>
          <w:sz w:val="16"/>
          <w:szCs w:val="16"/>
          <w:lang w:val="en-GB"/>
        </w:rPr>
        <w:t>16</w:t>
      </w:r>
      <w:r w:rsidRPr="00FF36DA">
        <w:rPr>
          <w:noProof/>
          <w:sz w:val="16"/>
          <w:szCs w:val="16"/>
          <w:lang w:val="en-GB"/>
        </w:rPr>
        <w:t>, 11196-11208.</w:t>
      </w:r>
      <w:bookmarkEnd w:id="19"/>
    </w:p>
    <w:p w:rsidR="00851389" w:rsidRPr="00FF36DA" w:rsidRDefault="00851389" w:rsidP="00413C84">
      <w:pPr>
        <w:ind w:left="720" w:hanging="720"/>
        <w:rPr>
          <w:noProof/>
          <w:sz w:val="16"/>
          <w:szCs w:val="16"/>
          <w:lang w:val="en-GB"/>
        </w:rPr>
      </w:pPr>
      <w:bookmarkStart w:id="20" w:name="_ENREF_21"/>
      <w:r w:rsidRPr="00FF36DA">
        <w:rPr>
          <w:noProof/>
          <w:sz w:val="16"/>
          <w:szCs w:val="16"/>
          <w:lang w:val="en-GB"/>
        </w:rPr>
        <w:t>[10]</w:t>
      </w:r>
      <w:r w:rsidRPr="00FF36DA">
        <w:rPr>
          <w:noProof/>
          <w:sz w:val="16"/>
          <w:szCs w:val="16"/>
          <w:lang w:val="en-GB"/>
        </w:rPr>
        <w:tab/>
        <w:t xml:space="preserve">G. M. Greetham, D. Sole, I. P. Clark, A. W. Parker, M. R. Pollard, M. Towrie, </w:t>
      </w:r>
      <w:r w:rsidRPr="00FF36DA">
        <w:rPr>
          <w:i/>
          <w:noProof/>
          <w:sz w:val="16"/>
          <w:szCs w:val="16"/>
          <w:lang w:val="en-GB"/>
        </w:rPr>
        <w:t xml:space="preserve">Rev. Sci. Instrum. </w:t>
      </w:r>
      <w:r w:rsidRPr="00FF36DA">
        <w:rPr>
          <w:b/>
          <w:noProof/>
          <w:sz w:val="16"/>
          <w:szCs w:val="16"/>
          <w:lang w:val="en-GB"/>
        </w:rPr>
        <w:t>2012</w:t>
      </w:r>
      <w:r w:rsidRPr="00FF36DA">
        <w:rPr>
          <w:noProof/>
          <w:sz w:val="16"/>
          <w:szCs w:val="16"/>
          <w:lang w:val="en-GB"/>
        </w:rPr>
        <w:t xml:space="preserve">, </w:t>
      </w:r>
      <w:r w:rsidRPr="00FF36DA">
        <w:rPr>
          <w:i/>
          <w:noProof/>
          <w:sz w:val="16"/>
          <w:szCs w:val="16"/>
          <w:lang w:val="en-GB"/>
        </w:rPr>
        <w:t>83</w:t>
      </w:r>
      <w:r w:rsidRPr="00FF36DA">
        <w:rPr>
          <w:noProof/>
          <w:sz w:val="16"/>
          <w:szCs w:val="16"/>
          <w:lang w:val="en-GB"/>
        </w:rPr>
        <w:t>.</w:t>
      </w:r>
      <w:bookmarkEnd w:id="20"/>
    </w:p>
    <w:p w:rsidR="00851389" w:rsidRPr="00FF36DA" w:rsidRDefault="00851389" w:rsidP="00413C84">
      <w:pPr>
        <w:ind w:left="720" w:hanging="720"/>
        <w:rPr>
          <w:noProof/>
          <w:sz w:val="16"/>
          <w:szCs w:val="16"/>
          <w:lang w:val="en-GB"/>
        </w:rPr>
      </w:pPr>
      <w:bookmarkStart w:id="21" w:name="_ENREF_22"/>
      <w:r w:rsidRPr="00FF36DA">
        <w:rPr>
          <w:noProof/>
          <w:sz w:val="16"/>
          <w:szCs w:val="16"/>
          <w:lang w:val="en-GB"/>
        </w:rPr>
        <w:t>[11]</w:t>
      </w:r>
      <w:r w:rsidRPr="00FF36DA">
        <w:rPr>
          <w:noProof/>
          <w:sz w:val="16"/>
          <w:szCs w:val="16"/>
          <w:lang w:val="en-GB"/>
        </w:rPr>
        <w:tab/>
        <w:t xml:space="preserve">aJ. Conyard, M. Kondo, I. A. Heisler, G. Jones, A. Baldridge, L. M. Tolbert, K. M. Solntsev, S. R. Meech, </w:t>
      </w:r>
      <w:r w:rsidRPr="00FF36DA">
        <w:rPr>
          <w:i/>
          <w:noProof/>
          <w:sz w:val="16"/>
          <w:szCs w:val="16"/>
          <w:lang w:val="en-GB"/>
        </w:rPr>
        <w:t xml:space="preserve">J. Phys. Chem. B </w:t>
      </w:r>
      <w:r w:rsidRPr="00FF36DA">
        <w:rPr>
          <w:b/>
          <w:noProof/>
          <w:sz w:val="16"/>
          <w:szCs w:val="16"/>
          <w:lang w:val="en-GB"/>
        </w:rPr>
        <w:t>2011</w:t>
      </w:r>
      <w:r w:rsidRPr="00FF36DA">
        <w:rPr>
          <w:noProof/>
          <w:sz w:val="16"/>
          <w:szCs w:val="16"/>
          <w:lang w:val="en-GB"/>
        </w:rPr>
        <w:t xml:space="preserve">, </w:t>
      </w:r>
      <w:r w:rsidRPr="00FF36DA">
        <w:rPr>
          <w:i/>
          <w:noProof/>
          <w:sz w:val="16"/>
          <w:szCs w:val="16"/>
          <w:lang w:val="en-GB"/>
        </w:rPr>
        <w:t>115</w:t>
      </w:r>
      <w:r w:rsidRPr="00FF36DA">
        <w:rPr>
          <w:noProof/>
          <w:sz w:val="16"/>
          <w:szCs w:val="16"/>
          <w:lang w:val="en-GB"/>
        </w:rPr>
        <w:t>, 1571-1576;</w:t>
      </w:r>
      <w:bookmarkEnd w:id="21"/>
      <w:r w:rsidRPr="00FF36DA">
        <w:rPr>
          <w:noProof/>
          <w:sz w:val="16"/>
          <w:szCs w:val="16"/>
          <w:lang w:val="en-GB"/>
        </w:rPr>
        <w:t xml:space="preserve"> </w:t>
      </w:r>
      <w:bookmarkStart w:id="22" w:name="_ENREF_23"/>
      <w:r w:rsidRPr="00FF36DA">
        <w:rPr>
          <w:noProof/>
          <w:sz w:val="16"/>
          <w:szCs w:val="16"/>
          <w:lang w:val="en-GB"/>
        </w:rPr>
        <w:t xml:space="preserve">bD. Mandal, T. Tahara, S. R. Meech, </w:t>
      </w:r>
      <w:r w:rsidRPr="00FF36DA">
        <w:rPr>
          <w:i/>
          <w:noProof/>
          <w:sz w:val="16"/>
          <w:szCs w:val="16"/>
          <w:lang w:val="en-GB"/>
        </w:rPr>
        <w:t xml:space="preserve">J. Phys. Chem. B </w:t>
      </w:r>
      <w:r w:rsidRPr="00FF36DA">
        <w:rPr>
          <w:b/>
          <w:noProof/>
          <w:sz w:val="16"/>
          <w:szCs w:val="16"/>
          <w:lang w:val="en-GB"/>
        </w:rPr>
        <w:t>2004</w:t>
      </w:r>
      <w:r w:rsidRPr="00FF36DA">
        <w:rPr>
          <w:noProof/>
          <w:sz w:val="16"/>
          <w:szCs w:val="16"/>
          <w:lang w:val="en-GB"/>
        </w:rPr>
        <w:t xml:space="preserve">, </w:t>
      </w:r>
      <w:r w:rsidRPr="00FF36DA">
        <w:rPr>
          <w:i/>
          <w:noProof/>
          <w:sz w:val="16"/>
          <w:szCs w:val="16"/>
          <w:lang w:val="en-GB"/>
        </w:rPr>
        <w:t>108</w:t>
      </w:r>
      <w:r w:rsidRPr="00FF36DA">
        <w:rPr>
          <w:noProof/>
          <w:sz w:val="16"/>
          <w:szCs w:val="16"/>
          <w:lang w:val="en-GB"/>
        </w:rPr>
        <w:t>, 1102-1108.</w:t>
      </w:r>
      <w:bookmarkEnd w:id="22"/>
    </w:p>
    <w:p w:rsidR="00851389" w:rsidRPr="00FF36DA" w:rsidRDefault="00851389" w:rsidP="00413C84">
      <w:pPr>
        <w:ind w:left="720" w:hanging="720"/>
        <w:rPr>
          <w:noProof/>
          <w:sz w:val="16"/>
          <w:szCs w:val="16"/>
          <w:lang w:val="en-GB"/>
        </w:rPr>
      </w:pPr>
      <w:bookmarkStart w:id="23" w:name="_ENREF_24"/>
      <w:r w:rsidRPr="00FF36DA">
        <w:rPr>
          <w:noProof/>
          <w:sz w:val="16"/>
          <w:szCs w:val="16"/>
          <w:lang w:val="en-GB"/>
        </w:rPr>
        <w:t>[12]</w:t>
      </w:r>
      <w:r w:rsidRPr="00FF36DA">
        <w:rPr>
          <w:noProof/>
          <w:sz w:val="16"/>
          <w:szCs w:val="16"/>
          <w:lang w:val="en-GB"/>
        </w:rPr>
        <w:tab/>
        <w:t xml:space="preserve">aM. J. Knapp, K. Rickert, J. P. Klinman, </w:t>
      </w:r>
      <w:r w:rsidRPr="00FF36DA">
        <w:rPr>
          <w:i/>
          <w:noProof/>
          <w:sz w:val="16"/>
          <w:szCs w:val="16"/>
          <w:lang w:val="en-GB"/>
        </w:rPr>
        <w:t xml:space="preserve">J. Am. Chem. Soc. </w:t>
      </w:r>
      <w:r w:rsidRPr="00FF36DA">
        <w:rPr>
          <w:b/>
          <w:noProof/>
          <w:sz w:val="16"/>
          <w:szCs w:val="16"/>
          <w:lang w:val="en-GB"/>
        </w:rPr>
        <w:t>2002</w:t>
      </w:r>
      <w:r w:rsidRPr="00FF36DA">
        <w:rPr>
          <w:noProof/>
          <w:sz w:val="16"/>
          <w:szCs w:val="16"/>
          <w:lang w:val="en-GB"/>
        </w:rPr>
        <w:t xml:space="preserve">, </w:t>
      </w:r>
      <w:r w:rsidRPr="00FF36DA">
        <w:rPr>
          <w:i/>
          <w:noProof/>
          <w:sz w:val="16"/>
          <w:szCs w:val="16"/>
          <w:lang w:val="en-GB"/>
        </w:rPr>
        <w:t>124</w:t>
      </w:r>
      <w:r w:rsidRPr="00FF36DA">
        <w:rPr>
          <w:noProof/>
          <w:sz w:val="16"/>
          <w:szCs w:val="16"/>
          <w:lang w:val="en-GB"/>
        </w:rPr>
        <w:t>, 3865-3874;</w:t>
      </w:r>
      <w:bookmarkEnd w:id="23"/>
      <w:r w:rsidRPr="00FF36DA">
        <w:rPr>
          <w:noProof/>
          <w:sz w:val="16"/>
          <w:szCs w:val="16"/>
          <w:lang w:val="en-GB"/>
        </w:rPr>
        <w:t xml:space="preserve"> </w:t>
      </w:r>
      <w:bookmarkStart w:id="24" w:name="_ENREF_25"/>
      <w:r w:rsidRPr="00FF36DA">
        <w:rPr>
          <w:noProof/>
          <w:sz w:val="16"/>
          <w:szCs w:val="16"/>
          <w:lang w:val="en-GB"/>
        </w:rPr>
        <w:t xml:space="preserve">bI. Tejero, M. Garcia-Viloca, A. Gonzalez-Lafont, J. M. Lluch, D. M. York, </w:t>
      </w:r>
      <w:r w:rsidRPr="00FF36DA">
        <w:rPr>
          <w:i/>
          <w:noProof/>
          <w:sz w:val="16"/>
          <w:szCs w:val="16"/>
          <w:lang w:val="en-GB"/>
        </w:rPr>
        <w:t xml:space="preserve">J. Phys. Chem. B </w:t>
      </w:r>
      <w:r w:rsidRPr="00FF36DA">
        <w:rPr>
          <w:b/>
          <w:noProof/>
          <w:sz w:val="16"/>
          <w:szCs w:val="16"/>
          <w:lang w:val="en-GB"/>
        </w:rPr>
        <w:t>2006</w:t>
      </w:r>
      <w:r w:rsidRPr="00FF36DA">
        <w:rPr>
          <w:noProof/>
          <w:sz w:val="16"/>
          <w:szCs w:val="16"/>
          <w:lang w:val="en-GB"/>
        </w:rPr>
        <w:t xml:space="preserve">, </w:t>
      </w:r>
      <w:r w:rsidRPr="00FF36DA">
        <w:rPr>
          <w:i/>
          <w:noProof/>
          <w:sz w:val="16"/>
          <w:szCs w:val="16"/>
          <w:lang w:val="en-GB"/>
        </w:rPr>
        <w:t>110</w:t>
      </w:r>
      <w:r w:rsidRPr="00FF36DA">
        <w:rPr>
          <w:noProof/>
          <w:sz w:val="16"/>
          <w:szCs w:val="16"/>
          <w:lang w:val="en-GB"/>
        </w:rPr>
        <w:t>, 24708-24719;</w:t>
      </w:r>
      <w:bookmarkEnd w:id="24"/>
      <w:r w:rsidRPr="00FF36DA">
        <w:rPr>
          <w:noProof/>
          <w:sz w:val="16"/>
          <w:szCs w:val="16"/>
          <w:lang w:val="en-GB"/>
        </w:rPr>
        <w:t xml:space="preserve"> </w:t>
      </w:r>
      <w:bookmarkStart w:id="25" w:name="_ENREF_26"/>
      <w:r w:rsidRPr="00FF36DA">
        <w:rPr>
          <w:noProof/>
          <w:sz w:val="16"/>
          <w:szCs w:val="16"/>
          <w:lang w:val="en-GB"/>
        </w:rPr>
        <w:t xml:space="preserve">cP. M. Kiefer, J. T. Hynes, </w:t>
      </w:r>
      <w:r w:rsidRPr="00FF36DA">
        <w:rPr>
          <w:i/>
          <w:noProof/>
          <w:sz w:val="16"/>
          <w:szCs w:val="16"/>
          <w:lang w:val="en-GB"/>
        </w:rPr>
        <w:t xml:space="preserve">J. Phys. Chem. A </w:t>
      </w:r>
      <w:r w:rsidRPr="00FF36DA">
        <w:rPr>
          <w:b/>
          <w:noProof/>
          <w:sz w:val="16"/>
          <w:szCs w:val="16"/>
          <w:lang w:val="en-GB"/>
        </w:rPr>
        <w:t>2004</w:t>
      </w:r>
      <w:r w:rsidRPr="00FF36DA">
        <w:rPr>
          <w:noProof/>
          <w:sz w:val="16"/>
          <w:szCs w:val="16"/>
          <w:lang w:val="en-GB"/>
        </w:rPr>
        <w:t xml:space="preserve">, </w:t>
      </w:r>
      <w:r w:rsidRPr="00FF36DA">
        <w:rPr>
          <w:i/>
          <w:noProof/>
          <w:sz w:val="16"/>
          <w:szCs w:val="16"/>
          <w:lang w:val="en-GB"/>
        </w:rPr>
        <w:t>108</w:t>
      </w:r>
      <w:r w:rsidRPr="00FF36DA">
        <w:rPr>
          <w:noProof/>
          <w:sz w:val="16"/>
          <w:szCs w:val="16"/>
          <w:lang w:val="en-GB"/>
        </w:rPr>
        <w:t>, 11809-11818.</w:t>
      </w:r>
      <w:bookmarkEnd w:id="25"/>
    </w:p>
    <w:p w:rsidR="00851389" w:rsidRPr="00FF36DA" w:rsidRDefault="00851389" w:rsidP="00413C84">
      <w:pPr>
        <w:ind w:left="720" w:hanging="720"/>
        <w:rPr>
          <w:noProof/>
          <w:sz w:val="16"/>
          <w:szCs w:val="16"/>
          <w:lang w:val="en-GB"/>
        </w:rPr>
      </w:pPr>
      <w:bookmarkStart w:id="26" w:name="_ENREF_27"/>
      <w:r w:rsidRPr="00FF36DA">
        <w:rPr>
          <w:noProof/>
          <w:sz w:val="16"/>
          <w:szCs w:val="16"/>
          <w:lang w:val="en-GB"/>
        </w:rPr>
        <w:t>[13]</w:t>
      </w:r>
      <w:r w:rsidRPr="00FF36DA">
        <w:rPr>
          <w:noProof/>
          <w:sz w:val="16"/>
          <w:szCs w:val="16"/>
          <w:lang w:val="en-GB"/>
        </w:rPr>
        <w:tab/>
        <w:t xml:space="preserve">J. J. Snellenburg, S. P. Laptenok, R. Seger, K. M. Mullen, I. H. M. van Stokkum, </w:t>
      </w:r>
      <w:r w:rsidRPr="00FF36DA">
        <w:rPr>
          <w:i/>
          <w:noProof/>
          <w:sz w:val="16"/>
          <w:szCs w:val="16"/>
          <w:lang w:val="en-GB"/>
        </w:rPr>
        <w:t>J</w:t>
      </w:r>
      <w:r w:rsidR="00206370">
        <w:rPr>
          <w:i/>
          <w:noProof/>
          <w:sz w:val="16"/>
          <w:szCs w:val="16"/>
          <w:lang w:val="en-GB"/>
        </w:rPr>
        <w:t>. Stat. Softw</w:t>
      </w:r>
      <w:r w:rsidRPr="00FF36DA">
        <w:rPr>
          <w:i/>
          <w:noProof/>
          <w:sz w:val="16"/>
          <w:szCs w:val="16"/>
          <w:lang w:val="en-GB"/>
        </w:rPr>
        <w:t xml:space="preserve"> </w:t>
      </w:r>
      <w:r w:rsidRPr="00FF36DA">
        <w:rPr>
          <w:b/>
          <w:noProof/>
          <w:sz w:val="16"/>
          <w:szCs w:val="16"/>
          <w:lang w:val="en-GB"/>
        </w:rPr>
        <w:t>2012</w:t>
      </w:r>
      <w:r w:rsidRPr="00FF36DA">
        <w:rPr>
          <w:noProof/>
          <w:sz w:val="16"/>
          <w:szCs w:val="16"/>
          <w:lang w:val="en-GB"/>
        </w:rPr>
        <w:t xml:space="preserve">, </w:t>
      </w:r>
      <w:r w:rsidRPr="00FF36DA">
        <w:rPr>
          <w:i/>
          <w:noProof/>
          <w:sz w:val="16"/>
          <w:szCs w:val="16"/>
          <w:lang w:val="en-GB"/>
        </w:rPr>
        <w:t>49</w:t>
      </w:r>
      <w:r w:rsidRPr="00FF36DA">
        <w:rPr>
          <w:noProof/>
          <w:sz w:val="16"/>
          <w:szCs w:val="16"/>
          <w:lang w:val="en-GB"/>
        </w:rPr>
        <w:t>, 1-22.</w:t>
      </w:r>
      <w:bookmarkEnd w:id="26"/>
    </w:p>
    <w:p w:rsidR="00851389" w:rsidRPr="00FF36DA" w:rsidRDefault="00851389" w:rsidP="00413C84">
      <w:pPr>
        <w:ind w:left="720" w:hanging="720"/>
        <w:rPr>
          <w:noProof/>
          <w:sz w:val="16"/>
          <w:szCs w:val="16"/>
          <w:lang w:val="en-GB"/>
        </w:rPr>
      </w:pPr>
      <w:bookmarkStart w:id="27" w:name="_ENREF_28"/>
      <w:r w:rsidRPr="00FF36DA">
        <w:rPr>
          <w:noProof/>
          <w:sz w:val="16"/>
          <w:szCs w:val="16"/>
          <w:lang w:val="en-GB"/>
        </w:rPr>
        <w:t>[14]</w:t>
      </w:r>
      <w:r w:rsidRPr="00FF36DA">
        <w:rPr>
          <w:noProof/>
          <w:sz w:val="16"/>
          <w:szCs w:val="16"/>
          <w:lang w:val="en-GB"/>
        </w:rPr>
        <w:tab/>
        <w:t xml:space="preserve">R. Simkovitch, A. Huppert, D. Huppert, S. J. Remington, Y. Miller, </w:t>
      </w:r>
      <w:r w:rsidRPr="00FF36DA">
        <w:rPr>
          <w:i/>
          <w:noProof/>
          <w:sz w:val="16"/>
          <w:szCs w:val="16"/>
          <w:lang w:val="en-GB"/>
        </w:rPr>
        <w:t xml:space="preserve">J. Phys. Chem. B </w:t>
      </w:r>
      <w:r w:rsidRPr="00FF36DA">
        <w:rPr>
          <w:b/>
          <w:noProof/>
          <w:sz w:val="16"/>
          <w:szCs w:val="16"/>
          <w:lang w:val="en-GB"/>
        </w:rPr>
        <w:t>2013</w:t>
      </w:r>
      <w:r w:rsidRPr="00FF36DA">
        <w:rPr>
          <w:noProof/>
          <w:sz w:val="16"/>
          <w:szCs w:val="16"/>
          <w:lang w:val="en-GB"/>
        </w:rPr>
        <w:t xml:space="preserve">, </w:t>
      </w:r>
      <w:r w:rsidRPr="00FF36DA">
        <w:rPr>
          <w:i/>
          <w:noProof/>
          <w:sz w:val="16"/>
          <w:szCs w:val="16"/>
          <w:lang w:val="en-GB"/>
        </w:rPr>
        <w:t>117</w:t>
      </w:r>
      <w:r w:rsidRPr="00FF36DA">
        <w:rPr>
          <w:noProof/>
          <w:sz w:val="16"/>
          <w:szCs w:val="16"/>
          <w:lang w:val="en-GB"/>
        </w:rPr>
        <w:t>, 11921-11931.</w:t>
      </w:r>
      <w:bookmarkEnd w:id="27"/>
    </w:p>
    <w:p w:rsidR="00851389" w:rsidRPr="00FF36DA" w:rsidRDefault="00851389" w:rsidP="00413C84">
      <w:pPr>
        <w:rPr>
          <w:noProof/>
          <w:sz w:val="16"/>
          <w:szCs w:val="16"/>
          <w:lang w:val="en-GB"/>
        </w:rPr>
      </w:pPr>
    </w:p>
    <w:p w:rsidR="00851389" w:rsidRPr="006722A0" w:rsidRDefault="00851389" w:rsidP="00DC1CA5">
      <w:pPr>
        <w:rPr>
          <w:lang w:val="en-GB"/>
        </w:rPr>
        <w:sectPr w:rsidR="00851389" w:rsidRPr="006722A0" w:rsidSect="000D37AC">
          <w:type w:val="continuous"/>
          <w:pgSz w:w="11906" w:h="16838" w:code="9"/>
          <w:pgMar w:top="1673" w:right="936" w:bottom="1134" w:left="936" w:header="709" w:footer="709" w:gutter="0"/>
          <w:cols w:num="2" w:space="284"/>
          <w:docGrid w:linePitch="360"/>
        </w:sectPr>
      </w:pPr>
    </w:p>
    <w:p w:rsidR="00851389" w:rsidRDefault="00851389" w:rsidP="00773C4B">
      <w:pPr>
        <w:rPr>
          <w:bCs/>
          <w:lang w:val="en-GB"/>
        </w:rPr>
      </w:pPr>
    </w:p>
    <w:p w:rsidR="00851389" w:rsidRDefault="00851389" w:rsidP="00773C4B">
      <w:pPr>
        <w:rPr>
          <w:bCs/>
          <w:lang w:val="en-GB"/>
        </w:rPr>
        <w:sectPr w:rsidR="00851389" w:rsidSect="000D37AC">
          <w:type w:val="continuous"/>
          <w:pgSz w:w="11906" w:h="16838" w:code="9"/>
          <w:pgMar w:top="1134" w:right="936" w:bottom="1134" w:left="936" w:header="1021" w:footer="0" w:gutter="0"/>
          <w:cols w:num="2" w:space="284"/>
          <w:docGrid w:linePitch="360"/>
        </w:sectPr>
      </w:pPr>
    </w:p>
    <w:p w:rsidR="00851389" w:rsidRDefault="00851389" w:rsidP="00773C4B">
      <w:pPr>
        <w:rPr>
          <w:bCs/>
          <w:lang w:val="en-GB"/>
        </w:rPr>
      </w:pPr>
    </w:p>
    <w:p w:rsidR="00851389" w:rsidRDefault="00851389" w:rsidP="00A8458D">
      <w:pPr>
        <w:rPr>
          <w:b/>
          <w:lang w:val="en-GB"/>
        </w:rPr>
      </w:pPr>
      <w:r w:rsidRPr="00621868">
        <w:rPr>
          <w:b/>
          <w:lang w:val="en-GB"/>
        </w:rPr>
        <w:t>Entry for the Table of Contents</w:t>
      </w:r>
      <w:r>
        <w:rPr>
          <w:lang w:val="en-GB"/>
        </w:rPr>
        <w:t xml:space="preserve"> (Please choose one layout)</w:t>
      </w:r>
    </w:p>
    <w:p w:rsidR="00851389" w:rsidRPr="00621868" w:rsidRDefault="00851389" w:rsidP="00A8458D">
      <w:pPr>
        <w:rPr>
          <w:b/>
          <w:lang w:val="en-GB"/>
        </w:rPr>
      </w:pPr>
    </w:p>
    <w:p w:rsidR="00851389" w:rsidRPr="00621868" w:rsidRDefault="00851389" w:rsidP="00A8458D">
      <w:pPr>
        <w:spacing w:after="240"/>
        <w:rPr>
          <w:lang w:val="en-GB"/>
        </w:rPr>
      </w:pPr>
      <w:r w:rsidRPr="00621868">
        <w:rPr>
          <w:lang w:val="en-GB"/>
        </w:rPr>
        <w:t>Layout 1:</w:t>
      </w:r>
    </w:p>
    <w:p w:rsidR="00851389" w:rsidRDefault="00851389" w:rsidP="00A8458D">
      <w:pPr>
        <w:rPr>
          <w:lang w:val="en-GB"/>
        </w:rPr>
      </w:pPr>
    </w:p>
    <w:tbl>
      <w:tblPr>
        <w:tblW w:w="10093" w:type="dxa"/>
        <w:tblLook w:val="01E0" w:firstRow="1" w:lastRow="1" w:firstColumn="1" w:lastColumn="1" w:noHBand="0" w:noVBand="0"/>
      </w:tblPr>
      <w:tblGrid>
        <w:gridCol w:w="3118"/>
        <w:gridCol w:w="284"/>
        <w:gridCol w:w="3118"/>
        <w:gridCol w:w="284"/>
        <w:gridCol w:w="3289"/>
      </w:tblGrid>
      <w:tr w:rsidR="00851389" w:rsidTr="00A968D0">
        <w:trPr>
          <w:trHeight w:hRule="exact" w:val="340"/>
        </w:trPr>
        <w:tc>
          <w:tcPr>
            <w:tcW w:w="10093" w:type="dxa"/>
            <w:gridSpan w:val="5"/>
            <w:tcBorders>
              <w:bottom w:val="single" w:sz="36" w:space="0" w:color="BFBFBF"/>
            </w:tcBorders>
            <w:shd w:val="clear" w:color="auto" w:fill="auto"/>
          </w:tcPr>
          <w:p w:rsidR="00851389" w:rsidRDefault="00851389" w:rsidP="003B6C60">
            <w:pPr>
              <w:pStyle w:val="ColumnTitleTOC"/>
            </w:pPr>
            <w:r>
              <w:t>COMMUNICATION</w:t>
            </w:r>
          </w:p>
        </w:tc>
      </w:tr>
      <w:tr w:rsidR="00851389" w:rsidTr="00A968D0">
        <w:trPr>
          <w:trHeight w:val="340"/>
        </w:trPr>
        <w:tc>
          <w:tcPr>
            <w:tcW w:w="3118" w:type="dxa"/>
            <w:vMerge w:val="restart"/>
            <w:tcBorders>
              <w:top w:val="single" w:sz="36" w:space="0" w:color="BFBFBF"/>
            </w:tcBorders>
            <w:shd w:val="clear" w:color="auto" w:fill="auto"/>
          </w:tcPr>
          <w:p w:rsidR="00851389" w:rsidRDefault="00851389" w:rsidP="006527D0">
            <w:pPr>
              <w:pStyle w:val="TableOfContentText"/>
            </w:pPr>
            <w:r>
              <w:t xml:space="preserve">Protein Proton Wires. Light activated proton transport in GFP, which acts as a model for protein proton wires, has been characterised by </w:t>
            </w:r>
            <w:proofErr w:type="spellStart"/>
            <w:r>
              <w:t>femto</w:t>
            </w:r>
            <w:proofErr w:type="spellEnd"/>
            <w:r>
              <w:t>- to micro-second time domain IR and mutagenesis.</w:t>
            </w:r>
            <w:bookmarkStart w:id="28" w:name="_GoBack"/>
            <w:bookmarkEnd w:id="28"/>
          </w:p>
        </w:tc>
        <w:tc>
          <w:tcPr>
            <w:tcW w:w="284" w:type="dxa"/>
            <w:tcBorders>
              <w:top w:val="single" w:sz="36" w:space="0" w:color="BFBFBF"/>
            </w:tcBorders>
            <w:shd w:val="clear" w:color="auto" w:fill="auto"/>
          </w:tcPr>
          <w:p w:rsidR="00851389" w:rsidRDefault="00851389" w:rsidP="003B6C60">
            <w:pPr>
              <w:rPr>
                <w:lang w:val="en-GB"/>
              </w:rPr>
            </w:pPr>
          </w:p>
        </w:tc>
        <w:tc>
          <w:tcPr>
            <w:tcW w:w="3118" w:type="dxa"/>
            <w:vMerge w:val="restart"/>
            <w:tcBorders>
              <w:top w:val="single" w:sz="36" w:space="0" w:color="BFBFBF"/>
            </w:tcBorders>
            <w:shd w:val="clear" w:color="auto" w:fill="auto"/>
          </w:tcPr>
          <w:p w:rsidR="00851389" w:rsidRDefault="00851389" w:rsidP="003B6C60">
            <w:pPr>
              <w:rPr>
                <w:lang w:val="en-GB"/>
              </w:rPr>
            </w:pPr>
            <w:r>
              <w:rPr>
                <w:noProof/>
                <w:lang w:val="en-GB" w:eastAsia="en-GB"/>
              </w:rPr>
              <w:pict>
                <v:rect id="_x0000_s1027" style="position:absolute;margin-left:-5.3pt;margin-top:7.7pt;width:156.55pt;height:146.25pt;z-index:251660288;mso-wrap-style:none;mso-position-horizontal-relative:text;mso-position-vertical-relative:text" fillcolor="#eaeaea" stroked="f">
                  <v:textbox style="mso-next-textbox:#_x0000_s1027;mso-fit-shape-to-text:t">
                    <w:txbxContent>
                      <w:p w:rsidR="00851389" w:rsidRPr="006F5ABC" w:rsidRDefault="00851389" w:rsidP="00DC7502">
                        <w:pPr>
                          <w:jc w:val="center"/>
                          <w:rPr>
                            <w:sz w:val="18"/>
                          </w:rPr>
                        </w:pPr>
                        <w:r>
                          <w:rPr>
                            <w:sz w:val="18"/>
                          </w:rPr>
                          <w:pict>
                            <v:shape id="_x0000_i1026" type="#_x0000_t75" style="width:142.1pt;height:124.6pt">
                              <v:imagedata r:id="rId12" o:title="toc"/>
                            </v:shape>
                          </w:pict>
                        </w:r>
                      </w:p>
                    </w:txbxContent>
                  </v:textbox>
                </v:rect>
              </w:pict>
            </w:r>
          </w:p>
        </w:tc>
        <w:tc>
          <w:tcPr>
            <w:tcW w:w="284" w:type="dxa"/>
            <w:tcBorders>
              <w:top w:val="single" w:sz="36" w:space="0" w:color="BFBFBF"/>
            </w:tcBorders>
            <w:shd w:val="clear" w:color="auto" w:fill="auto"/>
          </w:tcPr>
          <w:p w:rsidR="00851389" w:rsidRDefault="00851389" w:rsidP="003B6C60">
            <w:pPr>
              <w:rPr>
                <w:lang w:val="en-GB"/>
              </w:rPr>
            </w:pPr>
          </w:p>
        </w:tc>
        <w:tc>
          <w:tcPr>
            <w:tcW w:w="3289" w:type="dxa"/>
            <w:vMerge w:val="restart"/>
            <w:tcBorders>
              <w:top w:val="single" w:sz="36" w:space="0" w:color="BFBFBF"/>
            </w:tcBorders>
            <w:shd w:val="clear" w:color="auto" w:fill="auto"/>
          </w:tcPr>
          <w:p w:rsidR="00851389" w:rsidRDefault="00851389" w:rsidP="003B6C60">
            <w:pPr>
              <w:pStyle w:val="AuthorsTOC"/>
            </w:pPr>
            <w:r w:rsidRPr="006B3956">
              <w:t>Auth</w:t>
            </w:r>
            <w:r>
              <w:t>or(s), Corresponding Author(s)*</w:t>
            </w:r>
          </w:p>
          <w:p w:rsidR="00851389" w:rsidRPr="004B0B74" w:rsidRDefault="00851389" w:rsidP="003B6C60">
            <w:pPr>
              <w:pStyle w:val="PageNumbers"/>
              <w:rPr>
                <w:lang w:val="en-GB"/>
              </w:rPr>
            </w:pPr>
            <w:r w:rsidRPr="004B0B74">
              <w:rPr>
                <w:lang w:val="en-GB"/>
              </w:rPr>
              <w:t>Page No. – Page No.</w:t>
            </w:r>
          </w:p>
          <w:p w:rsidR="00851389" w:rsidRDefault="00851389" w:rsidP="003B6C60">
            <w:pPr>
              <w:pStyle w:val="TitleTOC"/>
              <w:framePr w:hSpace="141" w:wrap="around" w:vAnchor="page" w:hAnchor="margin" w:y="1504"/>
            </w:pPr>
            <w:r>
              <w:t>Title</w:t>
            </w:r>
          </w:p>
          <w:p w:rsidR="00851389" w:rsidRPr="00AE01EC" w:rsidRDefault="00851389" w:rsidP="003B6C60">
            <w:pPr>
              <w:framePr w:hSpace="141" w:wrap="around" w:vAnchor="page" w:hAnchor="margin" w:y="1504"/>
              <w:rPr>
                <w:lang w:val="en-GB"/>
              </w:rPr>
            </w:pPr>
          </w:p>
        </w:tc>
      </w:tr>
      <w:tr w:rsidR="00851389" w:rsidTr="003B6C60">
        <w:trPr>
          <w:trHeight w:hRule="exact" w:val="2796"/>
        </w:trPr>
        <w:tc>
          <w:tcPr>
            <w:tcW w:w="3118" w:type="dxa"/>
            <w:vMerge/>
            <w:shd w:val="clear" w:color="auto" w:fill="auto"/>
          </w:tcPr>
          <w:p w:rsidR="00851389" w:rsidRDefault="00851389" w:rsidP="003B6C60">
            <w:pPr>
              <w:rPr>
                <w:lang w:val="en-GB"/>
              </w:rPr>
            </w:pPr>
          </w:p>
        </w:tc>
        <w:tc>
          <w:tcPr>
            <w:tcW w:w="284" w:type="dxa"/>
            <w:shd w:val="clear" w:color="auto" w:fill="auto"/>
          </w:tcPr>
          <w:p w:rsidR="00851389" w:rsidRDefault="00851389" w:rsidP="003B6C60">
            <w:pPr>
              <w:rPr>
                <w:lang w:val="en-GB"/>
              </w:rPr>
            </w:pPr>
          </w:p>
        </w:tc>
        <w:tc>
          <w:tcPr>
            <w:tcW w:w="3118" w:type="dxa"/>
            <w:vMerge/>
            <w:shd w:val="clear" w:color="auto" w:fill="auto"/>
          </w:tcPr>
          <w:p w:rsidR="00851389" w:rsidRDefault="00851389" w:rsidP="003B6C60">
            <w:pPr>
              <w:rPr>
                <w:lang w:val="en-GB"/>
              </w:rPr>
            </w:pPr>
          </w:p>
        </w:tc>
        <w:tc>
          <w:tcPr>
            <w:tcW w:w="284" w:type="dxa"/>
            <w:shd w:val="clear" w:color="auto" w:fill="auto"/>
          </w:tcPr>
          <w:p w:rsidR="00851389" w:rsidRDefault="00851389" w:rsidP="003B6C60">
            <w:pPr>
              <w:rPr>
                <w:lang w:val="en-GB"/>
              </w:rPr>
            </w:pPr>
          </w:p>
        </w:tc>
        <w:tc>
          <w:tcPr>
            <w:tcW w:w="3289" w:type="dxa"/>
            <w:vMerge/>
            <w:shd w:val="clear" w:color="auto" w:fill="auto"/>
          </w:tcPr>
          <w:p w:rsidR="00851389" w:rsidRDefault="00851389" w:rsidP="003B6C60">
            <w:pPr>
              <w:rPr>
                <w:lang w:val="en-GB"/>
              </w:rPr>
            </w:pPr>
          </w:p>
        </w:tc>
      </w:tr>
    </w:tbl>
    <w:p w:rsidR="00851389" w:rsidRDefault="00851389" w:rsidP="00A8458D">
      <w:pPr>
        <w:rPr>
          <w:lang w:val="en-GB"/>
        </w:rPr>
      </w:pPr>
    </w:p>
    <w:p w:rsidR="00851389" w:rsidRDefault="00851389" w:rsidP="00A8458D">
      <w:pPr>
        <w:rPr>
          <w:lang w:val="en-GB"/>
        </w:rPr>
      </w:pPr>
    </w:p>
    <w:p w:rsidR="00851389" w:rsidRDefault="00851389" w:rsidP="00A8458D">
      <w:pPr>
        <w:rPr>
          <w:lang w:val="en-GB"/>
        </w:rPr>
      </w:pPr>
    </w:p>
    <w:p w:rsidR="00851389" w:rsidRPr="008F525A" w:rsidRDefault="00851389" w:rsidP="00773C4B">
      <w:pPr>
        <w:rPr>
          <w:bCs/>
          <w:lang w:val="en-GB"/>
        </w:rPr>
      </w:pPr>
    </w:p>
    <w:p w:rsidR="00FC1684" w:rsidRDefault="00FC1684"/>
    <w:sectPr w:rsidR="00FC1684" w:rsidSect="000D37AC">
      <w:pgSz w:w="11906" w:h="16838" w:code="9"/>
      <w:pgMar w:top="1134" w:right="936" w:bottom="1134" w:left="936" w:header="1021" w:footer="0" w:gutter="0"/>
      <w:cols w:space="28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06D" w:rsidRDefault="006527D0" w:rsidP="000C4579">
    <w:pPr>
      <w:pStyle w:val="Footer"/>
      <w:pBdr>
        <w:top w:val="single" w:sz="18" w:space="1" w:color="C0C0C0"/>
      </w:pBdr>
    </w:pPr>
  </w:p>
  <w:p w:rsidR="0006706D" w:rsidRDefault="006527D0" w:rsidP="000C4579">
    <w:pPr>
      <w:pStyle w:val="Footer"/>
    </w:pPr>
  </w:p>
  <w:p w:rsidR="0006706D" w:rsidRDefault="006527D0" w:rsidP="000C4579">
    <w:pPr>
      <w:pStyle w:val="Footer"/>
    </w:pPr>
  </w:p>
  <w:p w:rsidR="0006706D" w:rsidRPr="00205632" w:rsidRDefault="006527D0" w:rsidP="000C4579">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06D" w:rsidRPr="00C8278A" w:rsidRDefault="006527D0" w:rsidP="00490E63">
    <w:pPr>
      <w:pStyle w:val="Header"/>
      <w:pBdr>
        <w:bottom w:val="single" w:sz="36" w:space="1" w:color="C0C0C0"/>
      </w:pBdr>
      <w:rPr>
        <w:rFonts w:ascii="Arial Narrow" w:hAnsi="Arial Narrow" w:cs="Arial"/>
        <w:b/>
        <w:bCs/>
        <w:color w:val="C0C0C0"/>
        <w:sz w:val="36"/>
        <w:szCs w:val="36"/>
      </w:rPr>
    </w:pPr>
    <w:r>
      <w:rPr>
        <w:rFonts w:ascii="Arial Narrow" w:hAnsi="Arial Narrow" w:cs="Arial"/>
        <w:b/>
        <w:bCs/>
        <w:noProof/>
        <w:color w:val="C0C0C0"/>
        <w:sz w:val="40"/>
        <w:szCs w:val="36"/>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5" o:spid="_x0000_s2051" type="#_x0000_t75" style="position:absolute;margin-left:0;margin-top:0;width:688.65pt;height:937.8pt;z-index:-251655168;mso-position-horizontal:center;mso-position-horizontal-relative:margin;mso-position-vertical:center;mso-position-vertical-relative:margin" o:allowincell="f">
          <v:imagedata r:id="rId1" o:title="Wiley-VCH_gedreht" gain="19661f" blacklevel="22938f"/>
          <w10:wrap anchorx="margin" anchory="margin"/>
        </v:shape>
      </w:pict>
    </w:r>
    <w:r>
      <w:rPr>
        <w:rFonts w:ascii="Arial Narrow" w:hAnsi="Arial Narrow" w:cs="Arial"/>
        <w:b/>
        <w:bCs/>
        <w:color w:val="C0C0C0"/>
        <w:sz w:val="40"/>
        <w:szCs w:val="36"/>
      </w:rPr>
      <w:pict>
        <v:shape id="_x0000_i1027" type="#_x0000_t75" style="width:114.55pt;height:29.45pt">
          <v:imagedata r:id="rId2" o:title=""/>
        </v:shape>
      </w:pict>
    </w:r>
    <w:r>
      <w:rPr>
        <w:rFonts w:ascii="Arial Narrow" w:hAnsi="Arial Narrow" w:cs="Arial"/>
        <w:b/>
        <w:bCs/>
        <w:color w:val="C0C0C0"/>
        <w:sz w:val="40"/>
        <w:szCs w:val="36"/>
      </w:rPr>
      <w:tab/>
    </w:r>
    <w:r>
      <w:rPr>
        <w:rFonts w:ascii="Arial Narrow" w:hAnsi="Arial Narrow" w:cs="Arial"/>
        <w:b/>
        <w:bCs/>
        <w:color w:val="C0C0C0"/>
        <w:sz w:val="40"/>
        <w:szCs w:val="36"/>
      </w:rPr>
      <w:tab/>
      <w:t xml:space="preserve">                            </w:t>
    </w:r>
    <w:r w:rsidRPr="00FB4551">
      <w:rPr>
        <w:rFonts w:ascii="Arial" w:hAnsi="Arial" w:cs="Arial"/>
        <w:b/>
        <w:bCs/>
        <w:color w:val="C0C0C0"/>
      </w:rPr>
      <w:t>www.chemsuschem.org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06D" w:rsidRPr="00971FC5" w:rsidRDefault="006527D0" w:rsidP="000C4579">
    <w:pPr>
      <w:pStyle w:val="Header"/>
      <w:pBdr>
        <w:bottom w:val="single" w:sz="18" w:space="1" w:color="C0C0C0"/>
      </w:pBdr>
      <w:rPr>
        <w:rFonts w:ascii="Arial Narrow" w:hAnsi="Arial Narrow" w:cs="Arial"/>
        <w:sz w:val="32"/>
        <w:szCs w:val="36"/>
      </w:rPr>
    </w:pPr>
    <w:r>
      <w:rPr>
        <w:noProof/>
        <w:sz w:val="20"/>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6" o:spid="_x0000_s2052" type="#_x0000_t75" style="position:absolute;margin-left:0;margin-top:0;width:688.65pt;height:937.8pt;z-index:-251654144;mso-position-horizontal:center;mso-position-horizontal-relative:margin;mso-position-vertical:center;mso-position-vertical-relative:margin" o:allowincell="f">
          <v:imagedata r:id="rId1" o:title="Wiley-VCH_gedreht" gain="19661f" blacklevel="22938f"/>
          <w10:wrap anchorx="margin" anchory="margin"/>
        </v:shape>
      </w:pict>
    </w:r>
    <w:r>
      <w:rPr>
        <w:noProof/>
        <w:sz w:val="20"/>
      </w:rPr>
      <w:pict>
        <v:shape id="Grafik 1" o:spid="_x0000_s2049" type="#_x0000_t75" style="position:absolute;margin-left:420.8pt;margin-top:-3.15pt;width:85pt;height:21.5pt;z-index:251659264;visibility:visible">
          <v:imagedata r:id="rId2" o:title=""/>
          <w10:wrap type="topAndBottom"/>
        </v:shape>
      </w:pict>
    </w:r>
    <w:r w:rsidRPr="00971FC5">
      <w:rPr>
        <w:rFonts w:ascii="Arial Narrow" w:hAnsi="Arial Narrow" w:cs="Arial"/>
        <w:b/>
        <w:bCs/>
        <w:color w:val="C0C0C0"/>
        <w:sz w:val="32"/>
        <w:szCs w:val="36"/>
      </w:rPr>
      <w:t>COMMUNICATION</w:t>
    </w:r>
    <w:r w:rsidRPr="00971FC5">
      <w:rPr>
        <w:rFonts w:ascii="Arial Narrow" w:hAnsi="Arial Narrow" w:cs="Arial"/>
        <w:sz w:val="32"/>
        <w:szCs w:val="36"/>
      </w:rPr>
      <w:tab/>
    </w:r>
    <w:r w:rsidRPr="00971FC5">
      <w:rPr>
        <w:rFonts w:ascii="Arial Narrow" w:hAnsi="Arial Narrow" w:cs="Arial"/>
        <w:sz w:val="32"/>
        <w:szCs w:val="36"/>
      </w:rPr>
      <w:tab/>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06D" w:rsidRDefault="006527D0">
    <w:pPr>
      <w:pStyle w:val="Head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28794" o:spid="_x0000_s2050" type="#_x0000_t75" style="position:absolute;margin-left:0;margin-top:0;width:688.65pt;height:937.8pt;z-index:-251656192;mso-position-horizontal:center;mso-position-horizontal-relative:margin;mso-position-vertical:center;mso-position-vertical-relative:margin" o:allowincell="f">
          <v:imagedata r:id="rId1" o:title="Wiley-VCH_gedreht"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3"/>
    <o:shapelayout v:ext="edit">
      <o:idmap v:ext="edit" data="2"/>
    </o:shapelayout>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51389"/>
    <w:rsid w:val="00206370"/>
    <w:rsid w:val="00453D29"/>
    <w:rsid w:val="00582DFB"/>
    <w:rsid w:val="006527D0"/>
    <w:rsid w:val="00851389"/>
    <w:rsid w:val="009A0A35"/>
    <w:rsid w:val="00A93782"/>
    <w:rsid w:val="00FC16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389"/>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unhideWhenUsed/>
    <w:rsid w:val="0085138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51389"/>
  </w:style>
  <w:style w:type="paragraph" w:customStyle="1" w:styleId="Title1">
    <w:name w:val="Title1"/>
    <w:basedOn w:val="Normal"/>
    <w:next w:val="Normal"/>
    <w:qFormat/>
    <w:rsid w:val="00851389"/>
    <w:pPr>
      <w:spacing w:before="120" w:line="480" w:lineRule="exact"/>
    </w:pPr>
    <w:rPr>
      <w:rFonts w:ascii="Arial" w:hAnsi="Arial"/>
      <w:b/>
      <w:sz w:val="32"/>
      <w:szCs w:val="28"/>
    </w:rPr>
  </w:style>
  <w:style w:type="paragraph" w:customStyle="1" w:styleId="Authors">
    <w:name w:val="Authors"/>
    <w:basedOn w:val="Normal"/>
    <w:qFormat/>
    <w:rsid w:val="00851389"/>
    <w:pPr>
      <w:spacing w:before="120" w:after="120" w:line="320" w:lineRule="exact"/>
    </w:pPr>
    <w:rPr>
      <w:rFonts w:ascii="Arial" w:hAnsi="Arial"/>
      <w:sz w:val="22"/>
      <w:lang w:val="en-GB"/>
    </w:rPr>
  </w:style>
  <w:style w:type="paragraph" w:customStyle="1" w:styleId="Dedication">
    <w:name w:val="Dedication"/>
    <w:basedOn w:val="Normal"/>
    <w:qFormat/>
    <w:rsid w:val="00851389"/>
    <w:pPr>
      <w:spacing w:before="230" w:after="360" w:line="230" w:lineRule="exact"/>
    </w:pPr>
    <w:rPr>
      <w:rFonts w:ascii="Arial" w:hAnsi="Arial"/>
      <w:sz w:val="17"/>
    </w:rPr>
  </w:style>
  <w:style w:type="paragraph" w:customStyle="1" w:styleId="P1withoutIndendation">
    <w:name w:val="P1_without_Indendation"/>
    <w:basedOn w:val="Normal"/>
    <w:qFormat/>
    <w:rsid w:val="00851389"/>
    <w:pPr>
      <w:spacing w:line="225" w:lineRule="exact"/>
      <w:jc w:val="both"/>
    </w:pPr>
    <w:rPr>
      <w:rFonts w:ascii="Arial" w:hAnsi="Arial"/>
      <w:sz w:val="17"/>
    </w:rPr>
  </w:style>
  <w:style w:type="paragraph" w:customStyle="1" w:styleId="History">
    <w:name w:val="History"/>
    <w:basedOn w:val="Normal"/>
    <w:rsid w:val="00851389"/>
    <w:pPr>
      <w:spacing w:before="230" w:after="460" w:line="180" w:lineRule="exact"/>
    </w:pPr>
    <w:rPr>
      <w:rFonts w:ascii="Arial" w:hAnsi="Arial"/>
      <w:sz w:val="14"/>
      <w:szCs w:val="16"/>
    </w:rPr>
  </w:style>
  <w:style w:type="paragraph" w:customStyle="1" w:styleId="Adress">
    <w:name w:val="Adress"/>
    <w:basedOn w:val="Normal"/>
    <w:qFormat/>
    <w:rsid w:val="00851389"/>
    <w:pPr>
      <w:spacing w:line="180" w:lineRule="exact"/>
      <w:ind w:left="425" w:hanging="425"/>
    </w:pPr>
    <w:rPr>
      <w:rFonts w:ascii="Arial" w:hAnsi="Arial"/>
      <w:sz w:val="14"/>
      <w:szCs w:val="20"/>
    </w:rPr>
  </w:style>
  <w:style w:type="paragraph" w:customStyle="1" w:styleId="Footnote">
    <w:name w:val="Footnote"/>
    <w:basedOn w:val="Adress"/>
    <w:rsid w:val="00851389"/>
    <w:pPr>
      <w:spacing w:before="120"/>
    </w:pPr>
    <w:rPr>
      <w:szCs w:val="14"/>
      <w:lang w:val="en-GB"/>
    </w:rPr>
  </w:style>
  <w:style w:type="paragraph" w:customStyle="1" w:styleId="References">
    <w:name w:val="References"/>
    <w:basedOn w:val="Normal"/>
    <w:qFormat/>
    <w:rsid w:val="0085138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851389"/>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51389"/>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851389"/>
    <w:pPr>
      <w:spacing w:before="460" w:after="230" w:line="230" w:lineRule="atLeast"/>
    </w:pPr>
    <w:rPr>
      <w:rFonts w:ascii="Arial" w:hAnsi="Arial"/>
      <w:b/>
      <w:sz w:val="22"/>
      <w:szCs w:val="20"/>
    </w:rPr>
  </w:style>
  <w:style w:type="paragraph" w:customStyle="1" w:styleId="SchemeCaption">
    <w:name w:val="SchemeCaption"/>
    <w:basedOn w:val="Normal"/>
    <w:rsid w:val="00851389"/>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851389"/>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851389"/>
    <w:pPr>
      <w:spacing w:after="120" w:line="180" w:lineRule="exact"/>
      <w:jc w:val="both"/>
    </w:pPr>
    <w:rPr>
      <w:rFonts w:ascii="Arial" w:hAnsi="Arial"/>
      <w:sz w:val="14"/>
      <w:szCs w:val="14"/>
      <w:lang w:val="en-GB"/>
    </w:rPr>
  </w:style>
  <w:style w:type="paragraph" w:customStyle="1" w:styleId="TableHead">
    <w:name w:val="TableHead"/>
    <w:basedOn w:val="TableCaption"/>
    <w:qFormat/>
    <w:rsid w:val="00851389"/>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51389"/>
  </w:style>
  <w:style w:type="paragraph" w:customStyle="1" w:styleId="TableFoot">
    <w:name w:val="TableFoot"/>
    <w:basedOn w:val="TableBody"/>
    <w:rsid w:val="00851389"/>
    <w:pPr>
      <w:spacing w:before="60" w:after="60"/>
    </w:pPr>
  </w:style>
  <w:style w:type="paragraph" w:customStyle="1" w:styleId="Keywords">
    <w:name w:val="Keywords"/>
    <w:basedOn w:val="Normal"/>
    <w:qFormat/>
    <w:rsid w:val="00851389"/>
    <w:pPr>
      <w:spacing w:before="240" w:after="240" w:line="250" w:lineRule="exact"/>
    </w:pPr>
    <w:rPr>
      <w:rFonts w:ascii="Arial" w:hAnsi="Arial"/>
      <w:sz w:val="17"/>
      <w:szCs w:val="20"/>
      <w:lang w:val="en-GB"/>
    </w:rPr>
  </w:style>
  <w:style w:type="paragraph" w:customStyle="1" w:styleId="ManuscriptID">
    <w:name w:val="ManuscriptID"/>
    <w:basedOn w:val="Normal"/>
    <w:qFormat/>
    <w:rsid w:val="00851389"/>
    <w:pPr>
      <w:spacing w:before="220" w:line="230" w:lineRule="exact"/>
    </w:pPr>
    <w:rPr>
      <w:rFonts w:ascii="Arial" w:hAnsi="Arial"/>
      <w:b/>
      <w:sz w:val="17"/>
      <w:szCs w:val="15"/>
      <w:lang w:val="en-GB"/>
    </w:rPr>
  </w:style>
  <w:style w:type="paragraph" w:customStyle="1" w:styleId="AuthorsTOC">
    <w:name w:val="Authors_TOC"/>
    <w:basedOn w:val="Authors"/>
    <w:rsid w:val="00851389"/>
    <w:pPr>
      <w:spacing w:after="0" w:line="225" w:lineRule="atLeast"/>
    </w:pPr>
    <w:rPr>
      <w:i/>
      <w:sz w:val="17"/>
      <w:szCs w:val="20"/>
    </w:rPr>
  </w:style>
  <w:style w:type="paragraph" w:customStyle="1" w:styleId="TitleTOC">
    <w:name w:val="Title_TOC"/>
    <w:basedOn w:val="AuthorsTOC"/>
    <w:rsid w:val="00851389"/>
    <w:rPr>
      <w:b/>
      <w:i w:val="0"/>
    </w:rPr>
  </w:style>
  <w:style w:type="paragraph" w:customStyle="1" w:styleId="TableOfContentText">
    <w:name w:val="TableOfContentText"/>
    <w:basedOn w:val="AuthorsTOC"/>
    <w:rsid w:val="00851389"/>
    <w:rPr>
      <w:i w:val="0"/>
      <w:color w:val="000000"/>
    </w:rPr>
  </w:style>
  <w:style w:type="paragraph" w:customStyle="1" w:styleId="P1withIndendation">
    <w:name w:val="P1_with_Indendation"/>
    <w:basedOn w:val="TableCaption"/>
    <w:qFormat/>
    <w:rsid w:val="00851389"/>
    <w:pPr>
      <w:spacing w:line="225" w:lineRule="exact"/>
      <w:ind w:firstLine="284"/>
    </w:pPr>
    <w:rPr>
      <w:sz w:val="17"/>
    </w:rPr>
  </w:style>
  <w:style w:type="paragraph" w:customStyle="1" w:styleId="HAcknowledgements">
    <w:name w:val="HAcknowledgements"/>
    <w:basedOn w:val="Normal"/>
    <w:qFormat/>
    <w:rsid w:val="00851389"/>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51389"/>
    <w:pPr>
      <w:spacing w:after="240" w:line="230" w:lineRule="atLeast"/>
    </w:pPr>
  </w:style>
  <w:style w:type="paragraph" w:customStyle="1" w:styleId="ColumnTitleTOC">
    <w:name w:val="ColumnTitle_TOC"/>
    <w:basedOn w:val="ColumnTitle"/>
    <w:rsid w:val="00851389"/>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851389"/>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851389"/>
    <w:pPr>
      <w:spacing w:before="360" w:after="60" w:line="220" w:lineRule="exact"/>
    </w:pPr>
    <w:rPr>
      <w:b/>
      <w:sz w:val="18"/>
      <w:szCs w:val="20"/>
      <w:lang w:val="en-GB"/>
    </w:rPr>
  </w:style>
  <w:style w:type="paragraph" w:customStyle="1" w:styleId="GACatchPhrase">
    <w:name w:val="GACatchPhrase"/>
    <w:basedOn w:val="Normal"/>
    <w:rsid w:val="00851389"/>
    <w:pPr>
      <w:spacing w:before="40"/>
      <w:jc w:val="right"/>
    </w:pPr>
    <w:rPr>
      <w:rFonts w:cs="Arial"/>
      <w:b/>
      <w:color w:val="008080"/>
      <w:sz w:val="18"/>
      <w:szCs w:val="16"/>
      <w:lang w:val="en-GB"/>
    </w:rPr>
  </w:style>
  <w:style w:type="paragraph" w:customStyle="1" w:styleId="GAText">
    <w:name w:val="GAText"/>
    <w:basedOn w:val="Normal"/>
    <w:rsid w:val="00851389"/>
    <w:pPr>
      <w:spacing w:before="120" w:line="220" w:lineRule="exact"/>
    </w:pPr>
    <w:rPr>
      <w:color w:val="000000"/>
      <w:sz w:val="18"/>
    </w:rPr>
  </w:style>
  <w:style w:type="paragraph" w:customStyle="1" w:styleId="GATitel">
    <w:name w:val="GATitel"/>
    <w:basedOn w:val="GAAuthors"/>
    <w:rsid w:val="00851389"/>
    <w:pPr>
      <w:spacing w:before="240"/>
    </w:pPr>
    <w:rPr>
      <w:b w:val="0"/>
    </w:rPr>
  </w:style>
  <w:style w:type="paragraph" w:customStyle="1" w:styleId="GAKeywords">
    <w:name w:val="GAKeywords"/>
    <w:basedOn w:val="Keywords"/>
    <w:rsid w:val="00851389"/>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851389"/>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851389"/>
    <w:pPr>
      <w:spacing w:before="230"/>
    </w:pPr>
    <w:rPr>
      <w:rFonts w:ascii="Arial" w:hAnsi="Arial"/>
      <w:b/>
      <w:i/>
      <w:sz w:val="17"/>
    </w:rPr>
  </w:style>
  <w:style w:type="paragraph" w:styleId="Header">
    <w:name w:val="header"/>
    <w:basedOn w:val="Normal"/>
    <w:link w:val="HeaderChar"/>
    <w:uiPriority w:val="99"/>
    <w:unhideWhenUsed/>
    <w:rsid w:val="00851389"/>
    <w:pPr>
      <w:tabs>
        <w:tab w:val="center" w:pos="4703"/>
        <w:tab w:val="right" w:pos="9406"/>
      </w:tabs>
    </w:pPr>
  </w:style>
  <w:style w:type="character" w:customStyle="1" w:styleId="HeaderChar">
    <w:name w:val="Header Char"/>
    <w:link w:val="Header"/>
    <w:uiPriority w:val="99"/>
    <w:rsid w:val="00851389"/>
    <w:rPr>
      <w:rFonts w:ascii="Times New Roman" w:eastAsia="MS Mincho" w:hAnsi="Times New Roman" w:cs="Times New Roman"/>
      <w:sz w:val="24"/>
      <w:szCs w:val="24"/>
      <w:lang w:val="de-DE" w:eastAsia="ja-JP"/>
    </w:rPr>
  </w:style>
  <w:style w:type="paragraph" w:styleId="Footer">
    <w:name w:val="footer"/>
    <w:basedOn w:val="Normal"/>
    <w:link w:val="FooterChar"/>
    <w:uiPriority w:val="99"/>
    <w:unhideWhenUsed/>
    <w:rsid w:val="00851389"/>
    <w:pPr>
      <w:tabs>
        <w:tab w:val="center" w:pos="4703"/>
        <w:tab w:val="right" w:pos="9406"/>
      </w:tabs>
    </w:pPr>
  </w:style>
  <w:style w:type="character" w:customStyle="1" w:styleId="FooterChar">
    <w:name w:val="Footer Char"/>
    <w:link w:val="Footer"/>
    <w:uiPriority w:val="99"/>
    <w:rsid w:val="00851389"/>
    <w:rPr>
      <w:rFonts w:ascii="Times New Roman" w:eastAsia="MS Mincho" w:hAnsi="Times New Roman" w:cs="Times New Roman"/>
      <w:sz w:val="24"/>
      <w:szCs w:val="24"/>
      <w:lang w:val="de-DE" w:eastAsia="ja-JP"/>
    </w:rPr>
  </w:style>
  <w:style w:type="paragraph" w:styleId="BalloonText">
    <w:name w:val="Balloon Text"/>
    <w:basedOn w:val="Normal"/>
    <w:link w:val="BalloonTextChar"/>
    <w:uiPriority w:val="99"/>
    <w:semiHidden/>
    <w:unhideWhenUsed/>
    <w:rsid w:val="00851389"/>
    <w:rPr>
      <w:rFonts w:ascii="Tahoma" w:hAnsi="Tahoma" w:cs="Tahoma"/>
      <w:sz w:val="16"/>
      <w:szCs w:val="16"/>
    </w:rPr>
  </w:style>
  <w:style w:type="character" w:customStyle="1" w:styleId="BalloonTextChar">
    <w:name w:val="Balloon Text Char"/>
    <w:link w:val="BalloonText"/>
    <w:uiPriority w:val="99"/>
    <w:semiHidden/>
    <w:rsid w:val="00851389"/>
    <w:rPr>
      <w:rFonts w:ascii="Tahoma" w:eastAsia="MS Mincho" w:hAnsi="Tahoma" w:cs="Tahoma"/>
      <w:sz w:val="16"/>
      <w:szCs w:val="16"/>
      <w:lang w:val="de-DE" w:eastAsia="ja-JP"/>
    </w:rPr>
  </w:style>
  <w:style w:type="paragraph" w:customStyle="1" w:styleId="FormatvorlageHistoryObenEinfacheeinfarbigeLinie05PtZeilenbr">
    <w:name w:val="Formatvorlage History + Oben: (Einfache einfarbige Linie  05 Pt. Zeilenbr..."/>
    <w:basedOn w:val="History"/>
    <w:qFormat/>
    <w:rsid w:val="00851389"/>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851389"/>
    <w:pPr>
      <w:spacing w:before="720"/>
    </w:pPr>
    <w:rPr>
      <w:szCs w:val="20"/>
    </w:rPr>
  </w:style>
  <w:style w:type="paragraph" w:customStyle="1" w:styleId="TableSpacer">
    <w:name w:val="TableSpacer"/>
    <w:basedOn w:val="Normal"/>
    <w:qFormat/>
    <w:rsid w:val="00851389"/>
    <w:pPr>
      <w:spacing w:before="360"/>
    </w:pPr>
    <w:rPr>
      <w:rFonts w:ascii="Arial" w:hAnsi="Arial"/>
      <w:noProof/>
      <w:sz w:val="14"/>
    </w:rPr>
  </w:style>
  <w:style w:type="paragraph" w:customStyle="1" w:styleId="Abstract">
    <w:name w:val="Abstract"/>
    <w:basedOn w:val="Normal"/>
    <w:qFormat/>
    <w:rsid w:val="00851389"/>
    <w:pPr>
      <w:spacing w:after="360" w:line="225" w:lineRule="exact"/>
      <w:jc w:val="both"/>
    </w:pPr>
    <w:rPr>
      <w:rFonts w:ascii="Arial" w:hAnsi="Arial"/>
      <w:sz w:val="16"/>
      <w:szCs w:val="20"/>
      <w:lang w:val="en-GB"/>
    </w:rPr>
  </w:style>
  <w:style w:type="paragraph" w:customStyle="1" w:styleId="P1">
    <w:name w:val="P1"/>
    <w:basedOn w:val="P1withoutIndendation"/>
    <w:qFormat/>
    <w:rsid w:val="00851389"/>
    <w:rPr>
      <w:lang w:val="en-US"/>
    </w:rPr>
  </w:style>
  <w:style w:type="character" w:styleId="Hyperlink">
    <w:name w:val="Hyperlink"/>
    <w:uiPriority w:val="99"/>
    <w:unhideWhenUsed/>
    <w:rsid w:val="008513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389"/>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unhideWhenUsed/>
    <w:rsid w:val="0085138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851389"/>
  </w:style>
  <w:style w:type="paragraph" w:customStyle="1" w:styleId="Title1">
    <w:name w:val="Title1"/>
    <w:basedOn w:val="Normal"/>
    <w:next w:val="Normal"/>
    <w:qFormat/>
    <w:rsid w:val="00851389"/>
    <w:pPr>
      <w:spacing w:before="120" w:line="480" w:lineRule="exact"/>
    </w:pPr>
    <w:rPr>
      <w:rFonts w:ascii="Arial" w:hAnsi="Arial"/>
      <w:b/>
      <w:sz w:val="32"/>
      <w:szCs w:val="28"/>
    </w:rPr>
  </w:style>
  <w:style w:type="paragraph" w:customStyle="1" w:styleId="Authors">
    <w:name w:val="Authors"/>
    <w:basedOn w:val="Normal"/>
    <w:qFormat/>
    <w:rsid w:val="00851389"/>
    <w:pPr>
      <w:spacing w:before="120" w:after="120" w:line="320" w:lineRule="exact"/>
    </w:pPr>
    <w:rPr>
      <w:rFonts w:ascii="Arial" w:hAnsi="Arial"/>
      <w:sz w:val="22"/>
      <w:lang w:val="en-GB"/>
    </w:rPr>
  </w:style>
  <w:style w:type="paragraph" w:customStyle="1" w:styleId="Dedication">
    <w:name w:val="Dedication"/>
    <w:basedOn w:val="Normal"/>
    <w:qFormat/>
    <w:rsid w:val="00851389"/>
    <w:pPr>
      <w:spacing w:before="230" w:after="360" w:line="230" w:lineRule="exact"/>
    </w:pPr>
    <w:rPr>
      <w:rFonts w:ascii="Arial" w:hAnsi="Arial"/>
      <w:sz w:val="17"/>
    </w:rPr>
  </w:style>
  <w:style w:type="paragraph" w:customStyle="1" w:styleId="P1withoutIndendation">
    <w:name w:val="P1_without_Indendation"/>
    <w:basedOn w:val="Normal"/>
    <w:qFormat/>
    <w:rsid w:val="00851389"/>
    <w:pPr>
      <w:spacing w:line="225" w:lineRule="exact"/>
      <w:jc w:val="both"/>
    </w:pPr>
    <w:rPr>
      <w:rFonts w:ascii="Arial" w:hAnsi="Arial"/>
      <w:sz w:val="17"/>
    </w:rPr>
  </w:style>
  <w:style w:type="paragraph" w:customStyle="1" w:styleId="History">
    <w:name w:val="History"/>
    <w:basedOn w:val="Normal"/>
    <w:rsid w:val="00851389"/>
    <w:pPr>
      <w:spacing w:before="230" w:after="460" w:line="180" w:lineRule="exact"/>
    </w:pPr>
    <w:rPr>
      <w:rFonts w:ascii="Arial" w:hAnsi="Arial"/>
      <w:sz w:val="14"/>
      <w:szCs w:val="16"/>
    </w:rPr>
  </w:style>
  <w:style w:type="paragraph" w:customStyle="1" w:styleId="Adress">
    <w:name w:val="Adress"/>
    <w:basedOn w:val="Normal"/>
    <w:qFormat/>
    <w:rsid w:val="00851389"/>
    <w:pPr>
      <w:spacing w:line="180" w:lineRule="exact"/>
      <w:ind w:left="425" w:hanging="425"/>
    </w:pPr>
    <w:rPr>
      <w:rFonts w:ascii="Arial" w:hAnsi="Arial"/>
      <w:sz w:val="14"/>
      <w:szCs w:val="20"/>
    </w:rPr>
  </w:style>
  <w:style w:type="paragraph" w:customStyle="1" w:styleId="Footnote">
    <w:name w:val="Footnote"/>
    <w:basedOn w:val="Adress"/>
    <w:rsid w:val="00851389"/>
    <w:pPr>
      <w:spacing w:before="120"/>
    </w:pPr>
    <w:rPr>
      <w:szCs w:val="14"/>
      <w:lang w:val="en-GB"/>
    </w:rPr>
  </w:style>
  <w:style w:type="paragraph" w:customStyle="1" w:styleId="References">
    <w:name w:val="References"/>
    <w:basedOn w:val="Normal"/>
    <w:qFormat/>
    <w:rsid w:val="00851389"/>
    <w:pPr>
      <w:spacing w:line="200" w:lineRule="exact"/>
      <w:ind w:left="425" w:hanging="425"/>
      <w:jc w:val="both"/>
    </w:pPr>
    <w:rPr>
      <w:rFonts w:ascii="Arial" w:hAnsi="Arial"/>
      <w:sz w:val="14"/>
      <w:szCs w:val="14"/>
      <w:lang w:val="en-GB"/>
    </w:rPr>
  </w:style>
  <w:style w:type="paragraph" w:customStyle="1" w:styleId="ColumnTitle">
    <w:name w:val="ColumnTitle"/>
    <w:basedOn w:val="Normal"/>
    <w:rsid w:val="00851389"/>
    <w:pPr>
      <w:pBdr>
        <w:bottom w:val="single" w:sz="36" w:space="1" w:color="DDDDDD"/>
      </w:pBdr>
      <w:spacing w:after="320"/>
      <w:jc w:val="right"/>
    </w:pPr>
    <w:rPr>
      <w:rFonts w:ascii="Arial" w:hAnsi="Arial" w:cs="Arial"/>
      <w:b/>
      <w:color w:val="C0C0C0"/>
      <w:sz w:val="36"/>
      <w:szCs w:val="36"/>
      <w:lang w:val="en-GB"/>
    </w:rPr>
  </w:style>
  <w:style w:type="paragraph" w:customStyle="1" w:styleId="ExperimentalSection">
    <w:name w:val="ExperimentalSection"/>
    <w:basedOn w:val="Normal"/>
    <w:qFormat/>
    <w:rsid w:val="00851389"/>
    <w:pPr>
      <w:spacing w:after="240" w:line="200" w:lineRule="exact"/>
      <w:jc w:val="both"/>
    </w:pPr>
    <w:rPr>
      <w:rFonts w:ascii="Arial" w:hAnsi="Arial"/>
      <w:sz w:val="15"/>
      <w:szCs w:val="14"/>
      <w:lang w:val="en-GB"/>
    </w:rPr>
  </w:style>
  <w:style w:type="paragraph" w:customStyle="1" w:styleId="HExperimentalSection">
    <w:name w:val="HExperimental_Section"/>
    <w:basedOn w:val="Normal"/>
    <w:autoRedefine/>
    <w:qFormat/>
    <w:rsid w:val="00851389"/>
    <w:pPr>
      <w:spacing w:before="460" w:after="230" w:line="230" w:lineRule="atLeast"/>
    </w:pPr>
    <w:rPr>
      <w:rFonts w:ascii="Arial" w:hAnsi="Arial"/>
      <w:b/>
      <w:sz w:val="22"/>
      <w:szCs w:val="20"/>
    </w:rPr>
  </w:style>
  <w:style w:type="paragraph" w:customStyle="1" w:styleId="SchemeCaption">
    <w:name w:val="SchemeCaption"/>
    <w:basedOn w:val="Normal"/>
    <w:rsid w:val="00851389"/>
    <w:pPr>
      <w:spacing w:before="230" w:after="460" w:line="180" w:lineRule="exact"/>
      <w:jc w:val="both"/>
    </w:pPr>
    <w:rPr>
      <w:rFonts w:ascii="Arial" w:hAnsi="Arial"/>
      <w:sz w:val="14"/>
      <w:szCs w:val="14"/>
      <w:lang w:val="en-GB"/>
    </w:rPr>
  </w:style>
  <w:style w:type="paragraph" w:customStyle="1" w:styleId="FigureCaption">
    <w:name w:val="FigureCaption"/>
    <w:basedOn w:val="Normal"/>
    <w:rsid w:val="00851389"/>
    <w:pPr>
      <w:spacing w:before="230" w:after="460" w:line="180" w:lineRule="exact"/>
      <w:jc w:val="both"/>
    </w:pPr>
    <w:rPr>
      <w:rFonts w:ascii="Arial" w:hAnsi="Arial"/>
      <w:sz w:val="14"/>
      <w:szCs w:val="14"/>
      <w:lang w:val="en-GB"/>
    </w:rPr>
  </w:style>
  <w:style w:type="paragraph" w:customStyle="1" w:styleId="TableCaption">
    <w:name w:val="TableCaption"/>
    <w:basedOn w:val="Normal"/>
    <w:qFormat/>
    <w:rsid w:val="00851389"/>
    <w:pPr>
      <w:spacing w:after="120" w:line="180" w:lineRule="exact"/>
      <w:jc w:val="both"/>
    </w:pPr>
    <w:rPr>
      <w:rFonts w:ascii="Arial" w:hAnsi="Arial"/>
      <w:sz w:val="14"/>
      <w:szCs w:val="14"/>
      <w:lang w:val="en-GB"/>
    </w:rPr>
  </w:style>
  <w:style w:type="paragraph" w:customStyle="1" w:styleId="TableHead">
    <w:name w:val="TableHead"/>
    <w:basedOn w:val="TableCaption"/>
    <w:qFormat/>
    <w:rsid w:val="00851389"/>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51389"/>
  </w:style>
  <w:style w:type="paragraph" w:customStyle="1" w:styleId="TableFoot">
    <w:name w:val="TableFoot"/>
    <w:basedOn w:val="TableBody"/>
    <w:rsid w:val="00851389"/>
    <w:pPr>
      <w:spacing w:before="60" w:after="60"/>
    </w:pPr>
  </w:style>
  <w:style w:type="paragraph" w:customStyle="1" w:styleId="Keywords">
    <w:name w:val="Keywords"/>
    <w:basedOn w:val="Normal"/>
    <w:qFormat/>
    <w:rsid w:val="00851389"/>
    <w:pPr>
      <w:spacing w:before="240" w:after="240" w:line="250" w:lineRule="exact"/>
    </w:pPr>
    <w:rPr>
      <w:rFonts w:ascii="Arial" w:hAnsi="Arial"/>
      <w:sz w:val="17"/>
      <w:szCs w:val="20"/>
      <w:lang w:val="en-GB"/>
    </w:rPr>
  </w:style>
  <w:style w:type="paragraph" w:customStyle="1" w:styleId="ManuscriptID">
    <w:name w:val="ManuscriptID"/>
    <w:basedOn w:val="Normal"/>
    <w:qFormat/>
    <w:rsid w:val="00851389"/>
    <w:pPr>
      <w:spacing w:before="220" w:line="230" w:lineRule="exact"/>
    </w:pPr>
    <w:rPr>
      <w:rFonts w:ascii="Arial" w:hAnsi="Arial"/>
      <w:b/>
      <w:sz w:val="17"/>
      <w:szCs w:val="15"/>
      <w:lang w:val="en-GB"/>
    </w:rPr>
  </w:style>
  <w:style w:type="paragraph" w:customStyle="1" w:styleId="AuthorsTOC">
    <w:name w:val="Authors_TOC"/>
    <w:basedOn w:val="Authors"/>
    <w:rsid w:val="00851389"/>
    <w:pPr>
      <w:spacing w:after="0" w:line="225" w:lineRule="atLeast"/>
    </w:pPr>
    <w:rPr>
      <w:i/>
      <w:sz w:val="17"/>
      <w:szCs w:val="20"/>
    </w:rPr>
  </w:style>
  <w:style w:type="paragraph" w:customStyle="1" w:styleId="TitleTOC">
    <w:name w:val="Title_TOC"/>
    <w:basedOn w:val="AuthorsTOC"/>
    <w:rsid w:val="00851389"/>
    <w:rPr>
      <w:b/>
      <w:i w:val="0"/>
    </w:rPr>
  </w:style>
  <w:style w:type="paragraph" w:customStyle="1" w:styleId="TableOfContentText">
    <w:name w:val="TableOfContentText"/>
    <w:basedOn w:val="AuthorsTOC"/>
    <w:rsid w:val="00851389"/>
    <w:rPr>
      <w:i w:val="0"/>
      <w:color w:val="000000"/>
    </w:rPr>
  </w:style>
  <w:style w:type="paragraph" w:customStyle="1" w:styleId="P1withIndendation">
    <w:name w:val="P1_with_Indendation"/>
    <w:basedOn w:val="TableCaption"/>
    <w:qFormat/>
    <w:rsid w:val="00851389"/>
    <w:pPr>
      <w:spacing w:line="225" w:lineRule="exact"/>
      <w:ind w:firstLine="284"/>
    </w:pPr>
    <w:rPr>
      <w:sz w:val="17"/>
    </w:rPr>
  </w:style>
  <w:style w:type="paragraph" w:customStyle="1" w:styleId="HAcknowledgements">
    <w:name w:val="HAcknowledgements"/>
    <w:basedOn w:val="Normal"/>
    <w:qFormat/>
    <w:rsid w:val="00851389"/>
    <w:pPr>
      <w:spacing w:before="480" w:after="230" w:line="230" w:lineRule="atLeast"/>
    </w:pPr>
    <w:rPr>
      <w:rFonts w:ascii="Arial" w:hAnsi="Arial"/>
      <w:b/>
      <w:sz w:val="22"/>
      <w:lang w:val="en-GB"/>
    </w:rPr>
  </w:style>
  <w:style w:type="paragraph" w:customStyle="1" w:styleId="Acknowledgements">
    <w:name w:val="Acknowledgements"/>
    <w:basedOn w:val="P1withoutIndendation"/>
    <w:qFormat/>
    <w:rsid w:val="00851389"/>
    <w:pPr>
      <w:spacing w:after="240" w:line="230" w:lineRule="atLeast"/>
    </w:pPr>
  </w:style>
  <w:style w:type="paragraph" w:customStyle="1" w:styleId="ColumnTitleTOC">
    <w:name w:val="ColumnTitle_TOC"/>
    <w:basedOn w:val="ColumnTitle"/>
    <w:rsid w:val="00851389"/>
    <w:pPr>
      <w:pBdr>
        <w:bottom w:val="single" w:sz="36" w:space="3" w:color="008080"/>
      </w:pBdr>
      <w:spacing w:after="0"/>
      <w:jc w:val="left"/>
    </w:pPr>
    <w:rPr>
      <w:b w:val="0"/>
      <w:color w:val="000000"/>
      <w:sz w:val="28"/>
      <w:szCs w:val="28"/>
    </w:rPr>
  </w:style>
  <w:style w:type="paragraph" w:customStyle="1" w:styleId="SubjectHeadingTOC">
    <w:name w:val="SubjectHeading_TOC"/>
    <w:basedOn w:val="Normal"/>
    <w:rsid w:val="00851389"/>
    <w:pPr>
      <w:spacing w:before="60" w:after="60" w:line="230" w:lineRule="exact"/>
    </w:pPr>
    <w:rPr>
      <w:rFonts w:ascii="Arial" w:hAnsi="Arial"/>
      <w:b/>
      <w:i/>
      <w:color w:val="FFFFFF"/>
      <w:sz w:val="21"/>
      <w:szCs w:val="18"/>
      <w:lang w:val="en-GB"/>
    </w:rPr>
  </w:style>
  <w:style w:type="paragraph" w:customStyle="1" w:styleId="GAAuthors">
    <w:name w:val="GAAuthors"/>
    <w:basedOn w:val="Normal"/>
    <w:rsid w:val="00851389"/>
    <w:pPr>
      <w:spacing w:before="360" w:after="60" w:line="220" w:lineRule="exact"/>
    </w:pPr>
    <w:rPr>
      <w:b/>
      <w:sz w:val="18"/>
      <w:szCs w:val="20"/>
      <w:lang w:val="en-GB"/>
    </w:rPr>
  </w:style>
  <w:style w:type="paragraph" w:customStyle="1" w:styleId="GACatchPhrase">
    <w:name w:val="GACatchPhrase"/>
    <w:basedOn w:val="Normal"/>
    <w:rsid w:val="00851389"/>
    <w:pPr>
      <w:spacing w:before="40"/>
      <w:jc w:val="right"/>
    </w:pPr>
    <w:rPr>
      <w:rFonts w:cs="Arial"/>
      <w:b/>
      <w:color w:val="008080"/>
      <w:sz w:val="18"/>
      <w:szCs w:val="16"/>
      <w:lang w:val="en-GB"/>
    </w:rPr>
  </w:style>
  <w:style w:type="paragraph" w:customStyle="1" w:styleId="GAText">
    <w:name w:val="GAText"/>
    <w:basedOn w:val="Normal"/>
    <w:rsid w:val="00851389"/>
    <w:pPr>
      <w:spacing w:before="120" w:line="220" w:lineRule="exact"/>
    </w:pPr>
    <w:rPr>
      <w:color w:val="000000"/>
      <w:sz w:val="18"/>
    </w:rPr>
  </w:style>
  <w:style w:type="paragraph" w:customStyle="1" w:styleId="GATitel">
    <w:name w:val="GATitel"/>
    <w:basedOn w:val="GAAuthors"/>
    <w:rsid w:val="00851389"/>
    <w:pPr>
      <w:spacing w:before="240"/>
    </w:pPr>
    <w:rPr>
      <w:b w:val="0"/>
    </w:rPr>
  </w:style>
  <w:style w:type="paragraph" w:customStyle="1" w:styleId="GAKeywords">
    <w:name w:val="GAKeywords"/>
    <w:basedOn w:val="Keywords"/>
    <w:rsid w:val="00851389"/>
    <w:pPr>
      <w:framePr w:hSpace="141" w:wrap="around" w:hAnchor="text" w:y="673"/>
      <w:spacing w:before="200" w:after="0" w:line="220" w:lineRule="exact"/>
    </w:pPr>
    <w:rPr>
      <w:rFonts w:ascii="Times New Roman" w:hAnsi="Times New Roman"/>
      <w:b/>
      <w:szCs w:val="24"/>
    </w:rPr>
  </w:style>
  <w:style w:type="paragraph" w:customStyle="1" w:styleId="MSType">
    <w:name w:val="MSType"/>
    <w:basedOn w:val="ColumnTitleTOC"/>
    <w:rsid w:val="00851389"/>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851389"/>
    <w:pPr>
      <w:spacing w:before="230"/>
    </w:pPr>
    <w:rPr>
      <w:rFonts w:ascii="Arial" w:hAnsi="Arial"/>
      <w:b/>
      <w:i/>
      <w:sz w:val="17"/>
    </w:rPr>
  </w:style>
  <w:style w:type="paragraph" w:styleId="Header">
    <w:name w:val="header"/>
    <w:basedOn w:val="Normal"/>
    <w:link w:val="HeaderChar"/>
    <w:uiPriority w:val="99"/>
    <w:unhideWhenUsed/>
    <w:rsid w:val="00851389"/>
    <w:pPr>
      <w:tabs>
        <w:tab w:val="center" w:pos="4703"/>
        <w:tab w:val="right" w:pos="9406"/>
      </w:tabs>
    </w:pPr>
  </w:style>
  <w:style w:type="character" w:customStyle="1" w:styleId="HeaderChar">
    <w:name w:val="Header Char"/>
    <w:link w:val="Header"/>
    <w:uiPriority w:val="99"/>
    <w:rsid w:val="00851389"/>
    <w:rPr>
      <w:rFonts w:ascii="Times New Roman" w:eastAsia="MS Mincho" w:hAnsi="Times New Roman" w:cs="Times New Roman"/>
      <w:sz w:val="24"/>
      <w:szCs w:val="24"/>
      <w:lang w:val="de-DE" w:eastAsia="ja-JP"/>
    </w:rPr>
  </w:style>
  <w:style w:type="paragraph" w:styleId="Footer">
    <w:name w:val="footer"/>
    <w:basedOn w:val="Normal"/>
    <w:link w:val="FooterChar"/>
    <w:uiPriority w:val="99"/>
    <w:unhideWhenUsed/>
    <w:rsid w:val="00851389"/>
    <w:pPr>
      <w:tabs>
        <w:tab w:val="center" w:pos="4703"/>
        <w:tab w:val="right" w:pos="9406"/>
      </w:tabs>
    </w:pPr>
  </w:style>
  <w:style w:type="character" w:customStyle="1" w:styleId="FooterChar">
    <w:name w:val="Footer Char"/>
    <w:link w:val="Footer"/>
    <w:uiPriority w:val="99"/>
    <w:rsid w:val="00851389"/>
    <w:rPr>
      <w:rFonts w:ascii="Times New Roman" w:eastAsia="MS Mincho" w:hAnsi="Times New Roman" w:cs="Times New Roman"/>
      <w:sz w:val="24"/>
      <w:szCs w:val="24"/>
      <w:lang w:val="de-DE" w:eastAsia="ja-JP"/>
    </w:rPr>
  </w:style>
  <w:style w:type="paragraph" w:styleId="BalloonText">
    <w:name w:val="Balloon Text"/>
    <w:basedOn w:val="Normal"/>
    <w:link w:val="BalloonTextChar"/>
    <w:uiPriority w:val="99"/>
    <w:semiHidden/>
    <w:unhideWhenUsed/>
    <w:rsid w:val="00851389"/>
    <w:rPr>
      <w:rFonts w:ascii="Tahoma" w:hAnsi="Tahoma" w:cs="Tahoma"/>
      <w:sz w:val="16"/>
      <w:szCs w:val="16"/>
    </w:rPr>
  </w:style>
  <w:style w:type="character" w:customStyle="1" w:styleId="BalloonTextChar">
    <w:name w:val="Balloon Text Char"/>
    <w:link w:val="BalloonText"/>
    <w:uiPriority w:val="99"/>
    <w:semiHidden/>
    <w:rsid w:val="00851389"/>
    <w:rPr>
      <w:rFonts w:ascii="Tahoma" w:eastAsia="MS Mincho" w:hAnsi="Tahoma" w:cs="Tahoma"/>
      <w:sz w:val="16"/>
      <w:szCs w:val="16"/>
      <w:lang w:val="de-DE" w:eastAsia="ja-JP"/>
    </w:rPr>
  </w:style>
  <w:style w:type="paragraph" w:customStyle="1" w:styleId="FormatvorlageHistoryObenEinfacheeinfarbigeLinie05PtZeilenbr">
    <w:name w:val="Formatvorlage History + Oben: (Einfache einfarbige Linie  05 Pt. Zeilenbr..."/>
    <w:basedOn w:val="History"/>
    <w:qFormat/>
    <w:rsid w:val="00851389"/>
    <w:pPr>
      <w:pBdr>
        <w:top w:val="single" w:sz="4" w:space="14" w:color="000000"/>
      </w:pBdr>
    </w:pPr>
    <w:rPr>
      <w:szCs w:val="20"/>
    </w:rPr>
  </w:style>
  <w:style w:type="paragraph" w:customStyle="1" w:styleId="FormatvorlageP1withoutIndendationVor36Pt">
    <w:name w:val="Formatvorlage P1_without_Indendation + Vor:  36 Pt."/>
    <w:basedOn w:val="P1withoutIndendation"/>
    <w:qFormat/>
    <w:rsid w:val="00851389"/>
    <w:pPr>
      <w:spacing w:before="720"/>
    </w:pPr>
    <w:rPr>
      <w:szCs w:val="20"/>
    </w:rPr>
  </w:style>
  <w:style w:type="paragraph" w:customStyle="1" w:styleId="TableSpacer">
    <w:name w:val="TableSpacer"/>
    <w:basedOn w:val="Normal"/>
    <w:qFormat/>
    <w:rsid w:val="00851389"/>
    <w:pPr>
      <w:spacing w:before="360"/>
    </w:pPr>
    <w:rPr>
      <w:rFonts w:ascii="Arial" w:hAnsi="Arial"/>
      <w:noProof/>
      <w:sz w:val="14"/>
    </w:rPr>
  </w:style>
  <w:style w:type="paragraph" w:customStyle="1" w:styleId="Abstract">
    <w:name w:val="Abstract"/>
    <w:basedOn w:val="Normal"/>
    <w:qFormat/>
    <w:rsid w:val="00851389"/>
    <w:pPr>
      <w:spacing w:after="360" w:line="225" w:lineRule="exact"/>
      <w:jc w:val="both"/>
    </w:pPr>
    <w:rPr>
      <w:rFonts w:ascii="Arial" w:hAnsi="Arial"/>
      <w:sz w:val="16"/>
      <w:szCs w:val="20"/>
      <w:lang w:val="en-GB"/>
    </w:rPr>
  </w:style>
  <w:style w:type="paragraph" w:customStyle="1" w:styleId="P1">
    <w:name w:val="P1"/>
    <w:basedOn w:val="P1withoutIndendation"/>
    <w:qFormat/>
    <w:rsid w:val="00851389"/>
    <w:rPr>
      <w:lang w:val="en-US"/>
    </w:rPr>
  </w:style>
  <w:style w:type="character" w:styleId="Hyperlink">
    <w:name w:val="Hyperlink"/>
    <w:uiPriority w:val="99"/>
    <w:unhideWhenUsed/>
    <w:rsid w:val="008513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7.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eader" Target="header2.xml"/><Relationship Id="rId11" Type="http://schemas.openxmlformats.org/officeDocument/2006/relationships/image" Target="media/image6.png"/><Relationship Id="rId5" Type="http://schemas.openxmlformats.org/officeDocument/2006/relationships/header" Target="header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2796</Words>
  <Characters>15942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5</cp:revision>
  <dcterms:created xsi:type="dcterms:W3CDTF">2015-05-27T12:44:00Z</dcterms:created>
  <dcterms:modified xsi:type="dcterms:W3CDTF">2015-05-27T13:18:00Z</dcterms:modified>
</cp:coreProperties>
</file>