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37D1" w:rsidRPr="00920185" w:rsidRDefault="00A237D1" w:rsidP="00A237D1">
      <w:pPr>
        <w:pStyle w:val="Title"/>
        <w:spacing w:line="480" w:lineRule="auto"/>
        <w:jc w:val="left"/>
        <w:rPr>
          <w:sz w:val="28"/>
          <w:szCs w:val="28"/>
        </w:rPr>
      </w:pPr>
      <w:bookmarkStart w:id="0" w:name="_GoBack"/>
      <w:bookmarkEnd w:id="0"/>
      <w:r w:rsidRPr="00920185">
        <w:rPr>
          <w:sz w:val="28"/>
          <w:szCs w:val="28"/>
        </w:rPr>
        <w:t xml:space="preserve">Dominance of international ‘high-risk clones’ among Metallo-β-Lactamase-Producing </w:t>
      </w:r>
      <w:r w:rsidR="008A603A" w:rsidRPr="00920185">
        <w:rPr>
          <w:i/>
          <w:iCs/>
          <w:sz w:val="28"/>
          <w:szCs w:val="28"/>
          <w:lang w:bidi="he-IL"/>
        </w:rPr>
        <w:t>Pseudomonas aeruginosa</w:t>
      </w:r>
      <w:r w:rsidR="007A55B4" w:rsidRPr="00920185">
        <w:rPr>
          <w:i/>
          <w:iCs/>
          <w:sz w:val="28"/>
          <w:szCs w:val="28"/>
          <w:lang w:bidi="he-IL"/>
        </w:rPr>
        <w:t xml:space="preserve"> </w:t>
      </w:r>
      <w:r w:rsidRPr="00920185">
        <w:rPr>
          <w:sz w:val="28"/>
          <w:szCs w:val="28"/>
        </w:rPr>
        <w:t>in the United Kingdom</w:t>
      </w:r>
    </w:p>
    <w:p w:rsidR="00A237D1" w:rsidRPr="00920185" w:rsidRDefault="00A237D1" w:rsidP="00A237D1">
      <w:pPr>
        <w:spacing w:line="480" w:lineRule="auto"/>
      </w:pPr>
    </w:p>
    <w:p w:rsidR="00A237D1" w:rsidRPr="00920185" w:rsidRDefault="00A237D1" w:rsidP="00A237D1">
      <w:pPr>
        <w:autoSpaceDE w:val="0"/>
        <w:autoSpaceDN w:val="0"/>
        <w:adjustRightInd w:val="0"/>
        <w:spacing w:after="0" w:line="480" w:lineRule="auto"/>
        <w:rPr>
          <w:rFonts w:cs="Arial"/>
          <w:sz w:val="24"/>
          <w:szCs w:val="24"/>
        </w:rPr>
      </w:pPr>
      <w:r w:rsidRPr="00920185">
        <w:rPr>
          <w:rFonts w:cs="Arial"/>
          <w:sz w:val="24"/>
          <w:szCs w:val="24"/>
        </w:rPr>
        <w:t>Laura L. Wright</w:t>
      </w:r>
      <w:r w:rsidRPr="00920185">
        <w:rPr>
          <w:rFonts w:cs="Arial"/>
          <w:sz w:val="24"/>
          <w:szCs w:val="24"/>
          <w:vertAlign w:val="superscript"/>
        </w:rPr>
        <w:t>1,2</w:t>
      </w:r>
      <w:r w:rsidR="00DF79AE" w:rsidRPr="00920185">
        <w:rPr>
          <w:rFonts w:cs="Arial"/>
          <w:sz w:val="24"/>
          <w:szCs w:val="24"/>
          <w:vertAlign w:val="superscript"/>
        </w:rPr>
        <w:t>*</w:t>
      </w:r>
      <w:r w:rsidRPr="00920185">
        <w:rPr>
          <w:rFonts w:cs="Arial"/>
          <w:sz w:val="24"/>
          <w:szCs w:val="24"/>
        </w:rPr>
        <w:t>, Jane F. Turton</w:t>
      </w:r>
      <w:r w:rsidRPr="00920185">
        <w:rPr>
          <w:rFonts w:cs="Arial"/>
          <w:sz w:val="24"/>
          <w:szCs w:val="24"/>
          <w:vertAlign w:val="superscript"/>
        </w:rPr>
        <w:t>1</w:t>
      </w:r>
      <w:r w:rsidRPr="00920185">
        <w:rPr>
          <w:rFonts w:cs="Arial"/>
          <w:sz w:val="24"/>
          <w:szCs w:val="24"/>
        </w:rPr>
        <w:t>, David M. Livermore</w:t>
      </w:r>
      <w:r w:rsidRPr="00920185">
        <w:rPr>
          <w:rFonts w:cs="Arial"/>
          <w:sz w:val="24"/>
          <w:szCs w:val="24"/>
          <w:vertAlign w:val="superscript"/>
        </w:rPr>
        <w:t>1,2</w:t>
      </w:r>
      <w:r w:rsidRPr="00920185">
        <w:rPr>
          <w:rFonts w:cs="Arial"/>
          <w:sz w:val="24"/>
          <w:szCs w:val="24"/>
        </w:rPr>
        <w:t>, Katie L. Hopkins</w:t>
      </w:r>
      <w:r w:rsidRPr="00920185">
        <w:rPr>
          <w:rFonts w:cs="Arial"/>
          <w:sz w:val="24"/>
          <w:szCs w:val="24"/>
          <w:vertAlign w:val="superscript"/>
        </w:rPr>
        <w:t>1</w:t>
      </w:r>
      <w:r w:rsidRPr="00920185">
        <w:rPr>
          <w:rFonts w:cs="Arial"/>
          <w:sz w:val="24"/>
          <w:szCs w:val="24"/>
        </w:rPr>
        <w:t>, Neil Woodford</w:t>
      </w:r>
      <w:r w:rsidRPr="00920185">
        <w:rPr>
          <w:rFonts w:cs="Arial"/>
          <w:sz w:val="24"/>
          <w:szCs w:val="24"/>
          <w:vertAlign w:val="superscript"/>
        </w:rPr>
        <w:t>1</w:t>
      </w:r>
    </w:p>
    <w:p w:rsidR="00A237D1" w:rsidRPr="00920185" w:rsidRDefault="00A237D1" w:rsidP="00A237D1">
      <w:pPr>
        <w:spacing w:line="480" w:lineRule="auto"/>
        <w:rPr>
          <w:rFonts w:cs="Arial"/>
          <w:sz w:val="24"/>
          <w:szCs w:val="24"/>
          <w:vertAlign w:val="superscript"/>
        </w:rPr>
      </w:pPr>
    </w:p>
    <w:p w:rsidR="00A237D1" w:rsidRPr="00920185" w:rsidRDefault="00A237D1" w:rsidP="00A237D1">
      <w:pPr>
        <w:spacing w:line="480" w:lineRule="auto"/>
        <w:rPr>
          <w:sz w:val="24"/>
          <w:szCs w:val="24"/>
        </w:rPr>
      </w:pPr>
      <w:r w:rsidRPr="00920185">
        <w:rPr>
          <w:rFonts w:cs="Arial"/>
          <w:sz w:val="24"/>
          <w:szCs w:val="24"/>
          <w:vertAlign w:val="superscript"/>
        </w:rPr>
        <w:t>1</w:t>
      </w:r>
      <w:r w:rsidRPr="00920185">
        <w:rPr>
          <w:sz w:val="24"/>
          <w:szCs w:val="24"/>
        </w:rPr>
        <w:t>Antimicrobial Resistance and Healthcare Associated Infections Reference Unit, Colindale, Public Health England, London, NW9 5EQ, United Kingdom.</w:t>
      </w:r>
    </w:p>
    <w:p w:rsidR="00A237D1" w:rsidRPr="00920185" w:rsidRDefault="00A237D1" w:rsidP="00A237D1">
      <w:pPr>
        <w:autoSpaceDE w:val="0"/>
        <w:autoSpaceDN w:val="0"/>
        <w:adjustRightInd w:val="0"/>
        <w:spacing w:after="0" w:line="480" w:lineRule="auto"/>
        <w:rPr>
          <w:sz w:val="24"/>
          <w:szCs w:val="24"/>
        </w:rPr>
      </w:pPr>
      <w:r w:rsidRPr="00920185">
        <w:rPr>
          <w:rFonts w:cs="Arial"/>
          <w:sz w:val="24"/>
          <w:szCs w:val="24"/>
          <w:vertAlign w:val="superscript"/>
        </w:rPr>
        <w:t>2</w:t>
      </w:r>
      <w:r w:rsidRPr="00920185">
        <w:rPr>
          <w:rFonts w:cs="Arial"/>
          <w:color w:val="000000"/>
          <w:sz w:val="24"/>
          <w:szCs w:val="24"/>
          <w:shd w:val="clear" w:color="auto" w:fill="FFFFFF"/>
        </w:rPr>
        <w:t>Norwich Medical School, University of East Anglia, Norwich, Norfolk, NR4 7TJ, United Kingdom.</w:t>
      </w:r>
      <w:r w:rsidRPr="00920185">
        <w:rPr>
          <w:sz w:val="24"/>
          <w:szCs w:val="24"/>
        </w:rPr>
        <w:t xml:space="preserve"> </w:t>
      </w:r>
    </w:p>
    <w:p w:rsidR="00A237D1" w:rsidRPr="00920185" w:rsidRDefault="00A237D1" w:rsidP="00A237D1">
      <w:pPr>
        <w:pStyle w:val="Heading1"/>
        <w:spacing w:line="480" w:lineRule="auto"/>
        <w:rPr>
          <w:rFonts w:ascii="Calibri" w:hAnsi="Calibri"/>
          <w:b w:val="0"/>
          <w:sz w:val="24"/>
          <w:szCs w:val="24"/>
        </w:rPr>
      </w:pPr>
      <w:r w:rsidRPr="00920185">
        <w:rPr>
          <w:rFonts w:ascii="Calibri" w:hAnsi="Calibri"/>
          <w:b w:val="0"/>
          <w:sz w:val="24"/>
          <w:szCs w:val="24"/>
        </w:rPr>
        <w:t>Corresponding author:</w:t>
      </w:r>
    </w:p>
    <w:p w:rsidR="00A237D1" w:rsidRPr="00920185" w:rsidRDefault="00A237D1" w:rsidP="00A237D1">
      <w:pPr>
        <w:spacing w:after="0" w:line="480" w:lineRule="auto"/>
        <w:rPr>
          <w:sz w:val="24"/>
          <w:szCs w:val="24"/>
          <w:lang w:eastAsia="en-GB"/>
        </w:rPr>
      </w:pPr>
      <w:r w:rsidRPr="00920185">
        <w:rPr>
          <w:rFonts w:cs="Arial"/>
          <w:sz w:val="24"/>
          <w:szCs w:val="24"/>
          <w:lang w:eastAsia="en-GB"/>
        </w:rPr>
        <w:t>Miss Laura L. Wright </w:t>
      </w:r>
      <w:r w:rsidRPr="00920185">
        <w:rPr>
          <w:rFonts w:cs="Arial"/>
          <w:sz w:val="24"/>
          <w:szCs w:val="24"/>
          <w:lang w:eastAsia="en-GB"/>
        </w:rPr>
        <w:br/>
        <w:t>Antimicrobial Resistance and Healthcare Associated Infections Reference Unit</w:t>
      </w:r>
    </w:p>
    <w:p w:rsidR="00A237D1" w:rsidRPr="00920185" w:rsidRDefault="00A237D1" w:rsidP="00A237D1">
      <w:pPr>
        <w:spacing w:after="0" w:line="480" w:lineRule="auto"/>
        <w:rPr>
          <w:sz w:val="24"/>
          <w:szCs w:val="24"/>
          <w:lang w:eastAsia="en-GB"/>
        </w:rPr>
      </w:pPr>
      <w:r w:rsidRPr="00920185">
        <w:rPr>
          <w:rFonts w:cs="Arial"/>
          <w:sz w:val="24"/>
          <w:szCs w:val="24"/>
          <w:lang w:eastAsia="en-GB"/>
        </w:rPr>
        <w:t>Public Health England</w:t>
      </w:r>
      <w:r w:rsidRPr="00920185">
        <w:rPr>
          <w:rFonts w:cs="Arial"/>
          <w:sz w:val="24"/>
          <w:szCs w:val="24"/>
          <w:lang w:eastAsia="en-GB"/>
        </w:rPr>
        <w:br/>
        <w:t>61 Colindale Avenue </w:t>
      </w:r>
      <w:r w:rsidRPr="00920185">
        <w:rPr>
          <w:rFonts w:cs="Arial"/>
          <w:sz w:val="24"/>
          <w:szCs w:val="24"/>
          <w:lang w:eastAsia="en-GB"/>
        </w:rPr>
        <w:br/>
        <w:t>London NW9 5EQ</w:t>
      </w:r>
    </w:p>
    <w:p w:rsidR="000D1A8A" w:rsidRPr="00920185" w:rsidRDefault="00A237D1" w:rsidP="000D1A8A">
      <w:pPr>
        <w:spacing w:after="0" w:line="480" w:lineRule="auto"/>
        <w:rPr>
          <w:rFonts w:cs="Arial"/>
          <w:sz w:val="24"/>
          <w:szCs w:val="24"/>
          <w:lang w:eastAsia="en-GB"/>
        </w:rPr>
      </w:pPr>
      <w:r w:rsidRPr="00920185">
        <w:rPr>
          <w:rFonts w:cs="Arial"/>
          <w:sz w:val="24"/>
          <w:szCs w:val="24"/>
          <w:lang w:eastAsia="en-GB"/>
        </w:rPr>
        <w:t>Email: laura.wright@phe.gov.uk</w:t>
      </w:r>
      <w:r w:rsidRPr="00920185">
        <w:rPr>
          <w:rFonts w:cs="Arial"/>
          <w:sz w:val="24"/>
          <w:szCs w:val="24"/>
          <w:lang w:eastAsia="en-GB"/>
        </w:rPr>
        <w:br/>
        <w:t>Tel: +44(0)2083276764</w:t>
      </w:r>
    </w:p>
    <w:p w:rsidR="000D1A8A" w:rsidRPr="00920185" w:rsidRDefault="000D1A8A" w:rsidP="000D1A8A">
      <w:pPr>
        <w:spacing w:line="480" w:lineRule="auto"/>
        <w:rPr>
          <w:rFonts w:cs="Arial"/>
          <w:sz w:val="24"/>
          <w:szCs w:val="24"/>
          <w:lang w:eastAsia="en-GB"/>
        </w:rPr>
      </w:pPr>
    </w:p>
    <w:p w:rsidR="000D1A8A" w:rsidRPr="00920185" w:rsidRDefault="000D1A8A" w:rsidP="000D1A8A">
      <w:pPr>
        <w:spacing w:line="480" w:lineRule="auto"/>
        <w:rPr>
          <w:sz w:val="24"/>
          <w:szCs w:val="24"/>
        </w:rPr>
      </w:pPr>
      <w:r w:rsidRPr="00920185">
        <w:rPr>
          <w:sz w:val="24"/>
          <w:szCs w:val="24"/>
        </w:rPr>
        <w:t xml:space="preserve">Running Title: MBL-producing </w:t>
      </w:r>
      <w:r w:rsidR="008A603A" w:rsidRPr="00920185">
        <w:rPr>
          <w:i/>
          <w:sz w:val="24"/>
          <w:szCs w:val="24"/>
        </w:rPr>
        <w:t>P. aeruginosa</w:t>
      </w:r>
      <w:r w:rsidR="00A9382C" w:rsidRPr="00920185">
        <w:rPr>
          <w:i/>
          <w:sz w:val="24"/>
          <w:szCs w:val="24"/>
        </w:rPr>
        <w:t xml:space="preserve"> </w:t>
      </w:r>
      <w:r w:rsidRPr="00920185">
        <w:rPr>
          <w:sz w:val="24"/>
          <w:szCs w:val="24"/>
        </w:rPr>
        <w:t>in the UK</w:t>
      </w:r>
    </w:p>
    <w:p w:rsidR="000D1A8A" w:rsidRPr="00920185" w:rsidRDefault="000D1A8A" w:rsidP="000D1A8A">
      <w:pPr>
        <w:spacing w:line="480" w:lineRule="auto"/>
        <w:rPr>
          <w:rFonts w:cs="Arial"/>
          <w:sz w:val="24"/>
          <w:szCs w:val="24"/>
        </w:rPr>
      </w:pPr>
      <w:r w:rsidRPr="00920185">
        <w:rPr>
          <w:sz w:val="24"/>
          <w:szCs w:val="24"/>
        </w:rPr>
        <w:t>Keywords: VIM, ‘high-risk clone’, ST111, ST235, carbapenemase</w:t>
      </w:r>
    </w:p>
    <w:p w:rsidR="00A237D1" w:rsidRPr="00920185" w:rsidRDefault="000D1A8A" w:rsidP="00A237D1">
      <w:pPr>
        <w:pStyle w:val="Heading1"/>
      </w:pPr>
      <w:r w:rsidRPr="00920185">
        <w:lastRenderedPageBreak/>
        <w:t>Synopsis</w:t>
      </w:r>
    </w:p>
    <w:p w:rsidR="00A237D1" w:rsidRPr="00920185" w:rsidRDefault="00A1358D" w:rsidP="00993D97">
      <w:pPr>
        <w:spacing w:line="480" w:lineRule="auto"/>
      </w:pPr>
      <w:r w:rsidRPr="00920185">
        <w:rPr>
          <w:b/>
        </w:rPr>
        <w:t>Objectives</w:t>
      </w:r>
      <w:r w:rsidR="00993D97" w:rsidRPr="00920185">
        <w:rPr>
          <w:b/>
        </w:rPr>
        <w:t>:</w:t>
      </w:r>
      <w:r w:rsidR="003604DE" w:rsidRPr="00920185">
        <w:rPr>
          <w:b/>
        </w:rPr>
        <w:t xml:space="preserve"> </w:t>
      </w:r>
      <w:r w:rsidR="009E4A29" w:rsidRPr="00920185">
        <w:t xml:space="preserve">Carbapenem-resistant isolates of </w:t>
      </w:r>
      <w:r w:rsidR="008A603A" w:rsidRPr="00920185">
        <w:rPr>
          <w:i/>
        </w:rPr>
        <w:t>Pseudomonas aeruginosa</w:t>
      </w:r>
      <w:r w:rsidR="009E4A29" w:rsidRPr="00920185">
        <w:t xml:space="preserve"> producing metallo-</w:t>
      </w:r>
      <w:r w:rsidR="009E4A29" w:rsidRPr="00920185">
        <w:rPr>
          <w:color w:val="000000"/>
        </w:rPr>
        <w:t>β</w:t>
      </w:r>
      <w:r w:rsidR="009E4A29" w:rsidRPr="00920185">
        <w:t>-lactamases (MBL</w:t>
      </w:r>
      <w:r w:rsidR="00772717" w:rsidRPr="00920185">
        <w:t>s</w:t>
      </w:r>
      <w:r w:rsidR="009E4A29" w:rsidRPr="00920185">
        <w:t xml:space="preserve">) are increasingly reported worldwide and often belong to particular ‘high-risk clones’. </w:t>
      </w:r>
      <w:r w:rsidR="00A237D1" w:rsidRPr="00920185">
        <w:t xml:space="preserve">This study aimed to characterise a comprehensive collection of MBL-producing </w:t>
      </w:r>
      <w:r w:rsidR="008A603A" w:rsidRPr="00920185">
        <w:rPr>
          <w:i/>
          <w:lang w:bidi="he-IL"/>
        </w:rPr>
        <w:t>P. aeruginosa</w:t>
      </w:r>
      <w:r w:rsidR="00A237D1" w:rsidRPr="00920185">
        <w:rPr>
          <w:lang w:bidi="he-IL"/>
        </w:rPr>
        <w:t xml:space="preserve"> isolates referred to the UK national reference laboratory from UK laboratories over</w:t>
      </w:r>
      <w:r w:rsidR="00646ED1" w:rsidRPr="00920185">
        <w:rPr>
          <w:lang w:bidi="he-IL"/>
        </w:rPr>
        <w:t xml:space="preserve"> a </w:t>
      </w:r>
      <w:r w:rsidR="00195317" w:rsidRPr="00920185">
        <w:rPr>
          <w:lang w:bidi="he-IL"/>
        </w:rPr>
        <w:t>10</w:t>
      </w:r>
      <w:r w:rsidR="00646ED1" w:rsidRPr="00920185">
        <w:rPr>
          <w:lang w:bidi="he-IL"/>
        </w:rPr>
        <w:t>-year period</w:t>
      </w:r>
      <w:r w:rsidR="00A237D1" w:rsidRPr="00920185">
        <w:rPr>
          <w:lang w:bidi="he-IL"/>
        </w:rPr>
        <w:t>.</w:t>
      </w:r>
    </w:p>
    <w:p w:rsidR="00A237D1" w:rsidRPr="00920185" w:rsidRDefault="00A237D1" w:rsidP="00993D97">
      <w:pPr>
        <w:spacing w:line="480" w:lineRule="auto"/>
      </w:pPr>
      <w:r w:rsidRPr="00920185">
        <w:rPr>
          <w:b/>
        </w:rPr>
        <w:t>Methods</w:t>
      </w:r>
      <w:r w:rsidR="00993D97" w:rsidRPr="00920185">
        <w:rPr>
          <w:b/>
        </w:rPr>
        <w:t>:</w:t>
      </w:r>
      <w:r w:rsidR="00993D97" w:rsidRPr="00920185">
        <w:t xml:space="preserve"> </w:t>
      </w:r>
      <w:r w:rsidRPr="00920185">
        <w:t>Isolates were referred to the UK national reference laboratory between 2003 and 2012 for investigation of resistance mechanisms and/or outbreaks. MBL genes were detected by PCR. Typing was carried out by nine-locus variable number tandem repeat (VNTR) analysis and multi-locus sequence typing (MLST).</w:t>
      </w:r>
    </w:p>
    <w:p w:rsidR="00A237D1" w:rsidRPr="00920185" w:rsidRDefault="00A1358D" w:rsidP="00993D97">
      <w:pPr>
        <w:spacing w:line="480" w:lineRule="auto"/>
      </w:pPr>
      <w:r w:rsidRPr="00920185">
        <w:rPr>
          <w:b/>
        </w:rPr>
        <w:t>Results</w:t>
      </w:r>
      <w:r w:rsidR="00993D97" w:rsidRPr="00920185">
        <w:rPr>
          <w:b/>
        </w:rPr>
        <w:t>:</w:t>
      </w:r>
      <w:r w:rsidR="00993D97" w:rsidRPr="00920185">
        <w:t xml:space="preserve"> </w:t>
      </w:r>
      <w:r w:rsidR="00A237D1" w:rsidRPr="00920185">
        <w:rPr>
          <w:rFonts w:cs="Arial"/>
          <w:color w:val="000000"/>
        </w:rPr>
        <w:t xml:space="preserve">MBL-producing </w:t>
      </w:r>
      <w:r w:rsidR="008A603A" w:rsidRPr="00920185">
        <w:rPr>
          <w:rFonts w:cs="Arial"/>
          <w:i/>
          <w:color w:val="000000"/>
        </w:rPr>
        <w:t>P. aeruginosa</w:t>
      </w:r>
      <w:r w:rsidR="00A237D1" w:rsidRPr="00920185">
        <w:rPr>
          <w:rFonts w:cs="Arial"/>
          <w:color w:val="000000"/>
        </w:rPr>
        <w:t xml:space="preserve"> isolates were referred from 267 source patients and 89 UK laboratories. The most common isolation sites were urine (24%), respiratory (18%), wounds (17%) and blood (13%). VIM-type MBLs predominated (91% of all MBLs found) but a few IMP- and NDM-type enzymes were also identified. Diverse VNTR types were seen, but 86% of isolates belonged to six major complexes. MLST of representative isolates from each complex showed that they corresponded to sequence types 111, 233, 235, 357, 654 and 773 respectively. Isolates belonging to these complexes were received from between nine and 25 UK </w:t>
      </w:r>
      <w:r w:rsidR="00DF587A" w:rsidRPr="00920185">
        <w:rPr>
          <w:rFonts w:cs="Arial"/>
          <w:color w:val="000000"/>
        </w:rPr>
        <w:t>referring laboratorie</w:t>
      </w:r>
      <w:r w:rsidR="00A237D1" w:rsidRPr="00920185">
        <w:rPr>
          <w:rFonts w:cs="Arial"/>
          <w:color w:val="000000"/>
        </w:rPr>
        <w:t>s each.</w:t>
      </w:r>
    </w:p>
    <w:p w:rsidR="00A237D1" w:rsidRPr="00920185" w:rsidRDefault="00A1358D" w:rsidP="00993D97">
      <w:pPr>
        <w:spacing w:line="480" w:lineRule="auto"/>
      </w:pPr>
      <w:r w:rsidRPr="00920185">
        <w:rPr>
          <w:b/>
        </w:rPr>
        <w:t>Conclusions</w:t>
      </w:r>
      <w:r w:rsidR="00993D97" w:rsidRPr="00920185">
        <w:rPr>
          <w:b/>
        </w:rPr>
        <w:t>:</w:t>
      </w:r>
      <w:r w:rsidR="00993D97" w:rsidRPr="00920185">
        <w:t xml:space="preserve"> </w:t>
      </w:r>
      <w:r w:rsidR="00A237D1" w:rsidRPr="00920185">
        <w:t xml:space="preserve">The incidence of MBL-producing </w:t>
      </w:r>
      <w:r w:rsidR="008A603A" w:rsidRPr="00920185">
        <w:rPr>
          <w:i/>
        </w:rPr>
        <w:t>P. aeruginosa</w:t>
      </w:r>
      <w:r w:rsidR="00A237D1" w:rsidRPr="00920185">
        <w:t xml:space="preserve"> is increasing in the UK</w:t>
      </w:r>
      <w:r w:rsidR="00AA494C" w:rsidRPr="00920185">
        <w:t>.</w:t>
      </w:r>
      <w:r w:rsidR="00A237D1" w:rsidRPr="00920185">
        <w:t xml:space="preserve"> </w:t>
      </w:r>
      <w:r w:rsidR="00AA494C" w:rsidRPr="00920185">
        <w:t>T</w:t>
      </w:r>
      <w:r w:rsidR="00A237D1" w:rsidRPr="00920185">
        <w:t>he majority of these isolates belong to several 'high-risk clones'</w:t>
      </w:r>
      <w:r w:rsidR="00CE7958" w:rsidRPr="00920185">
        <w:t>,</w:t>
      </w:r>
      <w:r w:rsidR="00A237D1" w:rsidRPr="00920185">
        <w:t xml:space="preserve"> which have been previously reported internationally as host clones of MBLs. </w:t>
      </w:r>
    </w:p>
    <w:p w:rsidR="00A237D1" w:rsidRPr="00920185" w:rsidRDefault="001911E6" w:rsidP="00A237D1">
      <w:pPr>
        <w:pStyle w:val="Heading1"/>
      </w:pPr>
      <w:r w:rsidRPr="00920185">
        <w:br w:type="page"/>
      </w:r>
      <w:r w:rsidR="00A237D1" w:rsidRPr="00920185">
        <w:lastRenderedPageBreak/>
        <w:t>Introduction</w:t>
      </w:r>
    </w:p>
    <w:p w:rsidR="00A237D1" w:rsidRPr="00920185" w:rsidRDefault="008A603A" w:rsidP="00A237D1">
      <w:pPr>
        <w:spacing w:line="480" w:lineRule="auto"/>
        <w:rPr>
          <w:rFonts w:cs="Arial"/>
          <w:color w:val="000000"/>
        </w:rPr>
      </w:pPr>
      <w:r w:rsidRPr="00920185">
        <w:rPr>
          <w:i/>
          <w:color w:val="000000"/>
        </w:rPr>
        <w:t>Pseudomonas aeruginosa</w:t>
      </w:r>
      <w:r w:rsidR="00A9382C" w:rsidRPr="00920185">
        <w:rPr>
          <w:i/>
          <w:color w:val="000000"/>
        </w:rPr>
        <w:t xml:space="preserve"> </w:t>
      </w:r>
      <w:r w:rsidR="00A237D1" w:rsidRPr="00920185">
        <w:rPr>
          <w:color w:val="000000"/>
        </w:rPr>
        <w:t xml:space="preserve">is a common opportunistic pathogen responsible for many hospital-acquired infections. </w:t>
      </w:r>
      <w:r w:rsidR="00A237D1" w:rsidRPr="00920185">
        <w:rPr>
          <w:rFonts w:cs="Arial"/>
          <w:color w:val="000000"/>
        </w:rPr>
        <w:t>Carbapenems are important antibiotics for treatment of these infections, but resistance</w:t>
      </w:r>
      <w:r w:rsidR="00646ED1" w:rsidRPr="00920185">
        <w:rPr>
          <w:rFonts w:cs="Arial"/>
          <w:color w:val="000000"/>
        </w:rPr>
        <w:t xml:space="preserve"> </w:t>
      </w:r>
      <w:r w:rsidR="00A237D1" w:rsidRPr="00920185">
        <w:rPr>
          <w:rFonts w:cs="Arial"/>
          <w:color w:val="000000"/>
        </w:rPr>
        <w:t xml:space="preserve">is increasing worldwide. Although most carbapenem resistance in </w:t>
      </w:r>
      <w:r w:rsidRPr="00920185">
        <w:rPr>
          <w:rFonts w:cs="Arial"/>
          <w:i/>
          <w:color w:val="000000"/>
        </w:rPr>
        <w:t>P. aeruginosa</w:t>
      </w:r>
      <w:r w:rsidR="00A9382C" w:rsidRPr="00920185">
        <w:rPr>
          <w:rFonts w:cs="Arial"/>
          <w:i/>
          <w:color w:val="000000"/>
        </w:rPr>
        <w:t xml:space="preserve"> </w:t>
      </w:r>
      <w:r w:rsidR="00A237D1" w:rsidRPr="00920185">
        <w:rPr>
          <w:rFonts w:cs="Arial"/>
          <w:color w:val="000000"/>
        </w:rPr>
        <w:t xml:space="preserve">arises by mutations that lead to the loss of porin OprD or </w:t>
      </w:r>
      <w:r w:rsidR="00AA494C" w:rsidRPr="00920185">
        <w:rPr>
          <w:rFonts w:cs="Arial"/>
          <w:color w:val="000000"/>
        </w:rPr>
        <w:t xml:space="preserve">(for meropenem, not imipenem) </w:t>
      </w:r>
      <w:r w:rsidR="00A237D1" w:rsidRPr="00920185">
        <w:rPr>
          <w:rFonts w:cs="Arial"/>
          <w:color w:val="000000"/>
        </w:rPr>
        <w:t>upregulation of efflux pumps (e.g. MexAB-OprM),</w:t>
      </w:r>
      <w:r w:rsidR="00ED43E2" w:rsidRPr="00920185">
        <w:rPr>
          <w:rFonts w:cs="Arial"/>
          <w:noProof/>
          <w:color w:val="000000"/>
          <w:vertAlign w:val="superscript"/>
        </w:rPr>
        <w:t>1</w:t>
      </w:r>
      <w:r w:rsidR="00A237D1" w:rsidRPr="00920185">
        <w:rPr>
          <w:rFonts w:cs="Arial"/>
          <w:color w:val="000000"/>
        </w:rPr>
        <w:t xml:space="preserve"> carbapenemases are</w:t>
      </w:r>
      <w:r w:rsidR="00646ED1" w:rsidRPr="00920185">
        <w:rPr>
          <w:rFonts w:cs="Arial"/>
          <w:color w:val="000000"/>
        </w:rPr>
        <w:t xml:space="preserve"> also</w:t>
      </w:r>
      <w:r w:rsidR="00A237D1" w:rsidRPr="00920185">
        <w:rPr>
          <w:rFonts w:cs="Arial"/>
          <w:color w:val="000000"/>
        </w:rPr>
        <w:t xml:space="preserve"> increasingly reported. Serine carbapenemases of the KPC</w:t>
      </w:r>
      <w:r w:rsidR="00CE7958" w:rsidRPr="00920185">
        <w:rPr>
          <w:rFonts w:cs="Arial"/>
          <w:color w:val="000000"/>
        </w:rPr>
        <w:t>, GES</w:t>
      </w:r>
      <w:r w:rsidR="00A237D1" w:rsidRPr="00920185">
        <w:rPr>
          <w:rFonts w:cs="Arial"/>
          <w:color w:val="000000"/>
        </w:rPr>
        <w:t xml:space="preserve"> and OXA families have occasionally been reported in this species, wi</w:t>
      </w:r>
      <w:r w:rsidR="00DF587A" w:rsidRPr="00920185">
        <w:rPr>
          <w:rFonts w:cs="Arial"/>
          <w:color w:val="000000"/>
        </w:rPr>
        <w:t>th limited geographical scatter,</w:t>
      </w:r>
      <w:r w:rsidR="00ED43E2" w:rsidRPr="00920185">
        <w:rPr>
          <w:rFonts w:cs="Arial"/>
          <w:noProof/>
          <w:color w:val="000000"/>
          <w:vertAlign w:val="superscript"/>
        </w:rPr>
        <w:t>2–4</w:t>
      </w:r>
      <w:r w:rsidR="005E14CA" w:rsidRPr="00920185">
        <w:rPr>
          <w:rFonts w:cs="Arial"/>
          <w:noProof/>
          <w:color w:val="000000"/>
        </w:rPr>
        <w:t xml:space="preserve"> </w:t>
      </w:r>
      <w:r w:rsidR="00A237D1" w:rsidRPr="00920185">
        <w:rPr>
          <w:rFonts w:cs="Arial"/>
          <w:color w:val="000000"/>
        </w:rPr>
        <w:t>but metallo-β-lactamases (MBLs), particula</w:t>
      </w:r>
      <w:r w:rsidR="00DF20BF" w:rsidRPr="00920185">
        <w:rPr>
          <w:rFonts w:cs="Arial"/>
          <w:color w:val="000000"/>
        </w:rPr>
        <w:t xml:space="preserve">rly VIM- and IMP-types, are </w:t>
      </w:r>
      <w:r w:rsidR="00AA494C" w:rsidRPr="00920185">
        <w:rPr>
          <w:rFonts w:cs="Arial"/>
          <w:color w:val="000000"/>
        </w:rPr>
        <w:t>predominant</w:t>
      </w:r>
      <w:r w:rsidR="00A237D1" w:rsidRPr="00920185">
        <w:rPr>
          <w:rFonts w:cs="Arial"/>
          <w:color w:val="000000"/>
        </w:rPr>
        <w:t>, and have been reported globally.</w:t>
      </w:r>
      <w:r w:rsidR="00ED43E2" w:rsidRPr="00920185">
        <w:rPr>
          <w:rFonts w:cs="Arial"/>
          <w:noProof/>
          <w:color w:val="000000"/>
          <w:vertAlign w:val="superscript"/>
        </w:rPr>
        <w:t>5</w:t>
      </w:r>
    </w:p>
    <w:p w:rsidR="00A237D1" w:rsidRPr="00920185" w:rsidRDefault="00A237D1" w:rsidP="00A237D1">
      <w:pPr>
        <w:spacing w:line="480" w:lineRule="auto"/>
        <w:rPr>
          <w:rFonts w:cs="Arial"/>
          <w:color w:val="000000"/>
        </w:rPr>
      </w:pPr>
      <w:r w:rsidRPr="00920185">
        <w:rPr>
          <w:color w:val="000000"/>
        </w:rPr>
        <w:t xml:space="preserve">MBLs hydrolyse almost all </w:t>
      </w:r>
      <w:r w:rsidRPr="00920185">
        <w:rPr>
          <w:rFonts w:cs="Arial"/>
          <w:color w:val="000000"/>
        </w:rPr>
        <w:t>β</w:t>
      </w:r>
      <w:r w:rsidRPr="00920185">
        <w:rPr>
          <w:color w:val="000000"/>
        </w:rPr>
        <w:t>-lactam antibiotics, including carbapenems</w:t>
      </w:r>
      <w:r w:rsidR="00646ED1" w:rsidRPr="00920185">
        <w:rPr>
          <w:color w:val="000000"/>
        </w:rPr>
        <w:t>, and most</w:t>
      </w:r>
      <w:r w:rsidRPr="00920185">
        <w:rPr>
          <w:color w:val="000000"/>
        </w:rPr>
        <w:t xml:space="preserve"> MBL-producing </w:t>
      </w:r>
      <w:r w:rsidR="008A603A" w:rsidRPr="00920185">
        <w:rPr>
          <w:i/>
          <w:color w:val="000000"/>
        </w:rPr>
        <w:t>P. aeruginosa</w:t>
      </w:r>
      <w:r w:rsidR="00A9382C" w:rsidRPr="00920185">
        <w:rPr>
          <w:i/>
          <w:color w:val="000000"/>
        </w:rPr>
        <w:t xml:space="preserve"> </w:t>
      </w:r>
      <w:r w:rsidRPr="00920185">
        <w:rPr>
          <w:i/>
          <w:color w:val="000000"/>
        </w:rPr>
        <w:t xml:space="preserve"> </w:t>
      </w:r>
      <w:r w:rsidRPr="00920185">
        <w:rPr>
          <w:color w:val="000000"/>
        </w:rPr>
        <w:t>strains are resistant to other antibiotic classes, including fluoroquinolones and aminoglycosides</w:t>
      </w:r>
      <w:r w:rsidRPr="00920185">
        <w:rPr>
          <w:rFonts w:cs="Arial"/>
          <w:color w:val="000000"/>
        </w:rPr>
        <w:t xml:space="preserve">, often leaving polymyxins as the sole therapeutic options. The MBL genes </w:t>
      </w:r>
      <w:r w:rsidRPr="00920185">
        <w:rPr>
          <w:color w:val="000000"/>
        </w:rPr>
        <w:t>often reside on mobile genetic elements able to be transmitted between strains,</w:t>
      </w:r>
      <w:r w:rsidR="00ED43E2" w:rsidRPr="00920185">
        <w:rPr>
          <w:noProof/>
          <w:color w:val="000000"/>
          <w:vertAlign w:val="superscript"/>
        </w:rPr>
        <w:t>5</w:t>
      </w:r>
      <w:r w:rsidRPr="00920185">
        <w:rPr>
          <w:rFonts w:cs="Arial"/>
          <w:color w:val="000000"/>
        </w:rPr>
        <w:t xml:space="preserve"> but are commonly associated with multi-resistant ‘high-risk clones’</w:t>
      </w:r>
      <w:r w:rsidR="00AA494C" w:rsidRPr="00920185">
        <w:rPr>
          <w:rFonts w:cs="Arial"/>
          <w:color w:val="000000"/>
        </w:rPr>
        <w:t>.</w:t>
      </w:r>
      <w:r w:rsidRPr="00920185">
        <w:rPr>
          <w:rFonts w:cs="Arial"/>
          <w:color w:val="000000"/>
        </w:rPr>
        <w:t xml:space="preserve"> </w:t>
      </w:r>
      <w:r w:rsidR="00AA494C" w:rsidRPr="00920185">
        <w:rPr>
          <w:rFonts w:cs="Arial"/>
          <w:color w:val="000000"/>
        </w:rPr>
        <w:t>T</w:t>
      </w:r>
      <w:r w:rsidRPr="00920185">
        <w:rPr>
          <w:rFonts w:cs="Arial"/>
          <w:color w:val="000000"/>
        </w:rPr>
        <w:t xml:space="preserve">hese </w:t>
      </w:r>
      <w:r w:rsidR="007A1CB2" w:rsidRPr="00920185">
        <w:rPr>
          <w:rFonts w:cs="Arial"/>
          <w:color w:val="000000"/>
        </w:rPr>
        <w:t xml:space="preserve">have </w:t>
      </w:r>
      <w:r w:rsidRPr="00920185">
        <w:rPr>
          <w:rFonts w:cs="Arial"/>
          <w:color w:val="000000"/>
        </w:rPr>
        <w:t>been identified in several bacterial species</w:t>
      </w:r>
      <w:r w:rsidR="00AA494C" w:rsidRPr="00920185">
        <w:rPr>
          <w:rFonts w:cs="Arial"/>
          <w:color w:val="000000"/>
        </w:rPr>
        <w:t xml:space="preserve"> and,</w:t>
      </w:r>
      <w:r w:rsidRPr="00920185">
        <w:rPr>
          <w:rFonts w:cs="Arial"/>
          <w:color w:val="000000"/>
        </w:rPr>
        <w:t xml:space="preserve"> </w:t>
      </w:r>
      <w:r w:rsidR="00AA494C" w:rsidRPr="00920185">
        <w:rPr>
          <w:rFonts w:cs="Arial"/>
          <w:color w:val="000000"/>
        </w:rPr>
        <w:t>i</w:t>
      </w:r>
      <w:r w:rsidRPr="00920185">
        <w:rPr>
          <w:rFonts w:cs="Arial"/>
          <w:color w:val="000000"/>
        </w:rPr>
        <w:t xml:space="preserve">n the case of </w:t>
      </w:r>
      <w:r w:rsidR="008A603A" w:rsidRPr="00920185">
        <w:rPr>
          <w:rFonts w:cs="Arial"/>
          <w:i/>
          <w:color w:val="000000"/>
        </w:rPr>
        <w:t>P. aeruginosa</w:t>
      </w:r>
      <w:r w:rsidR="00A9382C" w:rsidRPr="00920185">
        <w:rPr>
          <w:rFonts w:cs="Arial"/>
          <w:i/>
          <w:color w:val="000000"/>
        </w:rPr>
        <w:t xml:space="preserve"> </w:t>
      </w:r>
      <w:r w:rsidRPr="00920185">
        <w:rPr>
          <w:rFonts w:cs="Arial"/>
          <w:color w:val="000000"/>
        </w:rPr>
        <w:t xml:space="preserve">, </w:t>
      </w:r>
      <w:r w:rsidRPr="00920185">
        <w:rPr>
          <w:color w:val="000000"/>
        </w:rPr>
        <w:t>t</w:t>
      </w:r>
      <w:r w:rsidRPr="00920185">
        <w:rPr>
          <w:rFonts w:cs="Arial"/>
          <w:color w:val="000000"/>
        </w:rPr>
        <w:t>he most commonly reported ‘high-risk clones’ belong to sequence types (STs) 111, 235 and 175.</w:t>
      </w:r>
      <w:r w:rsidR="00ED43E2" w:rsidRPr="00920185">
        <w:rPr>
          <w:rFonts w:cs="Arial"/>
          <w:noProof/>
          <w:color w:val="000000"/>
          <w:vertAlign w:val="superscript"/>
        </w:rPr>
        <w:t>6</w:t>
      </w:r>
      <w:r w:rsidRPr="00920185">
        <w:rPr>
          <w:rFonts w:cs="Arial"/>
          <w:color w:val="000000"/>
        </w:rPr>
        <w:t xml:space="preserve"> Recent studies report major dissemination of an ST235 lineage with the VIM-2 MBL in Russia, Belarus and Kazakhstan,</w:t>
      </w:r>
      <w:r w:rsidR="00ED43E2" w:rsidRPr="00920185">
        <w:rPr>
          <w:rFonts w:cs="Arial"/>
          <w:noProof/>
          <w:color w:val="000000"/>
          <w:vertAlign w:val="superscript"/>
        </w:rPr>
        <w:t>7</w:t>
      </w:r>
      <w:r w:rsidRPr="00920185">
        <w:rPr>
          <w:rFonts w:cs="Arial"/>
          <w:color w:val="000000"/>
        </w:rPr>
        <w:t xml:space="preserve"> and of ST277 with the SPM-1 MBL in Brazil.</w:t>
      </w:r>
      <w:r w:rsidR="00ED43E2" w:rsidRPr="00920185">
        <w:rPr>
          <w:rFonts w:cs="Arial"/>
          <w:noProof/>
          <w:color w:val="000000"/>
          <w:vertAlign w:val="superscript"/>
        </w:rPr>
        <w:t>8</w:t>
      </w:r>
    </w:p>
    <w:p w:rsidR="00A237D1" w:rsidRPr="00920185" w:rsidRDefault="00A237D1" w:rsidP="00A237D1">
      <w:pPr>
        <w:spacing w:line="480" w:lineRule="auto"/>
      </w:pPr>
      <w:r w:rsidRPr="00920185">
        <w:rPr>
          <w:rFonts w:cs="Arial"/>
          <w:color w:val="000000"/>
        </w:rPr>
        <w:t xml:space="preserve">In recent years, the number of MBL-producing </w:t>
      </w:r>
      <w:r w:rsidR="008A603A" w:rsidRPr="00920185">
        <w:rPr>
          <w:rFonts w:cs="Arial"/>
          <w:i/>
          <w:color w:val="000000"/>
        </w:rPr>
        <w:t>P. aeruginosa</w:t>
      </w:r>
      <w:r w:rsidR="00A9382C" w:rsidRPr="00920185">
        <w:rPr>
          <w:rFonts w:cs="Arial"/>
          <w:i/>
          <w:color w:val="000000"/>
        </w:rPr>
        <w:t xml:space="preserve"> </w:t>
      </w:r>
      <w:r w:rsidRPr="00920185">
        <w:rPr>
          <w:rFonts w:cs="Arial"/>
          <w:color w:val="000000"/>
        </w:rPr>
        <w:t xml:space="preserve">referred to the UK national reference laboratory has steadily risen. We </w:t>
      </w:r>
      <w:r w:rsidR="00AA494C" w:rsidRPr="00920185">
        <w:rPr>
          <w:rFonts w:cs="Arial"/>
          <w:color w:val="000000"/>
        </w:rPr>
        <w:t xml:space="preserve">sought </w:t>
      </w:r>
      <w:r w:rsidRPr="00920185">
        <w:rPr>
          <w:rFonts w:cs="Arial"/>
          <w:color w:val="000000"/>
        </w:rPr>
        <w:t>to determine the contribution of internationally-recognised ‘high-risk clones’ to this increase.</w:t>
      </w:r>
    </w:p>
    <w:p w:rsidR="00A237D1" w:rsidRPr="00920185" w:rsidRDefault="00A237D1" w:rsidP="00A237D1">
      <w:pPr>
        <w:pStyle w:val="Heading1"/>
      </w:pPr>
      <w:r w:rsidRPr="00920185">
        <w:lastRenderedPageBreak/>
        <w:t>Materials and Methods</w:t>
      </w:r>
    </w:p>
    <w:p w:rsidR="00A237D1" w:rsidRPr="00920185" w:rsidRDefault="00A237D1" w:rsidP="00A237D1">
      <w:pPr>
        <w:pStyle w:val="Heading2"/>
        <w:rPr>
          <w:rStyle w:val="Strong"/>
          <w:sz w:val="28"/>
          <w:szCs w:val="28"/>
        </w:rPr>
      </w:pPr>
      <w:r w:rsidRPr="00920185">
        <w:rPr>
          <w:rStyle w:val="Strong"/>
          <w:rFonts w:ascii="Cambria" w:hAnsi="Cambria"/>
          <w:b/>
          <w:i/>
        </w:rPr>
        <w:t>Bacterial isolates</w:t>
      </w:r>
    </w:p>
    <w:p w:rsidR="00A237D1" w:rsidRPr="00920185" w:rsidRDefault="00A237D1" w:rsidP="00A237D1">
      <w:pPr>
        <w:spacing w:line="480" w:lineRule="auto"/>
        <w:rPr>
          <w:rFonts w:cs="Arial"/>
          <w:color w:val="000000"/>
        </w:rPr>
      </w:pPr>
      <w:r w:rsidRPr="00920185">
        <w:rPr>
          <w:rFonts w:cs="Arial"/>
          <w:iCs/>
          <w:color w:val="000000"/>
          <w:lang w:bidi="he-IL"/>
        </w:rPr>
        <w:t>Three-hundred and thirty-four MBL-positive</w:t>
      </w:r>
      <w:r w:rsidRPr="00920185">
        <w:rPr>
          <w:rFonts w:cs="Arial"/>
          <w:i/>
          <w:iCs/>
          <w:color w:val="000000"/>
          <w:lang w:bidi="he-IL"/>
        </w:rPr>
        <w:t xml:space="preserve"> </w:t>
      </w:r>
      <w:r w:rsidRPr="00920185">
        <w:rPr>
          <w:rFonts w:cs="Arial"/>
          <w:color w:val="000000"/>
        </w:rPr>
        <w:t xml:space="preserve">isolates were identified amongst </w:t>
      </w:r>
      <w:r w:rsidR="008A603A" w:rsidRPr="00920185">
        <w:rPr>
          <w:rFonts w:cs="Arial"/>
          <w:i/>
          <w:color w:val="000000"/>
        </w:rPr>
        <w:t>P. aeruginosa</w:t>
      </w:r>
      <w:r w:rsidR="00A9382C" w:rsidRPr="00920185">
        <w:rPr>
          <w:rFonts w:cs="Arial"/>
          <w:i/>
          <w:color w:val="000000"/>
        </w:rPr>
        <w:t xml:space="preserve"> </w:t>
      </w:r>
      <w:r w:rsidRPr="00920185">
        <w:rPr>
          <w:rFonts w:cs="Arial"/>
          <w:color w:val="000000"/>
        </w:rPr>
        <w:t>isolates referred</w:t>
      </w:r>
      <w:r w:rsidR="00DF587A" w:rsidRPr="00920185">
        <w:rPr>
          <w:rFonts w:cs="Arial"/>
          <w:color w:val="000000"/>
        </w:rPr>
        <w:t xml:space="preserve"> from UK hospital laboratories</w:t>
      </w:r>
      <w:r w:rsidRPr="00920185">
        <w:rPr>
          <w:rFonts w:cs="Arial"/>
          <w:color w:val="000000"/>
        </w:rPr>
        <w:t xml:space="preserve"> to Public Health England’s (PHE) Antimicrobial Resistance and Healthcare Associated Infections Reference Unit (formerly the Health Protection Agency’s ARMRL and LHCAI laboratories) between 2003 and 2012 for susceptibility testing, investigation of resistance mechanisms, and/or strain typing. Isolates were identified as MBL-producers by PCR, either at the time of referral (304 isolates), or by retrospective screening of isolates submitted </w:t>
      </w:r>
      <w:r w:rsidR="00434275" w:rsidRPr="00920185">
        <w:rPr>
          <w:rFonts w:cs="Arial"/>
          <w:color w:val="000000"/>
        </w:rPr>
        <w:t>from</w:t>
      </w:r>
      <w:r w:rsidRPr="00920185">
        <w:rPr>
          <w:rFonts w:cs="Arial"/>
          <w:color w:val="000000"/>
        </w:rPr>
        <w:t xml:space="preserve"> 2009-2012 that shared similar VNTR types with other MBL-producing isolates (30 isolates). Demographic and isolation site data were obtained from the Laboratory Information Management System. </w:t>
      </w:r>
      <w:r w:rsidR="00DF587A" w:rsidRPr="00920185">
        <w:rPr>
          <w:rFonts w:cs="Arial"/>
          <w:color w:val="000000"/>
        </w:rPr>
        <w:t>Referring laboratories</w:t>
      </w:r>
      <w:r w:rsidRPr="00920185">
        <w:rPr>
          <w:rFonts w:cs="Arial"/>
          <w:color w:val="000000"/>
        </w:rPr>
        <w:t xml:space="preserve"> were assigned codes to indicate the UK region and given a unique number within the region, in the format “region_number” (e.g. North West_1).</w:t>
      </w:r>
    </w:p>
    <w:p w:rsidR="00A237D1" w:rsidRPr="00920185" w:rsidRDefault="00A237D1" w:rsidP="00A237D1">
      <w:pPr>
        <w:spacing w:line="480" w:lineRule="auto"/>
        <w:rPr>
          <w:rFonts w:ascii="Arial" w:hAnsi="Arial" w:cs="Arial"/>
          <w:b/>
          <w:u w:val="single"/>
        </w:rPr>
      </w:pPr>
      <w:r w:rsidRPr="00920185">
        <w:rPr>
          <w:rFonts w:cs="Arial"/>
          <w:color w:val="000000"/>
        </w:rPr>
        <w:t xml:space="preserve">As a comparator group, all 209 </w:t>
      </w:r>
      <w:r w:rsidR="008A603A" w:rsidRPr="00920185">
        <w:rPr>
          <w:rFonts w:cs="Arial"/>
          <w:i/>
          <w:color w:val="000000"/>
        </w:rPr>
        <w:t>P. aeruginosa</w:t>
      </w:r>
      <w:r w:rsidRPr="00920185">
        <w:rPr>
          <w:rFonts w:cs="Arial"/>
          <w:color w:val="000000"/>
        </w:rPr>
        <w:t xml:space="preserve"> isolates collected in 2011 as part of the British Society for Antimicrobial Chemotherapy’s (BSAC) Bacteraemia Surveillance Programme from hospitals in the UK and Irish Republic were also studied (http://www.bsacsurv.org/).</w:t>
      </w:r>
    </w:p>
    <w:p w:rsidR="00A237D1" w:rsidRPr="00920185" w:rsidRDefault="00A237D1" w:rsidP="00A237D1">
      <w:pPr>
        <w:pStyle w:val="Heading2"/>
        <w:rPr>
          <w:i/>
        </w:rPr>
      </w:pPr>
      <w:r w:rsidRPr="00920185">
        <w:rPr>
          <w:i/>
        </w:rPr>
        <w:t>Analysis of MBL genes</w:t>
      </w:r>
    </w:p>
    <w:p w:rsidR="00A237D1" w:rsidRPr="00920185" w:rsidRDefault="00A237D1" w:rsidP="00A237D1">
      <w:pPr>
        <w:spacing w:line="480" w:lineRule="auto"/>
        <w:rPr>
          <w:rFonts w:asciiTheme="minorHAnsi" w:hAnsiTheme="minorHAnsi" w:cs="Arial"/>
          <w:color w:val="000000"/>
        </w:rPr>
      </w:pPr>
      <w:r w:rsidRPr="00920185">
        <w:rPr>
          <w:rFonts w:cs="Arial"/>
          <w:color w:val="000000"/>
        </w:rPr>
        <w:t xml:space="preserve">Genes encoding VIM-, IMP-, SPM-, GIM-, and SIM-type MBLs were sought by multiplex PCR, as </w:t>
      </w:r>
      <w:r w:rsidRPr="00920185">
        <w:rPr>
          <w:rFonts w:asciiTheme="minorHAnsi" w:hAnsiTheme="minorHAnsi" w:cs="Arial"/>
          <w:color w:val="000000"/>
        </w:rPr>
        <w:t>detailed by Ellington et al.</w:t>
      </w:r>
      <w:r w:rsidR="00ED43E2" w:rsidRPr="00920185">
        <w:rPr>
          <w:rFonts w:asciiTheme="minorHAnsi" w:hAnsiTheme="minorHAnsi" w:cs="Arial"/>
          <w:noProof/>
          <w:color w:val="000000"/>
          <w:vertAlign w:val="superscript"/>
        </w:rPr>
        <w:t>9</w:t>
      </w:r>
      <w:r w:rsidRPr="00920185">
        <w:rPr>
          <w:rFonts w:asciiTheme="minorHAnsi" w:hAnsiTheme="minorHAnsi" w:cs="Arial"/>
          <w:color w:val="000000"/>
        </w:rPr>
        <w:t xml:space="preserve"> Genes for NDM-type MBLs were sought by a single PCR, as previously described.</w:t>
      </w:r>
      <w:r w:rsidR="00ED43E2" w:rsidRPr="00920185">
        <w:rPr>
          <w:rFonts w:asciiTheme="minorHAnsi" w:hAnsiTheme="minorHAnsi" w:cs="Arial"/>
          <w:noProof/>
          <w:color w:val="000000"/>
          <w:vertAlign w:val="superscript"/>
        </w:rPr>
        <w:t>10</w:t>
      </w:r>
      <w:r w:rsidRPr="00920185">
        <w:rPr>
          <w:rFonts w:asciiTheme="minorHAnsi" w:hAnsiTheme="minorHAnsi" w:cs="Arial"/>
          <w:color w:val="000000"/>
        </w:rPr>
        <w:t xml:space="preserve"> Sequencing of</w:t>
      </w:r>
      <w:r w:rsidR="0072140B" w:rsidRPr="00920185">
        <w:rPr>
          <w:rFonts w:asciiTheme="minorHAnsi" w:hAnsiTheme="minorHAnsi" w:cs="Arial"/>
          <w:color w:val="000000"/>
        </w:rPr>
        <w:t xml:space="preserve"> </w:t>
      </w:r>
      <w:r w:rsidR="0072140B" w:rsidRPr="00920185">
        <w:rPr>
          <w:rFonts w:asciiTheme="minorHAnsi" w:hAnsiTheme="minorHAnsi" w:cs="Arial"/>
          <w:i/>
          <w:color w:val="000000"/>
        </w:rPr>
        <w:t>bla</w:t>
      </w:r>
      <w:r w:rsidR="0072140B" w:rsidRPr="00920185">
        <w:rPr>
          <w:rFonts w:asciiTheme="minorHAnsi" w:hAnsiTheme="minorHAnsi" w:cs="Arial"/>
          <w:color w:val="000000"/>
          <w:vertAlign w:val="subscript"/>
        </w:rPr>
        <w:t>VIM</w:t>
      </w:r>
      <w:r w:rsidR="0072140B" w:rsidRPr="00920185">
        <w:rPr>
          <w:rFonts w:asciiTheme="minorHAnsi" w:hAnsiTheme="minorHAnsi" w:cs="Arial"/>
          <w:color w:val="000000"/>
        </w:rPr>
        <w:t xml:space="preserve"> and </w:t>
      </w:r>
      <w:r w:rsidR="0072140B" w:rsidRPr="00920185">
        <w:rPr>
          <w:rFonts w:asciiTheme="minorHAnsi" w:hAnsiTheme="minorHAnsi" w:cs="Arial"/>
          <w:i/>
          <w:color w:val="000000"/>
        </w:rPr>
        <w:t>bla</w:t>
      </w:r>
      <w:r w:rsidR="0072140B" w:rsidRPr="00920185">
        <w:rPr>
          <w:rFonts w:asciiTheme="minorHAnsi" w:hAnsiTheme="minorHAnsi" w:cs="Arial"/>
          <w:color w:val="000000"/>
          <w:vertAlign w:val="subscript"/>
        </w:rPr>
        <w:t>IMP</w:t>
      </w:r>
      <w:r w:rsidRPr="00920185">
        <w:rPr>
          <w:rFonts w:asciiTheme="minorHAnsi" w:hAnsiTheme="minorHAnsi" w:cs="Arial"/>
          <w:color w:val="000000"/>
        </w:rPr>
        <w:t xml:space="preserve"> </w:t>
      </w:r>
      <w:r w:rsidR="00D16D15" w:rsidRPr="00920185">
        <w:rPr>
          <w:rFonts w:asciiTheme="minorHAnsi" w:hAnsiTheme="minorHAnsi" w:cs="Arial"/>
          <w:color w:val="000000"/>
        </w:rPr>
        <w:t>MBL</w:t>
      </w:r>
      <w:r w:rsidRPr="00920185">
        <w:rPr>
          <w:rFonts w:asciiTheme="minorHAnsi" w:hAnsiTheme="minorHAnsi" w:cs="Arial"/>
          <w:color w:val="000000"/>
        </w:rPr>
        <w:t xml:space="preserve"> genes</w:t>
      </w:r>
      <w:r w:rsidR="004D7284" w:rsidRPr="00920185">
        <w:rPr>
          <w:rFonts w:asciiTheme="minorHAnsi" w:hAnsiTheme="minorHAnsi" w:cs="Arial"/>
          <w:color w:val="000000"/>
        </w:rPr>
        <w:t xml:space="preserve"> was carried out</w:t>
      </w:r>
      <w:r w:rsidRPr="00920185">
        <w:rPr>
          <w:rFonts w:asciiTheme="minorHAnsi" w:hAnsiTheme="minorHAnsi" w:cs="Arial"/>
          <w:color w:val="000000"/>
        </w:rPr>
        <w:t xml:space="preserve"> </w:t>
      </w:r>
      <w:r w:rsidR="007B00B5" w:rsidRPr="00920185">
        <w:rPr>
          <w:rFonts w:asciiTheme="minorHAnsi" w:hAnsiTheme="minorHAnsi" w:cs="Arial"/>
          <w:color w:val="000000"/>
        </w:rPr>
        <w:t xml:space="preserve">using </w:t>
      </w:r>
      <w:r w:rsidR="00331561" w:rsidRPr="00920185">
        <w:rPr>
          <w:rFonts w:asciiTheme="minorHAnsi" w:hAnsiTheme="minorHAnsi" w:cs="Arial"/>
          <w:color w:val="000000"/>
        </w:rPr>
        <w:t>previously</w:t>
      </w:r>
      <w:r w:rsidR="00195317" w:rsidRPr="00920185">
        <w:rPr>
          <w:rFonts w:asciiTheme="minorHAnsi" w:hAnsiTheme="minorHAnsi" w:cs="Arial"/>
          <w:color w:val="000000"/>
        </w:rPr>
        <w:t>-</w:t>
      </w:r>
      <w:r w:rsidR="00331561" w:rsidRPr="00920185">
        <w:rPr>
          <w:rFonts w:asciiTheme="minorHAnsi" w:hAnsiTheme="minorHAnsi" w:cs="Arial"/>
          <w:color w:val="000000"/>
        </w:rPr>
        <w:t xml:space="preserve">described </w:t>
      </w:r>
      <w:r w:rsidR="007B00B5" w:rsidRPr="00920185">
        <w:rPr>
          <w:rFonts w:asciiTheme="minorHAnsi" w:hAnsiTheme="minorHAnsi" w:cs="Arial"/>
          <w:color w:val="000000"/>
        </w:rPr>
        <w:t xml:space="preserve">primers specific to </w:t>
      </w:r>
      <w:r w:rsidR="00D16D15" w:rsidRPr="00920185">
        <w:rPr>
          <w:rFonts w:asciiTheme="minorHAnsi" w:hAnsiTheme="minorHAnsi" w:cs="Arial"/>
          <w:color w:val="000000"/>
        </w:rPr>
        <w:t>MBL</w:t>
      </w:r>
      <w:r w:rsidR="007B00B5" w:rsidRPr="00920185">
        <w:rPr>
          <w:rFonts w:asciiTheme="minorHAnsi" w:hAnsiTheme="minorHAnsi" w:cs="Arial"/>
          <w:color w:val="000000"/>
        </w:rPr>
        <w:t xml:space="preserve"> genes and </w:t>
      </w:r>
      <w:r w:rsidR="00DF20BF" w:rsidRPr="00920185">
        <w:rPr>
          <w:rFonts w:asciiTheme="minorHAnsi" w:hAnsiTheme="minorHAnsi" w:cs="Arial"/>
          <w:color w:val="000000"/>
        </w:rPr>
        <w:t>c</w:t>
      </w:r>
      <w:r w:rsidR="007B00B5" w:rsidRPr="00920185">
        <w:rPr>
          <w:rFonts w:asciiTheme="minorHAnsi" w:hAnsiTheme="minorHAnsi" w:cs="Arial"/>
          <w:color w:val="000000"/>
        </w:rPr>
        <w:t>lass 1 integrons</w:t>
      </w:r>
      <w:r w:rsidR="00195317" w:rsidRPr="00920185">
        <w:rPr>
          <w:rFonts w:asciiTheme="minorHAnsi" w:hAnsiTheme="minorHAnsi" w:cs="Arial"/>
          <w:color w:val="000000"/>
        </w:rPr>
        <w:t>;</w:t>
      </w:r>
      <w:r w:rsidR="00ED43E2" w:rsidRPr="00920185">
        <w:rPr>
          <w:rFonts w:asciiTheme="minorHAnsi" w:hAnsiTheme="minorHAnsi" w:cs="Arial"/>
          <w:noProof/>
          <w:color w:val="000000"/>
          <w:vertAlign w:val="superscript"/>
        </w:rPr>
        <w:t>11</w:t>
      </w:r>
      <w:r w:rsidR="0072140B" w:rsidRPr="00920185">
        <w:rPr>
          <w:rFonts w:asciiTheme="minorHAnsi" w:hAnsiTheme="minorHAnsi" w:cs="Arial"/>
          <w:noProof/>
          <w:color w:val="000000"/>
        </w:rPr>
        <w:t xml:space="preserve"> </w:t>
      </w:r>
      <w:r w:rsidR="00331561" w:rsidRPr="00920185">
        <w:rPr>
          <w:rFonts w:asciiTheme="minorHAnsi" w:hAnsiTheme="minorHAnsi" w:cs="Arial"/>
          <w:noProof/>
          <w:color w:val="000000"/>
        </w:rPr>
        <w:t xml:space="preserve">sequencing </w:t>
      </w:r>
      <w:r w:rsidR="0072140B" w:rsidRPr="00920185">
        <w:rPr>
          <w:rFonts w:asciiTheme="minorHAnsi" w:hAnsiTheme="minorHAnsi" w:cs="Arial"/>
          <w:noProof/>
          <w:color w:val="000000"/>
        </w:rPr>
        <w:t xml:space="preserve">of </w:t>
      </w:r>
      <w:r w:rsidR="0072140B" w:rsidRPr="00920185">
        <w:rPr>
          <w:rFonts w:asciiTheme="minorHAnsi" w:hAnsiTheme="minorHAnsi" w:cs="Arial"/>
          <w:i/>
          <w:noProof/>
          <w:color w:val="000000"/>
        </w:rPr>
        <w:t>bla</w:t>
      </w:r>
      <w:r w:rsidR="0072140B" w:rsidRPr="00920185">
        <w:rPr>
          <w:rFonts w:asciiTheme="minorHAnsi" w:hAnsiTheme="minorHAnsi" w:cs="Arial"/>
          <w:noProof/>
          <w:color w:val="000000"/>
          <w:vertAlign w:val="subscript"/>
        </w:rPr>
        <w:t>NDM</w:t>
      </w:r>
      <w:r w:rsidR="00331561" w:rsidRPr="00920185">
        <w:rPr>
          <w:rFonts w:asciiTheme="minorHAnsi" w:hAnsiTheme="minorHAnsi" w:cs="Arial"/>
          <w:noProof/>
          <w:color w:val="000000"/>
        </w:rPr>
        <w:t xml:space="preserve"> genes</w:t>
      </w:r>
      <w:r w:rsidR="00195317" w:rsidRPr="00920185">
        <w:rPr>
          <w:rFonts w:asciiTheme="minorHAnsi" w:hAnsiTheme="minorHAnsi" w:cs="Arial"/>
          <w:noProof/>
          <w:color w:val="000000"/>
        </w:rPr>
        <w:t xml:space="preserve"> was</w:t>
      </w:r>
      <w:r w:rsidR="00331561" w:rsidRPr="00920185">
        <w:rPr>
          <w:rFonts w:asciiTheme="minorHAnsi" w:hAnsiTheme="minorHAnsi" w:cs="Arial"/>
          <w:noProof/>
          <w:color w:val="000000"/>
        </w:rPr>
        <w:t xml:space="preserve"> with</w:t>
      </w:r>
      <w:r w:rsidR="00710BC4" w:rsidRPr="00920185">
        <w:rPr>
          <w:rFonts w:asciiTheme="minorHAnsi" w:hAnsiTheme="minorHAnsi" w:cs="Arial"/>
          <w:noProof/>
          <w:color w:val="000000"/>
        </w:rPr>
        <w:t xml:space="preserve"> primers NDM</w:t>
      </w:r>
      <w:r w:rsidR="00F3484B" w:rsidRPr="00920185">
        <w:rPr>
          <w:rFonts w:asciiTheme="minorHAnsi" w:hAnsiTheme="minorHAnsi" w:cs="Arial"/>
          <w:noProof/>
          <w:color w:val="000000"/>
        </w:rPr>
        <w:t>-</w:t>
      </w:r>
      <w:r w:rsidR="00710BC4" w:rsidRPr="00920185">
        <w:rPr>
          <w:rFonts w:asciiTheme="minorHAnsi" w:hAnsiTheme="minorHAnsi" w:cs="Arial"/>
          <w:noProof/>
          <w:color w:val="000000"/>
        </w:rPr>
        <w:t>orf</w:t>
      </w:r>
      <w:r w:rsidR="0072140B" w:rsidRPr="00920185">
        <w:rPr>
          <w:rFonts w:asciiTheme="minorHAnsi" w:hAnsiTheme="minorHAnsi" w:cs="Arial"/>
          <w:noProof/>
          <w:color w:val="000000"/>
        </w:rPr>
        <w:t xml:space="preserve">F </w:t>
      </w:r>
      <w:r w:rsidR="00710BC4" w:rsidRPr="00920185">
        <w:rPr>
          <w:rFonts w:asciiTheme="minorHAnsi" w:hAnsiTheme="minorHAnsi" w:cs="Arial"/>
          <w:noProof/>
          <w:color w:val="000000"/>
        </w:rPr>
        <w:t>(</w:t>
      </w:r>
      <w:r w:rsidR="00F3484B" w:rsidRPr="00920185">
        <w:rPr>
          <w:rFonts w:asciiTheme="minorHAnsi" w:hAnsiTheme="minorHAnsi" w:cs="Arial"/>
          <w:noProof/>
          <w:color w:val="000000"/>
        </w:rPr>
        <w:t>5’-</w:t>
      </w:r>
      <w:r w:rsidR="0072140B" w:rsidRPr="00920185">
        <w:rPr>
          <w:rFonts w:asciiTheme="minorHAnsi" w:hAnsiTheme="minorHAnsi" w:cs="Arial"/>
        </w:rPr>
        <w:t>ATGGAATTGCCCAATATTATG</w:t>
      </w:r>
      <w:r w:rsidR="00F3484B" w:rsidRPr="00920185">
        <w:rPr>
          <w:rFonts w:asciiTheme="minorHAnsi" w:hAnsiTheme="minorHAnsi" w:cs="Arial"/>
        </w:rPr>
        <w:t>-3’</w:t>
      </w:r>
      <w:r w:rsidR="00710BC4" w:rsidRPr="00920185">
        <w:rPr>
          <w:rFonts w:asciiTheme="minorHAnsi" w:hAnsiTheme="minorHAnsi" w:cs="Arial"/>
        </w:rPr>
        <w:t xml:space="preserve">) </w:t>
      </w:r>
      <w:r w:rsidR="0072140B" w:rsidRPr="00920185">
        <w:rPr>
          <w:rFonts w:asciiTheme="minorHAnsi" w:hAnsiTheme="minorHAnsi" w:cs="Arial"/>
        </w:rPr>
        <w:t>and NDM</w:t>
      </w:r>
      <w:r w:rsidR="00F3484B" w:rsidRPr="00920185">
        <w:rPr>
          <w:rFonts w:asciiTheme="minorHAnsi" w:hAnsiTheme="minorHAnsi" w:cs="Arial"/>
        </w:rPr>
        <w:t>-</w:t>
      </w:r>
      <w:r w:rsidR="00710BC4" w:rsidRPr="00920185">
        <w:rPr>
          <w:rFonts w:asciiTheme="minorHAnsi" w:hAnsiTheme="minorHAnsi" w:cs="Arial"/>
        </w:rPr>
        <w:t>orf</w:t>
      </w:r>
      <w:r w:rsidR="0072140B" w:rsidRPr="00920185">
        <w:rPr>
          <w:rFonts w:asciiTheme="minorHAnsi" w:hAnsiTheme="minorHAnsi" w:cs="Arial"/>
        </w:rPr>
        <w:t xml:space="preserve">R </w:t>
      </w:r>
      <w:r w:rsidR="00710BC4" w:rsidRPr="00920185">
        <w:rPr>
          <w:rFonts w:asciiTheme="minorHAnsi" w:hAnsiTheme="minorHAnsi" w:cs="Arial"/>
        </w:rPr>
        <w:t>(</w:t>
      </w:r>
      <w:r w:rsidR="00F3484B" w:rsidRPr="00920185">
        <w:rPr>
          <w:rFonts w:asciiTheme="minorHAnsi" w:hAnsiTheme="minorHAnsi" w:cs="Arial"/>
        </w:rPr>
        <w:t>5’-</w:t>
      </w:r>
      <w:r w:rsidR="0072140B" w:rsidRPr="00920185">
        <w:rPr>
          <w:rFonts w:asciiTheme="minorHAnsi" w:hAnsiTheme="minorHAnsi" w:cs="Arial"/>
        </w:rPr>
        <w:t>TCAGCGCAGCTTGTCGGCCA</w:t>
      </w:r>
      <w:r w:rsidR="00F3484B" w:rsidRPr="00920185">
        <w:rPr>
          <w:rFonts w:asciiTheme="minorHAnsi" w:hAnsiTheme="minorHAnsi" w:cs="Arial"/>
        </w:rPr>
        <w:t>-3’</w:t>
      </w:r>
      <w:r w:rsidR="00710BC4" w:rsidRPr="00920185">
        <w:rPr>
          <w:rFonts w:asciiTheme="minorHAnsi" w:hAnsiTheme="minorHAnsi" w:cs="Arial"/>
        </w:rPr>
        <w:t>)</w:t>
      </w:r>
      <w:r w:rsidR="0072140B" w:rsidRPr="00920185">
        <w:rPr>
          <w:rFonts w:asciiTheme="minorHAnsi" w:hAnsiTheme="minorHAnsi" w:cs="Arial"/>
        </w:rPr>
        <w:t>.</w:t>
      </w:r>
    </w:p>
    <w:p w:rsidR="00A237D1" w:rsidRPr="00920185" w:rsidRDefault="00A237D1" w:rsidP="00A237D1">
      <w:pPr>
        <w:pStyle w:val="Heading2"/>
        <w:rPr>
          <w:i/>
        </w:rPr>
      </w:pPr>
      <w:r w:rsidRPr="00920185">
        <w:rPr>
          <w:i/>
        </w:rPr>
        <w:t>Typing</w:t>
      </w:r>
    </w:p>
    <w:p w:rsidR="00A237D1" w:rsidRPr="00920185" w:rsidRDefault="00A237D1" w:rsidP="00A237D1">
      <w:pPr>
        <w:spacing w:line="480" w:lineRule="auto"/>
        <w:rPr>
          <w:rFonts w:cs="Arial"/>
          <w:color w:val="000000"/>
        </w:rPr>
      </w:pPr>
      <w:r w:rsidRPr="00920185">
        <w:rPr>
          <w:rFonts w:cs="Arial"/>
          <w:color w:val="000000"/>
        </w:rPr>
        <w:t xml:space="preserve">Pulsed-Field Gel Electrophoresis (PFGE) was the routine typing and outbreak investigation method used in the reference laboratory for </w:t>
      </w:r>
      <w:r w:rsidR="008A603A" w:rsidRPr="00920185">
        <w:rPr>
          <w:rFonts w:cs="Arial"/>
          <w:i/>
          <w:color w:val="000000"/>
        </w:rPr>
        <w:t>P. aeruginosa</w:t>
      </w:r>
      <w:r w:rsidR="00A9382C" w:rsidRPr="00920185">
        <w:rPr>
          <w:rFonts w:cs="Arial"/>
          <w:i/>
          <w:color w:val="000000"/>
        </w:rPr>
        <w:t xml:space="preserve"> </w:t>
      </w:r>
      <w:r w:rsidRPr="00920185">
        <w:rPr>
          <w:rFonts w:cs="Arial"/>
          <w:color w:val="000000"/>
        </w:rPr>
        <w:t xml:space="preserve"> between 2003 and 2009, and was carried out using </w:t>
      </w:r>
      <w:r w:rsidRPr="00920185">
        <w:rPr>
          <w:rFonts w:cs="Arial"/>
          <w:i/>
          <w:color w:val="000000"/>
        </w:rPr>
        <w:t>Spe</w:t>
      </w:r>
      <w:r w:rsidRPr="00920185">
        <w:rPr>
          <w:rFonts w:cs="Arial"/>
          <w:color w:val="000000"/>
        </w:rPr>
        <w:t>I-digested genomic DNA.</w:t>
      </w:r>
      <w:r w:rsidR="00ED43E2" w:rsidRPr="00920185">
        <w:rPr>
          <w:rFonts w:cs="Arial"/>
          <w:noProof/>
          <w:color w:val="000000"/>
          <w:vertAlign w:val="superscript"/>
        </w:rPr>
        <w:t>12</w:t>
      </w:r>
      <w:r w:rsidRPr="00920185">
        <w:rPr>
          <w:rFonts w:cs="Arial"/>
          <w:color w:val="000000"/>
        </w:rPr>
        <w:t xml:space="preserve"> Nine-locus variable number tandem repeat (VNTR) analysis became the routine method from 2009 onwards, </w:t>
      </w:r>
      <w:r w:rsidR="007A1CB2" w:rsidRPr="00920185">
        <w:rPr>
          <w:rFonts w:cs="Arial"/>
          <w:color w:val="000000"/>
        </w:rPr>
        <w:t xml:space="preserve">and </w:t>
      </w:r>
      <w:r w:rsidRPr="00920185">
        <w:rPr>
          <w:rFonts w:cs="Arial"/>
          <w:color w:val="000000"/>
        </w:rPr>
        <w:t>was performed as previously described.</w:t>
      </w:r>
      <w:r w:rsidR="00A34225" w:rsidRPr="00920185">
        <w:rPr>
          <w:rFonts w:cs="Arial"/>
          <w:noProof/>
          <w:color w:val="000000"/>
          <w:vertAlign w:val="superscript"/>
        </w:rPr>
        <w:t xml:space="preserve"> </w:t>
      </w:r>
      <w:r w:rsidR="00ED43E2" w:rsidRPr="00920185">
        <w:rPr>
          <w:rFonts w:cs="Arial"/>
          <w:noProof/>
          <w:color w:val="000000"/>
          <w:vertAlign w:val="superscript"/>
        </w:rPr>
        <w:t>12</w:t>
      </w:r>
      <w:r w:rsidRPr="00920185">
        <w:rPr>
          <w:rFonts w:cs="Arial"/>
          <w:color w:val="000000"/>
        </w:rPr>
        <w:t xml:space="preserve"> </w:t>
      </w:r>
      <w:r w:rsidRPr="00920185">
        <w:rPr>
          <w:rFonts w:cs="Arial"/>
          <w:color w:val="000000"/>
        </w:rPr>
        <w:lastRenderedPageBreak/>
        <w:t>Minimum spanning trees were produced using Bionumerics software v6.1 (Applied Maths</w:t>
      </w:r>
      <w:r w:rsidRPr="00920185">
        <w:rPr>
          <w:rFonts w:cs="Arial"/>
        </w:rPr>
        <w:t>,</w:t>
      </w:r>
      <w:r w:rsidRPr="00920185">
        <w:rPr>
          <w:bCs/>
          <w:i/>
          <w:iCs/>
          <w:shd w:val="clear" w:color="auto" w:fill="FFFFFF"/>
        </w:rPr>
        <w:t xml:space="preserve"> </w:t>
      </w:r>
      <w:r w:rsidRPr="00920185">
        <w:rPr>
          <w:rStyle w:val="Emphasis"/>
          <w:rFonts w:cs="Arial"/>
          <w:bCs/>
          <w:i w:val="0"/>
          <w:iCs w:val="0"/>
          <w:shd w:val="clear" w:color="auto" w:fill="FFFFFF"/>
        </w:rPr>
        <w:t>Sint-Martens-Latem, Belgium</w:t>
      </w:r>
      <w:r w:rsidRPr="00920185">
        <w:rPr>
          <w:rFonts w:cs="Arial"/>
          <w:color w:val="000000"/>
        </w:rPr>
        <w:t>). Multi</w:t>
      </w:r>
      <w:r w:rsidR="007A1CB2" w:rsidRPr="00920185">
        <w:rPr>
          <w:rFonts w:cs="Arial"/>
          <w:color w:val="000000"/>
        </w:rPr>
        <w:t>-</w:t>
      </w:r>
      <w:r w:rsidRPr="00920185">
        <w:rPr>
          <w:rFonts w:cs="Arial"/>
          <w:color w:val="000000"/>
        </w:rPr>
        <w:t>locus sequence typing (MLST) analysis was undertaken as described by Curran et al;</w:t>
      </w:r>
      <w:r w:rsidR="00ED43E2" w:rsidRPr="00920185">
        <w:rPr>
          <w:rFonts w:cs="Arial"/>
          <w:noProof/>
          <w:color w:val="000000"/>
          <w:vertAlign w:val="superscript"/>
        </w:rPr>
        <w:t>13</w:t>
      </w:r>
      <w:r w:rsidRPr="00920185">
        <w:rPr>
          <w:rFonts w:cs="Arial"/>
          <w:color w:val="000000"/>
        </w:rPr>
        <w:t xml:space="preserve"> results were analysed using Bionumerics software, and sequence types (STs) assigned using the </w:t>
      </w:r>
      <w:r w:rsidR="008A603A" w:rsidRPr="00920185">
        <w:rPr>
          <w:rFonts w:cs="Arial"/>
          <w:i/>
          <w:color w:val="000000"/>
        </w:rPr>
        <w:t>P. aeruginosa</w:t>
      </w:r>
      <w:r w:rsidR="00A9382C" w:rsidRPr="00920185">
        <w:rPr>
          <w:rFonts w:cs="Arial"/>
          <w:i/>
          <w:color w:val="000000"/>
        </w:rPr>
        <w:t xml:space="preserve"> </w:t>
      </w:r>
      <w:r w:rsidRPr="00920185">
        <w:rPr>
          <w:rFonts w:cs="Arial"/>
          <w:color w:val="000000"/>
        </w:rPr>
        <w:t xml:space="preserve"> MLST database (</w:t>
      </w:r>
      <w:hyperlink r:id="rId8" w:history="1">
        <w:r w:rsidRPr="00920185">
          <w:rPr>
            <w:rStyle w:val="Hyperlink"/>
            <w:rFonts w:ascii="Calibri" w:hAnsi="Calibri" w:cs="Arial"/>
            <w:color w:val="000000"/>
          </w:rPr>
          <w:t>http://pubmlst.org/paeruginosa/</w:t>
        </w:r>
      </w:hyperlink>
      <w:r w:rsidRPr="00920185">
        <w:rPr>
          <w:color w:val="000000"/>
        </w:rPr>
        <w:t>)</w:t>
      </w:r>
      <w:r w:rsidRPr="00920185">
        <w:rPr>
          <w:rFonts w:cs="Arial"/>
          <w:color w:val="000000"/>
        </w:rPr>
        <w:t xml:space="preserve">. </w:t>
      </w:r>
    </w:p>
    <w:p w:rsidR="00A237D1" w:rsidRPr="00920185" w:rsidRDefault="00A237D1" w:rsidP="00A237D1">
      <w:pPr>
        <w:pStyle w:val="Heading1"/>
      </w:pPr>
      <w:r w:rsidRPr="00920185">
        <w:t>Results</w:t>
      </w:r>
    </w:p>
    <w:p w:rsidR="00A1358D" w:rsidRPr="00920185" w:rsidRDefault="00A1358D" w:rsidP="00A1358D">
      <w:pPr>
        <w:pStyle w:val="Heading2"/>
        <w:rPr>
          <w:i/>
        </w:rPr>
      </w:pPr>
      <w:r w:rsidRPr="00920185">
        <w:rPr>
          <w:i/>
        </w:rPr>
        <w:t>Patient demographics</w:t>
      </w:r>
    </w:p>
    <w:p w:rsidR="00A237D1" w:rsidRPr="00920185" w:rsidRDefault="00A237D1" w:rsidP="00A237D1">
      <w:pPr>
        <w:spacing w:line="480" w:lineRule="auto"/>
        <w:rPr>
          <w:rFonts w:cs="Arial"/>
          <w:color w:val="000000"/>
        </w:rPr>
      </w:pPr>
      <w:r w:rsidRPr="00920185">
        <w:rPr>
          <w:rFonts w:cs="Arial"/>
          <w:color w:val="000000"/>
        </w:rPr>
        <w:t>The 334 MBL-positive isolates were from a total of 267 patients, with VNTR profiles remaining consistent when multiple isolates were received from the same patient.  Accordingly, one isolate per patient was selected for further study, leaving 267 non-duplicate-patient isolates from 89 UK laboratories. Ages of the source patients ranged from 0-94, mean 54 yrs</w:t>
      </w:r>
      <w:r w:rsidR="005D756D" w:rsidRPr="00920185">
        <w:rPr>
          <w:rFonts w:cs="Arial"/>
          <w:color w:val="000000"/>
        </w:rPr>
        <w:t xml:space="preserve">: proportions in age bands were as follows: 0-2years, 4%; 2-15, 2%; 16-29, 6%; 30-44, 11%; 45-59, 22%; 60-74, 32% and </w:t>
      </w:r>
      <w:r w:rsidR="00E211F5" w:rsidRPr="00920185">
        <w:rPr>
          <w:rFonts w:cs="Arial"/>
          <w:color w:val="000000"/>
          <w:u w:val="single"/>
        </w:rPr>
        <w:t>&gt;</w:t>
      </w:r>
      <w:r w:rsidR="005D756D" w:rsidRPr="00920185">
        <w:rPr>
          <w:rFonts w:cs="Arial"/>
          <w:color w:val="000000"/>
        </w:rPr>
        <w:t>74, 12% .</w:t>
      </w:r>
      <w:r w:rsidRPr="00920185">
        <w:rPr>
          <w:rFonts w:cs="Arial"/>
          <w:color w:val="000000"/>
        </w:rPr>
        <w:t xml:space="preserve"> </w:t>
      </w:r>
      <w:r w:rsidR="005D756D" w:rsidRPr="00920185">
        <w:rPr>
          <w:rFonts w:cs="Arial"/>
          <w:color w:val="000000"/>
        </w:rPr>
        <w:t>P</w:t>
      </w:r>
      <w:r w:rsidRPr="00920185">
        <w:rPr>
          <w:rFonts w:cs="Arial"/>
          <w:color w:val="000000"/>
        </w:rPr>
        <w:t>redominant isolation sites were urine</w:t>
      </w:r>
      <w:r w:rsidR="005D756D" w:rsidRPr="00920185">
        <w:rPr>
          <w:rFonts w:cs="Arial"/>
          <w:color w:val="000000"/>
        </w:rPr>
        <w:t xml:space="preserve"> (24%)</w:t>
      </w:r>
      <w:r w:rsidRPr="00920185">
        <w:rPr>
          <w:rFonts w:cs="Arial"/>
          <w:color w:val="000000"/>
        </w:rPr>
        <w:t>, respiratory</w:t>
      </w:r>
      <w:r w:rsidR="005D756D" w:rsidRPr="00920185">
        <w:rPr>
          <w:rFonts w:cs="Arial"/>
          <w:color w:val="000000"/>
        </w:rPr>
        <w:t xml:space="preserve"> (18%)</w:t>
      </w:r>
      <w:r w:rsidRPr="00920185">
        <w:rPr>
          <w:rFonts w:cs="Arial"/>
          <w:color w:val="000000"/>
        </w:rPr>
        <w:t>, wounds</w:t>
      </w:r>
      <w:r w:rsidR="005D756D" w:rsidRPr="00920185">
        <w:rPr>
          <w:rFonts w:cs="Arial"/>
          <w:color w:val="000000"/>
        </w:rPr>
        <w:t xml:space="preserve"> (17%)</w:t>
      </w:r>
      <w:r w:rsidRPr="00920185">
        <w:rPr>
          <w:rFonts w:cs="Arial"/>
          <w:color w:val="000000"/>
        </w:rPr>
        <w:t xml:space="preserve"> blood</w:t>
      </w:r>
      <w:r w:rsidR="005D756D" w:rsidRPr="00920185">
        <w:rPr>
          <w:rFonts w:cs="Arial"/>
          <w:color w:val="000000"/>
        </w:rPr>
        <w:t xml:space="preserve"> (13) and indwelling devices (7%) whereas few were from skin (3%) and faecal (3%) specimen lastly to represent screeing rather than infection.</w:t>
      </w:r>
      <w:r w:rsidRPr="00920185">
        <w:rPr>
          <w:rFonts w:cs="Arial"/>
          <w:color w:val="000000"/>
        </w:rPr>
        <w:t xml:space="preserve">. Sixty percent of patients were male, 35% female, and for 5% gender was not stated. </w:t>
      </w:r>
      <w:r w:rsidRPr="00920185">
        <w:rPr>
          <w:rFonts w:cs="Arial"/>
          <w:i/>
          <w:color w:val="000000"/>
        </w:rPr>
        <w:t>bla</w:t>
      </w:r>
      <w:r w:rsidRPr="00920185">
        <w:rPr>
          <w:rFonts w:cs="Arial"/>
          <w:color w:val="000000"/>
          <w:vertAlign w:val="subscript"/>
        </w:rPr>
        <w:t>VIM</w:t>
      </w:r>
      <w:r w:rsidRPr="00920185">
        <w:rPr>
          <w:rFonts w:cs="Arial"/>
          <w:color w:val="000000"/>
        </w:rPr>
        <w:t xml:space="preserve"> genes alone were detected in 243 isolates, </w:t>
      </w:r>
      <w:r w:rsidRPr="00920185">
        <w:rPr>
          <w:rFonts w:cs="Arial"/>
          <w:i/>
          <w:color w:val="000000"/>
        </w:rPr>
        <w:t>bla</w:t>
      </w:r>
      <w:r w:rsidRPr="00920185">
        <w:rPr>
          <w:rFonts w:cs="Arial"/>
          <w:color w:val="000000"/>
          <w:vertAlign w:val="subscript"/>
        </w:rPr>
        <w:t>IMP</w:t>
      </w:r>
      <w:r w:rsidRPr="00920185">
        <w:rPr>
          <w:rFonts w:cs="Arial"/>
          <w:color w:val="000000"/>
        </w:rPr>
        <w:t xml:space="preserve"> in 22, and </w:t>
      </w:r>
      <w:r w:rsidRPr="00920185">
        <w:rPr>
          <w:rFonts w:cs="Arial"/>
          <w:i/>
          <w:color w:val="000000"/>
        </w:rPr>
        <w:t>bla</w:t>
      </w:r>
      <w:r w:rsidRPr="00920185">
        <w:rPr>
          <w:rFonts w:cs="Arial"/>
          <w:color w:val="000000"/>
          <w:vertAlign w:val="subscript"/>
        </w:rPr>
        <w:t xml:space="preserve">NDM </w:t>
      </w:r>
      <w:r w:rsidRPr="00920185">
        <w:rPr>
          <w:rFonts w:cs="Arial"/>
          <w:color w:val="000000"/>
        </w:rPr>
        <w:t xml:space="preserve">in one; one further isolate had both </w:t>
      </w:r>
      <w:r w:rsidRPr="00920185">
        <w:rPr>
          <w:rFonts w:cs="Arial"/>
          <w:i/>
          <w:color w:val="000000"/>
        </w:rPr>
        <w:t>bla</w:t>
      </w:r>
      <w:r w:rsidRPr="00920185">
        <w:rPr>
          <w:rFonts w:cs="Arial"/>
          <w:color w:val="000000"/>
          <w:vertAlign w:val="subscript"/>
        </w:rPr>
        <w:t>VIM</w:t>
      </w:r>
      <w:r w:rsidRPr="00920185">
        <w:rPr>
          <w:rFonts w:cs="Arial"/>
          <w:color w:val="000000"/>
        </w:rPr>
        <w:t xml:space="preserve"> and </w:t>
      </w:r>
      <w:r w:rsidRPr="00920185">
        <w:rPr>
          <w:rFonts w:cs="Arial"/>
          <w:i/>
          <w:color w:val="000000"/>
        </w:rPr>
        <w:t>bla</w:t>
      </w:r>
      <w:r w:rsidRPr="00920185">
        <w:rPr>
          <w:rFonts w:cs="Arial"/>
          <w:color w:val="000000"/>
          <w:vertAlign w:val="subscript"/>
        </w:rPr>
        <w:t>NDM</w:t>
      </w:r>
      <w:r w:rsidRPr="00920185">
        <w:rPr>
          <w:rFonts w:cs="Arial"/>
          <w:color w:val="000000"/>
        </w:rPr>
        <w:t xml:space="preserve">. Of the 89 referring laboratories, 83 submitted isolates from fewer than ten patients over the </w:t>
      </w:r>
      <w:r w:rsidR="00C15326" w:rsidRPr="00920185">
        <w:rPr>
          <w:rFonts w:cs="Arial"/>
          <w:color w:val="000000"/>
        </w:rPr>
        <w:t>ten</w:t>
      </w:r>
      <w:r w:rsidRPr="00920185">
        <w:rPr>
          <w:rFonts w:cs="Arial"/>
          <w:color w:val="000000"/>
        </w:rPr>
        <w:t xml:space="preserve">-year period, with 71 submitting only one to two isolates each. The remaining six laboratories, which submitted between 13 and 31 isolates each, collectively accounted for 43% of all patients (116/267). </w:t>
      </w:r>
    </w:p>
    <w:p w:rsidR="00A1358D" w:rsidRPr="00920185" w:rsidRDefault="00A1358D" w:rsidP="00A1358D">
      <w:pPr>
        <w:pStyle w:val="Heading2"/>
        <w:rPr>
          <w:i/>
        </w:rPr>
      </w:pPr>
      <w:r w:rsidRPr="00920185">
        <w:rPr>
          <w:i/>
        </w:rPr>
        <w:t>Typing</w:t>
      </w:r>
    </w:p>
    <w:p w:rsidR="00A237D1" w:rsidRPr="00920185" w:rsidRDefault="00A237D1" w:rsidP="00A237D1">
      <w:pPr>
        <w:spacing w:line="480" w:lineRule="auto"/>
        <w:rPr>
          <w:rFonts w:cs="Arial"/>
          <w:color w:val="000000"/>
        </w:rPr>
      </w:pPr>
      <w:r w:rsidRPr="00920185">
        <w:rPr>
          <w:rFonts w:cs="Arial"/>
          <w:color w:val="000000"/>
        </w:rPr>
        <w:t>Among the 267 non-duplicate-patient isolates, 232 had VNTR data available, or generated in this study</w:t>
      </w:r>
      <w:r w:rsidR="005D756D" w:rsidRPr="00920185">
        <w:rPr>
          <w:rFonts w:cs="Arial"/>
          <w:color w:val="000000"/>
        </w:rPr>
        <w:t>,</w:t>
      </w:r>
      <w:r w:rsidRPr="00920185">
        <w:rPr>
          <w:rFonts w:cs="Arial"/>
          <w:color w:val="000000"/>
        </w:rPr>
        <w:t xml:space="preserve"> and a minimum spanning tree based on these data is shown in </w:t>
      </w:r>
      <w:r w:rsidR="00C15326" w:rsidRPr="00920185">
        <w:rPr>
          <w:rFonts w:cs="Arial"/>
          <w:color w:val="000000"/>
        </w:rPr>
        <w:t>f</w:t>
      </w:r>
      <w:r w:rsidRPr="00920185">
        <w:rPr>
          <w:rFonts w:cs="Arial"/>
          <w:color w:val="000000"/>
        </w:rPr>
        <w:t xml:space="preserve">igure </w:t>
      </w:r>
      <w:r w:rsidR="000B0B33" w:rsidRPr="00920185">
        <w:rPr>
          <w:rFonts w:cs="Arial"/>
          <w:color w:val="000000"/>
        </w:rPr>
        <w:t>1</w:t>
      </w:r>
      <w:r w:rsidRPr="00920185">
        <w:rPr>
          <w:rFonts w:cs="Arial"/>
          <w:color w:val="000000"/>
        </w:rPr>
        <w:t>. The remaining 35 isolates were not available in the archive for retrospective VNTR typing, but 19 had previously-determined PFGE profiles (not shown) identical to those of isolates with known VNTR types from a suspected outbreak at the same hospital. These isolates were assumed to belong to the corresponding VNTR complex and are included in Table 1. The remaining 16/35 unavailable isolates had no typing data, or belonged to PFGE types unique to their respective hospital; these latter isolates, from 12 laboratories</w:t>
      </w:r>
      <w:r w:rsidR="00CE7958" w:rsidRPr="00920185">
        <w:rPr>
          <w:rFonts w:cs="Arial"/>
          <w:color w:val="000000"/>
        </w:rPr>
        <w:t>,</w:t>
      </w:r>
      <w:r w:rsidRPr="00920185">
        <w:rPr>
          <w:rFonts w:cs="Arial"/>
          <w:color w:val="000000"/>
        </w:rPr>
        <w:t xml:space="preserve"> are excluded from Table 1; all carried </w:t>
      </w:r>
      <w:r w:rsidRPr="00920185">
        <w:rPr>
          <w:rFonts w:cs="Arial"/>
          <w:i/>
          <w:color w:val="000000"/>
        </w:rPr>
        <w:t>bla</w:t>
      </w:r>
      <w:r w:rsidRPr="00920185">
        <w:rPr>
          <w:rFonts w:cs="Arial"/>
          <w:color w:val="000000"/>
          <w:vertAlign w:val="subscript"/>
        </w:rPr>
        <w:t>VIM</w:t>
      </w:r>
      <w:r w:rsidR="0072281C" w:rsidRPr="00920185">
        <w:rPr>
          <w:rFonts w:cs="Arial"/>
          <w:color w:val="000000"/>
        </w:rPr>
        <w:t>.</w:t>
      </w:r>
    </w:p>
    <w:p w:rsidR="00727341" w:rsidRPr="00920185" w:rsidRDefault="00A237D1" w:rsidP="00A237D1">
      <w:pPr>
        <w:spacing w:line="480" w:lineRule="auto"/>
        <w:rPr>
          <w:rFonts w:cs="Arial"/>
          <w:color w:val="000000"/>
        </w:rPr>
      </w:pPr>
      <w:r w:rsidRPr="00920185">
        <w:rPr>
          <w:rFonts w:cs="Arial"/>
          <w:color w:val="000000"/>
        </w:rPr>
        <w:t xml:space="preserve">Six VNTR complexes (designated A-F) accounted for 86% of the 251 isolates with VNTR data available or inferred from PFGE data.  Isolates belonging to these six complexes were </w:t>
      </w:r>
      <w:r w:rsidR="00DF587A" w:rsidRPr="00920185">
        <w:rPr>
          <w:rFonts w:cs="Arial"/>
          <w:color w:val="000000"/>
        </w:rPr>
        <w:t>referred from</w:t>
      </w:r>
      <w:r w:rsidRPr="00920185">
        <w:rPr>
          <w:rFonts w:cs="Arial"/>
          <w:color w:val="000000"/>
        </w:rPr>
        <w:t xml:space="preserve"> between nine and 25 </w:t>
      </w:r>
      <w:r w:rsidR="00DF587A" w:rsidRPr="00920185">
        <w:rPr>
          <w:rFonts w:cs="Arial"/>
          <w:color w:val="000000"/>
        </w:rPr>
        <w:t>laboratories</w:t>
      </w:r>
      <w:r w:rsidR="00727341" w:rsidRPr="00920185">
        <w:rPr>
          <w:rFonts w:cs="Arial"/>
          <w:color w:val="000000"/>
        </w:rPr>
        <w:t xml:space="preserve"> </w:t>
      </w:r>
      <w:r w:rsidR="00E211F5" w:rsidRPr="00920185">
        <w:rPr>
          <w:rFonts w:cs="Arial"/>
          <w:color w:val="000000"/>
        </w:rPr>
        <w:t>and, owing to their predominance,</w:t>
      </w:r>
      <w:r w:rsidR="00195317" w:rsidRPr="00920185">
        <w:rPr>
          <w:rFonts w:cs="Arial"/>
          <w:color w:val="000000"/>
        </w:rPr>
        <w:t xml:space="preserve">became </w:t>
      </w:r>
      <w:r w:rsidR="005E14CA" w:rsidRPr="00920185">
        <w:rPr>
          <w:rFonts w:cs="Arial"/>
          <w:color w:val="000000"/>
        </w:rPr>
        <w:t xml:space="preserve">the focus of further study. </w:t>
      </w:r>
    </w:p>
    <w:p w:rsidR="00A237D1" w:rsidRPr="00920185" w:rsidRDefault="00F3484B" w:rsidP="00727341">
      <w:pPr>
        <w:spacing w:line="480" w:lineRule="auto"/>
        <w:rPr>
          <w:rFonts w:cs="Arial"/>
          <w:color w:val="000000"/>
        </w:rPr>
      </w:pPr>
      <w:r w:rsidRPr="00920185">
        <w:rPr>
          <w:rFonts w:cs="Arial"/>
          <w:color w:val="000000"/>
        </w:rPr>
        <w:t>Sixty-four</w:t>
      </w:r>
      <w:r w:rsidR="00A237D1" w:rsidRPr="00920185">
        <w:rPr>
          <w:rFonts w:cs="Arial"/>
          <w:color w:val="000000"/>
        </w:rPr>
        <w:t xml:space="preserve"> representatives, covering the variation in VNTR profile within</w:t>
      </w:r>
      <w:r w:rsidR="00700A37" w:rsidRPr="00920185">
        <w:rPr>
          <w:rFonts w:cs="Arial"/>
          <w:color w:val="000000"/>
        </w:rPr>
        <w:t xml:space="preserve"> each</w:t>
      </w:r>
      <w:r w:rsidR="00DF587A" w:rsidRPr="00920185">
        <w:rPr>
          <w:rFonts w:cs="Arial"/>
          <w:color w:val="000000"/>
        </w:rPr>
        <w:t xml:space="preserve"> </w:t>
      </w:r>
      <w:r w:rsidR="00A237D1" w:rsidRPr="00920185">
        <w:rPr>
          <w:rFonts w:cs="Arial"/>
          <w:color w:val="000000"/>
        </w:rPr>
        <w:t xml:space="preserve">complex, were selected for MLST analysis. Isolates belonging to complexes A, B, C, D, E and F were found to belong to ST111, ST235, ST233, ST654/ST964, ST357 and ST773, respectively (Table 1). Ten of 11 MLST-typed complex D isolates belonged to ST654, but one belonged to ST964; </w:t>
      </w:r>
      <w:r w:rsidR="009879F0" w:rsidRPr="00920185">
        <w:rPr>
          <w:rFonts w:cs="Arial"/>
          <w:color w:val="000000"/>
        </w:rPr>
        <w:t>this is a</w:t>
      </w:r>
      <w:r w:rsidR="001943F1" w:rsidRPr="00920185">
        <w:rPr>
          <w:rFonts w:cs="Arial"/>
          <w:color w:val="000000"/>
        </w:rPr>
        <w:t xml:space="preserve"> single locus variant (SLV</w:t>
      </w:r>
      <w:r w:rsidR="00A237D1" w:rsidRPr="00920185">
        <w:rPr>
          <w:rFonts w:cs="Arial"/>
          <w:color w:val="000000"/>
        </w:rPr>
        <w:t>)</w:t>
      </w:r>
      <w:r w:rsidR="00727341" w:rsidRPr="00920185">
        <w:rPr>
          <w:rFonts w:cs="Arial"/>
          <w:color w:val="000000"/>
        </w:rPr>
        <w:t xml:space="preserve"> of ST654,</w:t>
      </w:r>
      <w:r w:rsidR="00A237D1" w:rsidRPr="00920185">
        <w:rPr>
          <w:rFonts w:cs="Arial"/>
          <w:color w:val="000000"/>
        </w:rPr>
        <w:t xml:space="preserve"> differing only in the </w:t>
      </w:r>
      <w:r w:rsidR="00A237D1" w:rsidRPr="00920185">
        <w:rPr>
          <w:rFonts w:cs="Arial"/>
          <w:i/>
          <w:color w:val="000000"/>
        </w:rPr>
        <w:t>acsA</w:t>
      </w:r>
      <w:r w:rsidR="00A237D1" w:rsidRPr="00920185">
        <w:rPr>
          <w:rFonts w:cs="Arial"/>
          <w:color w:val="000000"/>
        </w:rPr>
        <w:t xml:space="preserve"> allele, where ST964 </w:t>
      </w:r>
      <w:r w:rsidR="00DF20BF" w:rsidRPr="00920185">
        <w:rPr>
          <w:rFonts w:cs="Arial"/>
          <w:color w:val="000000"/>
        </w:rPr>
        <w:t>has allele</w:t>
      </w:r>
      <w:r w:rsidR="00A237D1" w:rsidRPr="00920185">
        <w:rPr>
          <w:rFonts w:cs="Arial"/>
          <w:color w:val="000000"/>
        </w:rPr>
        <w:t xml:space="preserve"> 145 with a single C to T substitution compared with allele 17 in ST654. </w:t>
      </w:r>
      <w:r w:rsidR="00A237D1" w:rsidRPr="00920185">
        <w:t xml:space="preserve"> Table 2</w:t>
      </w:r>
      <w:r w:rsidR="00A237D1" w:rsidRPr="00920185">
        <w:rPr>
          <w:rFonts w:cs="Arial"/>
          <w:color w:val="000000"/>
        </w:rPr>
        <w:t xml:space="preserve"> shows the distribution of each of the major complexes among </w:t>
      </w:r>
      <w:r w:rsidR="00DF587A" w:rsidRPr="00920185">
        <w:rPr>
          <w:rFonts w:cs="Arial"/>
          <w:color w:val="000000"/>
        </w:rPr>
        <w:t>referring laboratories</w:t>
      </w:r>
      <w:r w:rsidR="00A237D1" w:rsidRPr="00920185">
        <w:rPr>
          <w:rFonts w:cs="Arial"/>
          <w:color w:val="000000"/>
        </w:rPr>
        <w:t xml:space="preserve">. The </w:t>
      </w:r>
      <w:r w:rsidR="00700A37" w:rsidRPr="00920185">
        <w:rPr>
          <w:rFonts w:cs="Arial"/>
          <w:color w:val="000000"/>
        </w:rPr>
        <w:t>largest</w:t>
      </w:r>
      <w:r w:rsidR="00A237D1" w:rsidRPr="00920185">
        <w:rPr>
          <w:rFonts w:cs="Arial"/>
          <w:color w:val="000000"/>
        </w:rPr>
        <w:t xml:space="preserve"> group</w:t>
      </w:r>
      <w:r w:rsidR="00727341" w:rsidRPr="00920185">
        <w:rPr>
          <w:rFonts w:cs="Arial"/>
          <w:color w:val="000000"/>
        </w:rPr>
        <w:t xml:space="preserve"> of isolates</w:t>
      </w:r>
      <w:r w:rsidR="00A237D1" w:rsidRPr="00920185">
        <w:rPr>
          <w:rFonts w:cs="Arial"/>
          <w:color w:val="000000"/>
        </w:rPr>
        <w:t xml:space="preserve"> was complex A (corresponding to ST111; VNTR type 11,3,4,3,2,2,x,4,x, where x is variable), with 75 </w:t>
      </w:r>
      <w:r w:rsidR="00727341" w:rsidRPr="00920185">
        <w:rPr>
          <w:rFonts w:cs="Arial"/>
          <w:color w:val="000000"/>
        </w:rPr>
        <w:t>representatives</w:t>
      </w:r>
      <w:r w:rsidR="00A237D1" w:rsidRPr="00920185">
        <w:rPr>
          <w:rFonts w:cs="Arial"/>
          <w:color w:val="000000"/>
        </w:rPr>
        <w:t xml:space="preserve">. </w:t>
      </w:r>
      <w:r w:rsidR="00727341" w:rsidRPr="00920185">
        <w:rPr>
          <w:rFonts w:cs="Arial"/>
          <w:color w:val="000000"/>
        </w:rPr>
        <w:t xml:space="preserve">It </w:t>
      </w:r>
      <w:r w:rsidR="00A237D1" w:rsidRPr="00920185">
        <w:rPr>
          <w:rFonts w:cs="Arial"/>
          <w:color w:val="000000"/>
        </w:rPr>
        <w:t xml:space="preserve">included isolates from 25 laboratories spread across the UK, but with more than half of the isolates coming from outbreaks at London_17 and Wales_1, referring 29 and 13 isolates, respectively, all with </w:t>
      </w:r>
      <w:r w:rsidR="00A237D1" w:rsidRPr="00920185">
        <w:rPr>
          <w:rFonts w:cs="Arial"/>
          <w:i/>
          <w:color w:val="000000"/>
        </w:rPr>
        <w:t>bla</w:t>
      </w:r>
      <w:r w:rsidR="00A237D1" w:rsidRPr="00920185">
        <w:rPr>
          <w:rFonts w:cs="Arial"/>
          <w:color w:val="000000"/>
          <w:vertAlign w:val="subscript"/>
        </w:rPr>
        <w:t>VIM</w:t>
      </w:r>
      <w:r w:rsidR="00A237D1" w:rsidRPr="00920185">
        <w:rPr>
          <w:rFonts w:cs="Arial"/>
          <w:color w:val="000000"/>
        </w:rPr>
        <w:t xml:space="preserve">. Most other complex A isolates (28/33) also had </w:t>
      </w:r>
      <w:r w:rsidR="00A237D1" w:rsidRPr="00920185">
        <w:rPr>
          <w:rFonts w:cs="Arial"/>
          <w:i/>
          <w:color w:val="000000"/>
        </w:rPr>
        <w:t>bla</w:t>
      </w:r>
      <w:r w:rsidR="00A237D1" w:rsidRPr="00920185">
        <w:rPr>
          <w:rFonts w:cs="Arial"/>
          <w:color w:val="000000"/>
          <w:vertAlign w:val="subscript"/>
        </w:rPr>
        <w:t>VIM</w:t>
      </w:r>
      <w:r w:rsidR="00A237D1" w:rsidRPr="00920185">
        <w:rPr>
          <w:rFonts w:cs="Arial"/>
          <w:color w:val="000000"/>
        </w:rPr>
        <w:t xml:space="preserve">, but five, from two </w:t>
      </w:r>
      <w:r w:rsidR="00DF587A" w:rsidRPr="00920185">
        <w:rPr>
          <w:rFonts w:cs="Arial"/>
          <w:color w:val="000000"/>
        </w:rPr>
        <w:t>laboratories</w:t>
      </w:r>
      <w:r w:rsidR="00A237D1" w:rsidRPr="00920185">
        <w:rPr>
          <w:rFonts w:cs="Arial"/>
          <w:color w:val="000000"/>
        </w:rPr>
        <w:t xml:space="preserve">, had </w:t>
      </w:r>
      <w:r w:rsidR="00A237D1" w:rsidRPr="00920185">
        <w:rPr>
          <w:rFonts w:cs="Arial"/>
          <w:i/>
          <w:color w:val="000000"/>
        </w:rPr>
        <w:t>bla</w:t>
      </w:r>
      <w:r w:rsidR="00A237D1" w:rsidRPr="00920185">
        <w:rPr>
          <w:rFonts w:cs="Arial"/>
          <w:color w:val="000000"/>
          <w:vertAlign w:val="subscript"/>
        </w:rPr>
        <w:t>IMP</w:t>
      </w:r>
      <w:r w:rsidR="00A237D1" w:rsidRPr="00920185">
        <w:rPr>
          <w:rFonts w:cs="Arial"/>
          <w:color w:val="000000"/>
        </w:rPr>
        <w:t xml:space="preserve">. VNTR profiles were highly conserved amongst all complex A isolates, with most only differing by repeat numbers between six and eight at locus 61. </w:t>
      </w:r>
    </w:p>
    <w:p w:rsidR="00A237D1" w:rsidRPr="00920185" w:rsidRDefault="00A237D1" w:rsidP="00A237D1">
      <w:pPr>
        <w:spacing w:line="480" w:lineRule="auto"/>
        <w:rPr>
          <w:rFonts w:cs="Arial"/>
          <w:color w:val="000000"/>
        </w:rPr>
      </w:pPr>
      <w:r w:rsidRPr="00920185">
        <w:rPr>
          <w:rFonts w:cs="Arial"/>
          <w:color w:val="000000"/>
        </w:rPr>
        <w:t>Complex B (ST235; 13,3,6,4,5,1,x,2,x) was the secondlargest group, compris</w:t>
      </w:r>
      <w:r w:rsidR="004D7284" w:rsidRPr="00920185">
        <w:rPr>
          <w:rFonts w:cs="Arial"/>
          <w:color w:val="000000"/>
        </w:rPr>
        <w:t>i</w:t>
      </w:r>
      <w:r w:rsidRPr="00920185">
        <w:rPr>
          <w:rFonts w:cs="Arial"/>
          <w:color w:val="000000"/>
        </w:rPr>
        <w:t xml:space="preserve">ng 52 isolates referred from 25 different laboratories. There were potential outbreaks at sites London_13 and Scotland_2, referring eight and six isolates, all with </w:t>
      </w:r>
      <w:r w:rsidRPr="00920185">
        <w:rPr>
          <w:rFonts w:cs="Arial"/>
          <w:i/>
          <w:color w:val="000000"/>
        </w:rPr>
        <w:t>bla</w:t>
      </w:r>
      <w:r w:rsidRPr="00920185">
        <w:rPr>
          <w:rFonts w:cs="Arial"/>
          <w:color w:val="000000"/>
          <w:vertAlign w:val="subscript"/>
        </w:rPr>
        <w:t>VIM</w:t>
      </w:r>
      <w:r w:rsidRPr="00920185">
        <w:rPr>
          <w:rFonts w:cs="Arial"/>
          <w:color w:val="000000"/>
        </w:rPr>
        <w:t xml:space="preserve">; these groups were received over seven months and two years respectively. </w:t>
      </w:r>
      <w:r w:rsidR="00DF587A" w:rsidRPr="00920185">
        <w:rPr>
          <w:rFonts w:cs="Arial"/>
          <w:color w:val="000000"/>
        </w:rPr>
        <w:t xml:space="preserve">Another </w:t>
      </w:r>
      <w:r w:rsidRPr="00920185">
        <w:rPr>
          <w:rFonts w:cs="Arial"/>
          <w:color w:val="000000"/>
        </w:rPr>
        <w:t>l</w:t>
      </w:r>
      <w:r w:rsidR="00DF587A" w:rsidRPr="00920185">
        <w:rPr>
          <w:rFonts w:cs="Arial"/>
          <w:color w:val="000000"/>
        </w:rPr>
        <w:t>aboratory</w:t>
      </w:r>
      <w:r w:rsidRPr="00920185">
        <w:rPr>
          <w:rFonts w:cs="Arial"/>
          <w:color w:val="000000"/>
        </w:rPr>
        <w:t xml:space="preserve"> (London_7) also submitted isolates carrying </w:t>
      </w:r>
      <w:r w:rsidRPr="00920185">
        <w:rPr>
          <w:rFonts w:cs="Arial"/>
          <w:i/>
          <w:color w:val="000000"/>
        </w:rPr>
        <w:t>bla</w:t>
      </w:r>
      <w:r w:rsidRPr="00920185">
        <w:rPr>
          <w:rFonts w:cs="Arial"/>
          <w:color w:val="000000"/>
          <w:vertAlign w:val="subscript"/>
        </w:rPr>
        <w:t>VIM</w:t>
      </w:r>
      <w:r w:rsidRPr="00920185">
        <w:rPr>
          <w:rFonts w:cs="Arial"/>
          <w:color w:val="000000"/>
        </w:rPr>
        <w:t xml:space="preserve"> from eight patients over an eight-year period</w:t>
      </w:r>
      <w:r w:rsidRPr="00920185">
        <w:rPr>
          <w:rStyle w:val="CommentReference"/>
          <w:szCs w:val="20"/>
        </w:rPr>
        <w:t xml:space="preserve">. </w:t>
      </w:r>
      <w:r w:rsidRPr="00920185">
        <w:rPr>
          <w:rFonts w:cs="Arial"/>
          <w:color w:val="000000"/>
        </w:rPr>
        <w:t xml:space="preserve">The remaining 30 </w:t>
      </w:r>
      <w:r w:rsidR="00727341" w:rsidRPr="00920185">
        <w:rPr>
          <w:rFonts w:cs="Arial"/>
          <w:color w:val="000000"/>
        </w:rPr>
        <w:t xml:space="preserve"> Complex B </w:t>
      </w:r>
      <w:r w:rsidRPr="00920185">
        <w:rPr>
          <w:rFonts w:cs="Arial"/>
          <w:color w:val="000000"/>
        </w:rPr>
        <w:t xml:space="preserve">isolates were from 22 </w:t>
      </w:r>
      <w:r w:rsidR="004D7284" w:rsidRPr="00920185">
        <w:rPr>
          <w:rFonts w:cs="Arial"/>
          <w:color w:val="000000"/>
        </w:rPr>
        <w:t>laboratories,</w:t>
      </w:r>
      <w:r w:rsidRPr="00920185">
        <w:rPr>
          <w:rFonts w:cs="Arial"/>
          <w:color w:val="000000"/>
        </w:rPr>
        <w:t xml:space="preserve"> each submitting one to three isolates; 24 isolates had </w:t>
      </w:r>
      <w:r w:rsidRPr="00920185">
        <w:rPr>
          <w:rFonts w:cs="Arial"/>
          <w:i/>
          <w:color w:val="000000"/>
        </w:rPr>
        <w:t>bla</w:t>
      </w:r>
      <w:r w:rsidRPr="00920185">
        <w:rPr>
          <w:rFonts w:cs="Arial"/>
          <w:color w:val="000000"/>
          <w:vertAlign w:val="subscript"/>
        </w:rPr>
        <w:t>VIM</w:t>
      </w:r>
      <w:r w:rsidRPr="00920185">
        <w:rPr>
          <w:rFonts w:cs="Arial"/>
          <w:color w:val="000000"/>
        </w:rPr>
        <w:t xml:space="preserve">, and six had </w:t>
      </w:r>
      <w:r w:rsidRPr="00920185">
        <w:rPr>
          <w:rFonts w:cs="Arial"/>
          <w:i/>
          <w:color w:val="000000"/>
        </w:rPr>
        <w:t>bla</w:t>
      </w:r>
      <w:r w:rsidRPr="00920185">
        <w:rPr>
          <w:rFonts w:cs="Arial"/>
          <w:color w:val="000000"/>
          <w:vertAlign w:val="subscript"/>
        </w:rPr>
        <w:t>IMP</w:t>
      </w:r>
      <w:r w:rsidRPr="00920185">
        <w:rPr>
          <w:rFonts w:cs="Arial"/>
          <w:color w:val="000000"/>
        </w:rPr>
        <w:t xml:space="preserve">. </w:t>
      </w:r>
    </w:p>
    <w:p w:rsidR="00D84C6D" w:rsidRPr="00920185" w:rsidRDefault="00A237D1" w:rsidP="00D84C6D">
      <w:pPr>
        <w:spacing w:line="480" w:lineRule="auto"/>
        <w:rPr>
          <w:color w:val="000000"/>
        </w:rPr>
      </w:pPr>
      <w:r w:rsidRPr="00920185">
        <w:rPr>
          <w:color w:val="000000"/>
        </w:rPr>
        <w:t xml:space="preserve">Twenty-six isolates belonged to complex C (ST233; 12,3,4,5,3,1,x,x,x). These all carried </w:t>
      </w:r>
      <w:r w:rsidRPr="00920185">
        <w:rPr>
          <w:i/>
          <w:color w:val="000000"/>
        </w:rPr>
        <w:t>bla</w:t>
      </w:r>
      <w:r w:rsidRPr="00920185">
        <w:rPr>
          <w:color w:val="000000"/>
          <w:vertAlign w:val="subscript"/>
        </w:rPr>
        <w:t>VIM</w:t>
      </w:r>
      <w:r w:rsidRPr="00920185">
        <w:rPr>
          <w:color w:val="000000"/>
        </w:rPr>
        <w:t xml:space="preserve"> and were from 16 laboratories, </w:t>
      </w:r>
      <w:r w:rsidR="00727341" w:rsidRPr="00920185">
        <w:rPr>
          <w:color w:val="000000"/>
        </w:rPr>
        <w:t xml:space="preserve">which </w:t>
      </w:r>
      <w:r w:rsidRPr="00920185">
        <w:rPr>
          <w:color w:val="000000"/>
        </w:rPr>
        <w:t>submitt</w:t>
      </w:r>
      <w:r w:rsidR="00727341" w:rsidRPr="00920185">
        <w:rPr>
          <w:color w:val="000000"/>
        </w:rPr>
        <w:t>ed</w:t>
      </w:r>
      <w:r w:rsidRPr="00920185">
        <w:rPr>
          <w:color w:val="000000"/>
        </w:rPr>
        <w:t xml:space="preserve"> one to four </w:t>
      </w:r>
      <w:r w:rsidR="00727341" w:rsidRPr="00920185">
        <w:rPr>
          <w:color w:val="000000"/>
        </w:rPr>
        <w:t xml:space="preserve">representatives </w:t>
      </w:r>
      <w:r w:rsidRPr="00920185">
        <w:rPr>
          <w:color w:val="000000"/>
        </w:rPr>
        <w:t xml:space="preserve">each. Nineteen isolates from 11 laboratories belonged to complex D (ST654; 11,3,2,15,3,1,x,3,x); seven of these were submitted from South East_6 and all had </w:t>
      </w:r>
      <w:r w:rsidRPr="00920185">
        <w:rPr>
          <w:i/>
          <w:color w:val="000000"/>
        </w:rPr>
        <w:t>bla</w:t>
      </w:r>
      <w:r w:rsidRPr="00920185">
        <w:rPr>
          <w:color w:val="000000"/>
          <w:vertAlign w:val="subscript"/>
        </w:rPr>
        <w:t>VIM</w:t>
      </w:r>
      <w:r w:rsidRPr="00920185">
        <w:rPr>
          <w:color w:val="000000"/>
        </w:rPr>
        <w:t xml:space="preserve"> and shared an identical VNTR profile, whilst one </w:t>
      </w:r>
      <w:r w:rsidR="00727341" w:rsidRPr="00920185">
        <w:rPr>
          <w:color w:val="000000"/>
        </w:rPr>
        <w:t>or</w:t>
      </w:r>
      <w:r w:rsidRPr="00920185">
        <w:rPr>
          <w:color w:val="000000"/>
        </w:rPr>
        <w:t xml:space="preserve"> two isolates were referred from each of </w:t>
      </w:r>
      <w:r w:rsidR="00B46A4E" w:rsidRPr="00920185">
        <w:rPr>
          <w:color w:val="000000"/>
        </w:rPr>
        <w:t xml:space="preserve">the remaining </w:t>
      </w:r>
      <w:r w:rsidRPr="00920185">
        <w:rPr>
          <w:color w:val="000000"/>
        </w:rPr>
        <w:t xml:space="preserve">ten laboratories; ten isolates had </w:t>
      </w:r>
      <w:r w:rsidRPr="00920185">
        <w:rPr>
          <w:i/>
          <w:color w:val="000000"/>
        </w:rPr>
        <w:t>bla</w:t>
      </w:r>
      <w:r w:rsidRPr="00920185">
        <w:rPr>
          <w:color w:val="000000"/>
          <w:vertAlign w:val="subscript"/>
        </w:rPr>
        <w:t>VIM</w:t>
      </w:r>
      <w:r w:rsidRPr="00920185">
        <w:rPr>
          <w:color w:val="000000"/>
        </w:rPr>
        <w:t xml:space="preserve">, one had </w:t>
      </w:r>
      <w:r w:rsidRPr="00920185">
        <w:rPr>
          <w:i/>
          <w:color w:val="000000"/>
        </w:rPr>
        <w:t>bla</w:t>
      </w:r>
      <w:r w:rsidRPr="00920185">
        <w:rPr>
          <w:color w:val="000000"/>
          <w:vertAlign w:val="subscript"/>
        </w:rPr>
        <w:t>IMP</w:t>
      </w:r>
      <w:r w:rsidRPr="00920185">
        <w:rPr>
          <w:color w:val="000000"/>
        </w:rPr>
        <w:t>,</w:t>
      </w:r>
      <w:r w:rsidRPr="00920185">
        <w:rPr>
          <w:i/>
          <w:color w:val="000000"/>
        </w:rPr>
        <w:t xml:space="preserve"> </w:t>
      </w:r>
      <w:r w:rsidRPr="00920185">
        <w:rPr>
          <w:color w:val="000000"/>
        </w:rPr>
        <w:t xml:space="preserve">and one </w:t>
      </w:r>
      <w:r w:rsidRPr="00920185">
        <w:rPr>
          <w:i/>
          <w:color w:val="000000"/>
        </w:rPr>
        <w:t>bla</w:t>
      </w:r>
      <w:r w:rsidRPr="00920185">
        <w:rPr>
          <w:color w:val="000000"/>
          <w:vertAlign w:val="subscript"/>
        </w:rPr>
        <w:t>NDM</w:t>
      </w:r>
      <w:r w:rsidRPr="00920185">
        <w:rPr>
          <w:color w:val="000000"/>
        </w:rPr>
        <w:t xml:space="preserve">. Most of the 30 complex E isolates (ST357; 13,2,1,5,2,3,6,5,x), all with </w:t>
      </w:r>
      <w:r w:rsidRPr="00920185">
        <w:rPr>
          <w:i/>
          <w:color w:val="000000"/>
        </w:rPr>
        <w:t>bla</w:t>
      </w:r>
      <w:r w:rsidRPr="00920185">
        <w:rPr>
          <w:color w:val="000000"/>
          <w:vertAlign w:val="subscript"/>
        </w:rPr>
        <w:t>VIM</w:t>
      </w:r>
      <w:r w:rsidRPr="00920185">
        <w:rPr>
          <w:color w:val="000000"/>
        </w:rPr>
        <w:t>, were from an outbreak at North West_15, with 22 isolates referred over a nine-year period;</w:t>
      </w:r>
      <w:r w:rsidRPr="00920185">
        <w:rPr>
          <w:rFonts w:cs="Arial"/>
          <w:color w:val="000000"/>
        </w:rPr>
        <w:t xml:space="preserve"> 12 of these 22 were submitted in 2007</w:t>
      </w:r>
      <w:r w:rsidRPr="00920185">
        <w:rPr>
          <w:color w:val="000000"/>
        </w:rPr>
        <w:t xml:space="preserve">. Each of the remaining eight complex E isolates was referred from a different laboratory. Finally, 13 isolates, all with </w:t>
      </w:r>
      <w:r w:rsidRPr="00920185">
        <w:rPr>
          <w:i/>
          <w:color w:val="000000"/>
        </w:rPr>
        <w:t>bla</w:t>
      </w:r>
      <w:r w:rsidRPr="00920185">
        <w:rPr>
          <w:color w:val="000000"/>
          <w:vertAlign w:val="subscript"/>
        </w:rPr>
        <w:t>VIM</w:t>
      </w:r>
      <w:r w:rsidRPr="00920185">
        <w:rPr>
          <w:color w:val="000000"/>
        </w:rPr>
        <w:t xml:space="preserve">, belonging to complex F (ST773; 12,4,6,5,3,1,10,x,x) were received from 11 </w:t>
      </w:r>
      <w:r w:rsidR="004D3913" w:rsidRPr="00920185">
        <w:rPr>
          <w:color w:val="000000"/>
        </w:rPr>
        <w:t xml:space="preserve">laboratories </w:t>
      </w:r>
      <w:r w:rsidRPr="00920185">
        <w:rPr>
          <w:color w:val="000000"/>
        </w:rPr>
        <w:t xml:space="preserve">in diverse areas of the UK.  </w:t>
      </w:r>
    </w:p>
    <w:p w:rsidR="00D84C6D" w:rsidRPr="00920185" w:rsidRDefault="00727341" w:rsidP="00D84C6D">
      <w:pPr>
        <w:spacing w:line="480" w:lineRule="auto"/>
        <w:rPr>
          <w:color w:val="000000"/>
        </w:rPr>
      </w:pPr>
      <w:r w:rsidRPr="00920185">
        <w:rPr>
          <w:color w:val="000000"/>
        </w:rPr>
        <w:t xml:space="preserve">The diversity of </w:t>
      </w:r>
      <w:r w:rsidR="0070247E" w:rsidRPr="00920185">
        <w:rPr>
          <w:color w:val="000000"/>
        </w:rPr>
        <w:t xml:space="preserve"> </w:t>
      </w:r>
      <w:r w:rsidR="00E211F5" w:rsidRPr="00920185">
        <w:rPr>
          <w:color w:val="000000"/>
        </w:rPr>
        <w:t>carbamenemes gene sequences</w:t>
      </w:r>
      <w:r w:rsidRPr="00920185">
        <w:rPr>
          <w:color w:val="000000"/>
        </w:rPr>
        <w:t xml:space="preserve">  was investigated </w:t>
      </w:r>
      <w:r w:rsidR="00D8343C" w:rsidRPr="00920185">
        <w:rPr>
          <w:color w:val="000000"/>
        </w:rPr>
        <w:t>by testing representatives of the VNTR variation</w:t>
      </w:r>
      <w:r w:rsidR="00195317" w:rsidRPr="00920185">
        <w:rPr>
          <w:color w:val="000000"/>
        </w:rPr>
        <w:t xml:space="preserve">within </w:t>
      </w:r>
      <w:r w:rsidR="0070247E" w:rsidRPr="00920185">
        <w:rPr>
          <w:color w:val="000000"/>
        </w:rPr>
        <w:t xml:space="preserve">the six major </w:t>
      </w:r>
      <w:r w:rsidR="00A237D1" w:rsidRPr="00920185">
        <w:rPr>
          <w:color w:val="000000"/>
        </w:rPr>
        <w:t>complexes</w:t>
      </w:r>
      <w:r w:rsidR="0070247E" w:rsidRPr="00920185">
        <w:rPr>
          <w:color w:val="000000"/>
        </w:rPr>
        <w:t xml:space="preserve">. </w:t>
      </w:r>
      <w:r w:rsidRPr="00920185">
        <w:rPr>
          <w:color w:val="000000"/>
        </w:rPr>
        <w:t xml:space="preserve">Irrespective of VNTR variation all </w:t>
      </w:r>
      <w:r w:rsidR="00D8343C" w:rsidRPr="00920185">
        <w:rPr>
          <w:i/>
          <w:color w:val="000000"/>
        </w:rPr>
        <w:t>bla</w:t>
      </w:r>
      <w:r w:rsidR="00D8343C" w:rsidRPr="00920185">
        <w:rPr>
          <w:color w:val="000000"/>
          <w:vertAlign w:val="subscript"/>
        </w:rPr>
        <w:t>VIM-</w:t>
      </w:r>
      <w:r w:rsidR="00D8343C" w:rsidRPr="00920185">
        <w:rPr>
          <w:color w:val="000000"/>
        </w:rPr>
        <w:t xml:space="preserve">–positive </w:t>
      </w:r>
      <w:r w:rsidRPr="00920185">
        <w:rPr>
          <w:color w:val="000000"/>
        </w:rPr>
        <w:t xml:space="preserve">representatives of </w:t>
      </w:r>
      <w:r w:rsidR="0070247E" w:rsidRPr="00920185">
        <w:rPr>
          <w:color w:val="000000"/>
        </w:rPr>
        <w:t>complexes</w:t>
      </w:r>
      <w:r w:rsidR="00A237D1" w:rsidRPr="00920185">
        <w:rPr>
          <w:color w:val="000000"/>
        </w:rPr>
        <w:t xml:space="preserve"> A, C, D, E and F (STs</w:t>
      </w:r>
      <w:r w:rsidR="006D3748" w:rsidRPr="00920185">
        <w:rPr>
          <w:color w:val="000000"/>
        </w:rPr>
        <w:t xml:space="preserve"> 111, 233, 654, 357 and 773)</w:t>
      </w:r>
      <w:r w:rsidR="0070247E" w:rsidRPr="00920185">
        <w:rPr>
          <w:color w:val="000000"/>
        </w:rPr>
        <w:t xml:space="preserve"> </w:t>
      </w:r>
      <w:r w:rsidR="00A237D1" w:rsidRPr="00920185">
        <w:rPr>
          <w:color w:val="000000"/>
        </w:rPr>
        <w:t xml:space="preserve">had </w:t>
      </w:r>
      <w:r w:rsidR="00A237D1" w:rsidRPr="00920185">
        <w:rPr>
          <w:i/>
          <w:color w:val="000000"/>
        </w:rPr>
        <w:t>bla</w:t>
      </w:r>
      <w:r w:rsidR="00A237D1" w:rsidRPr="00920185">
        <w:rPr>
          <w:color w:val="000000"/>
          <w:vertAlign w:val="subscript"/>
        </w:rPr>
        <w:t>VIM-2</w:t>
      </w:r>
      <w:r w:rsidR="00A237D1" w:rsidRPr="00920185">
        <w:rPr>
          <w:color w:val="000000"/>
        </w:rPr>
        <w:t xml:space="preserve">, whereas </w:t>
      </w:r>
      <w:r w:rsidR="00D8343C" w:rsidRPr="00920185">
        <w:rPr>
          <w:color w:val="000000"/>
        </w:rPr>
        <w:t xml:space="preserve">the </w:t>
      </w:r>
      <w:r w:rsidR="006D3748" w:rsidRPr="00920185">
        <w:rPr>
          <w:color w:val="000000"/>
        </w:rPr>
        <w:t xml:space="preserve">eight isolates selected </w:t>
      </w:r>
      <w:r w:rsidR="00A237D1" w:rsidRPr="00920185">
        <w:rPr>
          <w:color w:val="000000"/>
        </w:rPr>
        <w:t>from complex B (ST235)</w:t>
      </w:r>
      <w:r w:rsidRPr="00920185">
        <w:rPr>
          <w:color w:val="000000"/>
        </w:rPr>
        <w:t xml:space="preserve"> </w:t>
      </w:r>
      <w:r w:rsidR="00A237D1" w:rsidRPr="00920185">
        <w:rPr>
          <w:color w:val="000000"/>
        </w:rPr>
        <w:t xml:space="preserve">variously had </w:t>
      </w:r>
      <w:r w:rsidR="00A237D1" w:rsidRPr="00920185">
        <w:rPr>
          <w:i/>
          <w:color w:val="000000"/>
        </w:rPr>
        <w:t>bla</w:t>
      </w:r>
      <w:r w:rsidR="00A237D1" w:rsidRPr="00920185">
        <w:rPr>
          <w:color w:val="000000"/>
          <w:vertAlign w:val="subscript"/>
        </w:rPr>
        <w:t>VIM-1</w:t>
      </w:r>
      <w:r w:rsidR="006D3748" w:rsidRPr="00920185">
        <w:rPr>
          <w:color w:val="000000"/>
        </w:rPr>
        <w:t xml:space="preserve"> (2 isolates)</w:t>
      </w:r>
      <w:r w:rsidR="00A237D1" w:rsidRPr="00920185">
        <w:rPr>
          <w:color w:val="000000"/>
        </w:rPr>
        <w:t xml:space="preserve">, </w:t>
      </w:r>
      <w:r w:rsidR="00A237D1" w:rsidRPr="00920185">
        <w:rPr>
          <w:i/>
          <w:color w:val="000000"/>
        </w:rPr>
        <w:t>bla</w:t>
      </w:r>
      <w:r w:rsidR="00A237D1" w:rsidRPr="00920185">
        <w:rPr>
          <w:color w:val="000000"/>
          <w:vertAlign w:val="subscript"/>
        </w:rPr>
        <w:t>VIM-2</w:t>
      </w:r>
      <w:r w:rsidR="006D3748" w:rsidRPr="00920185">
        <w:rPr>
          <w:color w:val="000000"/>
        </w:rPr>
        <w:t xml:space="preserve"> (4)</w:t>
      </w:r>
      <w:r w:rsidR="00A237D1" w:rsidRPr="00920185">
        <w:rPr>
          <w:color w:val="000000"/>
        </w:rPr>
        <w:t xml:space="preserve">, </w:t>
      </w:r>
      <w:r w:rsidR="00A237D1" w:rsidRPr="00920185">
        <w:rPr>
          <w:i/>
          <w:color w:val="000000"/>
        </w:rPr>
        <w:t>bla</w:t>
      </w:r>
      <w:r w:rsidR="00A237D1" w:rsidRPr="00920185">
        <w:rPr>
          <w:color w:val="000000"/>
          <w:vertAlign w:val="subscript"/>
        </w:rPr>
        <w:t>VIM-4</w:t>
      </w:r>
      <w:r w:rsidR="006D3748" w:rsidRPr="00920185">
        <w:rPr>
          <w:color w:val="000000"/>
        </w:rPr>
        <w:t xml:space="preserve"> (1)</w:t>
      </w:r>
      <w:r w:rsidR="00A237D1" w:rsidRPr="00920185">
        <w:rPr>
          <w:color w:val="000000"/>
        </w:rPr>
        <w:t xml:space="preserve"> and </w:t>
      </w:r>
      <w:r w:rsidR="00A237D1" w:rsidRPr="00920185">
        <w:rPr>
          <w:i/>
          <w:color w:val="000000"/>
        </w:rPr>
        <w:t>bla</w:t>
      </w:r>
      <w:r w:rsidR="00A237D1" w:rsidRPr="00920185">
        <w:rPr>
          <w:color w:val="000000"/>
          <w:vertAlign w:val="subscript"/>
        </w:rPr>
        <w:t>VIM-6</w:t>
      </w:r>
      <w:r w:rsidR="006D3748" w:rsidRPr="00920185">
        <w:rPr>
          <w:color w:val="000000"/>
          <w:vertAlign w:val="subscript"/>
        </w:rPr>
        <w:t xml:space="preserve"> </w:t>
      </w:r>
      <w:r w:rsidR="006D3748" w:rsidRPr="00920185">
        <w:rPr>
          <w:color w:val="000000"/>
        </w:rPr>
        <w:t>(1)</w:t>
      </w:r>
      <w:r w:rsidR="00A237D1" w:rsidRPr="00920185">
        <w:rPr>
          <w:color w:val="000000"/>
        </w:rPr>
        <w:t xml:space="preserve">. </w:t>
      </w:r>
      <w:r w:rsidR="006D3748" w:rsidRPr="00920185">
        <w:rPr>
          <w:i/>
          <w:color w:val="000000"/>
        </w:rPr>
        <w:t>bla</w:t>
      </w:r>
      <w:r w:rsidR="006A62E6" w:rsidRPr="00920185">
        <w:rPr>
          <w:color w:val="000000"/>
          <w:vertAlign w:val="subscript"/>
        </w:rPr>
        <w:t>IMP-1</w:t>
      </w:r>
      <w:r w:rsidR="00205F41" w:rsidRPr="00920185">
        <w:rPr>
          <w:color w:val="000000"/>
        </w:rPr>
        <w:t xml:space="preserve"> (3</w:t>
      </w:r>
      <w:r w:rsidR="006A62E6" w:rsidRPr="00920185">
        <w:rPr>
          <w:color w:val="000000"/>
        </w:rPr>
        <w:t xml:space="preserve"> isolates), </w:t>
      </w:r>
      <w:r w:rsidR="006D3748" w:rsidRPr="00920185">
        <w:rPr>
          <w:i/>
          <w:color w:val="000000"/>
        </w:rPr>
        <w:t>bla</w:t>
      </w:r>
      <w:r w:rsidR="006A62E6" w:rsidRPr="00920185">
        <w:rPr>
          <w:color w:val="000000"/>
          <w:vertAlign w:val="subscript"/>
        </w:rPr>
        <w:t>IMP-7</w:t>
      </w:r>
      <w:r w:rsidR="006D3748" w:rsidRPr="00920185">
        <w:rPr>
          <w:color w:val="000000"/>
          <w:vertAlign w:val="subscript"/>
        </w:rPr>
        <w:t xml:space="preserve"> </w:t>
      </w:r>
      <w:r w:rsidR="006A62E6" w:rsidRPr="00920185">
        <w:rPr>
          <w:color w:val="000000"/>
        </w:rPr>
        <w:t xml:space="preserve">(1), </w:t>
      </w:r>
      <w:r w:rsidR="006D3748" w:rsidRPr="00920185">
        <w:rPr>
          <w:i/>
          <w:color w:val="000000"/>
        </w:rPr>
        <w:t>bla</w:t>
      </w:r>
      <w:r w:rsidR="006A62E6" w:rsidRPr="00920185">
        <w:rPr>
          <w:color w:val="000000"/>
          <w:vertAlign w:val="subscript"/>
        </w:rPr>
        <w:t>IMP-10</w:t>
      </w:r>
      <w:r w:rsidR="006A62E6" w:rsidRPr="00920185">
        <w:rPr>
          <w:color w:val="000000"/>
        </w:rPr>
        <w:t xml:space="preserve"> (</w:t>
      </w:r>
      <w:r w:rsidR="00205F41" w:rsidRPr="00920185">
        <w:rPr>
          <w:color w:val="000000"/>
        </w:rPr>
        <w:t>1) and</w:t>
      </w:r>
      <w:r w:rsidR="006A62E6" w:rsidRPr="00920185">
        <w:rPr>
          <w:color w:val="000000"/>
        </w:rPr>
        <w:t xml:space="preserve"> </w:t>
      </w:r>
      <w:r w:rsidR="006D3748" w:rsidRPr="00920185">
        <w:rPr>
          <w:i/>
          <w:color w:val="000000"/>
        </w:rPr>
        <w:t>bla</w:t>
      </w:r>
      <w:r w:rsidR="006A62E6" w:rsidRPr="00920185">
        <w:rPr>
          <w:color w:val="000000"/>
          <w:vertAlign w:val="subscript"/>
        </w:rPr>
        <w:t>IMP-13</w:t>
      </w:r>
      <w:r w:rsidR="006D3748" w:rsidRPr="00920185">
        <w:rPr>
          <w:color w:val="000000"/>
          <w:vertAlign w:val="subscript"/>
        </w:rPr>
        <w:t xml:space="preserve"> </w:t>
      </w:r>
      <w:r w:rsidR="006A62E6" w:rsidRPr="00920185">
        <w:rPr>
          <w:color w:val="000000"/>
        </w:rPr>
        <w:t xml:space="preserve">(2) alleles </w:t>
      </w:r>
      <w:r w:rsidR="00D84C6D" w:rsidRPr="00920185">
        <w:rPr>
          <w:color w:val="000000"/>
        </w:rPr>
        <w:t xml:space="preserve">were </w:t>
      </w:r>
      <w:r w:rsidR="006A62E6" w:rsidRPr="00920185">
        <w:rPr>
          <w:color w:val="000000"/>
        </w:rPr>
        <w:t>seen</w:t>
      </w:r>
      <w:r w:rsidR="000B0B33" w:rsidRPr="00920185">
        <w:rPr>
          <w:color w:val="000000"/>
        </w:rPr>
        <w:t xml:space="preserve"> amongst seven representatives of the 22 </w:t>
      </w:r>
      <w:r w:rsidR="000B0B33" w:rsidRPr="00920185">
        <w:rPr>
          <w:i/>
          <w:color w:val="000000"/>
        </w:rPr>
        <w:t>bla</w:t>
      </w:r>
      <w:r w:rsidR="000B0B33" w:rsidRPr="00920185">
        <w:rPr>
          <w:color w:val="000000"/>
          <w:vertAlign w:val="subscript"/>
        </w:rPr>
        <w:t>IMP</w:t>
      </w:r>
      <w:r w:rsidR="000B0B33" w:rsidRPr="00920185">
        <w:rPr>
          <w:color w:val="000000"/>
        </w:rPr>
        <w:t xml:space="preserve"> positive isolates variously belonging to complexes XXXXXXXXXXXX,</w:t>
      </w:r>
      <w:r w:rsidR="006D3748" w:rsidRPr="00920185">
        <w:rPr>
          <w:color w:val="000000"/>
        </w:rPr>
        <w:t xml:space="preserve">. </w:t>
      </w:r>
      <w:r w:rsidR="00010FAB" w:rsidRPr="00920185">
        <w:rPr>
          <w:color w:val="000000"/>
        </w:rPr>
        <w:t xml:space="preserve">Both </w:t>
      </w:r>
      <w:r w:rsidR="00010FAB" w:rsidRPr="00920185">
        <w:rPr>
          <w:i/>
          <w:color w:val="000000"/>
        </w:rPr>
        <w:t>bla</w:t>
      </w:r>
      <w:r w:rsidR="00010FAB" w:rsidRPr="00920185">
        <w:rPr>
          <w:color w:val="000000"/>
          <w:vertAlign w:val="subscript"/>
        </w:rPr>
        <w:t>NDM</w:t>
      </w:r>
      <w:r w:rsidR="00010FAB" w:rsidRPr="00920185">
        <w:rPr>
          <w:color w:val="000000"/>
        </w:rPr>
        <w:t xml:space="preserve"> positive isolates</w:t>
      </w:r>
      <w:r w:rsidR="000B0B33" w:rsidRPr="00920185">
        <w:rPr>
          <w:color w:val="000000"/>
        </w:rPr>
        <w:t xml:space="preserve">, </w:t>
      </w:r>
      <w:r w:rsidR="00D8343C" w:rsidRPr="00920185">
        <w:rPr>
          <w:color w:val="000000"/>
        </w:rPr>
        <w:t xml:space="preserve">one </w:t>
      </w:r>
      <w:r w:rsidR="000B0B33" w:rsidRPr="00920185">
        <w:rPr>
          <w:color w:val="000000"/>
        </w:rPr>
        <w:t xml:space="preserve">belonging to complex </w:t>
      </w:r>
      <w:r w:rsidR="00D8343C" w:rsidRPr="00920185">
        <w:rPr>
          <w:color w:val="000000"/>
        </w:rPr>
        <w:t>D, the other a ‘diverse’ strain</w:t>
      </w:r>
      <w:r w:rsidR="000B0B33" w:rsidRPr="00920185">
        <w:rPr>
          <w:color w:val="000000"/>
        </w:rPr>
        <w:t>,</w:t>
      </w:r>
      <w:r w:rsidR="00010FAB" w:rsidRPr="00920185">
        <w:rPr>
          <w:color w:val="000000"/>
        </w:rPr>
        <w:t xml:space="preserve"> had the </w:t>
      </w:r>
      <w:r w:rsidR="00010FAB" w:rsidRPr="00920185">
        <w:rPr>
          <w:i/>
          <w:color w:val="000000"/>
        </w:rPr>
        <w:t>bla</w:t>
      </w:r>
      <w:r w:rsidR="00010FAB" w:rsidRPr="00920185">
        <w:rPr>
          <w:color w:val="000000"/>
          <w:vertAlign w:val="subscript"/>
        </w:rPr>
        <w:t>NDM-1</w:t>
      </w:r>
      <w:r w:rsidR="00010FAB" w:rsidRPr="00920185">
        <w:rPr>
          <w:color w:val="000000"/>
        </w:rPr>
        <w:t xml:space="preserve"> allele.</w:t>
      </w:r>
      <w:r w:rsidR="00D84C6D" w:rsidRPr="00920185">
        <w:rPr>
          <w:color w:val="000000"/>
        </w:rPr>
        <w:t xml:space="preserve"> </w:t>
      </w:r>
    </w:p>
    <w:p w:rsidR="00D84C6D" w:rsidRPr="00920185" w:rsidRDefault="00D84C6D" w:rsidP="00D84C6D">
      <w:pPr>
        <w:spacing w:line="480" w:lineRule="auto"/>
        <w:rPr>
          <w:color w:val="000000"/>
        </w:rPr>
      </w:pPr>
      <w:r w:rsidRPr="00920185">
        <w:rPr>
          <w:color w:val="000000"/>
        </w:rPr>
        <w:t xml:space="preserve">The 14% of isolates (n=36) that did not belong to any of these six major complexes were diverse by VNTR, with 26 different VNTR profiles represented. They were referred from 24 laboratories across the UK, each submitting one to three isolates each; 26 had </w:t>
      </w:r>
      <w:r w:rsidRPr="00920185">
        <w:rPr>
          <w:i/>
          <w:color w:val="000000"/>
        </w:rPr>
        <w:t>bla</w:t>
      </w:r>
      <w:r w:rsidRPr="00920185">
        <w:rPr>
          <w:color w:val="000000"/>
          <w:vertAlign w:val="subscript"/>
        </w:rPr>
        <w:t>VIM</w:t>
      </w:r>
      <w:r w:rsidRPr="00920185">
        <w:rPr>
          <w:color w:val="000000"/>
        </w:rPr>
        <w:t xml:space="preserve">, 10 had </w:t>
      </w:r>
      <w:r w:rsidRPr="00920185">
        <w:rPr>
          <w:i/>
          <w:color w:val="000000"/>
        </w:rPr>
        <w:t>bla</w:t>
      </w:r>
      <w:r w:rsidRPr="00920185">
        <w:rPr>
          <w:color w:val="000000"/>
          <w:vertAlign w:val="subscript"/>
        </w:rPr>
        <w:t>IMP</w:t>
      </w:r>
      <w:r w:rsidRPr="00920185">
        <w:rPr>
          <w:color w:val="000000"/>
        </w:rPr>
        <w:t xml:space="preserve"> and one had both </w:t>
      </w:r>
      <w:r w:rsidRPr="00920185">
        <w:rPr>
          <w:i/>
          <w:color w:val="000000"/>
        </w:rPr>
        <w:t>bla</w:t>
      </w:r>
      <w:r w:rsidRPr="00920185">
        <w:rPr>
          <w:color w:val="000000"/>
          <w:vertAlign w:val="subscript"/>
        </w:rPr>
        <w:t>VIM</w:t>
      </w:r>
      <w:r w:rsidRPr="00920185">
        <w:rPr>
          <w:color w:val="000000"/>
        </w:rPr>
        <w:t xml:space="preserve"> and </w:t>
      </w:r>
      <w:r w:rsidRPr="00920185">
        <w:rPr>
          <w:i/>
          <w:color w:val="000000"/>
        </w:rPr>
        <w:t>bla</w:t>
      </w:r>
      <w:r w:rsidRPr="00920185">
        <w:rPr>
          <w:color w:val="000000"/>
          <w:vertAlign w:val="subscript"/>
        </w:rPr>
        <w:t>NDM</w:t>
      </w:r>
      <w:r w:rsidRPr="00920185">
        <w:rPr>
          <w:color w:val="000000"/>
        </w:rPr>
        <w:t xml:space="preserve"> genes. </w:t>
      </w:r>
    </w:p>
    <w:p w:rsidR="00A1358D" w:rsidRPr="00920185" w:rsidRDefault="00A1358D" w:rsidP="00A1358D">
      <w:pPr>
        <w:pStyle w:val="Heading2"/>
        <w:rPr>
          <w:i/>
        </w:rPr>
      </w:pPr>
      <w:r w:rsidRPr="00920185">
        <w:rPr>
          <w:i/>
        </w:rPr>
        <w:t>Regional distribution of MBL</w:t>
      </w:r>
      <w:r w:rsidR="0072281C" w:rsidRPr="00920185">
        <w:rPr>
          <w:i/>
        </w:rPr>
        <w:t>-positive</w:t>
      </w:r>
      <w:r w:rsidRPr="00920185">
        <w:rPr>
          <w:i/>
        </w:rPr>
        <w:t xml:space="preserve"> isolates </w:t>
      </w:r>
    </w:p>
    <w:p w:rsidR="00A237D1" w:rsidRPr="00920185" w:rsidRDefault="00A237D1" w:rsidP="00A237D1">
      <w:pPr>
        <w:spacing w:line="480" w:lineRule="auto"/>
        <w:rPr>
          <w:rFonts w:cs="Arial"/>
          <w:color w:val="000000"/>
        </w:rPr>
      </w:pPr>
      <w:r w:rsidRPr="00920185">
        <w:rPr>
          <w:rFonts w:cs="Arial"/>
          <w:color w:val="000000"/>
        </w:rPr>
        <w:t xml:space="preserve">The UK distribution of the 267 non-duplicate-patient isolates is shown in figure </w:t>
      </w:r>
      <w:r w:rsidR="000B0B33" w:rsidRPr="00920185">
        <w:rPr>
          <w:rFonts w:cs="Arial"/>
          <w:color w:val="000000"/>
        </w:rPr>
        <w:t>2</w:t>
      </w:r>
      <w:r w:rsidRPr="00920185">
        <w:rPr>
          <w:rFonts w:cs="Arial"/>
          <w:color w:val="000000"/>
        </w:rPr>
        <w:t xml:space="preserve">. London accounted for 47% of these organisms, with MBL-positive isolates referred from 28 London-region </w:t>
      </w:r>
      <w:r w:rsidR="00B46A4E" w:rsidRPr="00920185">
        <w:rPr>
          <w:rFonts w:cs="Arial"/>
          <w:color w:val="000000"/>
        </w:rPr>
        <w:t>laboratories</w:t>
      </w:r>
      <w:r w:rsidRPr="00920185">
        <w:rPr>
          <w:rFonts w:cs="Arial"/>
          <w:color w:val="000000"/>
        </w:rPr>
        <w:t xml:space="preserve">; all six major complexes (A-F) were represented and nine other VNTR types seen. Four London </w:t>
      </w:r>
      <w:r w:rsidR="00B46A4E" w:rsidRPr="00920185">
        <w:rPr>
          <w:rFonts w:cs="Arial"/>
          <w:color w:val="000000"/>
        </w:rPr>
        <w:t>laboratories</w:t>
      </w:r>
      <w:r w:rsidRPr="00920185">
        <w:rPr>
          <w:rFonts w:cs="Arial"/>
          <w:color w:val="000000"/>
        </w:rPr>
        <w:t xml:space="preserve"> were amongst the six sites that submitted more than ten MBL-positive isolates. London_17 submitted 29 complex A (ST111) isolates over six years, with source patients on multiple wards.  London_13 had separate outbreaks of MBL-positive isolates belonging to complexes B and C (STs 235 and 233), with eight and four representatives each, respectively. Each “outbreak” lasted one to two years separated by </w:t>
      </w:r>
      <w:r w:rsidR="004D3913" w:rsidRPr="00920185">
        <w:rPr>
          <w:rFonts w:cs="Arial"/>
          <w:color w:val="000000"/>
        </w:rPr>
        <w:t>a six-year gap</w:t>
      </w:r>
      <w:r w:rsidRPr="00920185">
        <w:rPr>
          <w:rFonts w:cs="Arial"/>
          <w:color w:val="000000"/>
        </w:rPr>
        <w:t>. London_7 and London_12, referred 19 and 15 isolates, respectively, over seven to eight years, with isolates belonging to diverse VNTR complexes.</w:t>
      </w:r>
    </w:p>
    <w:p w:rsidR="00A237D1" w:rsidRPr="00920185" w:rsidRDefault="00A237D1" w:rsidP="00A237D1">
      <w:pPr>
        <w:spacing w:line="480" w:lineRule="auto"/>
        <w:rPr>
          <w:rFonts w:cs="Arial"/>
          <w:color w:val="000000"/>
        </w:rPr>
      </w:pPr>
      <w:r w:rsidRPr="00920185">
        <w:rPr>
          <w:rFonts w:cs="Arial"/>
          <w:color w:val="000000"/>
        </w:rPr>
        <w:t xml:space="preserve">Greater Manchester accounted for 12% of isolates (31/267). Isolates belonging to complex E (ST357) predominated and included all 22 from an outbreak at North West_13, </w:t>
      </w:r>
      <w:r w:rsidR="009879F0" w:rsidRPr="00920185">
        <w:rPr>
          <w:rFonts w:cs="Arial"/>
          <w:color w:val="000000"/>
        </w:rPr>
        <w:t>al</w:t>
      </w:r>
      <w:r w:rsidRPr="00920185">
        <w:rPr>
          <w:rFonts w:cs="Arial"/>
          <w:color w:val="000000"/>
        </w:rPr>
        <w:t xml:space="preserve">though isolates belonging to complexes A, B and D (STs 111, 235 and 654) also were </w:t>
      </w:r>
      <w:r w:rsidR="00EF0A79" w:rsidRPr="00920185">
        <w:rPr>
          <w:rFonts w:cs="Arial"/>
          <w:color w:val="000000"/>
        </w:rPr>
        <w:t xml:space="preserve">seen. </w:t>
      </w:r>
      <w:r w:rsidRPr="00920185">
        <w:rPr>
          <w:rFonts w:cs="Arial"/>
          <w:color w:val="000000"/>
        </w:rPr>
        <w:t xml:space="preserve">In Sussex, Surrey and Kent half of the 18 isolates received belonged to complex D (ST654); seven of these 18 were from South East_6; the remaining nine belonged to complexes B and C (STs 235 and 233) or had other VNTR profiles. Wales accounted for 6% of isolates, mostly (13/15) from an outbreak of ST111 </w:t>
      </w:r>
      <w:r w:rsidR="008A603A" w:rsidRPr="00920185">
        <w:rPr>
          <w:rFonts w:cs="Arial"/>
          <w:i/>
          <w:color w:val="000000"/>
        </w:rPr>
        <w:t>P. aeruginosa</w:t>
      </w:r>
      <w:r w:rsidR="00A9382C" w:rsidRPr="00920185">
        <w:rPr>
          <w:rFonts w:cs="Arial"/>
          <w:i/>
          <w:color w:val="000000"/>
        </w:rPr>
        <w:t xml:space="preserve"> </w:t>
      </w:r>
      <w:r w:rsidRPr="00920185">
        <w:rPr>
          <w:rFonts w:cs="Arial"/>
          <w:color w:val="000000"/>
        </w:rPr>
        <w:t>at Wales_1 although one ST111 i</w:t>
      </w:r>
      <w:r w:rsidR="00EF0A79" w:rsidRPr="00920185">
        <w:rPr>
          <w:rFonts w:cs="Arial"/>
          <w:color w:val="000000"/>
        </w:rPr>
        <w:t>solate was from another laboratory</w:t>
      </w:r>
      <w:r w:rsidRPr="00920185">
        <w:rPr>
          <w:rFonts w:cs="Arial"/>
          <w:color w:val="000000"/>
        </w:rPr>
        <w:t xml:space="preserve">, and one ST773 isolate also was referred from the region. Finally, the 12 (4%) isolates submitted from Scotland belonged to complexes A, B, C and F (STs 111, 235, 233 and 773). Fewer than ten isolates were referred from each of the remaining UK regions. </w:t>
      </w:r>
    </w:p>
    <w:p w:rsidR="00A1358D" w:rsidRPr="00920185" w:rsidRDefault="00A1358D" w:rsidP="00A1358D">
      <w:pPr>
        <w:pStyle w:val="Heading2"/>
        <w:rPr>
          <w:i/>
        </w:rPr>
      </w:pPr>
      <w:r w:rsidRPr="00920185">
        <w:rPr>
          <w:i/>
        </w:rPr>
        <w:t xml:space="preserve">Typing of comparator </w:t>
      </w:r>
      <w:r w:rsidR="008A603A" w:rsidRPr="00920185">
        <w:rPr>
          <w:i/>
        </w:rPr>
        <w:t>P. aeruginosa</w:t>
      </w:r>
      <w:r w:rsidR="00A9382C" w:rsidRPr="00920185">
        <w:rPr>
          <w:i/>
        </w:rPr>
        <w:t xml:space="preserve"> </w:t>
      </w:r>
      <w:r w:rsidRPr="00920185">
        <w:rPr>
          <w:i/>
        </w:rPr>
        <w:t xml:space="preserve"> isolates</w:t>
      </w:r>
    </w:p>
    <w:p w:rsidR="00331561" w:rsidRPr="00920185" w:rsidRDefault="00A237D1" w:rsidP="00A237D1">
      <w:pPr>
        <w:spacing w:line="480" w:lineRule="auto"/>
        <w:rPr>
          <w:rFonts w:cs="Arial"/>
          <w:color w:val="000000"/>
        </w:rPr>
      </w:pPr>
      <w:r w:rsidRPr="00920185">
        <w:rPr>
          <w:rFonts w:cs="Arial"/>
          <w:color w:val="000000"/>
        </w:rPr>
        <w:t xml:space="preserve">The comparator set, comprising </w:t>
      </w:r>
      <w:r w:rsidR="008A603A" w:rsidRPr="00920185">
        <w:rPr>
          <w:rFonts w:cs="Arial"/>
          <w:i/>
          <w:color w:val="000000"/>
        </w:rPr>
        <w:t>P. aeruginosa</w:t>
      </w:r>
      <w:r w:rsidR="00A9382C" w:rsidRPr="00920185">
        <w:rPr>
          <w:rFonts w:cs="Arial"/>
          <w:i/>
          <w:color w:val="000000"/>
        </w:rPr>
        <w:t xml:space="preserve"> </w:t>
      </w:r>
      <w:r w:rsidRPr="00920185">
        <w:rPr>
          <w:rFonts w:cs="Arial"/>
          <w:i/>
          <w:color w:val="000000"/>
        </w:rPr>
        <w:t xml:space="preserve"> </w:t>
      </w:r>
      <w:r w:rsidRPr="00920185">
        <w:rPr>
          <w:rFonts w:cs="Arial"/>
          <w:color w:val="000000"/>
        </w:rPr>
        <w:t xml:space="preserve">isolates collected as part of the BSAC Bacteraemia Resistance Surveillance Programme in 2011 showed far greater diversity than the MBL producers, with 136 different VNTR profiles represented amongst the 209 isolates (figure </w:t>
      </w:r>
      <w:r w:rsidR="000B0B33" w:rsidRPr="00920185">
        <w:rPr>
          <w:rFonts w:cs="Arial"/>
          <w:color w:val="000000"/>
        </w:rPr>
        <w:t>3</w:t>
      </w:r>
      <w:r w:rsidRPr="00920185">
        <w:rPr>
          <w:rFonts w:cs="Arial"/>
          <w:color w:val="000000"/>
        </w:rPr>
        <w:t xml:space="preserve">). Although 4·8% (10 isolates) were imipenem resistant, none produced MBLs. Two isolates shared VNTR profiles with complex B </w:t>
      </w:r>
      <w:r w:rsidR="00CE7958" w:rsidRPr="00920185">
        <w:rPr>
          <w:rFonts w:cs="Arial"/>
          <w:color w:val="000000"/>
        </w:rPr>
        <w:t xml:space="preserve">(ST235) </w:t>
      </w:r>
      <w:r w:rsidRPr="00920185">
        <w:rPr>
          <w:rFonts w:cs="Arial"/>
          <w:color w:val="000000"/>
        </w:rPr>
        <w:t>and one shared a profile with complex C</w:t>
      </w:r>
      <w:r w:rsidR="00CE7958" w:rsidRPr="00920185">
        <w:rPr>
          <w:rFonts w:cs="Arial"/>
          <w:color w:val="000000"/>
        </w:rPr>
        <w:t xml:space="preserve"> (ST233)</w:t>
      </w:r>
      <w:r w:rsidRPr="00920185">
        <w:rPr>
          <w:rFonts w:cs="Arial"/>
          <w:color w:val="000000"/>
        </w:rPr>
        <w:t>; the remaining 206 isolates did not share VNTR profiles with any of the major complexes identified amongst the MBL-producing isolates.</w:t>
      </w:r>
    </w:p>
    <w:p w:rsidR="00A237D1" w:rsidRPr="00920185" w:rsidRDefault="00A237D1" w:rsidP="00A237D1">
      <w:pPr>
        <w:spacing w:line="480" w:lineRule="auto"/>
      </w:pPr>
      <w:r w:rsidRPr="00920185">
        <w:rPr>
          <w:rFonts w:cs="Arial"/>
          <w:color w:val="000000"/>
        </w:rPr>
        <w:t xml:space="preserve"> </w:t>
      </w:r>
    </w:p>
    <w:p w:rsidR="00A237D1" w:rsidRPr="00920185" w:rsidRDefault="00A237D1" w:rsidP="00A237D1">
      <w:pPr>
        <w:pStyle w:val="Heading1"/>
      </w:pPr>
      <w:r w:rsidRPr="00920185">
        <w:t>Discussion</w:t>
      </w:r>
    </w:p>
    <w:p w:rsidR="00A237D1" w:rsidRPr="00920185" w:rsidRDefault="00A237D1"/>
    <w:p w:rsidR="00A237D1" w:rsidRPr="00920185" w:rsidRDefault="00A237D1" w:rsidP="00A237D1">
      <w:pPr>
        <w:spacing w:line="480" w:lineRule="auto"/>
      </w:pPr>
      <w:r w:rsidRPr="00920185">
        <w:rPr>
          <w:color w:val="000000"/>
        </w:rPr>
        <w:t xml:space="preserve">Most (86%) MBL-producing </w:t>
      </w:r>
      <w:r w:rsidR="008A603A" w:rsidRPr="00920185">
        <w:rPr>
          <w:i/>
          <w:color w:val="000000"/>
        </w:rPr>
        <w:t>P. aeruginosa</w:t>
      </w:r>
      <w:r w:rsidR="00A9382C" w:rsidRPr="00920185">
        <w:rPr>
          <w:i/>
          <w:color w:val="000000"/>
        </w:rPr>
        <w:t xml:space="preserve"> </w:t>
      </w:r>
      <w:r w:rsidRPr="00920185">
        <w:rPr>
          <w:color w:val="000000"/>
        </w:rPr>
        <w:t xml:space="preserve"> isolates referred to the UK reference laboratory between 2003 and 2012 belonged to six VNTR complexes, corresponding to internationally recognised ‘high-risk clones’, STs 111, 235, 233, 357, 654 and 773, and most had VIM</w:t>
      </w:r>
      <w:r w:rsidR="00C03D78" w:rsidRPr="00920185">
        <w:rPr>
          <w:color w:val="000000"/>
        </w:rPr>
        <w:t>-</w:t>
      </w:r>
      <w:r w:rsidRPr="00920185">
        <w:rPr>
          <w:color w:val="000000"/>
        </w:rPr>
        <w:t>type MBLs.</w:t>
      </w:r>
      <w:r w:rsidRPr="00920185">
        <w:rPr>
          <w:rFonts w:cs="Arial"/>
          <w:color w:val="000000"/>
        </w:rPr>
        <w:t xml:space="preserve"> These findings are in striking contrast to the general population structure of </w:t>
      </w:r>
      <w:r w:rsidR="008A603A" w:rsidRPr="00920185">
        <w:rPr>
          <w:rFonts w:cs="Arial"/>
          <w:i/>
          <w:color w:val="000000"/>
        </w:rPr>
        <w:t>P. aeruginosa</w:t>
      </w:r>
      <w:r w:rsidRPr="00920185">
        <w:rPr>
          <w:rFonts w:cs="Arial"/>
          <w:color w:val="000000"/>
        </w:rPr>
        <w:t>, where a recent UK</w:t>
      </w:r>
      <w:r w:rsidR="004D3913" w:rsidRPr="00920185">
        <w:rPr>
          <w:rFonts w:cs="Arial"/>
          <w:color w:val="000000"/>
        </w:rPr>
        <w:t xml:space="preserve"> study</w:t>
      </w:r>
      <w:r w:rsidR="00ED43E2" w:rsidRPr="00920185">
        <w:rPr>
          <w:rFonts w:cs="Arial"/>
          <w:noProof/>
          <w:color w:val="000000"/>
          <w:vertAlign w:val="superscript"/>
        </w:rPr>
        <w:t>14</w:t>
      </w:r>
      <w:r w:rsidRPr="00920185">
        <w:rPr>
          <w:rFonts w:cs="Arial"/>
          <w:color w:val="000000"/>
        </w:rPr>
        <w:t xml:space="preserve"> shows considerable diversity</w:t>
      </w:r>
      <w:r w:rsidR="00EF0A79" w:rsidRPr="00920185">
        <w:rPr>
          <w:rFonts w:cs="Arial"/>
          <w:color w:val="000000"/>
        </w:rPr>
        <w:t xml:space="preserve">, </w:t>
      </w:r>
      <w:r w:rsidR="000B0B33" w:rsidRPr="00920185">
        <w:rPr>
          <w:rFonts w:cs="Arial"/>
          <w:color w:val="000000"/>
        </w:rPr>
        <w:t xml:space="preserve">with </w:t>
      </w:r>
      <w:r w:rsidRPr="00920185">
        <w:rPr>
          <w:rFonts w:cs="Arial"/>
          <w:color w:val="000000"/>
        </w:rPr>
        <w:t>overlap between environmental isolates and those causing clinical infection,</w:t>
      </w:r>
      <w:r w:rsidR="00B46A4E" w:rsidRPr="00920185">
        <w:rPr>
          <w:rFonts w:cs="Arial"/>
          <w:color w:val="000000"/>
        </w:rPr>
        <w:t xml:space="preserve"> </w:t>
      </w:r>
      <w:r w:rsidR="000B0B33" w:rsidRPr="00920185">
        <w:rPr>
          <w:rFonts w:cs="Arial"/>
          <w:color w:val="000000"/>
        </w:rPr>
        <w:t xml:space="preserve">albeit </w:t>
      </w:r>
      <w:r w:rsidRPr="00920185">
        <w:rPr>
          <w:rFonts w:cs="Arial"/>
          <w:color w:val="000000"/>
        </w:rPr>
        <w:t>with a few prevalent clusters in diverse locations. T</w:t>
      </w:r>
      <w:r w:rsidR="004D3913" w:rsidRPr="00920185">
        <w:rPr>
          <w:rFonts w:cs="Arial"/>
          <w:color w:val="000000"/>
        </w:rPr>
        <w:t>he</w:t>
      </w:r>
      <w:r w:rsidRPr="00920185">
        <w:rPr>
          <w:rFonts w:cs="Arial"/>
          <w:color w:val="000000"/>
        </w:rPr>
        <w:t xml:space="preserve"> major complexes seen here</w:t>
      </w:r>
      <w:r w:rsidR="00FF29F6" w:rsidRPr="00920185">
        <w:rPr>
          <w:rFonts w:cs="Arial"/>
          <w:color w:val="000000"/>
        </w:rPr>
        <w:t xml:space="preserve"> </w:t>
      </w:r>
      <w:r w:rsidRPr="00920185">
        <w:rPr>
          <w:rFonts w:cs="Arial"/>
          <w:color w:val="000000"/>
        </w:rPr>
        <w:t xml:space="preserve">were not prevalent </w:t>
      </w:r>
      <w:r w:rsidR="00FF29F6" w:rsidRPr="00920185">
        <w:rPr>
          <w:rFonts w:cs="Arial"/>
          <w:color w:val="000000"/>
        </w:rPr>
        <w:t xml:space="preserve">amongst MBL-negative isolates </w:t>
      </w:r>
      <w:r w:rsidRPr="00920185">
        <w:rPr>
          <w:rFonts w:cs="Arial"/>
          <w:color w:val="000000"/>
        </w:rPr>
        <w:t xml:space="preserve">in this previous study, nor were they prevalent in our comparator collection of (largely susceptible) </w:t>
      </w:r>
      <w:r w:rsidR="008A603A" w:rsidRPr="00920185">
        <w:rPr>
          <w:rFonts w:cs="Arial"/>
          <w:i/>
          <w:color w:val="000000"/>
        </w:rPr>
        <w:t>P. aeruginosa</w:t>
      </w:r>
      <w:r w:rsidRPr="00920185">
        <w:rPr>
          <w:rFonts w:cs="Arial"/>
          <w:color w:val="000000"/>
        </w:rPr>
        <w:t xml:space="preserve"> isolates from the BSAC Bacteraemia Resistance Surveillance Programme. Rather, these ‘high-risk clones’ seem to represent a distinct subset of </w:t>
      </w:r>
      <w:r w:rsidR="008A603A" w:rsidRPr="00920185">
        <w:rPr>
          <w:rFonts w:cs="Arial"/>
          <w:i/>
          <w:color w:val="000000"/>
        </w:rPr>
        <w:t>P. aeruginosa</w:t>
      </w:r>
      <w:r w:rsidRPr="00920185">
        <w:rPr>
          <w:rFonts w:cs="Arial"/>
          <w:color w:val="000000"/>
        </w:rPr>
        <w:t xml:space="preserve"> lineages,</w:t>
      </w:r>
      <w:r w:rsidRPr="00920185">
        <w:rPr>
          <w:rFonts w:cs="Arial"/>
          <w:i/>
          <w:color w:val="000000"/>
        </w:rPr>
        <w:t xml:space="preserve"> </w:t>
      </w:r>
      <w:r w:rsidRPr="00920185">
        <w:rPr>
          <w:rFonts w:cs="Arial"/>
          <w:color w:val="000000"/>
        </w:rPr>
        <w:t xml:space="preserve">which may be successful precisely due to a particularly strong ability to acquire and/or maintain resistance genes compared with the general </w:t>
      </w:r>
      <w:r w:rsidR="008A603A" w:rsidRPr="00920185">
        <w:rPr>
          <w:rFonts w:cs="Arial"/>
          <w:i/>
          <w:color w:val="000000"/>
        </w:rPr>
        <w:t>P. aeruginosa</w:t>
      </w:r>
      <w:r w:rsidR="00D16D15" w:rsidRPr="00920185">
        <w:rPr>
          <w:rFonts w:cs="Arial"/>
          <w:i/>
          <w:color w:val="000000"/>
        </w:rPr>
        <w:t xml:space="preserve"> </w:t>
      </w:r>
      <w:r w:rsidRPr="00920185">
        <w:rPr>
          <w:rFonts w:cs="Arial"/>
          <w:color w:val="000000"/>
        </w:rPr>
        <w:t>population.  Notably, the reference laboratory has also received MBL-negative representatives corresponding to these six major complexes, including</w:t>
      </w:r>
      <w:r w:rsidRPr="00920185">
        <w:rPr>
          <w:rStyle w:val="CommentReference"/>
          <w:rFonts w:ascii="Calibri" w:hAnsi="Calibri"/>
          <w:sz w:val="22"/>
        </w:rPr>
        <w:t xml:space="preserve"> </w:t>
      </w:r>
      <w:r w:rsidR="00382624" w:rsidRPr="00920185">
        <w:rPr>
          <w:rStyle w:val="CommentReference"/>
          <w:rFonts w:ascii="Calibri" w:hAnsi="Calibri"/>
          <w:sz w:val="22"/>
        </w:rPr>
        <w:t>ST235 isolates</w:t>
      </w:r>
      <w:r w:rsidRPr="00920185">
        <w:rPr>
          <w:rStyle w:val="CommentReference"/>
          <w:rFonts w:ascii="Calibri" w:hAnsi="Calibri"/>
          <w:sz w:val="22"/>
        </w:rPr>
        <w:t xml:space="preserve"> carrying </w:t>
      </w:r>
      <w:r w:rsidRPr="00920185">
        <w:rPr>
          <w:rStyle w:val="CommentReference"/>
          <w:rFonts w:ascii="Calibri" w:hAnsi="Calibri"/>
          <w:i/>
          <w:sz w:val="22"/>
        </w:rPr>
        <w:t>bla</w:t>
      </w:r>
      <w:r w:rsidRPr="00920185">
        <w:rPr>
          <w:rStyle w:val="CommentReference"/>
          <w:rFonts w:ascii="Calibri" w:hAnsi="Calibri"/>
          <w:sz w:val="22"/>
          <w:vertAlign w:val="subscript"/>
        </w:rPr>
        <w:t>GES-5</w:t>
      </w:r>
      <w:r w:rsidR="00382624" w:rsidRPr="00920185">
        <w:rPr>
          <w:rStyle w:val="CommentReference"/>
          <w:rFonts w:ascii="Calibri" w:hAnsi="Calibri"/>
          <w:sz w:val="22"/>
        </w:rPr>
        <w:t xml:space="preserve"> </w:t>
      </w:r>
      <w:r w:rsidRPr="00920185">
        <w:rPr>
          <w:rStyle w:val="CommentReference"/>
          <w:rFonts w:ascii="Calibri" w:hAnsi="Calibri"/>
          <w:sz w:val="22"/>
        </w:rPr>
        <w:t>and</w:t>
      </w:r>
      <w:r w:rsidR="00382624" w:rsidRPr="00920185">
        <w:rPr>
          <w:rStyle w:val="CommentReference"/>
          <w:rFonts w:ascii="Calibri" w:hAnsi="Calibri"/>
          <w:sz w:val="22"/>
        </w:rPr>
        <w:t xml:space="preserve"> a ST773 isolate with</w:t>
      </w:r>
      <w:r w:rsidRPr="00920185">
        <w:rPr>
          <w:rStyle w:val="CommentReference"/>
          <w:rFonts w:ascii="Calibri" w:hAnsi="Calibri"/>
          <w:sz w:val="22"/>
        </w:rPr>
        <w:t xml:space="preserve"> </w:t>
      </w:r>
      <w:r w:rsidRPr="00920185">
        <w:rPr>
          <w:rStyle w:val="CommentReference"/>
          <w:rFonts w:ascii="Calibri" w:hAnsi="Calibri"/>
          <w:i/>
          <w:sz w:val="22"/>
        </w:rPr>
        <w:t>bla</w:t>
      </w:r>
      <w:r w:rsidRPr="00920185">
        <w:rPr>
          <w:rStyle w:val="CommentReference"/>
          <w:rFonts w:ascii="Calibri" w:hAnsi="Calibri"/>
          <w:sz w:val="22"/>
          <w:vertAlign w:val="subscript"/>
        </w:rPr>
        <w:t>OXA-181</w:t>
      </w:r>
      <w:r w:rsidR="00382624" w:rsidRPr="00920185">
        <w:rPr>
          <w:rStyle w:val="CommentReference"/>
          <w:rFonts w:ascii="Calibri" w:hAnsi="Calibri"/>
          <w:sz w:val="22"/>
        </w:rPr>
        <w:t xml:space="preserve">, both genes </w:t>
      </w:r>
      <w:r w:rsidRPr="00920185">
        <w:rPr>
          <w:rStyle w:val="CommentReference"/>
          <w:rFonts w:ascii="Calibri" w:hAnsi="Calibri"/>
          <w:sz w:val="22"/>
        </w:rPr>
        <w:t>encoding non-metallo-</w:t>
      </w:r>
      <w:r w:rsidR="00023801" w:rsidRPr="00920185">
        <w:rPr>
          <w:rStyle w:val="CommentReference"/>
          <w:rFonts w:ascii="Calibri" w:hAnsi="Calibri"/>
          <w:sz w:val="22"/>
        </w:rPr>
        <w:t>carbapenemases (unpublished data</w:t>
      </w:r>
      <w:r w:rsidR="0072140B" w:rsidRPr="00920185">
        <w:rPr>
          <w:rStyle w:val="CommentReference"/>
          <w:rFonts w:ascii="Calibri" w:hAnsi="Calibri"/>
          <w:sz w:val="22"/>
        </w:rPr>
        <w:t>;</w:t>
      </w:r>
      <w:r w:rsidR="00DA1A67" w:rsidRPr="00920185">
        <w:rPr>
          <w:rStyle w:val="CommentReference"/>
          <w:rFonts w:ascii="Calibri" w:hAnsi="Calibri"/>
          <w:sz w:val="22"/>
        </w:rPr>
        <w:t xml:space="preserve"> </w:t>
      </w:r>
      <w:r w:rsidR="00D16D15" w:rsidRPr="00920185">
        <w:rPr>
          <w:rStyle w:val="CommentReference"/>
          <w:rFonts w:ascii="Calibri" w:hAnsi="Calibri"/>
          <w:sz w:val="22"/>
        </w:rPr>
        <w:t xml:space="preserve"> J. </w:t>
      </w:r>
      <w:r w:rsidR="00023801" w:rsidRPr="00920185">
        <w:rPr>
          <w:rStyle w:val="CommentReference"/>
          <w:rFonts w:ascii="Calibri" w:hAnsi="Calibri"/>
          <w:sz w:val="22"/>
        </w:rPr>
        <w:t>Turton, K. Hopkins</w:t>
      </w:r>
      <w:r w:rsidRPr="00920185">
        <w:rPr>
          <w:rStyle w:val="CommentReference"/>
          <w:rFonts w:ascii="Calibri" w:hAnsi="Calibri"/>
          <w:sz w:val="22"/>
        </w:rPr>
        <w:t xml:space="preserve">). Moreover, in three of these complexes, we encountered isolates that variously had either </w:t>
      </w:r>
      <w:r w:rsidRPr="00920185">
        <w:rPr>
          <w:rFonts w:cs="Arial"/>
          <w:i/>
          <w:color w:val="000000"/>
        </w:rPr>
        <w:t>bla</w:t>
      </w:r>
      <w:r w:rsidRPr="00920185">
        <w:rPr>
          <w:rFonts w:cs="Arial"/>
          <w:color w:val="000000"/>
          <w:vertAlign w:val="subscript"/>
        </w:rPr>
        <w:t>VIM</w:t>
      </w:r>
      <w:r w:rsidRPr="00920185">
        <w:rPr>
          <w:rFonts w:cs="Arial"/>
          <w:color w:val="000000"/>
        </w:rPr>
        <w:t xml:space="preserve"> or </w:t>
      </w:r>
      <w:r w:rsidRPr="00920185">
        <w:rPr>
          <w:rFonts w:cs="Arial"/>
          <w:i/>
          <w:color w:val="000000"/>
        </w:rPr>
        <w:t>bla</w:t>
      </w:r>
      <w:r w:rsidRPr="00920185">
        <w:rPr>
          <w:rFonts w:cs="Arial"/>
          <w:color w:val="000000"/>
          <w:vertAlign w:val="subscript"/>
        </w:rPr>
        <w:t>IMP</w:t>
      </w:r>
      <w:r w:rsidRPr="00920185">
        <w:rPr>
          <w:rFonts w:cs="Arial"/>
          <w:color w:val="000000"/>
        </w:rPr>
        <w:t xml:space="preserve"> genes</w:t>
      </w:r>
      <w:r w:rsidR="00C03D78" w:rsidRPr="00920185">
        <w:rPr>
          <w:rFonts w:cs="Arial"/>
          <w:color w:val="000000"/>
        </w:rPr>
        <w:t xml:space="preserve">, </w:t>
      </w:r>
      <w:r w:rsidR="00B46A4E" w:rsidRPr="00920185">
        <w:rPr>
          <w:rFonts w:cs="Arial"/>
          <w:color w:val="000000"/>
        </w:rPr>
        <w:t>and</w:t>
      </w:r>
      <w:r w:rsidR="00C03D78" w:rsidRPr="00920185">
        <w:rPr>
          <w:rFonts w:cs="Arial"/>
          <w:color w:val="000000"/>
        </w:rPr>
        <w:t xml:space="preserve"> in one complex</w:t>
      </w:r>
      <w:r w:rsidR="000B0B33" w:rsidRPr="00920185">
        <w:rPr>
          <w:rFonts w:cs="Arial"/>
          <w:color w:val="000000"/>
        </w:rPr>
        <w:t xml:space="preserve"> (XXX)</w:t>
      </w:r>
      <w:r w:rsidR="00C03D78" w:rsidRPr="00920185">
        <w:rPr>
          <w:rFonts w:cs="Arial"/>
          <w:color w:val="000000"/>
        </w:rPr>
        <w:t>,</w:t>
      </w:r>
      <w:r w:rsidRPr="00920185">
        <w:rPr>
          <w:rFonts w:cs="Arial"/>
          <w:color w:val="000000"/>
        </w:rPr>
        <w:t xml:space="preserve"> various different </w:t>
      </w:r>
      <w:r w:rsidRPr="00920185">
        <w:rPr>
          <w:rFonts w:cs="Arial"/>
          <w:i/>
          <w:color w:val="000000"/>
        </w:rPr>
        <w:t>bla</w:t>
      </w:r>
      <w:r w:rsidRPr="00920185">
        <w:rPr>
          <w:rFonts w:cs="Arial"/>
          <w:color w:val="000000"/>
          <w:vertAlign w:val="subscript"/>
        </w:rPr>
        <w:t xml:space="preserve">VIM </w:t>
      </w:r>
      <w:r w:rsidRPr="00920185">
        <w:rPr>
          <w:rFonts w:cs="Arial"/>
          <w:color w:val="000000"/>
        </w:rPr>
        <w:t xml:space="preserve">alleles. </w:t>
      </w:r>
    </w:p>
    <w:p w:rsidR="00A237D1" w:rsidRPr="00920185" w:rsidRDefault="00A237D1" w:rsidP="00A237D1">
      <w:pPr>
        <w:spacing w:line="480" w:lineRule="auto"/>
        <w:rPr>
          <w:rFonts w:cs="Arial"/>
          <w:color w:val="000000"/>
        </w:rPr>
      </w:pPr>
      <w:r w:rsidRPr="00920185">
        <w:rPr>
          <w:rFonts w:cs="Arial"/>
          <w:color w:val="000000"/>
        </w:rPr>
        <w:t>Each of the six main VNTR complexes has been reported internationally as a host for MBLs. Complex A (corresponding to ST111) was the largest group in our collection,</w:t>
      </w:r>
      <w:r w:rsidRPr="00920185">
        <w:rPr>
          <w:color w:val="000000"/>
        </w:rPr>
        <w:t xml:space="preserve"> with most isolates carrying </w:t>
      </w:r>
      <w:r w:rsidRPr="00920185">
        <w:rPr>
          <w:i/>
          <w:color w:val="000000"/>
        </w:rPr>
        <w:t>bla</w:t>
      </w:r>
      <w:r w:rsidRPr="00920185">
        <w:rPr>
          <w:color w:val="000000"/>
          <w:vertAlign w:val="subscript"/>
        </w:rPr>
        <w:t>VIM-2</w:t>
      </w:r>
      <w:r w:rsidRPr="00920185">
        <w:rPr>
          <w:color w:val="000000"/>
        </w:rPr>
        <w:t>.</w:t>
      </w:r>
      <w:r w:rsidRPr="00920185">
        <w:rPr>
          <w:rFonts w:cs="Arial"/>
          <w:color w:val="000000"/>
        </w:rPr>
        <w:t xml:space="preserve"> VNTR profiles within this complex were highly similar; most</w:t>
      </w:r>
      <w:r w:rsidRPr="00920185">
        <w:rPr>
          <w:color w:val="000000"/>
        </w:rPr>
        <w:t xml:space="preserve"> differing only at locus 61, </w:t>
      </w:r>
      <w:r w:rsidRPr="00920185">
        <w:rPr>
          <w:rFonts w:cs="Arial"/>
          <w:color w:val="000000"/>
        </w:rPr>
        <w:t>which is the most variable of the nine VNTR loci.</w:t>
      </w:r>
      <w:r w:rsidR="00ED43E2" w:rsidRPr="00920185">
        <w:rPr>
          <w:rFonts w:cs="Arial"/>
          <w:noProof/>
          <w:color w:val="000000"/>
          <w:vertAlign w:val="superscript"/>
        </w:rPr>
        <w:t>12</w:t>
      </w:r>
      <w:r w:rsidRPr="00920185">
        <w:rPr>
          <w:color w:val="000000"/>
        </w:rPr>
        <w:t xml:space="preserve"> </w:t>
      </w:r>
      <w:r w:rsidRPr="00920185">
        <w:rPr>
          <w:rFonts w:cs="Arial"/>
          <w:color w:val="000000"/>
        </w:rPr>
        <w:t xml:space="preserve">ST111 is frequently recorded amongst MBL-producing </w:t>
      </w:r>
      <w:r w:rsidR="008A603A" w:rsidRPr="00920185">
        <w:rPr>
          <w:rFonts w:cs="Arial"/>
          <w:i/>
          <w:color w:val="000000"/>
        </w:rPr>
        <w:t>P. aeruginosa</w:t>
      </w:r>
      <w:r w:rsidRPr="00920185">
        <w:rPr>
          <w:rFonts w:cs="Arial"/>
          <w:color w:val="000000"/>
        </w:rPr>
        <w:t>, with ST111 isolates reported to be of serotype O12, which has been recognised as a common host of multiresistance in Europe since the 1980s.</w:t>
      </w:r>
      <w:r w:rsidR="00ED43E2" w:rsidRPr="00920185">
        <w:rPr>
          <w:rFonts w:cs="Arial"/>
          <w:noProof/>
          <w:color w:val="000000"/>
          <w:vertAlign w:val="superscript"/>
        </w:rPr>
        <w:t>15,16</w:t>
      </w:r>
      <w:r w:rsidR="00331561" w:rsidRPr="00920185">
        <w:rPr>
          <w:rFonts w:cs="Arial"/>
          <w:noProof/>
          <w:color w:val="000000"/>
          <w:vertAlign w:val="superscript"/>
        </w:rPr>
        <w:t xml:space="preserve"> </w:t>
      </w:r>
      <w:r w:rsidRPr="00920185">
        <w:rPr>
          <w:rFonts w:cs="Arial"/>
          <w:color w:val="000000"/>
        </w:rPr>
        <w:t xml:space="preserve">ST111 was the predominant ST type seen in a nationwide study of MBL-producing </w:t>
      </w:r>
      <w:r w:rsidR="008A603A" w:rsidRPr="00920185">
        <w:rPr>
          <w:rFonts w:cs="Arial"/>
          <w:i/>
          <w:color w:val="000000"/>
        </w:rPr>
        <w:t>P. aeruginosa</w:t>
      </w:r>
      <w:r w:rsidR="00A9382C" w:rsidRPr="00920185">
        <w:rPr>
          <w:rFonts w:cs="Arial"/>
          <w:i/>
          <w:color w:val="000000"/>
        </w:rPr>
        <w:t xml:space="preserve"> </w:t>
      </w:r>
      <w:r w:rsidRPr="00920185">
        <w:rPr>
          <w:rFonts w:cs="Arial"/>
          <w:color w:val="000000"/>
        </w:rPr>
        <w:t xml:space="preserve"> in The Netherlands in </w:t>
      </w:r>
      <w:r w:rsidR="00D13F61" w:rsidRPr="00920185">
        <w:rPr>
          <w:rFonts w:cs="Arial"/>
          <w:color w:val="000000"/>
        </w:rPr>
        <w:t>2010-11</w:t>
      </w:r>
      <w:r w:rsidRPr="00920185">
        <w:rPr>
          <w:rFonts w:cs="Arial"/>
          <w:color w:val="000000"/>
        </w:rPr>
        <w:t>,</w:t>
      </w:r>
      <w:r w:rsidR="00ED43E2" w:rsidRPr="00920185">
        <w:rPr>
          <w:rFonts w:cs="Arial"/>
          <w:noProof/>
          <w:color w:val="000000"/>
          <w:vertAlign w:val="superscript"/>
        </w:rPr>
        <w:t>16</w:t>
      </w:r>
      <w:r w:rsidRPr="00920185">
        <w:rPr>
          <w:rFonts w:cs="Arial"/>
          <w:noProof/>
          <w:color w:val="000000"/>
          <w:vertAlign w:val="superscript"/>
        </w:rPr>
        <w:t xml:space="preserve"> </w:t>
      </w:r>
      <w:r w:rsidRPr="00920185">
        <w:rPr>
          <w:rFonts w:cs="Arial"/>
          <w:color w:val="000000"/>
        </w:rPr>
        <w:t>and was responsible for outbreaks affecti</w:t>
      </w:r>
      <w:r w:rsidR="00A34225" w:rsidRPr="00920185">
        <w:rPr>
          <w:rFonts w:cs="Arial"/>
          <w:color w:val="000000"/>
        </w:rPr>
        <w:t>ng hospitals in central Greece,</w:t>
      </w:r>
      <w:r w:rsidR="00ED43E2" w:rsidRPr="00920185">
        <w:rPr>
          <w:rFonts w:cs="Arial"/>
          <w:noProof/>
          <w:color w:val="000000"/>
          <w:vertAlign w:val="superscript"/>
        </w:rPr>
        <w:t>17</w:t>
      </w:r>
      <w:r w:rsidRPr="00920185">
        <w:rPr>
          <w:rFonts w:cs="Arial"/>
          <w:color w:val="000000"/>
        </w:rPr>
        <w:t xml:space="preserve"> and Italy.</w:t>
      </w:r>
      <w:r w:rsidR="00ED43E2" w:rsidRPr="00920185">
        <w:rPr>
          <w:rFonts w:cs="Arial"/>
          <w:noProof/>
          <w:color w:val="000000"/>
          <w:vertAlign w:val="superscript"/>
        </w:rPr>
        <w:t>18</w:t>
      </w:r>
      <w:r w:rsidRPr="00920185">
        <w:rPr>
          <w:rFonts w:cs="Arial"/>
          <w:color w:val="000000"/>
        </w:rPr>
        <w:t xml:space="preserve"> In all these settings, as in the UK, the ST111 isolates generally carried </w:t>
      </w:r>
      <w:r w:rsidRPr="00920185">
        <w:rPr>
          <w:rFonts w:cs="Arial"/>
          <w:i/>
          <w:color w:val="000000"/>
        </w:rPr>
        <w:t>bla</w:t>
      </w:r>
      <w:r w:rsidRPr="00920185">
        <w:rPr>
          <w:rFonts w:cs="Arial"/>
          <w:color w:val="000000"/>
          <w:vertAlign w:val="subscript"/>
        </w:rPr>
        <w:t>VIM-2</w:t>
      </w:r>
      <w:r w:rsidRPr="00920185">
        <w:rPr>
          <w:rFonts w:cs="Arial"/>
          <w:color w:val="000000"/>
        </w:rPr>
        <w:t xml:space="preserve">. Smaller numbers of ST111 isolates with </w:t>
      </w:r>
      <w:r w:rsidRPr="00920185">
        <w:rPr>
          <w:rFonts w:cs="Arial"/>
          <w:i/>
          <w:color w:val="000000"/>
        </w:rPr>
        <w:t>bla</w:t>
      </w:r>
      <w:r w:rsidRPr="00920185">
        <w:rPr>
          <w:rFonts w:cs="Arial"/>
          <w:color w:val="000000"/>
          <w:vertAlign w:val="subscript"/>
        </w:rPr>
        <w:t>VIM-2</w:t>
      </w:r>
      <w:r w:rsidRPr="00920185">
        <w:rPr>
          <w:rFonts w:cs="Arial"/>
          <w:color w:val="000000"/>
        </w:rPr>
        <w:t xml:space="preserve"> have been reported</w:t>
      </w:r>
      <w:r w:rsidR="00ED43E2" w:rsidRPr="00920185">
        <w:rPr>
          <w:rFonts w:cs="Arial"/>
          <w:color w:val="000000"/>
        </w:rPr>
        <w:t xml:space="preserve"> in other European countries including</w:t>
      </w:r>
      <w:r w:rsidRPr="00920185">
        <w:rPr>
          <w:rFonts w:cs="Arial"/>
          <w:color w:val="000000"/>
        </w:rPr>
        <w:t xml:space="preserve"> Sweden,</w:t>
      </w:r>
      <w:r w:rsidR="00ED43E2" w:rsidRPr="00920185">
        <w:rPr>
          <w:rFonts w:cs="Arial"/>
          <w:noProof/>
          <w:color w:val="000000"/>
          <w:vertAlign w:val="superscript"/>
        </w:rPr>
        <w:t>11</w:t>
      </w:r>
      <w:r w:rsidRPr="00920185">
        <w:rPr>
          <w:rFonts w:cs="Arial"/>
          <w:color w:val="000000"/>
        </w:rPr>
        <w:t xml:space="preserve"> Croatia,</w:t>
      </w:r>
      <w:r w:rsidR="00ED43E2" w:rsidRPr="00920185">
        <w:rPr>
          <w:rFonts w:cs="Arial"/>
          <w:noProof/>
          <w:color w:val="000000"/>
          <w:vertAlign w:val="superscript"/>
        </w:rPr>
        <w:t>19</w:t>
      </w:r>
      <w:r w:rsidR="00ED43E2" w:rsidRPr="00920185">
        <w:rPr>
          <w:rFonts w:cs="Arial"/>
          <w:color w:val="000000"/>
        </w:rPr>
        <w:t>,</w:t>
      </w:r>
      <w:r w:rsidRPr="00920185">
        <w:rPr>
          <w:rFonts w:cs="Arial"/>
          <w:color w:val="000000"/>
        </w:rPr>
        <w:t xml:space="preserve"> </w:t>
      </w:r>
      <w:r w:rsidR="00B3191C" w:rsidRPr="00920185">
        <w:rPr>
          <w:rFonts w:cs="Arial"/>
          <w:color w:val="000000"/>
        </w:rPr>
        <w:t>Spain</w:t>
      </w:r>
      <w:r w:rsidR="00ED43E2" w:rsidRPr="00920185">
        <w:rPr>
          <w:rFonts w:cs="Arial"/>
          <w:noProof/>
          <w:color w:val="000000"/>
          <w:vertAlign w:val="superscript"/>
        </w:rPr>
        <w:t>20</w:t>
      </w:r>
      <w:r w:rsidR="00B3191C" w:rsidRPr="00920185">
        <w:rPr>
          <w:rFonts w:cs="Arial"/>
          <w:color w:val="000000"/>
        </w:rPr>
        <w:t xml:space="preserve"> </w:t>
      </w:r>
      <w:r w:rsidRPr="00920185">
        <w:rPr>
          <w:rFonts w:cs="Arial"/>
          <w:color w:val="000000"/>
        </w:rPr>
        <w:t>and Germany,</w:t>
      </w:r>
      <w:r w:rsidR="00ED43E2" w:rsidRPr="00920185">
        <w:rPr>
          <w:rFonts w:cs="Arial"/>
          <w:noProof/>
          <w:color w:val="000000"/>
          <w:vertAlign w:val="superscript"/>
        </w:rPr>
        <w:t>21</w:t>
      </w:r>
      <w:r w:rsidRPr="00920185">
        <w:rPr>
          <w:rFonts w:cs="Arial"/>
          <w:color w:val="000000"/>
        </w:rPr>
        <w:t xml:space="preserve"> whilst isolates with this ST have been </w:t>
      </w:r>
      <w:r w:rsidR="00C85FE6" w:rsidRPr="00920185">
        <w:rPr>
          <w:rFonts w:cs="Arial"/>
          <w:color w:val="000000"/>
        </w:rPr>
        <w:t xml:space="preserve">associated </w:t>
      </w:r>
      <w:r w:rsidRPr="00920185">
        <w:rPr>
          <w:rFonts w:cs="Arial"/>
          <w:color w:val="000000"/>
        </w:rPr>
        <w:t xml:space="preserve">with </w:t>
      </w:r>
      <w:r w:rsidRPr="00920185">
        <w:rPr>
          <w:rFonts w:cs="Arial"/>
          <w:i/>
          <w:color w:val="000000"/>
        </w:rPr>
        <w:t>bla</w:t>
      </w:r>
      <w:r w:rsidRPr="00920185">
        <w:rPr>
          <w:rFonts w:cs="Arial"/>
          <w:color w:val="000000"/>
          <w:vertAlign w:val="subscript"/>
        </w:rPr>
        <w:t>VIM-4</w:t>
      </w:r>
      <w:r w:rsidRPr="00920185">
        <w:rPr>
          <w:rFonts w:cs="Arial"/>
          <w:color w:val="000000"/>
        </w:rPr>
        <w:t xml:space="preserve"> in Hungary</w:t>
      </w:r>
      <w:r w:rsidR="005E14CA" w:rsidRPr="00920185">
        <w:rPr>
          <w:rFonts w:cs="Arial"/>
          <w:color w:val="000000"/>
        </w:rPr>
        <w:t>,</w:t>
      </w:r>
      <w:r w:rsidR="00ED43E2" w:rsidRPr="00920185">
        <w:rPr>
          <w:rFonts w:cs="Arial"/>
          <w:noProof/>
          <w:color w:val="000000"/>
          <w:vertAlign w:val="superscript"/>
        </w:rPr>
        <w:t>22</w:t>
      </w:r>
      <w:r w:rsidRPr="00920185">
        <w:rPr>
          <w:rFonts w:cs="Arial"/>
          <w:color w:val="000000"/>
        </w:rPr>
        <w:t xml:space="preserve"> </w:t>
      </w:r>
      <w:r w:rsidRPr="00920185">
        <w:rPr>
          <w:rFonts w:cs="Arial"/>
          <w:i/>
          <w:color w:val="000000"/>
        </w:rPr>
        <w:t>bla</w:t>
      </w:r>
      <w:r w:rsidRPr="00920185">
        <w:rPr>
          <w:rFonts w:cs="Arial"/>
          <w:color w:val="000000"/>
          <w:vertAlign w:val="subscript"/>
        </w:rPr>
        <w:t>VIM-1</w:t>
      </w:r>
      <w:r w:rsidRPr="00920185">
        <w:rPr>
          <w:rFonts w:cs="Arial"/>
          <w:color w:val="000000"/>
        </w:rPr>
        <w:t xml:space="preserve"> in Greece</w:t>
      </w:r>
      <w:r w:rsidR="00ED43E2" w:rsidRPr="00920185">
        <w:rPr>
          <w:rFonts w:cs="Arial"/>
          <w:noProof/>
          <w:color w:val="000000"/>
          <w:vertAlign w:val="superscript"/>
        </w:rPr>
        <w:t>23</w:t>
      </w:r>
      <w:r w:rsidRPr="00920185">
        <w:rPr>
          <w:rFonts w:cs="Arial"/>
          <w:color w:val="000000"/>
        </w:rPr>
        <w:t xml:space="preserve"> and </w:t>
      </w:r>
      <w:r w:rsidRPr="00920185">
        <w:rPr>
          <w:rFonts w:cs="Arial"/>
          <w:i/>
          <w:color w:val="000000"/>
        </w:rPr>
        <w:t>bla</w:t>
      </w:r>
      <w:r w:rsidRPr="00920185">
        <w:rPr>
          <w:rFonts w:cs="Arial"/>
          <w:color w:val="000000"/>
          <w:vertAlign w:val="subscript"/>
        </w:rPr>
        <w:t>IMP-13</w:t>
      </w:r>
      <w:r w:rsidRPr="00920185">
        <w:rPr>
          <w:rFonts w:cs="Arial"/>
          <w:color w:val="000000"/>
        </w:rPr>
        <w:t xml:space="preserve"> in France.</w:t>
      </w:r>
      <w:r w:rsidR="00ED43E2" w:rsidRPr="00920185">
        <w:rPr>
          <w:rFonts w:cs="Arial"/>
          <w:noProof/>
          <w:color w:val="000000"/>
          <w:vertAlign w:val="superscript"/>
        </w:rPr>
        <w:t>24</w:t>
      </w:r>
      <w:r w:rsidRPr="00920185">
        <w:rPr>
          <w:rFonts w:cs="Arial"/>
          <w:color w:val="000000"/>
        </w:rPr>
        <w:t xml:space="preserve"> Outside Europe, an isolate of ST111 from a patient in Colombia was recently found to carry both </w:t>
      </w:r>
      <w:r w:rsidRPr="00920185">
        <w:rPr>
          <w:rFonts w:cs="Arial"/>
          <w:i/>
          <w:color w:val="000000"/>
        </w:rPr>
        <w:t>bla</w:t>
      </w:r>
      <w:r w:rsidRPr="00920185">
        <w:rPr>
          <w:rFonts w:cs="Arial"/>
          <w:color w:val="000000"/>
          <w:vertAlign w:val="subscript"/>
        </w:rPr>
        <w:t>VIM-2</w:t>
      </w:r>
      <w:r w:rsidRPr="00920185">
        <w:rPr>
          <w:rFonts w:cs="Arial"/>
          <w:color w:val="000000"/>
        </w:rPr>
        <w:t xml:space="preserve"> and </w:t>
      </w:r>
      <w:r w:rsidRPr="00920185">
        <w:rPr>
          <w:rFonts w:cs="Arial"/>
          <w:i/>
          <w:color w:val="000000"/>
        </w:rPr>
        <w:t>bla</w:t>
      </w:r>
      <w:r w:rsidRPr="00920185">
        <w:rPr>
          <w:rFonts w:cs="Arial"/>
          <w:color w:val="000000"/>
          <w:vertAlign w:val="subscript"/>
        </w:rPr>
        <w:t>KPC-2</w:t>
      </w:r>
      <w:r w:rsidRPr="00920185">
        <w:rPr>
          <w:rFonts w:cs="Arial"/>
          <w:color w:val="000000"/>
        </w:rPr>
        <w:t>.</w:t>
      </w:r>
      <w:r w:rsidR="00ED43E2" w:rsidRPr="00920185">
        <w:rPr>
          <w:rFonts w:cs="Arial"/>
          <w:noProof/>
          <w:color w:val="000000"/>
          <w:vertAlign w:val="superscript"/>
        </w:rPr>
        <w:t>25</w:t>
      </w:r>
      <w:r w:rsidRPr="00920185">
        <w:rPr>
          <w:rFonts w:cs="Arial"/>
          <w:color w:val="000000"/>
        </w:rPr>
        <w:t xml:space="preserve">  </w:t>
      </w:r>
    </w:p>
    <w:p w:rsidR="00A237D1" w:rsidRPr="00920185" w:rsidRDefault="00A237D1" w:rsidP="00A237D1">
      <w:pPr>
        <w:spacing w:line="480" w:lineRule="auto"/>
        <w:rPr>
          <w:color w:val="000000"/>
        </w:rPr>
      </w:pPr>
      <w:r w:rsidRPr="00920185">
        <w:rPr>
          <w:rFonts w:cs="Arial"/>
          <w:color w:val="000000"/>
        </w:rPr>
        <w:t>The second-most-prevalent complex</w:t>
      </w:r>
      <w:r w:rsidR="00D13F61" w:rsidRPr="00920185">
        <w:rPr>
          <w:rFonts w:cs="Arial"/>
          <w:color w:val="000000"/>
        </w:rPr>
        <w:t xml:space="preserve"> </w:t>
      </w:r>
      <w:r w:rsidRPr="00920185">
        <w:rPr>
          <w:rFonts w:cs="Arial"/>
          <w:color w:val="000000"/>
        </w:rPr>
        <w:t xml:space="preserve">(B) in our collection corresponded to ST235. Isolates </w:t>
      </w:r>
      <w:r w:rsidRPr="00920185">
        <w:rPr>
          <w:color w:val="000000"/>
        </w:rPr>
        <w:t xml:space="preserve">in this complex had more diverse </w:t>
      </w:r>
      <w:r w:rsidRPr="00920185">
        <w:rPr>
          <w:rFonts w:cs="Arial"/>
          <w:color w:val="000000"/>
        </w:rPr>
        <w:t>VNTR profiles than those in complex A, and were more widely disseminated among referring laboratories, with no more than eight from any single site.</w:t>
      </w:r>
      <w:r w:rsidRPr="00920185">
        <w:rPr>
          <w:color w:val="000000"/>
        </w:rPr>
        <w:t xml:space="preserve"> Again, most had </w:t>
      </w:r>
      <w:r w:rsidRPr="00920185">
        <w:rPr>
          <w:i/>
          <w:color w:val="000000"/>
        </w:rPr>
        <w:t>bla</w:t>
      </w:r>
      <w:r w:rsidRPr="00920185">
        <w:rPr>
          <w:color w:val="000000"/>
          <w:vertAlign w:val="subscript"/>
        </w:rPr>
        <w:t>VIM</w:t>
      </w:r>
      <w:r w:rsidRPr="00920185">
        <w:rPr>
          <w:color w:val="000000"/>
        </w:rPr>
        <w:t xml:space="preserve">, but with diverse </w:t>
      </w:r>
      <w:r w:rsidRPr="00920185">
        <w:rPr>
          <w:i/>
          <w:color w:val="000000"/>
        </w:rPr>
        <w:t>bla</w:t>
      </w:r>
      <w:r w:rsidRPr="00920185">
        <w:rPr>
          <w:color w:val="000000"/>
          <w:vertAlign w:val="subscript"/>
        </w:rPr>
        <w:t>VIM</w:t>
      </w:r>
      <w:r w:rsidRPr="00920185">
        <w:rPr>
          <w:color w:val="000000"/>
        </w:rPr>
        <w:t xml:space="preserve"> alleles identified. Together with the VNTR diversity, this carbapenemase diversity suggests multiple imports and/or acquisitions </w:t>
      </w:r>
      <w:r w:rsidR="009879F0" w:rsidRPr="00920185">
        <w:rPr>
          <w:color w:val="000000"/>
        </w:rPr>
        <w:t xml:space="preserve">of </w:t>
      </w:r>
      <w:r w:rsidRPr="00920185">
        <w:rPr>
          <w:i/>
          <w:color w:val="000000"/>
        </w:rPr>
        <w:t>bla</w:t>
      </w:r>
      <w:r w:rsidRPr="00920185">
        <w:rPr>
          <w:color w:val="000000"/>
          <w:vertAlign w:val="subscript"/>
        </w:rPr>
        <w:t>VIM</w:t>
      </w:r>
      <w:r w:rsidRPr="00920185">
        <w:rPr>
          <w:color w:val="000000"/>
        </w:rPr>
        <w:t xml:space="preserve"> by ST235 </w:t>
      </w:r>
      <w:r w:rsidR="008A603A" w:rsidRPr="00920185">
        <w:rPr>
          <w:i/>
          <w:color w:val="000000"/>
        </w:rPr>
        <w:t>P. aeruginosa</w:t>
      </w:r>
      <w:r w:rsidRPr="00920185">
        <w:rPr>
          <w:color w:val="000000"/>
        </w:rPr>
        <w:t>. This</w:t>
      </w:r>
      <w:r w:rsidRPr="00920185">
        <w:rPr>
          <w:rFonts w:cs="Arial"/>
          <w:color w:val="000000"/>
        </w:rPr>
        <w:t xml:space="preserve"> variation is in contrast to the ST235 clone with </w:t>
      </w:r>
      <w:r w:rsidRPr="00920185">
        <w:rPr>
          <w:rFonts w:cs="Arial"/>
          <w:i/>
          <w:color w:val="000000"/>
        </w:rPr>
        <w:t>bla</w:t>
      </w:r>
      <w:r w:rsidRPr="00920185">
        <w:rPr>
          <w:rFonts w:cs="Arial"/>
          <w:color w:val="000000"/>
          <w:vertAlign w:val="subscript"/>
        </w:rPr>
        <w:t>VIM-2</w:t>
      </w:r>
      <w:r w:rsidRPr="00920185">
        <w:rPr>
          <w:rFonts w:cs="Arial"/>
          <w:color w:val="000000"/>
        </w:rPr>
        <w:t xml:space="preserve"> that is widespread across Russia, Belarus and Kazakhstan.</w:t>
      </w:r>
      <w:r w:rsidR="00ED43E2" w:rsidRPr="00920185">
        <w:rPr>
          <w:rFonts w:cs="Arial"/>
          <w:noProof/>
          <w:color w:val="000000"/>
          <w:vertAlign w:val="superscript"/>
        </w:rPr>
        <w:t>7</w:t>
      </w:r>
      <w:r w:rsidRPr="00920185">
        <w:rPr>
          <w:rFonts w:cs="Arial"/>
          <w:color w:val="000000"/>
        </w:rPr>
        <w:t xml:space="preserve"> ST235 was the most commonly identified MBL-producing </w:t>
      </w:r>
      <w:r w:rsidR="008A603A" w:rsidRPr="00920185">
        <w:rPr>
          <w:rFonts w:cs="Arial"/>
          <w:i/>
          <w:color w:val="000000"/>
        </w:rPr>
        <w:t>P. aeruginosa</w:t>
      </w:r>
      <w:r w:rsidR="00631509" w:rsidRPr="00920185">
        <w:rPr>
          <w:rFonts w:cs="Arial"/>
          <w:i/>
          <w:color w:val="000000"/>
        </w:rPr>
        <w:t xml:space="preserve"> </w:t>
      </w:r>
      <w:r w:rsidRPr="00920185">
        <w:rPr>
          <w:rFonts w:cs="Arial"/>
          <w:color w:val="000000"/>
        </w:rPr>
        <w:t>type in a study of five Mediterranean countries,</w:t>
      </w:r>
      <w:r w:rsidR="00ED43E2" w:rsidRPr="00920185">
        <w:rPr>
          <w:rFonts w:cs="Arial"/>
          <w:noProof/>
          <w:color w:val="000000"/>
          <w:vertAlign w:val="superscript"/>
        </w:rPr>
        <w:t>26</w:t>
      </w:r>
      <w:r w:rsidRPr="00920185">
        <w:rPr>
          <w:rFonts w:cs="Arial"/>
          <w:color w:val="000000"/>
        </w:rPr>
        <w:t xml:space="preserve"> and ST235 isolates with </w:t>
      </w:r>
      <w:r w:rsidRPr="00920185">
        <w:rPr>
          <w:rFonts w:cs="Arial"/>
          <w:i/>
          <w:color w:val="000000"/>
        </w:rPr>
        <w:t>bla</w:t>
      </w:r>
      <w:r w:rsidRPr="00920185">
        <w:rPr>
          <w:rFonts w:cs="Arial"/>
          <w:color w:val="000000"/>
          <w:vertAlign w:val="subscript"/>
        </w:rPr>
        <w:t>VIM-2</w:t>
      </w:r>
      <w:r w:rsidRPr="00920185">
        <w:rPr>
          <w:rFonts w:cs="Arial"/>
          <w:color w:val="000000"/>
        </w:rPr>
        <w:t xml:space="preserve"> genes have also been reported in </w:t>
      </w:r>
      <w:r w:rsidR="005A2900" w:rsidRPr="00920185">
        <w:rPr>
          <w:rFonts w:cs="Arial"/>
          <w:color w:val="000000"/>
        </w:rPr>
        <w:t>Spain,</w:t>
      </w:r>
      <w:r w:rsidR="00ED43E2" w:rsidRPr="00920185">
        <w:rPr>
          <w:rFonts w:cs="Arial"/>
          <w:noProof/>
          <w:color w:val="000000"/>
          <w:vertAlign w:val="superscript"/>
        </w:rPr>
        <w:t>20</w:t>
      </w:r>
      <w:r w:rsidR="005A2900" w:rsidRPr="00920185">
        <w:rPr>
          <w:rFonts w:cs="Arial"/>
          <w:color w:val="000000"/>
        </w:rPr>
        <w:t xml:space="preserve"> </w:t>
      </w:r>
      <w:r w:rsidRPr="00920185">
        <w:rPr>
          <w:rFonts w:cs="Arial"/>
          <w:color w:val="000000"/>
        </w:rPr>
        <w:t>Croatia,</w:t>
      </w:r>
      <w:r w:rsidR="00ED43E2" w:rsidRPr="00920185">
        <w:rPr>
          <w:rFonts w:cs="Arial"/>
          <w:noProof/>
          <w:color w:val="000000"/>
          <w:vertAlign w:val="superscript"/>
        </w:rPr>
        <w:t>19</w:t>
      </w:r>
      <w:r w:rsidR="005A2900" w:rsidRPr="00920185">
        <w:rPr>
          <w:rFonts w:cs="Arial"/>
          <w:color w:val="000000"/>
        </w:rPr>
        <w:t xml:space="preserve"> </w:t>
      </w:r>
      <w:r w:rsidRPr="00920185">
        <w:rPr>
          <w:rFonts w:cs="Arial"/>
          <w:color w:val="000000"/>
        </w:rPr>
        <w:t>Germany,</w:t>
      </w:r>
      <w:r w:rsidR="00ED43E2" w:rsidRPr="00920185">
        <w:rPr>
          <w:rFonts w:cs="Arial"/>
          <w:noProof/>
          <w:color w:val="000000"/>
          <w:vertAlign w:val="superscript"/>
        </w:rPr>
        <w:t>21</w:t>
      </w:r>
      <w:r w:rsidRPr="00920185">
        <w:rPr>
          <w:rFonts w:cs="Arial"/>
          <w:color w:val="000000"/>
        </w:rPr>
        <w:t xml:space="preserve"> and Greece,</w:t>
      </w:r>
      <w:r w:rsidR="00ED43E2" w:rsidRPr="00920185">
        <w:rPr>
          <w:rFonts w:cs="Arial"/>
          <w:noProof/>
          <w:color w:val="000000"/>
          <w:vertAlign w:val="superscript"/>
        </w:rPr>
        <w:t>23</w:t>
      </w:r>
      <w:r w:rsidRPr="00920185">
        <w:rPr>
          <w:rFonts w:cs="Arial"/>
          <w:color w:val="000000"/>
        </w:rPr>
        <w:t xml:space="preserve"> </w:t>
      </w:r>
      <w:r w:rsidRPr="00920185">
        <w:rPr>
          <w:rFonts w:cs="Arial"/>
          <w:i/>
          <w:color w:val="000000"/>
        </w:rPr>
        <w:t>bla</w:t>
      </w:r>
      <w:r w:rsidRPr="00920185">
        <w:rPr>
          <w:rFonts w:cs="Arial"/>
          <w:color w:val="000000"/>
          <w:vertAlign w:val="subscript"/>
        </w:rPr>
        <w:t>VIM-4</w:t>
      </w:r>
      <w:r w:rsidRPr="00920185">
        <w:rPr>
          <w:rFonts w:cs="Arial"/>
          <w:color w:val="000000"/>
        </w:rPr>
        <w:t xml:space="preserve"> in Hungary,</w:t>
      </w:r>
      <w:r w:rsidR="00ED43E2" w:rsidRPr="00920185">
        <w:rPr>
          <w:rFonts w:cs="Arial"/>
          <w:noProof/>
          <w:color w:val="000000"/>
          <w:vertAlign w:val="superscript"/>
        </w:rPr>
        <w:t>22</w:t>
      </w:r>
      <w:r w:rsidRPr="00920185">
        <w:rPr>
          <w:rFonts w:cs="Arial"/>
          <w:color w:val="000000"/>
        </w:rPr>
        <w:t xml:space="preserve"> Norway,</w:t>
      </w:r>
      <w:r w:rsidR="00ED43E2" w:rsidRPr="00920185">
        <w:rPr>
          <w:rFonts w:cs="Arial"/>
          <w:noProof/>
          <w:color w:val="000000"/>
          <w:vertAlign w:val="superscript"/>
        </w:rPr>
        <w:t>11</w:t>
      </w:r>
      <w:r w:rsidRPr="00920185">
        <w:rPr>
          <w:rFonts w:cs="Arial"/>
          <w:color w:val="000000"/>
        </w:rPr>
        <w:t xml:space="preserve"> and Belgium,</w:t>
      </w:r>
      <w:r w:rsidR="00ED43E2" w:rsidRPr="00920185">
        <w:rPr>
          <w:rFonts w:cs="Arial"/>
          <w:noProof/>
          <w:color w:val="000000"/>
          <w:vertAlign w:val="superscript"/>
        </w:rPr>
        <w:t>27</w:t>
      </w:r>
      <w:r w:rsidRPr="00920185">
        <w:rPr>
          <w:rFonts w:cs="Arial"/>
          <w:color w:val="000000"/>
        </w:rPr>
        <w:t xml:space="preserve"> and </w:t>
      </w:r>
      <w:r w:rsidRPr="00920185">
        <w:rPr>
          <w:rFonts w:cs="Arial"/>
          <w:i/>
          <w:color w:val="000000"/>
        </w:rPr>
        <w:t>bla</w:t>
      </w:r>
      <w:r w:rsidRPr="00920185">
        <w:rPr>
          <w:rFonts w:cs="Arial"/>
          <w:color w:val="000000"/>
          <w:vertAlign w:val="subscript"/>
        </w:rPr>
        <w:t>VIM-13</w:t>
      </w:r>
      <w:r w:rsidRPr="00920185">
        <w:rPr>
          <w:rFonts w:cs="Arial"/>
          <w:color w:val="000000"/>
        </w:rPr>
        <w:t xml:space="preserve"> in Spain.</w:t>
      </w:r>
      <w:r w:rsidR="00ED43E2" w:rsidRPr="00920185">
        <w:rPr>
          <w:rFonts w:cs="Arial"/>
          <w:noProof/>
          <w:color w:val="000000"/>
          <w:vertAlign w:val="superscript"/>
        </w:rPr>
        <w:t>28</w:t>
      </w:r>
      <w:r w:rsidRPr="00920185">
        <w:rPr>
          <w:rFonts w:cs="Arial"/>
          <w:color w:val="000000"/>
        </w:rPr>
        <w:t xml:space="preserve"> In Asia, outbreaks of ST235 clones with </w:t>
      </w:r>
      <w:r w:rsidRPr="00920185">
        <w:rPr>
          <w:rFonts w:cs="Arial"/>
          <w:i/>
          <w:color w:val="000000"/>
        </w:rPr>
        <w:t>bla</w:t>
      </w:r>
      <w:r w:rsidRPr="00920185">
        <w:rPr>
          <w:rFonts w:cs="Arial"/>
          <w:color w:val="000000"/>
          <w:vertAlign w:val="subscript"/>
        </w:rPr>
        <w:t>IMP-6</w:t>
      </w:r>
      <w:r w:rsidRPr="00920185">
        <w:rPr>
          <w:rFonts w:cs="Arial"/>
          <w:color w:val="000000"/>
        </w:rPr>
        <w:t xml:space="preserve"> genes have occurred in Japan,</w:t>
      </w:r>
      <w:r w:rsidR="00ED43E2" w:rsidRPr="00920185">
        <w:rPr>
          <w:rFonts w:cs="Arial"/>
          <w:noProof/>
          <w:color w:val="000000"/>
          <w:vertAlign w:val="superscript"/>
        </w:rPr>
        <w:t>29</w:t>
      </w:r>
      <w:r w:rsidRPr="00920185">
        <w:rPr>
          <w:rFonts w:cs="Arial"/>
          <w:color w:val="000000"/>
        </w:rPr>
        <w:t xml:space="preserve"> and South Korea,</w:t>
      </w:r>
      <w:r w:rsidR="00ED43E2" w:rsidRPr="00920185">
        <w:rPr>
          <w:rFonts w:cs="Arial"/>
          <w:noProof/>
          <w:color w:val="000000"/>
          <w:vertAlign w:val="superscript"/>
        </w:rPr>
        <w:t>30</w:t>
      </w:r>
      <w:r w:rsidRPr="00920185">
        <w:rPr>
          <w:rFonts w:cs="Arial"/>
          <w:color w:val="000000"/>
        </w:rPr>
        <w:t xml:space="preserve"> with </w:t>
      </w:r>
      <w:r w:rsidRPr="00920185">
        <w:rPr>
          <w:rFonts w:cs="Arial"/>
          <w:i/>
          <w:color w:val="000000"/>
        </w:rPr>
        <w:t>bla</w:t>
      </w:r>
      <w:r w:rsidRPr="00920185">
        <w:rPr>
          <w:rFonts w:cs="Arial"/>
          <w:color w:val="000000"/>
          <w:vertAlign w:val="subscript"/>
        </w:rPr>
        <w:t>VIM</w:t>
      </w:r>
      <w:r w:rsidRPr="00920185">
        <w:rPr>
          <w:rFonts w:cs="Arial"/>
          <w:color w:val="000000"/>
        </w:rPr>
        <w:t>-positive isolates with this ST also seen in Thailand, Malaysia, Sri Lanka and Korea.</w:t>
      </w:r>
      <w:r w:rsidR="00ED43E2" w:rsidRPr="00920185">
        <w:rPr>
          <w:rFonts w:cs="Arial"/>
          <w:noProof/>
          <w:color w:val="000000"/>
          <w:vertAlign w:val="superscript"/>
        </w:rPr>
        <w:t>31</w:t>
      </w:r>
      <w:r w:rsidRPr="00920185">
        <w:rPr>
          <w:rFonts w:cs="Arial"/>
          <w:color w:val="000000"/>
        </w:rPr>
        <w:t xml:space="preserve"> There are single reports of ST235 isolates carrying </w:t>
      </w:r>
      <w:r w:rsidRPr="00920185">
        <w:rPr>
          <w:rFonts w:cs="Arial"/>
          <w:i/>
          <w:color w:val="000000"/>
        </w:rPr>
        <w:t>bla</w:t>
      </w:r>
      <w:r w:rsidRPr="00920185">
        <w:rPr>
          <w:rFonts w:cs="Arial"/>
          <w:color w:val="000000"/>
          <w:vertAlign w:val="subscript"/>
        </w:rPr>
        <w:t>NDM-1</w:t>
      </w:r>
      <w:r w:rsidRPr="00920185">
        <w:rPr>
          <w:rFonts w:cs="Arial"/>
          <w:color w:val="000000"/>
        </w:rPr>
        <w:t xml:space="preserve"> and </w:t>
      </w:r>
      <w:r w:rsidRPr="00920185">
        <w:rPr>
          <w:rFonts w:cs="Arial"/>
          <w:i/>
          <w:color w:val="000000"/>
        </w:rPr>
        <w:t>bla</w:t>
      </w:r>
      <w:r w:rsidRPr="00920185">
        <w:rPr>
          <w:rFonts w:cs="Arial"/>
          <w:color w:val="000000"/>
          <w:vertAlign w:val="subscript"/>
        </w:rPr>
        <w:t>SPM-1</w:t>
      </w:r>
      <w:r w:rsidRPr="00920185">
        <w:rPr>
          <w:rFonts w:cs="Arial"/>
          <w:color w:val="000000"/>
        </w:rPr>
        <w:t xml:space="preserve"> genes in France,</w:t>
      </w:r>
      <w:r w:rsidR="00ED43E2" w:rsidRPr="00920185">
        <w:rPr>
          <w:rFonts w:cs="Arial"/>
          <w:noProof/>
          <w:color w:val="000000"/>
          <w:vertAlign w:val="superscript"/>
        </w:rPr>
        <w:t>32</w:t>
      </w:r>
      <w:r w:rsidRPr="00920185">
        <w:rPr>
          <w:rFonts w:cs="Arial"/>
          <w:color w:val="000000"/>
        </w:rPr>
        <w:t xml:space="preserve"> and Brazil</w:t>
      </w:r>
      <w:r w:rsidR="00180A61" w:rsidRPr="00920185">
        <w:rPr>
          <w:rFonts w:cs="Arial"/>
          <w:color w:val="000000"/>
        </w:rPr>
        <w:t>,</w:t>
      </w:r>
      <w:r w:rsidR="00ED43E2" w:rsidRPr="00920185">
        <w:rPr>
          <w:rFonts w:cs="Arial"/>
          <w:noProof/>
          <w:color w:val="000000"/>
          <w:vertAlign w:val="superscript"/>
        </w:rPr>
        <w:t>8</w:t>
      </w:r>
      <w:r w:rsidRPr="00920185">
        <w:rPr>
          <w:rFonts w:cs="Arial"/>
          <w:color w:val="000000"/>
        </w:rPr>
        <w:t xml:space="preserve"> respectively. </w:t>
      </w:r>
    </w:p>
    <w:p w:rsidR="00A237D1" w:rsidRPr="00920185" w:rsidRDefault="00A237D1" w:rsidP="00A237D1">
      <w:pPr>
        <w:spacing w:line="480" w:lineRule="auto"/>
        <w:rPr>
          <w:rFonts w:cs="Arial"/>
          <w:color w:val="000000"/>
        </w:rPr>
      </w:pPr>
      <w:r w:rsidRPr="00920185">
        <w:rPr>
          <w:rFonts w:cs="Arial"/>
          <w:color w:val="000000"/>
        </w:rPr>
        <w:t xml:space="preserve">The other four major complexes (C-F) also correspond to ‘high-risk clones,’ previously reported as hosts for MBLs. ST233 (complex C) isolates with </w:t>
      </w:r>
      <w:r w:rsidRPr="00920185">
        <w:rPr>
          <w:rFonts w:cs="Arial"/>
          <w:i/>
          <w:color w:val="000000"/>
        </w:rPr>
        <w:t>bla</w:t>
      </w:r>
      <w:r w:rsidRPr="00920185">
        <w:rPr>
          <w:rFonts w:cs="Arial"/>
          <w:color w:val="000000"/>
          <w:vertAlign w:val="subscript"/>
        </w:rPr>
        <w:t>VIM-2</w:t>
      </w:r>
      <w:r w:rsidRPr="00920185">
        <w:rPr>
          <w:rFonts w:cs="Arial"/>
          <w:color w:val="000000"/>
        </w:rPr>
        <w:t xml:space="preserve"> have been found in Norway (imported from Ghana),</w:t>
      </w:r>
      <w:r w:rsidR="00ED43E2" w:rsidRPr="00920185">
        <w:rPr>
          <w:rFonts w:cs="Arial"/>
          <w:noProof/>
          <w:color w:val="000000"/>
          <w:vertAlign w:val="superscript"/>
        </w:rPr>
        <w:t>11</w:t>
      </w:r>
      <w:r w:rsidRPr="00920185">
        <w:rPr>
          <w:rFonts w:cs="Arial"/>
          <w:color w:val="000000"/>
        </w:rPr>
        <w:t xml:space="preserve"> Japan,</w:t>
      </w:r>
      <w:r w:rsidR="00ED43E2" w:rsidRPr="00920185">
        <w:rPr>
          <w:rFonts w:cs="Arial"/>
          <w:noProof/>
          <w:color w:val="000000"/>
          <w:vertAlign w:val="superscript"/>
        </w:rPr>
        <w:t>33</w:t>
      </w:r>
      <w:r w:rsidRPr="00920185">
        <w:rPr>
          <w:rFonts w:cs="Arial"/>
          <w:color w:val="000000"/>
        </w:rPr>
        <w:t xml:space="preserve"> South Africa,</w:t>
      </w:r>
      <w:r w:rsidR="00ED43E2" w:rsidRPr="00920185">
        <w:rPr>
          <w:rFonts w:cs="Arial"/>
          <w:noProof/>
          <w:color w:val="000000"/>
          <w:vertAlign w:val="superscript"/>
        </w:rPr>
        <w:t>34</w:t>
      </w:r>
      <w:r w:rsidRPr="00920185">
        <w:rPr>
          <w:rFonts w:cs="Arial"/>
          <w:color w:val="000000"/>
        </w:rPr>
        <w:t xml:space="preserve"> and carrying a </w:t>
      </w:r>
      <w:r w:rsidRPr="00920185">
        <w:rPr>
          <w:rFonts w:cs="Arial"/>
          <w:i/>
          <w:color w:val="000000"/>
        </w:rPr>
        <w:t>bla</w:t>
      </w:r>
      <w:r w:rsidRPr="00920185">
        <w:rPr>
          <w:rFonts w:cs="Arial"/>
          <w:color w:val="000000"/>
          <w:vertAlign w:val="subscript"/>
        </w:rPr>
        <w:t>IMP-1</w:t>
      </w:r>
      <w:r w:rsidRPr="00920185">
        <w:rPr>
          <w:color w:val="000000"/>
        </w:rPr>
        <w:t xml:space="preserve"> variant in Singapore.</w:t>
      </w:r>
      <w:r w:rsidR="00ED43E2" w:rsidRPr="00920185">
        <w:rPr>
          <w:noProof/>
          <w:color w:val="000000"/>
          <w:vertAlign w:val="superscript"/>
        </w:rPr>
        <w:t>35</w:t>
      </w:r>
      <w:r w:rsidRPr="00920185">
        <w:rPr>
          <w:color w:val="000000"/>
        </w:rPr>
        <w:t xml:space="preserve"> We likewise consistently saw </w:t>
      </w:r>
      <w:r w:rsidRPr="00920185">
        <w:rPr>
          <w:i/>
          <w:color w:val="000000"/>
        </w:rPr>
        <w:t>bla</w:t>
      </w:r>
      <w:r w:rsidRPr="00920185">
        <w:rPr>
          <w:color w:val="000000"/>
          <w:vertAlign w:val="subscript"/>
        </w:rPr>
        <w:t>VIM-2</w:t>
      </w:r>
      <w:r w:rsidRPr="00920185">
        <w:rPr>
          <w:color w:val="000000"/>
        </w:rPr>
        <w:t xml:space="preserve"> in complex C isolates. ST654 (complex D) has been reported in Sweden (imported from Tunisia) carrying </w:t>
      </w:r>
      <w:r w:rsidRPr="00920185">
        <w:rPr>
          <w:i/>
          <w:color w:val="000000"/>
        </w:rPr>
        <w:t>bla</w:t>
      </w:r>
      <w:r w:rsidRPr="00920185">
        <w:rPr>
          <w:color w:val="000000"/>
          <w:vertAlign w:val="subscript"/>
        </w:rPr>
        <w:t xml:space="preserve">VIM-2 </w:t>
      </w:r>
      <w:r w:rsidRPr="00920185">
        <w:rPr>
          <w:color w:val="000000"/>
        </w:rPr>
        <w:t>genes,</w:t>
      </w:r>
      <w:r w:rsidR="00ED43E2" w:rsidRPr="00920185">
        <w:rPr>
          <w:noProof/>
          <w:color w:val="000000"/>
          <w:vertAlign w:val="superscript"/>
        </w:rPr>
        <w:t>11</w:t>
      </w:r>
      <w:r w:rsidRPr="00920185">
        <w:rPr>
          <w:color w:val="000000"/>
        </w:rPr>
        <w:t xml:space="preserve"> in Singapore carrying </w:t>
      </w:r>
      <w:r w:rsidRPr="00920185">
        <w:rPr>
          <w:i/>
          <w:color w:val="000000"/>
        </w:rPr>
        <w:t>bla</w:t>
      </w:r>
      <w:r w:rsidRPr="00920185">
        <w:rPr>
          <w:color w:val="000000"/>
          <w:vertAlign w:val="subscript"/>
        </w:rPr>
        <w:t>IMP-1</w:t>
      </w:r>
      <w:r w:rsidRPr="00920185">
        <w:rPr>
          <w:color w:val="000000"/>
        </w:rPr>
        <w:t xml:space="preserve"> and </w:t>
      </w:r>
      <w:r w:rsidRPr="00920185">
        <w:rPr>
          <w:i/>
          <w:color w:val="000000"/>
        </w:rPr>
        <w:t>bla</w:t>
      </w:r>
      <w:r w:rsidRPr="00920185">
        <w:rPr>
          <w:color w:val="000000"/>
          <w:vertAlign w:val="subscript"/>
        </w:rPr>
        <w:t>IMP-26</w:t>
      </w:r>
      <w:r w:rsidRPr="00920185">
        <w:rPr>
          <w:color w:val="000000"/>
        </w:rPr>
        <w:t>,</w:t>
      </w:r>
      <w:r w:rsidR="00ED43E2" w:rsidRPr="00920185">
        <w:rPr>
          <w:noProof/>
          <w:color w:val="000000"/>
          <w:vertAlign w:val="superscript"/>
        </w:rPr>
        <w:t>35</w:t>
      </w:r>
      <w:r w:rsidRPr="00920185">
        <w:rPr>
          <w:color w:val="000000"/>
        </w:rPr>
        <w:t xml:space="preserve"> and in Argentina carrying a KPC carbapenemase.</w:t>
      </w:r>
      <w:r w:rsidR="00ED43E2" w:rsidRPr="00920185">
        <w:rPr>
          <w:noProof/>
          <w:color w:val="000000"/>
          <w:vertAlign w:val="superscript"/>
        </w:rPr>
        <w:t>4</w:t>
      </w:r>
      <w:r w:rsidRPr="00920185">
        <w:rPr>
          <w:color w:val="000000"/>
        </w:rPr>
        <w:t xml:space="preserve"> We predominantly saw </w:t>
      </w:r>
      <w:r w:rsidRPr="00920185">
        <w:rPr>
          <w:i/>
          <w:color w:val="000000"/>
        </w:rPr>
        <w:t>bla</w:t>
      </w:r>
      <w:r w:rsidRPr="00920185">
        <w:rPr>
          <w:color w:val="000000"/>
          <w:vertAlign w:val="subscript"/>
        </w:rPr>
        <w:t xml:space="preserve">VIM-2 </w:t>
      </w:r>
      <w:r w:rsidRPr="00920185">
        <w:rPr>
          <w:color w:val="000000"/>
        </w:rPr>
        <w:t xml:space="preserve">in ST654 isolates, but one isolate had </w:t>
      </w:r>
      <w:r w:rsidRPr="00920185">
        <w:rPr>
          <w:i/>
          <w:color w:val="000000"/>
        </w:rPr>
        <w:t>bla</w:t>
      </w:r>
      <w:r w:rsidRPr="00920185">
        <w:rPr>
          <w:color w:val="000000"/>
          <w:vertAlign w:val="subscript"/>
        </w:rPr>
        <w:t>NDM</w:t>
      </w:r>
      <w:r w:rsidR="00C4451C" w:rsidRPr="00920185">
        <w:rPr>
          <w:color w:val="000000"/>
          <w:vertAlign w:val="subscript"/>
        </w:rPr>
        <w:t>-1</w:t>
      </w:r>
      <w:r w:rsidRPr="00920185">
        <w:rPr>
          <w:color w:val="000000"/>
        </w:rPr>
        <w:t xml:space="preserve">. The sole </w:t>
      </w:r>
      <w:r w:rsidRPr="00920185">
        <w:rPr>
          <w:rFonts w:cs="Arial"/>
          <w:color w:val="000000"/>
        </w:rPr>
        <w:t xml:space="preserve">ST964 isolate (also complex D) had </w:t>
      </w:r>
      <w:r w:rsidRPr="00920185">
        <w:rPr>
          <w:rFonts w:cs="Arial"/>
          <w:i/>
          <w:color w:val="000000"/>
        </w:rPr>
        <w:t>bla</w:t>
      </w:r>
      <w:r w:rsidRPr="00920185">
        <w:rPr>
          <w:rFonts w:cs="Arial"/>
          <w:color w:val="000000"/>
          <w:vertAlign w:val="subscript"/>
        </w:rPr>
        <w:t>IMP</w:t>
      </w:r>
      <w:r w:rsidR="00391F4E" w:rsidRPr="00920185">
        <w:rPr>
          <w:rFonts w:cs="Arial"/>
          <w:color w:val="000000"/>
          <w:vertAlign w:val="subscript"/>
        </w:rPr>
        <w:t>-1</w:t>
      </w:r>
      <w:r w:rsidRPr="00920185">
        <w:rPr>
          <w:rFonts w:cs="Arial"/>
          <w:color w:val="000000"/>
        </w:rPr>
        <w:t xml:space="preserve">, as also </w:t>
      </w:r>
      <w:r w:rsidRPr="00920185">
        <w:rPr>
          <w:color w:val="000000"/>
        </w:rPr>
        <w:t>reported in this ST in Singapore.</w:t>
      </w:r>
      <w:r w:rsidR="00ED43E2" w:rsidRPr="00920185">
        <w:rPr>
          <w:noProof/>
          <w:color w:val="000000"/>
          <w:vertAlign w:val="superscript"/>
        </w:rPr>
        <w:t>35</w:t>
      </w:r>
      <w:r w:rsidRPr="00920185">
        <w:rPr>
          <w:color w:val="000000"/>
        </w:rPr>
        <w:t xml:space="preserve"> We saw only </w:t>
      </w:r>
      <w:r w:rsidRPr="00920185">
        <w:rPr>
          <w:i/>
          <w:color w:val="000000"/>
        </w:rPr>
        <w:t>bla</w:t>
      </w:r>
      <w:r w:rsidRPr="00920185">
        <w:rPr>
          <w:color w:val="000000"/>
          <w:vertAlign w:val="subscript"/>
        </w:rPr>
        <w:t>VIM-2</w:t>
      </w:r>
      <w:r w:rsidRPr="00920185">
        <w:rPr>
          <w:color w:val="000000"/>
        </w:rPr>
        <w:t xml:space="preserve"> in </w:t>
      </w:r>
      <w:r w:rsidR="004D3913" w:rsidRPr="00920185">
        <w:rPr>
          <w:color w:val="000000"/>
        </w:rPr>
        <w:t>representatives of complex E (ST357)</w:t>
      </w:r>
      <w:r w:rsidR="00180A61" w:rsidRPr="00920185">
        <w:rPr>
          <w:color w:val="000000"/>
        </w:rPr>
        <w:t>,</w:t>
      </w:r>
      <w:r w:rsidRPr="00920185">
        <w:rPr>
          <w:color w:val="000000"/>
        </w:rPr>
        <w:t xml:space="preserve"> but this ST has previously been reported with </w:t>
      </w:r>
      <w:r w:rsidRPr="00920185">
        <w:rPr>
          <w:i/>
          <w:color w:val="000000"/>
        </w:rPr>
        <w:t>bla</w:t>
      </w:r>
      <w:r w:rsidRPr="00920185">
        <w:rPr>
          <w:color w:val="000000"/>
          <w:vertAlign w:val="subscript"/>
        </w:rPr>
        <w:t>VIM-2</w:t>
      </w:r>
      <w:r w:rsidRPr="00920185">
        <w:rPr>
          <w:color w:val="000000"/>
        </w:rPr>
        <w:t xml:space="preserve"> </w:t>
      </w:r>
      <w:r w:rsidR="005A12B7" w:rsidRPr="00920185">
        <w:rPr>
          <w:color w:val="000000"/>
        </w:rPr>
        <w:t>or</w:t>
      </w:r>
      <w:r w:rsidRPr="00920185">
        <w:rPr>
          <w:color w:val="000000"/>
        </w:rPr>
        <w:t xml:space="preserve"> </w:t>
      </w:r>
      <w:r w:rsidRPr="00920185">
        <w:rPr>
          <w:i/>
          <w:color w:val="000000"/>
        </w:rPr>
        <w:t>bla</w:t>
      </w:r>
      <w:r w:rsidRPr="00920185">
        <w:rPr>
          <w:color w:val="000000"/>
          <w:vertAlign w:val="subscript"/>
        </w:rPr>
        <w:t>IMP-7</w:t>
      </w:r>
      <w:r w:rsidRPr="00920185">
        <w:rPr>
          <w:color w:val="000000"/>
        </w:rPr>
        <w:t xml:space="preserve"> genes in a hospital in the Czech Republic,</w:t>
      </w:r>
      <w:r w:rsidR="00ED43E2" w:rsidRPr="00920185">
        <w:rPr>
          <w:noProof/>
          <w:color w:val="000000"/>
          <w:vertAlign w:val="superscript"/>
        </w:rPr>
        <w:t>36</w:t>
      </w:r>
      <w:r w:rsidRPr="00920185">
        <w:rPr>
          <w:color w:val="000000"/>
        </w:rPr>
        <w:t xml:space="preserve"> whilst a few ST357 isolates with </w:t>
      </w:r>
      <w:r w:rsidRPr="00920185">
        <w:rPr>
          <w:i/>
          <w:color w:val="000000"/>
        </w:rPr>
        <w:t>bla</w:t>
      </w:r>
      <w:r w:rsidRPr="00920185">
        <w:rPr>
          <w:color w:val="000000"/>
          <w:vertAlign w:val="subscript"/>
        </w:rPr>
        <w:t>IMP-7</w:t>
      </w:r>
      <w:r w:rsidRPr="00920185">
        <w:rPr>
          <w:color w:val="000000"/>
        </w:rPr>
        <w:t xml:space="preserve"> were reported in Poland.</w:t>
      </w:r>
      <w:r w:rsidR="00ED43E2" w:rsidRPr="00920185">
        <w:rPr>
          <w:noProof/>
          <w:color w:val="000000"/>
          <w:vertAlign w:val="superscript"/>
        </w:rPr>
        <w:t>37</w:t>
      </w:r>
      <w:r w:rsidRPr="00920185">
        <w:rPr>
          <w:color w:val="000000"/>
        </w:rPr>
        <w:t xml:space="preserve"> ST773 (complex F) has been recently reported among Indian isolates carrying </w:t>
      </w:r>
      <w:r w:rsidRPr="00920185">
        <w:rPr>
          <w:i/>
          <w:color w:val="000000"/>
        </w:rPr>
        <w:t>bla</w:t>
      </w:r>
      <w:r w:rsidRPr="00920185">
        <w:rPr>
          <w:color w:val="000000"/>
          <w:vertAlign w:val="subscript"/>
        </w:rPr>
        <w:t>VIM-2</w:t>
      </w:r>
      <w:r w:rsidR="00ED0159" w:rsidRPr="00920185">
        <w:rPr>
          <w:color w:val="000000"/>
        </w:rPr>
        <w:t>.</w:t>
      </w:r>
      <w:r w:rsidR="00ED43E2" w:rsidRPr="00920185">
        <w:rPr>
          <w:noProof/>
          <w:color w:val="000000"/>
          <w:vertAlign w:val="superscript"/>
        </w:rPr>
        <w:t>31</w:t>
      </w:r>
      <w:r w:rsidRPr="00920185">
        <w:rPr>
          <w:color w:val="000000"/>
        </w:rPr>
        <w:t xml:space="preserve"> Interestingly, complex F isolates tested here also all had </w:t>
      </w:r>
      <w:r w:rsidRPr="00920185">
        <w:rPr>
          <w:i/>
          <w:color w:val="000000"/>
        </w:rPr>
        <w:t>bla</w:t>
      </w:r>
      <w:r w:rsidRPr="00920185">
        <w:rPr>
          <w:color w:val="000000"/>
          <w:vertAlign w:val="subscript"/>
        </w:rPr>
        <w:t>VIM-2</w:t>
      </w:r>
      <w:r w:rsidRPr="00920185">
        <w:rPr>
          <w:color w:val="000000"/>
        </w:rPr>
        <w:t xml:space="preserve"> and four isolates were from patients who had recently travelled to India; travel history for the other nine patients was not available. The remaining VNTR profiles, accounting for 14% of MBL producers, were div</w:t>
      </w:r>
      <w:r w:rsidR="00CE775C" w:rsidRPr="00920185">
        <w:rPr>
          <w:color w:val="000000"/>
        </w:rPr>
        <w:t>erse</w:t>
      </w:r>
      <w:r w:rsidR="00DF20BF" w:rsidRPr="00920185">
        <w:rPr>
          <w:color w:val="000000"/>
        </w:rPr>
        <w:t xml:space="preserve"> and </w:t>
      </w:r>
      <w:r w:rsidRPr="00920185">
        <w:rPr>
          <w:color w:val="000000"/>
        </w:rPr>
        <w:t xml:space="preserve">probably represent separate acquisitions of </w:t>
      </w:r>
      <w:r w:rsidRPr="00920185">
        <w:rPr>
          <w:rFonts w:cs="Arial"/>
          <w:i/>
          <w:color w:val="000000"/>
        </w:rPr>
        <w:t>bla</w:t>
      </w:r>
      <w:r w:rsidRPr="00920185">
        <w:rPr>
          <w:rFonts w:cs="Arial"/>
          <w:color w:val="000000"/>
          <w:vertAlign w:val="subscript"/>
        </w:rPr>
        <w:t>VIM</w:t>
      </w:r>
      <w:r w:rsidRPr="00920185">
        <w:rPr>
          <w:rFonts w:cs="Arial"/>
          <w:color w:val="000000"/>
        </w:rPr>
        <w:t xml:space="preserve"> and </w:t>
      </w:r>
      <w:r w:rsidRPr="00920185">
        <w:rPr>
          <w:rFonts w:cs="Arial"/>
          <w:i/>
          <w:color w:val="000000"/>
        </w:rPr>
        <w:t>bla</w:t>
      </w:r>
      <w:r w:rsidRPr="00920185">
        <w:rPr>
          <w:rFonts w:cs="Arial"/>
          <w:color w:val="000000"/>
          <w:vertAlign w:val="subscript"/>
        </w:rPr>
        <w:t>IMP</w:t>
      </w:r>
      <w:r w:rsidRPr="00920185">
        <w:rPr>
          <w:rFonts w:cs="Arial"/>
          <w:i/>
          <w:color w:val="000000"/>
        </w:rPr>
        <w:t xml:space="preserve"> </w:t>
      </w:r>
      <w:r w:rsidRPr="00920185">
        <w:rPr>
          <w:rFonts w:cs="Arial"/>
          <w:color w:val="000000"/>
        </w:rPr>
        <w:t xml:space="preserve">genes. </w:t>
      </w:r>
    </w:p>
    <w:p w:rsidR="00112F65" w:rsidRPr="00920185" w:rsidRDefault="00195317" w:rsidP="00A237D1">
      <w:pPr>
        <w:spacing w:line="480" w:lineRule="auto"/>
      </w:pPr>
      <w:r w:rsidRPr="00920185">
        <w:t xml:space="preserve">Ongoing research indicates a </w:t>
      </w:r>
      <w:r w:rsidR="006D4899" w:rsidRPr="00920185">
        <w:t>variety of</w:t>
      </w:r>
      <w:r w:rsidR="00923CCD" w:rsidRPr="00920185">
        <w:t xml:space="preserve"> VIM-containing class 1</w:t>
      </w:r>
      <w:r w:rsidR="006D4899" w:rsidRPr="00920185">
        <w:t xml:space="preserve"> integron structures amongst the MBL producers</w:t>
      </w:r>
      <w:r w:rsidR="00923CCD" w:rsidRPr="00920185">
        <w:t>. Complexes A, D, E and F (</w:t>
      </w:r>
      <w:r w:rsidR="00112F65" w:rsidRPr="00920185">
        <w:t>ST</w:t>
      </w:r>
      <w:r w:rsidR="006D4899" w:rsidRPr="00920185">
        <w:t xml:space="preserve">s </w:t>
      </w:r>
      <w:r w:rsidR="00112F65" w:rsidRPr="00920185">
        <w:t>111,</w:t>
      </w:r>
      <w:r w:rsidR="006D4899" w:rsidRPr="00920185">
        <w:t xml:space="preserve"> </w:t>
      </w:r>
      <w:r w:rsidR="00112F65" w:rsidRPr="00920185">
        <w:t>654,</w:t>
      </w:r>
      <w:r w:rsidR="002B24D2" w:rsidRPr="00920185">
        <w:t xml:space="preserve"> </w:t>
      </w:r>
      <w:r w:rsidR="00112F65" w:rsidRPr="00920185">
        <w:t>773</w:t>
      </w:r>
      <w:r w:rsidR="00923CCD" w:rsidRPr="00920185">
        <w:t xml:space="preserve"> and</w:t>
      </w:r>
      <w:r w:rsidR="00112F65" w:rsidRPr="00920185">
        <w:t xml:space="preserve"> 357)</w:t>
      </w:r>
      <w:r w:rsidR="00923CCD" w:rsidRPr="00920185">
        <w:t xml:space="preserve"> </w:t>
      </w:r>
      <w:r w:rsidRPr="00920185">
        <w:t>typically have</w:t>
      </w:r>
      <w:r w:rsidR="00923CCD" w:rsidRPr="00920185">
        <w:t xml:space="preserve"> a single predominant </w:t>
      </w:r>
      <w:r w:rsidR="005A2900" w:rsidRPr="00920185">
        <w:rPr>
          <w:i/>
        </w:rPr>
        <w:t>bla</w:t>
      </w:r>
      <w:r w:rsidR="00923CCD" w:rsidRPr="00920185">
        <w:rPr>
          <w:vertAlign w:val="subscript"/>
        </w:rPr>
        <w:t>VIM</w:t>
      </w:r>
      <w:r w:rsidR="005A2900" w:rsidRPr="00920185">
        <w:rPr>
          <w:vertAlign w:val="subscript"/>
        </w:rPr>
        <w:t>-2</w:t>
      </w:r>
      <w:r w:rsidR="005A2900" w:rsidRPr="00920185">
        <w:t xml:space="preserve"> </w:t>
      </w:r>
      <w:r w:rsidR="00923CCD" w:rsidRPr="00920185">
        <w:t>carrying integron</w:t>
      </w:r>
      <w:r w:rsidR="00112F65" w:rsidRPr="00920185">
        <w:t xml:space="preserve">, </w:t>
      </w:r>
      <w:r w:rsidRPr="00920185">
        <w:t>whereas a diffe</w:t>
      </w:r>
      <w:r w:rsidR="000B0B33" w:rsidRPr="00920185">
        <w:t>re</w:t>
      </w:r>
      <w:r w:rsidRPr="00920185">
        <w:t xml:space="preserve">nt (but converved) </w:t>
      </w:r>
      <w:r w:rsidR="005A2900" w:rsidRPr="00920185">
        <w:rPr>
          <w:i/>
        </w:rPr>
        <w:t>bla</w:t>
      </w:r>
      <w:r w:rsidR="005A2900" w:rsidRPr="00920185">
        <w:rPr>
          <w:vertAlign w:val="subscript"/>
        </w:rPr>
        <w:t>VIM-2</w:t>
      </w:r>
      <w:r w:rsidRPr="00920185">
        <w:t>-</w:t>
      </w:r>
      <w:r w:rsidR="005A2900" w:rsidRPr="00920185">
        <w:t>carrying</w:t>
      </w:r>
      <w:r w:rsidR="006D4899" w:rsidRPr="00920185">
        <w:t xml:space="preserve"> integron was </w:t>
      </w:r>
      <w:r w:rsidR="002B24D2" w:rsidRPr="00920185">
        <w:t xml:space="preserve">seen in </w:t>
      </w:r>
      <w:r w:rsidR="00923CCD" w:rsidRPr="00920185">
        <w:t xml:space="preserve">all </w:t>
      </w:r>
      <w:r w:rsidR="005A2900" w:rsidRPr="00920185">
        <w:t>complex C</w:t>
      </w:r>
      <w:r w:rsidR="002B24D2" w:rsidRPr="00920185">
        <w:t xml:space="preserve"> </w:t>
      </w:r>
      <w:r w:rsidRPr="00920185">
        <w:t xml:space="preserve">isolates </w:t>
      </w:r>
      <w:r w:rsidR="002B24D2" w:rsidRPr="00920185">
        <w:t>and</w:t>
      </w:r>
      <w:r w:rsidR="00923CCD" w:rsidRPr="00920185">
        <w:t xml:space="preserve"> some</w:t>
      </w:r>
      <w:r w:rsidRPr="00920185">
        <w:t xml:space="preserve"> belonging to</w:t>
      </w:r>
      <w:r w:rsidR="00923CCD" w:rsidRPr="00920185">
        <w:t xml:space="preserve"> complex</w:t>
      </w:r>
      <w:r w:rsidR="002B24D2" w:rsidRPr="00920185">
        <w:t xml:space="preserve"> </w:t>
      </w:r>
      <w:r w:rsidR="005A2900" w:rsidRPr="00920185">
        <w:t>B</w:t>
      </w:r>
      <w:r w:rsidR="00923CCD" w:rsidRPr="00920185">
        <w:t xml:space="preserve"> </w:t>
      </w:r>
      <w:r w:rsidR="002B24D2" w:rsidRPr="00920185">
        <w:t>(</w:t>
      </w:r>
      <w:r w:rsidR="00112F65" w:rsidRPr="00920185">
        <w:t>ST</w:t>
      </w:r>
      <w:r w:rsidR="002B24D2" w:rsidRPr="00920185">
        <w:t xml:space="preserve">s </w:t>
      </w:r>
      <w:r w:rsidR="005A2900" w:rsidRPr="00920185">
        <w:t>233 and 235</w:t>
      </w:r>
      <w:r w:rsidR="002B24D2" w:rsidRPr="00920185">
        <w:t>)</w:t>
      </w:r>
      <w:r w:rsidR="00112F65" w:rsidRPr="00920185">
        <w:t xml:space="preserve"> (Wright et al., unpublished data). </w:t>
      </w:r>
    </w:p>
    <w:p w:rsidR="00A237D1" w:rsidRPr="00920185" w:rsidRDefault="00112F65" w:rsidP="00A237D1">
      <w:pPr>
        <w:spacing w:line="480" w:lineRule="auto"/>
        <w:rPr>
          <w:rFonts w:cs="Arial"/>
        </w:rPr>
      </w:pPr>
      <w:r w:rsidRPr="00920185">
        <w:t>A</w:t>
      </w:r>
      <w:r w:rsidR="00A237D1" w:rsidRPr="00920185">
        <w:rPr>
          <w:rFonts w:cs="Arial"/>
        </w:rPr>
        <w:t>lthough comprehensive epidemiological data are lacking,</w:t>
      </w:r>
      <w:r w:rsidR="00A237D1" w:rsidRPr="00920185">
        <w:t xml:space="preserve"> VIM-type MBLs generally are the predominant carbapenemases </w:t>
      </w:r>
      <w:r w:rsidR="00ED0159" w:rsidRPr="00920185">
        <w:t xml:space="preserve">seen </w:t>
      </w:r>
      <w:r w:rsidR="00A237D1" w:rsidRPr="00920185">
        <w:t xml:space="preserve">in </w:t>
      </w:r>
      <w:r w:rsidR="008A603A" w:rsidRPr="00920185">
        <w:rPr>
          <w:i/>
        </w:rPr>
        <w:t>P. aeruginosa</w:t>
      </w:r>
      <w:r w:rsidR="00A237D1" w:rsidRPr="00920185">
        <w:t xml:space="preserve"> in Europe, with only sporadic isolations, and/or local spread of strains producing IMP- or NDM</w:t>
      </w:r>
      <w:r w:rsidR="00180A61" w:rsidRPr="00920185">
        <w:t>-</w:t>
      </w:r>
      <w:r w:rsidR="00A237D1" w:rsidRPr="00920185">
        <w:t xml:space="preserve"> types. </w:t>
      </w:r>
      <w:r w:rsidR="00A237D1" w:rsidRPr="00920185">
        <w:rPr>
          <w:rFonts w:cs="Arial"/>
        </w:rPr>
        <w:t xml:space="preserve">The </w:t>
      </w:r>
      <w:r w:rsidR="00D13F61" w:rsidRPr="00920185">
        <w:rPr>
          <w:rFonts w:cs="Arial"/>
        </w:rPr>
        <w:t>22</w:t>
      </w:r>
      <w:r w:rsidR="00A237D1" w:rsidRPr="00920185">
        <w:rPr>
          <w:rFonts w:cs="Arial"/>
        </w:rPr>
        <w:t xml:space="preserve"> isolates harbouring </w:t>
      </w:r>
      <w:r w:rsidR="00A237D1" w:rsidRPr="00920185">
        <w:rPr>
          <w:rFonts w:cs="Arial"/>
          <w:i/>
        </w:rPr>
        <w:t>bla</w:t>
      </w:r>
      <w:r w:rsidR="00A237D1" w:rsidRPr="00920185">
        <w:rPr>
          <w:rFonts w:cs="Arial"/>
          <w:vertAlign w:val="subscript"/>
        </w:rPr>
        <w:t>IMP</w:t>
      </w:r>
      <w:r w:rsidR="00A237D1" w:rsidRPr="00920185">
        <w:rPr>
          <w:rFonts w:cs="Arial"/>
        </w:rPr>
        <w:t xml:space="preserve"> genes belonged to diverse VNTR types</w:t>
      </w:r>
      <w:r w:rsidR="00010FAB" w:rsidRPr="00920185">
        <w:rPr>
          <w:rFonts w:cs="Arial"/>
        </w:rPr>
        <w:t xml:space="preserve">, with diverse </w:t>
      </w:r>
      <w:r w:rsidR="00010FAB" w:rsidRPr="00920185">
        <w:rPr>
          <w:rFonts w:cs="Arial"/>
          <w:i/>
        </w:rPr>
        <w:t>bla</w:t>
      </w:r>
      <w:r w:rsidR="00010FAB" w:rsidRPr="00920185">
        <w:rPr>
          <w:rFonts w:cs="Arial"/>
          <w:vertAlign w:val="subscript"/>
        </w:rPr>
        <w:t>IMP</w:t>
      </w:r>
      <w:r w:rsidR="00010FAB" w:rsidRPr="00920185">
        <w:rPr>
          <w:rFonts w:cs="Arial"/>
        </w:rPr>
        <w:t xml:space="preserve"> alleles</w:t>
      </w:r>
      <w:r w:rsidR="00A237D1" w:rsidRPr="00920185">
        <w:rPr>
          <w:rFonts w:cs="Arial"/>
        </w:rPr>
        <w:t xml:space="preserve"> </w:t>
      </w:r>
      <w:r w:rsidR="00010FAB" w:rsidRPr="00920185">
        <w:rPr>
          <w:rFonts w:cs="Arial"/>
        </w:rPr>
        <w:t>and</w:t>
      </w:r>
      <w:r w:rsidR="00A237D1" w:rsidRPr="00920185">
        <w:rPr>
          <w:rFonts w:cs="Arial"/>
        </w:rPr>
        <w:t xml:space="preserve"> no known epidemiological links between most isolates. Just two </w:t>
      </w:r>
      <w:r w:rsidR="00A237D1" w:rsidRPr="00920185">
        <w:rPr>
          <w:rFonts w:cs="Arial"/>
          <w:i/>
        </w:rPr>
        <w:t>bla</w:t>
      </w:r>
      <w:r w:rsidR="00A237D1" w:rsidRPr="00920185">
        <w:rPr>
          <w:rFonts w:cs="Arial"/>
          <w:vertAlign w:val="subscript"/>
        </w:rPr>
        <w:t>NDM</w:t>
      </w:r>
      <w:r w:rsidR="00010FAB" w:rsidRPr="00920185">
        <w:rPr>
          <w:rFonts w:cs="Arial"/>
          <w:vertAlign w:val="subscript"/>
        </w:rPr>
        <w:t>-1</w:t>
      </w:r>
      <w:r w:rsidR="00010FAB" w:rsidRPr="00920185">
        <w:rPr>
          <w:rFonts w:cs="Arial"/>
        </w:rPr>
        <w:t>-</w:t>
      </w:r>
      <w:r w:rsidR="00A237D1" w:rsidRPr="00920185">
        <w:rPr>
          <w:rFonts w:cs="Arial"/>
        </w:rPr>
        <w:t xml:space="preserve">positive isolates were found, both with different VNTR types. These IMP- and NDM-MBL-producing isolates </w:t>
      </w:r>
      <w:r w:rsidR="00CE775C" w:rsidRPr="00920185">
        <w:rPr>
          <w:rFonts w:cs="Arial"/>
        </w:rPr>
        <w:t>may have been</w:t>
      </w:r>
      <w:r w:rsidR="00A237D1" w:rsidRPr="00920185">
        <w:rPr>
          <w:rFonts w:cs="Arial"/>
        </w:rPr>
        <w:t xml:space="preserve"> imported from outside the UK,</w:t>
      </w:r>
      <w:r w:rsidR="00DF20BF" w:rsidRPr="00920185">
        <w:rPr>
          <w:rFonts w:cs="Arial"/>
        </w:rPr>
        <w:t xml:space="preserve"> or acquired locally,</w:t>
      </w:r>
      <w:r w:rsidR="00A237D1" w:rsidRPr="00920185">
        <w:rPr>
          <w:rFonts w:cs="Arial"/>
        </w:rPr>
        <w:t xml:space="preserve"> with local spread at </w:t>
      </w:r>
      <w:r w:rsidR="00DF20BF" w:rsidRPr="00920185">
        <w:rPr>
          <w:rFonts w:cs="Arial"/>
        </w:rPr>
        <w:t>a small number of</w:t>
      </w:r>
      <w:r w:rsidR="00A237D1" w:rsidRPr="00920185">
        <w:rPr>
          <w:rFonts w:cs="Arial"/>
        </w:rPr>
        <w:t xml:space="preserve"> sites. </w:t>
      </w:r>
      <w:r w:rsidR="00CE775C" w:rsidRPr="00920185">
        <w:rPr>
          <w:rFonts w:cs="Arial"/>
        </w:rPr>
        <w:t>U</w:t>
      </w:r>
      <w:r w:rsidR="00A237D1" w:rsidRPr="00920185">
        <w:rPr>
          <w:rFonts w:cs="Arial"/>
        </w:rPr>
        <w:t>nfortunately</w:t>
      </w:r>
      <w:r w:rsidR="00C85FE6" w:rsidRPr="00920185">
        <w:rPr>
          <w:rFonts w:cs="Arial"/>
        </w:rPr>
        <w:t>,</w:t>
      </w:r>
      <w:r w:rsidR="00A237D1" w:rsidRPr="00920185">
        <w:rPr>
          <w:rFonts w:cs="Arial"/>
        </w:rPr>
        <w:t xml:space="preserve"> data on patient travel were not available for most isolates, but single isolates carrying </w:t>
      </w:r>
      <w:r w:rsidR="00A237D1" w:rsidRPr="00920185">
        <w:rPr>
          <w:rFonts w:cs="Arial"/>
          <w:i/>
        </w:rPr>
        <w:t>bla</w:t>
      </w:r>
      <w:r w:rsidR="00A237D1" w:rsidRPr="00920185">
        <w:rPr>
          <w:rFonts w:cs="Arial"/>
          <w:vertAlign w:val="subscript"/>
        </w:rPr>
        <w:t>NDM</w:t>
      </w:r>
      <w:r w:rsidR="00A237D1" w:rsidRPr="00920185">
        <w:rPr>
          <w:rFonts w:cs="Arial"/>
        </w:rPr>
        <w:t xml:space="preserve"> and </w:t>
      </w:r>
      <w:r w:rsidR="00A237D1" w:rsidRPr="00920185">
        <w:rPr>
          <w:rFonts w:cs="Arial"/>
          <w:i/>
        </w:rPr>
        <w:t>bla</w:t>
      </w:r>
      <w:r w:rsidR="00A237D1" w:rsidRPr="00920185">
        <w:rPr>
          <w:rFonts w:cs="Arial"/>
          <w:vertAlign w:val="subscript"/>
        </w:rPr>
        <w:t>IMP</w:t>
      </w:r>
      <w:r w:rsidR="00A237D1" w:rsidRPr="00920185">
        <w:rPr>
          <w:rFonts w:cs="Arial"/>
        </w:rPr>
        <w:t xml:space="preserve"> were from patients who had travelled to India and Pakistan, respectively. </w:t>
      </w:r>
    </w:p>
    <w:p w:rsidR="00A237D1" w:rsidRPr="00920185" w:rsidRDefault="00A237D1" w:rsidP="00A237D1">
      <w:pPr>
        <w:spacing w:line="480" w:lineRule="auto"/>
        <w:rPr>
          <w:color w:val="000000"/>
        </w:rPr>
      </w:pPr>
      <w:r w:rsidRPr="00920185">
        <w:rPr>
          <w:color w:val="000000"/>
        </w:rPr>
        <w:t xml:space="preserve">MBL-positive </w:t>
      </w:r>
      <w:r w:rsidR="008A603A" w:rsidRPr="00920185">
        <w:rPr>
          <w:i/>
          <w:color w:val="000000"/>
        </w:rPr>
        <w:t>P. aeruginosa</w:t>
      </w:r>
      <w:r w:rsidR="00A9382C" w:rsidRPr="00920185">
        <w:rPr>
          <w:i/>
          <w:color w:val="000000"/>
        </w:rPr>
        <w:t xml:space="preserve"> </w:t>
      </w:r>
      <w:r w:rsidRPr="00920185">
        <w:rPr>
          <w:color w:val="000000"/>
        </w:rPr>
        <w:t>were referred from arou</w:t>
      </w:r>
      <w:r w:rsidR="004D3913" w:rsidRPr="00920185">
        <w:rPr>
          <w:color w:val="000000"/>
        </w:rPr>
        <w:t>nd half the hospital laboratories</w:t>
      </w:r>
      <w:r w:rsidRPr="00920185">
        <w:rPr>
          <w:color w:val="000000"/>
        </w:rPr>
        <w:t xml:space="preserve"> in the UK, with all six major complexes found in multiple UK regions. Referral of suspect isolates is not mandatory, and some likely MBL producers were no longer viable in our archives, so the numbers reported here under-estimate </w:t>
      </w:r>
      <w:r w:rsidR="00655A73" w:rsidRPr="00920185">
        <w:rPr>
          <w:color w:val="000000"/>
        </w:rPr>
        <w:t xml:space="preserve">the </w:t>
      </w:r>
      <w:r w:rsidRPr="00920185">
        <w:rPr>
          <w:color w:val="000000"/>
        </w:rPr>
        <w:t>true incidence</w:t>
      </w:r>
      <w:r w:rsidR="00655A73" w:rsidRPr="00920185">
        <w:rPr>
          <w:color w:val="000000"/>
        </w:rPr>
        <w:t xml:space="preserve"> of</w:t>
      </w:r>
      <w:r w:rsidRPr="00920185">
        <w:rPr>
          <w:color w:val="000000"/>
        </w:rPr>
        <w:t xml:space="preserve"> MBL-producing </w:t>
      </w:r>
      <w:r w:rsidR="008A603A" w:rsidRPr="00920185">
        <w:rPr>
          <w:i/>
          <w:color w:val="000000"/>
        </w:rPr>
        <w:t>P. aeruginosa</w:t>
      </w:r>
      <w:r w:rsidR="00655A73" w:rsidRPr="00920185">
        <w:rPr>
          <w:color w:val="000000"/>
        </w:rPr>
        <w:t>.</w:t>
      </w:r>
      <w:r w:rsidR="004D3913" w:rsidRPr="00920185">
        <w:rPr>
          <w:color w:val="000000"/>
        </w:rPr>
        <w:t xml:space="preserve"> </w:t>
      </w:r>
      <w:r w:rsidR="00655A73" w:rsidRPr="00920185">
        <w:rPr>
          <w:color w:val="000000"/>
        </w:rPr>
        <w:t>They</w:t>
      </w:r>
      <w:r w:rsidRPr="00920185">
        <w:rPr>
          <w:color w:val="000000"/>
        </w:rPr>
        <w:t xml:space="preserve"> were rare at most referring sites, but a few sites did have </w:t>
      </w:r>
      <w:r w:rsidR="00CE775C" w:rsidRPr="00920185">
        <w:rPr>
          <w:color w:val="000000"/>
        </w:rPr>
        <w:t>persistent</w:t>
      </w:r>
      <w:r w:rsidRPr="00920185">
        <w:rPr>
          <w:color w:val="000000"/>
        </w:rPr>
        <w:t xml:space="preserve"> problems with single clones. These include an outbreak of ST111 isolates at London_17 and of ST654 isolates at South East_6, both associated with contamination of the waste-water networks,</w:t>
      </w:r>
      <w:r w:rsidR="00ED43E2" w:rsidRPr="00920185">
        <w:rPr>
          <w:noProof/>
          <w:color w:val="000000"/>
          <w:vertAlign w:val="superscript"/>
        </w:rPr>
        <w:t>38</w:t>
      </w:r>
      <w:r w:rsidR="00C4451C" w:rsidRPr="00920185">
        <w:rPr>
          <w:noProof/>
          <w:color w:val="000000"/>
          <w:vertAlign w:val="superscript"/>
        </w:rPr>
        <w:t xml:space="preserve"> </w:t>
      </w:r>
      <w:r w:rsidRPr="00920185">
        <w:rPr>
          <w:color w:val="000000"/>
        </w:rPr>
        <w:t xml:space="preserve">and an outbreak of ST357 </w:t>
      </w:r>
      <w:r w:rsidR="008A603A" w:rsidRPr="00920185">
        <w:rPr>
          <w:i/>
          <w:color w:val="000000"/>
        </w:rPr>
        <w:t>P. aeruginosa</w:t>
      </w:r>
      <w:r w:rsidRPr="00920185">
        <w:rPr>
          <w:color w:val="000000"/>
        </w:rPr>
        <w:t xml:space="preserve"> at North West_15 where the strain, which also produced a VEB-1a extended-spectrum-</w:t>
      </w:r>
      <w:r w:rsidRPr="00920185">
        <w:rPr>
          <w:rFonts w:cs="Arial"/>
          <w:color w:val="000000"/>
        </w:rPr>
        <w:t>β</w:t>
      </w:r>
      <w:r w:rsidRPr="00920185">
        <w:rPr>
          <w:color w:val="000000"/>
        </w:rPr>
        <w:t>-lactamase, was thought to have been imported via a patient transferred from an Indian hospital, but to have acquired the</w:t>
      </w:r>
      <w:r w:rsidR="004D3913" w:rsidRPr="00920185">
        <w:rPr>
          <w:color w:val="000000"/>
        </w:rPr>
        <w:t xml:space="preserve"> VIM-</w:t>
      </w:r>
      <w:r w:rsidRPr="00920185">
        <w:rPr>
          <w:color w:val="000000"/>
        </w:rPr>
        <w:t>MBL locally in the UK</w:t>
      </w:r>
      <w:r w:rsidR="00772717" w:rsidRPr="00920185">
        <w:rPr>
          <w:color w:val="000000"/>
        </w:rPr>
        <w:t>.</w:t>
      </w:r>
      <w:r w:rsidR="00ED43E2" w:rsidRPr="00920185">
        <w:rPr>
          <w:noProof/>
          <w:color w:val="000000"/>
          <w:vertAlign w:val="superscript"/>
        </w:rPr>
        <w:t>39</w:t>
      </w:r>
      <w:r w:rsidRPr="00920185">
        <w:rPr>
          <w:color w:val="000000"/>
        </w:rPr>
        <w:t xml:space="preserve"> In contrast, two </w:t>
      </w:r>
      <w:r w:rsidR="004D3913" w:rsidRPr="00920185">
        <w:rPr>
          <w:color w:val="000000"/>
        </w:rPr>
        <w:t>laboratories</w:t>
      </w:r>
      <w:r w:rsidRPr="00920185">
        <w:rPr>
          <w:color w:val="000000"/>
        </w:rPr>
        <w:t xml:space="preserve"> (London_7 and London_12) referred MBL-positive isolates of diverse types over seven and eight year periods, implying that MBL-producing </w:t>
      </w:r>
      <w:r w:rsidR="008A603A" w:rsidRPr="00920185">
        <w:rPr>
          <w:i/>
          <w:color w:val="000000"/>
        </w:rPr>
        <w:t>P. aeruginosa</w:t>
      </w:r>
      <w:r w:rsidRPr="00920185">
        <w:rPr>
          <w:color w:val="000000"/>
        </w:rPr>
        <w:t xml:space="preserve"> had been introduced repeatedly.  </w:t>
      </w:r>
    </w:p>
    <w:p w:rsidR="00A237D1" w:rsidRPr="00920185" w:rsidRDefault="00A237D1" w:rsidP="00A237D1">
      <w:pPr>
        <w:spacing w:line="480" w:lineRule="auto"/>
        <w:rPr>
          <w:color w:val="000000"/>
        </w:rPr>
      </w:pPr>
      <w:r w:rsidRPr="00920185">
        <w:rPr>
          <w:color w:val="000000"/>
        </w:rPr>
        <w:t xml:space="preserve">Since these ‘high-risk clones’ are reported amongst MBL-producing </w:t>
      </w:r>
      <w:r w:rsidR="008A603A" w:rsidRPr="00920185">
        <w:rPr>
          <w:i/>
          <w:color w:val="000000"/>
        </w:rPr>
        <w:t>P. aeruginosa</w:t>
      </w:r>
      <w:r w:rsidRPr="00920185">
        <w:rPr>
          <w:color w:val="000000"/>
        </w:rPr>
        <w:t xml:space="preserve"> worldwide, it is important not to assume that UK isolates with the same VNTR or ST profile are directly related unless this view is supported by evidence of epidemiological links between affected patients; it is just as likely that cases could represent repeated imports of the same clone from different sources. Although, MBL-producing </w:t>
      </w:r>
      <w:r w:rsidR="008A603A" w:rsidRPr="00920185">
        <w:rPr>
          <w:i/>
          <w:color w:val="000000"/>
        </w:rPr>
        <w:t>P. aeruginosa</w:t>
      </w:r>
      <w:r w:rsidR="00A9382C" w:rsidRPr="00920185">
        <w:rPr>
          <w:i/>
          <w:color w:val="000000"/>
        </w:rPr>
        <w:t xml:space="preserve"> </w:t>
      </w:r>
      <w:r w:rsidRPr="00920185">
        <w:rPr>
          <w:color w:val="000000"/>
        </w:rPr>
        <w:t xml:space="preserve">have so far caused outbreaks at few UK hospitals, those that have occurred have been linked to environmental reservoirs within the hospitals, including waste-water networks, as well as to patient-to-patient cross-infection. </w:t>
      </w:r>
    </w:p>
    <w:p w:rsidR="00686AC6" w:rsidRPr="00920185" w:rsidRDefault="00686AC6" w:rsidP="00686AC6">
      <w:pPr>
        <w:pStyle w:val="Heading1"/>
      </w:pPr>
      <w:r w:rsidRPr="00920185">
        <w:t>Acknowledgments</w:t>
      </w:r>
    </w:p>
    <w:p w:rsidR="00686AC6" w:rsidRPr="00920185" w:rsidRDefault="00686AC6" w:rsidP="00686AC6">
      <w:pPr>
        <w:spacing w:line="480" w:lineRule="auto"/>
      </w:pPr>
      <w:r w:rsidRPr="00920185">
        <w:t>We thank staff at the Antimicrobial Resistance and Healthcare Associated Infections Reference Unit for carrying out PFGE and some of the VNTR typing and MBL detection, performed as part of the reference service. We are grateful to the UK hospital laboratori</w:t>
      </w:r>
      <w:r w:rsidR="00D51EBA" w:rsidRPr="00920185">
        <w:t>es for submitting isolates to us and to</w:t>
      </w:r>
      <w:r w:rsidRPr="00920185">
        <w:t xml:space="preserve"> the British Society for Antimicrobial Chemotherapy for allowing us to access isolates from their </w:t>
      </w:r>
      <w:r w:rsidRPr="00920185">
        <w:rPr>
          <w:rFonts w:cs="Arial"/>
          <w:color w:val="000000"/>
        </w:rPr>
        <w:t>Bacteraemia Surveillance Programme</w:t>
      </w:r>
      <w:r w:rsidRPr="00920185">
        <w:t xml:space="preserve">. </w:t>
      </w:r>
      <w:r w:rsidR="00E447CB" w:rsidRPr="00920185">
        <w:t>Part of this work was presented at the 53</w:t>
      </w:r>
      <w:r w:rsidR="00E447CB" w:rsidRPr="00920185">
        <w:rPr>
          <w:vertAlign w:val="superscript"/>
        </w:rPr>
        <w:t>rd</w:t>
      </w:r>
      <w:r w:rsidR="00E447CB" w:rsidRPr="00920185">
        <w:t xml:space="preserve"> ICAAC, 2013, Denver, USA</w:t>
      </w:r>
      <w:r w:rsidR="00023801" w:rsidRPr="00920185">
        <w:t xml:space="preserve"> (Abstract:</w:t>
      </w:r>
      <w:r w:rsidR="00B12C9C" w:rsidRPr="00920185">
        <w:t xml:space="preserve"> </w:t>
      </w:r>
      <w:r w:rsidR="00023801" w:rsidRPr="00920185">
        <w:t>C2-1597)</w:t>
      </w:r>
      <w:r w:rsidR="00E447CB" w:rsidRPr="00920185">
        <w:t xml:space="preserve">. </w:t>
      </w:r>
    </w:p>
    <w:p w:rsidR="005A4B63" w:rsidRPr="00920185" w:rsidRDefault="005A4B63" w:rsidP="00A237D1">
      <w:pPr>
        <w:pStyle w:val="Heading1"/>
      </w:pPr>
      <w:r w:rsidRPr="00920185">
        <w:t>Funding</w:t>
      </w:r>
    </w:p>
    <w:p w:rsidR="005A4B63" w:rsidRPr="00920185" w:rsidRDefault="00A17A79" w:rsidP="005A4B63">
      <w:pPr>
        <w:spacing w:line="480" w:lineRule="auto"/>
      </w:pPr>
      <w:r w:rsidRPr="00920185">
        <w:t>This work was supported by</w:t>
      </w:r>
      <w:r w:rsidR="005A4B63" w:rsidRPr="00920185">
        <w:t xml:space="preserve"> Public Heath England through a competitively awarded PhD studentship. </w:t>
      </w:r>
    </w:p>
    <w:p w:rsidR="00A237D1" w:rsidRPr="00920185" w:rsidRDefault="004440F9" w:rsidP="00A237D1">
      <w:pPr>
        <w:pStyle w:val="Heading1"/>
      </w:pPr>
      <w:r w:rsidRPr="00920185">
        <w:t>Transparency Declarations</w:t>
      </w:r>
    </w:p>
    <w:p w:rsidR="005A4B63" w:rsidRPr="00920185" w:rsidRDefault="000C1A41" w:rsidP="000C1A41">
      <w:pPr>
        <w:spacing w:line="480" w:lineRule="auto"/>
        <w:rPr>
          <w:rFonts w:eastAsia="Calibri" w:cs="Myriad Pro"/>
          <w:lang w:eastAsia="en-GB"/>
        </w:rPr>
      </w:pPr>
      <w:r w:rsidRPr="00920185">
        <w:rPr>
          <w:rFonts w:eastAsia="Calibri" w:cs="Myriad Pro"/>
          <w:lang w:eastAsia="en-GB"/>
        </w:rPr>
        <w:t xml:space="preserve">N.W. and D.L. have received research grants and/or fees from various pharmaceutical companies. D.L. </w:t>
      </w:r>
      <w:r w:rsidR="00387B4E" w:rsidRPr="00920185">
        <w:rPr>
          <w:rFonts w:eastAsia="Calibri" w:cs="Myriad Pro"/>
          <w:lang w:eastAsia="en-GB"/>
        </w:rPr>
        <w:t xml:space="preserve">also </w:t>
      </w:r>
      <w:r w:rsidRPr="00920185">
        <w:rPr>
          <w:rFonts w:eastAsia="Calibri" w:cs="Myriad Pro"/>
          <w:lang w:eastAsia="en-GB"/>
        </w:rPr>
        <w:t>holds shares in several pharmaceutical companies. None of these poses a conflict of interest with this work</w:t>
      </w:r>
      <w:r w:rsidR="005852B1" w:rsidRPr="00920185">
        <w:rPr>
          <w:rFonts w:eastAsia="Calibri" w:cs="Myriad Pro"/>
          <w:lang w:eastAsia="en-GB"/>
        </w:rPr>
        <w:t>.</w:t>
      </w:r>
      <w:r w:rsidRPr="00920185">
        <w:rPr>
          <w:rFonts w:eastAsia="Calibri" w:cs="Myriad Pro"/>
          <w:lang w:eastAsia="en-GB"/>
        </w:rPr>
        <w:t xml:space="preserve"> </w:t>
      </w:r>
      <w:r w:rsidR="00D51EBA" w:rsidRPr="00920185">
        <w:rPr>
          <w:rFonts w:eastAsia="Calibri" w:cs="Myriad Pro"/>
          <w:lang w:eastAsia="en-GB"/>
        </w:rPr>
        <w:t>All other authors</w:t>
      </w:r>
      <w:r w:rsidR="005A4B63" w:rsidRPr="00920185">
        <w:rPr>
          <w:rFonts w:eastAsia="Calibri" w:cs="Myriad Pro"/>
          <w:lang w:eastAsia="en-GB"/>
        </w:rPr>
        <w:t>; none to declare.</w:t>
      </w:r>
    </w:p>
    <w:p w:rsidR="00A237D1" w:rsidRPr="00920185" w:rsidRDefault="00A237D1" w:rsidP="00A237D1">
      <w:pPr>
        <w:pStyle w:val="Heading1"/>
      </w:pPr>
      <w:r w:rsidRPr="00920185">
        <w:t>References</w:t>
      </w:r>
    </w:p>
    <w:p w:rsidR="00ED43E2" w:rsidRPr="00920185" w:rsidRDefault="00ED43E2">
      <w:pPr>
        <w:pStyle w:val="NormalWeb"/>
        <w:divId w:val="1262489429"/>
        <w:rPr>
          <w:rFonts w:ascii="Calibri" w:eastAsiaTheme="minorEastAsia" w:hAnsi="Calibri"/>
          <w:noProof/>
          <w:sz w:val="22"/>
        </w:rPr>
      </w:pPr>
      <w:r w:rsidRPr="00920185">
        <w:rPr>
          <w:rFonts w:ascii="Calibri" w:hAnsi="Calibri"/>
          <w:noProof/>
          <w:sz w:val="22"/>
        </w:rPr>
        <w:t xml:space="preserve">1. Breidenstein EBM, de la Fuente-Nunez C, Hancock REW. </w:t>
      </w:r>
      <w:r w:rsidR="008A603A" w:rsidRPr="00920185">
        <w:rPr>
          <w:rFonts w:ascii="Calibri" w:hAnsi="Calibri"/>
          <w:i/>
          <w:noProof/>
          <w:sz w:val="22"/>
        </w:rPr>
        <w:t>Pseudomonas aeruginosa</w:t>
      </w:r>
      <w:r w:rsidRPr="00920185">
        <w:rPr>
          <w:rFonts w:ascii="Calibri" w:hAnsi="Calibri"/>
          <w:noProof/>
          <w:sz w:val="22"/>
        </w:rPr>
        <w:t xml:space="preserve">: all roads lead to resistance. </w:t>
      </w:r>
      <w:r w:rsidRPr="00920185">
        <w:rPr>
          <w:rFonts w:ascii="Calibri" w:hAnsi="Calibri"/>
          <w:i/>
          <w:iCs/>
          <w:noProof/>
          <w:sz w:val="22"/>
        </w:rPr>
        <w:t>Trends Microbiol</w:t>
      </w:r>
      <w:r w:rsidRPr="00920185">
        <w:rPr>
          <w:rFonts w:ascii="Calibri" w:hAnsi="Calibri"/>
          <w:noProof/>
          <w:sz w:val="22"/>
        </w:rPr>
        <w:t xml:space="preserve"> 2011; </w:t>
      </w:r>
      <w:r w:rsidRPr="00920185">
        <w:rPr>
          <w:rFonts w:ascii="Calibri" w:hAnsi="Calibri"/>
          <w:b/>
          <w:bCs/>
          <w:noProof/>
          <w:sz w:val="22"/>
        </w:rPr>
        <w:t>19</w:t>
      </w:r>
      <w:r w:rsidRPr="00920185">
        <w:rPr>
          <w:rFonts w:ascii="Calibri" w:hAnsi="Calibri"/>
          <w:noProof/>
          <w:sz w:val="22"/>
        </w:rPr>
        <w:t>: 419–26.</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 Sevillano E, Gallego L, García-Lobo JM. First detection of the OXA-40 carbapenemase in </w:t>
      </w:r>
      <w:r w:rsidR="008A603A" w:rsidRPr="00920185">
        <w:rPr>
          <w:rFonts w:ascii="Calibri" w:hAnsi="Calibri"/>
          <w:i/>
          <w:noProof/>
          <w:sz w:val="22"/>
        </w:rPr>
        <w:t>P. aeruginosa</w:t>
      </w:r>
      <w:r w:rsidRPr="00920185">
        <w:rPr>
          <w:rFonts w:ascii="Calibri" w:hAnsi="Calibri"/>
          <w:noProof/>
          <w:sz w:val="22"/>
        </w:rPr>
        <w:t xml:space="preserve"> isolates, located on a plasmid also found in A. baumannii. </w:t>
      </w:r>
      <w:r w:rsidRPr="00920185">
        <w:rPr>
          <w:rFonts w:ascii="Calibri" w:hAnsi="Calibri"/>
          <w:i/>
          <w:iCs/>
          <w:noProof/>
          <w:sz w:val="22"/>
        </w:rPr>
        <w:t>Pathol Biol (Paris)</w:t>
      </w:r>
      <w:r w:rsidRPr="00920185">
        <w:rPr>
          <w:rFonts w:ascii="Calibri" w:hAnsi="Calibri"/>
          <w:noProof/>
          <w:sz w:val="22"/>
        </w:rPr>
        <w:t xml:space="preserve"> 2009; </w:t>
      </w:r>
      <w:r w:rsidRPr="00920185">
        <w:rPr>
          <w:rFonts w:ascii="Calibri" w:hAnsi="Calibri"/>
          <w:b/>
          <w:bCs/>
          <w:noProof/>
          <w:sz w:val="22"/>
        </w:rPr>
        <w:t>57</w:t>
      </w:r>
      <w:r w:rsidRPr="00920185">
        <w:rPr>
          <w:rFonts w:ascii="Calibri" w:hAnsi="Calibri"/>
          <w:noProof/>
          <w:sz w:val="22"/>
        </w:rPr>
        <w:t xml:space="preserve">: 493–5.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 Viedma E, Juan C, Acosta J, </w:t>
      </w:r>
      <w:r w:rsidRPr="00920185">
        <w:rPr>
          <w:rFonts w:ascii="Calibri" w:hAnsi="Calibri"/>
          <w:i/>
          <w:iCs/>
          <w:noProof/>
          <w:sz w:val="22"/>
        </w:rPr>
        <w:t>et al.</w:t>
      </w:r>
      <w:r w:rsidRPr="00920185">
        <w:rPr>
          <w:rFonts w:ascii="Calibri" w:hAnsi="Calibri"/>
          <w:noProof/>
          <w:sz w:val="22"/>
        </w:rPr>
        <w:t xml:space="preserve"> Nosocomial spread of colistin-only-sensitive sequence type 235 </w:t>
      </w:r>
      <w:r w:rsidR="008A603A" w:rsidRPr="00920185">
        <w:rPr>
          <w:rFonts w:ascii="Calibri" w:hAnsi="Calibri"/>
          <w:i/>
          <w:iCs/>
          <w:noProof/>
          <w:sz w:val="22"/>
        </w:rPr>
        <w:t>Pseudomonas aeruginosa</w:t>
      </w:r>
      <w:r w:rsidRPr="00920185">
        <w:rPr>
          <w:rFonts w:ascii="Calibri" w:hAnsi="Calibri"/>
          <w:noProof/>
          <w:sz w:val="22"/>
        </w:rPr>
        <w:t xml:space="preserve"> isolates producing the extended-spectrum beta-lactamases GES-1 and GES-5 in Spain. </w:t>
      </w:r>
      <w:r w:rsidRPr="00920185">
        <w:rPr>
          <w:rFonts w:ascii="Calibri" w:hAnsi="Calibri"/>
          <w:i/>
          <w:iCs/>
          <w:noProof/>
          <w:sz w:val="22"/>
        </w:rPr>
        <w:t>Antimicrob Agents Chemother</w:t>
      </w:r>
      <w:r w:rsidRPr="00920185">
        <w:rPr>
          <w:rFonts w:ascii="Calibri" w:hAnsi="Calibri"/>
          <w:noProof/>
          <w:sz w:val="22"/>
        </w:rPr>
        <w:t xml:space="preserve"> 2009; </w:t>
      </w:r>
      <w:r w:rsidRPr="00920185">
        <w:rPr>
          <w:rFonts w:ascii="Calibri" w:hAnsi="Calibri"/>
          <w:b/>
          <w:bCs/>
          <w:noProof/>
          <w:sz w:val="22"/>
        </w:rPr>
        <w:t>53</w:t>
      </w:r>
      <w:r w:rsidRPr="00920185">
        <w:rPr>
          <w:rFonts w:ascii="Calibri" w:hAnsi="Calibri"/>
          <w:noProof/>
          <w:sz w:val="22"/>
        </w:rPr>
        <w:t xml:space="preserve">: 4930–3.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4. Pasteran F, Faccone D, Gomez S, </w:t>
      </w:r>
      <w:r w:rsidRPr="00920185">
        <w:rPr>
          <w:rFonts w:ascii="Calibri" w:hAnsi="Calibri"/>
          <w:i/>
          <w:iCs/>
          <w:noProof/>
          <w:sz w:val="22"/>
        </w:rPr>
        <w:t>et al.</w:t>
      </w:r>
      <w:r w:rsidRPr="00920185">
        <w:rPr>
          <w:rFonts w:ascii="Calibri" w:hAnsi="Calibri"/>
          <w:noProof/>
          <w:sz w:val="22"/>
        </w:rPr>
        <w:t xml:space="preserve"> Detection of an international multiresistant clone belonging to sequence type 654 involved in the dissemination of KPC-producing </w:t>
      </w:r>
      <w:r w:rsidR="008A603A" w:rsidRPr="00920185">
        <w:rPr>
          <w:rFonts w:ascii="Calibri" w:hAnsi="Calibri"/>
          <w:i/>
          <w:noProof/>
          <w:sz w:val="22"/>
        </w:rPr>
        <w:t>Pseudomonas aeruginosa</w:t>
      </w:r>
      <w:r w:rsidRPr="00920185">
        <w:rPr>
          <w:rFonts w:ascii="Calibri" w:hAnsi="Calibri"/>
          <w:noProof/>
          <w:sz w:val="22"/>
        </w:rPr>
        <w:t xml:space="preserve"> in Argentina. </w:t>
      </w:r>
      <w:r w:rsidRPr="00920185">
        <w:rPr>
          <w:rFonts w:ascii="Calibri" w:hAnsi="Calibri"/>
          <w:i/>
          <w:iCs/>
          <w:noProof/>
          <w:sz w:val="22"/>
        </w:rPr>
        <w:t>J Antimicrob Chemother</w:t>
      </w:r>
      <w:r w:rsidRPr="00920185">
        <w:rPr>
          <w:rFonts w:ascii="Calibri" w:hAnsi="Calibri"/>
          <w:noProof/>
          <w:sz w:val="22"/>
        </w:rPr>
        <w:t xml:space="preserve"> 2012; </w:t>
      </w:r>
      <w:r w:rsidRPr="00920185">
        <w:rPr>
          <w:rFonts w:ascii="Calibri" w:hAnsi="Calibri"/>
          <w:b/>
          <w:bCs/>
          <w:noProof/>
          <w:sz w:val="22"/>
        </w:rPr>
        <w:t>67</w:t>
      </w:r>
      <w:r w:rsidRPr="00920185">
        <w:rPr>
          <w:rFonts w:ascii="Calibri" w:hAnsi="Calibri"/>
          <w:noProof/>
          <w:sz w:val="22"/>
        </w:rPr>
        <w:t xml:space="preserve">: 1291–3.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5. Cornaglia G, Giamarellou H, Rossolini GM. Metallo-β-lactamases: a last frontier for β-lactams? </w:t>
      </w:r>
      <w:r w:rsidRPr="00920185">
        <w:rPr>
          <w:rFonts w:ascii="Calibri" w:hAnsi="Calibri"/>
          <w:i/>
          <w:iCs/>
          <w:noProof/>
          <w:sz w:val="22"/>
        </w:rPr>
        <w:t>Lancet Infect Dis</w:t>
      </w:r>
      <w:r w:rsidRPr="00920185">
        <w:rPr>
          <w:rFonts w:ascii="Calibri" w:hAnsi="Calibri"/>
          <w:noProof/>
          <w:sz w:val="22"/>
        </w:rPr>
        <w:t xml:space="preserve"> 2011; </w:t>
      </w:r>
      <w:r w:rsidRPr="00920185">
        <w:rPr>
          <w:rFonts w:ascii="Calibri" w:hAnsi="Calibri"/>
          <w:b/>
          <w:bCs/>
          <w:noProof/>
          <w:sz w:val="22"/>
        </w:rPr>
        <w:t>11</w:t>
      </w:r>
      <w:r w:rsidRPr="00920185">
        <w:rPr>
          <w:rFonts w:ascii="Calibri" w:hAnsi="Calibri"/>
          <w:noProof/>
          <w:sz w:val="22"/>
        </w:rPr>
        <w:t xml:space="preserve">: 381–93.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6. Woodford N, Turton JF, Livermore DM. Multiresistant Gram-negative bacteria: the role of high-risk clones in the dissemination of antibiotic resistance. </w:t>
      </w:r>
      <w:r w:rsidRPr="00920185">
        <w:rPr>
          <w:rFonts w:ascii="Calibri" w:hAnsi="Calibri"/>
          <w:i/>
          <w:iCs/>
          <w:noProof/>
          <w:sz w:val="22"/>
        </w:rPr>
        <w:t>FEMS Microbiol Rev</w:t>
      </w:r>
      <w:r w:rsidRPr="00920185">
        <w:rPr>
          <w:rFonts w:ascii="Calibri" w:hAnsi="Calibri"/>
          <w:noProof/>
          <w:sz w:val="22"/>
        </w:rPr>
        <w:t xml:space="preserve"> 2011; </w:t>
      </w:r>
      <w:r w:rsidRPr="00920185">
        <w:rPr>
          <w:rFonts w:ascii="Calibri" w:hAnsi="Calibri"/>
          <w:b/>
          <w:bCs/>
          <w:noProof/>
          <w:sz w:val="22"/>
        </w:rPr>
        <w:t>35</w:t>
      </w:r>
      <w:r w:rsidRPr="00920185">
        <w:rPr>
          <w:rFonts w:ascii="Calibri" w:hAnsi="Calibri"/>
          <w:noProof/>
          <w:sz w:val="22"/>
        </w:rPr>
        <w:t xml:space="preserve">: 736–55.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7. Edelstein MV, Skleenova EN, Shevchenko O V, </w:t>
      </w:r>
      <w:r w:rsidRPr="00920185">
        <w:rPr>
          <w:rFonts w:ascii="Calibri" w:hAnsi="Calibri"/>
          <w:i/>
          <w:iCs/>
          <w:noProof/>
          <w:sz w:val="22"/>
        </w:rPr>
        <w:t>et al.</w:t>
      </w:r>
      <w:r w:rsidRPr="00920185">
        <w:rPr>
          <w:rFonts w:ascii="Calibri" w:hAnsi="Calibri"/>
          <w:noProof/>
          <w:sz w:val="22"/>
        </w:rPr>
        <w:t xml:space="preserve"> Spread of extensively resistant VIM-2-positive ST235 </w:t>
      </w:r>
      <w:r w:rsidR="008A603A" w:rsidRPr="00920185">
        <w:rPr>
          <w:rFonts w:ascii="Calibri" w:hAnsi="Calibri"/>
          <w:i/>
          <w:noProof/>
          <w:sz w:val="22"/>
        </w:rPr>
        <w:t>Pseudomonas aeruginosa</w:t>
      </w:r>
      <w:r w:rsidRPr="00920185">
        <w:rPr>
          <w:rFonts w:ascii="Calibri" w:hAnsi="Calibri"/>
          <w:noProof/>
          <w:sz w:val="22"/>
        </w:rPr>
        <w:t xml:space="preserve"> in Belarus, Kazakhstan, and Russia: a longitudinal epidemiological and clinical study. </w:t>
      </w:r>
      <w:r w:rsidRPr="00920185">
        <w:rPr>
          <w:rFonts w:ascii="Calibri" w:hAnsi="Calibri"/>
          <w:i/>
          <w:iCs/>
          <w:noProof/>
          <w:sz w:val="22"/>
        </w:rPr>
        <w:t>Lancet Infect Dis</w:t>
      </w:r>
      <w:r w:rsidRPr="00920185">
        <w:rPr>
          <w:rFonts w:ascii="Calibri" w:hAnsi="Calibri"/>
          <w:noProof/>
          <w:sz w:val="22"/>
        </w:rPr>
        <w:t xml:space="preserve"> 2013; </w:t>
      </w:r>
      <w:r w:rsidRPr="00920185">
        <w:rPr>
          <w:rFonts w:ascii="Calibri" w:hAnsi="Calibri"/>
          <w:b/>
          <w:bCs/>
          <w:noProof/>
          <w:sz w:val="22"/>
        </w:rPr>
        <w:t>13</w:t>
      </w:r>
      <w:r w:rsidRPr="00920185">
        <w:rPr>
          <w:rFonts w:ascii="Calibri" w:hAnsi="Calibri"/>
          <w:noProof/>
          <w:sz w:val="22"/>
        </w:rPr>
        <w:t xml:space="preserve">: 1–10. </w:t>
      </w:r>
    </w:p>
    <w:p w:rsidR="00ED43E2" w:rsidRPr="00920185" w:rsidRDefault="00ED43E2">
      <w:pPr>
        <w:pStyle w:val="NormalWeb"/>
        <w:divId w:val="1262489429"/>
        <w:rPr>
          <w:rFonts w:ascii="Calibri" w:hAnsi="Calibri"/>
          <w:noProof/>
          <w:sz w:val="22"/>
        </w:rPr>
      </w:pPr>
      <w:r w:rsidRPr="00920185">
        <w:rPr>
          <w:rFonts w:ascii="Calibri" w:hAnsi="Calibri"/>
          <w:noProof/>
          <w:sz w:val="22"/>
        </w:rPr>
        <w:t>8. Silva FM, Carmo MS, Silbert S,</w:t>
      </w:r>
      <w:r w:rsidR="008A603A" w:rsidRPr="00920185">
        <w:rPr>
          <w:rFonts w:ascii="Calibri" w:hAnsi="Calibri"/>
          <w:noProof/>
          <w:sz w:val="22"/>
        </w:rPr>
        <w:t xml:space="preserve"> </w:t>
      </w:r>
      <w:r w:rsidR="008A603A" w:rsidRPr="00920185">
        <w:rPr>
          <w:rFonts w:ascii="Calibri" w:hAnsi="Calibri"/>
          <w:i/>
          <w:noProof/>
          <w:sz w:val="22"/>
        </w:rPr>
        <w:t>et al</w:t>
      </w:r>
      <w:r w:rsidR="008A603A" w:rsidRPr="00920185">
        <w:rPr>
          <w:rFonts w:ascii="Calibri" w:hAnsi="Calibri"/>
          <w:noProof/>
          <w:sz w:val="22"/>
        </w:rPr>
        <w:t>.</w:t>
      </w:r>
      <w:r w:rsidRPr="00920185">
        <w:rPr>
          <w:rFonts w:ascii="Calibri" w:hAnsi="Calibri"/>
          <w:noProof/>
          <w:sz w:val="22"/>
        </w:rPr>
        <w:t xml:space="preserve"> SPM-1-producing </w:t>
      </w:r>
      <w:r w:rsidR="008A603A" w:rsidRPr="00920185">
        <w:rPr>
          <w:rFonts w:ascii="Calibri" w:hAnsi="Calibri"/>
          <w:i/>
          <w:noProof/>
          <w:sz w:val="22"/>
        </w:rPr>
        <w:t>Pseudomonas aeruginosa</w:t>
      </w:r>
      <w:r w:rsidRPr="00920185">
        <w:rPr>
          <w:rFonts w:ascii="Calibri" w:hAnsi="Calibri"/>
          <w:noProof/>
          <w:sz w:val="22"/>
        </w:rPr>
        <w:t xml:space="preserve">: analysis of the ancestor relationship using multilocus sequence typing, pulsed-field gel electrophoresis, and automated ribotyping. </w:t>
      </w:r>
      <w:r w:rsidRPr="00920185">
        <w:rPr>
          <w:rFonts w:ascii="Calibri" w:hAnsi="Calibri"/>
          <w:i/>
          <w:iCs/>
          <w:noProof/>
          <w:sz w:val="22"/>
        </w:rPr>
        <w:t>Microb drug Resist</w:t>
      </w:r>
      <w:r w:rsidRPr="00920185">
        <w:rPr>
          <w:rFonts w:ascii="Calibri" w:hAnsi="Calibri"/>
          <w:noProof/>
          <w:sz w:val="22"/>
        </w:rPr>
        <w:t xml:space="preserve"> 2011; </w:t>
      </w:r>
      <w:r w:rsidRPr="00920185">
        <w:rPr>
          <w:rFonts w:ascii="Calibri" w:hAnsi="Calibri"/>
          <w:b/>
          <w:bCs/>
          <w:noProof/>
          <w:sz w:val="22"/>
        </w:rPr>
        <w:t>17</w:t>
      </w:r>
      <w:r w:rsidRPr="00920185">
        <w:rPr>
          <w:rFonts w:ascii="Calibri" w:hAnsi="Calibri"/>
          <w:noProof/>
          <w:sz w:val="22"/>
        </w:rPr>
        <w:t xml:space="preserve">: 215–20. </w:t>
      </w:r>
    </w:p>
    <w:p w:rsidR="00ED43E2" w:rsidRPr="00920185" w:rsidRDefault="00ED43E2">
      <w:pPr>
        <w:pStyle w:val="NormalWeb"/>
        <w:divId w:val="1262489429"/>
        <w:rPr>
          <w:rFonts w:ascii="Calibri" w:hAnsi="Calibri"/>
          <w:noProof/>
          <w:sz w:val="22"/>
        </w:rPr>
      </w:pPr>
      <w:r w:rsidRPr="00920185">
        <w:rPr>
          <w:rFonts w:ascii="Calibri" w:hAnsi="Calibri"/>
          <w:noProof/>
          <w:sz w:val="22"/>
        </w:rPr>
        <w:t>9. Ellington MJ, Kistler J, Livermore DM,</w:t>
      </w:r>
      <w:r w:rsidR="008A603A" w:rsidRPr="00920185">
        <w:rPr>
          <w:rFonts w:ascii="Calibri" w:hAnsi="Calibri"/>
          <w:noProof/>
          <w:sz w:val="22"/>
        </w:rPr>
        <w:t xml:space="preserve"> </w:t>
      </w:r>
      <w:r w:rsidR="008A603A" w:rsidRPr="00920185">
        <w:rPr>
          <w:rFonts w:ascii="Calibri" w:hAnsi="Calibri"/>
          <w:i/>
          <w:noProof/>
          <w:sz w:val="22"/>
        </w:rPr>
        <w:t>et al.</w:t>
      </w:r>
      <w:r w:rsidRPr="00920185">
        <w:rPr>
          <w:rFonts w:ascii="Calibri" w:hAnsi="Calibri"/>
          <w:noProof/>
          <w:sz w:val="22"/>
        </w:rPr>
        <w:t xml:space="preserve"> Multiplex PCR for rapid detection of genes encoding acquired metallo-β-lactamases. </w:t>
      </w:r>
      <w:r w:rsidRPr="00920185">
        <w:rPr>
          <w:rFonts w:ascii="Calibri" w:hAnsi="Calibri"/>
          <w:i/>
          <w:iCs/>
          <w:noProof/>
          <w:sz w:val="22"/>
        </w:rPr>
        <w:t>J Antimicrob Chemother</w:t>
      </w:r>
      <w:r w:rsidRPr="00920185">
        <w:rPr>
          <w:rFonts w:ascii="Calibri" w:hAnsi="Calibri"/>
          <w:noProof/>
          <w:sz w:val="22"/>
        </w:rPr>
        <w:t xml:space="preserve"> 2007; </w:t>
      </w:r>
      <w:r w:rsidRPr="00920185">
        <w:rPr>
          <w:rFonts w:ascii="Calibri" w:hAnsi="Calibri"/>
          <w:b/>
          <w:bCs/>
          <w:noProof/>
          <w:sz w:val="22"/>
        </w:rPr>
        <w:t>59</w:t>
      </w:r>
      <w:r w:rsidRPr="00920185">
        <w:rPr>
          <w:rFonts w:ascii="Calibri" w:hAnsi="Calibri"/>
          <w:noProof/>
          <w:sz w:val="22"/>
        </w:rPr>
        <w:t xml:space="preserve">: 321–2.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10. Mushtaq S, Irfan S, Sarma JB, </w:t>
      </w:r>
      <w:r w:rsidRPr="00920185">
        <w:rPr>
          <w:rFonts w:ascii="Calibri" w:hAnsi="Calibri"/>
          <w:i/>
          <w:iCs/>
          <w:noProof/>
          <w:sz w:val="22"/>
        </w:rPr>
        <w:t>et al.</w:t>
      </w:r>
      <w:r w:rsidRPr="00920185">
        <w:rPr>
          <w:rFonts w:ascii="Calibri" w:hAnsi="Calibri"/>
          <w:noProof/>
          <w:sz w:val="22"/>
        </w:rPr>
        <w:t xml:space="preserve"> Phylogenetic diversity of </w:t>
      </w:r>
      <w:r w:rsidRPr="00920185">
        <w:rPr>
          <w:rFonts w:ascii="Calibri" w:hAnsi="Calibri"/>
          <w:i/>
          <w:noProof/>
          <w:sz w:val="22"/>
        </w:rPr>
        <w:t>Escherichia coli</w:t>
      </w:r>
      <w:r w:rsidRPr="00920185">
        <w:rPr>
          <w:rFonts w:ascii="Calibri" w:hAnsi="Calibri"/>
          <w:noProof/>
          <w:sz w:val="22"/>
        </w:rPr>
        <w:t xml:space="preserve"> strains producing NDM-type carbapenemases. </w:t>
      </w:r>
      <w:r w:rsidRPr="00920185">
        <w:rPr>
          <w:rFonts w:ascii="Calibri" w:hAnsi="Calibri"/>
          <w:i/>
          <w:iCs/>
          <w:noProof/>
          <w:sz w:val="22"/>
        </w:rPr>
        <w:t>J Antimicrob Chemother</w:t>
      </w:r>
      <w:r w:rsidRPr="00920185">
        <w:rPr>
          <w:rFonts w:ascii="Calibri" w:hAnsi="Calibri"/>
          <w:noProof/>
          <w:sz w:val="22"/>
        </w:rPr>
        <w:t xml:space="preserve"> 2011; </w:t>
      </w:r>
      <w:r w:rsidRPr="00920185">
        <w:rPr>
          <w:rFonts w:ascii="Calibri" w:hAnsi="Calibri"/>
          <w:b/>
          <w:bCs/>
          <w:noProof/>
          <w:sz w:val="22"/>
        </w:rPr>
        <w:t>66</w:t>
      </w:r>
      <w:r w:rsidRPr="00920185">
        <w:rPr>
          <w:rFonts w:ascii="Calibri" w:hAnsi="Calibri"/>
          <w:noProof/>
          <w:sz w:val="22"/>
        </w:rPr>
        <w:t xml:space="preserve">: 2002–5.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11. Samuelsen O, Toleman MA, Sundsfjord A, </w:t>
      </w:r>
      <w:r w:rsidRPr="00920185">
        <w:rPr>
          <w:rFonts w:ascii="Calibri" w:hAnsi="Calibri"/>
          <w:i/>
          <w:iCs/>
          <w:noProof/>
          <w:sz w:val="22"/>
        </w:rPr>
        <w:t>et al.</w:t>
      </w:r>
      <w:r w:rsidRPr="00920185">
        <w:rPr>
          <w:rFonts w:ascii="Calibri" w:hAnsi="Calibri"/>
          <w:noProof/>
          <w:sz w:val="22"/>
        </w:rPr>
        <w:t xml:space="preserve"> Molecular epidemiology of metallo-beta-lactamase-producing </w:t>
      </w:r>
      <w:r w:rsidR="008A603A" w:rsidRPr="00920185">
        <w:rPr>
          <w:rFonts w:ascii="Calibri" w:hAnsi="Calibri"/>
          <w:i/>
          <w:noProof/>
          <w:sz w:val="22"/>
        </w:rPr>
        <w:t>Pseudomonas aeruginosa</w:t>
      </w:r>
      <w:r w:rsidRPr="00920185">
        <w:rPr>
          <w:rFonts w:ascii="Calibri" w:hAnsi="Calibri"/>
          <w:noProof/>
          <w:sz w:val="22"/>
        </w:rPr>
        <w:t xml:space="preserve"> isolates from Norway and Sweden shows import of international clones and local clonal expansion. </w:t>
      </w:r>
      <w:r w:rsidRPr="00920185">
        <w:rPr>
          <w:rFonts w:ascii="Calibri" w:hAnsi="Calibri"/>
          <w:i/>
          <w:iCs/>
          <w:noProof/>
          <w:sz w:val="22"/>
        </w:rPr>
        <w:t>Antimicrob Agents Chemother</w:t>
      </w:r>
      <w:r w:rsidRPr="00920185">
        <w:rPr>
          <w:rFonts w:ascii="Calibri" w:hAnsi="Calibri"/>
          <w:noProof/>
          <w:sz w:val="22"/>
        </w:rPr>
        <w:t xml:space="preserve"> 2010; </w:t>
      </w:r>
      <w:r w:rsidRPr="00920185">
        <w:rPr>
          <w:rFonts w:ascii="Calibri" w:hAnsi="Calibri"/>
          <w:b/>
          <w:bCs/>
          <w:noProof/>
          <w:sz w:val="22"/>
        </w:rPr>
        <w:t>54</w:t>
      </w:r>
      <w:r w:rsidRPr="00920185">
        <w:rPr>
          <w:rFonts w:ascii="Calibri" w:hAnsi="Calibri"/>
          <w:noProof/>
          <w:sz w:val="22"/>
        </w:rPr>
        <w:t xml:space="preserve">: 346–52. </w:t>
      </w:r>
    </w:p>
    <w:p w:rsidR="00ED43E2" w:rsidRPr="00920185" w:rsidRDefault="00ED43E2">
      <w:pPr>
        <w:pStyle w:val="NormalWeb"/>
        <w:divId w:val="1262489429"/>
        <w:rPr>
          <w:rFonts w:ascii="Calibri" w:hAnsi="Calibri"/>
          <w:noProof/>
          <w:sz w:val="22"/>
        </w:rPr>
      </w:pPr>
      <w:r w:rsidRPr="00920185">
        <w:rPr>
          <w:rFonts w:ascii="Calibri" w:hAnsi="Calibri"/>
          <w:noProof/>
          <w:sz w:val="22"/>
        </w:rPr>
        <w:t>12. Turton JF, Turton SE, Yearwood L,</w:t>
      </w:r>
      <w:r w:rsidR="008A603A" w:rsidRPr="00920185">
        <w:rPr>
          <w:rFonts w:ascii="Calibri" w:hAnsi="Calibri"/>
          <w:noProof/>
          <w:sz w:val="22"/>
        </w:rPr>
        <w:t xml:space="preserve"> </w:t>
      </w:r>
      <w:r w:rsidR="008A603A" w:rsidRPr="00920185">
        <w:rPr>
          <w:rFonts w:ascii="Calibri" w:hAnsi="Calibri"/>
          <w:i/>
          <w:noProof/>
          <w:sz w:val="22"/>
        </w:rPr>
        <w:t>et al.</w:t>
      </w:r>
      <w:r w:rsidRPr="00920185">
        <w:rPr>
          <w:rFonts w:ascii="Calibri" w:hAnsi="Calibri"/>
          <w:noProof/>
          <w:sz w:val="22"/>
        </w:rPr>
        <w:t xml:space="preserve"> Evaluation of a nine-locus variable-number tandem-repeat scheme for typing of </w:t>
      </w:r>
      <w:r w:rsidR="008A603A" w:rsidRPr="00920185">
        <w:rPr>
          <w:rFonts w:ascii="Calibri" w:hAnsi="Calibri"/>
          <w:i/>
          <w:noProof/>
          <w:sz w:val="22"/>
        </w:rPr>
        <w:t>Pseudomonas aeruginosa</w:t>
      </w:r>
      <w:r w:rsidRPr="00920185">
        <w:rPr>
          <w:rFonts w:ascii="Calibri" w:hAnsi="Calibri"/>
          <w:noProof/>
          <w:sz w:val="22"/>
        </w:rPr>
        <w:t xml:space="preserve">. </w:t>
      </w:r>
      <w:r w:rsidRPr="00920185">
        <w:rPr>
          <w:rFonts w:ascii="Calibri" w:hAnsi="Calibri"/>
          <w:i/>
          <w:iCs/>
          <w:noProof/>
          <w:sz w:val="22"/>
        </w:rPr>
        <w:t>Clin Microbiol Infect</w:t>
      </w:r>
      <w:r w:rsidRPr="00920185">
        <w:rPr>
          <w:rFonts w:ascii="Calibri" w:hAnsi="Calibri"/>
          <w:noProof/>
          <w:sz w:val="22"/>
        </w:rPr>
        <w:t xml:space="preserve"> 2010; </w:t>
      </w:r>
      <w:r w:rsidRPr="00920185">
        <w:rPr>
          <w:rFonts w:ascii="Calibri" w:hAnsi="Calibri"/>
          <w:b/>
          <w:bCs/>
          <w:noProof/>
          <w:sz w:val="22"/>
        </w:rPr>
        <w:t>16</w:t>
      </w:r>
      <w:r w:rsidRPr="00920185">
        <w:rPr>
          <w:rFonts w:ascii="Calibri" w:hAnsi="Calibri"/>
          <w:noProof/>
          <w:sz w:val="22"/>
        </w:rPr>
        <w:t xml:space="preserve">: 1111–6. </w:t>
      </w:r>
    </w:p>
    <w:p w:rsidR="00ED43E2" w:rsidRPr="00920185" w:rsidRDefault="00ED43E2">
      <w:pPr>
        <w:pStyle w:val="NormalWeb"/>
        <w:divId w:val="1262489429"/>
        <w:rPr>
          <w:rFonts w:ascii="Calibri" w:hAnsi="Calibri"/>
          <w:noProof/>
          <w:sz w:val="22"/>
        </w:rPr>
      </w:pPr>
      <w:r w:rsidRPr="00920185">
        <w:rPr>
          <w:rFonts w:ascii="Calibri" w:hAnsi="Calibri"/>
          <w:noProof/>
          <w:sz w:val="22"/>
        </w:rPr>
        <w:t>13. Curran B, Jonas D, Grundmann H,</w:t>
      </w:r>
      <w:r w:rsidR="008A603A" w:rsidRPr="00920185">
        <w:rPr>
          <w:rFonts w:ascii="Calibri" w:hAnsi="Calibri"/>
          <w:noProof/>
          <w:sz w:val="22"/>
        </w:rPr>
        <w:t xml:space="preserve"> </w:t>
      </w:r>
      <w:r w:rsidR="008A603A" w:rsidRPr="00920185">
        <w:rPr>
          <w:rFonts w:ascii="Calibri" w:hAnsi="Calibri"/>
          <w:i/>
          <w:noProof/>
          <w:sz w:val="22"/>
        </w:rPr>
        <w:t>et al</w:t>
      </w:r>
      <w:r w:rsidR="008A603A" w:rsidRPr="00920185">
        <w:rPr>
          <w:rFonts w:ascii="Calibri" w:hAnsi="Calibri"/>
          <w:noProof/>
          <w:sz w:val="22"/>
        </w:rPr>
        <w:t>.</w:t>
      </w:r>
      <w:r w:rsidRPr="00920185">
        <w:rPr>
          <w:rFonts w:ascii="Calibri" w:hAnsi="Calibri"/>
          <w:noProof/>
          <w:sz w:val="22"/>
        </w:rPr>
        <w:t xml:space="preserve"> Development of a Multilocus Sequence Typing Scheme for the Opportunistic Pathogen </w:t>
      </w:r>
      <w:r w:rsidR="008A603A" w:rsidRPr="00920185">
        <w:rPr>
          <w:rFonts w:ascii="Calibri" w:hAnsi="Calibri"/>
          <w:i/>
          <w:noProof/>
          <w:sz w:val="22"/>
        </w:rPr>
        <w:t>Pseudomonas aeruginosa</w:t>
      </w:r>
      <w:r w:rsidRPr="00920185">
        <w:rPr>
          <w:rFonts w:ascii="Calibri" w:hAnsi="Calibri"/>
          <w:noProof/>
          <w:sz w:val="22"/>
        </w:rPr>
        <w:t xml:space="preserve"> Development of a Multilocus Sequence Typing Scheme for the Opportunistic Pathogen </w:t>
      </w:r>
      <w:r w:rsidR="008A603A" w:rsidRPr="00920185">
        <w:rPr>
          <w:rFonts w:ascii="Calibri" w:hAnsi="Calibri"/>
          <w:i/>
          <w:noProof/>
          <w:sz w:val="22"/>
        </w:rPr>
        <w:t>Pseudomonas aeruginosa</w:t>
      </w:r>
      <w:r w:rsidRPr="00920185">
        <w:rPr>
          <w:rFonts w:ascii="Calibri" w:hAnsi="Calibri"/>
          <w:noProof/>
          <w:sz w:val="22"/>
        </w:rPr>
        <w:t xml:space="preserve">. </w:t>
      </w:r>
      <w:r w:rsidRPr="00920185">
        <w:rPr>
          <w:rFonts w:ascii="Calibri" w:hAnsi="Calibri"/>
          <w:i/>
          <w:iCs/>
          <w:noProof/>
          <w:sz w:val="22"/>
        </w:rPr>
        <w:t>J Clin Microbiol</w:t>
      </w:r>
      <w:r w:rsidRPr="00920185">
        <w:rPr>
          <w:rFonts w:ascii="Calibri" w:hAnsi="Calibri"/>
          <w:noProof/>
          <w:sz w:val="22"/>
        </w:rPr>
        <w:t xml:space="preserve"> 2004; </w:t>
      </w:r>
      <w:r w:rsidRPr="00920185">
        <w:rPr>
          <w:rFonts w:ascii="Calibri" w:hAnsi="Calibri"/>
          <w:b/>
          <w:bCs/>
          <w:noProof/>
          <w:sz w:val="22"/>
        </w:rPr>
        <w:t>42</w:t>
      </w:r>
      <w:r w:rsidRPr="00920185">
        <w:rPr>
          <w:rFonts w:ascii="Calibri" w:hAnsi="Calibri"/>
          <w:noProof/>
          <w:sz w:val="22"/>
        </w:rPr>
        <w:t>: 5644–9.</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14. Martin K, Baddal B, Mustafa N, </w:t>
      </w:r>
      <w:r w:rsidRPr="00920185">
        <w:rPr>
          <w:rFonts w:ascii="Calibri" w:hAnsi="Calibri"/>
          <w:i/>
          <w:iCs/>
          <w:noProof/>
          <w:sz w:val="22"/>
        </w:rPr>
        <w:t>et al.</w:t>
      </w:r>
      <w:r w:rsidRPr="00920185">
        <w:rPr>
          <w:rFonts w:ascii="Calibri" w:hAnsi="Calibri"/>
          <w:noProof/>
          <w:sz w:val="22"/>
        </w:rPr>
        <w:t xml:space="preserve"> Clusters of genetically similar isolates of </w:t>
      </w:r>
      <w:r w:rsidR="008A603A" w:rsidRPr="00920185">
        <w:rPr>
          <w:rFonts w:ascii="Calibri" w:hAnsi="Calibri"/>
          <w:i/>
          <w:noProof/>
          <w:sz w:val="22"/>
        </w:rPr>
        <w:t>Pseudomonas aeruginosa</w:t>
      </w:r>
      <w:r w:rsidRPr="00920185">
        <w:rPr>
          <w:rFonts w:ascii="Calibri" w:hAnsi="Calibri"/>
          <w:noProof/>
          <w:sz w:val="22"/>
        </w:rPr>
        <w:t xml:space="preserve"> from multiple hospitals in the UK. </w:t>
      </w:r>
      <w:r w:rsidRPr="00920185">
        <w:rPr>
          <w:rFonts w:ascii="Calibri" w:hAnsi="Calibri"/>
          <w:i/>
          <w:iCs/>
          <w:noProof/>
          <w:sz w:val="22"/>
        </w:rPr>
        <w:t>J Med Microbiol</w:t>
      </w:r>
      <w:r w:rsidRPr="00920185">
        <w:rPr>
          <w:rFonts w:ascii="Calibri" w:hAnsi="Calibri"/>
          <w:noProof/>
          <w:sz w:val="22"/>
        </w:rPr>
        <w:t xml:space="preserve"> 2013; </w:t>
      </w:r>
      <w:r w:rsidRPr="00920185">
        <w:rPr>
          <w:rFonts w:ascii="Calibri" w:hAnsi="Calibri"/>
          <w:b/>
          <w:bCs/>
          <w:noProof/>
          <w:sz w:val="22"/>
        </w:rPr>
        <w:t>62</w:t>
      </w:r>
      <w:r w:rsidRPr="00920185">
        <w:rPr>
          <w:rFonts w:ascii="Calibri" w:hAnsi="Calibri"/>
          <w:noProof/>
          <w:sz w:val="22"/>
        </w:rPr>
        <w:t>: 988–1000.</w:t>
      </w:r>
    </w:p>
    <w:p w:rsidR="00ED43E2" w:rsidRPr="00920185" w:rsidRDefault="00ED43E2">
      <w:pPr>
        <w:pStyle w:val="NormalWeb"/>
        <w:divId w:val="1262489429"/>
        <w:rPr>
          <w:rFonts w:ascii="Calibri" w:hAnsi="Calibri"/>
          <w:noProof/>
          <w:sz w:val="22"/>
        </w:rPr>
      </w:pPr>
      <w:r w:rsidRPr="00920185">
        <w:rPr>
          <w:rFonts w:ascii="Calibri" w:hAnsi="Calibri"/>
          <w:noProof/>
          <w:sz w:val="22"/>
        </w:rPr>
        <w:t>15. Pitt TL, Livermore DM, Pitcher D,</w:t>
      </w:r>
      <w:r w:rsidR="008A603A" w:rsidRPr="00920185">
        <w:rPr>
          <w:rFonts w:ascii="Calibri" w:hAnsi="Calibri"/>
          <w:noProof/>
          <w:sz w:val="22"/>
        </w:rPr>
        <w:t xml:space="preserve"> </w:t>
      </w:r>
      <w:r w:rsidR="008A603A" w:rsidRPr="00920185">
        <w:rPr>
          <w:rFonts w:ascii="Calibri" w:hAnsi="Calibri"/>
          <w:i/>
          <w:noProof/>
          <w:sz w:val="22"/>
        </w:rPr>
        <w:t>et al.</w:t>
      </w:r>
      <w:r w:rsidRPr="00920185">
        <w:rPr>
          <w:rFonts w:ascii="Calibri" w:hAnsi="Calibri"/>
          <w:noProof/>
          <w:sz w:val="22"/>
        </w:rPr>
        <w:t xml:space="preserve"> Multiresistant serotype O12 </w:t>
      </w:r>
      <w:r w:rsidR="008A603A" w:rsidRPr="00920185">
        <w:rPr>
          <w:rFonts w:ascii="Calibri" w:hAnsi="Calibri"/>
          <w:i/>
          <w:noProof/>
          <w:sz w:val="22"/>
        </w:rPr>
        <w:t>Pseudomonas aeruginosa</w:t>
      </w:r>
      <w:r w:rsidRPr="00920185">
        <w:rPr>
          <w:rFonts w:ascii="Calibri" w:hAnsi="Calibri"/>
          <w:noProof/>
          <w:sz w:val="22"/>
        </w:rPr>
        <w:t xml:space="preserve">: evidence for a common strain in Europe. </w:t>
      </w:r>
      <w:r w:rsidRPr="00920185">
        <w:rPr>
          <w:rFonts w:ascii="Calibri" w:hAnsi="Calibri"/>
          <w:i/>
          <w:iCs/>
          <w:noProof/>
          <w:sz w:val="22"/>
        </w:rPr>
        <w:t>Epidemiol Infect</w:t>
      </w:r>
      <w:r w:rsidRPr="00920185">
        <w:rPr>
          <w:rFonts w:ascii="Calibri" w:hAnsi="Calibri"/>
          <w:noProof/>
          <w:sz w:val="22"/>
        </w:rPr>
        <w:t xml:space="preserve"> 1989; </w:t>
      </w:r>
      <w:r w:rsidRPr="00920185">
        <w:rPr>
          <w:rFonts w:ascii="Calibri" w:hAnsi="Calibri"/>
          <w:b/>
          <w:bCs/>
          <w:noProof/>
          <w:sz w:val="22"/>
        </w:rPr>
        <w:t>103</w:t>
      </w:r>
      <w:r w:rsidRPr="00920185">
        <w:rPr>
          <w:rFonts w:ascii="Calibri" w:hAnsi="Calibri"/>
          <w:noProof/>
          <w:sz w:val="22"/>
        </w:rPr>
        <w:t>: 565–76.</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16. Van der Bij AK, Van der Zwan D, Peirano G, </w:t>
      </w:r>
      <w:r w:rsidRPr="00920185">
        <w:rPr>
          <w:rFonts w:ascii="Calibri" w:hAnsi="Calibri"/>
          <w:i/>
          <w:iCs/>
          <w:noProof/>
          <w:sz w:val="22"/>
        </w:rPr>
        <w:t>et al.</w:t>
      </w:r>
      <w:r w:rsidRPr="00920185">
        <w:rPr>
          <w:rFonts w:ascii="Calibri" w:hAnsi="Calibri"/>
          <w:noProof/>
          <w:sz w:val="22"/>
        </w:rPr>
        <w:t xml:space="preserve"> Metallo-beta-lactamase-producing </w:t>
      </w:r>
      <w:r w:rsidR="008A603A" w:rsidRPr="00920185">
        <w:rPr>
          <w:rFonts w:ascii="Calibri" w:hAnsi="Calibri"/>
          <w:i/>
          <w:noProof/>
          <w:sz w:val="22"/>
        </w:rPr>
        <w:t>Pseudomonas aeruginosa</w:t>
      </w:r>
      <w:r w:rsidRPr="00920185">
        <w:rPr>
          <w:rFonts w:ascii="Calibri" w:hAnsi="Calibri"/>
          <w:noProof/>
          <w:sz w:val="22"/>
        </w:rPr>
        <w:t xml:space="preserve"> in the Netherlands: the nationwide emergence of a single sequence type. </w:t>
      </w:r>
      <w:r w:rsidRPr="00920185">
        <w:rPr>
          <w:rFonts w:ascii="Calibri" w:hAnsi="Calibri"/>
          <w:i/>
          <w:iCs/>
          <w:noProof/>
          <w:sz w:val="22"/>
        </w:rPr>
        <w:t>Clin Microbiol Infect</w:t>
      </w:r>
      <w:r w:rsidRPr="00920185">
        <w:rPr>
          <w:rFonts w:ascii="Calibri" w:hAnsi="Calibri"/>
          <w:noProof/>
          <w:sz w:val="22"/>
        </w:rPr>
        <w:t xml:space="preserve"> 2012; </w:t>
      </w:r>
      <w:r w:rsidRPr="00920185">
        <w:rPr>
          <w:rFonts w:ascii="Calibri" w:hAnsi="Calibri"/>
          <w:b/>
          <w:bCs/>
          <w:noProof/>
          <w:sz w:val="22"/>
        </w:rPr>
        <w:t>18</w:t>
      </w:r>
      <w:r w:rsidRPr="00920185">
        <w:rPr>
          <w:rFonts w:ascii="Calibri" w:hAnsi="Calibri"/>
          <w:noProof/>
          <w:sz w:val="22"/>
        </w:rPr>
        <w:t xml:space="preserve">: E369–E372.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17. Liakopoulos A, Mavroidi A, Katsifas EA, </w:t>
      </w:r>
      <w:r w:rsidRPr="00920185">
        <w:rPr>
          <w:rFonts w:ascii="Calibri" w:hAnsi="Calibri"/>
          <w:i/>
          <w:iCs/>
          <w:noProof/>
          <w:sz w:val="22"/>
        </w:rPr>
        <w:t>et al.</w:t>
      </w:r>
      <w:r w:rsidRPr="00920185">
        <w:rPr>
          <w:rFonts w:ascii="Calibri" w:hAnsi="Calibri"/>
          <w:noProof/>
          <w:sz w:val="22"/>
        </w:rPr>
        <w:t xml:space="preserve"> Carbapenemase-producing </w:t>
      </w:r>
      <w:r w:rsidR="008A603A" w:rsidRPr="00920185">
        <w:rPr>
          <w:rFonts w:ascii="Calibri" w:hAnsi="Calibri"/>
          <w:i/>
          <w:noProof/>
          <w:sz w:val="22"/>
        </w:rPr>
        <w:t>Pseudomonas aeruginosa</w:t>
      </w:r>
      <w:r w:rsidRPr="00920185">
        <w:rPr>
          <w:rFonts w:ascii="Calibri" w:hAnsi="Calibri"/>
          <w:noProof/>
          <w:sz w:val="22"/>
        </w:rPr>
        <w:t xml:space="preserve"> from central Greece: molecular epidemiology and genetic analysis of class I integrons. </w:t>
      </w:r>
      <w:r w:rsidRPr="00920185">
        <w:rPr>
          <w:rFonts w:ascii="Calibri" w:hAnsi="Calibri"/>
          <w:i/>
          <w:iCs/>
          <w:noProof/>
          <w:sz w:val="22"/>
        </w:rPr>
        <w:t>BMC Infect Dis</w:t>
      </w:r>
      <w:r w:rsidRPr="00920185">
        <w:rPr>
          <w:rFonts w:ascii="Calibri" w:hAnsi="Calibri"/>
          <w:noProof/>
          <w:sz w:val="22"/>
        </w:rPr>
        <w:t xml:space="preserve"> 2013; </w:t>
      </w:r>
      <w:r w:rsidRPr="00920185">
        <w:rPr>
          <w:rFonts w:ascii="Calibri" w:hAnsi="Calibri"/>
          <w:b/>
          <w:bCs/>
          <w:noProof/>
          <w:sz w:val="22"/>
        </w:rPr>
        <w:t>13</w:t>
      </w:r>
      <w:r w:rsidRPr="00920185">
        <w:rPr>
          <w:rFonts w:ascii="Calibri" w:hAnsi="Calibri"/>
          <w:noProof/>
          <w:sz w:val="22"/>
        </w:rPr>
        <w:t xml:space="preserve">: 505.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18. Edalucci E, Spinelli R, Dolzani L, </w:t>
      </w:r>
      <w:r w:rsidRPr="00920185">
        <w:rPr>
          <w:rFonts w:ascii="Calibri" w:hAnsi="Calibri"/>
          <w:i/>
          <w:iCs/>
          <w:noProof/>
          <w:sz w:val="22"/>
        </w:rPr>
        <w:t>et al.</w:t>
      </w:r>
      <w:r w:rsidRPr="00920185">
        <w:rPr>
          <w:rFonts w:ascii="Calibri" w:hAnsi="Calibri"/>
          <w:noProof/>
          <w:sz w:val="22"/>
        </w:rPr>
        <w:t xml:space="preserve"> Acquisition of different carbapenem resistance mechanisms by an epidemic clonal lineage of </w:t>
      </w:r>
      <w:r w:rsidR="008A603A" w:rsidRPr="00920185">
        <w:rPr>
          <w:rFonts w:ascii="Calibri" w:hAnsi="Calibri"/>
          <w:i/>
          <w:iCs/>
          <w:noProof/>
          <w:sz w:val="22"/>
        </w:rPr>
        <w:t>Pseudomonas aeruginosa</w:t>
      </w:r>
      <w:r w:rsidRPr="00920185">
        <w:rPr>
          <w:rFonts w:ascii="Calibri" w:hAnsi="Calibri"/>
          <w:noProof/>
          <w:sz w:val="22"/>
        </w:rPr>
        <w:t xml:space="preserve">. </w:t>
      </w:r>
      <w:r w:rsidRPr="00920185">
        <w:rPr>
          <w:rFonts w:ascii="Calibri" w:hAnsi="Calibri"/>
          <w:i/>
          <w:iCs/>
          <w:noProof/>
          <w:sz w:val="22"/>
        </w:rPr>
        <w:t>Clin Microbiol Infect</w:t>
      </w:r>
      <w:r w:rsidRPr="00920185">
        <w:rPr>
          <w:rFonts w:ascii="Calibri" w:hAnsi="Calibri"/>
          <w:noProof/>
          <w:sz w:val="22"/>
        </w:rPr>
        <w:t xml:space="preserve"> 2008; </w:t>
      </w:r>
      <w:r w:rsidRPr="00920185">
        <w:rPr>
          <w:rFonts w:ascii="Calibri" w:hAnsi="Calibri"/>
          <w:b/>
          <w:bCs/>
          <w:noProof/>
          <w:sz w:val="22"/>
        </w:rPr>
        <w:t>14</w:t>
      </w:r>
      <w:r w:rsidRPr="00920185">
        <w:rPr>
          <w:rFonts w:ascii="Calibri" w:hAnsi="Calibri"/>
          <w:noProof/>
          <w:sz w:val="22"/>
        </w:rPr>
        <w:t>: 88–90.</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19. Sardelic S, Bedenic B, Colinon-Dupuich C, </w:t>
      </w:r>
      <w:r w:rsidRPr="00920185">
        <w:rPr>
          <w:rFonts w:ascii="Calibri" w:hAnsi="Calibri"/>
          <w:i/>
          <w:iCs/>
          <w:noProof/>
          <w:sz w:val="22"/>
        </w:rPr>
        <w:t>et al.</w:t>
      </w:r>
      <w:r w:rsidRPr="00920185">
        <w:rPr>
          <w:rFonts w:ascii="Calibri" w:hAnsi="Calibri"/>
          <w:noProof/>
          <w:sz w:val="22"/>
        </w:rPr>
        <w:t xml:space="preserve"> Infrequent finding of metallo-β-lactamase VIM-2 in carbapenem-resistant </w:t>
      </w:r>
      <w:r w:rsidR="008A603A" w:rsidRPr="00920185">
        <w:rPr>
          <w:rFonts w:ascii="Calibri" w:hAnsi="Calibri"/>
          <w:i/>
          <w:noProof/>
          <w:sz w:val="22"/>
        </w:rPr>
        <w:t>Pseudomonas aeruginosa</w:t>
      </w:r>
      <w:r w:rsidRPr="00920185">
        <w:rPr>
          <w:rFonts w:ascii="Calibri" w:hAnsi="Calibri"/>
          <w:noProof/>
          <w:sz w:val="22"/>
        </w:rPr>
        <w:t xml:space="preserve"> strains from Croatia. </w:t>
      </w:r>
      <w:r w:rsidRPr="00920185">
        <w:rPr>
          <w:rFonts w:ascii="Calibri" w:hAnsi="Calibri"/>
          <w:i/>
          <w:iCs/>
          <w:noProof/>
          <w:sz w:val="22"/>
        </w:rPr>
        <w:t>Antimicrob Agents Chemother</w:t>
      </w:r>
      <w:r w:rsidRPr="00920185">
        <w:rPr>
          <w:rFonts w:ascii="Calibri" w:hAnsi="Calibri"/>
          <w:noProof/>
          <w:sz w:val="22"/>
        </w:rPr>
        <w:t xml:space="preserve"> 2012; </w:t>
      </w:r>
      <w:r w:rsidRPr="00920185">
        <w:rPr>
          <w:rFonts w:ascii="Calibri" w:hAnsi="Calibri"/>
          <w:b/>
          <w:bCs/>
          <w:noProof/>
          <w:sz w:val="22"/>
        </w:rPr>
        <w:t>56</w:t>
      </w:r>
      <w:r w:rsidRPr="00920185">
        <w:rPr>
          <w:rFonts w:ascii="Calibri" w:hAnsi="Calibri"/>
          <w:noProof/>
          <w:sz w:val="22"/>
        </w:rPr>
        <w:t xml:space="preserve">: 2746–9.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20. Viedma E, Estepa V, Juan C, </w:t>
      </w:r>
      <w:r w:rsidRPr="00920185">
        <w:rPr>
          <w:rFonts w:ascii="Calibri" w:hAnsi="Calibri"/>
          <w:i/>
          <w:iCs/>
          <w:noProof/>
          <w:sz w:val="22"/>
        </w:rPr>
        <w:t>et al.</w:t>
      </w:r>
      <w:r w:rsidRPr="00920185">
        <w:rPr>
          <w:rFonts w:ascii="Calibri" w:hAnsi="Calibri"/>
          <w:noProof/>
          <w:sz w:val="22"/>
        </w:rPr>
        <w:t xml:space="preserve"> Comparison of Local Features from Two Spanish Hospitals Reveals Common and Specific Traits at Multiple Levels of the Molecular Epidemiology of Metallo-β-Lactamase-Producing </w:t>
      </w:r>
      <w:r w:rsidRPr="00920185">
        <w:rPr>
          <w:rFonts w:ascii="Calibri" w:hAnsi="Calibri"/>
          <w:i/>
          <w:noProof/>
          <w:sz w:val="22"/>
        </w:rPr>
        <w:t>Pseudomonas</w:t>
      </w:r>
      <w:r w:rsidRPr="00920185">
        <w:rPr>
          <w:rFonts w:ascii="Calibri" w:hAnsi="Calibri"/>
          <w:noProof/>
          <w:sz w:val="22"/>
        </w:rPr>
        <w:t xml:space="preserve"> spp. </w:t>
      </w:r>
      <w:r w:rsidRPr="00920185">
        <w:rPr>
          <w:rFonts w:ascii="Calibri" w:hAnsi="Calibri"/>
          <w:i/>
          <w:iCs/>
          <w:noProof/>
          <w:sz w:val="22"/>
        </w:rPr>
        <w:t>Antimicrob Agents Chemother</w:t>
      </w:r>
      <w:r w:rsidRPr="00920185">
        <w:rPr>
          <w:rFonts w:ascii="Calibri" w:hAnsi="Calibri"/>
          <w:noProof/>
          <w:sz w:val="22"/>
        </w:rPr>
        <w:t xml:space="preserve"> 2014; </w:t>
      </w:r>
      <w:r w:rsidRPr="00920185">
        <w:rPr>
          <w:rFonts w:ascii="Calibri" w:hAnsi="Calibri"/>
          <w:b/>
          <w:bCs/>
          <w:noProof/>
          <w:sz w:val="22"/>
        </w:rPr>
        <w:t>58</w:t>
      </w:r>
      <w:r w:rsidRPr="00920185">
        <w:rPr>
          <w:rFonts w:ascii="Calibri" w:hAnsi="Calibri"/>
          <w:noProof/>
          <w:sz w:val="22"/>
        </w:rPr>
        <w:t xml:space="preserve">: 4992.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21. Hentschke M, Goritzka V, Campos CB, </w:t>
      </w:r>
      <w:r w:rsidRPr="00920185">
        <w:rPr>
          <w:rFonts w:ascii="Calibri" w:hAnsi="Calibri"/>
          <w:i/>
          <w:iCs/>
          <w:noProof/>
          <w:sz w:val="22"/>
        </w:rPr>
        <w:t>et al.</w:t>
      </w:r>
      <w:r w:rsidRPr="00920185">
        <w:rPr>
          <w:rFonts w:ascii="Calibri" w:hAnsi="Calibri"/>
          <w:noProof/>
          <w:sz w:val="22"/>
        </w:rPr>
        <w:t xml:space="preserve"> Emergence of carbapenemases in Gram-negative bacteria in Hamburg, Germany. </w:t>
      </w:r>
      <w:r w:rsidRPr="00920185">
        <w:rPr>
          <w:rFonts w:ascii="Calibri" w:hAnsi="Calibri"/>
          <w:i/>
          <w:iCs/>
          <w:noProof/>
          <w:sz w:val="22"/>
        </w:rPr>
        <w:t>Diagn Microbiol Infect Dis</w:t>
      </w:r>
      <w:r w:rsidRPr="00920185">
        <w:rPr>
          <w:rFonts w:ascii="Calibri" w:hAnsi="Calibri"/>
          <w:noProof/>
          <w:sz w:val="22"/>
        </w:rPr>
        <w:t xml:space="preserve"> 2011; </w:t>
      </w:r>
      <w:r w:rsidRPr="00920185">
        <w:rPr>
          <w:rFonts w:ascii="Calibri" w:hAnsi="Calibri"/>
          <w:b/>
          <w:bCs/>
          <w:noProof/>
          <w:sz w:val="22"/>
        </w:rPr>
        <w:t>71</w:t>
      </w:r>
      <w:r w:rsidRPr="00920185">
        <w:rPr>
          <w:rFonts w:ascii="Calibri" w:hAnsi="Calibri"/>
          <w:noProof/>
          <w:sz w:val="22"/>
        </w:rPr>
        <w:t xml:space="preserve">: 312–5.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22. Libisch B, Watine J, Balogh B, </w:t>
      </w:r>
      <w:r w:rsidRPr="00920185">
        <w:rPr>
          <w:rFonts w:ascii="Calibri" w:hAnsi="Calibri"/>
          <w:i/>
          <w:iCs/>
          <w:noProof/>
          <w:sz w:val="22"/>
        </w:rPr>
        <w:t>et al.</w:t>
      </w:r>
      <w:r w:rsidRPr="00920185">
        <w:rPr>
          <w:rFonts w:ascii="Calibri" w:hAnsi="Calibri"/>
          <w:noProof/>
          <w:sz w:val="22"/>
        </w:rPr>
        <w:t xml:space="preserve"> Molecular typing indicates an important role for two international clonal complexes in dissemination of VIM-producing </w:t>
      </w:r>
      <w:r w:rsidR="008A603A" w:rsidRPr="00920185">
        <w:rPr>
          <w:rFonts w:ascii="Calibri" w:hAnsi="Calibri"/>
          <w:i/>
          <w:noProof/>
          <w:sz w:val="22"/>
        </w:rPr>
        <w:t>Pseudomonas aeruginosa</w:t>
      </w:r>
      <w:r w:rsidRPr="00920185">
        <w:rPr>
          <w:rFonts w:ascii="Calibri" w:hAnsi="Calibri"/>
          <w:noProof/>
          <w:sz w:val="22"/>
        </w:rPr>
        <w:t xml:space="preserve"> clinical isolates in Hungary. </w:t>
      </w:r>
      <w:r w:rsidRPr="00920185">
        <w:rPr>
          <w:rFonts w:ascii="Calibri" w:hAnsi="Calibri"/>
          <w:i/>
          <w:iCs/>
          <w:noProof/>
          <w:sz w:val="22"/>
        </w:rPr>
        <w:t>Res Microbiol</w:t>
      </w:r>
      <w:r w:rsidRPr="00920185">
        <w:rPr>
          <w:rFonts w:ascii="Calibri" w:hAnsi="Calibri"/>
          <w:noProof/>
          <w:sz w:val="22"/>
        </w:rPr>
        <w:t xml:space="preserve"> 2008; </w:t>
      </w:r>
      <w:r w:rsidRPr="00920185">
        <w:rPr>
          <w:rFonts w:ascii="Calibri" w:hAnsi="Calibri"/>
          <w:b/>
          <w:bCs/>
          <w:noProof/>
          <w:sz w:val="22"/>
        </w:rPr>
        <w:t>159</w:t>
      </w:r>
      <w:r w:rsidRPr="00920185">
        <w:rPr>
          <w:rFonts w:ascii="Calibri" w:hAnsi="Calibri"/>
          <w:noProof/>
          <w:sz w:val="22"/>
        </w:rPr>
        <w:t xml:space="preserve">: 162–8.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23. Koutsogiannou M, Drougka E, Liakopoulos A, </w:t>
      </w:r>
      <w:r w:rsidRPr="00920185">
        <w:rPr>
          <w:rFonts w:ascii="Calibri" w:hAnsi="Calibri"/>
          <w:i/>
          <w:iCs/>
          <w:noProof/>
          <w:sz w:val="22"/>
        </w:rPr>
        <w:t>et al.</w:t>
      </w:r>
      <w:r w:rsidRPr="00920185">
        <w:rPr>
          <w:rFonts w:ascii="Calibri" w:hAnsi="Calibri"/>
          <w:noProof/>
          <w:sz w:val="22"/>
        </w:rPr>
        <w:t xml:space="preserve"> Spread of Multidrug-Resistant </w:t>
      </w:r>
      <w:r w:rsidR="008A603A" w:rsidRPr="00920185">
        <w:rPr>
          <w:rFonts w:ascii="Calibri" w:hAnsi="Calibri"/>
          <w:i/>
          <w:noProof/>
          <w:sz w:val="22"/>
        </w:rPr>
        <w:t>Pseudomonas aeruginosa</w:t>
      </w:r>
      <w:r w:rsidRPr="00920185">
        <w:rPr>
          <w:rFonts w:ascii="Calibri" w:hAnsi="Calibri"/>
          <w:noProof/>
          <w:sz w:val="22"/>
        </w:rPr>
        <w:t xml:space="preserve"> Clones in a University Hospital. </w:t>
      </w:r>
      <w:r w:rsidRPr="00920185">
        <w:rPr>
          <w:rFonts w:ascii="Calibri" w:hAnsi="Calibri"/>
          <w:i/>
          <w:iCs/>
          <w:noProof/>
          <w:sz w:val="22"/>
        </w:rPr>
        <w:t>J Clin Microbiol</w:t>
      </w:r>
      <w:r w:rsidRPr="00920185">
        <w:rPr>
          <w:rFonts w:ascii="Calibri" w:hAnsi="Calibri"/>
          <w:noProof/>
          <w:sz w:val="22"/>
        </w:rPr>
        <w:t xml:space="preserve"> 2013; </w:t>
      </w:r>
      <w:r w:rsidRPr="00920185">
        <w:rPr>
          <w:rFonts w:ascii="Calibri" w:hAnsi="Calibri"/>
          <w:b/>
          <w:bCs/>
          <w:noProof/>
          <w:sz w:val="22"/>
        </w:rPr>
        <w:t>51</w:t>
      </w:r>
      <w:r w:rsidRPr="00920185">
        <w:rPr>
          <w:rFonts w:ascii="Calibri" w:hAnsi="Calibri"/>
          <w:noProof/>
          <w:sz w:val="22"/>
        </w:rPr>
        <w:t xml:space="preserve">: 665–8.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24. Fournier D, Jeannot K, Robert-Nicoud M, </w:t>
      </w:r>
      <w:r w:rsidRPr="00920185">
        <w:rPr>
          <w:rFonts w:ascii="Calibri" w:hAnsi="Calibri"/>
          <w:i/>
          <w:iCs/>
          <w:noProof/>
          <w:sz w:val="22"/>
        </w:rPr>
        <w:t>et al.</w:t>
      </w:r>
      <w:r w:rsidRPr="00920185">
        <w:rPr>
          <w:rFonts w:ascii="Calibri" w:hAnsi="Calibri"/>
          <w:noProof/>
          <w:sz w:val="22"/>
        </w:rPr>
        <w:t xml:space="preserve"> Spread of the blaIMP-13 gene in French </w:t>
      </w:r>
      <w:r w:rsidR="008A603A" w:rsidRPr="00920185">
        <w:rPr>
          <w:rFonts w:ascii="Calibri" w:hAnsi="Calibri"/>
          <w:i/>
          <w:noProof/>
          <w:sz w:val="22"/>
        </w:rPr>
        <w:t>Pseudomonas aeruginosa</w:t>
      </w:r>
      <w:r w:rsidRPr="00920185">
        <w:rPr>
          <w:rFonts w:ascii="Calibri" w:hAnsi="Calibri"/>
          <w:noProof/>
          <w:sz w:val="22"/>
        </w:rPr>
        <w:t xml:space="preserve"> through sequence types ST621, ST308 and ST111. </w:t>
      </w:r>
      <w:r w:rsidRPr="00920185">
        <w:rPr>
          <w:rFonts w:ascii="Calibri" w:hAnsi="Calibri"/>
          <w:i/>
          <w:iCs/>
          <w:noProof/>
          <w:sz w:val="22"/>
        </w:rPr>
        <w:t>Int J Antimicrob Agents</w:t>
      </w:r>
      <w:r w:rsidRPr="00920185">
        <w:rPr>
          <w:rFonts w:ascii="Calibri" w:hAnsi="Calibri"/>
          <w:noProof/>
          <w:sz w:val="22"/>
        </w:rPr>
        <w:t xml:space="preserve"> 2012; </w:t>
      </w:r>
      <w:r w:rsidRPr="00920185">
        <w:rPr>
          <w:rFonts w:ascii="Calibri" w:hAnsi="Calibri"/>
          <w:b/>
          <w:bCs/>
          <w:noProof/>
          <w:sz w:val="22"/>
        </w:rPr>
        <w:t>40</w:t>
      </w:r>
      <w:r w:rsidRPr="00920185">
        <w:rPr>
          <w:rFonts w:ascii="Calibri" w:hAnsi="Calibri"/>
          <w:noProof/>
          <w:sz w:val="22"/>
        </w:rPr>
        <w:t xml:space="preserve">: 562–3.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25. Correa A, Montealegre MC, Mojica MF, </w:t>
      </w:r>
      <w:r w:rsidRPr="00920185">
        <w:rPr>
          <w:rFonts w:ascii="Calibri" w:hAnsi="Calibri"/>
          <w:i/>
          <w:iCs/>
          <w:noProof/>
          <w:sz w:val="22"/>
        </w:rPr>
        <w:t>et al.</w:t>
      </w:r>
      <w:r w:rsidRPr="00920185">
        <w:rPr>
          <w:rFonts w:ascii="Calibri" w:hAnsi="Calibri"/>
          <w:noProof/>
          <w:sz w:val="22"/>
        </w:rPr>
        <w:t xml:space="preserve"> First report of a </w:t>
      </w:r>
      <w:r w:rsidR="008A603A" w:rsidRPr="00920185">
        <w:rPr>
          <w:rFonts w:ascii="Calibri" w:hAnsi="Calibri"/>
          <w:i/>
          <w:noProof/>
          <w:sz w:val="22"/>
        </w:rPr>
        <w:t>Pseudomonas aeruginosa</w:t>
      </w:r>
      <w:r w:rsidRPr="00920185">
        <w:rPr>
          <w:rFonts w:ascii="Calibri" w:hAnsi="Calibri"/>
          <w:noProof/>
          <w:sz w:val="22"/>
        </w:rPr>
        <w:t xml:space="preserve"> isolate coharboring KPC and VIM carbapenemases. </w:t>
      </w:r>
      <w:r w:rsidRPr="00920185">
        <w:rPr>
          <w:rFonts w:ascii="Calibri" w:hAnsi="Calibri"/>
          <w:i/>
          <w:iCs/>
          <w:noProof/>
          <w:sz w:val="22"/>
        </w:rPr>
        <w:t>Antimicrob Agents Chemother</w:t>
      </w:r>
      <w:r w:rsidRPr="00920185">
        <w:rPr>
          <w:rFonts w:ascii="Calibri" w:hAnsi="Calibri"/>
          <w:noProof/>
          <w:sz w:val="22"/>
        </w:rPr>
        <w:t xml:space="preserve"> 2012; </w:t>
      </w:r>
      <w:r w:rsidRPr="00920185">
        <w:rPr>
          <w:rFonts w:ascii="Calibri" w:hAnsi="Calibri"/>
          <w:b/>
          <w:bCs/>
          <w:noProof/>
          <w:sz w:val="22"/>
        </w:rPr>
        <w:t>56</w:t>
      </w:r>
      <w:r w:rsidRPr="00920185">
        <w:rPr>
          <w:rFonts w:ascii="Calibri" w:hAnsi="Calibri"/>
          <w:noProof/>
          <w:sz w:val="22"/>
        </w:rPr>
        <w:t xml:space="preserve">: 5422–3.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26. Maatallah M, Cheriaa J, Backhrouf A, </w:t>
      </w:r>
      <w:r w:rsidRPr="00920185">
        <w:rPr>
          <w:rFonts w:ascii="Calibri" w:hAnsi="Calibri"/>
          <w:i/>
          <w:iCs/>
          <w:noProof/>
          <w:sz w:val="22"/>
        </w:rPr>
        <w:t>et al.</w:t>
      </w:r>
      <w:r w:rsidRPr="00920185">
        <w:rPr>
          <w:rFonts w:ascii="Calibri" w:hAnsi="Calibri"/>
          <w:noProof/>
          <w:sz w:val="22"/>
        </w:rPr>
        <w:t xml:space="preserve"> Population structure of </w:t>
      </w:r>
      <w:r w:rsidR="008A603A" w:rsidRPr="00920185">
        <w:rPr>
          <w:rFonts w:ascii="Calibri" w:hAnsi="Calibri"/>
          <w:i/>
          <w:noProof/>
          <w:sz w:val="22"/>
        </w:rPr>
        <w:t>Pseudomonas aeruginosa</w:t>
      </w:r>
      <w:r w:rsidRPr="00920185">
        <w:rPr>
          <w:rFonts w:ascii="Calibri" w:hAnsi="Calibri"/>
          <w:noProof/>
          <w:sz w:val="22"/>
        </w:rPr>
        <w:t xml:space="preserve"> from five Mediterranean countries: evidence for frequent recombination and epidemic occurrence of CC235. </w:t>
      </w:r>
      <w:r w:rsidRPr="00920185">
        <w:rPr>
          <w:rFonts w:ascii="Calibri" w:hAnsi="Calibri"/>
          <w:i/>
          <w:iCs/>
          <w:noProof/>
          <w:sz w:val="22"/>
        </w:rPr>
        <w:t>PLoS One</w:t>
      </w:r>
      <w:r w:rsidRPr="00920185">
        <w:rPr>
          <w:rFonts w:ascii="Calibri" w:hAnsi="Calibri"/>
          <w:noProof/>
          <w:sz w:val="22"/>
        </w:rPr>
        <w:t xml:space="preserve"> 2011; </w:t>
      </w:r>
      <w:r w:rsidRPr="00920185">
        <w:rPr>
          <w:rFonts w:ascii="Calibri" w:hAnsi="Calibri"/>
          <w:b/>
          <w:bCs/>
          <w:noProof/>
          <w:sz w:val="22"/>
        </w:rPr>
        <w:t>6</w:t>
      </w:r>
      <w:r w:rsidRPr="00920185">
        <w:rPr>
          <w:rFonts w:ascii="Calibri" w:hAnsi="Calibri"/>
          <w:noProof/>
          <w:sz w:val="22"/>
        </w:rPr>
        <w:t xml:space="preserve">: e25617.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27. Glupczynski Y, Bogaerts P, Deplano A, </w:t>
      </w:r>
      <w:r w:rsidRPr="00920185">
        <w:rPr>
          <w:rFonts w:ascii="Calibri" w:hAnsi="Calibri"/>
          <w:i/>
          <w:iCs/>
          <w:noProof/>
          <w:sz w:val="22"/>
        </w:rPr>
        <w:t>et al.</w:t>
      </w:r>
      <w:r w:rsidRPr="00920185">
        <w:rPr>
          <w:rFonts w:ascii="Calibri" w:hAnsi="Calibri"/>
          <w:noProof/>
          <w:sz w:val="22"/>
        </w:rPr>
        <w:t xml:space="preserve"> Detection and characterization of class A extended-spectrum-beta-lactamase-producing </w:t>
      </w:r>
      <w:r w:rsidR="008A603A" w:rsidRPr="00920185">
        <w:rPr>
          <w:rFonts w:ascii="Calibri" w:hAnsi="Calibri"/>
          <w:i/>
          <w:iCs/>
          <w:noProof/>
          <w:sz w:val="22"/>
        </w:rPr>
        <w:t>Pseudomonas aeruginosa</w:t>
      </w:r>
      <w:r w:rsidRPr="00920185">
        <w:rPr>
          <w:rFonts w:ascii="Calibri" w:hAnsi="Calibri"/>
          <w:noProof/>
          <w:sz w:val="22"/>
        </w:rPr>
        <w:t xml:space="preserve"> isolates in Belgian hospitals. </w:t>
      </w:r>
      <w:r w:rsidRPr="00920185">
        <w:rPr>
          <w:rFonts w:ascii="Calibri" w:hAnsi="Calibri"/>
          <w:i/>
          <w:iCs/>
          <w:noProof/>
          <w:sz w:val="22"/>
        </w:rPr>
        <w:t>J Antimicrob Chemother</w:t>
      </w:r>
      <w:r w:rsidRPr="00920185">
        <w:rPr>
          <w:rFonts w:ascii="Calibri" w:hAnsi="Calibri"/>
          <w:noProof/>
          <w:sz w:val="22"/>
        </w:rPr>
        <w:t xml:space="preserve"> 2010; </w:t>
      </w:r>
      <w:r w:rsidRPr="00920185">
        <w:rPr>
          <w:rFonts w:ascii="Calibri" w:hAnsi="Calibri"/>
          <w:b/>
          <w:bCs/>
          <w:noProof/>
          <w:sz w:val="22"/>
        </w:rPr>
        <w:t>65</w:t>
      </w:r>
      <w:r w:rsidRPr="00920185">
        <w:rPr>
          <w:rFonts w:ascii="Calibri" w:hAnsi="Calibri"/>
          <w:noProof/>
          <w:sz w:val="22"/>
        </w:rPr>
        <w:t xml:space="preserve">: 866–71.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28. Juan C, Beceiro A, Gutiérrez O, </w:t>
      </w:r>
      <w:r w:rsidRPr="00920185">
        <w:rPr>
          <w:rFonts w:ascii="Calibri" w:hAnsi="Calibri"/>
          <w:i/>
          <w:iCs/>
          <w:noProof/>
          <w:sz w:val="22"/>
        </w:rPr>
        <w:t>et al.</w:t>
      </w:r>
      <w:r w:rsidRPr="00920185">
        <w:rPr>
          <w:rFonts w:ascii="Calibri" w:hAnsi="Calibri"/>
          <w:noProof/>
          <w:sz w:val="22"/>
        </w:rPr>
        <w:t xml:space="preserve"> Characterization of the new metallo-beta-lactamase VIM-13 and its integron-borne gene from a </w:t>
      </w:r>
      <w:r w:rsidR="008A603A" w:rsidRPr="00920185">
        <w:rPr>
          <w:rFonts w:ascii="Calibri" w:hAnsi="Calibri"/>
          <w:i/>
          <w:noProof/>
          <w:sz w:val="22"/>
        </w:rPr>
        <w:t>Pseudomonas aeruginosa</w:t>
      </w:r>
      <w:r w:rsidRPr="00920185">
        <w:rPr>
          <w:rFonts w:ascii="Calibri" w:hAnsi="Calibri"/>
          <w:noProof/>
          <w:sz w:val="22"/>
        </w:rPr>
        <w:t xml:space="preserve"> clinical isolate in Spain. </w:t>
      </w:r>
      <w:r w:rsidRPr="00920185">
        <w:rPr>
          <w:rFonts w:ascii="Calibri" w:hAnsi="Calibri"/>
          <w:i/>
          <w:iCs/>
          <w:noProof/>
          <w:sz w:val="22"/>
        </w:rPr>
        <w:t>Antimicrob Agents Chemother</w:t>
      </w:r>
      <w:r w:rsidRPr="00920185">
        <w:rPr>
          <w:rFonts w:ascii="Calibri" w:hAnsi="Calibri"/>
          <w:noProof/>
          <w:sz w:val="22"/>
        </w:rPr>
        <w:t xml:space="preserve"> 2008; </w:t>
      </w:r>
      <w:r w:rsidRPr="00920185">
        <w:rPr>
          <w:rFonts w:ascii="Calibri" w:hAnsi="Calibri"/>
          <w:b/>
          <w:bCs/>
          <w:noProof/>
          <w:sz w:val="22"/>
        </w:rPr>
        <w:t>52</w:t>
      </w:r>
      <w:r w:rsidRPr="00920185">
        <w:rPr>
          <w:rFonts w:ascii="Calibri" w:hAnsi="Calibri"/>
          <w:noProof/>
          <w:sz w:val="22"/>
        </w:rPr>
        <w:t xml:space="preserve">: 3589–96.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29. Kitao T, Tada T, Tanaka M, </w:t>
      </w:r>
      <w:r w:rsidRPr="00920185">
        <w:rPr>
          <w:rFonts w:ascii="Calibri" w:hAnsi="Calibri"/>
          <w:i/>
          <w:iCs/>
          <w:noProof/>
          <w:sz w:val="22"/>
        </w:rPr>
        <w:t>et al.</w:t>
      </w:r>
      <w:r w:rsidRPr="00920185">
        <w:rPr>
          <w:rFonts w:ascii="Calibri" w:hAnsi="Calibri"/>
          <w:noProof/>
          <w:sz w:val="22"/>
        </w:rPr>
        <w:t xml:space="preserve"> Emergence of a novel multidrug-resistant </w:t>
      </w:r>
      <w:r w:rsidR="008A603A" w:rsidRPr="00920185">
        <w:rPr>
          <w:rFonts w:ascii="Calibri" w:hAnsi="Calibri"/>
          <w:i/>
          <w:iCs/>
          <w:noProof/>
          <w:sz w:val="22"/>
        </w:rPr>
        <w:t>Pseudomonas aeruginosa</w:t>
      </w:r>
      <w:r w:rsidRPr="00920185">
        <w:rPr>
          <w:rFonts w:ascii="Calibri" w:hAnsi="Calibri"/>
          <w:noProof/>
          <w:sz w:val="22"/>
        </w:rPr>
        <w:t xml:space="preserve"> strain producing IMP-type metallo-β-lactamases and AAC(6’)-Iae in Japan. </w:t>
      </w:r>
      <w:r w:rsidRPr="00920185">
        <w:rPr>
          <w:rFonts w:ascii="Calibri" w:hAnsi="Calibri"/>
          <w:i/>
          <w:iCs/>
          <w:noProof/>
          <w:sz w:val="22"/>
        </w:rPr>
        <w:t>Int J Antimicrob Agents</w:t>
      </w:r>
      <w:r w:rsidRPr="00920185">
        <w:rPr>
          <w:rFonts w:ascii="Calibri" w:hAnsi="Calibri"/>
          <w:noProof/>
          <w:sz w:val="22"/>
        </w:rPr>
        <w:t xml:space="preserve"> 2012; </w:t>
      </w:r>
      <w:r w:rsidRPr="00920185">
        <w:rPr>
          <w:rFonts w:ascii="Calibri" w:hAnsi="Calibri"/>
          <w:b/>
          <w:bCs/>
          <w:noProof/>
          <w:sz w:val="22"/>
        </w:rPr>
        <w:t>39</w:t>
      </w:r>
      <w:r w:rsidRPr="00920185">
        <w:rPr>
          <w:rFonts w:ascii="Calibri" w:hAnsi="Calibri"/>
          <w:noProof/>
          <w:sz w:val="22"/>
        </w:rPr>
        <w:t xml:space="preserve">: 518–21. </w:t>
      </w:r>
    </w:p>
    <w:p w:rsidR="00ED43E2" w:rsidRPr="00920185" w:rsidRDefault="00ED43E2">
      <w:pPr>
        <w:pStyle w:val="NormalWeb"/>
        <w:divId w:val="1262489429"/>
        <w:rPr>
          <w:rFonts w:ascii="Calibri" w:hAnsi="Calibri"/>
          <w:noProof/>
          <w:sz w:val="22"/>
        </w:rPr>
      </w:pPr>
      <w:r w:rsidRPr="00920185">
        <w:rPr>
          <w:rFonts w:ascii="Calibri" w:hAnsi="Calibri"/>
          <w:noProof/>
          <w:sz w:val="22"/>
        </w:rPr>
        <w:t>30. Seok Y, Bae IK, Jeong SH,</w:t>
      </w:r>
      <w:r w:rsidR="008A603A" w:rsidRPr="00920185">
        <w:rPr>
          <w:rFonts w:ascii="Calibri" w:hAnsi="Calibri"/>
          <w:noProof/>
          <w:sz w:val="22"/>
        </w:rPr>
        <w:t xml:space="preserve"> </w:t>
      </w:r>
      <w:r w:rsidR="008A603A" w:rsidRPr="00920185">
        <w:rPr>
          <w:rFonts w:ascii="Calibri" w:hAnsi="Calibri"/>
          <w:i/>
          <w:noProof/>
          <w:sz w:val="22"/>
        </w:rPr>
        <w:t xml:space="preserve">et al. </w:t>
      </w:r>
      <w:r w:rsidRPr="00920185">
        <w:rPr>
          <w:rFonts w:ascii="Calibri" w:hAnsi="Calibri"/>
          <w:noProof/>
          <w:sz w:val="22"/>
        </w:rPr>
        <w:t xml:space="preserve">Dissemination of IMP-6 metallo-β-lactamase-producing </w:t>
      </w:r>
      <w:r w:rsidR="008A603A" w:rsidRPr="00920185">
        <w:rPr>
          <w:rFonts w:ascii="Calibri" w:hAnsi="Calibri"/>
          <w:i/>
          <w:noProof/>
          <w:sz w:val="22"/>
        </w:rPr>
        <w:t>Pseudomonas aeruginosa</w:t>
      </w:r>
      <w:r w:rsidRPr="00920185">
        <w:rPr>
          <w:rFonts w:ascii="Calibri" w:hAnsi="Calibri"/>
          <w:noProof/>
          <w:sz w:val="22"/>
        </w:rPr>
        <w:t xml:space="preserve"> sequence type 235 in Korea. </w:t>
      </w:r>
      <w:r w:rsidRPr="00920185">
        <w:rPr>
          <w:rFonts w:ascii="Calibri" w:hAnsi="Calibri"/>
          <w:i/>
          <w:iCs/>
          <w:noProof/>
          <w:sz w:val="22"/>
        </w:rPr>
        <w:t>J Antimicrob Chemother</w:t>
      </w:r>
      <w:r w:rsidRPr="00920185">
        <w:rPr>
          <w:rFonts w:ascii="Calibri" w:hAnsi="Calibri"/>
          <w:noProof/>
          <w:sz w:val="22"/>
        </w:rPr>
        <w:t xml:space="preserve"> 2011; </w:t>
      </w:r>
      <w:r w:rsidRPr="00920185">
        <w:rPr>
          <w:rFonts w:ascii="Calibri" w:hAnsi="Calibri"/>
          <w:b/>
          <w:bCs/>
          <w:noProof/>
          <w:sz w:val="22"/>
        </w:rPr>
        <w:t>66</w:t>
      </w:r>
      <w:r w:rsidRPr="00920185">
        <w:rPr>
          <w:rFonts w:ascii="Calibri" w:hAnsi="Calibri"/>
          <w:noProof/>
          <w:sz w:val="22"/>
        </w:rPr>
        <w:t xml:space="preserve">: 2791–6.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31. Kim MJ, Bae IK, Jeong SH, </w:t>
      </w:r>
      <w:r w:rsidRPr="00920185">
        <w:rPr>
          <w:rFonts w:ascii="Calibri" w:hAnsi="Calibri"/>
          <w:i/>
          <w:iCs/>
          <w:noProof/>
          <w:sz w:val="22"/>
        </w:rPr>
        <w:t>et al.</w:t>
      </w:r>
      <w:r w:rsidRPr="00920185">
        <w:rPr>
          <w:rFonts w:ascii="Calibri" w:hAnsi="Calibri"/>
          <w:noProof/>
          <w:sz w:val="22"/>
        </w:rPr>
        <w:t xml:space="preserve"> Dissemination of metallo-β-lactamase-producing </w:t>
      </w:r>
      <w:r w:rsidR="008A603A" w:rsidRPr="00920185">
        <w:rPr>
          <w:rFonts w:ascii="Calibri" w:hAnsi="Calibri"/>
          <w:i/>
          <w:noProof/>
          <w:sz w:val="22"/>
        </w:rPr>
        <w:t>Pseudomonas aeruginosa</w:t>
      </w:r>
      <w:r w:rsidRPr="00920185">
        <w:rPr>
          <w:rFonts w:ascii="Calibri" w:hAnsi="Calibri"/>
          <w:noProof/>
          <w:sz w:val="22"/>
        </w:rPr>
        <w:t xml:space="preserve"> of sequence type 235 in Asian countries. </w:t>
      </w:r>
      <w:r w:rsidRPr="00920185">
        <w:rPr>
          <w:rFonts w:ascii="Calibri" w:hAnsi="Calibri"/>
          <w:i/>
          <w:iCs/>
          <w:noProof/>
          <w:sz w:val="22"/>
        </w:rPr>
        <w:t>J Antimicrob Chemother</w:t>
      </w:r>
      <w:r w:rsidRPr="00920185">
        <w:rPr>
          <w:rFonts w:ascii="Calibri" w:hAnsi="Calibri"/>
          <w:noProof/>
          <w:sz w:val="22"/>
        </w:rPr>
        <w:t xml:space="preserve"> 2013; </w:t>
      </w:r>
      <w:r w:rsidRPr="00920185">
        <w:rPr>
          <w:rFonts w:ascii="Calibri" w:hAnsi="Calibri"/>
          <w:b/>
          <w:bCs/>
          <w:noProof/>
          <w:sz w:val="22"/>
        </w:rPr>
        <w:t>68</w:t>
      </w:r>
      <w:r w:rsidRPr="00920185">
        <w:rPr>
          <w:rFonts w:ascii="Calibri" w:hAnsi="Calibri"/>
          <w:noProof/>
          <w:sz w:val="22"/>
        </w:rPr>
        <w:t xml:space="preserve">: 2820–4.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32. Janvier F, Jeannot K, Tessé S, </w:t>
      </w:r>
      <w:r w:rsidRPr="00920185">
        <w:rPr>
          <w:rFonts w:ascii="Calibri" w:hAnsi="Calibri"/>
          <w:i/>
          <w:iCs/>
          <w:noProof/>
          <w:sz w:val="22"/>
        </w:rPr>
        <w:t>et al.</w:t>
      </w:r>
      <w:r w:rsidRPr="00920185">
        <w:rPr>
          <w:rFonts w:ascii="Calibri" w:hAnsi="Calibri"/>
          <w:noProof/>
          <w:sz w:val="22"/>
        </w:rPr>
        <w:t xml:space="preserve"> Molecular characterization of blaNDM-1 in a sequence type 235 </w:t>
      </w:r>
      <w:r w:rsidR="008A603A" w:rsidRPr="00920185">
        <w:rPr>
          <w:rFonts w:ascii="Calibri" w:hAnsi="Calibri"/>
          <w:i/>
          <w:noProof/>
          <w:sz w:val="22"/>
        </w:rPr>
        <w:t>Pseudomonas aeruginosa</w:t>
      </w:r>
      <w:r w:rsidRPr="00920185">
        <w:rPr>
          <w:rFonts w:ascii="Calibri" w:hAnsi="Calibri"/>
          <w:noProof/>
          <w:sz w:val="22"/>
        </w:rPr>
        <w:t xml:space="preserve"> isolate from France. </w:t>
      </w:r>
      <w:r w:rsidRPr="00920185">
        <w:rPr>
          <w:rFonts w:ascii="Calibri" w:hAnsi="Calibri"/>
          <w:i/>
          <w:iCs/>
          <w:noProof/>
          <w:sz w:val="22"/>
        </w:rPr>
        <w:t>Antimicrob Agents Chemother</w:t>
      </w:r>
      <w:r w:rsidRPr="00920185">
        <w:rPr>
          <w:rFonts w:ascii="Calibri" w:hAnsi="Calibri"/>
          <w:noProof/>
          <w:sz w:val="22"/>
        </w:rPr>
        <w:t xml:space="preserve"> 2013; </w:t>
      </w:r>
      <w:r w:rsidRPr="00920185">
        <w:rPr>
          <w:rFonts w:ascii="Calibri" w:hAnsi="Calibri"/>
          <w:b/>
          <w:bCs/>
          <w:noProof/>
          <w:sz w:val="22"/>
        </w:rPr>
        <w:t>57</w:t>
      </w:r>
      <w:r w:rsidRPr="00920185">
        <w:rPr>
          <w:rFonts w:ascii="Calibri" w:hAnsi="Calibri"/>
          <w:noProof/>
          <w:sz w:val="22"/>
        </w:rPr>
        <w:t xml:space="preserve">: 3408–11.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33. Tsutsui A, Suzuki S, Yamane K, </w:t>
      </w:r>
      <w:r w:rsidRPr="00920185">
        <w:rPr>
          <w:rFonts w:ascii="Calibri" w:hAnsi="Calibri"/>
          <w:i/>
          <w:iCs/>
          <w:noProof/>
          <w:sz w:val="22"/>
        </w:rPr>
        <w:t>et al.</w:t>
      </w:r>
      <w:r w:rsidRPr="00920185">
        <w:rPr>
          <w:rFonts w:ascii="Calibri" w:hAnsi="Calibri"/>
          <w:noProof/>
          <w:sz w:val="22"/>
        </w:rPr>
        <w:t xml:space="preserve"> Genotypes and infection sites in an outbreak of multidrug-resistant </w:t>
      </w:r>
      <w:r w:rsidR="008A603A" w:rsidRPr="00920185">
        <w:rPr>
          <w:rFonts w:ascii="Calibri" w:hAnsi="Calibri"/>
          <w:i/>
          <w:noProof/>
          <w:sz w:val="22"/>
        </w:rPr>
        <w:t>Pseudomonas aeruginosa</w:t>
      </w:r>
      <w:r w:rsidRPr="00920185">
        <w:rPr>
          <w:rFonts w:ascii="Calibri" w:hAnsi="Calibri"/>
          <w:noProof/>
          <w:sz w:val="22"/>
        </w:rPr>
        <w:t xml:space="preserve">. </w:t>
      </w:r>
      <w:r w:rsidRPr="00920185">
        <w:rPr>
          <w:rFonts w:ascii="Calibri" w:hAnsi="Calibri"/>
          <w:i/>
          <w:iCs/>
          <w:noProof/>
          <w:sz w:val="22"/>
        </w:rPr>
        <w:t>J Hosp Infect</w:t>
      </w:r>
      <w:r w:rsidRPr="00920185">
        <w:rPr>
          <w:rFonts w:ascii="Calibri" w:hAnsi="Calibri"/>
          <w:noProof/>
          <w:sz w:val="22"/>
        </w:rPr>
        <w:t xml:space="preserve"> 2011; </w:t>
      </w:r>
      <w:r w:rsidRPr="00920185">
        <w:rPr>
          <w:rFonts w:ascii="Calibri" w:hAnsi="Calibri"/>
          <w:b/>
          <w:bCs/>
          <w:noProof/>
          <w:sz w:val="22"/>
        </w:rPr>
        <w:t>78</w:t>
      </w:r>
      <w:r w:rsidRPr="00920185">
        <w:rPr>
          <w:rFonts w:ascii="Calibri" w:hAnsi="Calibri"/>
          <w:noProof/>
          <w:sz w:val="22"/>
        </w:rPr>
        <w:t xml:space="preserve">: 317–22. </w:t>
      </w:r>
    </w:p>
    <w:p w:rsidR="00ED43E2" w:rsidRPr="00920185" w:rsidRDefault="00ED43E2">
      <w:pPr>
        <w:pStyle w:val="NormalWeb"/>
        <w:divId w:val="1262489429"/>
        <w:rPr>
          <w:rFonts w:ascii="Calibri" w:hAnsi="Calibri"/>
          <w:noProof/>
          <w:sz w:val="22"/>
        </w:rPr>
      </w:pPr>
      <w:r w:rsidRPr="00920185">
        <w:rPr>
          <w:rFonts w:ascii="Calibri" w:hAnsi="Calibri"/>
          <w:noProof/>
          <w:sz w:val="22"/>
        </w:rPr>
        <w:t>34. Jacobson RK, Minenza N, Nicol M,</w:t>
      </w:r>
      <w:r w:rsidR="008A603A" w:rsidRPr="00920185">
        <w:rPr>
          <w:rFonts w:ascii="Calibri" w:hAnsi="Calibri"/>
          <w:noProof/>
          <w:sz w:val="22"/>
        </w:rPr>
        <w:t xml:space="preserve"> </w:t>
      </w:r>
      <w:r w:rsidR="008A603A" w:rsidRPr="00920185">
        <w:rPr>
          <w:rFonts w:ascii="Calibri" w:hAnsi="Calibri"/>
          <w:i/>
          <w:noProof/>
          <w:sz w:val="22"/>
        </w:rPr>
        <w:t>et al.</w:t>
      </w:r>
      <w:r w:rsidRPr="00920185">
        <w:rPr>
          <w:rFonts w:ascii="Calibri" w:hAnsi="Calibri"/>
          <w:noProof/>
          <w:sz w:val="22"/>
        </w:rPr>
        <w:t xml:space="preserve"> VIM-2 metallo-β-lactamase-producing </w:t>
      </w:r>
      <w:r w:rsidR="008A603A" w:rsidRPr="00920185">
        <w:rPr>
          <w:rFonts w:ascii="Calibri" w:hAnsi="Calibri"/>
          <w:i/>
          <w:noProof/>
          <w:sz w:val="22"/>
        </w:rPr>
        <w:t>Pseudomonas aeruginosa</w:t>
      </w:r>
      <w:r w:rsidRPr="00920185">
        <w:rPr>
          <w:rFonts w:ascii="Calibri" w:hAnsi="Calibri"/>
          <w:noProof/>
          <w:sz w:val="22"/>
        </w:rPr>
        <w:t xml:space="preserve"> causing an outbreak in South Africa. </w:t>
      </w:r>
      <w:r w:rsidRPr="00920185">
        <w:rPr>
          <w:rFonts w:ascii="Calibri" w:hAnsi="Calibri"/>
          <w:i/>
          <w:iCs/>
          <w:noProof/>
          <w:sz w:val="22"/>
        </w:rPr>
        <w:t>J Antimicrob Chemother</w:t>
      </w:r>
      <w:r w:rsidRPr="00920185">
        <w:rPr>
          <w:rFonts w:ascii="Calibri" w:hAnsi="Calibri"/>
          <w:noProof/>
          <w:sz w:val="22"/>
        </w:rPr>
        <w:t xml:space="preserve"> 2012; </w:t>
      </w:r>
      <w:r w:rsidRPr="00920185">
        <w:rPr>
          <w:rFonts w:ascii="Calibri" w:hAnsi="Calibri"/>
          <w:b/>
          <w:bCs/>
          <w:noProof/>
          <w:sz w:val="22"/>
        </w:rPr>
        <w:t>67</w:t>
      </w:r>
      <w:r w:rsidRPr="00920185">
        <w:rPr>
          <w:rFonts w:ascii="Calibri" w:hAnsi="Calibri"/>
          <w:noProof/>
          <w:sz w:val="22"/>
        </w:rPr>
        <w:t xml:space="preserve">: 1797–8.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35. Koh TH, Khoo CT, Tan TT, </w:t>
      </w:r>
      <w:r w:rsidRPr="00920185">
        <w:rPr>
          <w:rFonts w:ascii="Calibri" w:hAnsi="Calibri"/>
          <w:i/>
          <w:iCs/>
          <w:noProof/>
          <w:sz w:val="22"/>
        </w:rPr>
        <w:t>et al.</w:t>
      </w:r>
      <w:r w:rsidRPr="00920185">
        <w:rPr>
          <w:rFonts w:ascii="Calibri" w:hAnsi="Calibri"/>
          <w:noProof/>
          <w:sz w:val="22"/>
        </w:rPr>
        <w:t xml:space="preserve"> Multilocus sequence types of carbapenem-resistant </w:t>
      </w:r>
      <w:r w:rsidR="008A603A" w:rsidRPr="00920185">
        <w:rPr>
          <w:rFonts w:ascii="Calibri" w:hAnsi="Calibri"/>
          <w:i/>
          <w:noProof/>
          <w:sz w:val="22"/>
        </w:rPr>
        <w:t>Pseudomonas aeruginosa</w:t>
      </w:r>
      <w:r w:rsidRPr="00920185">
        <w:rPr>
          <w:rFonts w:ascii="Calibri" w:hAnsi="Calibri"/>
          <w:noProof/>
          <w:sz w:val="22"/>
        </w:rPr>
        <w:t xml:space="preserve"> in Singapore carrying metallo-beta-lactamase genes, including the novel bla(IMP-26) gene. </w:t>
      </w:r>
      <w:r w:rsidRPr="00920185">
        <w:rPr>
          <w:rFonts w:ascii="Calibri" w:hAnsi="Calibri"/>
          <w:i/>
          <w:iCs/>
          <w:noProof/>
          <w:sz w:val="22"/>
        </w:rPr>
        <w:t>J Clin Microbiol</w:t>
      </w:r>
      <w:r w:rsidRPr="00920185">
        <w:rPr>
          <w:rFonts w:ascii="Calibri" w:hAnsi="Calibri"/>
          <w:noProof/>
          <w:sz w:val="22"/>
        </w:rPr>
        <w:t xml:space="preserve"> 2010; </w:t>
      </w:r>
      <w:r w:rsidRPr="00920185">
        <w:rPr>
          <w:rFonts w:ascii="Calibri" w:hAnsi="Calibri"/>
          <w:b/>
          <w:bCs/>
          <w:noProof/>
          <w:sz w:val="22"/>
        </w:rPr>
        <w:t>48</w:t>
      </w:r>
      <w:r w:rsidRPr="00920185">
        <w:rPr>
          <w:rFonts w:ascii="Calibri" w:hAnsi="Calibri"/>
          <w:noProof/>
          <w:sz w:val="22"/>
        </w:rPr>
        <w:t xml:space="preserve">: 2563–4. </w:t>
      </w:r>
    </w:p>
    <w:p w:rsidR="00ED43E2" w:rsidRPr="00920185" w:rsidRDefault="00ED43E2">
      <w:pPr>
        <w:pStyle w:val="NormalWeb"/>
        <w:divId w:val="1262489429"/>
        <w:rPr>
          <w:rFonts w:ascii="Calibri" w:hAnsi="Calibri"/>
          <w:noProof/>
          <w:sz w:val="22"/>
        </w:rPr>
      </w:pPr>
      <w:r w:rsidRPr="00920185">
        <w:rPr>
          <w:rFonts w:ascii="Calibri" w:hAnsi="Calibri"/>
          <w:noProof/>
          <w:sz w:val="22"/>
        </w:rPr>
        <w:t>36. Papagiannitsis CC, Studentova V, Ruzicka F,</w:t>
      </w:r>
      <w:r w:rsidR="00486A40" w:rsidRPr="00920185">
        <w:rPr>
          <w:rFonts w:ascii="Calibri" w:hAnsi="Calibri"/>
          <w:noProof/>
          <w:sz w:val="22"/>
        </w:rPr>
        <w:t xml:space="preserve"> </w:t>
      </w:r>
      <w:r w:rsidR="00486A40" w:rsidRPr="00920185">
        <w:rPr>
          <w:rFonts w:ascii="Calibri" w:hAnsi="Calibri"/>
          <w:i/>
          <w:noProof/>
          <w:sz w:val="22"/>
        </w:rPr>
        <w:t>et al.</w:t>
      </w:r>
      <w:r w:rsidRPr="00920185">
        <w:rPr>
          <w:rFonts w:ascii="Calibri" w:hAnsi="Calibri"/>
          <w:noProof/>
          <w:sz w:val="22"/>
        </w:rPr>
        <w:t xml:space="preserve"> Molecular characterization of metallo-β-lactamase-producing </w:t>
      </w:r>
      <w:r w:rsidR="008A603A" w:rsidRPr="00920185">
        <w:rPr>
          <w:rFonts w:ascii="Calibri" w:hAnsi="Calibri"/>
          <w:i/>
          <w:noProof/>
          <w:sz w:val="22"/>
        </w:rPr>
        <w:t>Pseudomonas aeruginosa</w:t>
      </w:r>
      <w:r w:rsidRPr="00920185">
        <w:rPr>
          <w:rFonts w:ascii="Calibri" w:hAnsi="Calibri"/>
          <w:noProof/>
          <w:sz w:val="22"/>
        </w:rPr>
        <w:t xml:space="preserve"> in a Czech hospital (2009-2011). </w:t>
      </w:r>
      <w:r w:rsidRPr="00920185">
        <w:rPr>
          <w:rFonts w:ascii="Calibri" w:hAnsi="Calibri"/>
          <w:i/>
          <w:iCs/>
          <w:noProof/>
          <w:sz w:val="22"/>
        </w:rPr>
        <w:t>J Med Microbiol</w:t>
      </w:r>
      <w:r w:rsidRPr="00920185">
        <w:rPr>
          <w:rFonts w:ascii="Calibri" w:hAnsi="Calibri"/>
          <w:noProof/>
          <w:sz w:val="22"/>
        </w:rPr>
        <w:t xml:space="preserve"> 2013; </w:t>
      </w:r>
      <w:r w:rsidRPr="00920185">
        <w:rPr>
          <w:rFonts w:ascii="Calibri" w:hAnsi="Calibri"/>
          <w:b/>
          <w:bCs/>
          <w:noProof/>
          <w:sz w:val="22"/>
        </w:rPr>
        <w:t>62</w:t>
      </w:r>
      <w:r w:rsidRPr="00920185">
        <w:rPr>
          <w:rFonts w:ascii="Calibri" w:hAnsi="Calibri"/>
          <w:noProof/>
          <w:sz w:val="22"/>
        </w:rPr>
        <w:t xml:space="preserve">: 945–7.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37. Hrabák J, Cervená D, Izdebski R, </w:t>
      </w:r>
      <w:r w:rsidRPr="00920185">
        <w:rPr>
          <w:rFonts w:ascii="Calibri" w:hAnsi="Calibri"/>
          <w:i/>
          <w:iCs/>
          <w:noProof/>
          <w:sz w:val="22"/>
        </w:rPr>
        <w:t>et al.</w:t>
      </w:r>
      <w:r w:rsidRPr="00920185">
        <w:rPr>
          <w:rFonts w:ascii="Calibri" w:hAnsi="Calibri"/>
          <w:noProof/>
          <w:sz w:val="22"/>
        </w:rPr>
        <w:t xml:space="preserve"> Regional spread of </w:t>
      </w:r>
      <w:r w:rsidR="008A603A" w:rsidRPr="00920185">
        <w:rPr>
          <w:rFonts w:ascii="Calibri" w:hAnsi="Calibri"/>
          <w:i/>
          <w:noProof/>
          <w:sz w:val="22"/>
        </w:rPr>
        <w:t>Pseudomonas aeruginosa</w:t>
      </w:r>
      <w:r w:rsidRPr="00920185">
        <w:rPr>
          <w:rFonts w:ascii="Calibri" w:hAnsi="Calibri"/>
          <w:noProof/>
          <w:sz w:val="22"/>
        </w:rPr>
        <w:t xml:space="preserve"> ST357 producing IMP-7 metallo-β-lactamase in Central Europe. </w:t>
      </w:r>
      <w:r w:rsidRPr="00920185">
        <w:rPr>
          <w:rFonts w:ascii="Calibri" w:hAnsi="Calibri"/>
          <w:i/>
          <w:iCs/>
          <w:noProof/>
          <w:sz w:val="22"/>
        </w:rPr>
        <w:t>J Clin Microbiol</w:t>
      </w:r>
      <w:r w:rsidRPr="00920185">
        <w:rPr>
          <w:rFonts w:ascii="Calibri" w:hAnsi="Calibri"/>
          <w:noProof/>
          <w:sz w:val="22"/>
        </w:rPr>
        <w:t xml:space="preserve"> 2011; </w:t>
      </w:r>
      <w:r w:rsidRPr="00920185">
        <w:rPr>
          <w:rFonts w:ascii="Calibri" w:hAnsi="Calibri"/>
          <w:b/>
          <w:bCs/>
          <w:noProof/>
          <w:sz w:val="22"/>
        </w:rPr>
        <w:t>49</w:t>
      </w:r>
      <w:r w:rsidRPr="00920185">
        <w:rPr>
          <w:rFonts w:ascii="Calibri" w:hAnsi="Calibri"/>
          <w:noProof/>
          <w:sz w:val="22"/>
        </w:rPr>
        <w:t xml:space="preserve">: 474–5.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38. Breathnach AS, Cubbon MD, Karunaharan RN, </w:t>
      </w:r>
      <w:r w:rsidR="00486A40" w:rsidRPr="00920185">
        <w:rPr>
          <w:rFonts w:ascii="Calibri" w:hAnsi="Calibri"/>
          <w:i/>
          <w:noProof/>
          <w:sz w:val="22"/>
        </w:rPr>
        <w:t>et al.</w:t>
      </w:r>
      <w:r w:rsidR="00486A40" w:rsidRPr="00920185">
        <w:rPr>
          <w:rFonts w:ascii="Calibri" w:hAnsi="Calibri"/>
          <w:noProof/>
          <w:sz w:val="22"/>
        </w:rPr>
        <w:t xml:space="preserve"> </w:t>
      </w:r>
      <w:r w:rsidRPr="00920185">
        <w:rPr>
          <w:rFonts w:ascii="Calibri" w:hAnsi="Calibri"/>
          <w:noProof/>
          <w:sz w:val="22"/>
        </w:rPr>
        <w:t xml:space="preserve">Multidrug-resistant </w:t>
      </w:r>
      <w:r w:rsidR="008A603A" w:rsidRPr="00920185">
        <w:rPr>
          <w:rFonts w:ascii="Calibri" w:hAnsi="Calibri"/>
          <w:i/>
          <w:noProof/>
          <w:sz w:val="22"/>
        </w:rPr>
        <w:t>Pseudomonas aeruginosa</w:t>
      </w:r>
      <w:r w:rsidRPr="00920185">
        <w:rPr>
          <w:rFonts w:ascii="Calibri" w:hAnsi="Calibri"/>
          <w:noProof/>
          <w:sz w:val="22"/>
        </w:rPr>
        <w:t xml:space="preserve"> outbreaks in two hospitals: association with contaminated hospital waste-water systems. </w:t>
      </w:r>
      <w:r w:rsidRPr="00920185">
        <w:rPr>
          <w:rFonts w:ascii="Calibri" w:hAnsi="Calibri"/>
          <w:i/>
          <w:iCs/>
          <w:noProof/>
          <w:sz w:val="22"/>
        </w:rPr>
        <w:t>J Hosp Infect</w:t>
      </w:r>
      <w:r w:rsidRPr="00920185">
        <w:rPr>
          <w:rFonts w:ascii="Calibri" w:hAnsi="Calibri"/>
          <w:noProof/>
          <w:sz w:val="22"/>
        </w:rPr>
        <w:t xml:space="preserve"> 2012; </w:t>
      </w:r>
      <w:r w:rsidRPr="00920185">
        <w:rPr>
          <w:rFonts w:ascii="Calibri" w:hAnsi="Calibri"/>
          <w:b/>
          <w:bCs/>
          <w:noProof/>
          <w:sz w:val="22"/>
        </w:rPr>
        <w:t>82</w:t>
      </w:r>
      <w:r w:rsidRPr="00920185">
        <w:rPr>
          <w:rFonts w:ascii="Calibri" w:hAnsi="Calibri"/>
          <w:noProof/>
          <w:sz w:val="22"/>
        </w:rPr>
        <w:t xml:space="preserve">: 19–24. </w:t>
      </w:r>
    </w:p>
    <w:p w:rsidR="00ED43E2" w:rsidRPr="00920185" w:rsidRDefault="00ED43E2">
      <w:pPr>
        <w:pStyle w:val="NormalWeb"/>
        <w:divId w:val="1262489429"/>
        <w:rPr>
          <w:rFonts w:ascii="Calibri" w:hAnsi="Calibri"/>
          <w:noProof/>
          <w:sz w:val="22"/>
        </w:rPr>
      </w:pPr>
      <w:r w:rsidRPr="00920185">
        <w:rPr>
          <w:rFonts w:ascii="Calibri" w:hAnsi="Calibri"/>
          <w:noProof/>
          <w:sz w:val="22"/>
        </w:rPr>
        <w:t xml:space="preserve">39. Woodford N, Zhang J, Kaufmann ME, </w:t>
      </w:r>
      <w:r w:rsidRPr="00920185">
        <w:rPr>
          <w:rFonts w:ascii="Calibri" w:hAnsi="Calibri"/>
          <w:i/>
          <w:iCs/>
          <w:noProof/>
          <w:sz w:val="22"/>
        </w:rPr>
        <w:t>et al.</w:t>
      </w:r>
      <w:r w:rsidRPr="00920185">
        <w:rPr>
          <w:rFonts w:ascii="Calibri" w:hAnsi="Calibri"/>
          <w:noProof/>
          <w:sz w:val="22"/>
        </w:rPr>
        <w:t xml:space="preserve"> Detection of </w:t>
      </w:r>
      <w:r w:rsidR="008A603A" w:rsidRPr="00920185">
        <w:rPr>
          <w:rFonts w:ascii="Calibri" w:hAnsi="Calibri"/>
          <w:i/>
          <w:noProof/>
          <w:sz w:val="22"/>
        </w:rPr>
        <w:t>Pseudomonas aeruginosa</w:t>
      </w:r>
      <w:r w:rsidRPr="00920185">
        <w:rPr>
          <w:rFonts w:ascii="Calibri" w:hAnsi="Calibri"/>
          <w:noProof/>
          <w:sz w:val="22"/>
        </w:rPr>
        <w:t xml:space="preserve"> isolates producing VEB-type extended-spectrum beta-lactamases in the United Kingdom. </w:t>
      </w:r>
      <w:r w:rsidRPr="00920185">
        <w:rPr>
          <w:rFonts w:ascii="Calibri" w:hAnsi="Calibri"/>
          <w:i/>
          <w:iCs/>
          <w:noProof/>
          <w:sz w:val="22"/>
        </w:rPr>
        <w:t>J Antimicrob Chemother</w:t>
      </w:r>
      <w:r w:rsidRPr="00920185">
        <w:rPr>
          <w:rFonts w:ascii="Calibri" w:hAnsi="Calibri"/>
          <w:noProof/>
          <w:sz w:val="22"/>
        </w:rPr>
        <w:t xml:space="preserve"> 2008; </w:t>
      </w:r>
      <w:r w:rsidRPr="00920185">
        <w:rPr>
          <w:rFonts w:ascii="Calibri" w:hAnsi="Calibri"/>
          <w:b/>
          <w:bCs/>
          <w:noProof/>
          <w:sz w:val="22"/>
        </w:rPr>
        <w:t>62</w:t>
      </w:r>
      <w:r w:rsidRPr="00920185">
        <w:rPr>
          <w:rFonts w:ascii="Calibri" w:hAnsi="Calibri"/>
          <w:noProof/>
          <w:sz w:val="22"/>
        </w:rPr>
        <w:t xml:space="preserve">: 1265–8. </w:t>
      </w:r>
    </w:p>
    <w:p w:rsidR="00A237D1" w:rsidRPr="00920185" w:rsidRDefault="00A237D1" w:rsidP="00ED43E2">
      <w:pPr>
        <w:pStyle w:val="NormalWeb"/>
        <w:divId w:val="864559670"/>
        <w:rPr>
          <w:rFonts w:ascii="Calibri" w:hAnsi="Calibri" w:cs="Arial"/>
          <w:sz w:val="22"/>
          <w:vertAlign w:val="superscript"/>
        </w:rPr>
      </w:pPr>
      <w:r w:rsidRPr="00920185">
        <w:br w:type="page"/>
      </w:r>
      <w:r w:rsidRPr="00920185">
        <w:rPr>
          <w:rFonts w:ascii="Calibri" w:hAnsi="Calibri" w:cs="Arial"/>
          <w:sz w:val="22"/>
        </w:rPr>
        <w:t>Table 1: Typing data for the six main VNTR complexes identified (n=251)</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4"/>
        <w:gridCol w:w="1850"/>
        <w:gridCol w:w="1123"/>
        <w:gridCol w:w="1560"/>
        <w:gridCol w:w="984"/>
        <w:gridCol w:w="1425"/>
        <w:gridCol w:w="1701"/>
      </w:tblGrid>
      <w:tr w:rsidR="0072140B" w:rsidRPr="00920185">
        <w:tc>
          <w:tcPr>
            <w:tcW w:w="1104" w:type="dxa"/>
          </w:tcPr>
          <w:p w:rsidR="0072140B" w:rsidRPr="00920185" w:rsidRDefault="0072140B" w:rsidP="00A237D1">
            <w:pPr>
              <w:spacing w:line="240" w:lineRule="auto"/>
              <w:rPr>
                <w:lang w:eastAsia="en-GB"/>
              </w:rPr>
            </w:pPr>
            <w:r w:rsidRPr="00920185">
              <w:rPr>
                <w:lang w:eastAsia="en-GB"/>
              </w:rPr>
              <w:t>VNTR Complex</w:t>
            </w:r>
          </w:p>
        </w:tc>
        <w:tc>
          <w:tcPr>
            <w:tcW w:w="1850" w:type="dxa"/>
          </w:tcPr>
          <w:p w:rsidR="0072140B" w:rsidRPr="00920185" w:rsidRDefault="0072140B" w:rsidP="0072140B">
            <w:pPr>
              <w:spacing w:line="240" w:lineRule="auto"/>
              <w:rPr>
                <w:vertAlign w:val="superscript"/>
                <w:lang w:eastAsia="en-GB"/>
              </w:rPr>
            </w:pPr>
            <w:r w:rsidRPr="00920185">
              <w:rPr>
                <w:lang w:eastAsia="en-GB"/>
              </w:rPr>
              <w:t xml:space="preserve">VNTR type </w:t>
            </w:r>
            <w:r w:rsidRPr="00920185">
              <w:rPr>
                <w:vertAlign w:val="superscript"/>
                <w:lang w:eastAsia="en-GB"/>
              </w:rPr>
              <w:t>a</w:t>
            </w:r>
          </w:p>
        </w:tc>
        <w:tc>
          <w:tcPr>
            <w:tcW w:w="1123" w:type="dxa"/>
          </w:tcPr>
          <w:p w:rsidR="0072140B" w:rsidRPr="00920185" w:rsidRDefault="0072140B" w:rsidP="00A237D1">
            <w:pPr>
              <w:spacing w:line="240" w:lineRule="auto"/>
              <w:rPr>
                <w:lang w:eastAsia="en-GB"/>
              </w:rPr>
            </w:pPr>
            <w:r w:rsidRPr="00920185">
              <w:rPr>
                <w:lang w:eastAsia="en-GB"/>
              </w:rPr>
              <w:t>No. of different VNTR profiles</w:t>
            </w:r>
          </w:p>
        </w:tc>
        <w:tc>
          <w:tcPr>
            <w:tcW w:w="1560" w:type="dxa"/>
          </w:tcPr>
          <w:p w:rsidR="0072140B" w:rsidRPr="00920185" w:rsidRDefault="0072140B" w:rsidP="00152A89">
            <w:pPr>
              <w:spacing w:line="240" w:lineRule="auto"/>
              <w:rPr>
                <w:lang w:eastAsia="en-GB"/>
              </w:rPr>
            </w:pPr>
            <w:r w:rsidRPr="00920185">
              <w:rPr>
                <w:lang w:eastAsia="en-GB"/>
              </w:rPr>
              <w:t>MLST type(s) (no. of isolates tested)</w:t>
            </w:r>
          </w:p>
        </w:tc>
        <w:tc>
          <w:tcPr>
            <w:tcW w:w="984" w:type="dxa"/>
          </w:tcPr>
          <w:p w:rsidR="0072140B" w:rsidRPr="00920185" w:rsidRDefault="0072140B" w:rsidP="00A237D1">
            <w:pPr>
              <w:spacing w:line="240" w:lineRule="auto"/>
              <w:rPr>
                <w:vertAlign w:val="superscript"/>
                <w:lang w:eastAsia="en-GB"/>
              </w:rPr>
            </w:pPr>
            <w:r w:rsidRPr="00920185">
              <w:rPr>
                <w:lang w:eastAsia="en-GB"/>
              </w:rPr>
              <w:t>No. of isolates</w:t>
            </w:r>
            <w:r w:rsidRPr="00920185">
              <w:rPr>
                <w:vertAlign w:val="superscript"/>
                <w:lang w:eastAsia="en-GB"/>
              </w:rPr>
              <w:t>b</w:t>
            </w:r>
          </w:p>
        </w:tc>
        <w:tc>
          <w:tcPr>
            <w:tcW w:w="1425" w:type="dxa"/>
          </w:tcPr>
          <w:p w:rsidR="0072140B" w:rsidRPr="00920185" w:rsidRDefault="0072140B" w:rsidP="00A237D1">
            <w:pPr>
              <w:spacing w:line="240" w:lineRule="auto"/>
              <w:rPr>
                <w:lang w:eastAsia="en-GB"/>
              </w:rPr>
            </w:pPr>
            <w:r w:rsidRPr="00920185">
              <w:rPr>
                <w:lang w:eastAsia="en-GB"/>
              </w:rPr>
              <w:t>No. of submitting laboratories</w:t>
            </w:r>
          </w:p>
        </w:tc>
        <w:tc>
          <w:tcPr>
            <w:tcW w:w="1701" w:type="dxa"/>
          </w:tcPr>
          <w:p w:rsidR="0072140B" w:rsidRPr="00920185" w:rsidRDefault="0072140B" w:rsidP="00A237D1">
            <w:pPr>
              <w:spacing w:line="240" w:lineRule="auto"/>
              <w:rPr>
                <w:lang w:eastAsia="en-GB"/>
              </w:rPr>
            </w:pPr>
            <w:r w:rsidRPr="00920185">
              <w:rPr>
                <w:lang w:eastAsia="en-GB"/>
              </w:rPr>
              <w:t>MBLs detected (no. of isolates)</w:t>
            </w:r>
          </w:p>
        </w:tc>
      </w:tr>
      <w:tr w:rsidR="0072140B" w:rsidRPr="00920185">
        <w:tc>
          <w:tcPr>
            <w:tcW w:w="1104" w:type="dxa"/>
          </w:tcPr>
          <w:p w:rsidR="0072140B" w:rsidRPr="00920185" w:rsidRDefault="0072140B" w:rsidP="00A237D1">
            <w:pPr>
              <w:spacing w:line="240" w:lineRule="auto"/>
              <w:rPr>
                <w:lang w:eastAsia="en-GB"/>
              </w:rPr>
            </w:pPr>
            <w:r w:rsidRPr="00920185">
              <w:rPr>
                <w:lang w:eastAsia="en-GB"/>
              </w:rPr>
              <w:t>A</w:t>
            </w:r>
          </w:p>
        </w:tc>
        <w:tc>
          <w:tcPr>
            <w:tcW w:w="1850" w:type="dxa"/>
          </w:tcPr>
          <w:p w:rsidR="0072140B" w:rsidRPr="00920185" w:rsidRDefault="0072140B" w:rsidP="00A237D1">
            <w:pPr>
              <w:spacing w:line="240" w:lineRule="auto"/>
              <w:rPr>
                <w:lang w:eastAsia="en-GB"/>
              </w:rPr>
            </w:pPr>
            <w:r w:rsidRPr="00920185">
              <w:rPr>
                <w:lang w:eastAsia="en-GB"/>
              </w:rPr>
              <w:t xml:space="preserve">11,3,4,3,2,2,x,4,x </w:t>
            </w:r>
          </w:p>
        </w:tc>
        <w:tc>
          <w:tcPr>
            <w:tcW w:w="1123" w:type="dxa"/>
          </w:tcPr>
          <w:p w:rsidR="0072140B" w:rsidRPr="00920185" w:rsidRDefault="001919DF" w:rsidP="00A237D1">
            <w:pPr>
              <w:spacing w:line="240" w:lineRule="auto"/>
              <w:rPr>
                <w:lang w:eastAsia="en-GB"/>
              </w:rPr>
            </w:pPr>
            <w:r w:rsidRPr="00920185">
              <w:rPr>
                <w:lang w:eastAsia="en-GB"/>
              </w:rPr>
              <w:t>6</w:t>
            </w:r>
          </w:p>
        </w:tc>
        <w:tc>
          <w:tcPr>
            <w:tcW w:w="1560" w:type="dxa"/>
          </w:tcPr>
          <w:p w:rsidR="0072140B" w:rsidRPr="00920185" w:rsidRDefault="0072140B" w:rsidP="00152A89">
            <w:pPr>
              <w:spacing w:line="240" w:lineRule="auto"/>
              <w:rPr>
                <w:lang w:eastAsia="en-GB"/>
              </w:rPr>
            </w:pPr>
            <w:r w:rsidRPr="00920185">
              <w:rPr>
                <w:lang w:eastAsia="en-GB"/>
              </w:rPr>
              <w:t>ST111 (11)</w:t>
            </w:r>
          </w:p>
        </w:tc>
        <w:tc>
          <w:tcPr>
            <w:tcW w:w="984" w:type="dxa"/>
          </w:tcPr>
          <w:p w:rsidR="0072140B" w:rsidRPr="00920185" w:rsidRDefault="0072140B" w:rsidP="00A237D1">
            <w:pPr>
              <w:spacing w:line="240" w:lineRule="auto"/>
              <w:rPr>
                <w:lang w:eastAsia="en-GB"/>
              </w:rPr>
            </w:pPr>
            <w:r w:rsidRPr="00920185">
              <w:rPr>
                <w:lang w:eastAsia="en-GB"/>
              </w:rPr>
              <w:t>75</w:t>
            </w:r>
          </w:p>
        </w:tc>
        <w:tc>
          <w:tcPr>
            <w:tcW w:w="1425" w:type="dxa"/>
          </w:tcPr>
          <w:p w:rsidR="0072140B" w:rsidRPr="00920185" w:rsidRDefault="0072140B" w:rsidP="00A237D1">
            <w:pPr>
              <w:spacing w:line="240" w:lineRule="auto"/>
              <w:rPr>
                <w:lang w:eastAsia="en-GB"/>
              </w:rPr>
            </w:pPr>
            <w:r w:rsidRPr="00920185">
              <w:rPr>
                <w:lang w:eastAsia="en-GB"/>
              </w:rPr>
              <w:t>25</w:t>
            </w:r>
          </w:p>
        </w:tc>
        <w:tc>
          <w:tcPr>
            <w:tcW w:w="1701" w:type="dxa"/>
          </w:tcPr>
          <w:p w:rsidR="0072140B" w:rsidRPr="00920185" w:rsidRDefault="0072140B" w:rsidP="00A237D1">
            <w:pPr>
              <w:spacing w:line="240" w:lineRule="auto"/>
              <w:rPr>
                <w:lang w:eastAsia="en-GB"/>
              </w:rPr>
            </w:pPr>
            <w:r w:rsidRPr="00920185">
              <w:rPr>
                <w:lang w:eastAsia="en-GB"/>
              </w:rPr>
              <w:t>VIM (70)</w:t>
            </w:r>
          </w:p>
          <w:p w:rsidR="0072140B" w:rsidRPr="00920185" w:rsidRDefault="0072140B" w:rsidP="00A237D1">
            <w:pPr>
              <w:spacing w:line="240" w:lineRule="auto"/>
              <w:rPr>
                <w:lang w:eastAsia="en-GB"/>
              </w:rPr>
            </w:pPr>
            <w:r w:rsidRPr="00920185">
              <w:rPr>
                <w:lang w:eastAsia="en-GB"/>
              </w:rPr>
              <w:t>IMP (5)</w:t>
            </w:r>
          </w:p>
        </w:tc>
      </w:tr>
      <w:tr w:rsidR="0072140B" w:rsidRPr="00920185">
        <w:tc>
          <w:tcPr>
            <w:tcW w:w="1104" w:type="dxa"/>
          </w:tcPr>
          <w:p w:rsidR="0072140B" w:rsidRPr="00920185" w:rsidRDefault="0072140B" w:rsidP="00A237D1">
            <w:pPr>
              <w:spacing w:line="240" w:lineRule="auto"/>
              <w:rPr>
                <w:lang w:eastAsia="en-GB"/>
              </w:rPr>
            </w:pPr>
            <w:r w:rsidRPr="00920185">
              <w:rPr>
                <w:lang w:eastAsia="en-GB"/>
              </w:rPr>
              <w:t>B</w:t>
            </w:r>
          </w:p>
        </w:tc>
        <w:tc>
          <w:tcPr>
            <w:tcW w:w="1850" w:type="dxa"/>
          </w:tcPr>
          <w:p w:rsidR="0072140B" w:rsidRPr="00920185" w:rsidRDefault="0072140B" w:rsidP="00A237D1">
            <w:pPr>
              <w:spacing w:line="240" w:lineRule="auto"/>
              <w:rPr>
                <w:lang w:eastAsia="en-GB"/>
              </w:rPr>
            </w:pPr>
            <w:r w:rsidRPr="00920185">
              <w:rPr>
                <w:lang w:eastAsia="en-GB"/>
              </w:rPr>
              <w:t>13,3,6,4,5,1,x,2,x</w:t>
            </w:r>
          </w:p>
        </w:tc>
        <w:tc>
          <w:tcPr>
            <w:tcW w:w="1123" w:type="dxa"/>
          </w:tcPr>
          <w:p w:rsidR="0072140B" w:rsidRPr="00920185" w:rsidRDefault="001919DF" w:rsidP="00A237D1">
            <w:pPr>
              <w:spacing w:line="240" w:lineRule="auto"/>
              <w:rPr>
                <w:lang w:eastAsia="en-GB"/>
              </w:rPr>
            </w:pPr>
            <w:r w:rsidRPr="00920185">
              <w:rPr>
                <w:lang w:eastAsia="en-GB"/>
              </w:rPr>
              <w:t>16</w:t>
            </w:r>
          </w:p>
        </w:tc>
        <w:tc>
          <w:tcPr>
            <w:tcW w:w="1560" w:type="dxa"/>
          </w:tcPr>
          <w:p w:rsidR="0072140B" w:rsidRPr="00920185" w:rsidRDefault="0072140B" w:rsidP="005467B1">
            <w:pPr>
              <w:spacing w:line="240" w:lineRule="auto"/>
              <w:rPr>
                <w:lang w:eastAsia="en-GB"/>
              </w:rPr>
            </w:pPr>
            <w:r w:rsidRPr="00920185">
              <w:rPr>
                <w:lang w:eastAsia="en-GB"/>
              </w:rPr>
              <w:t>ST235 (</w:t>
            </w:r>
            <w:r w:rsidR="005467B1" w:rsidRPr="00920185">
              <w:rPr>
                <w:lang w:eastAsia="en-GB"/>
              </w:rPr>
              <w:t>18</w:t>
            </w:r>
            <w:r w:rsidRPr="00920185">
              <w:rPr>
                <w:lang w:eastAsia="en-GB"/>
              </w:rPr>
              <w:t>)</w:t>
            </w:r>
          </w:p>
        </w:tc>
        <w:tc>
          <w:tcPr>
            <w:tcW w:w="984" w:type="dxa"/>
          </w:tcPr>
          <w:p w:rsidR="0072140B" w:rsidRPr="00920185" w:rsidRDefault="0072140B" w:rsidP="00A237D1">
            <w:pPr>
              <w:spacing w:line="240" w:lineRule="auto"/>
              <w:rPr>
                <w:lang w:eastAsia="en-GB"/>
              </w:rPr>
            </w:pPr>
            <w:r w:rsidRPr="00920185">
              <w:rPr>
                <w:lang w:eastAsia="en-GB"/>
              </w:rPr>
              <w:t>52</w:t>
            </w:r>
          </w:p>
        </w:tc>
        <w:tc>
          <w:tcPr>
            <w:tcW w:w="1425" w:type="dxa"/>
          </w:tcPr>
          <w:p w:rsidR="0072140B" w:rsidRPr="00920185" w:rsidRDefault="0072140B" w:rsidP="00A237D1">
            <w:pPr>
              <w:spacing w:line="240" w:lineRule="auto"/>
              <w:rPr>
                <w:lang w:eastAsia="en-GB"/>
              </w:rPr>
            </w:pPr>
            <w:r w:rsidRPr="00920185">
              <w:rPr>
                <w:lang w:eastAsia="en-GB"/>
              </w:rPr>
              <w:t>25</w:t>
            </w:r>
          </w:p>
        </w:tc>
        <w:tc>
          <w:tcPr>
            <w:tcW w:w="1701" w:type="dxa"/>
          </w:tcPr>
          <w:p w:rsidR="0072140B" w:rsidRPr="00920185" w:rsidRDefault="0072140B" w:rsidP="00A237D1">
            <w:pPr>
              <w:spacing w:line="240" w:lineRule="auto"/>
              <w:rPr>
                <w:lang w:eastAsia="en-GB"/>
              </w:rPr>
            </w:pPr>
            <w:r w:rsidRPr="00920185">
              <w:rPr>
                <w:lang w:eastAsia="en-GB"/>
              </w:rPr>
              <w:t>VIM (46)</w:t>
            </w:r>
          </w:p>
          <w:p w:rsidR="0072140B" w:rsidRPr="00920185" w:rsidRDefault="0072140B" w:rsidP="00A237D1">
            <w:pPr>
              <w:spacing w:line="240" w:lineRule="auto"/>
              <w:rPr>
                <w:lang w:eastAsia="en-GB"/>
              </w:rPr>
            </w:pPr>
            <w:r w:rsidRPr="00920185">
              <w:rPr>
                <w:lang w:eastAsia="en-GB"/>
              </w:rPr>
              <w:t>IMP (6)</w:t>
            </w:r>
          </w:p>
        </w:tc>
      </w:tr>
      <w:tr w:rsidR="0072140B" w:rsidRPr="00920185">
        <w:tc>
          <w:tcPr>
            <w:tcW w:w="1104" w:type="dxa"/>
          </w:tcPr>
          <w:p w:rsidR="0072140B" w:rsidRPr="00920185" w:rsidRDefault="0072140B" w:rsidP="00A237D1">
            <w:pPr>
              <w:spacing w:line="240" w:lineRule="auto"/>
              <w:rPr>
                <w:lang w:eastAsia="en-GB"/>
              </w:rPr>
            </w:pPr>
            <w:r w:rsidRPr="00920185">
              <w:rPr>
                <w:lang w:eastAsia="en-GB"/>
              </w:rPr>
              <w:t>C</w:t>
            </w:r>
          </w:p>
        </w:tc>
        <w:tc>
          <w:tcPr>
            <w:tcW w:w="1850" w:type="dxa"/>
          </w:tcPr>
          <w:p w:rsidR="0072140B" w:rsidRPr="00920185" w:rsidRDefault="0072140B" w:rsidP="00A237D1">
            <w:pPr>
              <w:spacing w:line="240" w:lineRule="auto"/>
              <w:rPr>
                <w:lang w:eastAsia="en-GB"/>
              </w:rPr>
            </w:pPr>
            <w:r w:rsidRPr="00920185">
              <w:rPr>
                <w:lang w:eastAsia="en-GB"/>
              </w:rPr>
              <w:t>12,3,4,5,3,1,x,2,x</w:t>
            </w:r>
          </w:p>
        </w:tc>
        <w:tc>
          <w:tcPr>
            <w:tcW w:w="1123" w:type="dxa"/>
          </w:tcPr>
          <w:p w:rsidR="0072140B" w:rsidRPr="00920185" w:rsidRDefault="001919DF" w:rsidP="00A237D1">
            <w:pPr>
              <w:spacing w:line="240" w:lineRule="auto"/>
              <w:rPr>
                <w:lang w:eastAsia="en-GB"/>
              </w:rPr>
            </w:pPr>
            <w:r w:rsidRPr="00920185">
              <w:rPr>
                <w:lang w:eastAsia="en-GB"/>
              </w:rPr>
              <w:t>11</w:t>
            </w:r>
          </w:p>
        </w:tc>
        <w:tc>
          <w:tcPr>
            <w:tcW w:w="1560" w:type="dxa"/>
          </w:tcPr>
          <w:p w:rsidR="0072140B" w:rsidRPr="00920185" w:rsidRDefault="0072140B" w:rsidP="00152A89">
            <w:pPr>
              <w:spacing w:line="240" w:lineRule="auto"/>
              <w:rPr>
                <w:lang w:eastAsia="en-GB"/>
              </w:rPr>
            </w:pPr>
            <w:r w:rsidRPr="00920185">
              <w:rPr>
                <w:lang w:eastAsia="en-GB"/>
              </w:rPr>
              <w:t>ST233 (</w:t>
            </w:r>
            <w:r w:rsidR="005467B1" w:rsidRPr="00920185">
              <w:rPr>
                <w:lang w:eastAsia="en-GB"/>
              </w:rPr>
              <w:t>10</w:t>
            </w:r>
            <w:r w:rsidRPr="00920185">
              <w:rPr>
                <w:lang w:eastAsia="en-GB"/>
              </w:rPr>
              <w:t>)</w:t>
            </w:r>
          </w:p>
        </w:tc>
        <w:tc>
          <w:tcPr>
            <w:tcW w:w="984" w:type="dxa"/>
          </w:tcPr>
          <w:p w:rsidR="0072140B" w:rsidRPr="00920185" w:rsidRDefault="0072140B" w:rsidP="00A237D1">
            <w:pPr>
              <w:spacing w:line="240" w:lineRule="auto"/>
              <w:rPr>
                <w:lang w:eastAsia="en-GB"/>
              </w:rPr>
            </w:pPr>
            <w:r w:rsidRPr="00920185">
              <w:rPr>
                <w:lang w:eastAsia="en-GB"/>
              </w:rPr>
              <w:t>26</w:t>
            </w:r>
          </w:p>
        </w:tc>
        <w:tc>
          <w:tcPr>
            <w:tcW w:w="1425" w:type="dxa"/>
          </w:tcPr>
          <w:p w:rsidR="0072140B" w:rsidRPr="00920185" w:rsidRDefault="0072140B" w:rsidP="00A237D1">
            <w:pPr>
              <w:spacing w:line="240" w:lineRule="auto"/>
              <w:rPr>
                <w:lang w:eastAsia="en-GB"/>
              </w:rPr>
            </w:pPr>
            <w:r w:rsidRPr="00920185">
              <w:rPr>
                <w:lang w:eastAsia="en-GB"/>
              </w:rPr>
              <w:t>16</w:t>
            </w:r>
          </w:p>
        </w:tc>
        <w:tc>
          <w:tcPr>
            <w:tcW w:w="1701" w:type="dxa"/>
          </w:tcPr>
          <w:p w:rsidR="0072140B" w:rsidRPr="00920185" w:rsidRDefault="0072140B" w:rsidP="00A237D1">
            <w:pPr>
              <w:spacing w:line="240" w:lineRule="auto"/>
              <w:rPr>
                <w:lang w:eastAsia="en-GB"/>
              </w:rPr>
            </w:pPr>
            <w:r w:rsidRPr="00920185">
              <w:rPr>
                <w:lang w:eastAsia="en-GB"/>
              </w:rPr>
              <w:t>VIM (26)</w:t>
            </w:r>
          </w:p>
        </w:tc>
      </w:tr>
      <w:tr w:rsidR="0072140B" w:rsidRPr="00920185">
        <w:tc>
          <w:tcPr>
            <w:tcW w:w="1104" w:type="dxa"/>
          </w:tcPr>
          <w:p w:rsidR="0072140B" w:rsidRPr="00920185" w:rsidRDefault="0072140B" w:rsidP="00A237D1">
            <w:pPr>
              <w:spacing w:line="240" w:lineRule="auto"/>
              <w:rPr>
                <w:lang w:eastAsia="en-GB"/>
              </w:rPr>
            </w:pPr>
            <w:r w:rsidRPr="00920185">
              <w:rPr>
                <w:lang w:eastAsia="en-GB"/>
              </w:rPr>
              <w:t>D</w:t>
            </w:r>
          </w:p>
        </w:tc>
        <w:tc>
          <w:tcPr>
            <w:tcW w:w="1850" w:type="dxa"/>
          </w:tcPr>
          <w:p w:rsidR="0072140B" w:rsidRPr="00920185" w:rsidRDefault="0072140B" w:rsidP="00A237D1">
            <w:pPr>
              <w:spacing w:line="240" w:lineRule="auto"/>
              <w:rPr>
                <w:lang w:eastAsia="en-GB"/>
              </w:rPr>
            </w:pPr>
            <w:r w:rsidRPr="00920185">
              <w:rPr>
                <w:lang w:eastAsia="en-GB"/>
              </w:rPr>
              <w:t>11,3,2,15,3,1,x,3,x</w:t>
            </w:r>
          </w:p>
        </w:tc>
        <w:tc>
          <w:tcPr>
            <w:tcW w:w="1123" w:type="dxa"/>
          </w:tcPr>
          <w:p w:rsidR="0072140B" w:rsidRPr="00920185" w:rsidRDefault="001919DF" w:rsidP="00A237D1">
            <w:pPr>
              <w:spacing w:line="240" w:lineRule="auto"/>
              <w:rPr>
                <w:lang w:eastAsia="en-GB"/>
              </w:rPr>
            </w:pPr>
            <w:r w:rsidRPr="00920185">
              <w:rPr>
                <w:lang w:eastAsia="en-GB"/>
              </w:rPr>
              <w:t>6</w:t>
            </w:r>
          </w:p>
        </w:tc>
        <w:tc>
          <w:tcPr>
            <w:tcW w:w="1560" w:type="dxa"/>
          </w:tcPr>
          <w:p w:rsidR="0072140B" w:rsidRPr="00920185" w:rsidRDefault="0072140B" w:rsidP="00152A89">
            <w:pPr>
              <w:spacing w:line="240" w:lineRule="auto"/>
              <w:rPr>
                <w:lang w:eastAsia="en-GB"/>
              </w:rPr>
            </w:pPr>
            <w:r w:rsidRPr="00920185">
              <w:rPr>
                <w:lang w:eastAsia="en-GB"/>
              </w:rPr>
              <w:t>ST654 (</w:t>
            </w:r>
            <w:r w:rsidR="005467B1" w:rsidRPr="00920185">
              <w:rPr>
                <w:lang w:eastAsia="en-GB"/>
              </w:rPr>
              <w:t>10</w:t>
            </w:r>
            <w:r w:rsidRPr="00920185">
              <w:rPr>
                <w:lang w:eastAsia="en-GB"/>
              </w:rPr>
              <w:t>), ST964 (</w:t>
            </w:r>
            <w:r w:rsidR="005467B1" w:rsidRPr="00920185">
              <w:rPr>
                <w:lang w:eastAsia="en-GB"/>
              </w:rPr>
              <w:t>1</w:t>
            </w:r>
            <w:r w:rsidRPr="00920185">
              <w:rPr>
                <w:lang w:eastAsia="en-GB"/>
              </w:rPr>
              <w:t>)</w:t>
            </w:r>
          </w:p>
        </w:tc>
        <w:tc>
          <w:tcPr>
            <w:tcW w:w="984" w:type="dxa"/>
          </w:tcPr>
          <w:p w:rsidR="0072140B" w:rsidRPr="00920185" w:rsidRDefault="0072140B" w:rsidP="00A237D1">
            <w:pPr>
              <w:spacing w:line="240" w:lineRule="auto"/>
              <w:rPr>
                <w:lang w:eastAsia="en-GB"/>
              </w:rPr>
            </w:pPr>
            <w:r w:rsidRPr="00920185">
              <w:rPr>
                <w:lang w:eastAsia="en-GB"/>
              </w:rPr>
              <w:t>19</w:t>
            </w:r>
          </w:p>
        </w:tc>
        <w:tc>
          <w:tcPr>
            <w:tcW w:w="1425" w:type="dxa"/>
          </w:tcPr>
          <w:p w:rsidR="0072140B" w:rsidRPr="00920185" w:rsidRDefault="0072140B" w:rsidP="00A237D1">
            <w:pPr>
              <w:spacing w:line="240" w:lineRule="auto"/>
              <w:rPr>
                <w:lang w:eastAsia="en-GB"/>
              </w:rPr>
            </w:pPr>
            <w:r w:rsidRPr="00920185">
              <w:rPr>
                <w:lang w:eastAsia="en-GB"/>
              </w:rPr>
              <w:t>11</w:t>
            </w:r>
          </w:p>
        </w:tc>
        <w:tc>
          <w:tcPr>
            <w:tcW w:w="1701" w:type="dxa"/>
          </w:tcPr>
          <w:p w:rsidR="0072140B" w:rsidRPr="00920185" w:rsidRDefault="0072140B" w:rsidP="00A237D1">
            <w:pPr>
              <w:spacing w:line="240" w:lineRule="auto"/>
              <w:rPr>
                <w:lang w:eastAsia="en-GB"/>
              </w:rPr>
            </w:pPr>
            <w:r w:rsidRPr="00920185">
              <w:rPr>
                <w:lang w:eastAsia="en-GB"/>
              </w:rPr>
              <w:t>VIM (17)</w:t>
            </w:r>
          </w:p>
          <w:p w:rsidR="0072140B" w:rsidRPr="00920185" w:rsidRDefault="0072140B" w:rsidP="00A237D1">
            <w:pPr>
              <w:spacing w:line="240" w:lineRule="auto"/>
              <w:rPr>
                <w:lang w:eastAsia="en-GB"/>
              </w:rPr>
            </w:pPr>
            <w:r w:rsidRPr="00920185">
              <w:rPr>
                <w:lang w:eastAsia="en-GB"/>
              </w:rPr>
              <w:t>IMP (1)</w:t>
            </w:r>
          </w:p>
          <w:p w:rsidR="0072140B" w:rsidRPr="00920185" w:rsidRDefault="0072140B" w:rsidP="00A237D1">
            <w:pPr>
              <w:spacing w:line="240" w:lineRule="auto"/>
              <w:rPr>
                <w:lang w:eastAsia="en-GB"/>
              </w:rPr>
            </w:pPr>
            <w:r w:rsidRPr="00920185">
              <w:rPr>
                <w:lang w:eastAsia="en-GB"/>
              </w:rPr>
              <w:t>NDM (1)</w:t>
            </w:r>
          </w:p>
        </w:tc>
      </w:tr>
      <w:tr w:rsidR="0072140B" w:rsidRPr="00920185">
        <w:tc>
          <w:tcPr>
            <w:tcW w:w="1104" w:type="dxa"/>
          </w:tcPr>
          <w:p w:rsidR="0072140B" w:rsidRPr="00920185" w:rsidRDefault="0072140B" w:rsidP="00A237D1">
            <w:pPr>
              <w:spacing w:line="240" w:lineRule="auto"/>
              <w:rPr>
                <w:lang w:eastAsia="en-GB"/>
              </w:rPr>
            </w:pPr>
            <w:r w:rsidRPr="00920185">
              <w:rPr>
                <w:lang w:eastAsia="en-GB"/>
              </w:rPr>
              <w:t>E</w:t>
            </w:r>
          </w:p>
        </w:tc>
        <w:tc>
          <w:tcPr>
            <w:tcW w:w="1850" w:type="dxa"/>
          </w:tcPr>
          <w:p w:rsidR="0072140B" w:rsidRPr="00920185" w:rsidRDefault="0072140B" w:rsidP="00A237D1">
            <w:pPr>
              <w:spacing w:line="240" w:lineRule="auto"/>
              <w:rPr>
                <w:lang w:eastAsia="en-GB"/>
              </w:rPr>
            </w:pPr>
            <w:r w:rsidRPr="00920185">
              <w:rPr>
                <w:lang w:eastAsia="en-GB"/>
              </w:rPr>
              <w:t>13,2,1,5,2,3,6,x,x</w:t>
            </w:r>
          </w:p>
        </w:tc>
        <w:tc>
          <w:tcPr>
            <w:tcW w:w="1123" w:type="dxa"/>
          </w:tcPr>
          <w:p w:rsidR="0072140B" w:rsidRPr="00920185" w:rsidRDefault="001919DF" w:rsidP="00A237D1">
            <w:pPr>
              <w:spacing w:line="240" w:lineRule="auto"/>
              <w:rPr>
                <w:lang w:eastAsia="en-GB"/>
              </w:rPr>
            </w:pPr>
            <w:r w:rsidRPr="00920185">
              <w:rPr>
                <w:lang w:eastAsia="en-GB"/>
              </w:rPr>
              <w:t>7</w:t>
            </w:r>
          </w:p>
        </w:tc>
        <w:tc>
          <w:tcPr>
            <w:tcW w:w="1560" w:type="dxa"/>
          </w:tcPr>
          <w:p w:rsidR="0072140B" w:rsidRPr="00920185" w:rsidRDefault="0072140B" w:rsidP="00152A89">
            <w:pPr>
              <w:spacing w:line="240" w:lineRule="auto"/>
              <w:rPr>
                <w:lang w:eastAsia="en-GB"/>
              </w:rPr>
            </w:pPr>
            <w:r w:rsidRPr="00920185">
              <w:rPr>
                <w:lang w:eastAsia="en-GB"/>
              </w:rPr>
              <w:t>ST357 (</w:t>
            </w:r>
            <w:r w:rsidR="005467B1" w:rsidRPr="00920185">
              <w:rPr>
                <w:lang w:eastAsia="en-GB"/>
              </w:rPr>
              <w:t>9</w:t>
            </w:r>
            <w:r w:rsidRPr="00920185">
              <w:rPr>
                <w:lang w:eastAsia="en-GB"/>
              </w:rPr>
              <w:t>)</w:t>
            </w:r>
          </w:p>
        </w:tc>
        <w:tc>
          <w:tcPr>
            <w:tcW w:w="984" w:type="dxa"/>
          </w:tcPr>
          <w:p w:rsidR="0072140B" w:rsidRPr="00920185" w:rsidRDefault="0072140B" w:rsidP="00A237D1">
            <w:pPr>
              <w:spacing w:line="240" w:lineRule="auto"/>
              <w:rPr>
                <w:lang w:eastAsia="en-GB"/>
              </w:rPr>
            </w:pPr>
            <w:r w:rsidRPr="00920185">
              <w:rPr>
                <w:lang w:eastAsia="en-GB"/>
              </w:rPr>
              <w:t>30</w:t>
            </w:r>
          </w:p>
        </w:tc>
        <w:tc>
          <w:tcPr>
            <w:tcW w:w="1425" w:type="dxa"/>
          </w:tcPr>
          <w:p w:rsidR="0072140B" w:rsidRPr="00920185" w:rsidRDefault="0072140B" w:rsidP="00A237D1">
            <w:pPr>
              <w:spacing w:line="240" w:lineRule="auto"/>
              <w:rPr>
                <w:lang w:eastAsia="en-GB"/>
              </w:rPr>
            </w:pPr>
            <w:r w:rsidRPr="00920185">
              <w:rPr>
                <w:lang w:eastAsia="en-GB"/>
              </w:rPr>
              <w:t>9</w:t>
            </w:r>
          </w:p>
        </w:tc>
        <w:tc>
          <w:tcPr>
            <w:tcW w:w="1701" w:type="dxa"/>
          </w:tcPr>
          <w:p w:rsidR="0072140B" w:rsidRPr="00920185" w:rsidRDefault="0072140B" w:rsidP="00A237D1">
            <w:pPr>
              <w:spacing w:line="240" w:lineRule="auto"/>
              <w:rPr>
                <w:lang w:eastAsia="en-GB"/>
              </w:rPr>
            </w:pPr>
            <w:r w:rsidRPr="00920185">
              <w:rPr>
                <w:lang w:eastAsia="en-GB"/>
              </w:rPr>
              <w:t>VIM (30)</w:t>
            </w:r>
          </w:p>
        </w:tc>
      </w:tr>
      <w:tr w:rsidR="0072140B" w:rsidRPr="00920185">
        <w:tc>
          <w:tcPr>
            <w:tcW w:w="1104" w:type="dxa"/>
          </w:tcPr>
          <w:p w:rsidR="0072140B" w:rsidRPr="00920185" w:rsidRDefault="0072140B" w:rsidP="00A237D1">
            <w:pPr>
              <w:spacing w:line="240" w:lineRule="auto"/>
              <w:rPr>
                <w:lang w:eastAsia="en-GB"/>
              </w:rPr>
            </w:pPr>
            <w:r w:rsidRPr="00920185">
              <w:rPr>
                <w:lang w:eastAsia="en-GB"/>
              </w:rPr>
              <w:t>F</w:t>
            </w:r>
          </w:p>
        </w:tc>
        <w:tc>
          <w:tcPr>
            <w:tcW w:w="1850" w:type="dxa"/>
          </w:tcPr>
          <w:p w:rsidR="0072140B" w:rsidRPr="00920185" w:rsidRDefault="0072140B" w:rsidP="00A237D1">
            <w:pPr>
              <w:spacing w:line="240" w:lineRule="auto"/>
              <w:rPr>
                <w:lang w:eastAsia="en-GB"/>
              </w:rPr>
            </w:pPr>
            <w:r w:rsidRPr="00920185">
              <w:rPr>
                <w:lang w:eastAsia="en-GB"/>
              </w:rPr>
              <w:t>12,4,6,5,3,1,10,x,x</w:t>
            </w:r>
          </w:p>
        </w:tc>
        <w:tc>
          <w:tcPr>
            <w:tcW w:w="1123" w:type="dxa"/>
          </w:tcPr>
          <w:p w:rsidR="0072140B" w:rsidRPr="00920185" w:rsidRDefault="001919DF" w:rsidP="00A237D1">
            <w:pPr>
              <w:spacing w:line="240" w:lineRule="auto"/>
              <w:rPr>
                <w:lang w:eastAsia="en-GB"/>
              </w:rPr>
            </w:pPr>
            <w:r w:rsidRPr="00920185">
              <w:rPr>
                <w:lang w:eastAsia="en-GB"/>
              </w:rPr>
              <w:t>3</w:t>
            </w:r>
          </w:p>
        </w:tc>
        <w:tc>
          <w:tcPr>
            <w:tcW w:w="1560" w:type="dxa"/>
          </w:tcPr>
          <w:p w:rsidR="0072140B" w:rsidRPr="00920185" w:rsidRDefault="0072140B" w:rsidP="00152A89">
            <w:pPr>
              <w:spacing w:line="240" w:lineRule="auto"/>
              <w:rPr>
                <w:lang w:eastAsia="en-GB"/>
              </w:rPr>
            </w:pPr>
            <w:r w:rsidRPr="00920185">
              <w:rPr>
                <w:lang w:eastAsia="en-GB"/>
              </w:rPr>
              <w:t>ST773 (</w:t>
            </w:r>
            <w:r w:rsidR="005467B1" w:rsidRPr="00920185">
              <w:rPr>
                <w:lang w:eastAsia="en-GB"/>
              </w:rPr>
              <w:t>5</w:t>
            </w:r>
            <w:r w:rsidRPr="00920185">
              <w:rPr>
                <w:lang w:eastAsia="en-GB"/>
              </w:rPr>
              <w:t>)</w:t>
            </w:r>
          </w:p>
        </w:tc>
        <w:tc>
          <w:tcPr>
            <w:tcW w:w="984" w:type="dxa"/>
          </w:tcPr>
          <w:p w:rsidR="0072140B" w:rsidRPr="00920185" w:rsidRDefault="0072140B" w:rsidP="00A237D1">
            <w:pPr>
              <w:spacing w:line="240" w:lineRule="auto"/>
              <w:rPr>
                <w:lang w:eastAsia="en-GB"/>
              </w:rPr>
            </w:pPr>
            <w:r w:rsidRPr="00920185">
              <w:rPr>
                <w:lang w:eastAsia="en-GB"/>
              </w:rPr>
              <w:t>13</w:t>
            </w:r>
          </w:p>
        </w:tc>
        <w:tc>
          <w:tcPr>
            <w:tcW w:w="1425" w:type="dxa"/>
          </w:tcPr>
          <w:p w:rsidR="0072140B" w:rsidRPr="00920185" w:rsidRDefault="0072140B" w:rsidP="00A237D1">
            <w:pPr>
              <w:spacing w:line="240" w:lineRule="auto"/>
              <w:rPr>
                <w:lang w:eastAsia="en-GB"/>
              </w:rPr>
            </w:pPr>
            <w:r w:rsidRPr="00920185">
              <w:rPr>
                <w:lang w:eastAsia="en-GB"/>
              </w:rPr>
              <w:t>11</w:t>
            </w:r>
          </w:p>
        </w:tc>
        <w:tc>
          <w:tcPr>
            <w:tcW w:w="1701" w:type="dxa"/>
          </w:tcPr>
          <w:p w:rsidR="0072140B" w:rsidRPr="00920185" w:rsidRDefault="0072140B" w:rsidP="00A237D1">
            <w:pPr>
              <w:spacing w:line="240" w:lineRule="auto"/>
              <w:rPr>
                <w:lang w:eastAsia="en-GB"/>
              </w:rPr>
            </w:pPr>
            <w:r w:rsidRPr="00920185">
              <w:rPr>
                <w:lang w:eastAsia="en-GB"/>
              </w:rPr>
              <w:t>VIM (13)</w:t>
            </w:r>
          </w:p>
        </w:tc>
      </w:tr>
      <w:tr w:rsidR="0070247E" w:rsidRPr="00920185">
        <w:tc>
          <w:tcPr>
            <w:tcW w:w="1104" w:type="dxa"/>
          </w:tcPr>
          <w:p w:rsidR="0072140B" w:rsidRPr="00920185" w:rsidRDefault="0072140B" w:rsidP="00A237D1">
            <w:pPr>
              <w:spacing w:line="240" w:lineRule="auto"/>
              <w:rPr>
                <w:lang w:eastAsia="en-GB"/>
              </w:rPr>
            </w:pPr>
            <w:r w:rsidRPr="00920185">
              <w:rPr>
                <w:lang w:eastAsia="en-GB"/>
              </w:rPr>
              <w:t>Others</w:t>
            </w:r>
          </w:p>
        </w:tc>
        <w:tc>
          <w:tcPr>
            <w:tcW w:w="1850" w:type="dxa"/>
          </w:tcPr>
          <w:p w:rsidR="0072140B" w:rsidRPr="00920185" w:rsidRDefault="00010FAB" w:rsidP="00A237D1">
            <w:pPr>
              <w:spacing w:line="240" w:lineRule="auto"/>
              <w:rPr>
                <w:lang w:eastAsia="en-GB"/>
              </w:rPr>
            </w:pPr>
            <w:r w:rsidRPr="00920185">
              <w:rPr>
                <w:lang w:eastAsia="en-GB"/>
              </w:rPr>
              <w:t>D</w:t>
            </w:r>
            <w:r w:rsidR="001919DF" w:rsidRPr="00920185">
              <w:rPr>
                <w:lang w:eastAsia="en-GB"/>
              </w:rPr>
              <w:t>iverse</w:t>
            </w:r>
          </w:p>
        </w:tc>
        <w:tc>
          <w:tcPr>
            <w:tcW w:w="1123" w:type="dxa"/>
          </w:tcPr>
          <w:p w:rsidR="0072140B" w:rsidRPr="00920185" w:rsidRDefault="001919DF" w:rsidP="00A237D1">
            <w:pPr>
              <w:spacing w:line="240" w:lineRule="auto"/>
              <w:rPr>
                <w:lang w:eastAsia="en-GB"/>
              </w:rPr>
            </w:pPr>
            <w:r w:rsidRPr="00920185">
              <w:rPr>
                <w:lang w:eastAsia="en-GB"/>
              </w:rPr>
              <w:t>26</w:t>
            </w:r>
          </w:p>
        </w:tc>
        <w:tc>
          <w:tcPr>
            <w:tcW w:w="1560" w:type="dxa"/>
          </w:tcPr>
          <w:p w:rsidR="0072140B" w:rsidRPr="00920185" w:rsidRDefault="00010FAB" w:rsidP="00152A89">
            <w:pPr>
              <w:spacing w:line="240" w:lineRule="auto"/>
              <w:rPr>
                <w:lang w:eastAsia="en-GB"/>
              </w:rPr>
            </w:pPr>
            <w:r w:rsidRPr="00920185">
              <w:rPr>
                <w:lang w:eastAsia="en-GB"/>
              </w:rPr>
              <w:t>N</w:t>
            </w:r>
            <w:r w:rsidR="0072140B" w:rsidRPr="00920185">
              <w:rPr>
                <w:lang w:eastAsia="en-GB"/>
              </w:rPr>
              <w:t>ot done</w:t>
            </w:r>
          </w:p>
        </w:tc>
        <w:tc>
          <w:tcPr>
            <w:tcW w:w="984" w:type="dxa"/>
          </w:tcPr>
          <w:p w:rsidR="0072140B" w:rsidRPr="00920185" w:rsidRDefault="0072140B" w:rsidP="00A237D1">
            <w:pPr>
              <w:spacing w:line="240" w:lineRule="auto"/>
              <w:rPr>
                <w:lang w:eastAsia="en-GB"/>
              </w:rPr>
            </w:pPr>
            <w:r w:rsidRPr="00920185">
              <w:rPr>
                <w:lang w:eastAsia="en-GB"/>
              </w:rPr>
              <w:t>36</w:t>
            </w:r>
          </w:p>
        </w:tc>
        <w:tc>
          <w:tcPr>
            <w:tcW w:w="1425" w:type="dxa"/>
          </w:tcPr>
          <w:p w:rsidR="0072140B" w:rsidRPr="00920185" w:rsidRDefault="0072140B" w:rsidP="00A237D1">
            <w:pPr>
              <w:spacing w:line="240" w:lineRule="auto"/>
              <w:rPr>
                <w:lang w:eastAsia="en-GB"/>
              </w:rPr>
            </w:pPr>
            <w:r w:rsidRPr="00920185">
              <w:rPr>
                <w:lang w:eastAsia="en-GB"/>
              </w:rPr>
              <w:t>25</w:t>
            </w:r>
          </w:p>
        </w:tc>
        <w:tc>
          <w:tcPr>
            <w:tcW w:w="1701" w:type="dxa"/>
          </w:tcPr>
          <w:p w:rsidR="0072140B" w:rsidRPr="00920185" w:rsidRDefault="0072140B" w:rsidP="00A237D1">
            <w:pPr>
              <w:spacing w:line="240" w:lineRule="auto"/>
              <w:rPr>
                <w:lang w:eastAsia="en-GB"/>
              </w:rPr>
            </w:pPr>
            <w:r w:rsidRPr="00920185">
              <w:rPr>
                <w:lang w:eastAsia="en-GB"/>
              </w:rPr>
              <w:t>VIM (25)</w:t>
            </w:r>
          </w:p>
          <w:p w:rsidR="0072140B" w:rsidRPr="00920185" w:rsidRDefault="0072140B" w:rsidP="00A237D1">
            <w:pPr>
              <w:spacing w:line="240" w:lineRule="auto"/>
              <w:rPr>
                <w:lang w:eastAsia="en-GB"/>
              </w:rPr>
            </w:pPr>
            <w:r w:rsidRPr="00920185">
              <w:rPr>
                <w:lang w:eastAsia="en-GB"/>
              </w:rPr>
              <w:t>IMP (10)</w:t>
            </w:r>
          </w:p>
          <w:p w:rsidR="0072140B" w:rsidRPr="00920185" w:rsidRDefault="0072140B" w:rsidP="00A237D1">
            <w:pPr>
              <w:spacing w:line="240" w:lineRule="auto"/>
              <w:rPr>
                <w:lang w:eastAsia="en-GB"/>
              </w:rPr>
            </w:pPr>
            <w:r w:rsidRPr="00920185">
              <w:rPr>
                <w:lang w:eastAsia="en-GB"/>
              </w:rPr>
              <w:t>VIM and NDM (1)</w:t>
            </w:r>
          </w:p>
        </w:tc>
      </w:tr>
    </w:tbl>
    <w:p w:rsidR="00A237D1" w:rsidRPr="00920185" w:rsidRDefault="00A237D1" w:rsidP="00D11CA8">
      <w:pPr>
        <w:spacing w:line="480" w:lineRule="auto"/>
        <w:rPr>
          <w:lang w:eastAsia="en-GB"/>
        </w:rPr>
      </w:pPr>
      <w:r w:rsidRPr="00920185">
        <w:rPr>
          <w:vertAlign w:val="superscript"/>
          <w:lang w:eastAsia="en-GB"/>
        </w:rPr>
        <w:t>a</w:t>
      </w:r>
      <w:r w:rsidRPr="00920185">
        <w:rPr>
          <w:lang w:eastAsia="en-GB"/>
        </w:rPr>
        <w:t>x represent</w:t>
      </w:r>
      <w:r w:rsidR="00DF20BF" w:rsidRPr="00920185">
        <w:rPr>
          <w:lang w:eastAsia="en-GB"/>
        </w:rPr>
        <w:t>s</w:t>
      </w:r>
      <w:r w:rsidRPr="00920185">
        <w:rPr>
          <w:lang w:eastAsia="en-GB"/>
        </w:rPr>
        <w:t xml:space="preserve"> loci where the repeat number varies between isolates within a complex</w:t>
      </w:r>
    </w:p>
    <w:p w:rsidR="007C670F" w:rsidRPr="00920185" w:rsidRDefault="00A237D1" w:rsidP="007C670F">
      <w:pPr>
        <w:spacing w:line="480" w:lineRule="auto"/>
        <w:rPr>
          <w:lang w:eastAsia="en-GB"/>
        </w:rPr>
      </w:pPr>
      <w:r w:rsidRPr="00920185">
        <w:rPr>
          <w:vertAlign w:val="superscript"/>
          <w:lang w:eastAsia="en-GB"/>
        </w:rPr>
        <w:t>b</w:t>
      </w:r>
      <w:r w:rsidRPr="00920185">
        <w:rPr>
          <w:lang w:eastAsia="en-GB"/>
        </w:rPr>
        <w:t>one isolate per patient was included; these numbers</w:t>
      </w:r>
      <w:r w:rsidRPr="00920185">
        <w:rPr>
          <w:vertAlign w:val="superscript"/>
          <w:lang w:eastAsia="en-GB"/>
        </w:rPr>
        <w:t xml:space="preserve"> </w:t>
      </w:r>
      <w:r w:rsidRPr="00920185">
        <w:rPr>
          <w:lang w:eastAsia="en-GB"/>
        </w:rPr>
        <w:t xml:space="preserve">include four isolates (complex B), 14 isolates (complex E) and one isolate (complex F) where the </w:t>
      </w:r>
      <w:r w:rsidR="007C670F" w:rsidRPr="00920185">
        <w:rPr>
          <w:lang w:eastAsia="en-GB"/>
        </w:rPr>
        <w:t xml:space="preserve">MBL-positive </w:t>
      </w:r>
      <w:r w:rsidRPr="00920185">
        <w:rPr>
          <w:lang w:eastAsia="en-GB"/>
        </w:rPr>
        <w:t xml:space="preserve">organisms were no longer available in the archive for VNTR analysis, but which were previously found to share a PFGE profile, and are from the same hospital outbreak as other isolates in the respective complex. </w:t>
      </w:r>
      <w:r w:rsidR="007C670F" w:rsidRPr="00920185">
        <w:rPr>
          <w:lang w:eastAsia="en-GB"/>
        </w:rPr>
        <w:t>Isolates were also received from an additional 39 patients at London_17</w:t>
      </w:r>
      <w:r w:rsidR="00B1769E" w:rsidRPr="00920185">
        <w:rPr>
          <w:lang w:eastAsia="en-GB"/>
        </w:rPr>
        <w:t xml:space="preserve"> with a PFGE profile</w:t>
      </w:r>
      <w:r w:rsidR="007C670F" w:rsidRPr="00920185">
        <w:rPr>
          <w:lang w:eastAsia="en-GB"/>
        </w:rPr>
        <w:t xml:space="preserve"> corre</w:t>
      </w:r>
      <w:r w:rsidR="00B1769E" w:rsidRPr="00920185">
        <w:rPr>
          <w:lang w:eastAsia="en-GB"/>
        </w:rPr>
        <w:t xml:space="preserve">sponding </w:t>
      </w:r>
      <w:r w:rsidR="007C670F" w:rsidRPr="00920185">
        <w:rPr>
          <w:lang w:eastAsia="en-GB"/>
        </w:rPr>
        <w:t xml:space="preserve">to complex A. These are not included here as they had not been screened for MBL </w:t>
      </w:r>
      <w:r w:rsidR="00B1769E" w:rsidRPr="00920185">
        <w:rPr>
          <w:lang w:eastAsia="en-GB"/>
        </w:rPr>
        <w:t>genes</w:t>
      </w:r>
      <w:r w:rsidR="007C670F" w:rsidRPr="00920185">
        <w:rPr>
          <w:lang w:eastAsia="en-GB"/>
        </w:rPr>
        <w:t xml:space="preserve"> and were no longer available in our archives.</w:t>
      </w:r>
    </w:p>
    <w:p w:rsidR="007C670F" w:rsidRPr="00920185" w:rsidRDefault="007C670F" w:rsidP="00D11CA8">
      <w:pPr>
        <w:spacing w:line="480" w:lineRule="auto"/>
        <w:rPr>
          <w:lang w:eastAsia="en-GB"/>
        </w:rPr>
      </w:pPr>
    </w:p>
    <w:p w:rsidR="00A237D1" w:rsidRPr="00920185" w:rsidRDefault="00AA2027" w:rsidP="00A237D1">
      <w:pPr>
        <w:spacing w:line="480" w:lineRule="auto"/>
      </w:pPr>
      <w:r w:rsidRPr="00920185">
        <w:br w:type="page"/>
      </w:r>
      <w:r w:rsidR="00A237D1" w:rsidRPr="00920185">
        <w:t xml:space="preserve">Table 2: Geographic and temporal distribution of MBL-producing </w:t>
      </w:r>
      <w:r w:rsidR="008A603A" w:rsidRPr="00920185">
        <w:rPr>
          <w:i/>
        </w:rPr>
        <w:t>P. aeruginosa</w:t>
      </w:r>
      <w:r w:rsidR="00A237D1" w:rsidRPr="00920185">
        <w:t xml:space="preserve"> belonging to the six major complexes (215 isolates) among referring </w:t>
      </w:r>
      <w:r w:rsidR="004D3913" w:rsidRPr="00920185">
        <w:t>laboratories</w:t>
      </w:r>
      <w:r w:rsidR="00A237D1" w:rsidRPr="00920185">
        <w:t xml:space="preserve"> </w:t>
      </w:r>
    </w:p>
    <w:tbl>
      <w:tblPr>
        <w:tblpPr w:leftFromText="180" w:rightFromText="180" w:vertAnchor="text" w:horzAnchor="margin" w:tblpY="110"/>
        <w:tblW w:w="102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8"/>
        <w:gridCol w:w="1563"/>
        <w:gridCol w:w="1080"/>
        <w:gridCol w:w="1440"/>
        <w:gridCol w:w="1440"/>
        <w:gridCol w:w="3762"/>
      </w:tblGrid>
      <w:tr w:rsidR="00A237D1" w:rsidRPr="00920185">
        <w:trPr>
          <w:trHeight w:val="278"/>
        </w:trPr>
        <w:tc>
          <w:tcPr>
            <w:tcW w:w="1008" w:type="dxa"/>
            <w:vMerge w:val="restart"/>
          </w:tcPr>
          <w:p w:rsidR="00A237D1" w:rsidRPr="00920185" w:rsidRDefault="00A237D1" w:rsidP="00A237D1">
            <w:pPr>
              <w:rPr>
                <w:sz w:val="20"/>
                <w:szCs w:val="20"/>
              </w:rPr>
            </w:pPr>
            <w:r w:rsidRPr="00920185">
              <w:rPr>
                <w:sz w:val="20"/>
                <w:szCs w:val="20"/>
              </w:rPr>
              <w:t xml:space="preserve">VNTR Complex </w:t>
            </w:r>
          </w:p>
        </w:tc>
        <w:tc>
          <w:tcPr>
            <w:tcW w:w="5523" w:type="dxa"/>
            <w:gridSpan w:val="4"/>
          </w:tcPr>
          <w:p w:rsidR="00A237D1" w:rsidRPr="00920185" w:rsidRDefault="00A237D1" w:rsidP="00A237D1">
            <w:pPr>
              <w:jc w:val="center"/>
              <w:rPr>
                <w:sz w:val="20"/>
                <w:szCs w:val="20"/>
              </w:rPr>
            </w:pPr>
            <w:r w:rsidRPr="00920185">
              <w:rPr>
                <w:sz w:val="20"/>
                <w:szCs w:val="20"/>
              </w:rPr>
              <w:t>Major Contributors (≥ 5 referred isolates)</w:t>
            </w:r>
          </w:p>
        </w:tc>
        <w:tc>
          <w:tcPr>
            <w:tcW w:w="3762" w:type="dxa"/>
            <w:vMerge w:val="restart"/>
            <w:shd w:val="clear" w:color="auto" w:fill="auto"/>
          </w:tcPr>
          <w:p w:rsidR="00A237D1" w:rsidRPr="00920185" w:rsidRDefault="00A237D1" w:rsidP="00A237D1">
            <w:pPr>
              <w:jc w:val="center"/>
              <w:rPr>
                <w:sz w:val="20"/>
                <w:szCs w:val="20"/>
              </w:rPr>
            </w:pPr>
            <w:r w:rsidRPr="00920185">
              <w:rPr>
                <w:sz w:val="20"/>
                <w:szCs w:val="20"/>
              </w:rPr>
              <w:t>Minor Contributors</w:t>
            </w:r>
          </w:p>
          <w:p w:rsidR="00A237D1" w:rsidRPr="00920185" w:rsidRDefault="00A237D1" w:rsidP="00A237D1">
            <w:pPr>
              <w:rPr>
                <w:sz w:val="20"/>
                <w:szCs w:val="20"/>
              </w:rPr>
            </w:pPr>
          </w:p>
        </w:tc>
      </w:tr>
      <w:tr w:rsidR="00A237D1" w:rsidRPr="00920185">
        <w:trPr>
          <w:trHeight w:val="277"/>
        </w:trPr>
        <w:tc>
          <w:tcPr>
            <w:tcW w:w="1008" w:type="dxa"/>
            <w:vMerge/>
          </w:tcPr>
          <w:p w:rsidR="00A237D1" w:rsidRPr="00920185" w:rsidRDefault="00A237D1" w:rsidP="00A237D1">
            <w:pPr>
              <w:rPr>
                <w:sz w:val="20"/>
                <w:szCs w:val="20"/>
              </w:rPr>
            </w:pPr>
          </w:p>
        </w:tc>
        <w:tc>
          <w:tcPr>
            <w:tcW w:w="1563" w:type="dxa"/>
          </w:tcPr>
          <w:p w:rsidR="00A237D1" w:rsidRPr="00920185" w:rsidRDefault="00DF587A" w:rsidP="00A237D1">
            <w:pPr>
              <w:rPr>
                <w:sz w:val="20"/>
                <w:szCs w:val="20"/>
                <w:vertAlign w:val="superscript"/>
              </w:rPr>
            </w:pPr>
            <w:r w:rsidRPr="00920185">
              <w:rPr>
                <w:sz w:val="20"/>
                <w:szCs w:val="20"/>
              </w:rPr>
              <w:t>Referring laboratory</w:t>
            </w:r>
            <w:r w:rsidR="00A237D1" w:rsidRPr="00920185">
              <w:rPr>
                <w:sz w:val="20"/>
                <w:szCs w:val="20"/>
                <w:vertAlign w:val="superscript"/>
              </w:rPr>
              <w:t>a</w:t>
            </w:r>
          </w:p>
        </w:tc>
        <w:tc>
          <w:tcPr>
            <w:tcW w:w="1080" w:type="dxa"/>
          </w:tcPr>
          <w:p w:rsidR="00A237D1" w:rsidRPr="00920185" w:rsidRDefault="00A237D1" w:rsidP="00A237D1">
            <w:pPr>
              <w:rPr>
                <w:sz w:val="20"/>
                <w:szCs w:val="20"/>
                <w:vertAlign w:val="superscript"/>
              </w:rPr>
            </w:pPr>
            <w:r w:rsidRPr="00920185">
              <w:rPr>
                <w:sz w:val="20"/>
                <w:szCs w:val="20"/>
              </w:rPr>
              <w:t>Number of isolates</w:t>
            </w:r>
            <w:r w:rsidRPr="00920185">
              <w:rPr>
                <w:sz w:val="20"/>
                <w:szCs w:val="20"/>
                <w:vertAlign w:val="superscript"/>
              </w:rPr>
              <w:t>b</w:t>
            </w:r>
          </w:p>
        </w:tc>
        <w:tc>
          <w:tcPr>
            <w:tcW w:w="1440" w:type="dxa"/>
          </w:tcPr>
          <w:p w:rsidR="00A237D1" w:rsidRPr="00920185" w:rsidRDefault="00A237D1" w:rsidP="00A237D1">
            <w:pPr>
              <w:rPr>
                <w:sz w:val="20"/>
                <w:szCs w:val="20"/>
              </w:rPr>
            </w:pPr>
            <w:r w:rsidRPr="00920185">
              <w:rPr>
                <w:sz w:val="20"/>
                <w:szCs w:val="20"/>
              </w:rPr>
              <w:t>Time period over which isolates referred</w:t>
            </w:r>
          </w:p>
        </w:tc>
        <w:tc>
          <w:tcPr>
            <w:tcW w:w="1440" w:type="dxa"/>
          </w:tcPr>
          <w:p w:rsidR="00A237D1" w:rsidRPr="00920185" w:rsidRDefault="00A237D1" w:rsidP="00A237D1">
            <w:pPr>
              <w:rPr>
                <w:sz w:val="20"/>
                <w:szCs w:val="20"/>
              </w:rPr>
            </w:pPr>
            <w:r w:rsidRPr="00920185">
              <w:rPr>
                <w:sz w:val="20"/>
                <w:szCs w:val="20"/>
              </w:rPr>
              <w:t>MBL genes detected</w:t>
            </w:r>
          </w:p>
        </w:tc>
        <w:tc>
          <w:tcPr>
            <w:tcW w:w="3762" w:type="dxa"/>
            <w:vMerge/>
            <w:shd w:val="clear" w:color="auto" w:fill="auto"/>
          </w:tcPr>
          <w:p w:rsidR="00A237D1" w:rsidRPr="00920185" w:rsidRDefault="00A237D1" w:rsidP="00A237D1">
            <w:pPr>
              <w:rPr>
                <w:sz w:val="20"/>
                <w:szCs w:val="20"/>
              </w:rPr>
            </w:pPr>
          </w:p>
        </w:tc>
      </w:tr>
      <w:tr w:rsidR="008C4828" w:rsidRPr="00920185">
        <w:tc>
          <w:tcPr>
            <w:tcW w:w="1008" w:type="dxa"/>
            <w:vMerge w:val="restart"/>
          </w:tcPr>
          <w:p w:rsidR="008C4828" w:rsidRPr="00920185" w:rsidRDefault="008C4828" w:rsidP="00A237D1">
            <w:pPr>
              <w:spacing w:line="480" w:lineRule="auto"/>
              <w:rPr>
                <w:sz w:val="20"/>
                <w:szCs w:val="20"/>
              </w:rPr>
            </w:pPr>
            <w:r w:rsidRPr="00920185">
              <w:rPr>
                <w:sz w:val="20"/>
                <w:szCs w:val="20"/>
              </w:rPr>
              <w:t>A (n=75)</w:t>
            </w:r>
          </w:p>
        </w:tc>
        <w:tc>
          <w:tcPr>
            <w:tcW w:w="1563" w:type="dxa"/>
            <w:shd w:val="clear" w:color="auto" w:fill="auto"/>
          </w:tcPr>
          <w:p w:rsidR="008C4828" w:rsidRPr="00920185" w:rsidRDefault="008C4828" w:rsidP="00826D78">
            <w:pPr>
              <w:spacing w:line="480" w:lineRule="auto"/>
              <w:rPr>
                <w:sz w:val="20"/>
                <w:szCs w:val="20"/>
              </w:rPr>
            </w:pPr>
            <w:r w:rsidRPr="00920185">
              <w:rPr>
                <w:sz w:val="20"/>
                <w:szCs w:val="20"/>
              </w:rPr>
              <w:t>London_17</w:t>
            </w:r>
            <w:r w:rsidRPr="00920185">
              <w:rPr>
                <w:sz w:val="20"/>
                <w:szCs w:val="20"/>
                <w:vertAlign w:val="superscript"/>
              </w:rPr>
              <w:t xml:space="preserve"> c</w:t>
            </w:r>
          </w:p>
        </w:tc>
        <w:tc>
          <w:tcPr>
            <w:tcW w:w="1080" w:type="dxa"/>
          </w:tcPr>
          <w:p w:rsidR="008C4828" w:rsidRPr="00920185" w:rsidRDefault="008C4828" w:rsidP="00826D78">
            <w:pPr>
              <w:spacing w:line="480" w:lineRule="auto"/>
              <w:rPr>
                <w:sz w:val="20"/>
                <w:szCs w:val="20"/>
              </w:rPr>
            </w:pPr>
            <w:r w:rsidRPr="00920185">
              <w:rPr>
                <w:sz w:val="20"/>
                <w:szCs w:val="20"/>
              </w:rPr>
              <w:t>29 (39%)</w:t>
            </w:r>
          </w:p>
        </w:tc>
        <w:tc>
          <w:tcPr>
            <w:tcW w:w="1440" w:type="dxa"/>
          </w:tcPr>
          <w:p w:rsidR="008C4828" w:rsidRPr="00920185" w:rsidRDefault="008C4828" w:rsidP="00826D78">
            <w:pPr>
              <w:spacing w:line="480" w:lineRule="auto"/>
              <w:rPr>
                <w:sz w:val="20"/>
                <w:szCs w:val="20"/>
              </w:rPr>
            </w:pPr>
            <w:r w:rsidRPr="00920185">
              <w:rPr>
                <w:sz w:val="20"/>
                <w:szCs w:val="20"/>
              </w:rPr>
              <w:t>80 months</w:t>
            </w:r>
          </w:p>
        </w:tc>
        <w:tc>
          <w:tcPr>
            <w:tcW w:w="1440" w:type="dxa"/>
          </w:tcPr>
          <w:p w:rsidR="008C4828" w:rsidRPr="00920185" w:rsidRDefault="008C4828" w:rsidP="00826D78">
            <w:pPr>
              <w:spacing w:line="480" w:lineRule="auto"/>
              <w:rPr>
                <w:sz w:val="20"/>
                <w:szCs w:val="20"/>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826D78">
            <w:pPr>
              <w:spacing w:line="480" w:lineRule="auto"/>
              <w:rPr>
                <w:sz w:val="20"/>
                <w:szCs w:val="20"/>
              </w:rPr>
            </w:pPr>
            <w:r w:rsidRPr="00920185">
              <w:rPr>
                <w:sz w:val="20"/>
                <w:szCs w:val="20"/>
              </w:rPr>
              <w:t>2 laboratories with 4 representatives each</w:t>
            </w:r>
          </w:p>
        </w:tc>
      </w:tr>
      <w:tr w:rsidR="008C4828" w:rsidRPr="00920185">
        <w:tc>
          <w:tcPr>
            <w:tcW w:w="1008" w:type="dxa"/>
            <w:vMerge/>
          </w:tcPr>
          <w:p w:rsidR="008C4828" w:rsidRPr="00920185" w:rsidRDefault="008C4828" w:rsidP="00A237D1">
            <w:pPr>
              <w:spacing w:line="480" w:lineRule="auto"/>
              <w:rPr>
                <w:sz w:val="20"/>
                <w:szCs w:val="20"/>
              </w:rPr>
            </w:pPr>
          </w:p>
        </w:tc>
        <w:tc>
          <w:tcPr>
            <w:tcW w:w="1563" w:type="dxa"/>
            <w:shd w:val="clear" w:color="auto" w:fill="auto"/>
          </w:tcPr>
          <w:p w:rsidR="008C4828" w:rsidRPr="00920185" w:rsidRDefault="008C4828" w:rsidP="00826D78">
            <w:pPr>
              <w:spacing w:line="480" w:lineRule="auto"/>
              <w:rPr>
                <w:sz w:val="20"/>
                <w:szCs w:val="20"/>
              </w:rPr>
            </w:pPr>
            <w:r w:rsidRPr="00920185">
              <w:rPr>
                <w:sz w:val="20"/>
                <w:szCs w:val="20"/>
              </w:rPr>
              <w:t>Wales_1</w:t>
            </w:r>
          </w:p>
        </w:tc>
        <w:tc>
          <w:tcPr>
            <w:tcW w:w="1080" w:type="dxa"/>
          </w:tcPr>
          <w:p w:rsidR="008C4828" w:rsidRPr="00920185" w:rsidRDefault="008C4828" w:rsidP="00826D78">
            <w:pPr>
              <w:spacing w:line="480" w:lineRule="auto"/>
              <w:rPr>
                <w:sz w:val="20"/>
                <w:szCs w:val="20"/>
              </w:rPr>
            </w:pPr>
            <w:r w:rsidRPr="00920185">
              <w:rPr>
                <w:sz w:val="20"/>
                <w:szCs w:val="20"/>
              </w:rPr>
              <w:t>13 (17%)</w:t>
            </w:r>
          </w:p>
        </w:tc>
        <w:tc>
          <w:tcPr>
            <w:tcW w:w="1440" w:type="dxa"/>
          </w:tcPr>
          <w:p w:rsidR="008C4828" w:rsidRPr="00920185" w:rsidRDefault="008C4828" w:rsidP="00826D78">
            <w:pPr>
              <w:spacing w:line="480" w:lineRule="auto"/>
              <w:rPr>
                <w:sz w:val="20"/>
                <w:szCs w:val="20"/>
              </w:rPr>
            </w:pPr>
            <w:r w:rsidRPr="00920185">
              <w:rPr>
                <w:sz w:val="20"/>
                <w:szCs w:val="20"/>
              </w:rPr>
              <w:t>18 months</w:t>
            </w:r>
          </w:p>
        </w:tc>
        <w:tc>
          <w:tcPr>
            <w:tcW w:w="1440" w:type="dxa"/>
          </w:tcPr>
          <w:p w:rsidR="008C4828" w:rsidRPr="00920185" w:rsidRDefault="008C4828" w:rsidP="00A237D1">
            <w:pPr>
              <w:spacing w:line="480" w:lineRule="auto"/>
              <w:rPr>
                <w:sz w:val="20"/>
                <w:szCs w:val="20"/>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826D78">
            <w:pPr>
              <w:spacing w:line="480" w:lineRule="auto"/>
              <w:rPr>
                <w:sz w:val="20"/>
                <w:szCs w:val="20"/>
              </w:rPr>
            </w:pPr>
            <w:r w:rsidRPr="00920185">
              <w:rPr>
                <w:sz w:val="20"/>
                <w:szCs w:val="20"/>
              </w:rPr>
              <w:t>2  laboratories with 3 representatives each</w:t>
            </w:r>
          </w:p>
        </w:tc>
      </w:tr>
      <w:tr w:rsidR="008C4828" w:rsidRPr="00920185">
        <w:tc>
          <w:tcPr>
            <w:tcW w:w="1008" w:type="dxa"/>
            <w:vMerge/>
          </w:tcPr>
          <w:p w:rsidR="008C4828" w:rsidRPr="00920185" w:rsidRDefault="008C4828" w:rsidP="00A237D1">
            <w:pPr>
              <w:spacing w:line="480" w:lineRule="auto"/>
              <w:rPr>
                <w:sz w:val="20"/>
                <w:szCs w:val="20"/>
              </w:rPr>
            </w:pPr>
          </w:p>
        </w:tc>
        <w:tc>
          <w:tcPr>
            <w:tcW w:w="1563" w:type="dxa"/>
            <w:shd w:val="clear" w:color="auto" w:fill="auto"/>
          </w:tcPr>
          <w:p w:rsidR="008C4828" w:rsidRPr="00920185" w:rsidRDefault="008C4828" w:rsidP="00826D78">
            <w:pPr>
              <w:spacing w:line="480" w:lineRule="auto"/>
              <w:rPr>
                <w:sz w:val="20"/>
                <w:szCs w:val="20"/>
              </w:rPr>
            </w:pPr>
          </w:p>
        </w:tc>
        <w:tc>
          <w:tcPr>
            <w:tcW w:w="1080" w:type="dxa"/>
          </w:tcPr>
          <w:p w:rsidR="008C4828" w:rsidRPr="00920185" w:rsidRDefault="008C4828" w:rsidP="00A237D1">
            <w:pPr>
              <w:spacing w:line="480" w:lineRule="auto"/>
              <w:rPr>
                <w:sz w:val="20"/>
                <w:szCs w:val="20"/>
              </w:rPr>
            </w:pPr>
          </w:p>
        </w:tc>
        <w:tc>
          <w:tcPr>
            <w:tcW w:w="1440" w:type="dxa"/>
          </w:tcPr>
          <w:p w:rsidR="008C4828" w:rsidRPr="00920185" w:rsidRDefault="008C4828" w:rsidP="00A237D1">
            <w:pPr>
              <w:spacing w:line="480" w:lineRule="auto"/>
              <w:rPr>
                <w:sz w:val="20"/>
                <w:szCs w:val="20"/>
              </w:rPr>
            </w:pPr>
          </w:p>
        </w:tc>
        <w:tc>
          <w:tcPr>
            <w:tcW w:w="1440" w:type="dxa"/>
          </w:tcPr>
          <w:p w:rsidR="008C4828" w:rsidRPr="00920185" w:rsidRDefault="008C4828" w:rsidP="00A237D1">
            <w:pPr>
              <w:spacing w:line="480" w:lineRule="auto"/>
              <w:rPr>
                <w:sz w:val="20"/>
                <w:szCs w:val="20"/>
              </w:rPr>
            </w:pPr>
          </w:p>
        </w:tc>
        <w:tc>
          <w:tcPr>
            <w:tcW w:w="3762" w:type="dxa"/>
          </w:tcPr>
          <w:p w:rsidR="008C4828" w:rsidRPr="00920185" w:rsidRDefault="008C4828" w:rsidP="00826D78">
            <w:pPr>
              <w:spacing w:line="480" w:lineRule="auto"/>
              <w:rPr>
                <w:sz w:val="20"/>
                <w:szCs w:val="20"/>
              </w:rPr>
            </w:pPr>
            <w:r w:rsidRPr="00920185">
              <w:rPr>
                <w:sz w:val="20"/>
                <w:szCs w:val="20"/>
              </w:rPr>
              <w:t>19 laboratories with 1 representative each</w:t>
            </w:r>
          </w:p>
        </w:tc>
      </w:tr>
      <w:tr w:rsidR="008C4828" w:rsidRPr="00920185">
        <w:tc>
          <w:tcPr>
            <w:tcW w:w="1008" w:type="dxa"/>
            <w:vMerge w:val="restart"/>
          </w:tcPr>
          <w:p w:rsidR="008C4828" w:rsidRPr="00920185" w:rsidRDefault="008C4828" w:rsidP="00A237D1">
            <w:pPr>
              <w:spacing w:line="480" w:lineRule="auto"/>
              <w:rPr>
                <w:sz w:val="20"/>
                <w:szCs w:val="20"/>
              </w:rPr>
            </w:pPr>
            <w:r w:rsidRPr="00920185">
              <w:rPr>
                <w:sz w:val="20"/>
                <w:szCs w:val="20"/>
              </w:rPr>
              <w:t>B (n=52)</w:t>
            </w:r>
          </w:p>
        </w:tc>
        <w:tc>
          <w:tcPr>
            <w:tcW w:w="1563" w:type="dxa"/>
            <w:shd w:val="clear" w:color="auto" w:fill="auto"/>
          </w:tcPr>
          <w:p w:rsidR="008C4828" w:rsidRPr="00920185" w:rsidRDefault="008C4828" w:rsidP="00826D78">
            <w:pPr>
              <w:spacing w:line="480" w:lineRule="auto"/>
              <w:rPr>
                <w:sz w:val="20"/>
                <w:szCs w:val="20"/>
              </w:rPr>
            </w:pPr>
            <w:r w:rsidRPr="00920185">
              <w:rPr>
                <w:sz w:val="20"/>
                <w:szCs w:val="20"/>
              </w:rPr>
              <w:t>London_7</w:t>
            </w:r>
          </w:p>
        </w:tc>
        <w:tc>
          <w:tcPr>
            <w:tcW w:w="1080" w:type="dxa"/>
          </w:tcPr>
          <w:p w:rsidR="008C4828" w:rsidRPr="00920185" w:rsidRDefault="008C4828" w:rsidP="00A237D1">
            <w:pPr>
              <w:spacing w:line="480" w:lineRule="auto"/>
              <w:rPr>
                <w:sz w:val="20"/>
                <w:szCs w:val="20"/>
              </w:rPr>
            </w:pPr>
            <w:r w:rsidRPr="00920185">
              <w:rPr>
                <w:sz w:val="20"/>
                <w:szCs w:val="20"/>
              </w:rPr>
              <w:t>8 (15%)</w:t>
            </w:r>
          </w:p>
        </w:tc>
        <w:tc>
          <w:tcPr>
            <w:tcW w:w="1440" w:type="dxa"/>
          </w:tcPr>
          <w:p w:rsidR="008C4828" w:rsidRPr="00920185" w:rsidRDefault="008C4828" w:rsidP="00A237D1">
            <w:pPr>
              <w:spacing w:line="480" w:lineRule="auto"/>
              <w:rPr>
                <w:sz w:val="20"/>
                <w:szCs w:val="20"/>
              </w:rPr>
            </w:pPr>
            <w:r w:rsidRPr="00920185">
              <w:rPr>
                <w:sz w:val="20"/>
                <w:szCs w:val="20"/>
              </w:rPr>
              <w:t>87 months</w:t>
            </w:r>
          </w:p>
        </w:tc>
        <w:tc>
          <w:tcPr>
            <w:tcW w:w="1440" w:type="dxa"/>
          </w:tcPr>
          <w:p w:rsidR="008C4828" w:rsidRPr="00920185" w:rsidRDefault="008C4828" w:rsidP="00A237D1">
            <w:pPr>
              <w:spacing w:line="480" w:lineRule="auto"/>
              <w:rPr>
                <w:sz w:val="20"/>
                <w:szCs w:val="20"/>
                <w:vertAlign w:val="subscript"/>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826D78">
            <w:pPr>
              <w:spacing w:line="480" w:lineRule="auto"/>
              <w:rPr>
                <w:sz w:val="20"/>
                <w:szCs w:val="20"/>
              </w:rPr>
            </w:pPr>
            <w:r w:rsidRPr="00920185">
              <w:rPr>
                <w:sz w:val="20"/>
                <w:szCs w:val="20"/>
              </w:rPr>
              <w:t>1 laboratory with 3 representatives each</w:t>
            </w:r>
          </w:p>
        </w:tc>
      </w:tr>
      <w:tr w:rsidR="008C4828" w:rsidRPr="00920185">
        <w:tc>
          <w:tcPr>
            <w:tcW w:w="1008" w:type="dxa"/>
            <w:vMerge/>
          </w:tcPr>
          <w:p w:rsidR="008C4828" w:rsidRPr="00920185" w:rsidRDefault="008C4828" w:rsidP="00A237D1">
            <w:pPr>
              <w:spacing w:line="480" w:lineRule="auto"/>
              <w:rPr>
                <w:sz w:val="20"/>
                <w:szCs w:val="20"/>
              </w:rPr>
            </w:pPr>
          </w:p>
        </w:tc>
        <w:tc>
          <w:tcPr>
            <w:tcW w:w="1563" w:type="dxa"/>
            <w:shd w:val="clear" w:color="auto" w:fill="auto"/>
          </w:tcPr>
          <w:p w:rsidR="008C4828" w:rsidRPr="00920185" w:rsidRDefault="008C4828" w:rsidP="00826D78">
            <w:pPr>
              <w:spacing w:line="480" w:lineRule="auto"/>
              <w:rPr>
                <w:sz w:val="20"/>
                <w:szCs w:val="20"/>
              </w:rPr>
            </w:pPr>
            <w:r w:rsidRPr="00920185">
              <w:rPr>
                <w:sz w:val="20"/>
                <w:szCs w:val="20"/>
              </w:rPr>
              <w:t>London_13</w:t>
            </w:r>
          </w:p>
        </w:tc>
        <w:tc>
          <w:tcPr>
            <w:tcW w:w="1080" w:type="dxa"/>
          </w:tcPr>
          <w:p w:rsidR="008C4828" w:rsidRPr="00920185" w:rsidRDefault="008C4828" w:rsidP="00A237D1">
            <w:pPr>
              <w:spacing w:line="480" w:lineRule="auto"/>
              <w:rPr>
                <w:sz w:val="20"/>
                <w:szCs w:val="20"/>
              </w:rPr>
            </w:pPr>
            <w:r w:rsidRPr="00920185">
              <w:rPr>
                <w:sz w:val="20"/>
                <w:szCs w:val="20"/>
              </w:rPr>
              <w:t>8 (15%)</w:t>
            </w:r>
          </w:p>
        </w:tc>
        <w:tc>
          <w:tcPr>
            <w:tcW w:w="1440" w:type="dxa"/>
          </w:tcPr>
          <w:p w:rsidR="008C4828" w:rsidRPr="00920185" w:rsidRDefault="008C4828" w:rsidP="00826D78">
            <w:pPr>
              <w:spacing w:line="480" w:lineRule="auto"/>
              <w:rPr>
                <w:sz w:val="20"/>
                <w:szCs w:val="20"/>
              </w:rPr>
            </w:pPr>
            <w:r w:rsidRPr="00920185">
              <w:rPr>
                <w:sz w:val="20"/>
                <w:szCs w:val="20"/>
              </w:rPr>
              <w:t>7 months</w:t>
            </w:r>
          </w:p>
        </w:tc>
        <w:tc>
          <w:tcPr>
            <w:tcW w:w="1440" w:type="dxa"/>
          </w:tcPr>
          <w:p w:rsidR="008C4828" w:rsidRPr="00920185" w:rsidRDefault="008C4828" w:rsidP="00826D78">
            <w:pPr>
              <w:spacing w:line="480" w:lineRule="auto"/>
              <w:rPr>
                <w:sz w:val="20"/>
                <w:szCs w:val="20"/>
                <w:vertAlign w:val="subscript"/>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826D78">
            <w:pPr>
              <w:spacing w:line="480" w:lineRule="auto"/>
              <w:rPr>
                <w:sz w:val="20"/>
                <w:szCs w:val="20"/>
              </w:rPr>
            </w:pPr>
            <w:r w:rsidRPr="00920185">
              <w:rPr>
                <w:sz w:val="20"/>
                <w:szCs w:val="20"/>
              </w:rPr>
              <w:t>6  laboratories with 2 representatives each</w:t>
            </w:r>
          </w:p>
        </w:tc>
      </w:tr>
      <w:tr w:rsidR="008C4828" w:rsidRPr="00920185">
        <w:tc>
          <w:tcPr>
            <w:tcW w:w="1008" w:type="dxa"/>
            <w:vMerge/>
          </w:tcPr>
          <w:p w:rsidR="008C4828" w:rsidRPr="00920185" w:rsidRDefault="008C4828" w:rsidP="00A237D1">
            <w:pPr>
              <w:spacing w:line="480" w:lineRule="auto"/>
              <w:rPr>
                <w:sz w:val="20"/>
                <w:szCs w:val="20"/>
              </w:rPr>
            </w:pPr>
          </w:p>
        </w:tc>
        <w:tc>
          <w:tcPr>
            <w:tcW w:w="1563" w:type="dxa"/>
            <w:shd w:val="clear" w:color="auto" w:fill="auto"/>
          </w:tcPr>
          <w:p w:rsidR="008C4828" w:rsidRPr="00920185" w:rsidRDefault="008C4828" w:rsidP="00A237D1">
            <w:pPr>
              <w:spacing w:line="480" w:lineRule="auto"/>
              <w:rPr>
                <w:sz w:val="20"/>
                <w:szCs w:val="20"/>
              </w:rPr>
            </w:pPr>
            <w:r w:rsidRPr="00920185">
              <w:rPr>
                <w:sz w:val="20"/>
                <w:szCs w:val="20"/>
              </w:rPr>
              <w:t>Scotland_2</w:t>
            </w:r>
          </w:p>
        </w:tc>
        <w:tc>
          <w:tcPr>
            <w:tcW w:w="1080" w:type="dxa"/>
          </w:tcPr>
          <w:p w:rsidR="008C4828" w:rsidRPr="00920185" w:rsidRDefault="008C4828" w:rsidP="00A237D1">
            <w:pPr>
              <w:spacing w:line="480" w:lineRule="auto"/>
              <w:rPr>
                <w:sz w:val="20"/>
                <w:szCs w:val="20"/>
              </w:rPr>
            </w:pPr>
            <w:r w:rsidRPr="00920185">
              <w:rPr>
                <w:sz w:val="20"/>
                <w:szCs w:val="20"/>
              </w:rPr>
              <w:t>6 (12%)</w:t>
            </w:r>
          </w:p>
        </w:tc>
        <w:tc>
          <w:tcPr>
            <w:tcW w:w="1440" w:type="dxa"/>
          </w:tcPr>
          <w:p w:rsidR="008C4828" w:rsidRPr="00920185" w:rsidRDefault="008C4828" w:rsidP="00A237D1">
            <w:pPr>
              <w:spacing w:line="480" w:lineRule="auto"/>
              <w:rPr>
                <w:sz w:val="20"/>
                <w:szCs w:val="20"/>
              </w:rPr>
            </w:pPr>
            <w:r w:rsidRPr="00920185">
              <w:rPr>
                <w:sz w:val="20"/>
                <w:szCs w:val="20"/>
              </w:rPr>
              <w:t>27 months</w:t>
            </w:r>
          </w:p>
        </w:tc>
        <w:tc>
          <w:tcPr>
            <w:tcW w:w="1440" w:type="dxa"/>
          </w:tcPr>
          <w:p w:rsidR="008C4828" w:rsidRPr="00920185" w:rsidRDefault="008C4828" w:rsidP="00826D78">
            <w:pPr>
              <w:spacing w:line="480" w:lineRule="auto"/>
              <w:rPr>
                <w:sz w:val="20"/>
                <w:szCs w:val="20"/>
                <w:vertAlign w:val="subscript"/>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A237D1">
            <w:pPr>
              <w:spacing w:line="480" w:lineRule="auto"/>
              <w:rPr>
                <w:sz w:val="20"/>
                <w:szCs w:val="20"/>
              </w:rPr>
            </w:pPr>
            <w:r w:rsidRPr="00920185">
              <w:rPr>
                <w:sz w:val="20"/>
                <w:szCs w:val="20"/>
              </w:rPr>
              <w:t>15  laboratories with 1 representative each</w:t>
            </w:r>
          </w:p>
        </w:tc>
      </w:tr>
      <w:tr w:rsidR="008C4828" w:rsidRPr="00920185">
        <w:tc>
          <w:tcPr>
            <w:tcW w:w="1008" w:type="dxa"/>
            <w:vMerge w:val="restart"/>
          </w:tcPr>
          <w:p w:rsidR="008C4828" w:rsidRPr="00920185" w:rsidRDefault="008C4828" w:rsidP="00A237D1">
            <w:pPr>
              <w:spacing w:line="480" w:lineRule="auto"/>
              <w:rPr>
                <w:sz w:val="20"/>
                <w:szCs w:val="20"/>
              </w:rPr>
            </w:pPr>
            <w:r w:rsidRPr="00920185">
              <w:rPr>
                <w:sz w:val="20"/>
                <w:szCs w:val="20"/>
              </w:rPr>
              <w:t>C (n=26)</w:t>
            </w:r>
          </w:p>
        </w:tc>
        <w:tc>
          <w:tcPr>
            <w:tcW w:w="1563" w:type="dxa"/>
          </w:tcPr>
          <w:p w:rsidR="008C4828" w:rsidRPr="00920185" w:rsidRDefault="008C4828" w:rsidP="00A237D1">
            <w:pPr>
              <w:spacing w:line="480" w:lineRule="auto"/>
              <w:rPr>
                <w:sz w:val="20"/>
                <w:szCs w:val="20"/>
              </w:rPr>
            </w:pPr>
            <w:r w:rsidRPr="00920185">
              <w:rPr>
                <w:sz w:val="20"/>
                <w:szCs w:val="20"/>
              </w:rPr>
              <w:t>London_7</w:t>
            </w:r>
          </w:p>
        </w:tc>
        <w:tc>
          <w:tcPr>
            <w:tcW w:w="1080" w:type="dxa"/>
          </w:tcPr>
          <w:p w:rsidR="008C4828" w:rsidRPr="00920185" w:rsidRDefault="008C4828" w:rsidP="00A237D1">
            <w:pPr>
              <w:spacing w:line="480" w:lineRule="auto"/>
              <w:rPr>
                <w:sz w:val="20"/>
                <w:szCs w:val="20"/>
              </w:rPr>
            </w:pPr>
            <w:r w:rsidRPr="00920185">
              <w:rPr>
                <w:sz w:val="20"/>
                <w:szCs w:val="20"/>
              </w:rPr>
              <w:t>5 (19%)</w:t>
            </w:r>
          </w:p>
        </w:tc>
        <w:tc>
          <w:tcPr>
            <w:tcW w:w="1440" w:type="dxa"/>
          </w:tcPr>
          <w:p w:rsidR="008C4828" w:rsidRPr="00920185" w:rsidRDefault="008C4828" w:rsidP="00A237D1">
            <w:pPr>
              <w:spacing w:line="480" w:lineRule="auto"/>
              <w:rPr>
                <w:sz w:val="20"/>
                <w:szCs w:val="20"/>
              </w:rPr>
            </w:pPr>
            <w:r w:rsidRPr="00920185">
              <w:rPr>
                <w:sz w:val="20"/>
                <w:szCs w:val="20"/>
              </w:rPr>
              <w:t>27 months</w:t>
            </w:r>
          </w:p>
        </w:tc>
        <w:tc>
          <w:tcPr>
            <w:tcW w:w="1440" w:type="dxa"/>
          </w:tcPr>
          <w:p w:rsidR="008C4828" w:rsidRPr="00920185" w:rsidRDefault="008C4828" w:rsidP="00A237D1">
            <w:pPr>
              <w:spacing w:line="480" w:lineRule="auto"/>
              <w:rPr>
                <w:sz w:val="20"/>
                <w:szCs w:val="20"/>
                <w:vertAlign w:val="subscript"/>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A237D1">
            <w:pPr>
              <w:spacing w:line="480" w:lineRule="auto"/>
              <w:rPr>
                <w:sz w:val="20"/>
                <w:szCs w:val="20"/>
              </w:rPr>
            </w:pPr>
            <w:r w:rsidRPr="00920185">
              <w:rPr>
                <w:sz w:val="20"/>
                <w:szCs w:val="20"/>
              </w:rPr>
              <w:t>3  laboratories with 2 representatives each</w:t>
            </w:r>
          </w:p>
        </w:tc>
      </w:tr>
      <w:tr w:rsidR="008C4828" w:rsidRPr="00920185">
        <w:tc>
          <w:tcPr>
            <w:tcW w:w="1008" w:type="dxa"/>
            <w:vMerge/>
          </w:tcPr>
          <w:p w:rsidR="008C4828" w:rsidRPr="00920185" w:rsidRDefault="008C4828" w:rsidP="00A237D1">
            <w:pPr>
              <w:spacing w:line="480" w:lineRule="auto"/>
              <w:rPr>
                <w:sz w:val="20"/>
                <w:szCs w:val="20"/>
              </w:rPr>
            </w:pPr>
          </w:p>
        </w:tc>
        <w:tc>
          <w:tcPr>
            <w:tcW w:w="1563" w:type="dxa"/>
          </w:tcPr>
          <w:p w:rsidR="008C4828" w:rsidRPr="00920185" w:rsidRDefault="008C4828" w:rsidP="00A237D1">
            <w:pPr>
              <w:spacing w:line="480" w:lineRule="auto"/>
              <w:rPr>
                <w:sz w:val="20"/>
                <w:szCs w:val="20"/>
              </w:rPr>
            </w:pPr>
            <w:r w:rsidRPr="00920185">
              <w:rPr>
                <w:sz w:val="20"/>
                <w:szCs w:val="20"/>
              </w:rPr>
              <w:t>London_13</w:t>
            </w:r>
          </w:p>
        </w:tc>
        <w:tc>
          <w:tcPr>
            <w:tcW w:w="1080" w:type="dxa"/>
          </w:tcPr>
          <w:p w:rsidR="008C4828" w:rsidRPr="00920185" w:rsidRDefault="008C4828" w:rsidP="00A237D1">
            <w:pPr>
              <w:spacing w:line="480" w:lineRule="auto"/>
              <w:rPr>
                <w:sz w:val="20"/>
                <w:szCs w:val="20"/>
              </w:rPr>
            </w:pPr>
            <w:r w:rsidRPr="00920185">
              <w:rPr>
                <w:sz w:val="20"/>
                <w:szCs w:val="20"/>
              </w:rPr>
              <w:t>4 (15%)</w:t>
            </w:r>
          </w:p>
        </w:tc>
        <w:tc>
          <w:tcPr>
            <w:tcW w:w="1440" w:type="dxa"/>
          </w:tcPr>
          <w:p w:rsidR="008C4828" w:rsidRPr="00920185" w:rsidRDefault="008C4828" w:rsidP="00A237D1">
            <w:pPr>
              <w:spacing w:line="480" w:lineRule="auto"/>
              <w:rPr>
                <w:sz w:val="20"/>
                <w:szCs w:val="20"/>
              </w:rPr>
            </w:pPr>
            <w:r w:rsidRPr="00920185">
              <w:rPr>
                <w:sz w:val="20"/>
                <w:szCs w:val="20"/>
              </w:rPr>
              <w:t>18 months</w:t>
            </w:r>
          </w:p>
        </w:tc>
        <w:tc>
          <w:tcPr>
            <w:tcW w:w="1440" w:type="dxa"/>
          </w:tcPr>
          <w:p w:rsidR="008C4828" w:rsidRPr="00920185" w:rsidRDefault="008C4828" w:rsidP="00A237D1">
            <w:pPr>
              <w:spacing w:line="480" w:lineRule="auto"/>
              <w:rPr>
                <w:sz w:val="20"/>
                <w:szCs w:val="20"/>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A237D1">
            <w:pPr>
              <w:spacing w:line="480" w:lineRule="auto"/>
              <w:rPr>
                <w:sz w:val="20"/>
                <w:szCs w:val="20"/>
              </w:rPr>
            </w:pPr>
            <w:r w:rsidRPr="00920185">
              <w:rPr>
                <w:sz w:val="20"/>
                <w:szCs w:val="20"/>
              </w:rPr>
              <w:t>11  laboratories with 1 representative each</w:t>
            </w:r>
          </w:p>
        </w:tc>
      </w:tr>
      <w:tr w:rsidR="008C4828" w:rsidRPr="00920185">
        <w:tc>
          <w:tcPr>
            <w:tcW w:w="1008" w:type="dxa"/>
            <w:vMerge w:val="restart"/>
          </w:tcPr>
          <w:p w:rsidR="008C4828" w:rsidRPr="00920185" w:rsidRDefault="008C4828" w:rsidP="00A237D1">
            <w:pPr>
              <w:spacing w:line="480" w:lineRule="auto"/>
              <w:rPr>
                <w:sz w:val="20"/>
                <w:szCs w:val="20"/>
              </w:rPr>
            </w:pPr>
            <w:r w:rsidRPr="00920185">
              <w:rPr>
                <w:sz w:val="20"/>
                <w:szCs w:val="20"/>
              </w:rPr>
              <w:t>D (n=19)</w:t>
            </w:r>
          </w:p>
        </w:tc>
        <w:tc>
          <w:tcPr>
            <w:tcW w:w="1563" w:type="dxa"/>
          </w:tcPr>
          <w:p w:rsidR="008C4828" w:rsidRPr="00920185" w:rsidRDefault="008C4828" w:rsidP="00A237D1">
            <w:pPr>
              <w:spacing w:line="480" w:lineRule="auto"/>
              <w:rPr>
                <w:sz w:val="20"/>
                <w:szCs w:val="20"/>
              </w:rPr>
            </w:pPr>
            <w:r w:rsidRPr="00920185">
              <w:rPr>
                <w:sz w:val="20"/>
                <w:szCs w:val="20"/>
              </w:rPr>
              <w:t>South East_6</w:t>
            </w:r>
          </w:p>
        </w:tc>
        <w:tc>
          <w:tcPr>
            <w:tcW w:w="1080" w:type="dxa"/>
          </w:tcPr>
          <w:p w:rsidR="008C4828" w:rsidRPr="00920185" w:rsidRDefault="008C4828" w:rsidP="00A237D1">
            <w:pPr>
              <w:spacing w:line="480" w:lineRule="auto"/>
              <w:rPr>
                <w:sz w:val="20"/>
                <w:szCs w:val="20"/>
              </w:rPr>
            </w:pPr>
            <w:r w:rsidRPr="00920185">
              <w:rPr>
                <w:sz w:val="20"/>
                <w:szCs w:val="20"/>
              </w:rPr>
              <w:t>7 (37%)</w:t>
            </w:r>
          </w:p>
        </w:tc>
        <w:tc>
          <w:tcPr>
            <w:tcW w:w="1440" w:type="dxa"/>
          </w:tcPr>
          <w:p w:rsidR="008C4828" w:rsidRPr="00920185" w:rsidRDefault="008C4828" w:rsidP="00A237D1">
            <w:pPr>
              <w:spacing w:line="480" w:lineRule="auto"/>
              <w:rPr>
                <w:sz w:val="20"/>
                <w:szCs w:val="20"/>
              </w:rPr>
            </w:pPr>
            <w:r w:rsidRPr="00920185">
              <w:rPr>
                <w:sz w:val="20"/>
                <w:szCs w:val="20"/>
              </w:rPr>
              <w:t>36 months</w:t>
            </w:r>
          </w:p>
        </w:tc>
        <w:tc>
          <w:tcPr>
            <w:tcW w:w="1440" w:type="dxa"/>
          </w:tcPr>
          <w:p w:rsidR="008C4828" w:rsidRPr="00920185" w:rsidRDefault="008C4828" w:rsidP="00A237D1">
            <w:pPr>
              <w:spacing w:line="480" w:lineRule="auto"/>
              <w:rPr>
                <w:sz w:val="20"/>
                <w:szCs w:val="20"/>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8C4828" w:rsidRPr="00920185" w:rsidRDefault="008C4828" w:rsidP="00A237D1">
            <w:pPr>
              <w:spacing w:line="480" w:lineRule="auto"/>
              <w:rPr>
                <w:sz w:val="20"/>
                <w:szCs w:val="20"/>
              </w:rPr>
            </w:pPr>
            <w:r w:rsidRPr="00920185">
              <w:rPr>
                <w:sz w:val="20"/>
                <w:szCs w:val="20"/>
              </w:rPr>
              <w:t>2  laboratories with 2 representatives each</w:t>
            </w:r>
          </w:p>
        </w:tc>
      </w:tr>
      <w:tr w:rsidR="008C4828" w:rsidRPr="00920185">
        <w:tc>
          <w:tcPr>
            <w:tcW w:w="1008" w:type="dxa"/>
            <w:vMerge/>
          </w:tcPr>
          <w:p w:rsidR="008C4828" w:rsidRPr="00920185" w:rsidRDefault="008C4828" w:rsidP="00A237D1">
            <w:pPr>
              <w:spacing w:line="480" w:lineRule="auto"/>
              <w:rPr>
                <w:sz w:val="20"/>
                <w:szCs w:val="20"/>
              </w:rPr>
            </w:pPr>
          </w:p>
        </w:tc>
        <w:tc>
          <w:tcPr>
            <w:tcW w:w="1563" w:type="dxa"/>
          </w:tcPr>
          <w:p w:rsidR="008C4828" w:rsidRPr="00920185" w:rsidRDefault="008C4828" w:rsidP="00A237D1">
            <w:pPr>
              <w:spacing w:line="480" w:lineRule="auto"/>
              <w:rPr>
                <w:sz w:val="20"/>
                <w:szCs w:val="20"/>
              </w:rPr>
            </w:pPr>
          </w:p>
        </w:tc>
        <w:tc>
          <w:tcPr>
            <w:tcW w:w="1080" w:type="dxa"/>
          </w:tcPr>
          <w:p w:rsidR="008C4828" w:rsidRPr="00920185" w:rsidRDefault="008C4828" w:rsidP="00A237D1">
            <w:pPr>
              <w:spacing w:line="480" w:lineRule="auto"/>
              <w:rPr>
                <w:sz w:val="20"/>
                <w:szCs w:val="20"/>
              </w:rPr>
            </w:pPr>
          </w:p>
        </w:tc>
        <w:tc>
          <w:tcPr>
            <w:tcW w:w="1440" w:type="dxa"/>
          </w:tcPr>
          <w:p w:rsidR="008C4828" w:rsidRPr="00920185" w:rsidRDefault="008C4828" w:rsidP="00A237D1">
            <w:pPr>
              <w:spacing w:line="480" w:lineRule="auto"/>
              <w:rPr>
                <w:sz w:val="20"/>
                <w:szCs w:val="20"/>
              </w:rPr>
            </w:pPr>
          </w:p>
        </w:tc>
        <w:tc>
          <w:tcPr>
            <w:tcW w:w="1440" w:type="dxa"/>
          </w:tcPr>
          <w:p w:rsidR="008C4828" w:rsidRPr="00920185" w:rsidRDefault="008C4828" w:rsidP="00A237D1">
            <w:pPr>
              <w:spacing w:line="480" w:lineRule="auto"/>
              <w:rPr>
                <w:sz w:val="20"/>
                <w:szCs w:val="20"/>
              </w:rPr>
            </w:pPr>
          </w:p>
        </w:tc>
        <w:tc>
          <w:tcPr>
            <w:tcW w:w="3762" w:type="dxa"/>
          </w:tcPr>
          <w:p w:rsidR="008C4828" w:rsidRPr="00920185" w:rsidRDefault="008C4828" w:rsidP="00A237D1">
            <w:pPr>
              <w:spacing w:line="480" w:lineRule="auto"/>
              <w:rPr>
                <w:sz w:val="20"/>
                <w:szCs w:val="20"/>
              </w:rPr>
            </w:pPr>
            <w:r w:rsidRPr="00920185">
              <w:rPr>
                <w:sz w:val="20"/>
                <w:szCs w:val="20"/>
              </w:rPr>
              <w:t>8  laboratories with 1 representative each</w:t>
            </w:r>
          </w:p>
        </w:tc>
      </w:tr>
      <w:tr w:rsidR="00A237D1" w:rsidRPr="00920185">
        <w:tc>
          <w:tcPr>
            <w:tcW w:w="1008" w:type="dxa"/>
          </w:tcPr>
          <w:p w:rsidR="00A237D1" w:rsidRPr="00920185" w:rsidRDefault="00A237D1" w:rsidP="00A237D1">
            <w:pPr>
              <w:spacing w:line="480" w:lineRule="auto"/>
              <w:rPr>
                <w:sz w:val="20"/>
                <w:szCs w:val="20"/>
              </w:rPr>
            </w:pPr>
            <w:r w:rsidRPr="00920185">
              <w:rPr>
                <w:sz w:val="20"/>
                <w:szCs w:val="20"/>
              </w:rPr>
              <w:t>E (n=30)</w:t>
            </w:r>
          </w:p>
        </w:tc>
        <w:tc>
          <w:tcPr>
            <w:tcW w:w="1563" w:type="dxa"/>
          </w:tcPr>
          <w:p w:rsidR="00A237D1" w:rsidRPr="00920185" w:rsidRDefault="00A237D1" w:rsidP="00A237D1">
            <w:pPr>
              <w:spacing w:line="480" w:lineRule="auto"/>
              <w:rPr>
                <w:sz w:val="20"/>
                <w:szCs w:val="20"/>
              </w:rPr>
            </w:pPr>
            <w:r w:rsidRPr="00920185">
              <w:rPr>
                <w:sz w:val="20"/>
                <w:szCs w:val="20"/>
              </w:rPr>
              <w:t>North West_15</w:t>
            </w:r>
          </w:p>
        </w:tc>
        <w:tc>
          <w:tcPr>
            <w:tcW w:w="1080" w:type="dxa"/>
          </w:tcPr>
          <w:p w:rsidR="00A237D1" w:rsidRPr="00920185" w:rsidRDefault="00A237D1" w:rsidP="00A237D1">
            <w:pPr>
              <w:spacing w:line="480" w:lineRule="auto"/>
              <w:rPr>
                <w:sz w:val="20"/>
                <w:szCs w:val="20"/>
              </w:rPr>
            </w:pPr>
            <w:r w:rsidRPr="00920185">
              <w:rPr>
                <w:sz w:val="20"/>
                <w:szCs w:val="20"/>
              </w:rPr>
              <w:t>22 (73%)</w:t>
            </w:r>
          </w:p>
        </w:tc>
        <w:tc>
          <w:tcPr>
            <w:tcW w:w="1440" w:type="dxa"/>
          </w:tcPr>
          <w:p w:rsidR="00A237D1" w:rsidRPr="00920185" w:rsidRDefault="00A237D1" w:rsidP="00A237D1">
            <w:pPr>
              <w:spacing w:line="480" w:lineRule="auto"/>
              <w:rPr>
                <w:sz w:val="20"/>
                <w:szCs w:val="20"/>
              </w:rPr>
            </w:pPr>
            <w:r w:rsidRPr="00920185">
              <w:rPr>
                <w:sz w:val="20"/>
                <w:szCs w:val="20"/>
              </w:rPr>
              <w:t>103 months</w:t>
            </w:r>
          </w:p>
        </w:tc>
        <w:tc>
          <w:tcPr>
            <w:tcW w:w="1440" w:type="dxa"/>
          </w:tcPr>
          <w:p w:rsidR="00A237D1" w:rsidRPr="00920185" w:rsidRDefault="00A237D1" w:rsidP="00A237D1">
            <w:pPr>
              <w:spacing w:line="480" w:lineRule="auto"/>
              <w:rPr>
                <w:sz w:val="20"/>
                <w:szCs w:val="20"/>
              </w:rPr>
            </w:pPr>
            <w:r w:rsidRPr="00920185">
              <w:rPr>
                <w:sz w:val="20"/>
                <w:szCs w:val="20"/>
              </w:rPr>
              <w:t xml:space="preserve">all with </w:t>
            </w:r>
            <w:r w:rsidRPr="00920185">
              <w:rPr>
                <w:i/>
                <w:sz w:val="20"/>
                <w:szCs w:val="20"/>
              </w:rPr>
              <w:t>bla</w:t>
            </w:r>
            <w:r w:rsidRPr="00920185">
              <w:rPr>
                <w:sz w:val="20"/>
                <w:szCs w:val="20"/>
                <w:vertAlign w:val="subscript"/>
              </w:rPr>
              <w:t>VIM</w:t>
            </w:r>
          </w:p>
        </w:tc>
        <w:tc>
          <w:tcPr>
            <w:tcW w:w="3762" w:type="dxa"/>
          </w:tcPr>
          <w:p w:rsidR="00A237D1" w:rsidRPr="00920185" w:rsidRDefault="00A237D1" w:rsidP="00A237D1">
            <w:pPr>
              <w:spacing w:line="480" w:lineRule="auto"/>
              <w:rPr>
                <w:sz w:val="20"/>
                <w:szCs w:val="20"/>
              </w:rPr>
            </w:pPr>
            <w:r w:rsidRPr="00920185">
              <w:rPr>
                <w:sz w:val="20"/>
                <w:szCs w:val="20"/>
              </w:rPr>
              <w:t xml:space="preserve">8 </w:t>
            </w:r>
            <w:r w:rsidR="00DF587A" w:rsidRPr="00920185">
              <w:rPr>
                <w:sz w:val="20"/>
                <w:szCs w:val="20"/>
              </w:rPr>
              <w:t xml:space="preserve"> laboratories </w:t>
            </w:r>
            <w:r w:rsidRPr="00920185">
              <w:rPr>
                <w:sz w:val="20"/>
                <w:szCs w:val="20"/>
              </w:rPr>
              <w:t>with 1 representative each</w:t>
            </w:r>
          </w:p>
        </w:tc>
      </w:tr>
      <w:tr w:rsidR="008C4828" w:rsidRPr="00920185">
        <w:tc>
          <w:tcPr>
            <w:tcW w:w="1008" w:type="dxa"/>
            <w:vMerge w:val="restart"/>
          </w:tcPr>
          <w:p w:rsidR="008C4828" w:rsidRPr="00920185" w:rsidRDefault="008C4828" w:rsidP="00A237D1">
            <w:pPr>
              <w:spacing w:line="480" w:lineRule="auto"/>
              <w:rPr>
                <w:sz w:val="20"/>
                <w:szCs w:val="20"/>
              </w:rPr>
            </w:pPr>
            <w:r w:rsidRPr="00920185">
              <w:rPr>
                <w:sz w:val="20"/>
                <w:szCs w:val="20"/>
              </w:rPr>
              <w:t>F (n=13)</w:t>
            </w:r>
          </w:p>
        </w:tc>
        <w:tc>
          <w:tcPr>
            <w:tcW w:w="5523" w:type="dxa"/>
            <w:gridSpan w:val="4"/>
          </w:tcPr>
          <w:p w:rsidR="008C4828" w:rsidRPr="00920185" w:rsidRDefault="008C4828" w:rsidP="00A237D1">
            <w:pPr>
              <w:spacing w:line="480" w:lineRule="auto"/>
              <w:rPr>
                <w:sz w:val="20"/>
                <w:szCs w:val="20"/>
              </w:rPr>
            </w:pPr>
            <w:r w:rsidRPr="00920185">
              <w:rPr>
                <w:sz w:val="20"/>
                <w:szCs w:val="20"/>
              </w:rPr>
              <w:t>No major contributors</w:t>
            </w:r>
          </w:p>
        </w:tc>
        <w:tc>
          <w:tcPr>
            <w:tcW w:w="3762" w:type="dxa"/>
          </w:tcPr>
          <w:p w:rsidR="008C4828" w:rsidRPr="00920185" w:rsidRDefault="008C4828" w:rsidP="00A237D1">
            <w:pPr>
              <w:spacing w:line="480" w:lineRule="auto"/>
              <w:rPr>
                <w:sz w:val="20"/>
                <w:szCs w:val="20"/>
              </w:rPr>
            </w:pPr>
            <w:r w:rsidRPr="00920185">
              <w:rPr>
                <w:sz w:val="20"/>
                <w:szCs w:val="20"/>
              </w:rPr>
              <w:t>2  laboratories with 2 representatives each</w:t>
            </w:r>
          </w:p>
        </w:tc>
      </w:tr>
      <w:tr w:rsidR="008C4828" w:rsidRPr="00920185">
        <w:tc>
          <w:tcPr>
            <w:tcW w:w="1008" w:type="dxa"/>
            <w:vMerge/>
          </w:tcPr>
          <w:p w:rsidR="008C4828" w:rsidRPr="00920185" w:rsidRDefault="008C4828" w:rsidP="00A237D1">
            <w:pPr>
              <w:spacing w:line="480" w:lineRule="auto"/>
              <w:rPr>
                <w:sz w:val="20"/>
                <w:szCs w:val="20"/>
              </w:rPr>
            </w:pPr>
          </w:p>
        </w:tc>
        <w:tc>
          <w:tcPr>
            <w:tcW w:w="5523" w:type="dxa"/>
            <w:gridSpan w:val="4"/>
          </w:tcPr>
          <w:p w:rsidR="008C4828" w:rsidRPr="00920185" w:rsidRDefault="008C4828" w:rsidP="00A237D1">
            <w:pPr>
              <w:spacing w:line="480" w:lineRule="auto"/>
              <w:rPr>
                <w:sz w:val="20"/>
                <w:szCs w:val="20"/>
              </w:rPr>
            </w:pPr>
          </w:p>
        </w:tc>
        <w:tc>
          <w:tcPr>
            <w:tcW w:w="3762" w:type="dxa"/>
          </w:tcPr>
          <w:p w:rsidR="008C4828" w:rsidRPr="00920185" w:rsidRDefault="008C4828" w:rsidP="00A237D1">
            <w:pPr>
              <w:spacing w:line="480" w:lineRule="auto"/>
              <w:rPr>
                <w:sz w:val="20"/>
                <w:szCs w:val="20"/>
              </w:rPr>
            </w:pPr>
            <w:r w:rsidRPr="00920185">
              <w:rPr>
                <w:sz w:val="20"/>
                <w:szCs w:val="20"/>
              </w:rPr>
              <w:t>9  laboratories with 1 representative each</w:t>
            </w:r>
          </w:p>
        </w:tc>
      </w:tr>
    </w:tbl>
    <w:p w:rsidR="00A237D1" w:rsidRPr="00920185" w:rsidRDefault="00A237D1" w:rsidP="00A237D1">
      <w:r w:rsidRPr="00920185">
        <w:rPr>
          <w:vertAlign w:val="superscript"/>
        </w:rPr>
        <w:t>a</w:t>
      </w:r>
      <w:r w:rsidR="00DF587A" w:rsidRPr="00920185">
        <w:t>referring laboratorie</w:t>
      </w:r>
      <w:r w:rsidRPr="00920185">
        <w:t>s are coded in the format ‘UK region_number’.</w:t>
      </w:r>
    </w:p>
    <w:p w:rsidR="00A237D1" w:rsidRPr="00920185" w:rsidRDefault="00A237D1" w:rsidP="00D11CA8">
      <w:pPr>
        <w:spacing w:line="480" w:lineRule="auto"/>
        <w:rPr>
          <w:lang w:eastAsia="en-GB"/>
        </w:rPr>
      </w:pPr>
      <w:r w:rsidRPr="00920185">
        <w:rPr>
          <w:vertAlign w:val="superscript"/>
          <w:lang w:eastAsia="en-GB"/>
        </w:rPr>
        <w:t>b</w:t>
      </w:r>
      <w:r w:rsidRPr="00920185">
        <w:rPr>
          <w:lang w:eastAsia="en-GB"/>
        </w:rPr>
        <w:t>one isolate per patient is included; these numbers</w:t>
      </w:r>
      <w:r w:rsidRPr="00920185">
        <w:rPr>
          <w:vertAlign w:val="superscript"/>
          <w:lang w:eastAsia="en-GB"/>
        </w:rPr>
        <w:t xml:space="preserve"> </w:t>
      </w:r>
      <w:r w:rsidRPr="00920185">
        <w:rPr>
          <w:lang w:eastAsia="en-GB"/>
        </w:rPr>
        <w:t xml:space="preserve">include four isolates (complex B), 14 isolates (complex E) and one isolate (complex F) that were not available in the archive for VNTR analysis, but which shared a PFGE profile and are from the same hospital outbreak as other isolates in the complex. </w:t>
      </w:r>
    </w:p>
    <w:p w:rsidR="000333DE" w:rsidRPr="00920185" w:rsidRDefault="000333DE" w:rsidP="00D11CA8">
      <w:pPr>
        <w:spacing w:line="480" w:lineRule="auto"/>
        <w:rPr>
          <w:lang w:eastAsia="en-GB"/>
        </w:rPr>
      </w:pPr>
      <w:r w:rsidRPr="00920185">
        <w:rPr>
          <w:vertAlign w:val="superscript"/>
          <w:lang w:eastAsia="en-GB"/>
        </w:rPr>
        <w:t>c</w:t>
      </w:r>
      <w:r w:rsidRPr="00920185">
        <w:rPr>
          <w:lang w:eastAsia="en-GB"/>
        </w:rPr>
        <w:t xml:space="preserve"> Isolates were also received from an additional 39 patients at London_17  with a PFGE type corresponding to complex A. These </w:t>
      </w:r>
      <w:r w:rsidR="007C670F" w:rsidRPr="00920185">
        <w:rPr>
          <w:lang w:eastAsia="en-GB"/>
        </w:rPr>
        <w:t>are not included here as they had not been screened for MBL production and were no longer available in our archives.</w:t>
      </w:r>
    </w:p>
    <w:p w:rsidR="00D11CA8" w:rsidRPr="00920185" w:rsidRDefault="00D11CA8"/>
    <w:p w:rsidR="00A237D1" w:rsidRPr="00920185" w:rsidRDefault="00A237D1"/>
    <w:p w:rsidR="00A237D1" w:rsidRPr="00920185" w:rsidRDefault="00A237D1" w:rsidP="00A237D1">
      <w:pPr>
        <w:spacing w:line="480" w:lineRule="auto"/>
      </w:pPr>
      <w:r w:rsidRPr="00920185">
        <w:rPr>
          <w:b/>
          <w:i/>
        </w:rPr>
        <w:t xml:space="preserve">Figure </w:t>
      </w:r>
      <w:r w:rsidR="00D8343C" w:rsidRPr="00920185">
        <w:rPr>
          <w:b/>
          <w:i/>
        </w:rPr>
        <w:t>1</w:t>
      </w:r>
      <w:r w:rsidRPr="00920185">
        <w:rPr>
          <w:b/>
          <w:i/>
        </w:rPr>
        <w:t>:</w:t>
      </w:r>
      <w:r w:rsidRPr="00920185">
        <w:t xml:space="preserve"> Minimum spanning tree, based on clustering at the first eight VNTR loci for MBL-positive </w:t>
      </w:r>
      <w:r w:rsidR="008A603A" w:rsidRPr="00920185">
        <w:rPr>
          <w:i/>
        </w:rPr>
        <w:t>P. aeruginosa</w:t>
      </w:r>
      <w:r w:rsidRPr="00920185">
        <w:t>, with one isolate included per patient (n=232)</w:t>
      </w:r>
      <w:r w:rsidRPr="00920185">
        <w:rPr>
          <w:i/>
        </w:rPr>
        <w:t xml:space="preserve">. </w:t>
      </w:r>
      <w:r w:rsidRPr="00920185">
        <w:t>The six main complexes A-F are labelled. Coloured segments of the circles indicate laboratories that submitted three or more isolates, white segments represent laboratories submitting one or two</w:t>
      </w:r>
      <w:r w:rsidR="003E45ED" w:rsidRPr="00920185">
        <w:t xml:space="preserve"> isolates. The diameter</w:t>
      </w:r>
      <w:r w:rsidRPr="00920185">
        <w:t xml:space="preserve"> of the circle is relative to the number of isolates with that VNTR profile. Shading indicates complexes. Thick solid lines represent single locus variants; thin solid lines and dotted lines represent multi-locus variants.</w:t>
      </w:r>
      <w:r w:rsidR="00CB0AC9" w:rsidRPr="00920185">
        <w:t xml:space="preserve"> </w:t>
      </w:r>
    </w:p>
    <w:p w:rsidR="00A237D1" w:rsidRPr="00920185" w:rsidRDefault="00A237D1" w:rsidP="00A237D1">
      <w:pPr>
        <w:spacing w:line="480" w:lineRule="auto"/>
      </w:pPr>
      <w:r w:rsidRPr="00920185">
        <w:rPr>
          <w:b/>
          <w:i/>
        </w:rPr>
        <w:t xml:space="preserve">Figure </w:t>
      </w:r>
      <w:r w:rsidR="00D8343C" w:rsidRPr="00920185">
        <w:rPr>
          <w:b/>
          <w:i/>
        </w:rPr>
        <w:t>2</w:t>
      </w:r>
      <w:r w:rsidRPr="00920185">
        <w:rPr>
          <w:b/>
          <w:i/>
        </w:rPr>
        <w:t>:</w:t>
      </w:r>
      <w:r w:rsidRPr="00920185">
        <w:t xml:space="preserve"> Geographical sources of isolates in the UK, and distribution of the six main complexes</w:t>
      </w:r>
      <w:r w:rsidR="00F44A1D" w:rsidRPr="00920185">
        <w:t xml:space="preserve"> (A-F)</w:t>
      </w:r>
      <w:r w:rsidRPr="00920185">
        <w:t xml:space="preserve"> in </w:t>
      </w:r>
      <w:r w:rsidR="00F44A1D" w:rsidRPr="00920185">
        <w:t xml:space="preserve">each of </w:t>
      </w:r>
      <w:r w:rsidRPr="00920185">
        <w:t xml:space="preserve">the </w:t>
      </w:r>
      <w:r w:rsidR="00F44A1D" w:rsidRPr="00920185">
        <w:t xml:space="preserve">five </w:t>
      </w:r>
      <w:r w:rsidRPr="00920185">
        <w:t xml:space="preserve">regions referring more than </w:t>
      </w:r>
      <w:r w:rsidRPr="00920185">
        <w:rPr>
          <w:rFonts w:asciiTheme="minorHAnsi" w:hAnsiTheme="minorHAnsi"/>
        </w:rPr>
        <w:t>ten isolates.</w:t>
      </w:r>
      <w:r w:rsidR="00CB0AC9" w:rsidRPr="00920185">
        <w:rPr>
          <w:rFonts w:asciiTheme="minorHAnsi" w:hAnsiTheme="minorHAnsi"/>
        </w:rPr>
        <w:t xml:space="preserve"> </w:t>
      </w:r>
      <w:r w:rsidR="00E95F0B" w:rsidRPr="00920185">
        <w:rPr>
          <w:rFonts w:asciiTheme="minorHAnsi" w:hAnsiTheme="minorHAnsi"/>
          <w:color w:val="000000"/>
          <w:shd w:val="clear" w:color="auto" w:fill="FFFFFF"/>
        </w:rPr>
        <w:t>This figure appears in colour in the online version of </w:t>
      </w:r>
      <w:r w:rsidR="00E95F0B" w:rsidRPr="00920185">
        <w:rPr>
          <w:rFonts w:asciiTheme="minorHAnsi" w:hAnsiTheme="minorHAnsi"/>
          <w:i/>
          <w:iCs/>
          <w:color w:val="000000"/>
          <w:shd w:val="clear" w:color="auto" w:fill="FFFFFF"/>
        </w:rPr>
        <w:t>JAC </w:t>
      </w:r>
      <w:r w:rsidR="00E95F0B" w:rsidRPr="00920185">
        <w:rPr>
          <w:rFonts w:asciiTheme="minorHAnsi" w:hAnsiTheme="minorHAnsi"/>
          <w:color w:val="000000"/>
          <w:shd w:val="clear" w:color="auto" w:fill="FFFFFF"/>
        </w:rPr>
        <w:t>and in black and white in the print version of </w:t>
      </w:r>
      <w:r w:rsidR="00E95F0B" w:rsidRPr="00920185">
        <w:rPr>
          <w:rFonts w:asciiTheme="minorHAnsi" w:hAnsiTheme="minorHAnsi"/>
          <w:i/>
          <w:iCs/>
          <w:color w:val="000000"/>
          <w:shd w:val="clear" w:color="auto" w:fill="FFFFFF"/>
        </w:rPr>
        <w:t>JAC</w:t>
      </w:r>
      <w:r w:rsidR="00E95F0B" w:rsidRPr="00920185">
        <w:rPr>
          <w:rFonts w:asciiTheme="minorHAnsi" w:hAnsiTheme="minorHAnsi"/>
          <w:color w:val="000000"/>
          <w:shd w:val="clear" w:color="auto" w:fill="FFFFFF"/>
        </w:rPr>
        <w:t>.</w:t>
      </w:r>
    </w:p>
    <w:p w:rsidR="00A237D1" w:rsidRPr="00920185" w:rsidRDefault="00A237D1" w:rsidP="00A237D1">
      <w:pPr>
        <w:spacing w:line="480" w:lineRule="auto"/>
      </w:pPr>
      <w:r w:rsidRPr="00920185">
        <w:rPr>
          <w:b/>
          <w:i/>
        </w:rPr>
        <w:t xml:space="preserve">Figure </w:t>
      </w:r>
      <w:r w:rsidR="00D8343C" w:rsidRPr="00920185">
        <w:rPr>
          <w:b/>
          <w:i/>
        </w:rPr>
        <w:t>3</w:t>
      </w:r>
      <w:r w:rsidRPr="00920185">
        <w:rPr>
          <w:b/>
          <w:i/>
        </w:rPr>
        <w:t>:</w:t>
      </w:r>
      <w:r w:rsidRPr="00920185">
        <w:t xml:space="preserve"> Minimum spanning tree based on clustering at the first eight VNTR loci for </w:t>
      </w:r>
      <w:r w:rsidR="008A603A" w:rsidRPr="00920185">
        <w:rPr>
          <w:i/>
        </w:rPr>
        <w:t>P. aeruginosa</w:t>
      </w:r>
      <w:r w:rsidR="00A9382C" w:rsidRPr="00920185">
        <w:rPr>
          <w:i/>
        </w:rPr>
        <w:t xml:space="preserve"> </w:t>
      </w:r>
      <w:r w:rsidRPr="00920185">
        <w:t>isolates from the BSAC Bacteraemia Resistance Surveillance Programme (n=209).</w:t>
      </w:r>
      <w:r w:rsidR="00D11CA8" w:rsidRPr="00920185">
        <w:t xml:space="preserve"> </w:t>
      </w:r>
      <w:r w:rsidR="003E45ED" w:rsidRPr="00920185">
        <w:t>The diameter</w:t>
      </w:r>
      <w:r w:rsidRPr="00920185">
        <w:t xml:space="preserve"> of the circle is relative to the number of isolates with that VNTR profile. Shading indicates complexes. Thick solid lines represent single locus variants while thin solid lines and dotted lines represent multi-locus variants</w:t>
      </w:r>
      <w:r w:rsidR="00AA2027" w:rsidRPr="00920185">
        <w:t>.</w:t>
      </w:r>
      <w:r w:rsidR="00D4528B" w:rsidRPr="00920185">
        <w:t xml:space="preserve"> Isolates corresponding to VNTR complexes B and </w:t>
      </w:r>
      <w:r w:rsidR="004744D0" w:rsidRPr="00920185">
        <w:t>C (STs 235 and 233) are shown</w:t>
      </w:r>
      <w:r w:rsidR="00A61DFB" w:rsidRPr="00920185">
        <w:t xml:space="preserve"> </w:t>
      </w:r>
      <w:r w:rsidR="00AE1FBF" w:rsidRPr="00920185">
        <w:t>in black circles</w:t>
      </w:r>
      <w:r w:rsidR="00D4528B" w:rsidRPr="00920185">
        <w:t>.</w:t>
      </w:r>
      <w:r w:rsidR="00165B3B" w:rsidRPr="00920185">
        <w:t xml:space="preserve"> Isolates</w:t>
      </w:r>
      <w:r w:rsidR="00447111" w:rsidRPr="00920185">
        <w:t xml:space="preserve"> corresponding to</w:t>
      </w:r>
      <w:r w:rsidR="00D4528B" w:rsidRPr="00920185">
        <w:t xml:space="preserve"> </w:t>
      </w:r>
      <w:r w:rsidR="00447111" w:rsidRPr="00920185">
        <w:t>p</w:t>
      </w:r>
      <w:r w:rsidR="00D4528B" w:rsidRPr="00920185">
        <w:t>reviously reported clones</w:t>
      </w:r>
      <w:r w:rsidR="00447111" w:rsidRPr="00920185">
        <w:t xml:space="preserve"> as described by Martin et al.</w:t>
      </w:r>
      <w:r w:rsidR="00ED43E2" w:rsidRPr="00920185">
        <w:rPr>
          <w:noProof/>
          <w:vertAlign w:val="superscript"/>
        </w:rPr>
        <w:t>14</w:t>
      </w:r>
      <w:r w:rsidR="00152A89" w:rsidRPr="00920185">
        <w:t xml:space="preserve"> a</w:t>
      </w:r>
      <w:r w:rsidR="00447111" w:rsidRPr="00920185">
        <w:t>re indicated and had the following VNTR profile</w:t>
      </w:r>
      <w:r w:rsidR="004C249C" w:rsidRPr="00920185">
        <w:t xml:space="preserve">s; </w:t>
      </w:r>
      <w:r w:rsidR="00447111" w:rsidRPr="00920185">
        <w:t>Cluster</w:t>
      </w:r>
      <w:r w:rsidR="004C249C" w:rsidRPr="00920185">
        <w:t>s</w:t>
      </w:r>
      <w:r w:rsidR="00447111" w:rsidRPr="00920185">
        <w:t xml:space="preserve"> A (</w:t>
      </w:r>
      <w:r w:rsidR="00765475" w:rsidRPr="00920185">
        <w:t>8,3,4,5,2,3,5,2,x</w:t>
      </w:r>
      <w:r w:rsidR="00447111" w:rsidRPr="00920185">
        <w:t>),</w:t>
      </w:r>
      <w:r w:rsidR="004C249C" w:rsidRPr="00920185">
        <w:t xml:space="preserve"> D (</w:t>
      </w:r>
      <w:r w:rsidR="00765475" w:rsidRPr="00920185">
        <w:t>10,3,5,5,4,1,3,x,x,</w:t>
      </w:r>
      <w:r w:rsidR="004C249C" w:rsidRPr="00920185">
        <w:t>), E (</w:t>
      </w:r>
      <w:r w:rsidR="009D2735" w:rsidRPr="00920185">
        <w:t>11,4,5,2,2,1,x,2,x</w:t>
      </w:r>
      <w:r w:rsidR="004C249C" w:rsidRPr="00920185">
        <w:t>) and H (</w:t>
      </w:r>
      <w:r w:rsidR="00765475" w:rsidRPr="00920185">
        <w:t>12,5,1,5,2,2,x,x,x</w:t>
      </w:r>
      <w:r w:rsidR="004C249C" w:rsidRPr="00920185">
        <w:t>),</w:t>
      </w:r>
      <w:r w:rsidR="00447111" w:rsidRPr="00920185">
        <w:t xml:space="preserve"> Clone</w:t>
      </w:r>
      <w:r w:rsidR="009D2735" w:rsidRPr="00920185">
        <w:t xml:space="preserve"> </w:t>
      </w:r>
      <w:r w:rsidR="00447111" w:rsidRPr="00920185">
        <w:t>C</w:t>
      </w:r>
      <w:r w:rsidR="004C249C" w:rsidRPr="00920185">
        <w:t xml:space="preserve"> </w:t>
      </w:r>
      <w:r w:rsidR="00447111" w:rsidRPr="00920185">
        <w:t>(</w:t>
      </w:r>
      <w:r w:rsidR="00765475" w:rsidRPr="00920185">
        <w:t>11,4,5,2,2,1,x,2,x</w:t>
      </w:r>
      <w:r w:rsidR="00447111" w:rsidRPr="00920185">
        <w:t>)</w:t>
      </w:r>
      <w:r w:rsidR="004C249C" w:rsidRPr="00920185">
        <w:t>, and PA14 (</w:t>
      </w:r>
      <w:r w:rsidR="00765475" w:rsidRPr="00920185">
        <w:t>12,2,1,5,5,2,x,5,x</w:t>
      </w:r>
      <w:r w:rsidR="004C249C" w:rsidRPr="00920185">
        <w:t xml:space="preserve">). </w:t>
      </w:r>
      <w:r w:rsidR="00E813A4" w:rsidRPr="00920185">
        <w:t>Two</w:t>
      </w:r>
      <w:r w:rsidR="00447111" w:rsidRPr="00920185">
        <w:t xml:space="preserve"> novel cluster</w:t>
      </w:r>
      <w:r w:rsidR="00E813A4" w:rsidRPr="00920185">
        <w:t>s</w:t>
      </w:r>
      <w:r w:rsidR="004C249C" w:rsidRPr="00920185">
        <w:t xml:space="preserve"> </w:t>
      </w:r>
      <w:r w:rsidR="00E813A4" w:rsidRPr="00920185">
        <w:t>are</w:t>
      </w:r>
      <w:r w:rsidR="00447111" w:rsidRPr="00920185">
        <w:t xml:space="preserve"> indicated with VNTR</w:t>
      </w:r>
      <w:r w:rsidR="00E813A4" w:rsidRPr="00920185">
        <w:t xml:space="preserve"> profiles </w:t>
      </w:r>
      <w:r w:rsidR="004C249C" w:rsidRPr="00920185">
        <w:t>(</w:t>
      </w:r>
      <w:r w:rsidR="00165B3B" w:rsidRPr="00920185">
        <w:t>12,5,5,5,4,3,7,6,x</w:t>
      </w:r>
      <w:r w:rsidR="004C249C" w:rsidRPr="00920185">
        <w:t>)</w:t>
      </w:r>
      <w:r w:rsidR="00E813A4" w:rsidRPr="00920185">
        <w:t xml:space="preserve"> and (</w:t>
      </w:r>
      <w:r w:rsidR="00165B3B" w:rsidRPr="00920185">
        <w:t>12,8,2,2,4,3,5,1,x</w:t>
      </w:r>
      <w:r w:rsidR="00E813A4" w:rsidRPr="00920185">
        <w:t>) respectively</w:t>
      </w:r>
      <w:r w:rsidR="00447111" w:rsidRPr="00920185">
        <w:t>.</w:t>
      </w:r>
    </w:p>
    <w:p w:rsidR="00A237D1" w:rsidRPr="00920185" w:rsidRDefault="00AA2027" w:rsidP="00D8343C">
      <w:pPr>
        <w:keepNext/>
        <w:spacing w:line="480" w:lineRule="auto"/>
        <w:rPr>
          <w:noProof/>
          <w:lang w:eastAsia="en-GB"/>
        </w:rPr>
      </w:pPr>
      <w:r w:rsidRPr="00920185">
        <w:rPr>
          <w:noProof/>
          <w:lang w:eastAsia="en-GB"/>
        </w:rPr>
        <w:br w:type="page"/>
      </w:r>
    </w:p>
    <w:p w:rsidR="00A237D1" w:rsidRPr="00920185" w:rsidRDefault="00DC6548" w:rsidP="00A237D1">
      <w:pPr>
        <w:keepNext/>
        <w:spacing w:line="480" w:lineRule="auto"/>
        <w:rPr>
          <w:noProof/>
          <w:lang w:eastAsia="en-GB"/>
        </w:rPr>
      </w:pPr>
      <w:r w:rsidRPr="00920185">
        <w:rPr>
          <w:noProof/>
          <w:lang w:eastAsia="en-GB"/>
        </w:rPr>
        <w:br w:type="page"/>
      </w:r>
      <w:r w:rsidR="00A237D1" w:rsidRPr="00920185">
        <w:rPr>
          <w:noProof/>
          <w:lang w:eastAsia="en-GB"/>
        </w:rPr>
        <w:t>Figure 2</w:t>
      </w:r>
    </w:p>
    <w:p w:rsidR="00A237D1" w:rsidRPr="00920185" w:rsidRDefault="009D18E5" w:rsidP="00A237D1">
      <w:pPr>
        <w:keepNext/>
        <w:spacing w:line="480" w:lineRule="auto"/>
        <w:rPr>
          <w:rFonts w:ascii="Times New Roman" w:hAnsi="Times New Roman"/>
        </w:rPr>
      </w:pPr>
      <w:r w:rsidRPr="00920185">
        <w:rPr>
          <w:noProof/>
          <w:lang w:eastAsia="en-GB"/>
        </w:rPr>
        <w:drawing>
          <wp:inline distT="0" distB="0" distL="0" distR="0">
            <wp:extent cx="5720080" cy="3258820"/>
            <wp:effectExtent l="0" t="0" r="0" b="0"/>
            <wp:docPr id="1" name="Picture 1" descr="MST figure 3 060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T figure 3 0606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0080" cy="3258820"/>
                    </a:xfrm>
                    <a:prstGeom prst="rect">
                      <a:avLst/>
                    </a:prstGeom>
                    <a:noFill/>
                    <a:ln>
                      <a:noFill/>
                    </a:ln>
                  </pic:spPr>
                </pic:pic>
              </a:graphicData>
            </a:graphic>
          </wp:inline>
        </w:drawing>
      </w:r>
    </w:p>
    <w:p w:rsidR="00A237D1" w:rsidRPr="00920185" w:rsidRDefault="00DC6548" w:rsidP="00DC6548">
      <w:pPr>
        <w:keepNext/>
        <w:spacing w:line="480" w:lineRule="auto"/>
      </w:pPr>
      <w:r w:rsidRPr="00920185">
        <w:rPr>
          <w:rFonts w:ascii="Times New Roman" w:hAnsi="Times New Roman"/>
        </w:rPr>
        <w:br w:type="page"/>
      </w:r>
      <w:r w:rsidR="00A237D1" w:rsidRPr="00920185">
        <w:t>Figure 3</w:t>
      </w:r>
    </w:p>
    <w:p w:rsidR="00A237D1" w:rsidRPr="00920185" w:rsidRDefault="009D18E5">
      <w:r w:rsidRPr="00920185">
        <w:rPr>
          <w:noProof/>
          <w:lang w:eastAsia="en-GB"/>
        </w:rPr>
        <w:drawing>
          <wp:inline distT="0" distB="0" distL="0" distR="0">
            <wp:extent cx="5729605" cy="4319270"/>
            <wp:effectExtent l="0" t="0" r="4445" b="0"/>
            <wp:docPr id="2" name="Picture 2" descr="Pic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9605" cy="4319270"/>
                    </a:xfrm>
                    <a:prstGeom prst="rect">
                      <a:avLst/>
                    </a:prstGeom>
                    <a:noFill/>
                    <a:ln>
                      <a:noFill/>
                    </a:ln>
                  </pic:spPr>
                </pic:pic>
              </a:graphicData>
            </a:graphic>
          </wp:inline>
        </w:drawing>
      </w:r>
    </w:p>
    <w:p w:rsidR="00A237D1" w:rsidRPr="00920185" w:rsidRDefault="00A237D1" w:rsidP="00A237D1">
      <w:pPr>
        <w:keepNext/>
        <w:spacing w:line="480" w:lineRule="auto"/>
      </w:pPr>
      <w:r w:rsidRPr="00920185">
        <w:t>Figure 4</w:t>
      </w:r>
    </w:p>
    <w:p w:rsidR="00A237D1" w:rsidRPr="00D16AAF" w:rsidRDefault="009D18E5" w:rsidP="00AA2027">
      <w:pPr>
        <w:keepNext/>
        <w:spacing w:line="480" w:lineRule="auto"/>
      </w:pPr>
      <w:r w:rsidRPr="00920185">
        <w:rPr>
          <w:noProof/>
          <w:lang w:eastAsia="en-GB"/>
        </w:rPr>
        <w:drawing>
          <wp:inline distT="0" distB="0" distL="0" distR="0">
            <wp:extent cx="5729605" cy="3842385"/>
            <wp:effectExtent l="0" t="0" r="0" b="0"/>
            <wp:docPr id="3" name="Picture 3" descr="Pic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9605" cy="3842385"/>
                    </a:xfrm>
                    <a:prstGeom prst="rect">
                      <a:avLst/>
                    </a:prstGeom>
                    <a:noFill/>
                    <a:ln>
                      <a:noFill/>
                    </a:ln>
                  </pic:spPr>
                </pic:pic>
              </a:graphicData>
            </a:graphic>
          </wp:inline>
        </w:drawing>
      </w:r>
    </w:p>
    <w:sectPr w:rsidR="00A237D1" w:rsidRPr="00D16AAF" w:rsidSect="00BD0CF4">
      <w:footerReference w:type="even" r:id="rId12"/>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48F7" w:rsidRDefault="000B48F7">
      <w:r>
        <w:separator/>
      </w:r>
    </w:p>
  </w:endnote>
  <w:endnote w:type="continuationSeparator" w:id="0">
    <w:p w:rsidR="000B48F7" w:rsidRDefault="000B48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yriad Pro">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2900" w:rsidRDefault="00E211F5" w:rsidP="00A237D1">
    <w:pPr>
      <w:pStyle w:val="Footer"/>
      <w:framePr w:wrap="around" w:vAnchor="text" w:hAnchor="margin" w:xAlign="center" w:y="1"/>
      <w:rPr>
        <w:rStyle w:val="PageNumber"/>
      </w:rPr>
    </w:pPr>
    <w:r>
      <w:rPr>
        <w:rStyle w:val="PageNumber"/>
      </w:rPr>
      <w:fldChar w:fldCharType="begin"/>
    </w:r>
    <w:r w:rsidR="005A2900">
      <w:rPr>
        <w:rStyle w:val="PageNumber"/>
      </w:rPr>
      <w:instrText xml:space="preserve">PAGE  </w:instrText>
    </w:r>
    <w:r>
      <w:rPr>
        <w:rStyle w:val="PageNumber"/>
      </w:rPr>
      <w:fldChar w:fldCharType="end"/>
    </w:r>
  </w:p>
  <w:p w:rsidR="005A2900" w:rsidRDefault="005A29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48F7" w:rsidRDefault="000B48F7">
      <w:r>
        <w:separator/>
      </w:r>
    </w:p>
  </w:footnote>
  <w:footnote w:type="continuationSeparator" w:id="0">
    <w:p w:rsidR="000B48F7" w:rsidRDefault="000B48F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788ADD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A9E3202"/>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D174E56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0906A02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E1BEF50A"/>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7D52196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1BECF3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64AE27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446AF2C6"/>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40EE3FA4"/>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7F288D82"/>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trackRevisions/>
  <w:doNotTrackMove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F682E"/>
    <w:rsid w:val="00010FAB"/>
    <w:rsid w:val="00015863"/>
    <w:rsid w:val="00023801"/>
    <w:rsid w:val="00030B11"/>
    <w:rsid w:val="000333DE"/>
    <w:rsid w:val="000504DA"/>
    <w:rsid w:val="000A374B"/>
    <w:rsid w:val="000B0B33"/>
    <w:rsid w:val="000B15CB"/>
    <w:rsid w:val="000B16BF"/>
    <w:rsid w:val="000B48F7"/>
    <w:rsid w:val="000C03E1"/>
    <w:rsid w:val="000C1A41"/>
    <w:rsid w:val="000D1A8A"/>
    <w:rsid w:val="00100DC4"/>
    <w:rsid w:val="0011295D"/>
    <w:rsid w:val="00112F65"/>
    <w:rsid w:val="00151515"/>
    <w:rsid w:val="00152A89"/>
    <w:rsid w:val="001574F0"/>
    <w:rsid w:val="00165B3B"/>
    <w:rsid w:val="00180A61"/>
    <w:rsid w:val="00187461"/>
    <w:rsid w:val="001911E6"/>
    <w:rsid w:val="001919DF"/>
    <w:rsid w:val="001943F1"/>
    <w:rsid w:val="00195317"/>
    <w:rsid w:val="001E2258"/>
    <w:rsid w:val="001E3DD2"/>
    <w:rsid w:val="00205F41"/>
    <w:rsid w:val="00220424"/>
    <w:rsid w:val="00230BB0"/>
    <w:rsid w:val="00260913"/>
    <w:rsid w:val="00283449"/>
    <w:rsid w:val="002869EF"/>
    <w:rsid w:val="002A2780"/>
    <w:rsid w:val="002B1ED2"/>
    <w:rsid w:val="002B24D2"/>
    <w:rsid w:val="002E1A4E"/>
    <w:rsid w:val="00331561"/>
    <w:rsid w:val="003604DE"/>
    <w:rsid w:val="00382624"/>
    <w:rsid w:val="00387B4E"/>
    <w:rsid w:val="00391F4E"/>
    <w:rsid w:val="00397D72"/>
    <w:rsid w:val="003A0627"/>
    <w:rsid w:val="003B54E0"/>
    <w:rsid w:val="003E45ED"/>
    <w:rsid w:val="003F7B22"/>
    <w:rsid w:val="00404C51"/>
    <w:rsid w:val="00423339"/>
    <w:rsid w:val="00423C13"/>
    <w:rsid w:val="00434275"/>
    <w:rsid w:val="004440F9"/>
    <w:rsid w:val="00447111"/>
    <w:rsid w:val="00457F71"/>
    <w:rsid w:val="0047009A"/>
    <w:rsid w:val="004744D0"/>
    <w:rsid w:val="00486A40"/>
    <w:rsid w:val="004A2700"/>
    <w:rsid w:val="004C1DFC"/>
    <w:rsid w:val="004C249C"/>
    <w:rsid w:val="004D3913"/>
    <w:rsid w:val="004D7284"/>
    <w:rsid w:val="004E0747"/>
    <w:rsid w:val="004F63A9"/>
    <w:rsid w:val="00531408"/>
    <w:rsid w:val="005467B1"/>
    <w:rsid w:val="005479FA"/>
    <w:rsid w:val="00563A12"/>
    <w:rsid w:val="005852B1"/>
    <w:rsid w:val="005A12B7"/>
    <w:rsid w:val="005A2900"/>
    <w:rsid w:val="005A4B63"/>
    <w:rsid w:val="005B5496"/>
    <w:rsid w:val="005D756D"/>
    <w:rsid w:val="005E14CA"/>
    <w:rsid w:val="005E2458"/>
    <w:rsid w:val="00605516"/>
    <w:rsid w:val="00617505"/>
    <w:rsid w:val="00631509"/>
    <w:rsid w:val="00646ED1"/>
    <w:rsid w:val="00655A73"/>
    <w:rsid w:val="00681EDA"/>
    <w:rsid w:val="00683744"/>
    <w:rsid w:val="00686AC6"/>
    <w:rsid w:val="006A62E6"/>
    <w:rsid w:val="006C7A6C"/>
    <w:rsid w:val="006D3748"/>
    <w:rsid w:val="006D4899"/>
    <w:rsid w:val="006E17F1"/>
    <w:rsid w:val="006E331D"/>
    <w:rsid w:val="006E6D6C"/>
    <w:rsid w:val="00700A37"/>
    <w:rsid w:val="0070247E"/>
    <w:rsid w:val="00710BC4"/>
    <w:rsid w:val="00711A0E"/>
    <w:rsid w:val="0072140B"/>
    <w:rsid w:val="0072281C"/>
    <w:rsid w:val="00727341"/>
    <w:rsid w:val="00731F6D"/>
    <w:rsid w:val="00765475"/>
    <w:rsid w:val="00772717"/>
    <w:rsid w:val="007A1CB2"/>
    <w:rsid w:val="007A55B4"/>
    <w:rsid w:val="007A624A"/>
    <w:rsid w:val="007B00B5"/>
    <w:rsid w:val="007C670F"/>
    <w:rsid w:val="007F682E"/>
    <w:rsid w:val="00803F34"/>
    <w:rsid w:val="00822764"/>
    <w:rsid w:val="00826D78"/>
    <w:rsid w:val="00831530"/>
    <w:rsid w:val="00834322"/>
    <w:rsid w:val="00865DE4"/>
    <w:rsid w:val="00893D36"/>
    <w:rsid w:val="008A0845"/>
    <w:rsid w:val="008A603A"/>
    <w:rsid w:val="008C4828"/>
    <w:rsid w:val="008E7382"/>
    <w:rsid w:val="00903CD7"/>
    <w:rsid w:val="009162E6"/>
    <w:rsid w:val="00920185"/>
    <w:rsid w:val="00923CCD"/>
    <w:rsid w:val="00924BBC"/>
    <w:rsid w:val="00934EB0"/>
    <w:rsid w:val="0093552F"/>
    <w:rsid w:val="00954D82"/>
    <w:rsid w:val="0096203E"/>
    <w:rsid w:val="00962DF4"/>
    <w:rsid w:val="00983D0C"/>
    <w:rsid w:val="009879F0"/>
    <w:rsid w:val="00993D97"/>
    <w:rsid w:val="009A67DC"/>
    <w:rsid w:val="009C6593"/>
    <w:rsid w:val="009D18E5"/>
    <w:rsid w:val="009D2735"/>
    <w:rsid w:val="009E4A29"/>
    <w:rsid w:val="009F7C1A"/>
    <w:rsid w:val="00A1358D"/>
    <w:rsid w:val="00A17A79"/>
    <w:rsid w:val="00A237D1"/>
    <w:rsid w:val="00A34225"/>
    <w:rsid w:val="00A54AE9"/>
    <w:rsid w:val="00A61DFB"/>
    <w:rsid w:val="00A63956"/>
    <w:rsid w:val="00A9382C"/>
    <w:rsid w:val="00AA2027"/>
    <w:rsid w:val="00AA494C"/>
    <w:rsid w:val="00AA7BF6"/>
    <w:rsid w:val="00AB5B83"/>
    <w:rsid w:val="00AC2B07"/>
    <w:rsid w:val="00AE1FBF"/>
    <w:rsid w:val="00B06C3C"/>
    <w:rsid w:val="00B12C9C"/>
    <w:rsid w:val="00B1769E"/>
    <w:rsid w:val="00B3191C"/>
    <w:rsid w:val="00B46A4E"/>
    <w:rsid w:val="00B54FCC"/>
    <w:rsid w:val="00B96237"/>
    <w:rsid w:val="00BB35A6"/>
    <w:rsid w:val="00BB663F"/>
    <w:rsid w:val="00BD0CF4"/>
    <w:rsid w:val="00BE2281"/>
    <w:rsid w:val="00C03D78"/>
    <w:rsid w:val="00C07EB8"/>
    <w:rsid w:val="00C15326"/>
    <w:rsid w:val="00C25DEB"/>
    <w:rsid w:val="00C4451C"/>
    <w:rsid w:val="00C66C7D"/>
    <w:rsid w:val="00C85FE6"/>
    <w:rsid w:val="00CA1C2D"/>
    <w:rsid w:val="00CA2878"/>
    <w:rsid w:val="00CB0AC9"/>
    <w:rsid w:val="00CB1319"/>
    <w:rsid w:val="00CE5D59"/>
    <w:rsid w:val="00CE775C"/>
    <w:rsid w:val="00CE7958"/>
    <w:rsid w:val="00CF1B8A"/>
    <w:rsid w:val="00D11010"/>
    <w:rsid w:val="00D11CA8"/>
    <w:rsid w:val="00D13F61"/>
    <w:rsid w:val="00D16D15"/>
    <w:rsid w:val="00D24A82"/>
    <w:rsid w:val="00D4528B"/>
    <w:rsid w:val="00D51EBA"/>
    <w:rsid w:val="00D65219"/>
    <w:rsid w:val="00D675DD"/>
    <w:rsid w:val="00D82F60"/>
    <w:rsid w:val="00D8343C"/>
    <w:rsid w:val="00D84C6D"/>
    <w:rsid w:val="00DA1A67"/>
    <w:rsid w:val="00DC6548"/>
    <w:rsid w:val="00DF20BF"/>
    <w:rsid w:val="00DF587A"/>
    <w:rsid w:val="00DF79AE"/>
    <w:rsid w:val="00E1344A"/>
    <w:rsid w:val="00E211F5"/>
    <w:rsid w:val="00E44366"/>
    <w:rsid w:val="00E446B0"/>
    <w:rsid w:val="00E447CB"/>
    <w:rsid w:val="00E813A4"/>
    <w:rsid w:val="00E8785D"/>
    <w:rsid w:val="00E95F0B"/>
    <w:rsid w:val="00ED0159"/>
    <w:rsid w:val="00ED43E2"/>
    <w:rsid w:val="00EF0A79"/>
    <w:rsid w:val="00F10457"/>
    <w:rsid w:val="00F3484B"/>
    <w:rsid w:val="00F44A1D"/>
    <w:rsid w:val="00F80AF7"/>
    <w:rsid w:val="00FA632C"/>
    <w:rsid w:val="00FB4927"/>
    <w:rsid w:val="00FF1A3C"/>
    <w:rsid w:val="00FF29F6"/>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8D9BF6-47F4-462B-BD4B-F5E412EF4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locked="1"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682E"/>
    <w:pPr>
      <w:spacing w:after="200" w:line="276" w:lineRule="auto"/>
    </w:pPr>
    <w:rPr>
      <w:rFonts w:eastAsia="Times New Roman"/>
      <w:sz w:val="22"/>
      <w:szCs w:val="22"/>
      <w:lang w:eastAsia="en-US"/>
    </w:rPr>
  </w:style>
  <w:style w:type="paragraph" w:styleId="Heading1">
    <w:name w:val="heading 1"/>
    <w:basedOn w:val="Normal"/>
    <w:next w:val="Normal"/>
    <w:link w:val="Heading1Char"/>
    <w:qFormat/>
    <w:rsid w:val="00097499"/>
    <w:pPr>
      <w:keepNext/>
      <w:keepLines/>
      <w:spacing w:before="480" w:after="0"/>
      <w:outlineLvl w:val="0"/>
    </w:pPr>
    <w:rPr>
      <w:rFonts w:ascii="Cambria" w:eastAsia="Calibri" w:hAnsi="Cambria"/>
      <w:b/>
      <w:bCs/>
      <w:sz w:val="28"/>
      <w:szCs w:val="28"/>
    </w:rPr>
  </w:style>
  <w:style w:type="paragraph" w:styleId="Heading2">
    <w:name w:val="heading 2"/>
    <w:basedOn w:val="Normal"/>
    <w:next w:val="Normal"/>
    <w:link w:val="Heading2Char"/>
    <w:qFormat/>
    <w:rsid w:val="00097499"/>
    <w:pPr>
      <w:keepNext/>
      <w:keepLines/>
      <w:spacing w:before="200" w:after="0"/>
      <w:outlineLvl w:val="1"/>
    </w:pPr>
    <w:rPr>
      <w:rFonts w:ascii="Cambria" w:eastAsia="Calibri" w:hAnsi="Cambria"/>
      <w:b/>
      <w:bCs/>
      <w:sz w:val="26"/>
      <w:szCs w:val="26"/>
    </w:rPr>
  </w:style>
  <w:style w:type="paragraph" w:styleId="Heading3">
    <w:name w:val="heading 3"/>
    <w:basedOn w:val="Normal"/>
    <w:next w:val="Normal"/>
    <w:link w:val="Heading3Char"/>
    <w:qFormat/>
    <w:rsid w:val="00D16AAF"/>
    <w:pPr>
      <w:keepNext/>
      <w:keepLines/>
      <w:spacing w:before="200" w:after="0"/>
      <w:outlineLvl w:val="2"/>
    </w:pPr>
    <w:rPr>
      <w:rFonts w:ascii="Cambria" w:eastAsia="Calibri" w:hAnsi="Cambria"/>
      <w:b/>
      <w:bCs/>
      <w:color w:val="4F81BD"/>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097499"/>
    <w:rPr>
      <w:rFonts w:ascii="Cambria" w:hAnsi="Cambria" w:cs="Times New Roman"/>
      <w:b/>
      <w:bCs/>
      <w:sz w:val="28"/>
      <w:szCs w:val="28"/>
      <w:lang w:eastAsia="en-US"/>
    </w:rPr>
  </w:style>
  <w:style w:type="character" w:customStyle="1" w:styleId="Heading2Char">
    <w:name w:val="Heading 2 Char"/>
    <w:link w:val="Heading2"/>
    <w:locked/>
    <w:rsid w:val="00097499"/>
    <w:rPr>
      <w:rFonts w:ascii="Cambria" w:hAnsi="Cambria" w:cs="Times New Roman"/>
      <w:b/>
      <w:bCs/>
      <w:sz w:val="26"/>
      <w:szCs w:val="26"/>
      <w:lang w:eastAsia="en-US"/>
    </w:rPr>
  </w:style>
  <w:style w:type="character" w:customStyle="1" w:styleId="Heading3Char">
    <w:name w:val="Heading 3 Char"/>
    <w:link w:val="Heading3"/>
    <w:locked/>
    <w:rsid w:val="00D16AAF"/>
    <w:rPr>
      <w:rFonts w:ascii="Cambria" w:hAnsi="Cambria" w:cs="Times New Roman"/>
      <w:b/>
      <w:bCs/>
      <w:color w:val="4F81BD"/>
    </w:rPr>
  </w:style>
  <w:style w:type="character" w:styleId="Emphasis">
    <w:name w:val="Emphasis"/>
    <w:uiPriority w:val="20"/>
    <w:qFormat/>
    <w:rsid w:val="007F682E"/>
    <w:rPr>
      <w:rFonts w:cs="Times New Roman"/>
      <w:i/>
      <w:iCs/>
    </w:rPr>
  </w:style>
  <w:style w:type="character" w:customStyle="1" w:styleId="apple-converted-space">
    <w:name w:val="apple-converted-space"/>
    <w:rsid w:val="007F682E"/>
    <w:rPr>
      <w:rFonts w:cs="Times New Roman"/>
    </w:rPr>
  </w:style>
  <w:style w:type="paragraph" w:styleId="BalloonText">
    <w:name w:val="Balloon Text"/>
    <w:basedOn w:val="Normal"/>
    <w:link w:val="BalloonTextChar"/>
    <w:semiHidden/>
    <w:rsid w:val="007F682E"/>
    <w:pPr>
      <w:spacing w:after="0" w:line="240" w:lineRule="auto"/>
    </w:pPr>
    <w:rPr>
      <w:rFonts w:ascii="Tahoma" w:eastAsia="Calibri" w:hAnsi="Tahoma"/>
      <w:sz w:val="16"/>
      <w:szCs w:val="16"/>
    </w:rPr>
  </w:style>
  <w:style w:type="character" w:customStyle="1" w:styleId="BalloonTextChar">
    <w:name w:val="Balloon Text Char"/>
    <w:link w:val="BalloonText"/>
    <w:semiHidden/>
    <w:locked/>
    <w:rsid w:val="007F682E"/>
    <w:rPr>
      <w:rFonts w:ascii="Tahoma" w:hAnsi="Tahoma" w:cs="Tahoma"/>
      <w:sz w:val="16"/>
      <w:szCs w:val="16"/>
    </w:rPr>
  </w:style>
  <w:style w:type="character" w:styleId="Hyperlink">
    <w:name w:val="Hyperlink"/>
    <w:semiHidden/>
    <w:rsid w:val="00D16AAF"/>
    <w:rPr>
      <w:rFonts w:ascii="Times New Roman" w:hAnsi="Times New Roman" w:cs="Times New Roman"/>
      <w:color w:val="0000FF"/>
      <w:u w:val="single"/>
    </w:rPr>
  </w:style>
  <w:style w:type="character" w:styleId="Strong">
    <w:name w:val="Strong"/>
    <w:qFormat/>
    <w:rsid w:val="00D16AAF"/>
    <w:rPr>
      <w:rFonts w:ascii="Times New Roman" w:hAnsi="Times New Roman" w:cs="Times New Roman"/>
      <w:b/>
    </w:rPr>
  </w:style>
  <w:style w:type="paragraph" w:styleId="NormalWeb">
    <w:name w:val="Normal (Web)"/>
    <w:basedOn w:val="Normal"/>
    <w:uiPriority w:val="99"/>
    <w:rsid w:val="005F4A23"/>
    <w:pPr>
      <w:spacing w:before="100" w:beforeAutospacing="1" w:after="100" w:afterAutospacing="1" w:line="240" w:lineRule="auto"/>
    </w:pPr>
    <w:rPr>
      <w:rFonts w:ascii="Times New Roman" w:eastAsia="Calibri" w:hAnsi="Times New Roman"/>
      <w:sz w:val="24"/>
      <w:szCs w:val="24"/>
      <w:lang w:eastAsia="en-GB"/>
    </w:rPr>
  </w:style>
  <w:style w:type="paragraph" w:styleId="Caption">
    <w:name w:val="caption"/>
    <w:basedOn w:val="Normal"/>
    <w:next w:val="Normal"/>
    <w:qFormat/>
    <w:rsid w:val="00FC5EDB"/>
    <w:pPr>
      <w:spacing w:after="0" w:line="240" w:lineRule="auto"/>
    </w:pPr>
    <w:rPr>
      <w:rFonts w:ascii="Times New Roman" w:eastAsia="Calibri" w:hAnsi="Times New Roman"/>
      <w:b/>
      <w:bCs/>
      <w:sz w:val="20"/>
      <w:szCs w:val="20"/>
      <w:lang w:eastAsia="en-GB"/>
    </w:rPr>
  </w:style>
  <w:style w:type="character" w:styleId="CommentReference">
    <w:name w:val="annotation reference"/>
    <w:semiHidden/>
    <w:rsid w:val="00FC5EDB"/>
    <w:rPr>
      <w:rFonts w:ascii="Times New Roman" w:hAnsi="Times New Roman" w:cs="Times New Roman"/>
      <w:sz w:val="16"/>
    </w:rPr>
  </w:style>
  <w:style w:type="table" w:styleId="TableGrid">
    <w:name w:val="Table Grid"/>
    <w:basedOn w:val="TableNormal"/>
    <w:locked/>
    <w:rsid w:val="00EA3163"/>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semiHidden/>
    <w:rsid w:val="00A4232E"/>
    <w:rPr>
      <w:rFonts w:eastAsia="Calibri"/>
      <w:sz w:val="20"/>
      <w:szCs w:val="20"/>
    </w:rPr>
  </w:style>
  <w:style w:type="character" w:customStyle="1" w:styleId="CommentTextChar">
    <w:name w:val="Comment Text Char"/>
    <w:link w:val="CommentText"/>
    <w:semiHidden/>
    <w:locked/>
    <w:rsid w:val="00DF1775"/>
    <w:rPr>
      <w:rFonts w:cs="Times New Roman"/>
      <w:sz w:val="20"/>
      <w:szCs w:val="20"/>
      <w:lang w:eastAsia="en-US"/>
    </w:rPr>
  </w:style>
  <w:style w:type="paragraph" w:styleId="CommentSubject">
    <w:name w:val="annotation subject"/>
    <w:basedOn w:val="CommentText"/>
    <w:next w:val="CommentText"/>
    <w:link w:val="CommentSubjectChar"/>
    <w:semiHidden/>
    <w:rsid w:val="00A4232E"/>
    <w:rPr>
      <w:b/>
      <w:bCs/>
    </w:rPr>
  </w:style>
  <w:style w:type="character" w:customStyle="1" w:styleId="CommentSubjectChar">
    <w:name w:val="Comment Subject Char"/>
    <w:link w:val="CommentSubject"/>
    <w:semiHidden/>
    <w:locked/>
    <w:rsid w:val="00DF1775"/>
    <w:rPr>
      <w:rFonts w:cs="Times New Roman"/>
      <w:b/>
      <w:bCs/>
      <w:sz w:val="20"/>
      <w:szCs w:val="20"/>
      <w:lang w:eastAsia="en-US"/>
    </w:rPr>
  </w:style>
  <w:style w:type="paragraph" w:styleId="Title">
    <w:name w:val="Title"/>
    <w:basedOn w:val="Normal"/>
    <w:next w:val="Normal"/>
    <w:link w:val="TitleChar"/>
    <w:qFormat/>
    <w:locked/>
    <w:rsid w:val="00097499"/>
    <w:pPr>
      <w:spacing w:before="240" w:after="60"/>
      <w:jc w:val="center"/>
      <w:outlineLvl w:val="0"/>
    </w:pPr>
    <w:rPr>
      <w:rFonts w:ascii="Cambria" w:eastAsia="Calibri" w:hAnsi="Cambria"/>
      <w:b/>
      <w:bCs/>
      <w:kern w:val="28"/>
      <w:sz w:val="32"/>
      <w:szCs w:val="32"/>
    </w:rPr>
  </w:style>
  <w:style w:type="character" w:customStyle="1" w:styleId="TitleChar">
    <w:name w:val="Title Char"/>
    <w:link w:val="Title"/>
    <w:locked/>
    <w:rsid w:val="00097499"/>
    <w:rPr>
      <w:rFonts w:ascii="Cambria" w:hAnsi="Cambria" w:cs="Times New Roman"/>
      <w:b/>
      <w:bCs/>
      <w:kern w:val="28"/>
      <w:sz w:val="32"/>
      <w:szCs w:val="32"/>
      <w:lang w:eastAsia="en-US"/>
    </w:rPr>
  </w:style>
  <w:style w:type="paragraph" w:styleId="Footer">
    <w:name w:val="footer"/>
    <w:basedOn w:val="Normal"/>
    <w:rsid w:val="0015487F"/>
    <w:pPr>
      <w:tabs>
        <w:tab w:val="center" w:pos="4153"/>
        <w:tab w:val="right" w:pos="8306"/>
      </w:tabs>
    </w:pPr>
  </w:style>
  <w:style w:type="character" w:styleId="PageNumber">
    <w:name w:val="page number"/>
    <w:basedOn w:val="DefaultParagraphFont"/>
    <w:rsid w:val="0015487F"/>
  </w:style>
  <w:style w:type="paragraph" w:styleId="HTMLPreformatted">
    <w:name w:val="HTML Preformatted"/>
    <w:basedOn w:val="Normal"/>
    <w:rsid w:val="000E34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en-GB"/>
    </w:rPr>
  </w:style>
  <w:style w:type="character" w:customStyle="1" w:styleId="ffline">
    <w:name w:val="ff_line"/>
    <w:basedOn w:val="DefaultParagraphFont"/>
    <w:rsid w:val="000E34A5"/>
  </w:style>
  <w:style w:type="paragraph" w:styleId="Header">
    <w:name w:val="header"/>
    <w:basedOn w:val="Normal"/>
    <w:link w:val="HeaderChar"/>
    <w:rsid w:val="00686AC6"/>
    <w:pPr>
      <w:tabs>
        <w:tab w:val="center" w:pos="4513"/>
        <w:tab w:val="right" w:pos="9026"/>
      </w:tabs>
    </w:pPr>
  </w:style>
  <w:style w:type="character" w:customStyle="1" w:styleId="HeaderChar">
    <w:name w:val="Header Char"/>
    <w:link w:val="Header"/>
    <w:rsid w:val="00686AC6"/>
    <w:rPr>
      <w:rFonts w:eastAsia="Times New Roman"/>
      <w:sz w:val="22"/>
      <w:szCs w:val="22"/>
      <w:lang w:eastAsia="en-US"/>
    </w:rPr>
  </w:style>
  <w:style w:type="character" w:styleId="LineNumber">
    <w:name w:val="line number"/>
    <w:rsid w:val="00BD0CF4"/>
  </w:style>
  <w:style w:type="table" w:styleId="TableColumns1">
    <w:name w:val="Table Columns 1"/>
    <w:basedOn w:val="TableNormal"/>
    <w:rsid w:val="006C7A6C"/>
    <w:pPr>
      <w:spacing w:after="200" w:line="276" w:lineRule="auto"/>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34">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
                      </w:divsChild>
                    </w:div>
                    <w:div w:id="29">
                      <w:marLeft w:val="0"/>
                      <w:marRight w:val="0"/>
                      <w:marTop w:val="0"/>
                      <w:marBottom w:val="0"/>
                      <w:divBdr>
                        <w:top w:val="none" w:sz="0" w:space="0" w:color="auto"/>
                        <w:left w:val="none" w:sz="0" w:space="0" w:color="auto"/>
                        <w:bottom w:val="none" w:sz="0" w:space="0" w:color="auto"/>
                        <w:right w:val="none" w:sz="0" w:space="0" w:color="auto"/>
                      </w:divBdr>
                    </w:div>
                  </w:divsChild>
                </w:div>
                <w:div w:id="32">
                  <w:marLeft w:val="0"/>
                  <w:marRight w:val="0"/>
                  <w:marTop w:val="0"/>
                  <w:marBottom w:val="0"/>
                  <w:divBdr>
                    <w:top w:val="none" w:sz="0" w:space="0" w:color="auto"/>
                    <w:left w:val="none" w:sz="0" w:space="0" w:color="auto"/>
                    <w:bottom w:val="none" w:sz="0" w:space="0" w:color="auto"/>
                    <w:right w:val="none" w:sz="0" w:space="0" w:color="auto"/>
                  </w:divBdr>
                </w:div>
              </w:divsChild>
            </w:div>
            <w:div w:id="18">
              <w:marLeft w:val="0"/>
              <w:marRight w:val="0"/>
              <w:marTop w:val="0"/>
              <w:marBottom w:val="0"/>
              <w:divBdr>
                <w:top w:val="none" w:sz="0" w:space="0" w:color="auto"/>
                <w:left w:val="none" w:sz="0" w:space="0" w:color="auto"/>
                <w:bottom w:val="none" w:sz="0" w:space="0" w:color="auto"/>
                <w:right w:val="none" w:sz="0" w:space="0" w:color="auto"/>
              </w:divBdr>
            </w:div>
          </w:divsChild>
        </w:div>
        <w:div w:id="33">
          <w:marLeft w:val="0"/>
          <w:marRight w:val="0"/>
          <w:marTop w:val="0"/>
          <w:marBottom w:val="0"/>
          <w:divBdr>
            <w:top w:val="none" w:sz="0" w:space="0" w:color="auto"/>
            <w:left w:val="none" w:sz="0" w:space="0" w:color="auto"/>
            <w:bottom w:val="none" w:sz="0" w:space="0" w:color="auto"/>
            <w:right w:val="none" w:sz="0" w:space="0" w:color="auto"/>
          </w:divBdr>
        </w:div>
      </w:divsChild>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sChild>
        <w:div w:id="39">
          <w:marLeft w:val="0"/>
          <w:marRight w:val="0"/>
          <w:marTop w:val="0"/>
          <w:marBottom w:val="0"/>
          <w:divBdr>
            <w:top w:val="none" w:sz="0" w:space="0" w:color="auto"/>
            <w:left w:val="none" w:sz="0" w:space="0" w:color="auto"/>
            <w:bottom w:val="none" w:sz="0" w:space="0" w:color="auto"/>
            <w:right w:val="none" w:sz="0" w:space="0" w:color="auto"/>
          </w:divBdr>
        </w:div>
      </w:divsChild>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sChild>
            <w:div w:id="51">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57">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46">
                                                              <w:marLeft w:val="0"/>
                                                              <w:marRight w:val="0"/>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55">
                                                                                                      <w:marLeft w:val="0"/>
                                                                                                      <w:marRight w:val="0"/>
                                                                                                      <w:marTop w:val="0"/>
                                                                                                      <w:marBottom w:val="0"/>
                                                                                                      <w:divBdr>
                                                                                                        <w:top w:val="none" w:sz="0" w:space="0" w:color="auto"/>
                                                                                                        <w:left w:val="none" w:sz="0" w:space="0" w:color="auto"/>
                                                                                                        <w:bottom w:val="none" w:sz="0" w:space="0" w:color="auto"/>
                                                                                                        <w:right w:val="none" w:sz="0" w:space="0" w:color="auto"/>
                                                                                                      </w:divBdr>
                                                                                                      <w:divsChild>
                                                                                                        <w:div w:id="45">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767573">
      <w:bodyDiv w:val="1"/>
      <w:marLeft w:val="0"/>
      <w:marRight w:val="0"/>
      <w:marTop w:val="0"/>
      <w:marBottom w:val="0"/>
      <w:divBdr>
        <w:top w:val="none" w:sz="0" w:space="0" w:color="auto"/>
        <w:left w:val="none" w:sz="0" w:space="0" w:color="auto"/>
        <w:bottom w:val="none" w:sz="0" w:space="0" w:color="auto"/>
        <w:right w:val="none" w:sz="0" w:space="0" w:color="auto"/>
      </w:divBdr>
    </w:div>
    <w:div w:id="56169942">
      <w:bodyDiv w:val="1"/>
      <w:marLeft w:val="0"/>
      <w:marRight w:val="0"/>
      <w:marTop w:val="0"/>
      <w:marBottom w:val="0"/>
      <w:divBdr>
        <w:top w:val="none" w:sz="0" w:space="0" w:color="auto"/>
        <w:left w:val="none" w:sz="0" w:space="0" w:color="auto"/>
        <w:bottom w:val="none" w:sz="0" w:space="0" w:color="auto"/>
        <w:right w:val="none" w:sz="0" w:space="0" w:color="auto"/>
      </w:divBdr>
      <w:divsChild>
        <w:div w:id="836925194">
          <w:marLeft w:val="0"/>
          <w:marRight w:val="0"/>
          <w:marTop w:val="0"/>
          <w:marBottom w:val="0"/>
          <w:divBdr>
            <w:top w:val="none" w:sz="0" w:space="0" w:color="auto"/>
            <w:left w:val="none" w:sz="0" w:space="0" w:color="auto"/>
            <w:bottom w:val="none" w:sz="0" w:space="0" w:color="auto"/>
            <w:right w:val="none" w:sz="0" w:space="0" w:color="auto"/>
          </w:divBdr>
        </w:div>
      </w:divsChild>
    </w:div>
    <w:div w:id="83234039">
      <w:bodyDiv w:val="1"/>
      <w:marLeft w:val="0"/>
      <w:marRight w:val="0"/>
      <w:marTop w:val="0"/>
      <w:marBottom w:val="0"/>
      <w:divBdr>
        <w:top w:val="none" w:sz="0" w:space="0" w:color="auto"/>
        <w:left w:val="none" w:sz="0" w:space="0" w:color="auto"/>
        <w:bottom w:val="none" w:sz="0" w:space="0" w:color="auto"/>
        <w:right w:val="none" w:sz="0" w:space="0" w:color="auto"/>
      </w:divBdr>
      <w:divsChild>
        <w:div w:id="518079766">
          <w:marLeft w:val="0"/>
          <w:marRight w:val="0"/>
          <w:marTop w:val="0"/>
          <w:marBottom w:val="0"/>
          <w:divBdr>
            <w:top w:val="none" w:sz="0" w:space="0" w:color="auto"/>
            <w:left w:val="none" w:sz="0" w:space="0" w:color="auto"/>
            <w:bottom w:val="none" w:sz="0" w:space="0" w:color="auto"/>
            <w:right w:val="none" w:sz="0" w:space="0" w:color="auto"/>
          </w:divBdr>
        </w:div>
        <w:div w:id="917447458">
          <w:marLeft w:val="0"/>
          <w:marRight w:val="0"/>
          <w:marTop w:val="0"/>
          <w:marBottom w:val="0"/>
          <w:divBdr>
            <w:top w:val="none" w:sz="0" w:space="0" w:color="auto"/>
            <w:left w:val="none" w:sz="0" w:space="0" w:color="auto"/>
            <w:bottom w:val="none" w:sz="0" w:space="0" w:color="auto"/>
            <w:right w:val="none" w:sz="0" w:space="0" w:color="auto"/>
          </w:divBdr>
        </w:div>
        <w:div w:id="1164318085">
          <w:marLeft w:val="0"/>
          <w:marRight w:val="0"/>
          <w:marTop w:val="0"/>
          <w:marBottom w:val="0"/>
          <w:divBdr>
            <w:top w:val="none" w:sz="0" w:space="0" w:color="auto"/>
            <w:left w:val="none" w:sz="0" w:space="0" w:color="auto"/>
            <w:bottom w:val="none" w:sz="0" w:space="0" w:color="auto"/>
            <w:right w:val="none" w:sz="0" w:space="0" w:color="auto"/>
          </w:divBdr>
        </w:div>
        <w:div w:id="1342663909">
          <w:marLeft w:val="0"/>
          <w:marRight w:val="0"/>
          <w:marTop w:val="0"/>
          <w:marBottom w:val="0"/>
          <w:divBdr>
            <w:top w:val="none" w:sz="0" w:space="0" w:color="auto"/>
            <w:left w:val="none" w:sz="0" w:space="0" w:color="auto"/>
            <w:bottom w:val="none" w:sz="0" w:space="0" w:color="auto"/>
            <w:right w:val="none" w:sz="0" w:space="0" w:color="auto"/>
          </w:divBdr>
        </w:div>
      </w:divsChild>
    </w:div>
    <w:div w:id="262959938">
      <w:bodyDiv w:val="1"/>
      <w:marLeft w:val="0"/>
      <w:marRight w:val="0"/>
      <w:marTop w:val="0"/>
      <w:marBottom w:val="0"/>
      <w:divBdr>
        <w:top w:val="none" w:sz="0" w:space="0" w:color="auto"/>
        <w:left w:val="none" w:sz="0" w:space="0" w:color="auto"/>
        <w:bottom w:val="none" w:sz="0" w:space="0" w:color="auto"/>
        <w:right w:val="none" w:sz="0" w:space="0" w:color="auto"/>
      </w:divBdr>
    </w:div>
    <w:div w:id="611976800">
      <w:bodyDiv w:val="1"/>
      <w:marLeft w:val="0"/>
      <w:marRight w:val="0"/>
      <w:marTop w:val="0"/>
      <w:marBottom w:val="0"/>
      <w:divBdr>
        <w:top w:val="none" w:sz="0" w:space="0" w:color="auto"/>
        <w:left w:val="none" w:sz="0" w:space="0" w:color="auto"/>
        <w:bottom w:val="none" w:sz="0" w:space="0" w:color="auto"/>
        <w:right w:val="none" w:sz="0" w:space="0" w:color="auto"/>
      </w:divBdr>
      <w:divsChild>
        <w:div w:id="1955821063">
          <w:marLeft w:val="0"/>
          <w:marRight w:val="0"/>
          <w:marTop w:val="0"/>
          <w:marBottom w:val="0"/>
          <w:divBdr>
            <w:top w:val="none" w:sz="0" w:space="0" w:color="auto"/>
            <w:left w:val="none" w:sz="0" w:space="0" w:color="auto"/>
            <w:bottom w:val="none" w:sz="0" w:space="0" w:color="auto"/>
            <w:right w:val="none" w:sz="0" w:space="0" w:color="auto"/>
          </w:divBdr>
        </w:div>
      </w:divsChild>
    </w:div>
    <w:div w:id="625741384">
      <w:bodyDiv w:val="1"/>
      <w:marLeft w:val="0"/>
      <w:marRight w:val="0"/>
      <w:marTop w:val="0"/>
      <w:marBottom w:val="0"/>
      <w:divBdr>
        <w:top w:val="none" w:sz="0" w:space="0" w:color="auto"/>
        <w:left w:val="none" w:sz="0" w:space="0" w:color="auto"/>
        <w:bottom w:val="none" w:sz="0" w:space="0" w:color="auto"/>
        <w:right w:val="none" w:sz="0" w:space="0" w:color="auto"/>
      </w:divBdr>
    </w:div>
    <w:div w:id="852184425">
      <w:bodyDiv w:val="1"/>
      <w:marLeft w:val="0"/>
      <w:marRight w:val="0"/>
      <w:marTop w:val="0"/>
      <w:marBottom w:val="0"/>
      <w:divBdr>
        <w:top w:val="none" w:sz="0" w:space="0" w:color="auto"/>
        <w:left w:val="none" w:sz="0" w:space="0" w:color="auto"/>
        <w:bottom w:val="none" w:sz="0" w:space="0" w:color="auto"/>
        <w:right w:val="none" w:sz="0" w:space="0" w:color="auto"/>
      </w:divBdr>
      <w:divsChild>
        <w:div w:id="1443383507">
          <w:marLeft w:val="0"/>
          <w:marRight w:val="0"/>
          <w:marTop w:val="0"/>
          <w:marBottom w:val="0"/>
          <w:divBdr>
            <w:top w:val="none" w:sz="0" w:space="0" w:color="auto"/>
            <w:left w:val="none" w:sz="0" w:space="0" w:color="auto"/>
            <w:bottom w:val="none" w:sz="0" w:space="0" w:color="auto"/>
            <w:right w:val="none" w:sz="0" w:space="0" w:color="auto"/>
          </w:divBdr>
          <w:divsChild>
            <w:div w:id="1830438632">
              <w:marLeft w:val="0"/>
              <w:marRight w:val="0"/>
              <w:marTop w:val="0"/>
              <w:marBottom w:val="0"/>
              <w:divBdr>
                <w:top w:val="none" w:sz="0" w:space="0" w:color="auto"/>
                <w:left w:val="none" w:sz="0" w:space="0" w:color="auto"/>
                <w:bottom w:val="none" w:sz="0" w:space="0" w:color="auto"/>
                <w:right w:val="none" w:sz="0" w:space="0" w:color="auto"/>
              </w:divBdr>
              <w:divsChild>
                <w:div w:id="739444893">
                  <w:marLeft w:val="0"/>
                  <w:marRight w:val="0"/>
                  <w:marTop w:val="0"/>
                  <w:marBottom w:val="0"/>
                  <w:divBdr>
                    <w:top w:val="none" w:sz="0" w:space="0" w:color="auto"/>
                    <w:left w:val="none" w:sz="0" w:space="0" w:color="auto"/>
                    <w:bottom w:val="none" w:sz="0" w:space="0" w:color="auto"/>
                    <w:right w:val="none" w:sz="0" w:space="0" w:color="auto"/>
                  </w:divBdr>
                  <w:divsChild>
                    <w:div w:id="1965234188">
                      <w:marLeft w:val="0"/>
                      <w:marRight w:val="0"/>
                      <w:marTop w:val="0"/>
                      <w:marBottom w:val="0"/>
                      <w:divBdr>
                        <w:top w:val="none" w:sz="0" w:space="0" w:color="auto"/>
                        <w:left w:val="none" w:sz="0" w:space="0" w:color="auto"/>
                        <w:bottom w:val="none" w:sz="0" w:space="0" w:color="auto"/>
                        <w:right w:val="none" w:sz="0" w:space="0" w:color="auto"/>
                      </w:divBdr>
                      <w:divsChild>
                        <w:div w:id="1742678115">
                          <w:marLeft w:val="0"/>
                          <w:marRight w:val="0"/>
                          <w:marTop w:val="0"/>
                          <w:marBottom w:val="0"/>
                          <w:divBdr>
                            <w:top w:val="none" w:sz="0" w:space="0" w:color="auto"/>
                            <w:left w:val="none" w:sz="0" w:space="0" w:color="auto"/>
                            <w:bottom w:val="none" w:sz="0" w:space="0" w:color="auto"/>
                            <w:right w:val="none" w:sz="0" w:space="0" w:color="auto"/>
                          </w:divBdr>
                          <w:divsChild>
                            <w:div w:id="721563919">
                              <w:marLeft w:val="0"/>
                              <w:marRight w:val="0"/>
                              <w:marTop w:val="0"/>
                              <w:marBottom w:val="0"/>
                              <w:divBdr>
                                <w:top w:val="none" w:sz="0" w:space="0" w:color="auto"/>
                                <w:left w:val="none" w:sz="0" w:space="0" w:color="auto"/>
                                <w:bottom w:val="none" w:sz="0" w:space="0" w:color="auto"/>
                                <w:right w:val="none" w:sz="0" w:space="0" w:color="auto"/>
                              </w:divBdr>
                              <w:divsChild>
                                <w:div w:id="864559670">
                                  <w:marLeft w:val="0"/>
                                  <w:marRight w:val="0"/>
                                  <w:marTop w:val="0"/>
                                  <w:marBottom w:val="0"/>
                                  <w:divBdr>
                                    <w:top w:val="none" w:sz="0" w:space="0" w:color="auto"/>
                                    <w:left w:val="none" w:sz="0" w:space="0" w:color="auto"/>
                                    <w:bottom w:val="none" w:sz="0" w:space="0" w:color="auto"/>
                                    <w:right w:val="none" w:sz="0" w:space="0" w:color="auto"/>
                                  </w:divBdr>
                                  <w:divsChild>
                                    <w:div w:id="126248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6544832">
      <w:bodyDiv w:val="1"/>
      <w:marLeft w:val="0"/>
      <w:marRight w:val="0"/>
      <w:marTop w:val="0"/>
      <w:marBottom w:val="0"/>
      <w:divBdr>
        <w:top w:val="none" w:sz="0" w:space="0" w:color="auto"/>
        <w:left w:val="none" w:sz="0" w:space="0" w:color="auto"/>
        <w:bottom w:val="none" w:sz="0" w:space="0" w:color="auto"/>
        <w:right w:val="none" w:sz="0" w:space="0" w:color="auto"/>
      </w:divBdr>
      <w:divsChild>
        <w:div w:id="311062267">
          <w:marLeft w:val="0"/>
          <w:marRight w:val="0"/>
          <w:marTop w:val="0"/>
          <w:marBottom w:val="0"/>
          <w:divBdr>
            <w:top w:val="none" w:sz="0" w:space="0" w:color="auto"/>
            <w:left w:val="none" w:sz="0" w:space="0" w:color="auto"/>
            <w:bottom w:val="none" w:sz="0" w:space="0" w:color="auto"/>
            <w:right w:val="none" w:sz="0" w:space="0" w:color="auto"/>
          </w:divBdr>
        </w:div>
      </w:divsChild>
    </w:div>
    <w:div w:id="1304459713">
      <w:bodyDiv w:val="1"/>
      <w:marLeft w:val="0"/>
      <w:marRight w:val="0"/>
      <w:marTop w:val="0"/>
      <w:marBottom w:val="0"/>
      <w:divBdr>
        <w:top w:val="none" w:sz="0" w:space="0" w:color="auto"/>
        <w:left w:val="none" w:sz="0" w:space="0" w:color="auto"/>
        <w:bottom w:val="none" w:sz="0" w:space="0" w:color="auto"/>
        <w:right w:val="none" w:sz="0" w:space="0" w:color="auto"/>
      </w:divBdr>
      <w:divsChild>
        <w:div w:id="719944070">
          <w:marLeft w:val="0"/>
          <w:marRight w:val="0"/>
          <w:marTop w:val="0"/>
          <w:marBottom w:val="0"/>
          <w:divBdr>
            <w:top w:val="none" w:sz="0" w:space="0" w:color="auto"/>
            <w:left w:val="none" w:sz="0" w:space="0" w:color="auto"/>
            <w:bottom w:val="none" w:sz="0" w:space="0" w:color="auto"/>
            <w:right w:val="none" w:sz="0" w:space="0" w:color="auto"/>
          </w:divBdr>
        </w:div>
      </w:divsChild>
    </w:div>
    <w:div w:id="1317878764">
      <w:bodyDiv w:val="1"/>
      <w:marLeft w:val="0"/>
      <w:marRight w:val="0"/>
      <w:marTop w:val="0"/>
      <w:marBottom w:val="0"/>
      <w:divBdr>
        <w:top w:val="none" w:sz="0" w:space="0" w:color="auto"/>
        <w:left w:val="none" w:sz="0" w:space="0" w:color="auto"/>
        <w:bottom w:val="none" w:sz="0" w:space="0" w:color="auto"/>
        <w:right w:val="none" w:sz="0" w:space="0" w:color="auto"/>
      </w:divBdr>
      <w:divsChild>
        <w:div w:id="6755314">
          <w:marLeft w:val="0"/>
          <w:marRight w:val="0"/>
          <w:marTop w:val="0"/>
          <w:marBottom w:val="0"/>
          <w:divBdr>
            <w:top w:val="none" w:sz="0" w:space="0" w:color="auto"/>
            <w:left w:val="none" w:sz="0" w:space="0" w:color="auto"/>
            <w:bottom w:val="none" w:sz="0" w:space="0" w:color="auto"/>
            <w:right w:val="none" w:sz="0" w:space="0" w:color="auto"/>
          </w:divBdr>
        </w:div>
        <w:div w:id="337317485">
          <w:marLeft w:val="0"/>
          <w:marRight w:val="0"/>
          <w:marTop w:val="0"/>
          <w:marBottom w:val="0"/>
          <w:divBdr>
            <w:top w:val="none" w:sz="0" w:space="0" w:color="auto"/>
            <w:left w:val="none" w:sz="0" w:space="0" w:color="auto"/>
            <w:bottom w:val="none" w:sz="0" w:space="0" w:color="auto"/>
            <w:right w:val="none" w:sz="0" w:space="0" w:color="auto"/>
          </w:divBdr>
        </w:div>
        <w:div w:id="721903840">
          <w:marLeft w:val="0"/>
          <w:marRight w:val="0"/>
          <w:marTop w:val="0"/>
          <w:marBottom w:val="0"/>
          <w:divBdr>
            <w:top w:val="none" w:sz="0" w:space="0" w:color="auto"/>
            <w:left w:val="none" w:sz="0" w:space="0" w:color="auto"/>
            <w:bottom w:val="none" w:sz="0" w:space="0" w:color="auto"/>
            <w:right w:val="none" w:sz="0" w:space="0" w:color="auto"/>
          </w:divBdr>
        </w:div>
        <w:div w:id="1439253268">
          <w:marLeft w:val="0"/>
          <w:marRight w:val="0"/>
          <w:marTop w:val="0"/>
          <w:marBottom w:val="0"/>
          <w:divBdr>
            <w:top w:val="none" w:sz="0" w:space="0" w:color="auto"/>
            <w:left w:val="none" w:sz="0" w:space="0" w:color="auto"/>
            <w:bottom w:val="none" w:sz="0" w:space="0" w:color="auto"/>
            <w:right w:val="none" w:sz="0" w:space="0" w:color="auto"/>
          </w:divBdr>
        </w:div>
        <w:div w:id="1491755671">
          <w:marLeft w:val="0"/>
          <w:marRight w:val="0"/>
          <w:marTop w:val="0"/>
          <w:marBottom w:val="0"/>
          <w:divBdr>
            <w:top w:val="none" w:sz="0" w:space="0" w:color="auto"/>
            <w:left w:val="none" w:sz="0" w:space="0" w:color="auto"/>
            <w:bottom w:val="none" w:sz="0" w:space="0" w:color="auto"/>
            <w:right w:val="none" w:sz="0" w:space="0" w:color="auto"/>
          </w:divBdr>
        </w:div>
        <w:div w:id="1791699947">
          <w:marLeft w:val="0"/>
          <w:marRight w:val="0"/>
          <w:marTop w:val="0"/>
          <w:marBottom w:val="0"/>
          <w:divBdr>
            <w:top w:val="none" w:sz="0" w:space="0" w:color="auto"/>
            <w:left w:val="none" w:sz="0" w:space="0" w:color="auto"/>
            <w:bottom w:val="none" w:sz="0" w:space="0" w:color="auto"/>
            <w:right w:val="none" w:sz="0" w:space="0" w:color="auto"/>
          </w:divBdr>
        </w:div>
        <w:div w:id="1821313625">
          <w:marLeft w:val="0"/>
          <w:marRight w:val="0"/>
          <w:marTop w:val="0"/>
          <w:marBottom w:val="0"/>
          <w:divBdr>
            <w:top w:val="none" w:sz="0" w:space="0" w:color="auto"/>
            <w:left w:val="none" w:sz="0" w:space="0" w:color="auto"/>
            <w:bottom w:val="none" w:sz="0" w:space="0" w:color="auto"/>
            <w:right w:val="none" w:sz="0" w:space="0" w:color="auto"/>
          </w:divBdr>
        </w:div>
        <w:div w:id="1989281321">
          <w:marLeft w:val="0"/>
          <w:marRight w:val="0"/>
          <w:marTop w:val="0"/>
          <w:marBottom w:val="0"/>
          <w:divBdr>
            <w:top w:val="none" w:sz="0" w:space="0" w:color="auto"/>
            <w:left w:val="none" w:sz="0" w:space="0" w:color="auto"/>
            <w:bottom w:val="none" w:sz="0" w:space="0" w:color="auto"/>
            <w:right w:val="none" w:sz="0" w:space="0" w:color="auto"/>
          </w:divBdr>
        </w:div>
        <w:div w:id="1989698806">
          <w:marLeft w:val="0"/>
          <w:marRight w:val="0"/>
          <w:marTop w:val="0"/>
          <w:marBottom w:val="0"/>
          <w:divBdr>
            <w:top w:val="none" w:sz="0" w:space="0" w:color="auto"/>
            <w:left w:val="none" w:sz="0" w:space="0" w:color="auto"/>
            <w:bottom w:val="none" w:sz="0" w:space="0" w:color="auto"/>
            <w:right w:val="none" w:sz="0" w:space="0" w:color="auto"/>
          </w:divBdr>
        </w:div>
      </w:divsChild>
    </w:div>
    <w:div w:id="1401974918">
      <w:bodyDiv w:val="1"/>
      <w:marLeft w:val="0"/>
      <w:marRight w:val="0"/>
      <w:marTop w:val="0"/>
      <w:marBottom w:val="0"/>
      <w:divBdr>
        <w:top w:val="none" w:sz="0" w:space="0" w:color="auto"/>
        <w:left w:val="none" w:sz="0" w:space="0" w:color="auto"/>
        <w:bottom w:val="none" w:sz="0" w:space="0" w:color="auto"/>
        <w:right w:val="none" w:sz="0" w:space="0" w:color="auto"/>
      </w:divBdr>
      <w:divsChild>
        <w:div w:id="659845397">
          <w:marLeft w:val="0"/>
          <w:marRight w:val="0"/>
          <w:marTop w:val="0"/>
          <w:marBottom w:val="0"/>
          <w:divBdr>
            <w:top w:val="none" w:sz="0" w:space="0" w:color="auto"/>
            <w:left w:val="none" w:sz="0" w:space="0" w:color="auto"/>
            <w:bottom w:val="none" w:sz="0" w:space="0" w:color="auto"/>
            <w:right w:val="none" w:sz="0" w:space="0" w:color="auto"/>
          </w:divBdr>
        </w:div>
      </w:divsChild>
    </w:div>
    <w:div w:id="1488521969">
      <w:bodyDiv w:val="1"/>
      <w:marLeft w:val="0"/>
      <w:marRight w:val="0"/>
      <w:marTop w:val="0"/>
      <w:marBottom w:val="0"/>
      <w:divBdr>
        <w:top w:val="none" w:sz="0" w:space="0" w:color="auto"/>
        <w:left w:val="none" w:sz="0" w:space="0" w:color="auto"/>
        <w:bottom w:val="none" w:sz="0" w:space="0" w:color="auto"/>
        <w:right w:val="none" w:sz="0" w:space="0" w:color="auto"/>
      </w:divBdr>
      <w:divsChild>
        <w:div w:id="969897116">
          <w:marLeft w:val="0"/>
          <w:marRight w:val="0"/>
          <w:marTop w:val="0"/>
          <w:marBottom w:val="0"/>
          <w:divBdr>
            <w:top w:val="none" w:sz="0" w:space="0" w:color="auto"/>
            <w:left w:val="none" w:sz="0" w:space="0" w:color="auto"/>
            <w:bottom w:val="none" w:sz="0" w:space="0" w:color="auto"/>
            <w:right w:val="none" w:sz="0" w:space="0" w:color="auto"/>
          </w:divBdr>
        </w:div>
      </w:divsChild>
    </w:div>
    <w:div w:id="1821266048">
      <w:bodyDiv w:val="1"/>
      <w:marLeft w:val="0"/>
      <w:marRight w:val="0"/>
      <w:marTop w:val="0"/>
      <w:marBottom w:val="0"/>
      <w:divBdr>
        <w:top w:val="none" w:sz="0" w:space="0" w:color="auto"/>
        <w:left w:val="none" w:sz="0" w:space="0" w:color="auto"/>
        <w:bottom w:val="none" w:sz="0" w:space="0" w:color="auto"/>
        <w:right w:val="none" w:sz="0" w:space="0" w:color="auto"/>
      </w:divBdr>
      <w:divsChild>
        <w:div w:id="1534884950">
          <w:marLeft w:val="0"/>
          <w:marRight w:val="0"/>
          <w:marTop w:val="0"/>
          <w:marBottom w:val="0"/>
          <w:divBdr>
            <w:top w:val="none" w:sz="0" w:space="0" w:color="auto"/>
            <w:left w:val="none" w:sz="0" w:space="0" w:color="auto"/>
            <w:bottom w:val="none" w:sz="0" w:space="0" w:color="auto"/>
            <w:right w:val="none" w:sz="0" w:space="0" w:color="auto"/>
          </w:divBdr>
        </w:div>
      </w:divsChild>
    </w:div>
    <w:div w:id="1901987339">
      <w:bodyDiv w:val="1"/>
      <w:marLeft w:val="0"/>
      <w:marRight w:val="0"/>
      <w:marTop w:val="0"/>
      <w:marBottom w:val="0"/>
      <w:divBdr>
        <w:top w:val="none" w:sz="0" w:space="0" w:color="auto"/>
        <w:left w:val="none" w:sz="0" w:space="0" w:color="auto"/>
        <w:bottom w:val="none" w:sz="0" w:space="0" w:color="auto"/>
        <w:right w:val="none" w:sz="0" w:space="0" w:color="auto"/>
      </w:divBdr>
      <w:divsChild>
        <w:div w:id="1673798405">
          <w:marLeft w:val="0"/>
          <w:marRight w:val="0"/>
          <w:marTop w:val="0"/>
          <w:marBottom w:val="0"/>
          <w:divBdr>
            <w:top w:val="none" w:sz="0" w:space="0" w:color="auto"/>
            <w:left w:val="none" w:sz="0" w:space="0" w:color="auto"/>
            <w:bottom w:val="none" w:sz="0" w:space="0" w:color="auto"/>
            <w:right w:val="none" w:sz="0" w:space="0" w:color="auto"/>
          </w:divBdr>
        </w:div>
      </w:divsChild>
    </w:div>
    <w:div w:id="1904438869">
      <w:bodyDiv w:val="1"/>
      <w:marLeft w:val="0"/>
      <w:marRight w:val="0"/>
      <w:marTop w:val="0"/>
      <w:marBottom w:val="0"/>
      <w:divBdr>
        <w:top w:val="none" w:sz="0" w:space="0" w:color="auto"/>
        <w:left w:val="none" w:sz="0" w:space="0" w:color="auto"/>
        <w:bottom w:val="none" w:sz="0" w:space="0" w:color="auto"/>
        <w:right w:val="none" w:sz="0" w:space="0" w:color="auto"/>
      </w:divBdr>
      <w:divsChild>
        <w:div w:id="1448504207">
          <w:marLeft w:val="0"/>
          <w:marRight w:val="0"/>
          <w:marTop w:val="0"/>
          <w:marBottom w:val="0"/>
          <w:divBdr>
            <w:top w:val="none" w:sz="0" w:space="0" w:color="auto"/>
            <w:left w:val="none" w:sz="0" w:space="0" w:color="auto"/>
            <w:bottom w:val="none" w:sz="0" w:space="0" w:color="auto"/>
            <w:right w:val="none" w:sz="0" w:space="0" w:color="auto"/>
          </w:divBdr>
          <w:divsChild>
            <w:div w:id="1181626009">
              <w:marLeft w:val="0"/>
              <w:marRight w:val="0"/>
              <w:marTop w:val="0"/>
              <w:marBottom w:val="0"/>
              <w:divBdr>
                <w:top w:val="none" w:sz="0" w:space="0" w:color="auto"/>
                <w:left w:val="none" w:sz="0" w:space="0" w:color="auto"/>
                <w:bottom w:val="none" w:sz="0" w:space="0" w:color="auto"/>
                <w:right w:val="none" w:sz="0" w:space="0" w:color="auto"/>
              </w:divBdr>
              <w:divsChild>
                <w:div w:id="423304623">
                  <w:marLeft w:val="0"/>
                  <w:marRight w:val="0"/>
                  <w:marTop w:val="0"/>
                  <w:marBottom w:val="0"/>
                  <w:divBdr>
                    <w:top w:val="none" w:sz="0" w:space="0" w:color="auto"/>
                    <w:left w:val="none" w:sz="0" w:space="0" w:color="auto"/>
                    <w:bottom w:val="none" w:sz="0" w:space="0" w:color="auto"/>
                    <w:right w:val="none" w:sz="0" w:space="0" w:color="auto"/>
                  </w:divBdr>
                  <w:divsChild>
                    <w:div w:id="1636178337">
                      <w:marLeft w:val="0"/>
                      <w:marRight w:val="0"/>
                      <w:marTop w:val="0"/>
                      <w:marBottom w:val="0"/>
                      <w:divBdr>
                        <w:top w:val="none" w:sz="0" w:space="0" w:color="auto"/>
                        <w:left w:val="none" w:sz="0" w:space="0" w:color="auto"/>
                        <w:bottom w:val="none" w:sz="0" w:space="0" w:color="auto"/>
                        <w:right w:val="none" w:sz="0" w:space="0" w:color="auto"/>
                      </w:divBdr>
                    </w:div>
                  </w:divsChild>
                </w:div>
                <w:div w:id="456341351">
                  <w:marLeft w:val="0"/>
                  <w:marRight w:val="0"/>
                  <w:marTop w:val="0"/>
                  <w:marBottom w:val="0"/>
                  <w:divBdr>
                    <w:top w:val="none" w:sz="0" w:space="0" w:color="auto"/>
                    <w:left w:val="none" w:sz="0" w:space="0" w:color="auto"/>
                    <w:bottom w:val="none" w:sz="0" w:space="0" w:color="auto"/>
                    <w:right w:val="none" w:sz="0" w:space="0" w:color="auto"/>
                  </w:divBdr>
                  <w:divsChild>
                    <w:div w:id="2050110616">
                      <w:marLeft w:val="0"/>
                      <w:marRight w:val="0"/>
                      <w:marTop w:val="0"/>
                      <w:marBottom w:val="0"/>
                      <w:divBdr>
                        <w:top w:val="none" w:sz="0" w:space="0" w:color="auto"/>
                        <w:left w:val="none" w:sz="0" w:space="0" w:color="auto"/>
                        <w:bottom w:val="none" w:sz="0" w:space="0" w:color="auto"/>
                        <w:right w:val="none" w:sz="0" w:space="0" w:color="auto"/>
                      </w:divBdr>
                    </w:div>
                  </w:divsChild>
                </w:div>
                <w:div w:id="558783748">
                  <w:marLeft w:val="0"/>
                  <w:marRight w:val="0"/>
                  <w:marTop w:val="0"/>
                  <w:marBottom w:val="0"/>
                  <w:divBdr>
                    <w:top w:val="none" w:sz="0" w:space="0" w:color="auto"/>
                    <w:left w:val="none" w:sz="0" w:space="0" w:color="auto"/>
                    <w:bottom w:val="none" w:sz="0" w:space="0" w:color="auto"/>
                    <w:right w:val="none" w:sz="0" w:space="0" w:color="auto"/>
                  </w:divBdr>
                  <w:divsChild>
                    <w:div w:id="393285982">
                      <w:marLeft w:val="0"/>
                      <w:marRight w:val="0"/>
                      <w:marTop w:val="0"/>
                      <w:marBottom w:val="0"/>
                      <w:divBdr>
                        <w:top w:val="none" w:sz="0" w:space="0" w:color="auto"/>
                        <w:left w:val="none" w:sz="0" w:space="0" w:color="auto"/>
                        <w:bottom w:val="none" w:sz="0" w:space="0" w:color="auto"/>
                        <w:right w:val="none" w:sz="0" w:space="0" w:color="auto"/>
                      </w:divBdr>
                    </w:div>
                  </w:divsChild>
                </w:div>
                <w:div w:id="624115648">
                  <w:marLeft w:val="0"/>
                  <w:marRight w:val="0"/>
                  <w:marTop w:val="0"/>
                  <w:marBottom w:val="0"/>
                  <w:divBdr>
                    <w:top w:val="none" w:sz="0" w:space="0" w:color="auto"/>
                    <w:left w:val="none" w:sz="0" w:space="0" w:color="auto"/>
                    <w:bottom w:val="none" w:sz="0" w:space="0" w:color="auto"/>
                    <w:right w:val="none" w:sz="0" w:space="0" w:color="auto"/>
                  </w:divBdr>
                  <w:divsChild>
                    <w:div w:id="186604167">
                      <w:marLeft w:val="0"/>
                      <w:marRight w:val="0"/>
                      <w:marTop w:val="0"/>
                      <w:marBottom w:val="0"/>
                      <w:divBdr>
                        <w:top w:val="none" w:sz="0" w:space="0" w:color="auto"/>
                        <w:left w:val="none" w:sz="0" w:space="0" w:color="auto"/>
                        <w:bottom w:val="none" w:sz="0" w:space="0" w:color="auto"/>
                        <w:right w:val="none" w:sz="0" w:space="0" w:color="auto"/>
                      </w:divBdr>
                    </w:div>
                  </w:divsChild>
                </w:div>
                <w:div w:id="652104963">
                  <w:marLeft w:val="0"/>
                  <w:marRight w:val="0"/>
                  <w:marTop w:val="0"/>
                  <w:marBottom w:val="0"/>
                  <w:divBdr>
                    <w:top w:val="none" w:sz="0" w:space="0" w:color="auto"/>
                    <w:left w:val="none" w:sz="0" w:space="0" w:color="auto"/>
                    <w:bottom w:val="none" w:sz="0" w:space="0" w:color="auto"/>
                    <w:right w:val="none" w:sz="0" w:space="0" w:color="auto"/>
                  </w:divBdr>
                  <w:divsChild>
                    <w:div w:id="1286086545">
                      <w:marLeft w:val="0"/>
                      <w:marRight w:val="0"/>
                      <w:marTop w:val="0"/>
                      <w:marBottom w:val="0"/>
                      <w:divBdr>
                        <w:top w:val="none" w:sz="0" w:space="0" w:color="auto"/>
                        <w:left w:val="none" w:sz="0" w:space="0" w:color="auto"/>
                        <w:bottom w:val="none" w:sz="0" w:space="0" w:color="auto"/>
                        <w:right w:val="none" w:sz="0" w:space="0" w:color="auto"/>
                      </w:divBdr>
                      <w:divsChild>
                        <w:div w:id="826552517">
                          <w:marLeft w:val="0"/>
                          <w:marRight w:val="0"/>
                          <w:marTop w:val="0"/>
                          <w:marBottom w:val="0"/>
                          <w:divBdr>
                            <w:top w:val="none" w:sz="0" w:space="0" w:color="auto"/>
                            <w:left w:val="none" w:sz="0" w:space="0" w:color="auto"/>
                            <w:bottom w:val="none" w:sz="0" w:space="0" w:color="auto"/>
                            <w:right w:val="none" w:sz="0" w:space="0" w:color="auto"/>
                          </w:divBdr>
                          <w:divsChild>
                            <w:div w:id="662470307">
                              <w:marLeft w:val="0"/>
                              <w:marRight w:val="0"/>
                              <w:marTop w:val="0"/>
                              <w:marBottom w:val="0"/>
                              <w:divBdr>
                                <w:top w:val="none" w:sz="0" w:space="0" w:color="auto"/>
                                <w:left w:val="none" w:sz="0" w:space="0" w:color="auto"/>
                                <w:bottom w:val="none" w:sz="0" w:space="0" w:color="auto"/>
                                <w:right w:val="none" w:sz="0" w:space="0" w:color="auto"/>
                              </w:divBdr>
                              <w:divsChild>
                                <w:div w:id="485359948">
                                  <w:marLeft w:val="0"/>
                                  <w:marRight w:val="0"/>
                                  <w:marTop w:val="0"/>
                                  <w:marBottom w:val="0"/>
                                  <w:divBdr>
                                    <w:top w:val="none" w:sz="0" w:space="0" w:color="auto"/>
                                    <w:left w:val="none" w:sz="0" w:space="0" w:color="auto"/>
                                    <w:bottom w:val="none" w:sz="0" w:space="0" w:color="auto"/>
                                    <w:right w:val="none" w:sz="0" w:space="0" w:color="auto"/>
                                  </w:divBdr>
                                  <w:divsChild>
                                    <w:div w:id="359208889">
                                      <w:marLeft w:val="0"/>
                                      <w:marRight w:val="0"/>
                                      <w:marTop w:val="0"/>
                                      <w:marBottom w:val="0"/>
                                      <w:divBdr>
                                        <w:top w:val="none" w:sz="0" w:space="0" w:color="auto"/>
                                        <w:left w:val="none" w:sz="0" w:space="0" w:color="auto"/>
                                        <w:bottom w:val="none" w:sz="0" w:space="0" w:color="auto"/>
                                        <w:right w:val="none" w:sz="0" w:space="0" w:color="auto"/>
                                      </w:divBdr>
                                      <w:divsChild>
                                        <w:div w:id="562716264">
                                          <w:marLeft w:val="0"/>
                                          <w:marRight w:val="0"/>
                                          <w:marTop w:val="0"/>
                                          <w:marBottom w:val="0"/>
                                          <w:divBdr>
                                            <w:top w:val="none" w:sz="0" w:space="0" w:color="auto"/>
                                            <w:left w:val="none" w:sz="0" w:space="0" w:color="auto"/>
                                            <w:bottom w:val="none" w:sz="0" w:space="0" w:color="auto"/>
                                            <w:right w:val="none" w:sz="0" w:space="0" w:color="auto"/>
                                          </w:divBdr>
                                          <w:divsChild>
                                            <w:div w:id="1761826828">
                                              <w:marLeft w:val="0"/>
                                              <w:marRight w:val="0"/>
                                              <w:marTop w:val="0"/>
                                              <w:marBottom w:val="0"/>
                                              <w:divBdr>
                                                <w:top w:val="none" w:sz="0" w:space="0" w:color="auto"/>
                                                <w:left w:val="none" w:sz="0" w:space="0" w:color="auto"/>
                                                <w:bottom w:val="none" w:sz="0" w:space="0" w:color="auto"/>
                                                <w:right w:val="none" w:sz="0" w:space="0" w:color="auto"/>
                                              </w:divBdr>
                                              <w:divsChild>
                                                <w:div w:id="2013139532">
                                                  <w:marLeft w:val="0"/>
                                                  <w:marRight w:val="0"/>
                                                  <w:marTop w:val="0"/>
                                                  <w:marBottom w:val="0"/>
                                                  <w:divBdr>
                                                    <w:top w:val="none" w:sz="0" w:space="0" w:color="auto"/>
                                                    <w:left w:val="none" w:sz="0" w:space="0" w:color="auto"/>
                                                    <w:bottom w:val="none" w:sz="0" w:space="0" w:color="auto"/>
                                                    <w:right w:val="none" w:sz="0" w:space="0" w:color="auto"/>
                                                  </w:divBdr>
                                                  <w:divsChild>
                                                    <w:div w:id="1855535049">
                                                      <w:marLeft w:val="0"/>
                                                      <w:marRight w:val="0"/>
                                                      <w:marTop w:val="0"/>
                                                      <w:marBottom w:val="0"/>
                                                      <w:divBdr>
                                                        <w:top w:val="none" w:sz="0" w:space="0" w:color="auto"/>
                                                        <w:left w:val="none" w:sz="0" w:space="0" w:color="auto"/>
                                                        <w:bottom w:val="none" w:sz="0" w:space="0" w:color="auto"/>
                                                        <w:right w:val="none" w:sz="0" w:space="0" w:color="auto"/>
                                                      </w:divBdr>
                                                      <w:divsChild>
                                                        <w:div w:id="805515406">
                                                          <w:marLeft w:val="0"/>
                                                          <w:marRight w:val="0"/>
                                                          <w:marTop w:val="0"/>
                                                          <w:marBottom w:val="0"/>
                                                          <w:divBdr>
                                                            <w:top w:val="none" w:sz="0" w:space="0" w:color="auto"/>
                                                            <w:left w:val="none" w:sz="0" w:space="0" w:color="auto"/>
                                                            <w:bottom w:val="none" w:sz="0" w:space="0" w:color="auto"/>
                                                            <w:right w:val="none" w:sz="0" w:space="0" w:color="auto"/>
                                                          </w:divBdr>
                                                          <w:divsChild>
                                                            <w:div w:id="1516263992">
                                                              <w:marLeft w:val="0"/>
                                                              <w:marRight w:val="0"/>
                                                              <w:marTop w:val="0"/>
                                                              <w:marBottom w:val="0"/>
                                                              <w:divBdr>
                                                                <w:top w:val="none" w:sz="0" w:space="0" w:color="auto"/>
                                                                <w:left w:val="none" w:sz="0" w:space="0" w:color="auto"/>
                                                                <w:bottom w:val="none" w:sz="0" w:space="0" w:color="auto"/>
                                                                <w:right w:val="none" w:sz="0" w:space="0" w:color="auto"/>
                                                              </w:divBdr>
                                                              <w:divsChild>
                                                                <w:div w:id="1832020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5180630">
                  <w:marLeft w:val="0"/>
                  <w:marRight w:val="0"/>
                  <w:marTop w:val="0"/>
                  <w:marBottom w:val="0"/>
                  <w:divBdr>
                    <w:top w:val="none" w:sz="0" w:space="0" w:color="auto"/>
                    <w:left w:val="none" w:sz="0" w:space="0" w:color="auto"/>
                    <w:bottom w:val="none" w:sz="0" w:space="0" w:color="auto"/>
                    <w:right w:val="none" w:sz="0" w:space="0" w:color="auto"/>
                  </w:divBdr>
                  <w:divsChild>
                    <w:div w:id="567426298">
                      <w:marLeft w:val="0"/>
                      <w:marRight w:val="0"/>
                      <w:marTop w:val="0"/>
                      <w:marBottom w:val="0"/>
                      <w:divBdr>
                        <w:top w:val="none" w:sz="0" w:space="0" w:color="auto"/>
                        <w:left w:val="none" w:sz="0" w:space="0" w:color="auto"/>
                        <w:bottom w:val="none" w:sz="0" w:space="0" w:color="auto"/>
                        <w:right w:val="none" w:sz="0" w:space="0" w:color="auto"/>
                      </w:divBdr>
                    </w:div>
                  </w:divsChild>
                </w:div>
                <w:div w:id="1407264164">
                  <w:marLeft w:val="0"/>
                  <w:marRight w:val="0"/>
                  <w:marTop w:val="0"/>
                  <w:marBottom w:val="0"/>
                  <w:divBdr>
                    <w:top w:val="none" w:sz="0" w:space="0" w:color="auto"/>
                    <w:left w:val="none" w:sz="0" w:space="0" w:color="auto"/>
                    <w:bottom w:val="none" w:sz="0" w:space="0" w:color="auto"/>
                    <w:right w:val="none" w:sz="0" w:space="0" w:color="auto"/>
                  </w:divBdr>
                  <w:divsChild>
                    <w:div w:id="647826767">
                      <w:marLeft w:val="0"/>
                      <w:marRight w:val="0"/>
                      <w:marTop w:val="0"/>
                      <w:marBottom w:val="0"/>
                      <w:divBdr>
                        <w:top w:val="none" w:sz="0" w:space="0" w:color="auto"/>
                        <w:left w:val="none" w:sz="0" w:space="0" w:color="auto"/>
                        <w:bottom w:val="none" w:sz="0" w:space="0" w:color="auto"/>
                        <w:right w:val="none" w:sz="0" w:space="0" w:color="auto"/>
                      </w:divBdr>
                    </w:div>
                  </w:divsChild>
                </w:div>
                <w:div w:id="1929148373">
                  <w:marLeft w:val="0"/>
                  <w:marRight w:val="0"/>
                  <w:marTop w:val="0"/>
                  <w:marBottom w:val="0"/>
                  <w:divBdr>
                    <w:top w:val="none" w:sz="0" w:space="0" w:color="auto"/>
                    <w:left w:val="none" w:sz="0" w:space="0" w:color="auto"/>
                    <w:bottom w:val="none" w:sz="0" w:space="0" w:color="auto"/>
                    <w:right w:val="none" w:sz="0" w:space="0" w:color="auto"/>
                  </w:divBdr>
                  <w:divsChild>
                    <w:div w:id="1203521273">
                      <w:marLeft w:val="0"/>
                      <w:marRight w:val="0"/>
                      <w:marTop w:val="0"/>
                      <w:marBottom w:val="0"/>
                      <w:divBdr>
                        <w:top w:val="none" w:sz="0" w:space="0" w:color="auto"/>
                        <w:left w:val="none" w:sz="0" w:space="0" w:color="auto"/>
                        <w:bottom w:val="none" w:sz="0" w:space="0" w:color="auto"/>
                        <w:right w:val="none" w:sz="0" w:space="0" w:color="auto"/>
                      </w:divBdr>
                    </w:div>
                  </w:divsChild>
                </w:div>
                <w:div w:id="2050185611">
                  <w:marLeft w:val="0"/>
                  <w:marRight w:val="0"/>
                  <w:marTop w:val="0"/>
                  <w:marBottom w:val="0"/>
                  <w:divBdr>
                    <w:top w:val="none" w:sz="0" w:space="0" w:color="auto"/>
                    <w:left w:val="none" w:sz="0" w:space="0" w:color="auto"/>
                    <w:bottom w:val="none" w:sz="0" w:space="0" w:color="auto"/>
                    <w:right w:val="none" w:sz="0" w:space="0" w:color="auto"/>
                  </w:divBdr>
                  <w:divsChild>
                    <w:div w:id="1003974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4092588">
      <w:bodyDiv w:val="1"/>
      <w:marLeft w:val="0"/>
      <w:marRight w:val="0"/>
      <w:marTop w:val="0"/>
      <w:marBottom w:val="0"/>
      <w:divBdr>
        <w:top w:val="none" w:sz="0" w:space="0" w:color="auto"/>
        <w:left w:val="none" w:sz="0" w:space="0" w:color="auto"/>
        <w:bottom w:val="none" w:sz="0" w:space="0" w:color="auto"/>
        <w:right w:val="none" w:sz="0" w:space="0" w:color="auto"/>
      </w:divBdr>
      <w:divsChild>
        <w:div w:id="747187650">
          <w:marLeft w:val="0"/>
          <w:marRight w:val="0"/>
          <w:marTop w:val="0"/>
          <w:marBottom w:val="0"/>
          <w:divBdr>
            <w:top w:val="none" w:sz="0" w:space="0" w:color="auto"/>
            <w:left w:val="none" w:sz="0" w:space="0" w:color="auto"/>
            <w:bottom w:val="none" w:sz="0" w:space="0" w:color="auto"/>
            <w:right w:val="none" w:sz="0" w:space="0" w:color="auto"/>
          </w:divBdr>
        </w:div>
      </w:divsChild>
    </w:div>
    <w:div w:id="2058621401">
      <w:bodyDiv w:val="1"/>
      <w:marLeft w:val="0"/>
      <w:marRight w:val="0"/>
      <w:marTop w:val="0"/>
      <w:marBottom w:val="0"/>
      <w:divBdr>
        <w:top w:val="none" w:sz="0" w:space="0" w:color="auto"/>
        <w:left w:val="none" w:sz="0" w:space="0" w:color="auto"/>
        <w:bottom w:val="none" w:sz="0" w:space="0" w:color="auto"/>
        <w:right w:val="none" w:sz="0" w:space="0" w:color="auto"/>
      </w:divBdr>
      <w:divsChild>
        <w:div w:id="1056902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ubmlst.org/paeruginos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4979F-FB08-4224-8B3D-F0C33B3C7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A144F8D9</Template>
  <TotalTime>0</TotalTime>
  <Pages>30</Pages>
  <Words>5675</Words>
  <Characters>32353</Characters>
  <Application>Microsoft Office Word</Application>
  <DocSecurity>4</DocSecurity>
  <Lines>269</Lines>
  <Paragraphs>75</Paragraphs>
  <ScaleCrop>false</ScaleCrop>
  <HeadingPairs>
    <vt:vector size="2" baseType="variant">
      <vt:variant>
        <vt:lpstr>Title</vt:lpstr>
      </vt:variant>
      <vt:variant>
        <vt:i4>1</vt:i4>
      </vt:variant>
    </vt:vector>
  </HeadingPairs>
  <TitlesOfParts>
    <vt:vector size="1" baseType="lpstr">
      <vt:lpstr>Phylogenetic Analysis of Metallo- β -Lactamase Producing Pseudomonas aeruginosa in the UK</vt:lpstr>
    </vt:vector>
  </TitlesOfParts>
  <Company>Hewlett-Packard</Company>
  <LinksUpToDate>false</LinksUpToDate>
  <CharactersWithSpaces>37953</CharactersWithSpaces>
  <SharedDoc>false</SharedDoc>
  <HLinks>
    <vt:vector size="6" baseType="variant">
      <vt:variant>
        <vt:i4>3014776</vt:i4>
      </vt:variant>
      <vt:variant>
        <vt:i4>39</vt:i4>
      </vt:variant>
      <vt:variant>
        <vt:i4>0</vt:i4>
      </vt:variant>
      <vt:variant>
        <vt:i4>5</vt:i4>
      </vt:variant>
      <vt:variant>
        <vt:lpwstr>http://pubmlst.org/paeruginosa/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Phylogenetic Analysis of Metallo- β -Lactamase Producing Pseudomonas aeruginosa in the UK</dc:title>
  <dc:creator>Laura Wright</dc:creator>
  <cp:lastModifiedBy>Sophie MORLEY (FMH-LS)</cp:lastModifiedBy>
  <cp:revision>2</cp:revision>
  <cp:lastPrinted>2014-07-24T09:15:00Z</cp:lastPrinted>
  <dcterms:created xsi:type="dcterms:W3CDTF">2015-08-11T10:45:00Z</dcterms:created>
  <dcterms:modified xsi:type="dcterms:W3CDTF">2015-08-11T10:45:00Z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16th edition (author-date)</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http://www.zotero.org/styles/journal-of-antimicrobial-chemotherapy</vt:lpwstr>
  </property>
  <property fmtid="{D5CDD505-2E9C-101B-9397-08002B2CF9AE}" pid="13" name="Mendeley Recent Style Name 5_1">
    <vt:lpwstr>Journal of Antimicrobial Chemotherapy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http://www.zotero.org/styles/the-lancet-infectious-diseases</vt:lpwstr>
  </property>
  <property fmtid="{D5CDD505-2E9C-101B-9397-08002B2CF9AE}" pid="21" name="Mendeley Recent Style Name 9_1">
    <vt:lpwstr>The Lancet Infectious Diseases</vt:lpwstr>
  </property>
</Properties>
</file>