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2C8B" w:rsidRPr="00270DD5" w:rsidRDefault="00AC21FA" w:rsidP="004C531E">
      <w:pPr>
        <w:pStyle w:val="RSCM01ReceivedAccepted"/>
      </w:pPr>
      <w:r>
        <w:pict>
          <v:shapetype id="_x0000_t202" coordsize="21600,21600" o:spt="202" path="m,l,21600r21600,l21600,xe">
            <v:stroke joinstyle="miter"/>
            <v:path gradientshapeok="t" o:connecttype="rect"/>
          </v:shapetype>
          <v:shape id="Text Box 2" o:spid="_x0000_s1026" type="#_x0000_t202" style="position:absolute;margin-left:0;margin-top:0;width:248.75pt;height:128.2pt;z-index:-251658752;visibility:visible;mso-height-percent:200;mso-wrap-distance-top:14.2pt;mso-position-vertical:bottom;mso-position-vertical-relative:margin;mso-height-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" o:allowincell="f" o:allowoverlap="f" stroked="f">
            <o:lock v:ext="edit" aspectratio="t"/>
            <v:textbox style="mso-fit-shape-to-text:t" inset="0,1mm,0,1mm">
              <w:txbxContent>
                <w:p w:rsidR="00AC21FA" w:rsidRPr="00C405FD" w:rsidRDefault="00AC21FA" w:rsidP="000E480C">
                  <w:pPr>
                    <w:pStyle w:val="RSCF01FootnoteAuthorAddress"/>
                    <w:jc w:val="both"/>
                  </w:pPr>
                  <w:r w:rsidRPr="000E480C">
                    <w:rPr>
                      <w:lang w:val="es-ES"/>
                    </w:rPr>
                    <w:t xml:space="preserve">Departamento de Química Inorgánica y Orgánica, </w:t>
                  </w:r>
                  <w:proofErr w:type="spellStart"/>
                  <w:r w:rsidRPr="000E480C">
                    <w:rPr>
                      <w:lang w:val="es-ES"/>
                    </w:rPr>
                    <w:t>Universitat</w:t>
                  </w:r>
                  <w:proofErr w:type="spellEnd"/>
                  <w:r w:rsidRPr="000E480C">
                    <w:rPr>
                      <w:lang w:val="es-ES"/>
                    </w:rPr>
                    <w:t xml:space="preserve"> Jaume I, Campus del </w:t>
                  </w:r>
                  <w:proofErr w:type="spellStart"/>
                  <w:r w:rsidRPr="000E480C">
                    <w:rPr>
                      <w:lang w:val="es-ES"/>
                    </w:rPr>
                    <w:t>Riu</w:t>
                  </w:r>
                  <w:proofErr w:type="spellEnd"/>
                  <w:r w:rsidRPr="000E480C">
                    <w:rPr>
                      <w:lang w:val="es-ES"/>
                    </w:rPr>
                    <w:t xml:space="preserve"> </w:t>
                  </w:r>
                  <w:proofErr w:type="spellStart"/>
                  <w:r w:rsidRPr="000E480C">
                    <w:rPr>
                      <w:lang w:val="es-ES"/>
                    </w:rPr>
                    <w:t>Sec</w:t>
                  </w:r>
                  <w:proofErr w:type="spellEnd"/>
                  <w:r w:rsidRPr="000E480C">
                    <w:rPr>
                      <w:lang w:val="es-ES"/>
                    </w:rPr>
                    <w:t xml:space="preserve">, Av. </w:t>
                  </w:r>
                  <w:proofErr w:type="spellStart"/>
                  <w:r w:rsidRPr="000E480C">
                    <w:rPr>
                      <w:lang w:val="en-US"/>
                    </w:rPr>
                    <w:t>Sos</w:t>
                  </w:r>
                  <w:proofErr w:type="spellEnd"/>
                  <w:r w:rsidRPr="000E480C">
                    <w:rPr>
                      <w:lang w:val="en-US"/>
                    </w:rPr>
                    <w:t xml:space="preserve"> </w:t>
                  </w:r>
                  <w:proofErr w:type="spellStart"/>
                  <w:r w:rsidRPr="000E480C">
                    <w:rPr>
                      <w:lang w:val="en-US"/>
                    </w:rPr>
                    <w:t>Baynat</w:t>
                  </w:r>
                  <w:proofErr w:type="spellEnd"/>
                  <w:r w:rsidRPr="000E480C">
                    <w:rPr>
                      <w:lang w:val="en-US"/>
                    </w:rPr>
                    <w:t xml:space="preserve">, s/n, E-12071, </w:t>
                  </w:r>
                  <w:proofErr w:type="spellStart"/>
                  <w:r w:rsidRPr="000E480C">
                    <w:rPr>
                      <w:lang w:val="en-US"/>
                    </w:rPr>
                    <w:t>Castellón</w:t>
                  </w:r>
                  <w:proofErr w:type="spellEnd"/>
                  <w:r w:rsidRPr="000E480C">
                    <w:rPr>
                      <w:lang w:val="en-US"/>
                    </w:rPr>
                    <w:t xml:space="preserve"> (Spain). </w:t>
                  </w:r>
                  <w:r w:rsidRPr="000E480C">
                    <w:t xml:space="preserve">E-mail: </w:t>
                  </w:r>
                  <w:hyperlink r:id="rId8" w:history="1">
                    <w:r w:rsidRPr="000E480C">
                      <w:rPr>
                        <w:rStyle w:val="Hipervnculo"/>
                      </w:rPr>
                      <w:t>francisco.galindo@uji.es</w:t>
                    </w:r>
                  </w:hyperlink>
                  <w:r w:rsidRPr="000E480C">
                    <w:t xml:space="preserve">, </w:t>
                  </w:r>
                  <w:hyperlink r:id="rId9" w:history="1">
                    <w:r w:rsidRPr="000E480C">
                      <w:rPr>
                        <w:rStyle w:val="Hipervnculo"/>
                      </w:rPr>
                      <w:t>luiss@uji.es</w:t>
                    </w:r>
                  </w:hyperlink>
                  <w:r w:rsidRPr="00C405FD">
                    <w:t>.</w:t>
                  </w:r>
                </w:p>
                <w:p w:rsidR="00AC21FA" w:rsidRPr="00C405FD" w:rsidRDefault="00AC21FA" w:rsidP="000E480C">
                  <w:pPr>
                    <w:pStyle w:val="RSCF01FootnoteAuthorAddress"/>
                    <w:jc w:val="both"/>
                  </w:pPr>
                  <w:r w:rsidRPr="000E480C">
                    <w:rPr>
                      <w:lang w:val="en-US"/>
                    </w:rPr>
                    <w:t xml:space="preserve">School of Chemistry, University of East Anglia, Norwich Research Park, Norwich, </w:t>
                  </w:r>
                  <w:r>
                    <w:rPr>
                      <w:lang w:val="en-US"/>
                    </w:rPr>
                    <w:t>Norfolk, NR4 7TJ (UK)</w:t>
                  </w:r>
                  <w:r>
                    <w:t>.</w:t>
                  </w:r>
                </w:p>
                <w:p w:rsidR="00AC21FA" w:rsidRPr="00241ACD" w:rsidRDefault="00AC21FA" w:rsidP="000E480C">
                  <w:pPr>
                    <w:pStyle w:val="RSCF02FootnotestoTitleAuthors"/>
                    <w:jc w:val="both"/>
                  </w:pPr>
                  <w:r w:rsidRPr="00241ACD">
                    <w:t xml:space="preserve">Electronic Supplementary Information (ESI) available: </w:t>
                  </w:r>
                  <w:r w:rsidRPr="000E480C">
                    <w:rPr>
                      <w:vertAlign w:val="superscript"/>
                    </w:rPr>
                    <w:t>1</w:t>
                  </w:r>
                  <w:r w:rsidRPr="000E480C">
                    <w:t xml:space="preserve">H and </w:t>
                  </w:r>
                  <w:r w:rsidRPr="000E480C">
                    <w:rPr>
                      <w:vertAlign w:val="superscript"/>
                    </w:rPr>
                    <w:t>13</w:t>
                  </w:r>
                  <w:r w:rsidRPr="000E480C">
                    <w:t xml:space="preserve">C-NMR and mass spectra of bichromophoric compounds </w:t>
                  </w:r>
                  <w:r w:rsidRPr="000E480C">
                    <w:rPr>
                      <w:b/>
                    </w:rPr>
                    <w:t>1-3</w:t>
                  </w:r>
                  <w:r w:rsidRPr="000E480C">
                    <w:t xml:space="preserve"> and model compounds </w:t>
                  </w:r>
                  <w:r w:rsidRPr="000E480C">
                    <w:rPr>
                      <w:b/>
                    </w:rPr>
                    <w:t>9-10</w:t>
                  </w:r>
                  <w:r w:rsidRPr="000E480C">
                    <w:t xml:space="preserve">; absorption spectra of compounds </w:t>
                  </w:r>
                  <w:r w:rsidRPr="000E480C">
                    <w:rPr>
                      <w:b/>
                    </w:rPr>
                    <w:t>1-3</w:t>
                  </w:r>
                  <w:r w:rsidRPr="000E480C">
                    <w:t xml:space="preserve">; absorption and emission spectra of models </w:t>
                  </w:r>
                  <w:r w:rsidRPr="000E480C">
                    <w:rPr>
                      <w:b/>
                    </w:rPr>
                    <w:t>9-10</w:t>
                  </w:r>
                  <w:r w:rsidRPr="000E480C">
                    <w:t xml:space="preserve">; fluorescence pH titration spectra a titration curve of </w:t>
                  </w:r>
                  <w:r w:rsidRPr="000E480C">
                    <w:rPr>
                      <w:b/>
                    </w:rPr>
                    <w:t>9</w:t>
                  </w:r>
                  <w:r w:rsidRPr="000E480C">
                    <w:t xml:space="preserve"> and </w:t>
                  </w:r>
                  <w:r w:rsidRPr="000E480C">
                    <w:rPr>
                      <w:b/>
                    </w:rPr>
                    <w:t>10</w:t>
                  </w:r>
                  <w:r w:rsidRPr="000E480C">
                    <w:t xml:space="preserve">; NMR analysis of structural features of </w:t>
                  </w:r>
                  <w:r w:rsidRPr="000E480C">
                    <w:rPr>
                      <w:b/>
                    </w:rPr>
                    <w:t>3</w:t>
                  </w:r>
                  <w:r w:rsidRPr="000E480C">
                    <w:t xml:space="preserve">, </w:t>
                  </w:r>
                  <w:r w:rsidRPr="000E480C">
                    <w:rPr>
                      <w:b/>
                    </w:rPr>
                    <w:t>9</w:t>
                  </w:r>
                  <w:r w:rsidRPr="000E480C">
                    <w:t xml:space="preserve"> and </w:t>
                  </w:r>
                  <w:r w:rsidRPr="000E480C">
                    <w:rPr>
                      <w:b/>
                    </w:rPr>
                    <w:t>10</w:t>
                  </w:r>
                  <w:r w:rsidRPr="000E480C">
                    <w:t xml:space="preserve">; X-ray crystallographic analysis for </w:t>
                  </w:r>
                  <w:r w:rsidRPr="000E480C">
                    <w:rPr>
                      <w:b/>
                    </w:rPr>
                    <w:t>3</w:t>
                  </w:r>
                  <w:r w:rsidRPr="000E480C">
                    <w:t>; distribution an</w:t>
                  </w:r>
                  <w:r>
                    <w:t>d</w:t>
                  </w:r>
                  <w:r w:rsidRPr="000E480C">
                    <w:t xml:space="preserve"> fluorescence emission spectra of bichromophoric compound </w:t>
                  </w:r>
                  <w:r w:rsidRPr="00666AD1">
                    <w:rPr>
                      <w:b/>
                    </w:rPr>
                    <w:t>3</w:t>
                  </w:r>
                  <w:r w:rsidRPr="000E480C">
                    <w:t xml:space="preserve"> in RAW 264.7 macrophage cells. </w:t>
                  </w:r>
                  <w:r w:rsidRPr="00241ACD">
                    <w:t>See DOI: 10.1039/x0xx00000x</w:t>
                  </w:r>
                  <w:r>
                    <w:t xml:space="preserve"> and Cambridge Crystallographic data Centre </w:t>
                  </w:r>
                  <w:r w:rsidRPr="00CD4A28">
                    <w:t>CCDC 1057020</w:t>
                  </w:r>
                  <w:r>
                    <w:t xml:space="preserve"> </w:t>
                  </w:r>
                </w:p>
              </w:txbxContent>
            </v:textbox>
            <w10:wrap type="topAndBottom" anchory="margin"/>
            <w10:anchorlock/>
          </v:shape>
        </w:pict>
      </w:r>
      <w:r w:rsidR="00EF37AA">
        <w:t xml:space="preserve">Sxr </w:t>
      </w:r>
      <w:r w:rsidR="00F62C8B" w:rsidRPr="00270DD5">
        <w:t>Received 00th January 20</w:t>
      </w:r>
      <w:r w:rsidR="00F15F90" w:rsidRPr="00270DD5">
        <w:t>xx</w:t>
      </w:r>
      <w:r w:rsidR="00F62C8B" w:rsidRPr="00270DD5">
        <w:t>,</w:t>
      </w:r>
    </w:p>
    <w:p w:rsidR="00F62C8B" w:rsidRPr="00270DD5" w:rsidRDefault="00F62C8B" w:rsidP="004C531E">
      <w:pPr>
        <w:pStyle w:val="RSCM01ReceivedAccepted"/>
      </w:pPr>
      <w:r w:rsidRPr="00270DD5">
        <w:t>Accepted 00th January 20</w:t>
      </w:r>
      <w:r w:rsidR="00F15F90" w:rsidRPr="00270DD5">
        <w:t>xx</w:t>
      </w:r>
    </w:p>
    <w:p w:rsidR="00F62C8B" w:rsidRPr="00794787" w:rsidRDefault="00F62C8B" w:rsidP="004C531E">
      <w:pPr>
        <w:pStyle w:val="RSCM02DOI"/>
      </w:pPr>
      <w:r w:rsidRPr="00794787">
        <w:t>DOI: 10.1039/x0xx00000x</w:t>
      </w:r>
    </w:p>
    <w:p w:rsidR="00A9649E" w:rsidRPr="00794787" w:rsidRDefault="00A9649E" w:rsidP="004C531E">
      <w:pPr>
        <w:pStyle w:val="RSCM03Website"/>
      </w:pPr>
      <w:r w:rsidRPr="00794787">
        <w:t>www.rsc.org/</w:t>
      </w:r>
    </w:p>
    <w:p w:rsidR="004414A5" w:rsidRPr="00C32EDF" w:rsidRDefault="00F62C8B" w:rsidP="00C32EDF">
      <w:pPr>
        <w:pStyle w:val="RSCH01PaperTitle"/>
      </w:pPr>
      <w:r w:rsidRPr="004414A5">
        <w:br w:type="column"/>
      </w:r>
      <w:r w:rsidR="003E22DC" w:rsidRPr="00B14014">
        <w:rPr>
          <w:bCs/>
        </w:rPr>
        <w:lastRenderedPageBreak/>
        <w:t xml:space="preserve">Synthesis of new fluorescent bichromophoric compounds as </w:t>
      </w:r>
      <w:r w:rsidR="007135C8" w:rsidRPr="00687B53">
        <w:rPr>
          <w:bCs/>
          <w:highlight w:val="yellow"/>
        </w:rPr>
        <w:t>ratiometric</w:t>
      </w:r>
      <w:r w:rsidR="007135C8">
        <w:rPr>
          <w:bCs/>
        </w:rPr>
        <w:t xml:space="preserve"> </w:t>
      </w:r>
      <w:r w:rsidR="003E22DC" w:rsidRPr="00B14014">
        <w:rPr>
          <w:bCs/>
        </w:rPr>
        <w:t>pH probes for intracellular measurements</w:t>
      </w:r>
      <w:r w:rsidR="004414A5" w:rsidRPr="00C32EDF">
        <w:t xml:space="preserve"> </w:t>
      </w:r>
    </w:p>
    <w:p w:rsidR="00FA2DA2" w:rsidRDefault="003E22DC" w:rsidP="00F21465">
      <w:pPr>
        <w:pStyle w:val="RSCH02PaperAuthorsandByline"/>
        <w:rPr>
          <w:vertAlign w:val="superscript"/>
        </w:rPr>
      </w:pPr>
      <w:r w:rsidRPr="00B14014">
        <w:rPr>
          <w:lang w:val="en-US"/>
        </w:rPr>
        <w:t xml:space="preserve">A. Vanessa </w:t>
      </w:r>
      <w:proofErr w:type="spellStart"/>
      <w:r w:rsidRPr="00B14014">
        <w:rPr>
          <w:lang w:val="en-US"/>
        </w:rPr>
        <w:t>Saura</w:t>
      </w:r>
      <w:proofErr w:type="spellEnd"/>
      <w:proofErr w:type="gramStart"/>
      <w:r w:rsidRPr="00F21465">
        <w:t>,</w:t>
      </w:r>
      <w:r w:rsidRPr="00F21465">
        <w:rPr>
          <w:vertAlign w:val="superscript"/>
        </w:rPr>
        <w:t>a</w:t>
      </w:r>
      <w:proofErr w:type="gramEnd"/>
      <w:r w:rsidRPr="00F21465">
        <w:t xml:space="preserve"> </w:t>
      </w:r>
      <w:proofErr w:type="spellStart"/>
      <w:r w:rsidRPr="00B14014">
        <w:rPr>
          <w:lang w:val="en-US"/>
        </w:rPr>
        <w:t>María</w:t>
      </w:r>
      <w:proofErr w:type="spellEnd"/>
      <w:r w:rsidRPr="00B14014">
        <w:rPr>
          <w:lang w:val="en-US"/>
        </w:rPr>
        <w:t xml:space="preserve"> J. </w:t>
      </w:r>
      <w:proofErr w:type="spellStart"/>
      <w:r w:rsidRPr="00B14014">
        <w:rPr>
          <w:lang w:val="en-US"/>
        </w:rPr>
        <w:t>Marín</w:t>
      </w:r>
      <w:proofErr w:type="spellEnd"/>
      <w:r w:rsidRPr="00B14014">
        <w:rPr>
          <w:lang w:val="en-US"/>
        </w:rPr>
        <w:t>,</w:t>
      </w:r>
      <w:r w:rsidRPr="00F21465">
        <w:rPr>
          <w:vertAlign w:val="superscript"/>
        </w:rPr>
        <w:t>b</w:t>
      </w:r>
      <w:r w:rsidRPr="00F21465">
        <w:t xml:space="preserve"> </w:t>
      </w:r>
      <w:r w:rsidRPr="00B14014">
        <w:rPr>
          <w:lang w:val="en-US"/>
        </w:rPr>
        <w:t xml:space="preserve">M. Isabel </w:t>
      </w:r>
      <w:proofErr w:type="spellStart"/>
      <w:r w:rsidRPr="00B14014">
        <w:rPr>
          <w:lang w:val="en-US"/>
        </w:rPr>
        <w:t>Burguete</w:t>
      </w:r>
      <w:proofErr w:type="spellEnd"/>
      <w:r w:rsidRPr="00F21465">
        <w:t>,</w:t>
      </w:r>
      <w:r w:rsidRPr="00F21465">
        <w:rPr>
          <w:vertAlign w:val="superscript"/>
        </w:rPr>
        <w:t>a</w:t>
      </w:r>
      <w:r w:rsidRPr="00B14014">
        <w:t xml:space="preserve"> </w:t>
      </w:r>
      <w:r w:rsidRPr="00B14014">
        <w:rPr>
          <w:lang w:val="en-US"/>
        </w:rPr>
        <w:t>David A. Russell,</w:t>
      </w:r>
      <w:r w:rsidRPr="00F21465">
        <w:rPr>
          <w:vertAlign w:val="superscript"/>
        </w:rPr>
        <w:t>b</w:t>
      </w:r>
      <w:r w:rsidRPr="00B14014">
        <w:t xml:space="preserve"> Francisco Galindo</w:t>
      </w:r>
      <w:r>
        <w:t>*</w:t>
      </w:r>
      <w:r w:rsidRPr="00F21465">
        <w:rPr>
          <w:vertAlign w:val="superscript"/>
        </w:rPr>
        <w:t>a</w:t>
      </w:r>
      <w:r w:rsidRPr="00B14014">
        <w:t xml:space="preserve"> </w:t>
      </w:r>
      <w:r>
        <w:t xml:space="preserve">and </w:t>
      </w:r>
      <w:r w:rsidRPr="00B14014">
        <w:t>Santiago V. Luis*</w:t>
      </w:r>
      <w:r w:rsidRPr="00F21465">
        <w:rPr>
          <w:vertAlign w:val="superscript"/>
        </w:rPr>
        <w:t>a</w:t>
      </w:r>
    </w:p>
    <w:p w:rsidR="00FA2DA2" w:rsidRDefault="003E22DC" w:rsidP="00AC21FA">
      <w:pPr>
        <w:pStyle w:val="RSCB01ARTAbstract"/>
      </w:pPr>
      <w:r w:rsidRPr="0044335F">
        <w:rPr>
          <w:bCs/>
        </w:rPr>
        <w:t>Three different bichromophoric compounds (</w:t>
      </w:r>
      <w:r w:rsidRPr="0044335F">
        <w:rPr>
          <w:b/>
          <w:bCs/>
        </w:rPr>
        <w:t>1</w:t>
      </w:r>
      <w:r w:rsidRPr="0044335F">
        <w:rPr>
          <w:bCs/>
        </w:rPr>
        <w:t>-</w:t>
      </w:r>
      <w:r w:rsidRPr="0044335F">
        <w:rPr>
          <w:b/>
          <w:bCs/>
        </w:rPr>
        <w:t>3</w:t>
      </w:r>
      <w:r w:rsidRPr="0044335F">
        <w:rPr>
          <w:bCs/>
        </w:rPr>
        <w:t xml:space="preserve">) containing an aminomethyl anthracene </w:t>
      </w:r>
      <w:r w:rsidR="00666AD1">
        <w:rPr>
          <w:bCs/>
        </w:rPr>
        <w:t>moiety linked to a second chromophore</w:t>
      </w:r>
      <w:r w:rsidRPr="0044335F">
        <w:rPr>
          <w:bCs/>
        </w:rPr>
        <w:t xml:space="preserve"> </w:t>
      </w:r>
      <w:r w:rsidR="00666AD1">
        <w:rPr>
          <w:bCs/>
        </w:rPr>
        <w:t>(</w:t>
      </w:r>
      <w:r w:rsidRPr="0044335F">
        <w:rPr>
          <w:bCs/>
        </w:rPr>
        <w:t xml:space="preserve">pyrene, </w:t>
      </w:r>
      <w:r w:rsidRPr="0044335F">
        <w:t>4-nitrobenzo-2-oxa-1,3-diazole</w:t>
      </w:r>
      <w:r w:rsidRPr="0044335F">
        <w:rPr>
          <w:bCs/>
        </w:rPr>
        <w:t xml:space="preserve"> (NBD) and dansyl</w:t>
      </w:r>
      <w:r w:rsidR="00666AD1">
        <w:rPr>
          <w:bCs/>
        </w:rPr>
        <w:t>)</w:t>
      </w:r>
      <w:r w:rsidRPr="0044335F">
        <w:rPr>
          <w:bCs/>
        </w:rPr>
        <w:t xml:space="preserve"> through a valine-derived pseudopeptidic spacer have been prepared and their</w:t>
      </w:r>
      <w:r w:rsidR="00666AD1">
        <w:rPr>
          <w:bCs/>
        </w:rPr>
        <w:t xml:space="preserve"> fluorescent</w:t>
      </w:r>
      <w:r w:rsidRPr="0044335F">
        <w:rPr>
          <w:bCs/>
        </w:rPr>
        <w:t xml:space="preserve"> properties studied. The results obtained show that upon irradiation the photophysical behavior of these probes involves electronic energy transfer from the excited anthracene to the second chromophore and also intramolecular photoinduced electron transfer. The X-ray structure obtained for </w:t>
      </w:r>
      <w:r w:rsidRPr="0044335F">
        <w:rPr>
          <w:b/>
          <w:bCs/>
        </w:rPr>
        <w:t>3</w:t>
      </w:r>
      <w:r w:rsidRPr="0044335F">
        <w:rPr>
          <w:bCs/>
        </w:rPr>
        <w:t xml:space="preserve"> reveals that the folding associated to the pseudopeptidic spacer favours a close proximity of the two chromophores. The emissive response of </w:t>
      </w:r>
      <w:r w:rsidRPr="0044335F">
        <w:rPr>
          <w:b/>
          <w:bCs/>
        </w:rPr>
        <w:t>3</w:t>
      </w:r>
      <w:r w:rsidRPr="0044335F">
        <w:rPr>
          <w:bCs/>
        </w:rPr>
        <w:t xml:space="preserve"> is clearly depend</w:t>
      </w:r>
      <w:r w:rsidR="00AC21FA">
        <w:rPr>
          <w:bCs/>
        </w:rPr>
        <w:t>e</w:t>
      </w:r>
      <w:r w:rsidRPr="0044335F">
        <w:rPr>
          <w:bCs/>
        </w:rPr>
        <w:t xml:space="preserve">nt on the pH of the medium, hence this bichromophoric compound was shown to be an excellent </w:t>
      </w:r>
      <w:r w:rsidR="00687B53" w:rsidRPr="00687B53">
        <w:rPr>
          <w:bCs/>
          <w:highlight w:val="yellow"/>
        </w:rPr>
        <w:t>ratiometric</w:t>
      </w:r>
      <w:r w:rsidR="00687B53">
        <w:rPr>
          <w:bCs/>
        </w:rPr>
        <w:t xml:space="preserve"> </w:t>
      </w:r>
      <w:r w:rsidRPr="0044335F">
        <w:rPr>
          <w:bCs/>
        </w:rPr>
        <w:t xml:space="preserve">pH fluorescent sensor. The emission intensity due to the anthracene moiety exhibits a decrease at neutral-basic pH values that is concomitant with an increase in the intensity arising from the dansyl fluorophore. These properties make this compound a good candidate for biological pH sensing as has been confirmed by preliminary studies with </w:t>
      </w:r>
      <w:r w:rsidRPr="0044335F">
        <w:t>RAW 264.7 macrophage cells imaged by means of confocal fluorescence microscopy</w:t>
      </w:r>
      <w:r w:rsidR="007135C8">
        <w:t xml:space="preserve"> </w:t>
      </w:r>
      <w:r w:rsidR="00AC21FA">
        <w:rPr>
          <w:highlight w:val="yellow"/>
        </w:rPr>
        <w:t xml:space="preserve">with an </w:t>
      </w:r>
      <w:r w:rsidR="007135C8" w:rsidRPr="00687B53">
        <w:rPr>
          <w:highlight w:val="yellow"/>
        </w:rPr>
        <w:t>average pH estimation of 5.4-5.8</w:t>
      </w:r>
      <w:bookmarkStart w:id="0" w:name="_GoBack"/>
      <w:bookmarkEnd w:id="0"/>
      <w:r w:rsidR="00AC21FA">
        <w:rPr>
          <w:highlight w:val="yellow"/>
        </w:rPr>
        <w:t xml:space="preserve"> for acidic organelles</w:t>
      </w:r>
      <w:r w:rsidR="007135C8" w:rsidRPr="00687B53">
        <w:rPr>
          <w:highlight w:val="yellow"/>
        </w:rPr>
        <w:t>.</w:t>
      </w:r>
    </w:p>
    <w:p w:rsidR="00AC21FA" w:rsidRPr="00FA2DA2" w:rsidRDefault="00AC21FA" w:rsidP="00AC21FA">
      <w:pPr>
        <w:pStyle w:val="RSCB01ARTAbstract"/>
        <w:sectPr w:rsidR="00AC21FA" w:rsidRPr="00FA2DA2" w:rsidSect="00514CBA">
          <w:headerReference w:type="even" r:id="rId10"/>
          <w:headerReference w:type="default" r:id="rId11"/>
          <w:footerReference w:type="even" r:id="rId12"/>
          <w:footerReference w:type="default" r:id="rId13"/>
          <w:headerReference w:type="first" r:id="rId14"/>
          <w:footerReference w:type="first" r:id="rId15"/>
          <w:pgSz w:w="11907" w:h="16840" w:code="9"/>
          <w:pgMar w:top="1009" w:right="851" w:bottom="1758" w:left="851" w:header="851" w:footer="1049" w:gutter="0"/>
          <w:cols w:num="2" w:space="227" w:equalWidth="0">
            <w:col w:w="1985" w:space="227"/>
            <w:col w:w="7993"/>
          </w:cols>
          <w:titlePg/>
          <w:docGrid w:linePitch="360"/>
        </w:sectPr>
      </w:pPr>
    </w:p>
    <w:p w:rsidR="003E22DC" w:rsidRDefault="003E22DC" w:rsidP="003E22DC">
      <w:pPr>
        <w:pStyle w:val="RSCB04AHeadingSection"/>
      </w:pPr>
      <w:r>
        <w:lastRenderedPageBreak/>
        <w:t>Introduction</w:t>
      </w:r>
    </w:p>
    <w:p w:rsidR="003E22DC" w:rsidRPr="00933943" w:rsidRDefault="003E22DC" w:rsidP="003E22DC">
      <w:pPr>
        <w:pStyle w:val="RSCB02ArticleText"/>
      </w:pPr>
      <w:r w:rsidRPr="00933943">
        <w:t>Chemical fluorescence sensing</w:t>
      </w:r>
      <w:r w:rsidRPr="00933943">
        <w:rPr>
          <w:vertAlign w:val="superscript"/>
        </w:rPr>
        <w:t>1</w:t>
      </w:r>
      <w:r w:rsidRPr="00933943">
        <w:t xml:space="preserve"> is currently used as a powerful tool in biomedical applications including the study of fundamental processes at the intracellular level.</w:t>
      </w:r>
      <w:r w:rsidR="004B1BB2" w:rsidRPr="004B1BB2">
        <w:rPr>
          <w:vertAlign w:val="superscript"/>
        </w:rPr>
        <w:t>1</w:t>
      </w:r>
      <w:r w:rsidRPr="00933943">
        <w:rPr>
          <w:vertAlign w:val="superscript"/>
        </w:rPr>
        <w:t>,</w:t>
      </w:r>
      <w:r>
        <w:rPr>
          <w:vertAlign w:val="superscript"/>
        </w:rPr>
        <w:t>2</w:t>
      </w:r>
      <w:r w:rsidRPr="00933943">
        <w:t xml:space="preserve"> Many efforts have been devoted to the development of efficient fluorescent sensors for the measurement of </w:t>
      </w:r>
      <w:proofErr w:type="spellStart"/>
      <w:r w:rsidRPr="00933943">
        <w:t>pH.</w:t>
      </w:r>
      <w:proofErr w:type="spellEnd"/>
      <w:r w:rsidRPr="00933943">
        <w:rPr>
          <w:vertAlign w:val="superscript"/>
          <w:lang w:val="en-US"/>
        </w:rPr>
        <w:t>3</w:t>
      </w:r>
      <w:r w:rsidRPr="00933943">
        <w:t xml:space="preserve"> Fluorescent pH sensors can be classified according to several criteria, for example: the pH range of application (for neutral-alkaline or for acidic environments); the spectral features of the probes (</w:t>
      </w:r>
      <w:r w:rsidRPr="00933943">
        <w:rPr>
          <w:i/>
        </w:rPr>
        <w:t xml:space="preserve">i.e. </w:t>
      </w:r>
      <w:r w:rsidRPr="00933943">
        <w:t xml:space="preserve">UV, visible or NIR excitation) or the chemical nature of the pH-sensitive systems (aromatic polycyclic compounds, lanthanide complexes and metallic nanoparticles among others). Fluorescent pH sensors can also be classified according to the mechanism that explains their sensitivity towards protons. In this regard, the phenomenon of </w:t>
      </w:r>
      <w:proofErr w:type="spellStart"/>
      <w:r w:rsidRPr="00933943">
        <w:t>photoinduced</w:t>
      </w:r>
      <w:proofErr w:type="spellEnd"/>
      <w:r w:rsidRPr="00933943">
        <w:t xml:space="preserve"> electron transfer (PET) has been exhaustively used to develop pH probes as well as other </w:t>
      </w:r>
      <w:proofErr w:type="spellStart"/>
      <w:r w:rsidRPr="00933943">
        <w:t>chemosensing</w:t>
      </w:r>
      <w:proofErr w:type="spellEnd"/>
      <w:r w:rsidRPr="00933943">
        <w:t xml:space="preserve"> </w:t>
      </w:r>
      <w:r w:rsidRPr="00933943">
        <w:lastRenderedPageBreak/>
        <w:t>systems.</w:t>
      </w:r>
      <w:r w:rsidRPr="00933943">
        <w:rPr>
          <w:vertAlign w:val="superscript"/>
          <w:lang w:val="en-US"/>
        </w:rPr>
        <w:t>4</w:t>
      </w:r>
      <w:r w:rsidRPr="00933943">
        <w:t xml:space="preserve"> Under neutral conditions, the electron transfer process that operates in PET probes quenches the emission from the fluorophore, due normally to the presence of a close free amine group capable of charge transfer to an electron-deficient excited moiety. In such systems, the protonation of the amine in acidic medium leads to disruption of the PET process and hence restoration of the emission from the excited fluorophore occurs. For probes relying on the PET mechanism, the lower the pH of the medium the higher the fluorescence intensity displayed.</w:t>
      </w:r>
      <w:r w:rsidRPr="00933943">
        <w:rPr>
          <w:vertAlign w:val="superscript"/>
          <w:lang w:val="en-US"/>
        </w:rPr>
        <w:t>5,6</w:t>
      </w:r>
      <w:r w:rsidRPr="00933943">
        <w:t xml:space="preserve"> This </w:t>
      </w:r>
      <w:proofErr w:type="spellStart"/>
      <w:r w:rsidRPr="00933943">
        <w:t>behavior</w:t>
      </w:r>
      <w:proofErr w:type="spellEnd"/>
      <w:r w:rsidRPr="00933943">
        <w:t xml:space="preserve"> is in sharp contrast to the one observed for other families of fluorescent pH probes, for which the fluorescence intensity increases with an increase of the pH of the medium. Examples of this second type of pH sensor are systems based on fluorescein derivatives where the switching mechanism is based mainly on the phenol-</w:t>
      </w:r>
      <w:proofErr w:type="spellStart"/>
      <w:r w:rsidRPr="00933943">
        <w:t>phenolate</w:t>
      </w:r>
      <w:proofErr w:type="spellEnd"/>
      <w:r w:rsidRPr="00933943">
        <w:t xml:space="preserve"> equilibrium, affording a more emissive species at basic-neutral pH, where the </w:t>
      </w:r>
      <w:proofErr w:type="spellStart"/>
      <w:r w:rsidRPr="00933943">
        <w:t>phenolate</w:t>
      </w:r>
      <w:proofErr w:type="spellEnd"/>
      <w:r w:rsidRPr="00933943">
        <w:t xml:space="preserve"> form prevails, than at acidic </w:t>
      </w:r>
      <w:proofErr w:type="spellStart"/>
      <w:r w:rsidRPr="00933943">
        <w:t>pH.</w:t>
      </w:r>
      <w:proofErr w:type="spellEnd"/>
      <w:r w:rsidRPr="00933943">
        <w:rPr>
          <w:vertAlign w:val="superscript"/>
          <w:lang w:val="en-US"/>
        </w:rPr>
        <w:t>7</w:t>
      </w:r>
      <w:r w:rsidRPr="00933943">
        <w:t xml:space="preserve"> Hence, according to the previously described </w:t>
      </w:r>
      <w:proofErr w:type="spellStart"/>
      <w:r w:rsidRPr="00933943">
        <w:t>behavior</w:t>
      </w:r>
      <w:proofErr w:type="spellEnd"/>
      <w:r w:rsidRPr="00933943">
        <w:t xml:space="preserve">, two types of pH titration curves can be found: </w:t>
      </w:r>
      <w:r w:rsidRPr="00933943">
        <w:rPr>
          <w:i/>
        </w:rPr>
        <w:t xml:space="preserve">S-shaped </w:t>
      </w:r>
      <w:r w:rsidRPr="00933943">
        <w:t xml:space="preserve">titration curves, more emissive at higher pH values (typical </w:t>
      </w:r>
      <w:proofErr w:type="spellStart"/>
      <w:r w:rsidRPr="00933943">
        <w:t>behavior</w:t>
      </w:r>
      <w:proofErr w:type="spellEnd"/>
      <w:r w:rsidRPr="00933943">
        <w:t xml:space="preserve"> of </w:t>
      </w:r>
      <w:proofErr w:type="spellStart"/>
      <w:r w:rsidRPr="00933943">
        <w:t>fluoresceins</w:t>
      </w:r>
      <w:proofErr w:type="spellEnd"/>
      <w:r w:rsidRPr="00933943">
        <w:t xml:space="preserve">) and </w:t>
      </w:r>
      <w:r w:rsidRPr="00933943">
        <w:rPr>
          <w:i/>
        </w:rPr>
        <w:t>Z-shaped</w:t>
      </w:r>
      <w:r w:rsidRPr="00933943">
        <w:t xml:space="preserve"> titration curves, more emissive at lower pH values (typically found with PET probes). </w:t>
      </w:r>
    </w:p>
    <w:p w:rsidR="003E22DC" w:rsidRDefault="003E22DC" w:rsidP="003E22DC">
      <w:pPr>
        <w:pStyle w:val="RSCB02ArticleText"/>
      </w:pPr>
      <w:r w:rsidRPr="00933943">
        <w:t xml:space="preserve">In this paper we describe a new pH probe with a large pseudo-Stokes Shift operating </w:t>
      </w:r>
      <w:r w:rsidRPr="00933943">
        <w:rPr>
          <w:i/>
          <w:lang w:val="en-US"/>
        </w:rPr>
        <w:t>via</w:t>
      </w:r>
      <w:r w:rsidRPr="00933943">
        <w:t xml:space="preserve"> the well-known PET mechanism for which, remarkably, the emission at neutral-basic conditions is higher than that at acidic pH, hence displaying an </w:t>
      </w:r>
      <w:r w:rsidRPr="00933943">
        <w:rPr>
          <w:i/>
        </w:rPr>
        <w:t>S-shaped</w:t>
      </w:r>
      <w:r w:rsidRPr="00933943">
        <w:t xml:space="preserve"> titration curve. This </w:t>
      </w:r>
      <w:proofErr w:type="spellStart"/>
      <w:r w:rsidRPr="00933943">
        <w:t>behavior</w:t>
      </w:r>
      <w:proofErr w:type="spellEnd"/>
      <w:r w:rsidRPr="00933943">
        <w:t xml:space="preserve"> has been accomplished by the appropriate combination of two fluorophores (anthracene and </w:t>
      </w:r>
      <w:r w:rsidRPr="00933943">
        <w:lastRenderedPageBreak/>
        <w:t xml:space="preserve">dansyl) linked by a flexible spacer yielding compound </w:t>
      </w:r>
      <w:r w:rsidRPr="00933943">
        <w:rPr>
          <w:b/>
        </w:rPr>
        <w:t>3</w:t>
      </w:r>
      <w:r w:rsidRPr="00933943">
        <w:t xml:space="preserve">. Despite the apparent simplicity of the bichromophoric probe, the appropriate election of the emitting moieties is the key factor for the success of the sensor. Other assayed combinations, such as anthracene with either pyrene (compound </w:t>
      </w:r>
      <w:r w:rsidRPr="00933943">
        <w:rPr>
          <w:b/>
        </w:rPr>
        <w:t>1</w:t>
      </w:r>
      <w:r w:rsidRPr="00933943">
        <w:t xml:space="preserve">) or 4-nitrobenzo-2-oxa-1,3-diazole (NBD, compound </w:t>
      </w:r>
      <w:r w:rsidRPr="00933943">
        <w:rPr>
          <w:b/>
        </w:rPr>
        <w:t>2</w:t>
      </w:r>
      <w:r w:rsidRPr="00933943">
        <w:t xml:space="preserve">) failed to afford pH probes exhibiting this </w:t>
      </w:r>
      <w:proofErr w:type="spellStart"/>
      <w:r w:rsidRPr="00933943">
        <w:t>behavior</w:t>
      </w:r>
      <w:proofErr w:type="spellEnd"/>
      <w:r w:rsidRPr="00933943">
        <w:t xml:space="preserve">. At the mechanistic level, the results are described as a combination of electronic energy transfer (EET) from the excited anthracene moiety to the dansyl fragment along with a competitive PET process. Additionally, the bichromophoric compound displays a large pseudo-Stokes Shift, which is valuable for biological applications since excitation and emission are separated to avoid self-absorption phenomena or </w:t>
      </w:r>
      <w:proofErr w:type="spellStart"/>
      <w:r w:rsidRPr="00933943">
        <w:t>autofluorescence</w:t>
      </w:r>
      <w:proofErr w:type="spellEnd"/>
      <w:r w:rsidRPr="00933943">
        <w:t xml:space="preserve">. Compound </w:t>
      </w:r>
      <w:r w:rsidRPr="00933943">
        <w:rPr>
          <w:b/>
        </w:rPr>
        <w:t>3</w:t>
      </w:r>
      <w:r w:rsidRPr="00933943">
        <w:t xml:space="preserve"> was used to perform intracellular measurements within RAW 264.7 mouse macrophage cells. The confocal fluorescence images and the fluorescence emission spectra of the bichromophoric compound </w:t>
      </w:r>
      <w:r w:rsidRPr="00933943">
        <w:rPr>
          <w:b/>
        </w:rPr>
        <w:t>3</w:t>
      </w:r>
      <w:r w:rsidRPr="00933943">
        <w:t xml:space="preserve"> from within the RAW 264.7 cells confirmed the internalization of the probe by the cells. Co-localization experiments were performed using </w:t>
      </w:r>
      <w:proofErr w:type="spellStart"/>
      <w:r w:rsidRPr="00933943">
        <w:t>LysoTracker</w:t>
      </w:r>
      <w:proofErr w:type="spellEnd"/>
      <w:r w:rsidRPr="00933943">
        <w:t xml:space="preserve"> Red DND-99 as a marker of acidic organelles. Compound </w:t>
      </w:r>
      <w:r w:rsidRPr="00933943">
        <w:rPr>
          <w:b/>
        </w:rPr>
        <w:t>3</w:t>
      </w:r>
      <w:r w:rsidRPr="00933943">
        <w:t xml:space="preserve"> was distributed around the cell with partial localization in the organelles marked by the DND-99, probably marking early and late endosomes within the treated RAW 264.7 cells. </w:t>
      </w:r>
    </w:p>
    <w:p w:rsidR="003E22DC" w:rsidRDefault="003E22DC" w:rsidP="003E22DC">
      <w:pPr>
        <w:pStyle w:val="RSCB04AHeadingSection"/>
      </w:pPr>
      <w:r>
        <w:t>Results and discussion</w:t>
      </w:r>
    </w:p>
    <w:p w:rsidR="003E22DC" w:rsidRPr="00F23B51" w:rsidRDefault="003E22DC" w:rsidP="003E22DC">
      <w:pPr>
        <w:pStyle w:val="RSCB06BHeadingSub-Section"/>
        <w:rPr>
          <w:lang w:val="en-US"/>
        </w:rPr>
      </w:pPr>
      <w:r>
        <w:rPr>
          <w:lang w:val="en-US"/>
        </w:rPr>
        <w:t>Synthesis and Characterization</w:t>
      </w:r>
    </w:p>
    <w:p w:rsidR="00B4793B" w:rsidRDefault="003E22DC" w:rsidP="00B4793B">
      <w:pPr>
        <w:pStyle w:val="RSCB02ArticleText"/>
        <w:rPr>
          <w:lang w:val="en-US"/>
        </w:rPr>
      </w:pPr>
      <w:r w:rsidRPr="004F3C36">
        <w:rPr>
          <w:lang w:val="en-US"/>
        </w:rPr>
        <w:t xml:space="preserve">Bichromophoric compounds </w:t>
      </w:r>
      <w:r w:rsidRPr="004F3C36">
        <w:rPr>
          <w:b/>
          <w:lang w:val="en-US"/>
        </w:rPr>
        <w:t>1</w:t>
      </w:r>
      <w:r w:rsidRPr="004F3C36">
        <w:rPr>
          <w:lang w:val="en-US"/>
        </w:rPr>
        <w:t>-</w:t>
      </w:r>
      <w:r w:rsidRPr="004F3C36">
        <w:rPr>
          <w:b/>
          <w:lang w:val="en-US"/>
        </w:rPr>
        <w:t>3</w:t>
      </w:r>
      <w:r w:rsidRPr="004F3C36">
        <w:rPr>
          <w:lang w:val="en-US"/>
        </w:rPr>
        <w:t xml:space="preserve"> shown in </w:t>
      </w:r>
      <w:r w:rsidR="00AC21FA">
        <w:fldChar w:fldCharType="begin"/>
      </w:r>
      <w:r w:rsidR="00AC21FA">
        <w:instrText xml:space="preserve"> REF _Ref411932185 \h  \* MERGEFORMAT </w:instrText>
      </w:r>
      <w:r w:rsidR="00AC21FA">
        <w:fldChar w:fldCharType="separate"/>
      </w:r>
      <w:r w:rsidR="00EF37AA" w:rsidRPr="00EF37AA">
        <w:rPr>
          <w:lang w:val="en-US"/>
        </w:rPr>
        <w:t>Chart 1</w:t>
      </w:r>
      <w:r w:rsidR="00AC21FA">
        <w:fldChar w:fldCharType="end"/>
      </w:r>
      <w:r w:rsidRPr="004F3C36">
        <w:rPr>
          <w:lang w:val="en-US"/>
        </w:rPr>
        <w:t xml:space="preserve"> were designed as potential pH probes displaying </w:t>
      </w:r>
      <w:proofErr w:type="spellStart"/>
      <w:r w:rsidRPr="004F3C36">
        <w:rPr>
          <w:lang w:val="en-US"/>
        </w:rPr>
        <w:t>interchromophoric</w:t>
      </w:r>
      <w:proofErr w:type="spellEnd"/>
      <w:r w:rsidRPr="004F3C36">
        <w:rPr>
          <w:lang w:val="en-US"/>
        </w:rPr>
        <w:t xml:space="preserve"> communication. Compounds </w:t>
      </w:r>
      <w:r w:rsidRPr="004F3C36">
        <w:rPr>
          <w:b/>
          <w:lang w:val="en-US"/>
        </w:rPr>
        <w:t>1</w:t>
      </w:r>
      <w:r w:rsidRPr="004F3C36">
        <w:rPr>
          <w:lang w:val="en-US"/>
        </w:rPr>
        <w:t>-</w:t>
      </w:r>
      <w:r w:rsidRPr="004F3C36">
        <w:rPr>
          <w:b/>
          <w:lang w:val="en-US"/>
        </w:rPr>
        <w:t>3</w:t>
      </w:r>
      <w:r w:rsidRPr="004F3C36">
        <w:rPr>
          <w:lang w:val="en-US"/>
        </w:rPr>
        <w:t xml:space="preserve"> were synthesized starting from </w:t>
      </w:r>
      <w:r w:rsidRPr="004F3C36">
        <w:rPr>
          <w:i/>
          <w:lang w:val="en-US"/>
        </w:rPr>
        <w:t>N</w:t>
      </w:r>
      <w:r w:rsidRPr="004F3C36">
        <w:rPr>
          <w:lang w:val="en-US"/>
        </w:rPr>
        <w:t xml:space="preserve">-protected amino acid valine, which was activated at the carboxyl group using </w:t>
      </w:r>
      <w:r w:rsidRPr="004F3C36">
        <w:rPr>
          <w:i/>
          <w:lang w:val="en-US"/>
        </w:rPr>
        <w:t>N</w:t>
      </w:r>
      <w:r w:rsidRPr="004F3C36">
        <w:rPr>
          <w:lang w:val="en-US"/>
        </w:rPr>
        <w:t>-</w:t>
      </w:r>
      <w:proofErr w:type="spellStart"/>
      <w:r w:rsidRPr="004F3C36">
        <w:rPr>
          <w:lang w:val="en-US"/>
        </w:rPr>
        <w:t>hydroxysuccinimide</w:t>
      </w:r>
      <w:proofErr w:type="spellEnd"/>
      <w:r w:rsidRPr="004F3C36">
        <w:rPr>
          <w:lang w:val="en-US"/>
        </w:rPr>
        <w:t xml:space="preserve"> (NHS)/</w:t>
      </w:r>
      <w:r w:rsidRPr="004F3C36">
        <w:rPr>
          <w:i/>
          <w:lang w:val="en-US"/>
        </w:rPr>
        <w:t>N</w:t>
      </w:r>
      <w:r w:rsidRPr="004F3C36">
        <w:rPr>
          <w:lang w:val="en-US"/>
        </w:rPr>
        <w:t>,</w:t>
      </w:r>
      <w:r w:rsidRPr="004F3C36">
        <w:rPr>
          <w:i/>
          <w:lang w:val="en-US"/>
        </w:rPr>
        <w:t>N’</w:t>
      </w:r>
      <w:r w:rsidRPr="004F3C36">
        <w:rPr>
          <w:lang w:val="en-US"/>
        </w:rPr>
        <w:t>-</w:t>
      </w:r>
      <w:proofErr w:type="spellStart"/>
      <w:r w:rsidRPr="004F3C36">
        <w:rPr>
          <w:lang w:val="en-US"/>
        </w:rPr>
        <w:t>dicyclohexylcarbodiimide</w:t>
      </w:r>
      <w:proofErr w:type="spellEnd"/>
      <w:r w:rsidRPr="004F3C36">
        <w:rPr>
          <w:lang w:val="en-US"/>
        </w:rPr>
        <w:t xml:space="preserve"> (DCC) chemistry.</w:t>
      </w:r>
      <w:bookmarkStart w:id="1" w:name="_Ref401062249"/>
      <w:r w:rsidRPr="001A3FEA">
        <w:rPr>
          <w:vertAlign w:val="superscript"/>
          <w:lang w:val="en-US"/>
        </w:rPr>
        <w:t>8</w:t>
      </w:r>
      <w:bookmarkEnd w:id="1"/>
      <w:r w:rsidRPr="004F3C36">
        <w:rPr>
          <w:lang w:val="en-US"/>
        </w:rPr>
        <w:t xml:space="preserve"> The activated</w:t>
      </w:r>
    </w:p>
    <w:p w:rsidR="00BA6C19" w:rsidRDefault="00BA6C19" w:rsidP="00FC652E">
      <w:pPr>
        <w:pStyle w:val="RSCI02FigureSchemeChartwithtopbar"/>
      </w:pPr>
      <w:r>
        <w:rPr>
          <w:noProof/>
          <w:lang w:val="es-ES" w:eastAsia="es-ES"/>
        </w:rPr>
        <w:drawing>
          <wp:inline distT="0" distB="0" distL="0" distR="0">
            <wp:extent cx="1747191" cy="2751827"/>
            <wp:effectExtent l="19050" t="0" r="5409" b="0"/>
            <wp:docPr id="1" name="Imagen 7" descr="G:\UJI\Investigación\Articulos\Bifuncionales_pH\RSC figures\Chart1_60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UJI\Investigación\Articulos\Bifuncionales_pH\RSC figures\Chart1_600.tif"/>
                    <pic:cNvPicPr>
                      <a:picLocks noChangeAspect="1" noChangeArrowheads="1"/>
                    </pic:cNvPicPr>
                  </pic:nvPicPr>
                  <pic:blipFill>
                    <a:blip r:embed="rId16" cstate="print"/>
                    <a:srcRect/>
                    <a:stretch>
                      <a:fillRect/>
                    </a:stretch>
                  </pic:blipFill>
                  <pic:spPr bwMode="auto">
                    <a:xfrm>
                      <a:off x="0" y="0"/>
                      <a:ext cx="1750107" cy="2756420"/>
                    </a:xfrm>
                    <a:prstGeom prst="rect">
                      <a:avLst/>
                    </a:prstGeom>
                    <a:noFill/>
                    <a:ln w="9525">
                      <a:noFill/>
                      <a:miter lim="800000"/>
                      <a:headEnd/>
                      <a:tailEnd/>
                    </a:ln>
                  </pic:spPr>
                </pic:pic>
              </a:graphicData>
            </a:graphic>
          </wp:inline>
        </w:drawing>
      </w:r>
    </w:p>
    <w:p w:rsidR="00B4793B" w:rsidRDefault="00DB07EA" w:rsidP="00DB07EA">
      <w:pPr>
        <w:pStyle w:val="RSCI04CaptiontoFigureSchemeChart"/>
        <w:rPr>
          <w:lang w:val="en-US"/>
        </w:rPr>
      </w:pPr>
      <w:bookmarkStart w:id="2" w:name="_Ref411932185"/>
      <w:r w:rsidRPr="00DB07EA">
        <w:rPr>
          <w:b/>
          <w:lang w:val="en-US"/>
        </w:rPr>
        <w:t xml:space="preserve">Chart </w:t>
      </w:r>
      <w:r w:rsidR="008274DC" w:rsidRPr="00DB07EA">
        <w:rPr>
          <w:b/>
          <w:lang w:val="es-ES"/>
        </w:rPr>
        <w:fldChar w:fldCharType="begin"/>
      </w:r>
      <w:r w:rsidRPr="00DB07EA">
        <w:rPr>
          <w:b/>
          <w:lang w:val="en-US"/>
        </w:rPr>
        <w:instrText xml:space="preserve"> SEQ Chart \* ARABIC </w:instrText>
      </w:r>
      <w:r w:rsidR="008274DC" w:rsidRPr="00DB07EA">
        <w:rPr>
          <w:b/>
          <w:lang w:val="es-ES"/>
        </w:rPr>
        <w:fldChar w:fldCharType="separate"/>
      </w:r>
      <w:r w:rsidR="00EF37AA">
        <w:rPr>
          <w:b/>
          <w:noProof/>
          <w:lang w:val="en-US"/>
        </w:rPr>
        <w:t>1</w:t>
      </w:r>
      <w:r w:rsidR="008274DC" w:rsidRPr="00DB07EA">
        <w:rPr>
          <w:b/>
          <w:lang w:val="en-US"/>
        </w:rPr>
        <w:fldChar w:fldCharType="end"/>
      </w:r>
      <w:bookmarkEnd w:id="2"/>
      <w:r w:rsidRPr="00DB07EA">
        <w:rPr>
          <w:lang w:val="en-US"/>
        </w:rPr>
        <w:t xml:space="preserve"> Structures of compounds </w:t>
      </w:r>
      <w:r w:rsidRPr="00DB07EA">
        <w:rPr>
          <w:b/>
          <w:lang w:val="en-US"/>
        </w:rPr>
        <w:t>1</w:t>
      </w:r>
      <w:r w:rsidRPr="00DB07EA">
        <w:rPr>
          <w:lang w:val="en-US"/>
        </w:rPr>
        <w:t>-</w:t>
      </w:r>
      <w:r w:rsidRPr="00DB07EA">
        <w:rPr>
          <w:b/>
          <w:lang w:val="en-US"/>
        </w:rPr>
        <w:t>3</w:t>
      </w:r>
      <w:r w:rsidRPr="00DB07EA">
        <w:rPr>
          <w:lang w:val="en-US"/>
        </w:rPr>
        <w:t>.</w:t>
      </w:r>
    </w:p>
    <w:p w:rsidR="003E22DC" w:rsidRDefault="00B4793B" w:rsidP="003E22DC">
      <w:pPr>
        <w:pStyle w:val="RSCB02ArticleText"/>
        <w:rPr>
          <w:lang w:val="en-US"/>
        </w:rPr>
      </w:pPr>
      <w:proofErr w:type="gramStart"/>
      <w:r>
        <w:rPr>
          <w:lang w:val="en-US"/>
        </w:rPr>
        <w:lastRenderedPageBreak/>
        <w:t>amino</w:t>
      </w:r>
      <w:proofErr w:type="gramEnd"/>
      <w:r w:rsidR="003E22DC" w:rsidRPr="004F3C36">
        <w:rPr>
          <w:lang w:val="en-US"/>
        </w:rPr>
        <w:t xml:space="preserve"> acid was further reacted with </w:t>
      </w:r>
      <w:proofErr w:type="spellStart"/>
      <w:r w:rsidR="003E22DC" w:rsidRPr="004F3C36">
        <w:rPr>
          <w:lang w:val="en-US"/>
        </w:rPr>
        <w:t>ethylenediamine</w:t>
      </w:r>
      <w:proofErr w:type="spellEnd"/>
      <w:r w:rsidR="003E22DC" w:rsidRPr="004F3C36">
        <w:rPr>
          <w:lang w:val="en-US"/>
        </w:rPr>
        <w:t xml:space="preserve"> (</w:t>
      </w:r>
      <w:proofErr w:type="spellStart"/>
      <w:r w:rsidR="003E22DC" w:rsidRPr="004F3C36">
        <w:rPr>
          <w:lang w:val="en-US"/>
        </w:rPr>
        <w:t>Boc-monoprotected</w:t>
      </w:r>
      <w:proofErr w:type="spellEnd"/>
      <w:r w:rsidR="003E22DC" w:rsidRPr="004F3C36">
        <w:rPr>
          <w:lang w:val="en-US"/>
        </w:rPr>
        <w:t xml:space="preserve">) to give </w:t>
      </w:r>
      <w:r w:rsidR="003E22DC" w:rsidRPr="004F3C36">
        <w:rPr>
          <w:b/>
          <w:lang w:val="en-US"/>
        </w:rPr>
        <w:t>5</w:t>
      </w:r>
      <w:r w:rsidR="003E22DC" w:rsidRPr="004F3C36">
        <w:rPr>
          <w:lang w:val="en-US"/>
        </w:rPr>
        <w:t xml:space="preserve">. After </w:t>
      </w:r>
      <w:proofErr w:type="spellStart"/>
      <w:r w:rsidR="003E22DC" w:rsidRPr="004F3C36">
        <w:rPr>
          <w:lang w:val="en-US"/>
        </w:rPr>
        <w:t>deprotection</w:t>
      </w:r>
      <w:proofErr w:type="spellEnd"/>
      <w:r w:rsidR="003E22DC" w:rsidRPr="004F3C36">
        <w:rPr>
          <w:lang w:val="en-US"/>
        </w:rPr>
        <w:t xml:space="preserve"> of the </w:t>
      </w:r>
      <w:proofErr w:type="spellStart"/>
      <w:r w:rsidR="003E22DC" w:rsidRPr="004F3C36">
        <w:rPr>
          <w:lang w:val="en-US"/>
        </w:rPr>
        <w:t>Cbz</w:t>
      </w:r>
      <w:proofErr w:type="spellEnd"/>
      <w:r w:rsidR="003E22DC" w:rsidRPr="004F3C36">
        <w:rPr>
          <w:lang w:val="en-US"/>
        </w:rPr>
        <w:t xml:space="preserve"> group and reaction with 9-(</w:t>
      </w:r>
      <w:proofErr w:type="spellStart"/>
      <w:r w:rsidR="003E22DC" w:rsidRPr="004F3C36">
        <w:rPr>
          <w:lang w:val="en-US"/>
        </w:rPr>
        <w:t>chloromethyl</w:t>
      </w:r>
      <w:proofErr w:type="spellEnd"/>
      <w:proofErr w:type="gramStart"/>
      <w:r w:rsidR="003E22DC" w:rsidRPr="004F3C36">
        <w:rPr>
          <w:lang w:val="en-US"/>
        </w:rPr>
        <w:t>)</w:t>
      </w:r>
      <w:proofErr w:type="spellStart"/>
      <w:r w:rsidR="003E22DC" w:rsidRPr="004F3C36">
        <w:rPr>
          <w:lang w:val="en-US"/>
        </w:rPr>
        <w:t>anthracene</w:t>
      </w:r>
      <w:proofErr w:type="spellEnd"/>
      <w:proofErr w:type="gramEnd"/>
      <w:r w:rsidR="003E22DC" w:rsidRPr="004F3C36">
        <w:rPr>
          <w:lang w:val="en-US"/>
        </w:rPr>
        <w:t xml:space="preserve">, compound </w:t>
      </w:r>
      <w:r w:rsidR="003E22DC" w:rsidRPr="004F3C36">
        <w:rPr>
          <w:b/>
          <w:lang w:val="en-US"/>
        </w:rPr>
        <w:t>7</w:t>
      </w:r>
      <w:r w:rsidR="003E22DC" w:rsidRPr="004F3C36">
        <w:rPr>
          <w:lang w:val="en-US"/>
        </w:rPr>
        <w:t xml:space="preserve"> was obtained, which was deprotected in acidic medium to afford amine </w:t>
      </w:r>
      <w:r w:rsidR="003E22DC" w:rsidRPr="004F3C36">
        <w:rPr>
          <w:b/>
          <w:lang w:val="en-US"/>
        </w:rPr>
        <w:t>8</w:t>
      </w:r>
      <w:r w:rsidR="003E22DC" w:rsidRPr="004F3C36">
        <w:rPr>
          <w:lang w:val="en-US"/>
        </w:rPr>
        <w:t>. This intermediate was used as a common building block for the synthesis of the target probes (</w:t>
      </w:r>
      <w:r w:rsidR="003E22DC" w:rsidRPr="004F3C36">
        <w:rPr>
          <w:b/>
          <w:lang w:val="en-US"/>
        </w:rPr>
        <w:t>1</w:t>
      </w:r>
      <w:r w:rsidR="003E22DC" w:rsidRPr="004F3C36">
        <w:rPr>
          <w:lang w:val="en-US"/>
        </w:rPr>
        <w:t>-</w:t>
      </w:r>
      <w:r w:rsidR="003E22DC" w:rsidRPr="004F3C36">
        <w:rPr>
          <w:b/>
          <w:lang w:val="en-US"/>
        </w:rPr>
        <w:t>3</w:t>
      </w:r>
      <w:r w:rsidR="003E22DC" w:rsidRPr="004F3C36">
        <w:rPr>
          <w:lang w:val="en-US"/>
        </w:rPr>
        <w:t xml:space="preserve">) by reaction with </w:t>
      </w:r>
      <w:r w:rsidR="003E22DC" w:rsidRPr="004F3C36">
        <w:rPr>
          <w:bCs/>
          <w:lang w:val="en-US"/>
        </w:rPr>
        <w:t>1-pyrenecarboxylic acid</w:t>
      </w:r>
      <w:r w:rsidR="003E22DC" w:rsidRPr="004F3C36">
        <w:rPr>
          <w:lang w:val="en-US"/>
        </w:rPr>
        <w:t xml:space="preserve"> (to obtain </w:t>
      </w:r>
      <w:r w:rsidR="003E22DC" w:rsidRPr="004F3C36">
        <w:rPr>
          <w:b/>
          <w:lang w:val="en-US"/>
        </w:rPr>
        <w:t>1</w:t>
      </w:r>
      <w:r w:rsidR="003E22DC" w:rsidRPr="004F3C36">
        <w:rPr>
          <w:lang w:val="en-US"/>
        </w:rPr>
        <w:t xml:space="preserve">), with NBD-Cl (to afford </w:t>
      </w:r>
      <w:r w:rsidR="003E22DC" w:rsidRPr="004F3C36">
        <w:rPr>
          <w:b/>
          <w:lang w:val="en-US"/>
        </w:rPr>
        <w:t>2</w:t>
      </w:r>
      <w:r w:rsidR="003E22DC" w:rsidRPr="004F3C36">
        <w:rPr>
          <w:lang w:val="en-US"/>
        </w:rPr>
        <w:t xml:space="preserve">) and with dansyl chloride (to yield </w:t>
      </w:r>
      <w:r w:rsidR="003E22DC" w:rsidRPr="004F3C36">
        <w:rPr>
          <w:b/>
          <w:lang w:val="en-US"/>
        </w:rPr>
        <w:t>3</w:t>
      </w:r>
      <w:r w:rsidR="003E22DC" w:rsidRPr="004F3C36">
        <w:rPr>
          <w:lang w:val="en-US"/>
        </w:rPr>
        <w:t xml:space="preserve">), as indicated in </w:t>
      </w:r>
      <w:r w:rsidR="00AC21FA">
        <w:fldChar w:fldCharType="begin"/>
      </w:r>
      <w:r w:rsidR="00AC21FA">
        <w:instrText xml:space="preserve"> REF _Ref411932398 \h  \* MERGEFORMAT </w:instrText>
      </w:r>
      <w:r w:rsidR="00AC21FA">
        <w:fldChar w:fldCharType="separate"/>
      </w:r>
      <w:r w:rsidR="00EF37AA" w:rsidRPr="00EF37AA">
        <w:rPr>
          <w:lang w:val="en-US"/>
        </w:rPr>
        <w:t>Scheme 1</w:t>
      </w:r>
      <w:r w:rsidR="00AC21FA">
        <w:fldChar w:fldCharType="end"/>
      </w:r>
      <w:r w:rsidR="003E22DC" w:rsidRPr="004F3C36">
        <w:rPr>
          <w:lang w:val="en-US"/>
        </w:rPr>
        <w:t xml:space="preserve">. The compounds were characterized by </w:t>
      </w:r>
      <w:r w:rsidR="003E22DC" w:rsidRPr="004F3C36">
        <w:rPr>
          <w:vertAlign w:val="superscript"/>
          <w:lang w:val="en-US"/>
        </w:rPr>
        <w:t>1</w:t>
      </w:r>
      <w:r w:rsidR="003E22DC" w:rsidRPr="004F3C36">
        <w:rPr>
          <w:lang w:val="en-US"/>
        </w:rPr>
        <w:t>H/</w:t>
      </w:r>
      <w:r w:rsidR="003E22DC" w:rsidRPr="004F3C36">
        <w:rPr>
          <w:vertAlign w:val="superscript"/>
          <w:lang w:val="en-US"/>
        </w:rPr>
        <w:t>13</w:t>
      </w:r>
      <w:r w:rsidR="003E22DC" w:rsidRPr="004F3C36">
        <w:rPr>
          <w:lang w:val="en-US"/>
        </w:rPr>
        <w:t>C-NMR, high resolution mass spectrometry (HRMS) and IR</w:t>
      </w:r>
      <w:r w:rsidR="007C52FF">
        <w:rPr>
          <w:lang w:val="en-US"/>
        </w:rPr>
        <w:t xml:space="preserve"> s</w:t>
      </w:r>
      <w:r w:rsidR="003E22DC" w:rsidRPr="004F3C36">
        <w:rPr>
          <w:lang w:val="en-US"/>
        </w:rPr>
        <w:t xml:space="preserve">pectroscopy confirming the structures depicted in </w:t>
      </w:r>
      <w:r w:rsidR="00AC21FA">
        <w:fldChar w:fldCharType="begin"/>
      </w:r>
      <w:r w:rsidR="00AC21FA">
        <w:instrText xml:space="preserve"> REF _Ref411932185 \h  \* MERGEFORMAT </w:instrText>
      </w:r>
      <w:r w:rsidR="00AC21FA">
        <w:fldChar w:fldCharType="separate"/>
      </w:r>
      <w:r w:rsidR="00EF37AA" w:rsidRPr="00EF37AA">
        <w:rPr>
          <w:lang w:val="en-US"/>
        </w:rPr>
        <w:t>Chart 1</w:t>
      </w:r>
      <w:r w:rsidR="00AC21FA">
        <w:fldChar w:fldCharType="end"/>
      </w:r>
      <w:r w:rsidR="003E22DC" w:rsidRPr="004F3C36">
        <w:rPr>
          <w:lang w:val="en-US"/>
        </w:rPr>
        <w:t xml:space="preserve"> (see ESI, Fig</w:t>
      </w:r>
      <w:r w:rsidR="00EF1FBB">
        <w:rPr>
          <w:lang w:val="en-US"/>
        </w:rPr>
        <w:t>.</w:t>
      </w:r>
      <w:r w:rsidR="003E22DC" w:rsidRPr="004F3C36">
        <w:rPr>
          <w:lang w:val="en-US"/>
        </w:rPr>
        <w:t xml:space="preserve"> S1 to S3). Moreover, compound </w:t>
      </w:r>
      <w:r w:rsidR="003E22DC" w:rsidRPr="004F3C36">
        <w:rPr>
          <w:b/>
          <w:lang w:val="en-US"/>
        </w:rPr>
        <w:t>3</w:t>
      </w:r>
      <w:r w:rsidR="003E22DC" w:rsidRPr="004F3C36">
        <w:rPr>
          <w:lang w:val="en-US"/>
        </w:rPr>
        <w:t xml:space="preserve"> afforded a crystal suitable for X-ray diffraction (</w:t>
      </w:r>
      <w:r w:rsidR="00AC21FA">
        <w:fldChar w:fldCharType="begin"/>
      </w:r>
      <w:r w:rsidR="00AC21FA">
        <w:instrText xml:space="preserve"> REF _Ref411933161 \h  \* MERGEFORMAT </w:instrText>
      </w:r>
      <w:r w:rsidR="00AC21FA">
        <w:fldChar w:fldCharType="separate"/>
      </w:r>
      <w:r w:rsidR="00EF37AA" w:rsidRPr="00EF37AA">
        <w:rPr>
          <w:lang w:val="en-US"/>
        </w:rPr>
        <w:t>Fig. 1</w:t>
      </w:r>
      <w:r w:rsidR="00AC21FA">
        <w:fldChar w:fldCharType="end"/>
      </w:r>
      <w:r w:rsidR="003E22DC" w:rsidRPr="004F3C36">
        <w:rPr>
          <w:lang w:val="en-US"/>
        </w:rPr>
        <w:t>).</w:t>
      </w:r>
    </w:p>
    <w:p w:rsidR="00631785" w:rsidRDefault="007C52FF" w:rsidP="007C52FF">
      <w:pPr>
        <w:pStyle w:val="RSCB02ArticleText"/>
        <w:rPr>
          <w:bCs/>
          <w:lang w:val="en-US"/>
        </w:rPr>
      </w:pPr>
      <w:r w:rsidRPr="007C52FF">
        <w:rPr>
          <w:bCs/>
          <w:lang w:val="en-US"/>
        </w:rPr>
        <w:t xml:space="preserve">The main features of the X-ray structure obtained for compound </w:t>
      </w:r>
      <w:r w:rsidRPr="007C52FF">
        <w:rPr>
          <w:b/>
          <w:bCs/>
          <w:lang w:val="en-US"/>
        </w:rPr>
        <w:t>3</w:t>
      </w:r>
      <w:r w:rsidRPr="007C52FF">
        <w:rPr>
          <w:bCs/>
          <w:lang w:val="en-US"/>
        </w:rPr>
        <w:t xml:space="preserve"> are presented in </w:t>
      </w:r>
      <w:r w:rsidR="00AC21FA">
        <w:fldChar w:fldCharType="begin"/>
      </w:r>
      <w:r w:rsidR="00AC21FA">
        <w:instrText xml:space="preserve"> REF _Ref411933161 \h  \* MERGEFORMAT </w:instrText>
      </w:r>
      <w:r w:rsidR="00AC21FA">
        <w:fldChar w:fldCharType="separate"/>
      </w:r>
      <w:r w:rsidR="00EF37AA" w:rsidRPr="00EF37AA">
        <w:rPr>
          <w:lang w:val="en-US"/>
        </w:rPr>
        <w:t>Fig. 1</w:t>
      </w:r>
      <w:r w:rsidR="00AC21FA">
        <w:fldChar w:fldCharType="end"/>
      </w:r>
      <w:r w:rsidRPr="007C52FF">
        <w:rPr>
          <w:bCs/>
          <w:lang w:val="en-US"/>
        </w:rPr>
        <w:t xml:space="preserve">. The presence of an intramolecular hydrogen bond between the hydrogen atom of the amide group and the nitrogen of the amino functionality facilitates a folding of the structure that allows an almost perpendicular arrangement (84º dihedral angle) of the two aromatic rings at a short distance. This intramolecular H-bond is common to many related </w:t>
      </w:r>
      <w:proofErr w:type="spellStart"/>
      <w:r w:rsidRPr="007C52FF">
        <w:rPr>
          <w:bCs/>
          <w:lang w:val="en-US"/>
        </w:rPr>
        <w:t>pseudopeptidic</w:t>
      </w:r>
      <w:proofErr w:type="spellEnd"/>
      <w:r w:rsidRPr="007C52FF">
        <w:rPr>
          <w:bCs/>
          <w:lang w:val="en-US"/>
        </w:rPr>
        <w:t xml:space="preserve"> compounds and often defines their final conformational and structural arrangements observed both in the solid state and in solution.</w:t>
      </w:r>
      <w:r w:rsidRPr="004E659E">
        <w:rPr>
          <w:bCs/>
          <w:vertAlign w:val="superscript"/>
          <w:lang w:val="en-US"/>
        </w:rPr>
        <w:t>8</w:t>
      </w:r>
      <w:proofErr w:type="gramStart"/>
      <w:r w:rsidRPr="004E659E">
        <w:rPr>
          <w:bCs/>
          <w:vertAlign w:val="superscript"/>
          <w:lang w:val="en-US"/>
        </w:rPr>
        <w:t>,9</w:t>
      </w:r>
      <w:proofErr w:type="gramEnd"/>
      <w:r w:rsidRPr="007C52FF">
        <w:rPr>
          <w:bCs/>
          <w:lang w:val="en-US"/>
        </w:rPr>
        <w:t xml:space="preserve"> An intramolecular offset edge-to-face geometry is </w:t>
      </w:r>
    </w:p>
    <w:p w:rsidR="00631785" w:rsidRDefault="00631785" w:rsidP="00631785">
      <w:pPr>
        <w:pStyle w:val="RSCI02FigureSchemeChartwithtopbar"/>
        <w:rPr>
          <w:lang w:val="en-US"/>
        </w:rPr>
      </w:pPr>
    </w:p>
    <w:p w:rsidR="002D2A5D" w:rsidRDefault="002D2A5D" w:rsidP="00631785">
      <w:pPr>
        <w:pStyle w:val="RSCI05CaptiontoFigureSchemeChartwithbottombar"/>
      </w:pPr>
      <w:r>
        <w:rPr>
          <w:noProof/>
          <w:lang w:val="es-ES" w:eastAsia="es-ES"/>
        </w:rPr>
        <w:drawing>
          <wp:inline distT="0" distB="0" distL="0" distR="0">
            <wp:extent cx="3168015" cy="1465900"/>
            <wp:effectExtent l="19050" t="0" r="0" b="0"/>
            <wp:docPr id="3" name="Imagen 9" descr="G:\UJI\Investigación\Articulos\Bifuncionales_pH\RSC figures\Scheme1_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UJI\Investigación\Articulos\Bifuncionales_pH\RSC figures\Scheme1_2.tif"/>
                    <pic:cNvPicPr>
                      <a:picLocks noChangeAspect="1" noChangeArrowheads="1"/>
                    </pic:cNvPicPr>
                  </pic:nvPicPr>
                  <pic:blipFill>
                    <a:blip r:embed="rId17" cstate="print"/>
                    <a:srcRect/>
                    <a:stretch>
                      <a:fillRect/>
                    </a:stretch>
                  </pic:blipFill>
                  <pic:spPr bwMode="auto">
                    <a:xfrm>
                      <a:off x="0" y="0"/>
                      <a:ext cx="3168015" cy="1465900"/>
                    </a:xfrm>
                    <a:prstGeom prst="rect">
                      <a:avLst/>
                    </a:prstGeom>
                    <a:noFill/>
                    <a:ln w="9525">
                      <a:noFill/>
                      <a:miter lim="800000"/>
                      <a:headEnd/>
                      <a:tailEnd/>
                    </a:ln>
                  </pic:spPr>
                </pic:pic>
              </a:graphicData>
            </a:graphic>
          </wp:inline>
        </w:drawing>
      </w:r>
    </w:p>
    <w:p w:rsidR="00631785" w:rsidRPr="00631785" w:rsidRDefault="00631785" w:rsidP="00631785">
      <w:pPr>
        <w:pStyle w:val="RSCI05CaptiontoFigureSchemeChartwithbottombar"/>
        <w:rPr>
          <w:lang w:val="en-US"/>
        </w:rPr>
      </w:pPr>
      <w:bookmarkStart w:id="3" w:name="_Ref411932398"/>
      <w:r w:rsidRPr="00631785">
        <w:rPr>
          <w:b/>
          <w:lang w:val="en-US"/>
        </w:rPr>
        <w:t xml:space="preserve">Scheme </w:t>
      </w:r>
      <w:r w:rsidR="008274DC" w:rsidRPr="00631785">
        <w:rPr>
          <w:b/>
          <w:lang w:val="es-ES"/>
        </w:rPr>
        <w:fldChar w:fldCharType="begin"/>
      </w:r>
      <w:r w:rsidRPr="00631785">
        <w:rPr>
          <w:b/>
          <w:lang w:val="en-US"/>
        </w:rPr>
        <w:instrText xml:space="preserve"> SEQ Scheme \* ARABIC </w:instrText>
      </w:r>
      <w:r w:rsidR="008274DC" w:rsidRPr="00631785">
        <w:rPr>
          <w:b/>
          <w:lang w:val="es-ES"/>
        </w:rPr>
        <w:fldChar w:fldCharType="separate"/>
      </w:r>
      <w:r w:rsidR="00EF37AA">
        <w:rPr>
          <w:b/>
          <w:noProof/>
          <w:lang w:val="en-US"/>
        </w:rPr>
        <w:t>1</w:t>
      </w:r>
      <w:r w:rsidR="008274DC" w:rsidRPr="00631785">
        <w:rPr>
          <w:b/>
          <w:lang w:val="en-US"/>
        </w:rPr>
        <w:fldChar w:fldCharType="end"/>
      </w:r>
      <w:bookmarkEnd w:id="3"/>
      <w:r w:rsidRPr="00631785">
        <w:rPr>
          <w:lang w:val="en-US"/>
        </w:rPr>
        <w:t xml:space="preserve"> Synthesis of compounds </w:t>
      </w:r>
      <w:r w:rsidRPr="00631785">
        <w:rPr>
          <w:b/>
          <w:lang w:val="en-US"/>
        </w:rPr>
        <w:t>1</w:t>
      </w:r>
      <w:r w:rsidRPr="00631785">
        <w:rPr>
          <w:lang w:val="en-US"/>
        </w:rPr>
        <w:t>-</w:t>
      </w:r>
      <w:r w:rsidRPr="00631785">
        <w:rPr>
          <w:b/>
          <w:lang w:val="en-US"/>
        </w:rPr>
        <w:t>3</w:t>
      </w:r>
      <w:r w:rsidRPr="00631785">
        <w:rPr>
          <w:lang w:val="en-US"/>
        </w:rPr>
        <w:t>. (</w:t>
      </w:r>
      <w:proofErr w:type="spellStart"/>
      <w:r w:rsidRPr="00631785">
        <w:rPr>
          <w:lang w:val="en-US"/>
        </w:rPr>
        <w:t>i</w:t>
      </w:r>
      <w:proofErr w:type="spellEnd"/>
      <w:r w:rsidRPr="00631785">
        <w:rPr>
          <w:lang w:val="en-US"/>
        </w:rPr>
        <w:t xml:space="preserve">) NHS, DCC, THF. (ii) </w:t>
      </w:r>
      <w:r w:rsidRPr="00631785">
        <w:rPr>
          <w:i/>
          <w:lang w:val="en-US"/>
        </w:rPr>
        <w:t>N</w:t>
      </w:r>
      <w:r w:rsidRPr="00631785">
        <w:rPr>
          <w:lang w:val="en-US"/>
        </w:rPr>
        <w:t>-</w:t>
      </w:r>
      <w:proofErr w:type="spellStart"/>
      <w:r w:rsidRPr="00631785">
        <w:rPr>
          <w:lang w:val="en-US"/>
        </w:rPr>
        <w:t>Boc</w:t>
      </w:r>
      <w:proofErr w:type="spellEnd"/>
      <w:r w:rsidRPr="00631785">
        <w:rPr>
          <w:lang w:val="en-US"/>
        </w:rPr>
        <w:t>-</w:t>
      </w:r>
      <w:proofErr w:type="spellStart"/>
      <w:r w:rsidRPr="00631785">
        <w:rPr>
          <w:lang w:val="en-US"/>
        </w:rPr>
        <w:t>Ethylenediamine</w:t>
      </w:r>
      <w:proofErr w:type="spellEnd"/>
      <w:r w:rsidRPr="00631785">
        <w:rPr>
          <w:lang w:val="en-US"/>
        </w:rPr>
        <w:t xml:space="preserve">, THF. (iii) </w:t>
      </w:r>
      <w:proofErr w:type="spellStart"/>
      <w:r w:rsidRPr="00631785">
        <w:rPr>
          <w:lang w:val="en-US"/>
        </w:rPr>
        <w:t>Pd</w:t>
      </w:r>
      <w:proofErr w:type="spellEnd"/>
      <w:r w:rsidRPr="00631785">
        <w:rPr>
          <w:lang w:val="en-US"/>
        </w:rPr>
        <w:t>/C, H</w:t>
      </w:r>
      <w:r w:rsidRPr="00631785">
        <w:rPr>
          <w:vertAlign w:val="subscript"/>
          <w:lang w:val="en-US"/>
        </w:rPr>
        <w:t>2</w:t>
      </w:r>
      <w:r w:rsidRPr="00631785">
        <w:rPr>
          <w:lang w:val="en-US"/>
        </w:rPr>
        <w:t xml:space="preserve">, </w:t>
      </w:r>
      <w:proofErr w:type="spellStart"/>
      <w:r w:rsidRPr="00631785">
        <w:rPr>
          <w:lang w:val="en-US"/>
        </w:rPr>
        <w:t>MeOH</w:t>
      </w:r>
      <w:proofErr w:type="spellEnd"/>
      <w:r w:rsidRPr="00631785">
        <w:rPr>
          <w:lang w:val="en-US"/>
        </w:rPr>
        <w:t>. (</w:t>
      </w:r>
      <w:proofErr w:type="gramStart"/>
      <w:r w:rsidRPr="00631785">
        <w:rPr>
          <w:lang w:val="en-US"/>
        </w:rPr>
        <w:t>iv</w:t>
      </w:r>
      <w:proofErr w:type="gramEnd"/>
      <w:r w:rsidRPr="00631785">
        <w:rPr>
          <w:lang w:val="en-US"/>
        </w:rPr>
        <w:t>) 9-(</w:t>
      </w:r>
      <w:proofErr w:type="spellStart"/>
      <w:r w:rsidRPr="00631785">
        <w:rPr>
          <w:lang w:val="en-US"/>
        </w:rPr>
        <w:t>Chloromethyl</w:t>
      </w:r>
      <w:proofErr w:type="spellEnd"/>
      <w:r w:rsidRPr="00631785">
        <w:rPr>
          <w:lang w:val="en-US"/>
        </w:rPr>
        <w:t>)</w:t>
      </w:r>
      <w:proofErr w:type="spellStart"/>
      <w:r w:rsidRPr="00631785">
        <w:rPr>
          <w:lang w:val="en-US"/>
        </w:rPr>
        <w:t>anthracene</w:t>
      </w:r>
      <w:proofErr w:type="spellEnd"/>
      <w:r w:rsidRPr="00631785">
        <w:rPr>
          <w:lang w:val="en-US"/>
        </w:rPr>
        <w:t>, K</w:t>
      </w:r>
      <w:r w:rsidRPr="00631785">
        <w:rPr>
          <w:vertAlign w:val="subscript"/>
          <w:lang w:val="en-US"/>
        </w:rPr>
        <w:t>2</w:t>
      </w:r>
      <w:r w:rsidRPr="00631785">
        <w:rPr>
          <w:lang w:val="en-US"/>
        </w:rPr>
        <w:t>CO</w:t>
      </w:r>
      <w:r w:rsidRPr="00631785">
        <w:rPr>
          <w:vertAlign w:val="subscript"/>
          <w:lang w:val="en-US"/>
        </w:rPr>
        <w:t>3</w:t>
      </w:r>
      <w:r w:rsidRPr="00631785">
        <w:rPr>
          <w:lang w:val="en-US"/>
        </w:rPr>
        <w:t>, TBAI, CH</w:t>
      </w:r>
      <w:r w:rsidRPr="00631785">
        <w:rPr>
          <w:vertAlign w:val="subscript"/>
          <w:lang w:val="en-US"/>
        </w:rPr>
        <w:t>3</w:t>
      </w:r>
      <w:r w:rsidRPr="00631785">
        <w:rPr>
          <w:lang w:val="en-US"/>
        </w:rPr>
        <w:t xml:space="preserve">CN. (v) </w:t>
      </w:r>
      <w:proofErr w:type="spellStart"/>
      <w:r w:rsidRPr="00631785">
        <w:rPr>
          <w:lang w:val="en-US"/>
        </w:rPr>
        <w:t>HCl</w:t>
      </w:r>
      <w:proofErr w:type="spellEnd"/>
      <w:r w:rsidRPr="00631785">
        <w:rPr>
          <w:lang w:val="en-US"/>
        </w:rPr>
        <w:t xml:space="preserve">, </w:t>
      </w:r>
      <w:proofErr w:type="spellStart"/>
      <w:r w:rsidRPr="00631785">
        <w:rPr>
          <w:lang w:val="en-US"/>
        </w:rPr>
        <w:t>MeOH</w:t>
      </w:r>
      <w:proofErr w:type="spellEnd"/>
      <w:r w:rsidRPr="00631785">
        <w:rPr>
          <w:lang w:val="en-US"/>
        </w:rPr>
        <w:t xml:space="preserve">. </w:t>
      </w:r>
      <w:proofErr w:type="gramStart"/>
      <w:r w:rsidRPr="00631785">
        <w:rPr>
          <w:lang w:val="en-US"/>
        </w:rPr>
        <w:t>(vi) 1-Pyrenecarboxylic</w:t>
      </w:r>
      <w:proofErr w:type="gramEnd"/>
      <w:r w:rsidRPr="00631785">
        <w:rPr>
          <w:lang w:val="en-US"/>
        </w:rPr>
        <w:t xml:space="preserve"> acid, SOCl</w:t>
      </w:r>
      <w:r w:rsidRPr="00631785">
        <w:rPr>
          <w:vertAlign w:val="subscript"/>
          <w:lang w:val="en-US"/>
        </w:rPr>
        <w:t>2</w:t>
      </w:r>
      <w:r w:rsidRPr="00631785">
        <w:rPr>
          <w:lang w:val="en-US"/>
        </w:rPr>
        <w:t>, Et</w:t>
      </w:r>
      <w:r w:rsidRPr="00631785">
        <w:rPr>
          <w:vertAlign w:val="subscript"/>
          <w:lang w:val="en-US"/>
        </w:rPr>
        <w:t>3</w:t>
      </w:r>
      <w:r w:rsidRPr="00631785">
        <w:rPr>
          <w:lang w:val="en-US"/>
        </w:rPr>
        <w:t>N, CH</w:t>
      </w:r>
      <w:r w:rsidRPr="00631785">
        <w:rPr>
          <w:vertAlign w:val="subscript"/>
          <w:lang w:val="en-US"/>
        </w:rPr>
        <w:t>2</w:t>
      </w:r>
      <w:r w:rsidRPr="00631785">
        <w:rPr>
          <w:lang w:val="en-US"/>
        </w:rPr>
        <w:t>Cl</w:t>
      </w:r>
      <w:r w:rsidRPr="00631785">
        <w:rPr>
          <w:vertAlign w:val="subscript"/>
          <w:lang w:val="en-US"/>
        </w:rPr>
        <w:t>2</w:t>
      </w:r>
      <w:r w:rsidRPr="00631785">
        <w:rPr>
          <w:lang w:val="en-US"/>
        </w:rPr>
        <w:t xml:space="preserve">. (vii) NBD-Cl, </w:t>
      </w:r>
      <w:proofErr w:type="spellStart"/>
      <w:r w:rsidRPr="00631785">
        <w:rPr>
          <w:lang w:val="en-US"/>
        </w:rPr>
        <w:t>EtOH</w:t>
      </w:r>
      <w:proofErr w:type="spellEnd"/>
      <w:r w:rsidRPr="00631785">
        <w:rPr>
          <w:lang w:val="en-US"/>
        </w:rPr>
        <w:t>. (viii) DNS-Cl, Et</w:t>
      </w:r>
      <w:r w:rsidRPr="00631785">
        <w:rPr>
          <w:vertAlign w:val="subscript"/>
          <w:lang w:val="en-US"/>
        </w:rPr>
        <w:t>3</w:t>
      </w:r>
      <w:r w:rsidRPr="00631785">
        <w:rPr>
          <w:lang w:val="en-US"/>
        </w:rPr>
        <w:t>N, CH</w:t>
      </w:r>
      <w:r w:rsidRPr="00631785">
        <w:rPr>
          <w:vertAlign w:val="subscript"/>
          <w:lang w:val="en-US"/>
        </w:rPr>
        <w:t>2</w:t>
      </w:r>
      <w:r w:rsidRPr="00631785">
        <w:rPr>
          <w:lang w:val="en-US"/>
        </w:rPr>
        <w:t>Cl</w:t>
      </w:r>
      <w:r w:rsidRPr="00631785">
        <w:rPr>
          <w:vertAlign w:val="subscript"/>
          <w:lang w:val="en-US"/>
        </w:rPr>
        <w:t>2</w:t>
      </w:r>
      <w:r>
        <w:rPr>
          <w:lang w:val="en-US"/>
        </w:rPr>
        <w:t>.</w:t>
      </w:r>
    </w:p>
    <w:p w:rsidR="00631785" w:rsidRDefault="00631785" w:rsidP="00631785">
      <w:pPr>
        <w:pStyle w:val="RSCI03FigureSchemeChartUncaptioned"/>
        <w:rPr>
          <w:lang w:val="en-US"/>
        </w:rPr>
      </w:pPr>
      <w:r>
        <w:rPr>
          <w:noProof/>
          <w:lang w:val="es-ES" w:eastAsia="es-ES"/>
        </w:rPr>
        <w:drawing>
          <wp:inline distT="0" distB="0" distL="0" distR="0">
            <wp:extent cx="1620434" cy="1739900"/>
            <wp:effectExtent l="19050" t="0" r="0" b="0"/>
            <wp:docPr id="205" name="Imagen 205" descr="G:\UJI\Investigación\Articulos\Bifuncionales_pH\Rayos X\RayosX_distancia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G:\UJI\Investigación\Articulos\Bifuncionales_pH\Rayos X\RayosX_distancias.tif"/>
                    <pic:cNvPicPr>
                      <a:picLocks noChangeAspect="1" noChangeArrowheads="1"/>
                    </pic:cNvPicPr>
                  </pic:nvPicPr>
                  <pic:blipFill>
                    <a:blip r:embed="rId18" cstate="print"/>
                    <a:srcRect/>
                    <a:stretch>
                      <a:fillRect/>
                    </a:stretch>
                  </pic:blipFill>
                  <pic:spPr bwMode="auto">
                    <a:xfrm>
                      <a:off x="0" y="0"/>
                      <a:ext cx="1623022" cy="1742678"/>
                    </a:xfrm>
                    <a:prstGeom prst="rect">
                      <a:avLst/>
                    </a:prstGeom>
                    <a:noFill/>
                    <a:ln w="9525">
                      <a:noFill/>
                      <a:miter lim="800000"/>
                      <a:headEnd/>
                      <a:tailEnd/>
                    </a:ln>
                  </pic:spPr>
                </pic:pic>
              </a:graphicData>
            </a:graphic>
          </wp:inline>
        </w:drawing>
      </w:r>
    </w:p>
    <w:p w:rsidR="00631785" w:rsidRDefault="00631785" w:rsidP="00631785">
      <w:pPr>
        <w:pStyle w:val="RSCI04CaptiontoFigureSchemeChart"/>
        <w:jc w:val="both"/>
        <w:rPr>
          <w:lang w:val="en-US"/>
        </w:rPr>
      </w:pPr>
      <w:bookmarkStart w:id="4" w:name="_Ref411933161"/>
      <w:r w:rsidRPr="00631785">
        <w:rPr>
          <w:b/>
          <w:lang w:val="en-US"/>
        </w:rPr>
        <w:t>Fig</w:t>
      </w:r>
      <w:r w:rsidR="0027147B">
        <w:rPr>
          <w:b/>
          <w:lang w:val="en-US"/>
        </w:rPr>
        <w:t>.</w:t>
      </w:r>
      <w:r w:rsidRPr="00631785">
        <w:rPr>
          <w:b/>
          <w:lang w:val="en-US"/>
        </w:rPr>
        <w:t xml:space="preserve"> </w:t>
      </w:r>
      <w:r w:rsidR="008274DC" w:rsidRPr="00631785">
        <w:rPr>
          <w:b/>
          <w:lang w:val="es-ES"/>
        </w:rPr>
        <w:fldChar w:fldCharType="begin"/>
      </w:r>
      <w:r w:rsidRPr="00631785">
        <w:rPr>
          <w:b/>
          <w:lang w:val="en-US"/>
        </w:rPr>
        <w:instrText xml:space="preserve"> SEQ Figure \* ARABIC </w:instrText>
      </w:r>
      <w:r w:rsidR="008274DC" w:rsidRPr="00631785">
        <w:rPr>
          <w:b/>
          <w:lang w:val="es-ES"/>
        </w:rPr>
        <w:fldChar w:fldCharType="separate"/>
      </w:r>
      <w:r w:rsidR="00EF37AA">
        <w:rPr>
          <w:b/>
          <w:noProof/>
          <w:lang w:val="en-US"/>
        </w:rPr>
        <w:t>1</w:t>
      </w:r>
      <w:r w:rsidR="008274DC" w:rsidRPr="00631785">
        <w:rPr>
          <w:b/>
          <w:lang w:val="en-US"/>
        </w:rPr>
        <w:fldChar w:fldCharType="end"/>
      </w:r>
      <w:bookmarkEnd w:id="4"/>
      <w:r w:rsidRPr="00631785">
        <w:rPr>
          <w:lang w:val="en-US"/>
        </w:rPr>
        <w:t xml:space="preserve"> </w:t>
      </w:r>
      <w:r w:rsidRPr="00631785">
        <w:t xml:space="preserve">ORTEP plot of the crystal structure of bichromophoric compound </w:t>
      </w:r>
      <w:r w:rsidRPr="00631785">
        <w:rPr>
          <w:b/>
        </w:rPr>
        <w:t>3</w:t>
      </w:r>
      <w:r w:rsidRPr="00631785">
        <w:t xml:space="preserve"> showing an intramolecular H-bond between the hydrogen atom of the amide group and the nitrogen of the amino functionality, which facilitates the occurrence of a folded conformation approaching the two fluorophores, and some of the possible C-H····π interactions between anthracene (CH) and dansyl (π).</w:t>
      </w:r>
    </w:p>
    <w:p w:rsidR="007C52FF" w:rsidRDefault="00631785" w:rsidP="007C52FF">
      <w:pPr>
        <w:pStyle w:val="RSCB02ArticleText"/>
        <w:rPr>
          <w:bCs/>
          <w:vertAlign w:val="superscript"/>
          <w:lang w:val="en-US"/>
        </w:rPr>
      </w:pPr>
      <w:proofErr w:type="gramStart"/>
      <w:r w:rsidRPr="007C52FF">
        <w:rPr>
          <w:bCs/>
          <w:lang w:val="en-US"/>
        </w:rPr>
        <w:lastRenderedPageBreak/>
        <w:t>adopted</w:t>
      </w:r>
      <w:proofErr w:type="gramEnd"/>
      <w:r w:rsidRPr="007C52FF">
        <w:rPr>
          <w:bCs/>
          <w:lang w:val="en-US"/>
        </w:rPr>
        <w:t xml:space="preserve"> by the aromatic rings, with two H-atoms of one of the anthracene rings located at about 3 Å from the closest carbon </w:t>
      </w:r>
      <w:r w:rsidR="007C52FF" w:rsidRPr="007C52FF">
        <w:rPr>
          <w:bCs/>
          <w:lang w:val="en-US"/>
        </w:rPr>
        <w:t xml:space="preserve">atoms of the naphthalene from the dansyl moiety. An almost perfect edge-to-edge geometrical </w:t>
      </w:r>
      <w:r w:rsidR="00AC21FA">
        <w:rPr>
          <w:bCs/>
          <w:lang w:val="en-US"/>
        </w:rPr>
        <w:t>configuration</w:t>
      </w:r>
      <w:r w:rsidR="007C52FF" w:rsidRPr="007C52FF">
        <w:rPr>
          <w:bCs/>
          <w:lang w:val="en-US"/>
        </w:rPr>
        <w:t xml:space="preserve"> is observed, displaying the following parameters: H32···C11 = 3.00 Å, H32···C10 = 3.05 Å, H31···C10 = 3.30 Å and H31···C9 = 3.26 Å, representing values of %</w:t>
      </w:r>
      <w:proofErr w:type="spellStart"/>
      <w:r w:rsidR="007C52FF" w:rsidRPr="007C52FF">
        <w:rPr>
          <w:bCs/>
          <w:lang w:val="en-US"/>
        </w:rPr>
        <w:t>vdW</w:t>
      </w:r>
      <w:r w:rsidR="007C52FF" w:rsidRPr="007C52FF">
        <w:rPr>
          <w:bCs/>
          <w:vertAlign w:val="subscript"/>
          <w:lang w:val="en-US"/>
        </w:rPr>
        <w:t>H,C</w:t>
      </w:r>
      <w:proofErr w:type="spellEnd"/>
      <w:r w:rsidR="007C52FF" w:rsidRPr="007C52FF">
        <w:rPr>
          <w:bCs/>
          <w:lang w:val="en-US"/>
        </w:rPr>
        <w:t xml:space="preserve"> of </w:t>
      </w:r>
      <w:r w:rsidR="00DB7280" w:rsidRPr="00DB7280">
        <w:rPr>
          <w:bCs/>
          <w:lang w:val="en-US"/>
        </w:rPr>
        <w:t>101.0, 102.7, 111.1 and 109.8</w:t>
      </w:r>
      <w:r w:rsidR="007C52FF" w:rsidRPr="007C52FF">
        <w:rPr>
          <w:bCs/>
          <w:lang w:val="en-US"/>
        </w:rPr>
        <w:t>, respectively (%</w:t>
      </w:r>
      <w:proofErr w:type="spellStart"/>
      <w:r w:rsidR="007C52FF" w:rsidRPr="007C52FF">
        <w:rPr>
          <w:bCs/>
          <w:lang w:val="en-US"/>
        </w:rPr>
        <w:t>vdW</w:t>
      </w:r>
      <w:r w:rsidR="007C52FF" w:rsidRPr="007C52FF">
        <w:rPr>
          <w:bCs/>
          <w:vertAlign w:val="subscript"/>
          <w:lang w:val="en-US"/>
        </w:rPr>
        <w:t>H,C</w:t>
      </w:r>
      <w:proofErr w:type="spellEnd"/>
      <w:r w:rsidR="007C52FF" w:rsidRPr="007C52FF">
        <w:rPr>
          <w:bCs/>
          <w:lang w:val="en-US"/>
        </w:rPr>
        <w:t xml:space="preserve"> is calculated, for a given measured distance, as the percentage of the sum of the van der Waals radii of H and C: 1.20+1.77 = 2.97 Å).</w:t>
      </w:r>
      <w:bookmarkStart w:id="5" w:name="_Ref407983551"/>
      <w:r w:rsidR="007C52FF" w:rsidRPr="004E659E">
        <w:rPr>
          <w:bCs/>
          <w:vertAlign w:val="superscript"/>
          <w:lang w:val="en-US"/>
        </w:rPr>
        <w:t>10</w:t>
      </w:r>
      <w:bookmarkEnd w:id="5"/>
      <w:r w:rsidR="007C52FF" w:rsidRPr="007C52FF">
        <w:rPr>
          <w:bCs/>
          <w:lang w:val="en-US"/>
        </w:rPr>
        <w:t xml:space="preserve"> The distance between the centroids of the closest rings is 5.14 Å. It should be noted that a %</w:t>
      </w:r>
      <w:proofErr w:type="spellStart"/>
      <w:r w:rsidR="007C52FF" w:rsidRPr="007C52FF">
        <w:rPr>
          <w:bCs/>
          <w:lang w:val="en-US"/>
        </w:rPr>
        <w:t>vdW</w:t>
      </w:r>
      <w:r w:rsidR="007C52FF" w:rsidRPr="007C52FF">
        <w:rPr>
          <w:bCs/>
          <w:vertAlign w:val="subscript"/>
          <w:lang w:val="en-US"/>
        </w:rPr>
        <w:t>H</w:t>
      </w:r>
      <w:proofErr w:type="gramStart"/>
      <w:r w:rsidR="007C52FF" w:rsidRPr="007C52FF">
        <w:rPr>
          <w:bCs/>
          <w:vertAlign w:val="subscript"/>
          <w:lang w:val="en-US"/>
        </w:rPr>
        <w:t>,C</w:t>
      </w:r>
      <w:proofErr w:type="spellEnd"/>
      <w:proofErr w:type="gramEnd"/>
      <w:r w:rsidR="007C52FF" w:rsidRPr="007C52FF">
        <w:rPr>
          <w:bCs/>
          <w:lang w:val="en-US"/>
        </w:rPr>
        <w:t xml:space="preserve"> value of 100 is by no means the outer limit of an attractive interaction.</w:t>
      </w:r>
      <w:r w:rsidR="007C52FF" w:rsidRPr="004E659E">
        <w:rPr>
          <w:bCs/>
          <w:vertAlign w:val="superscript"/>
          <w:lang w:val="en-US"/>
        </w:rPr>
        <w:t>11</w:t>
      </w:r>
      <w:r w:rsidR="007C52FF" w:rsidRPr="007C52FF">
        <w:rPr>
          <w:bCs/>
          <w:lang w:val="en-US"/>
        </w:rPr>
        <w:t xml:space="preserve"> The %</w:t>
      </w:r>
      <w:proofErr w:type="spellStart"/>
      <w:r w:rsidR="007C52FF" w:rsidRPr="007C52FF">
        <w:rPr>
          <w:bCs/>
          <w:lang w:val="en-US"/>
        </w:rPr>
        <w:t>vdW</w:t>
      </w:r>
      <w:r w:rsidR="007C52FF" w:rsidRPr="007C52FF">
        <w:rPr>
          <w:bCs/>
          <w:vertAlign w:val="subscript"/>
          <w:lang w:val="en-US"/>
        </w:rPr>
        <w:t>H,C</w:t>
      </w:r>
      <w:proofErr w:type="spellEnd"/>
      <w:r w:rsidR="007C52FF" w:rsidRPr="007C52FF">
        <w:rPr>
          <w:bCs/>
          <w:lang w:val="en-US"/>
        </w:rPr>
        <w:t xml:space="preserve"> values obtained for the above mentioned pairs of H-C in structure of </w:t>
      </w:r>
      <w:r w:rsidR="007C52FF" w:rsidRPr="007C52FF">
        <w:rPr>
          <w:b/>
          <w:bCs/>
          <w:lang w:val="en-US"/>
        </w:rPr>
        <w:t>3</w:t>
      </w:r>
      <w:r w:rsidR="007C52FF" w:rsidRPr="007C52FF">
        <w:rPr>
          <w:bCs/>
          <w:lang w:val="en-US"/>
        </w:rPr>
        <w:t xml:space="preserve"> are consistent with the range considered by Alvarez for atoms placed at appropriate distances to be likely to establish van de Waals interactions.</w:t>
      </w:r>
      <w:r w:rsidR="004E659E" w:rsidRPr="004E659E">
        <w:rPr>
          <w:bCs/>
          <w:vertAlign w:val="superscript"/>
          <w:lang w:val="en-US"/>
        </w:rPr>
        <w:t>10</w:t>
      </w:r>
    </w:p>
    <w:p w:rsidR="00CF0609" w:rsidRPr="00CF0609" w:rsidRDefault="00CF0609" w:rsidP="00CF0609">
      <w:pPr>
        <w:pStyle w:val="RSCB06BHeadingSub-Section"/>
        <w:rPr>
          <w:bCs/>
          <w:lang w:val="en-US"/>
        </w:rPr>
      </w:pPr>
      <w:r w:rsidRPr="00CF0609">
        <w:rPr>
          <w:bCs/>
          <w:lang w:val="en-US"/>
        </w:rPr>
        <w:t>Spectroscopic studies</w:t>
      </w:r>
    </w:p>
    <w:p w:rsidR="00E51998" w:rsidRDefault="0047370E" w:rsidP="0047370E">
      <w:pPr>
        <w:pStyle w:val="RSCB02ArticleText"/>
        <w:rPr>
          <w:lang w:val="en-US"/>
        </w:rPr>
      </w:pPr>
      <w:r w:rsidRPr="0047370E">
        <w:rPr>
          <w:lang w:val="en-US"/>
        </w:rPr>
        <w:t xml:space="preserve">The absorption and fluorescence emission spectra of the three bichromophoric compounds were recorded in </w:t>
      </w:r>
      <w:proofErr w:type="spellStart"/>
      <w:r w:rsidRPr="0047370E">
        <w:rPr>
          <w:lang w:val="en-US"/>
        </w:rPr>
        <w:t>methanolic</w:t>
      </w:r>
      <w:proofErr w:type="spellEnd"/>
      <w:r w:rsidRPr="0047370E">
        <w:rPr>
          <w:lang w:val="en-US"/>
        </w:rPr>
        <w:t xml:space="preserve"> and acidic methanol media (see Fig</w:t>
      </w:r>
      <w:r w:rsidR="00EF1FBB">
        <w:rPr>
          <w:lang w:val="en-US"/>
        </w:rPr>
        <w:t>.</w:t>
      </w:r>
      <w:r w:rsidRPr="0047370E">
        <w:rPr>
          <w:lang w:val="en-US"/>
        </w:rPr>
        <w:t xml:space="preserve"> S6 for the absorption spectra and </w:t>
      </w:r>
      <w:r w:rsidR="00AC21FA">
        <w:fldChar w:fldCharType="begin"/>
      </w:r>
      <w:r w:rsidR="00AC21FA">
        <w:instrText xml:space="preserve"> REF _Ref411933357 \h  \* MERGEFORMAT </w:instrText>
      </w:r>
      <w:r w:rsidR="00AC21FA">
        <w:fldChar w:fldCharType="separate"/>
      </w:r>
      <w:r w:rsidR="00E51998" w:rsidRPr="00E51998">
        <w:rPr>
          <w:lang w:val="en-US"/>
        </w:rPr>
        <w:t>Fig. 2</w:t>
      </w:r>
      <w:r w:rsidR="00AC21FA">
        <w:fldChar w:fldCharType="end"/>
      </w:r>
      <w:r w:rsidRPr="0047370E">
        <w:rPr>
          <w:lang w:val="en-US"/>
        </w:rPr>
        <w:t xml:space="preserve"> for the fluorescence emission spectra). </w:t>
      </w:r>
    </w:p>
    <w:p w:rsidR="0047370E" w:rsidRPr="008E3648" w:rsidRDefault="00E51998" w:rsidP="0047370E">
      <w:pPr>
        <w:pStyle w:val="RSCI02FigureSchemeChartwithtopbar"/>
        <w:rPr>
          <w:lang w:val="en-US"/>
        </w:rPr>
      </w:pPr>
      <w:r w:rsidRPr="00E51998">
        <w:rPr>
          <w:noProof/>
          <w:lang w:val="es-ES" w:eastAsia="es-ES"/>
        </w:rPr>
        <w:drawing>
          <wp:inline distT="0" distB="0" distL="0" distR="0">
            <wp:extent cx="3008590" cy="4500000"/>
            <wp:effectExtent l="19050" t="0" r="1310" b="0"/>
            <wp:docPr id="5" name="Imagen 23" descr="Fi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descr="Fig2"/>
                    <pic:cNvPicPr>
                      <a:picLocks noChangeAspect="1" noChangeArrowheads="1"/>
                    </pic:cNvPicPr>
                  </pic:nvPicPr>
                  <pic:blipFill>
                    <a:blip r:embed="rId19" cstate="print"/>
                    <a:srcRect r="11990"/>
                    <a:stretch>
                      <a:fillRect/>
                    </a:stretch>
                  </pic:blipFill>
                  <pic:spPr bwMode="auto">
                    <a:xfrm>
                      <a:off x="0" y="0"/>
                      <a:ext cx="3008590" cy="4500000"/>
                    </a:xfrm>
                    <a:prstGeom prst="rect">
                      <a:avLst/>
                    </a:prstGeom>
                    <a:noFill/>
                    <a:ln w="9525">
                      <a:noFill/>
                      <a:miter lim="800000"/>
                      <a:headEnd/>
                      <a:tailEnd/>
                    </a:ln>
                  </pic:spPr>
                </pic:pic>
              </a:graphicData>
            </a:graphic>
          </wp:inline>
        </w:drawing>
      </w:r>
    </w:p>
    <w:p w:rsidR="0047370E" w:rsidRPr="0047370E" w:rsidRDefault="0047370E" w:rsidP="0047370E">
      <w:pPr>
        <w:pStyle w:val="RSCI04CaptiontoFigureSchemeChart"/>
        <w:rPr>
          <w:b/>
          <w:lang w:val="en-US"/>
        </w:rPr>
      </w:pPr>
      <w:bookmarkStart w:id="6" w:name="_Ref411933357"/>
      <w:r w:rsidRPr="0047370E">
        <w:rPr>
          <w:b/>
          <w:lang w:val="en-US"/>
        </w:rPr>
        <w:t>Fig</w:t>
      </w:r>
      <w:r>
        <w:rPr>
          <w:b/>
          <w:lang w:val="en-US"/>
        </w:rPr>
        <w:t>.</w:t>
      </w:r>
      <w:r w:rsidRPr="0047370E">
        <w:rPr>
          <w:b/>
          <w:lang w:val="en-US"/>
        </w:rPr>
        <w:t xml:space="preserve"> </w:t>
      </w:r>
      <w:r w:rsidR="008274DC" w:rsidRPr="0047370E">
        <w:rPr>
          <w:b/>
          <w:lang w:val="es-ES"/>
        </w:rPr>
        <w:fldChar w:fldCharType="begin"/>
      </w:r>
      <w:r w:rsidRPr="0047370E">
        <w:rPr>
          <w:b/>
          <w:lang w:val="en-US"/>
        </w:rPr>
        <w:instrText xml:space="preserve"> SEQ Figure \* ARABIC </w:instrText>
      </w:r>
      <w:r w:rsidR="008274DC" w:rsidRPr="0047370E">
        <w:rPr>
          <w:b/>
          <w:lang w:val="es-ES"/>
        </w:rPr>
        <w:fldChar w:fldCharType="separate"/>
      </w:r>
      <w:r w:rsidR="00E51998">
        <w:rPr>
          <w:b/>
          <w:noProof/>
          <w:lang w:val="en-US"/>
        </w:rPr>
        <w:t>2</w:t>
      </w:r>
      <w:r w:rsidR="008274DC" w:rsidRPr="0047370E">
        <w:rPr>
          <w:lang w:val="en-US"/>
        </w:rPr>
        <w:fldChar w:fldCharType="end"/>
      </w:r>
      <w:bookmarkEnd w:id="6"/>
      <w:r w:rsidRPr="0047370E">
        <w:rPr>
          <w:b/>
        </w:rPr>
        <w:t xml:space="preserve"> </w:t>
      </w:r>
      <w:r w:rsidRPr="0047370E">
        <w:t xml:space="preserve">Fluorescence </w:t>
      </w:r>
      <w:r w:rsidRPr="0047370E">
        <w:rPr>
          <w:lang w:val="en-US"/>
        </w:rPr>
        <w:t xml:space="preserve">emission spectra of the studied compounds in </w:t>
      </w:r>
      <w:proofErr w:type="spellStart"/>
      <w:r w:rsidRPr="0047370E">
        <w:rPr>
          <w:lang w:val="en-US"/>
        </w:rPr>
        <w:t>MeOH</w:t>
      </w:r>
      <w:proofErr w:type="spellEnd"/>
      <w:r w:rsidRPr="0047370E">
        <w:rPr>
          <w:lang w:val="en-US"/>
        </w:rPr>
        <w:t xml:space="preserve"> (---) and </w:t>
      </w:r>
      <w:proofErr w:type="spellStart"/>
      <w:r w:rsidRPr="0047370E">
        <w:rPr>
          <w:lang w:val="en-US"/>
        </w:rPr>
        <w:t>MeOH</w:t>
      </w:r>
      <w:proofErr w:type="spellEnd"/>
      <w:r w:rsidRPr="0047370E">
        <w:rPr>
          <w:lang w:val="en-US"/>
        </w:rPr>
        <w:t xml:space="preserve"> with addition of an excess of </w:t>
      </w:r>
      <w:proofErr w:type="spellStart"/>
      <w:r w:rsidRPr="0047370E">
        <w:rPr>
          <w:lang w:val="en-US"/>
        </w:rPr>
        <w:t>trifluoroacetic</w:t>
      </w:r>
      <w:proofErr w:type="spellEnd"/>
      <w:r w:rsidRPr="0047370E">
        <w:rPr>
          <w:lang w:val="en-US"/>
        </w:rPr>
        <w:t xml:space="preserve"> acid (---): </w:t>
      </w:r>
      <w:proofErr w:type="gramStart"/>
      <w:r w:rsidRPr="0047370E">
        <w:rPr>
          <w:b/>
        </w:rPr>
        <w:t>a</w:t>
      </w:r>
      <w:r w:rsidRPr="0047370E">
        <w:t xml:space="preserve"> and</w:t>
      </w:r>
      <w:proofErr w:type="gramEnd"/>
      <w:r w:rsidRPr="0047370E">
        <w:t xml:space="preserve"> </w:t>
      </w:r>
      <w:r w:rsidRPr="0047370E">
        <w:rPr>
          <w:b/>
        </w:rPr>
        <w:t>b)</w:t>
      </w:r>
      <w:r w:rsidRPr="0047370E">
        <w:t xml:space="preserve"> </w:t>
      </w:r>
      <w:proofErr w:type="spellStart"/>
      <w:r w:rsidRPr="0047370E">
        <w:t>bichromophoric</w:t>
      </w:r>
      <w:proofErr w:type="spellEnd"/>
      <w:r w:rsidRPr="0047370E">
        <w:t xml:space="preserve"> compound </w:t>
      </w:r>
      <w:r w:rsidRPr="0047370E">
        <w:rPr>
          <w:b/>
        </w:rPr>
        <w:t>1</w:t>
      </w:r>
      <w:r w:rsidRPr="0047370E">
        <w:t xml:space="preserve"> (</w:t>
      </w:r>
      <w:r w:rsidRPr="0047370E">
        <w:rPr>
          <w:lang w:val="en-US"/>
        </w:rPr>
        <w:t>3.8·10</w:t>
      </w:r>
      <w:r w:rsidRPr="0047370E">
        <w:rPr>
          <w:vertAlign w:val="superscript"/>
          <w:lang w:val="en-US"/>
        </w:rPr>
        <w:t>-5</w:t>
      </w:r>
      <w:r w:rsidRPr="0047370E">
        <w:rPr>
          <w:lang w:val="en-US"/>
        </w:rPr>
        <w:t xml:space="preserve"> M); </w:t>
      </w:r>
      <w:r w:rsidRPr="0047370E">
        <w:rPr>
          <w:b/>
          <w:lang w:val="en-US"/>
        </w:rPr>
        <w:t>c</w:t>
      </w:r>
      <w:r w:rsidRPr="0047370E">
        <w:rPr>
          <w:lang w:val="en-US"/>
        </w:rPr>
        <w:t xml:space="preserve"> and </w:t>
      </w:r>
      <w:r w:rsidRPr="0047370E">
        <w:rPr>
          <w:b/>
          <w:lang w:val="en-US"/>
        </w:rPr>
        <w:t>d)</w:t>
      </w:r>
      <w:r w:rsidRPr="0047370E">
        <w:rPr>
          <w:lang w:val="en-US"/>
        </w:rPr>
        <w:t xml:space="preserve"> bichromophoric compound </w:t>
      </w:r>
      <w:r w:rsidRPr="0047370E">
        <w:rPr>
          <w:b/>
          <w:lang w:val="en-US"/>
        </w:rPr>
        <w:t>2</w:t>
      </w:r>
      <w:r w:rsidRPr="0047370E">
        <w:rPr>
          <w:lang w:val="en-US"/>
        </w:rPr>
        <w:t xml:space="preserve"> </w:t>
      </w:r>
      <w:r w:rsidRPr="0047370E">
        <w:t>(</w:t>
      </w:r>
      <w:r w:rsidRPr="0047370E">
        <w:rPr>
          <w:lang w:val="en-US"/>
        </w:rPr>
        <w:t>5.3·10</w:t>
      </w:r>
      <w:r w:rsidRPr="0047370E">
        <w:rPr>
          <w:vertAlign w:val="superscript"/>
          <w:lang w:val="en-US"/>
        </w:rPr>
        <w:t>-5</w:t>
      </w:r>
      <w:r w:rsidRPr="0047370E">
        <w:rPr>
          <w:lang w:val="en-US"/>
        </w:rPr>
        <w:t xml:space="preserve"> M); </w:t>
      </w:r>
      <w:r w:rsidRPr="0047370E">
        <w:rPr>
          <w:b/>
          <w:lang w:val="en-US"/>
        </w:rPr>
        <w:t>e</w:t>
      </w:r>
      <w:r w:rsidRPr="0047370E">
        <w:rPr>
          <w:lang w:val="en-US"/>
        </w:rPr>
        <w:t xml:space="preserve"> and </w:t>
      </w:r>
      <w:r w:rsidRPr="0047370E">
        <w:rPr>
          <w:b/>
          <w:lang w:val="en-US"/>
        </w:rPr>
        <w:t>f)</w:t>
      </w:r>
      <w:r w:rsidRPr="0047370E">
        <w:rPr>
          <w:lang w:val="en-US"/>
        </w:rPr>
        <w:t xml:space="preserve"> bichromophoric compound </w:t>
      </w:r>
      <w:r w:rsidRPr="0047370E">
        <w:rPr>
          <w:b/>
          <w:lang w:val="en-US"/>
        </w:rPr>
        <w:t>3</w:t>
      </w:r>
      <w:r w:rsidRPr="0047370E">
        <w:rPr>
          <w:lang w:val="en-US"/>
        </w:rPr>
        <w:t xml:space="preserve"> </w:t>
      </w:r>
      <w:r w:rsidRPr="0047370E">
        <w:t>(</w:t>
      </w:r>
      <w:r w:rsidRPr="0047370E">
        <w:rPr>
          <w:lang w:val="en-US"/>
        </w:rPr>
        <w:t>3.9·10</w:t>
      </w:r>
      <w:r w:rsidRPr="0047370E">
        <w:rPr>
          <w:vertAlign w:val="superscript"/>
          <w:lang w:val="en-US"/>
        </w:rPr>
        <w:t>-5</w:t>
      </w:r>
      <w:r w:rsidRPr="0047370E">
        <w:rPr>
          <w:lang w:val="en-US"/>
        </w:rPr>
        <w:t xml:space="preserve"> M). Excitation wavelengths: 340 nm (</w:t>
      </w:r>
      <w:r w:rsidRPr="0047370E">
        <w:rPr>
          <w:b/>
          <w:lang w:val="en-US"/>
        </w:rPr>
        <w:t>a</w:t>
      </w:r>
      <w:r w:rsidRPr="0047370E">
        <w:rPr>
          <w:lang w:val="en-US"/>
        </w:rPr>
        <w:t xml:space="preserve">, </w:t>
      </w:r>
      <w:r w:rsidRPr="0047370E">
        <w:rPr>
          <w:b/>
          <w:lang w:val="en-US"/>
        </w:rPr>
        <w:t>c</w:t>
      </w:r>
      <w:r w:rsidRPr="0047370E">
        <w:rPr>
          <w:lang w:val="en-US"/>
        </w:rPr>
        <w:t xml:space="preserve"> and </w:t>
      </w:r>
      <w:r w:rsidRPr="0047370E">
        <w:rPr>
          <w:b/>
          <w:lang w:val="en-US"/>
        </w:rPr>
        <w:t>e</w:t>
      </w:r>
      <w:r w:rsidRPr="0047370E">
        <w:rPr>
          <w:lang w:val="en-US"/>
        </w:rPr>
        <w:t>) and 375 nm (</w:t>
      </w:r>
      <w:r w:rsidRPr="0047370E">
        <w:rPr>
          <w:b/>
          <w:lang w:val="en-US"/>
        </w:rPr>
        <w:t>b</w:t>
      </w:r>
      <w:r w:rsidRPr="0047370E">
        <w:rPr>
          <w:lang w:val="en-US"/>
        </w:rPr>
        <w:t xml:space="preserve">, </w:t>
      </w:r>
      <w:r w:rsidRPr="0047370E">
        <w:rPr>
          <w:b/>
          <w:lang w:val="en-US"/>
        </w:rPr>
        <w:t>d</w:t>
      </w:r>
      <w:r w:rsidRPr="0047370E">
        <w:rPr>
          <w:lang w:val="en-US"/>
        </w:rPr>
        <w:t xml:space="preserve"> and </w:t>
      </w:r>
      <w:r w:rsidRPr="0047370E">
        <w:rPr>
          <w:b/>
          <w:lang w:val="en-US"/>
        </w:rPr>
        <w:t>f</w:t>
      </w:r>
      <w:r w:rsidRPr="0047370E">
        <w:rPr>
          <w:lang w:val="en-US"/>
        </w:rPr>
        <w:t>).</w:t>
      </w:r>
    </w:p>
    <w:p w:rsidR="003E22DC" w:rsidRDefault="00E51998" w:rsidP="0047370E">
      <w:pPr>
        <w:pStyle w:val="RSCB02ArticleText"/>
        <w:rPr>
          <w:lang w:val="en-US"/>
        </w:rPr>
      </w:pPr>
      <w:r w:rsidRPr="0047370E">
        <w:rPr>
          <w:lang w:val="en-US"/>
        </w:rPr>
        <w:lastRenderedPageBreak/>
        <w:t xml:space="preserve">The fluorescence emission spectrum of the anthracene-pyrene bichromophoric compound </w:t>
      </w:r>
      <w:r w:rsidRPr="0047370E">
        <w:rPr>
          <w:b/>
          <w:lang w:val="en-US"/>
        </w:rPr>
        <w:t>1</w:t>
      </w:r>
      <w:r w:rsidRPr="0047370E">
        <w:rPr>
          <w:lang w:val="en-US"/>
        </w:rPr>
        <w:t xml:space="preserve"> in neutral medium exhibits a broad band centered at </w:t>
      </w:r>
      <w:r w:rsidRPr="0047370E">
        <w:rPr>
          <w:i/>
          <w:lang w:val="en-US"/>
        </w:rPr>
        <w:t xml:space="preserve">ca. </w:t>
      </w:r>
      <w:r w:rsidRPr="0047370E">
        <w:rPr>
          <w:lang w:val="en-US"/>
        </w:rPr>
        <w:t xml:space="preserve">440 nm when exciting at either </w:t>
      </w:r>
      <w:r w:rsidRPr="0047370E">
        <w:rPr>
          <w:rFonts w:ascii="Symbol" w:hAnsi="Symbol"/>
          <w:lang w:val="en-US"/>
        </w:rPr>
        <w:t></w:t>
      </w:r>
      <w:r w:rsidRPr="0047370E">
        <w:rPr>
          <w:lang w:val="en-US"/>
        </w:rPr>
        <w:t>= 340 nm (</w:t>
      </w:r>
      <w:r w:rsidR="00AC21FA">
        <w:fldChar w:fldCharType="begin"/>
      </w:r>
      <w:r w:rsidR="00AC21FA">
        <w:instrText xml:space="preserve"> REF _Ref411933357 \h  \* MERGEFORMAT </w:instrText>
      </w:r>
      <w:r w:rsidR="00AC21FA">
        <w:fldChar w:fldCharType="separate"/>
      </w:r>
      <w:r w:rsidRPr="00E51998">
        <w:rPr>
          <w:lang w:val="en-US"/>
        </w:rPr>
        <w:t>Fig. 2</w:t>
      </w:r>
      <w:r w:rsidR="00AC21FA">
        <w:fldChar w:fldCharType="end"/>
      </w:r>
      <w:r w:rsidRPr="0047370E">
        <w:rPr>
          <w:lang w:val="en-US"/>
        </w:rPr>
        <w:t xml:space="preserve">a) or </w:t>
      </w:r>
      <w:r w:rsidRPr="0047370E">
        <w:rPr>
          <w:rFonts w:ascii="Symbol" w:hAnsi="Symbol"/>
          <w:lang w:val="en-US"/>
        </w:rPr>
        <w:t></w:t>
      </w:r>
      <w:r w:rsidRPr="0047370E">
        <w:rPr>
          <w:lang w:val="en-US"/>
        </w:rPr>
        <w:t>= 375 nm (</w:t>
      </w:r>
      <w:r w:rsidR="00AC21FA">
        <w:fldChar w:fldCharType="begin"/>
      </w:r>
      <w:r w:rsidR="00AC21FA">
        <w:instrText xml:space="preserve"> REF _Ref411933357 \h  \* MERGEFORMAT </w:instrText>
      </w:r>
      <w:r w:rsidR="00AC21FA">
        <w:fldChar w:fldCharType="separate"/>
      </w:r>
      <w:r w:rsidRPr="00E51998">
        <w:rPr>
          <w:lang w:val="en-US"/>
        </w:rPr>
        <w:t>Fig. 2</w:t>
      </w:r>
      <w:r w:rsidR="00AC21FA">
        <w:fldChar w:fldCharType="end"/>
      </w:r>
      <w:r w:rsidRPr="0047370E">
        <w:rPr>
          <w:lang w:val="en-US"/>
        </w:rPr>
        <w:t>b). These spectral bands are neither coincident with the typical emission spectrum of</w:t>
      </w:r>
      <w:r>
        <w:rPr>
          <w:lang w:val="en-US"/>
        </w:rPr>
        <w:t xml:space="preserve"> </w:t>
      </w:r>
      <w:proofErr w:type="spellStart"/>
      <w:r w:rsidRPr="0047370E">
        <w:rPr>
          <w:lang w:val="en-US"/>
        </w:rPr>
        <w:t>anthracene</w:t>
      </w:r>
      <w:proofErr w:type="spellEnd"/>
      <w:r w:rsidRPr="0047370E">
        <w:rPr>
          <w:lang w:val="en-US"/>
        </w:rPr>
        <w:t xml:space="preserve"> (</w:t>
      </w:r>
      <w:proofErr w:type="spellStart"/>
      <w:r w:rsidRPr="0047370E">
        <w:rPr>
          <w:lang w:val="en-US"/>
        </w:rPr>
        <w:t>vibrationally</w:t>
      </w:r>
      <w:proofErr w:type="spellEnd"/>
      <w:r w:rsidRPr="0047370E">
        <w:rPr>
          <w:lang w:val="en-US"/>
        </w:rPr>
        <w:t xml:space="preserve"> structured emission between 400 and 500 nm) nor that of pyrene (structured emission between 370 and 450 nm).</w:t>
      </w:r>
      <w:bookmarkStart w:id="7" w:name="_Ref413328881"/>
      <w:r w:rsidRPr="0047370E">
        <w:rPr>
          <w:vertAlign w:val="superscript"/>
          <w:lang w:val="en-US"/>
        </w:rPr>
        <w:t>12</w:t>
      </w:r>
      <w:bookmarkEnd w:id="7"/>
      <w:r w:rsidRPr="0047370E">
        <w:rPr>
          <w:lang w:val="en-US"/>
        </w:rPr>
        <w:t xml:space="preserve"> </w:t>
      </w:r>
      <w:r w:rsidRPr="0047370E">
        <w:t>The formation of an exciplex between the two chromophores could explain the shape of the emission spectrum.</w:t>
      </w:r>
      <w:r w:rsidRPr="0047370E">
        <w:rPr>
          <w:vertAlign w:val="superscript"/>
          <w:lang w:val="en-US"/>
        </w:rPr>
        <w:t>13</w:t>
      </w:r>
      <w:r w:rsidRPr="0047370E">
        <w:rPr>
          <w:lang w:val="en-US"/>
        </w:rPr>
        <w:t xml:space="preserve"> </w:t>
      </w:r>
      <w:proofErr w:type="spellStart"/>
      <w:r w:rsidRPr="0047370E">
        <w:rPr>
          <w:lang w:val="en-US"/>
        </w:rPr>
        <w:t>Desvergne</w:t>
      </w:r>
      <w:proofErr w:type="spellEnd"/>
      <w:r w:rsidRPr="0047370E">
        <w:rPr>
          <w:lang w:val="en-US"/>
        </w:rPr>
        <w:t xml:space="preserve"> </w:t>
      </w:r>
      <w:r w:rsidRPr="0047370E">
        <w:rPr>
          <w:i/>
          <w:lang w:val="en-US"/>
        </w:rPr>
        <w:t>et al.</w:t>
      </w:r>
      <w:r w:rsidRPr="0047370E">
        <w:rPr>
          <w:lang w:val="en-US"/>
        </w:rPr>
        <w:t xml:space="preserve"> have described this phenomenon in related anthracene and pyrene dyads,</w:t>
      </w:r>
      <w:r w:rsidRPr="0047370E">
        <w:rPr>
          <w:vertAlign w:val="superscript"/>
          <w:lang w:val="en-US"/>
        </w:rPr>
        <w:t>14</w:t>
      </w:r>
      <w:r w:rsidRPr="0047370E">
        <w:rPr>
          <w:lang w:val="en-US"/>
        </w:rPr>
        <w:t xml:space="preserve"> which was later used by Zhou </w:t>
      </w:r>
      <w:r w:rsidRPr="0047370E">
        <w:rPr>
          <w:i/>
          <w:lang w:val="en-US"/>
        </w:rPr>
        <w:t xml:space="preserve">et al. </w:t>
      </w:r>
      <w:r w:rsidRPr="0047370E">
        <w:rPr>
          <w:lang w:val="en-US"/>
        </w:rPr>
        <w:t>to design probes</w:t>
      </w:r>
      <w:r>
        <w:rPr>
          <w:lang w:val="en-US"/>
        </w:rPr>
        <w:t xml:space="preserve"> </w:t>
      </w:r>
      <w:r w:rsidRPr="0047370E">
        <w:rPr>
          <w:lang w:val="en-US"/>
        </w:rPr>
        <w:t>for micellization</w:t>
      </w:r>
      <w:r w:rsidRPr="0047370E">
        <w:rPr>
          <w:i/>
          <w:lang w:val="en-US"/>
        </w:rPr>
        <w:t>.</w:t>
      </w:r>
      <w:r w:rsidRPr="0047370E">
        <w:rPr>
          <w:vertAlign w:val="superscript"/>
          <w:lang w:val="en-US"/>
        </w:rPr>
        <w:t>15</w:t>
      </w:r>
      <w:r w:rsidRPr="0047370E">
        <w:rPr>
          <w:i/>
          <w:lang w:val="en-US"/>
        </w:rPr>
        <w:t xml:space="preserve"> </w:t>
      </w:r>
      <w:r w:rsidRPr="0047370E">
        <w:rPr>
          <w:lang w:val="en-US"/>
        </w:rPr>
        <w:t xml:space="preserve">However, not all the systems containing anthracene and </w:t>
      </w:r>
      <w:proofErr w:type="spellStart"/>
      <w:r w:rsidRPr="0047370E">
        <w:rPr>
          <w:lang w:val="en-US"/>
        </w:rPr>
        <w:t>pyrene</w:t>
      </w:r>
      <w:proofErr w:type="spellEnd"/>
      <w:r w:rsidRPr="0047370E">
        <w:rPr>
          <w:lang w:val="en-US"/>
        </w:rPr>
        <w:t xml:space="preserve"> form </w:t>
      </w:r>
      <w:proofErr w:type="spellStart"/>
      <w:r w:rsidRPr="0047370E">
        <w:rPr>
          <w:lang w:val="en-US"/>
        </w:rPr>
        <w:t>exciplexes</w:t>
      </w:r>
      <w:proofErr w:type="spellEnd"/>
      <w:r w:rsidRPr="0047370E">
        <w:rPr>
          <w:lang w:val="en-US"/>
        </w:rPr>
        <w:t xml:space="preserve"> between the two</w:t>
      </w:r>
      <w:r>
        <w:rPr>
          <w:lang w:val="en-US"/>
        </w:rPr>
        <w:t xml:space="preserve"> </w:t>
      </w:r>
      <w:r w:rsidR="0047370E" w:rsidRPr="0047370E">
        <w:rPr>
          <w:lang w:val="en-US"/>
        </w:rPr>
        <w:t xml:space="preserve">chromophores. For example, </w:t>
      </w:r>
      <w:proofErr w:type="spellStart"/>
      <w:r w:rsidR="0047370E" w:rsidRPr="0047370E">
        <w:rPr>
          <w:lang w:val="en-US"/>
        </w:rPr>
        <w:t>Campagna</w:t>
      </w:r>
      <w:proofErr w:type="spellEnd"/>
      <w:r w:rsidR="0047370E" w:rsidRPr="0047370E">
        <w:rPr>
          <w:lang w:val="en-US"/>
        </w:rPr>
        <w:t xml:space="preserve"> </w:t>
      </w:r>
      <w:r w:rsidR="0047370E" w:rsidRPr="0047370E">
        <w:rPr>
          <w:i/>
          <w:lang w:val="en-US"/>
        </w:rPr>
        <w:t>et al.</w:t>
      </w:r>
      <w:r w:rsidR="0047370E" w:rsidRPr="0047370E">
        <w:rPr>
          <w:lang w:val="en-US"/>
        </w:rPr>
        <w:t xml:space="preserve"> have described compounds containing anthracene and pyrene moieties that only exhibit the emission features of the </w:t>
      </w:r>
      <w:proofErr w:type="spellStart"/>
      <w:r w:rsidR="0047370E" w:rsidRPr="0047370E">
        <w:rPr>
          <w:lang w:val="en-US"/>
        </w:rPr>
        <w:t>anthracenyl</w:t>
      </w:r>
      <w:proofErr w:type="spellEnd"/>
      <w:r w:rsidR="0047370E" w:rsidRPr="0047370E">
        <w:rPr>
          <w:lang w:val="en-US"/>
        </w:rPr>
        <w:t xml:space="preserve"> component, pointing to an electronic energy transfer (EET) process from pyrene to anthracene.</w:t>
      </w:r>
      <w:r w:rsidR="0047370E" w:rsidRPr="0047370E">
        <w:rPr>
          <w:vertAlign w:val="superscript"/>
          <w:lang w:val="en-US"/>
        </w:rPr>
        <w:t>16</w:t>
      </w:r>
      <w:r w:rsidR="0047370E" w:rsidRPr="0047370E">
        <w:rPr>
          <w:lang w:val="en-US"/>
        </w:rPr>
        <w:t xml:space="preserve"> This process could account for the behavior of </w:t>
      </w:r>
      <w:r w:rsidR="0047370E" w:rsidRPr="0047370E">
        <w:rPr>
          <w:b/>
          <w:lang w:val="en-US"/>
        </w:rPr>
        <w:t>1</w:t>
      </w:r>
      <w:r w:rsidR="0047370E" w:rsidRPr="0047370E">
        <w:rPr>
          <w:lang w:val="en-US"/>
        </w:rPr>
        <w:t xml:space="preserve"> in acidic conditions (see </w:t>
      </w:r>
      <w:r w:rsidR="00AC21FA">
        <w:fldChar w:fldCharType="begin"/>
      </w:r>
      <w:r w:rsidR="00AC21FA">
        <w:instrText xml:space="preserve"> REF _Ref411933357 \h  \* MERGEFORMAT </w:instrText>
      </w:r>
      <w:r w:rsidR="00AC21FA">
        <w:fldChar w:fldCharType="separate"/>
      </w:r>
      <w:r w:rsidRPr="00E51998">
        <w:rPr>
          <w:lang w:val="en-US"/>
        </w:rPr>
        <w:t>Fig. 2</w:t>
      </w:r>
      <w:r w:rsidR="00AC21FA">
        <w:fldChar w:fldCharType="end"/>
      </w:r>
      <w:r w:rsidR="0047370E" w:rsidRPr="0047370E">
        <w:rPr>
          <w:lang w:val="en-US"/>
        </w:rPr>
        <w:t xml:space="preserve">a and b, dashed lines). The fluorescence emission spectra in acidic and neutral conditions, although having different shapes, are to a great extent coincident in position, hence molecule </w:t>
      </w:r>
      <w:r w:rsidR="0047370E" w:rsidRPr="0047370E">
        <w:rPr>
          <w:b/>
          <w:lang w:val="en-US"/>
        </w:rPr>
        <w:t>1</w:t>
      </w:r>
      <w:r w:rsidR="0047370E" w:rsidRPr="0047370E">
        <w:rPr>
          <w:lang w:val="en-US"/>
        </w:rPr>
        <w:t xml:space="preserve"> is not able to distinguish between acidic and neutral environments, and therefore will not be further discussed in this work.</w:t>
      </w:r>
    </w:p>
    <w:p w:rsidR="0047370E" w:rsidRPr="0047370E" w:rsidRDefault="0047370E" w:rsidP="0047370E">
      <w:pPr>
        <w:pStyle w:val="RSCB02ArticleText"/>
        <w:rPr>
          <w:bCs/>
        </w:rPr>
      </w:pPr>
      <w:r w:rsidRPr="0047370E">
        <w:rPr>
          <w:bCs/>
        </w:rPr>
        <w:t xml:space="preserve">The fluorescence emission spectrum of the anthracene-NBD bichromophoric compound </w:t>
      </w:r>
      <w:r w:rsidRPr="0047370E">
        <w:rPr>
          <w:b/>
          <w:bCs/>
        </w:rPr>
        <w:t>2</w:t>
      </w:r>
      <w:r w:rsidRPr="0047370E">
        <w:rPr>
          <w:bCs/>
        </w:rPr>
        <w:t xml:space="preserve"> in neutral methanol, upon excitation of the anthracene moiety, is dominated by an intense band </w:t>
      </w:r>
      <w:proofErr w:type="spellStart"/>
      <w:r w:rsidRPr="0047370E">
        <w:rPr>
          <w:bCs/>
        </w:rPr>
        <w:t>cent</w:t>
      </w:r>
      <w:r w:rsidR="00FE1A67">
        <w:rPr>
          <w:bCs/>
        </w:rPr>
        <w:t>e</w:t>
      </w:r>
      <w:r w:rsidRPr="0047370E">
        <w:rPr>
          <w:bCs/>
        </w:rPr>
        <w:t>red</w:t>
      </w:r>
      <w:proofErr w:type="spellEnd"/>
      <w:r w:rsidRPr="0047370E">
        <w:rPr>
          <w:bCs/>
        </w:rPr>
        <w:t xml:space="preserve"> at </w:t>
      </w:r>
      <w:r w:rsidRPr="0047370E">
        <w:rPr>
          <w:bCs/>
          <w:i/>
          <w:lang w:val="en-US"/>
        </w:rPr>
        <w:t>ca.</w:t>
      </w:r>
      <w:r w:rsidRPr="0047370E">
        <w:rPr>
          <w:bCs/>
        </w:rPr>
        <w:t xml:space="preserve"> 530 nm which can be attributed to the NBD chromophore (</w:t>
      </w:r>
      <w:r w:rsidR="00AC21FA">
        <w:fldChar w:fldCharType="begin"/>
      </w:r>
      <w:r w:rsidR="00AC21FA">
        <w:instrText xml:space="preserve"> REF _Ref411933357 \h  \* MERGEFORMAT </w:instrText>
      </w:r>
      <w:r w:rsidR="00AC21FA">
        <w:fldChar w:fldCharType="separate"/>
      </w:r>
      <w:r w:rsidR="00E51998" w:rsidRPr="00E51998">
        <w:rPr>
          <w:bCs/>
        </w:rPr>
        <w:t>Fig. 2</w:t>
      </w:r>
      <w:r w:rsidR="00AC21FA">
        <w:fldChar w:fldCharType="end"/>
      </w:r>
      <w:r w:rsidRPr="0047370E">
        <w:rPr>
          <w:bCs/>
        </w:rPr>
        <w:t>c and d, solid line).</w:t>
      </w:r>
      <w:r w:rsidRPr="0047370E">
        <w:rPr>
          <w:bCs/>
          <w:vertAlign w:val="superscript"/>
        </w:rPr>
        <w:t>17</w:t>
      </w:r>
      <w:r w:rsidRPr="0047370E">
        <w:rPr>
          <w:bCs/>
        </w:rPr>
        <w:t xml:space="preserve"> The almost complete absence of emission below 450 nm suggests an efficient energy transfer process from the anthracenic substructure to the </w:t>
      </w:r>
      <w:proofErr w:type="spellStart"/>
      <w:r w:rsidRPr="0047370E">
        <w:rPr>
          <w:bCs/>
        </w:rPr>
        <w:t>benzofurazan</w:t>
      </w:r>
      <w:proofErr w:type="spellEnd"/>
      <w:r w:rsidRPr="0047370E">
        <w:rPr>
          <w:bCs/>
        </w:rPr>
        <w:t xml:space="preserve"> part of the bichromophoric compound. </w:t>
      </w:r>
      <w:proofErr w:type="spellStart"/>
      <w:r w:rsidRPr="0047370E">
        <w:rPr>
          <w:bCs/>
        </w:rPr>
        <w:t>Samanta</w:t>
      </w:r>
      <w:proofErr w:type="spellEnd"/>
      <w:r w:rsidRPr="0047370E">
        <w:rPr>
          <w:bCs/>
        </w:rPr>
        <w:t xml:space="preserve"> </w:t>
      </w:r>
      <w:r w:rsidRPr="0047370E">
        <w:rPr>
          <w:bCs/>
          <w:i/>
          <w:lang w:val="en-US"/>
        </w:rPr>
        <w:t>et al.</w:t>
      </w:r>
      <w:r w:rsidRPr="0047370E">
        <w:rPr>
          <w:bCs/>
        </w:rPr>
        <w:t xml:space="preserve"> have described an anthracene-NBD probe for transition metal ions in which PET from a secondary amine and EET between chromophores explain the observed spectral variations.</w:t>
      </w:r>
      <w:r w:rsidRPr="0047370E">
        <w:rPr>
          <w:bCs/>
          <w:vertAlign w:val="superscript"/>
        </w:rPr>
        <w:t>18</w:t>
      </w:r>
      <w:r w:rsidRPr="0047370E">
        <w:rPr>
          <w:bCs/>
        </w:rPr>
        <w:t xml:space="preserve"> Assuming that both, PET and EET, are operating also in compound </w:t>
      </w:r>
      <w:r w:rsidRPr="0047370E">
        <w:rPr>
          <w:b/>
          <w:bCs/>
        </w:rPr>
        <w:t>2</w:t>
      </w:r>
      <w:r w:rsidRPr="0047370E">
        <w:rPr>
          <w:bCs/>
        </w:rPr>
        <w:t xml:space="preserve">, the emission at 500-600 nm could be ascribed to an analogous EET process; however, it is not possible to clearly attribute the quenching of the anthracene emission uniquely to such process or to its combination with the intramolecular PET from the proximal secondary amine. In acidic conditions, </w:t>
      </w:r>
      <w:r w:rsidRPr="0047370E">
        <w:rPr>
          <w:bCs/>
          <w:i/>
          <w:lang w:val="en-US"/>
        </w:rPr>
        <w:t>i.e.</w:t>
      </w:r>
      <w:r w:rsidRPr="0047370E">
        <w:rPr>
          <w:bCs/>
        </w:rPr>
        <w:t xml:space="preserve"> when the amine is protonated and hence the PET process is blocked, the fluorescence emission from both excited fluorophores is enhanced, although to a different extent (</w:t>
      </w:r>
      <w:r w:rsidR="00AC21FA">
        <w:fldChar w:fldCharType="begin"/>
      </w:r>
      <w:r w:rsidR="00AC21FA">
        <w:instrText xml:space="preserve"> REF _Ref411933357 \h  \* MERGEFORMAT </w:instrText>
      </w:r>
      <w:r w:rsidR="00AC21FA">
        <w:fldChar w:fldCharType="separate"/>
      </w:r>
      <w:r w:rsidR="00E51998" w:rsidRPr="00E51998">
        <w:rPr>
          <w:bCs/>
        </w:rPr>
        <w:t>Fig. 2</w:t>
      </w:r>
      <w:r w:rsidR="00AC21FA">
        <w:fldChar w:fldCharType="end"/>
      </w:r>
      <w:r w:rsidRPr="0047370E">
        <w:rPr>
          <w:bCs/>
        </w:rPr>
        <w:t xml:space="preserve">c and d, dashed line). This compound displays a large pseudo-Stokes Shift (the emission comes mainly from the NDB part of the molecule irrespective of the acidity of the medium) however, the differences in intensity between the protonated and </w:t>
      </w:r>
      <w:proofErr w:type="spellStart"/>
      <w:r w:rsidRPr="0047370E">
        <w:rPr>
          <w:bCs/>
        </w:rPr>
        <w:t>unprotonated</w:t>
      </w:r>
      <w:proofErr w:type="spellEnd"/>
      <w:r w:rsidRPr="0047370E">
        <w:rPr>
          <w:bCs/>
        </w:rPr>
        <w:t xml:space="preserve"> forms are not significant enough for the efficient use of compound </w:t>
      </w:r>
      <w:r w:rsidRPr="0047370E">
        <w:rPr>
          <w:b/>
          <w:bCs/>
        </w:rPr>
        <w:t>2</w:t>
      </w:r>
      <w:r w:rsidRPr="0047370E">
        <w:rPr>
          <w:bCs/>
        </w:rPr>
        <w:t xml:space="preserve"> as a pH probe for biological applications.</w:t>
      </w:r>
    </w:p>
    <w:p w:rsidR="0047370E" w:rsidRPr="0047370E" w:rsidRDefault="0047370E" w:rsidP="0047370E">
      <w:pPr>
        <w:pStyle w:val="RSCB02ArticleText"/>
        <w:rPr>
          <w:bCs/>
        </w:rPr>
      </w:pPr>
      <w:r w:rsidRPr="0047370E">
        <w:rPr>
          <w:bCs/>
        </w:rPr>
        <w:t xml:space="preserve">Compound </w:t>
      </w:r>
      <w:r w:rsidRPr="0047370E">
        <w:rPr>
          <w:b/>
          <w:bCs/>
        </w:rPr>
        <w:t>3,</w:t>
      </w:r>
      <w:r w:rsidRPr="0047370E">
        <w:rPr>
          <w:bCs/>
        </w:rPr>
        <w:t xml:space="preserve"> combining anthracene and dansyl chromophores, showed more interesting features as an acidity probe. The emission of the bichromophoric compound </w:t>
      </w:r>
      <w:r w:rsidRPr="0047370E">
        <w:rPr>
          <w:b/>
          <w:bCs/>
        </w:rPr>
        <w:t xml:space="preserve">3 </w:t>
      </w:r>
      <w:r w:rsidRPr="0047370E">
        <w:rPr>
          <w:bCs/>
        </w:rPr>
        <w:t xml:space="preserve">in neutral methanol is dominated by a strong and broad band at </w:t>
      </w:r>
      <w:r w:rsidRPr="0047370E">
        <w:rPr>
          <w:bCs/>
        </w:rPr>
        <w:lastRenderedPageBreak/>
        <w:t>450-650 nm, due to the dansyl moiety (</w:t>
      </w:r>
      <w:r w:rsidR="00AC21FA">
        <w:fldChar w:fldCharType="begin"/>
      </w:r>
      <w:r w:rsidR="00AC21FA">
        <w:instrText xml:space="preserve"> REF _Ref411933357 \h  \* MERGEFORMAT </w:instrText>
      </w:r>
      <w:r w:rsidR="00AC21FA">
        <w:fldChar w:fldCharType="separate"/>
      </w:r>
      <w:r w:rsidR="00E51998" w:rsidRPr="00E51998">
        <w:rPr>
          <w:bCs/>
        </w:rPr>
        <w:t>Fig. 2</w:t>
      </w:r>
      <w:r w:rsidR="00AC21FA">
        <w:fldChar w:fldCharType="end"/>
      </w:r>
      <w:r w:rsidRPr="0047370E">
        <w:rPr>
          <w:bCs/>
        </w:rPr>
        <w:t>e and f, solid line). A weak emission of the anthracenic part of the probe is also appreciable at shorter wavelengths.</w:t>
      </w:r>
      <w:r w:rsidRPr="0047370E">
        <w:rPr>
          <w:bCs/>
          <w:vertAlign w:val="superscript"/>
        </w:rPr>
        <w:t>19</w:t>
      </w:r>
      <w:r w:rsidRPr="0047370E">
        <w:rPr>
          <w:bCs/>
        </w:rPr>
        <w:t xml:space="preserve"> The attenuation of the anthracene fluorescence together with the presence of the dansyl emission suggest the existence of an energy transfer process from the anthracene moiety to the dansyl group in agreement with the reported description of such phenomenon in other systems. For example, analogous processes have been observed for supramolecular complexes of </w:t>
      </w:r>
      <w:proofErr w:type="spellStart"/>
      <w:r w:rsidRPr="0047370E">
        <w:rPr>
          <w:bCs/>
        </w:rPr>
        <w:t>dansylated</w:t>
      </w:r>
      <w:proofErr w:type="spellEnd"/>
      <w:r w:rsidRPr="0047370E">
        <w:rPr>
          <w:bCs/>
        </w:rPr>
        <w:t xml:space="preserve"> hosts with </w:t>
      </w:r>
      <w:proofErr w:type="spellStart"/>
      <w:r w:rsidRPr="0047370E">
        <w:rPr>
          <w:bCs/>
        </w:rPr>
        <w:t>anthracenic</w:t>
      </w:r>
      <w:proofErr w:type="spellEnd"/>
      <w:r w:rsidRPr="0047370E">
        <w:rPr>
          <w:bCs/>
        </w:rPr>
        <w:t xml:space="preserve"> guests</w:t>
      </w:r>
      <w:proofErr w:type="gramStart"/>
      <w:r w:rsidRPr="0047370E">
        <w:rPr>
          <w:bCs/>
        </w:rPr>
        <w:t>,</w:t>
      </w:r>
      <w:bookmarkStart w:id="8" w:name="_Ref366742806"/>
      <w:r w:rsidRPr="0047370E">
        <w:rPr>
          <w:bCs/>
          <w:vertAlign w:val="superscript"/>
        </w:rPr>
        <w:t>20</w:t>
      </w:r>
      <w:bookmarkEnd w:id="8"/>
      <w:proofErr w:type="gramEnd"/>
      <w:r w:rsidRPr="0047370E">
        <w:rPr>
          <w:bCs/>
        </w:rPr>
        <w:t xml:space="preserve"> as well as in a dyad recently described by Kumar </w:t>
      </w:r>
      <w:r w:rsidRPr="0047370E">
        <w:rPr>
          <w:bCs/>
          <w:i/>
          <w:lang w:val="en-US"/>
        </w:rPr>
        <w:t>et al.</w:t>
      </w:r>
      <w:r w:rsidRPr="0047370E">
        <w:rPr>
          <w:bCs/>
          <w:vertAlign w:val="superscript"/>
        </w:rPr>
        <w:t>21</w:t>
      </w:r>
      <w:r w:rsidRPr="0047370E">
        <w:rPr>
          <w:bCs/>
        </w:rPr>
        <w:t xml:space="preserve"> Compound </w:t>
      </w:r>
      <w:r w:rsidRPr="0047370E">
        <w:rPr>
          <w:b/>
          <w:bCs/>
        </w:rPr>
        <w:t>3</w:t>
      </w:r>
      <w:r w:rsidRPr="0047370E">
        <w:rPr>
          <w:bCs/>
        </w:rPr>
        <w:t xml:space="preserve"> in an acidic medium displays a typical anthracenic fluorescence emission mainly centred at 400-450 nm, whereas the emission of the dansyl group is almost absent (</w:t>
      </w:r>
      <w:r w:rsidR="00AC21FA">
        <w:fldChar w:fldCharType="begin"/>
      </w:r>
      <w:r w:rsidR="00AC21FA">
        <w:instrText xml:space="preserve"> REF _Ref411933357 \h  \* MERGEFORMAT </w:instrText>
      </w:r>
      <w:r w:rsidR="00AC21FA">
        <w:fldChar w:fldCharType="separate"/>
      </w:r>
      <w:r w:rsidR="00E51998" w:rsidRPr="00E51998">
        <w:rPr>
          <w:bCs/>
        </w:rPr>
        <w:t>Fig. 2</w:t>
      </w:r>
      <w:r w:rsidR="00AC21FA">
        <w:fldChar w:fldCharType="end"/>
      </w:r>
      <w:r w:rsidRPr="0047370E">
        <w:rPr>
          <w:bCs/>
        </w:rPr>
        <w:t xml:space="preserve">e and f, dashed line). </w:t>
      </w:r>
    </w:p>
    <w:p w:rsidR="00D44549" w:rsidRPr="00D44549" w:rsidRDefault="0047370E" w:rsidP="00D44549">
      <w:pPr>
        <w:pStyle w:val="RSCB02ArticleText"/>
        <w:rPr>
          <w:bCs/>
          <w:lang w:val="en-US"/>
        </w:rPr>
      </w:pPr>
      <w:r w:rsidRPr="0047370E">
        <w:rPr>
          <w:bCs/>
        </w:rPr>
        <w:t xml:space="preserve">For compound </w:t>
      </w:r>
      <w:r w:rsidRPr="0047370E">
        <w:rPr>
          <w:b/>
          <w:bCs/>
        </w:rPr>
        <w:t>3</w:t>
      </w:r>
      <w:r w:rsidRPr="0047370E">
        <w:rPr>
          <w:bCs/>
        </w:rPr>
        <w:t>, the emission at longer wavelengths could be explained</w:t>
      </w:r>
      <w:r w:rsidR="00AC21FA">
        <w:rPr>
          <w:bCs/>
        </w:rPr>
        <w:t xml:space="preserve"> by</w:t>
      </w:r>
      <w:r w:rsidRPr="0047370E">
        <w:rPr>
          <w:bCs/>
        </w:rPr>
        <w:t xml:space="preserve"> postulating the existence of an EET between the anthracene and the dansyl units (see </w:t>
      </w:r>
      <w:r w:rsidR="00AC21FA">
        <w:fldChar w:fldCharType="begin"/>
      </w:r>
      <w:r w:rsidR="00AC21FA">
        <w:instrText xml:space="preserve"> REF _Ref411933622 \h  \* MERGEFORMAT </w:instrText>
      </w:r>
      <w:r w:rsidR="00AC21FA">
        <w:fldChar w:fldCharType="separate"/>
      </w:r>
      <w:r w:rsidR="001259D2" w:rsidRPr="001259D2">
        <w:rPr>
          <w:bCs/>
        </w:rPr>
        <w:t>Fig. 3</w:t>
      </w:r>
      <w:r w:rsidR="00AC21FA">
        <w:fldChar w:fldCharType="end"/>
      </w:r>
      <w:r w:rsidRPr="0047370E">
        <w:rPr>
          <w:bCs/>
        </w:rPr>
        <w:t xml:space="preserve">). The EET process competes with a PET process from the amine close to the anthracene group which would also attenuate the emission from the anthracene part under neutral conditions (but not enough to prevent EET to the dansyl unit). An additional process that could occur is the PET from the excited anthracene unit to the dansyl fragment and </w:t>
      </w:r>
      <w:r w:rsidRPr="0047370E">
        <w:rPr>
          <w:bCs/>
          <w:i/>
        </w:rPr>
        <w:t>vice versa</w:t>
      </w:r>
      <w:r w:rsidRPr="0047370E">
        <w:rPr>
          <w:bCs/>
        </w:rPr>
        <w:t xml:space="preserve">. </w:t>
      </w:r>
      <w:proofErr w:type="spellStart"/>
      <w:r w:rsidRPr="0047370E">
        <w:rPr>
          <w:bCs/>
        </w:rPr>
        <w:t>Pischel</w:t>
      </w:r>
      <w:proofErr w:type="spellEnd"/>
      <w:r w:rsidRPr="0047370E">
        <w:rPr>
          <w:bCs/>
        </w:rPr>
        <w:t xml:space="preserve"> </w:t>
      </w:r>
      <w:r w:rsidRPr="0047370E">
        <w:rPr>
          <w:bCs/>
          <w:i/>
        </w:rPr>
        <w:t>et al.</w:t>
      </w:r>
      <w:r w:rsidRPr="0047370E">
        <w:rPr>
          <w:bCs/>
        </w:rPr>
        <w:t xml:space="preserve"> have described in great detail dyads in which EET and combinations of PET processes take place and where the appropriate input can modulate the spectral behavior.</w:t>
      </w:r>
      <w:r w:rsidRPr="0047370E">
        <w:rPr>
          <w:bCs/>
          <w:vertAlign w:val="superscript"/>
        </w:rPr>
        <w:t>22</w:t>
      </w:r>
      <w:r w:rsidRPr="0047370E">
        <w:rPr>
          <w:bCs/>
        </w:rPr>
        <w:t xml:space="preserve"> </w:t>
      </w:r>
      <w:r w:rsidR="00D44549" w:rsidRPr="00D44549">
        <w:rPr>
          <w:bCs/>
          <w:lang w:val="en-US"/>
        </w:rPr>
        <w:t>In order to gain an insight regarding the possibilit</w:t>
      </w:r>
      <w:r w:rsidR="00FE1A67">
        <w:rPr>
          <w:bCs/>
          <w:lang w:val="en-US"/>
        </w:rPr>
        <w:t>y of electronic energy transfer</w:t>
      </w:r>
      <w:r w:rsidR="00D44549" w:rsidRPr="00D44549">
        <w:rPr>
          <w:bCs/>
          <w:lang w:val="en-US"/>
        </w:rPr>
        <w:t xml:space="preserve"> in compound </w:t>
      </w:r>
      <w:r w:rsidR="00D44549" w:rsidRPr="00D44549">
        <w:rPr>
          <w:b/>
          <w:bCs/>
          <w:lang w:val="en-US"/>
        </w:rPr>
        <w:t>3</w:t>
      </w:r>
      <w:r w:rsidR="00D44549" w:rsidRPr="00D44549">
        <w:rPr>
          <w:bCs/>
          <w:lang w:val="en-US"/>
        </w:rPr>
        <w:t>, two model compounds containing only anthracene (</w:t>
      </w:r>
      <w:r w:rsidR="00D44549" w:rsidRPr="00D44549">
        <w:rPr>
          <w:b/>
          <w:bCs/>
          <w:lang w:val="en-US"/>
        </w:rPr>
        <w:t>9</w:t>
      </w:r>
      <w:r w:rsidR="00D44549" w:rsidRPr="00D44549">
        <w:rPr>
          <w:bCs/>
          <w:lang w:val="en-US"/>
        </w:rPr>
        <w:t>) and dansyl (</w:t>
      </w:r>
      <w:r w:rsidR="00D44549" w:rsidRPr="00D44549">
        <w:rPr>
          <w:b/>
          <w:bCs/>
          <w:lang w:val="en-US"/>
        </w:rPr>
        <w:t>10</w:t>
      </w:r>
      <w:r w:rsidR="00D44549" w:rsidRPr="00D44549">
        <w:rPr>
          <w:bCs/>
          <w:lang w:val="en-US"/>
        </w:rPr>
        <w:t>) chromophores were synthesized and characterized</w:t>
      </w:r>
      <w:r w:rsidR="00FE1A67">
        <w:rPr>
          <w:bCs/>
          <w:lang w:val="en-US"/>
        </w:rPr>
        <w:t xml:space="preserve"> (</w:t>
      </w:r>
      <w:r w:rsidR="005E6272">
        <w:rPr>
          <w:bCs/>
          <w:lang w:val="en-US"/>
        </w:rPr>
        <w:t xml:space="preserve">See </w:t>
      </w:r>
      <w:r w:rsidR="00AC21FA">
        <w:fldChar w:fldCharType="begin"/>
      </w:r>
      <w:r w:rsidR="00AC21FA">
        <w:instrText xml:space="preserve"> REF _Ref415678286 \h  \* MERGEFORMAT </w:instrText>
      </w:r>
      <w:r w:rsidR="00AC21FA">
        <w:fldChar w:fldCharType="separate"/>
      </w:r>
      <w:r w:rsidR="00EF37AA" w:rsidRPr="00EF37AA">
        <w:rPr>
          <w:bCs/>
          <w:lang w:val="en-US"/>
        </w:rPr>
        <w:t>Chart 2</w:t>
      </w:r>
      <w:r w:rsidR="00AC21FA">
        <w:fldChar w:fldCharType="end"/>
      </w:r>
      <w:r w:rsidR="005E6272">
        <w:rPr>
          <w:bCs/>
          <w:lang w:val="en-US"/>
        </w:rPr>
        <w:t xml:space="preserve"> for chemical structure and </w:t>
      </w:r>
      <w:r w:rsidR="005E6272">
        <w:rPr>
          <w:bCs/>
        </w:rPr>
        <w:t>Fig</w:t>
      </w:r>
      <w:r w:rsidR="00EF1FBB">
        <w:rPr>
          <w:bCs/>
        </w:rPr>
        <w:t>.</w:t>
      </w:r>
      <w:r w:rsidR="005E6272">
        <w:rPr>
          <w:bCs/>
        </w:rPr>
        <w:t xml:space="preserve"> S4,</w:t>
      </w:r>
      <w:r w:rsidR="005E6272" w:rsidRPr="00793960">
        <w:rPr>
          <w:bCs/>
        </w:rPr>
        <w:t xml:space="preserve"> S</w:t>
      </w:r>
      <w:r w:rsidR="005E6272">
        <w:rPr>
          <w:bCs/>
        </w:rPr>
        <w:t>5, S7 and</w:t>
      </w:r>
      <w:r w:rsidR="005E6272" w:rsidRPr="00793960">
        <w:rPr>
          <w:bCs/>
        </w:rPr>
        <w:t xml:space="preserve"> S8</w:t>
      </w:r>
      <w:r w:rsidR="005E6272">
        <w:rPr>
          <w:bCs/>
        </w:rPr>
        <w:t xml:space="preserve"> for characterization</w:t>
      </w:r>
      <w:r w:rsidR="00FE1A67">
        <w:rPr>
          <w:bCs/>
          <w:lang w:val="en-US"/>
        </w:rPr>
        <w:t>)</w:t>
      </w:r>
      <w:r w:rsidR="00D44549" w:rsidRPr="00D44549">
        <w:rPr>
          <w:bCs/>
          <w:lang w:val="en-US"/>
        </w:rPr>
        <w:t xml:space="preserve">. The </w:t>
      </w:r>
      <w:proofErr w:type="spellStart"/>
      <w:r w:rsidR="00D44549" w:rsidRPr="00D44549">
        <w:rPr>
          <w:bCs/>
          <w:lang w:val="en-US"/>
        </w:rPr>
        <w:t>photophysical</w:t>
      </w:r>
      <w:proofErr w:type="spellEnd"/>
      <w:r w:rsidR="00D44549" w:rsidRPr="00D44549">
        <w:rPr>
          <w:bCs/>
          <w:lang w:val="en-US"/>
        </w:rPr>
        <w:t xml:space="preserve"> features of </w:t>
      </w:r>
      <w:r w:rsidR="00D44549" w:rsidRPr="00D44549">
        <w:rPr>
          <w:b/>
          <w:bCs/>
          <w:lang w:val="en-US"/>
        </w:rPr>
        <w:t>9</w:t>
      </w:r>
      <w:r w:rsidR="00D44549" w:rsidRPr="00D44549">
        <w:rPr>
          <w:bCs/>
          <w:lang w:val="en-US"/>
        </w:rPr>
        <w:t xml:space="preserve"> and </w:t>
      </w:r>
      <w:r w:rsidR="00D44549" w:rsidRPr="00D44549">
        <w:rPr>
          <w:b/>
          <w:bCs/>
          <w:lang w:val="en-US"/>
        </w:rPr>
        <w:t>10</w:t>
      </w:r>
      <w:r w:rsidR="00D44549" w:rsidRPr="00D44549">
        <w:rPr>
          <w:bCs/>
          <w:lang w:val="en-US"/>
        </w:rPr>
        <w:t xml:space="preserve"> are shown in </w:t>
      </w:r>
      <w:r w:rsidR="00AC21FA">
        <w:fldChar w:fldCharType="begin"/>
      </w:r>
      <w:r w:rsidR="00AC21FA">
        <w:instrText xml:space="preserve"> REF _Ref413325387 \h  \* MERGEFORMAT </w:instrText>
      </w:r>
      <w:r w:rsidR="00AC21FA">
        <w:fldChar w:fldCharType="separate"/>
      </w:r>
      <w:r w:rsidR="00EF37AA" w:rsidRPr="00EF37AA">
        <w:rPr>
          <w:bCs/>
          <w:lang w:val="en-US"/>
        </w:rPr>
        <w:t>Table 1</w:t>
      </w:r>
      <w:r w:rsidR="00AC21FA">
        <w:fldChar w:fldCharType="end"/>
      </w:r>
      <w:r w:rsidR="00D44549" w:rsidRPr="00D44549">
        <w:rPr>
          <w:bCs/>
          <w:lang w:val="en-US"/>
        </w:rPr>
        <w:t xml:space="preserve">, along with those of </w:t>
      </w:r>
      <w:r w:rsidR="00D44549" w:rsidRPr="00D44549">
        <w:rPr>
          <w:b/>
          <w:bCs/>
          <w:lang w:val="en-US"/>
        </w:rPr>
        <w:t>3</w:t>
      </w:r>
      <w:r w:rsidR="00D44549" w:rsidRPr="00D44549">
        <w:rPr>
          <w:bCs/>
          <w:lang w:val="en-US"/>
        </w:rPr>
        <w:t xml:space="preserve">. </w:t>
      </w:r>
    </w:p>
    <w:p w:rsidR="0047370E" w:rsidRDefault="004D41F3" w:rsidP="00D44549">
      <w:pPr>
        <w:pStyle w:val="RSCI02FigureSchemeChartwithtopbar"/>
        <w:rPr>
          <w:lang w:val="en-US"/>
        </w:rPr>
      </w:pPr>
      <w:r>
        <w:rPr>
          <w:noProof/>
          <w:lang w:val="es-ES" w:eastAsia="es-ES"/>
        </w:rPr>
        <w:drawing>
          <wp:inline distT="0" distB="0" distL="0" distR="0">
            <wp:extent cx="1826362" cy="2815133"/>
            <wp:effectExtent l="19050" t="0" r="2438" b="0"/>
            <wp:docPr id="6" name="Imagen 16" descr="G:\UJI\Investigación\Articulos\Bifuncionales_pH\RSC figures\Scheme2_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UJI\Investigación\Articulos\Bifuncionales_pH\RSC figures\Scheme2_3.tif"/>
                    <pic:cNvPicPr>
                      <a:picLocks noChangeAspect="1" noChangeArrowheads="1"/>
                    </pic:cNvPicPr>
                  </pic:nvPicPr>
                  <pic:blipFill>
                    <a:blip r:embed="rId20" cstate="print"/>
                    <a:srcRect/>
                    <a:stretch>
                      <a:fillRect/>
                    </a:stretch>
                  </pic:blipFill>
                  <pic:spPr bwMode="auto">
                    <a:xfrm>
                      <a:off x="0" y="0"/>
                      <a:ext cx="1826362" cy="2815133"/>
                    </a:xfrm>
                    <a:prstGeom prst="rect">
                      <a:avLst/>
                    </a:prstGeom>
                    <a:noFill/>
                    <a:ln w="9525">
                      <a:noFill/>
                      <a:miter lim="800000"/>
                      <a:headEnd/>
                      <a:tailEnd/>
                    </a:ln>
                  </pic:spPr>
                </pic:pic>
              </a:graphicData>
            </a:graphic>
          </wp:inline>
        </w:drawing>
      </w:r>
    </w:p>
    <w:p w:rsidR="00D44549" w:rsidRPr="00D44549" w:rsidRDefault="00D44549" w:rsidP="00D44549">
      <w:pPr>
        <w:pStyle w:val="RSCI04CaptiontoFigureSchemeChart"/>
        <w:rPr>
          <w:b/>
          <w:lang w:val="en-US"/>
        </w:rPr>
      </w:pPr>
      <w:bookmarkStart w:id="9" w:name="_Ref411933622"/>
      <w:r w:rsidRPr="00D44549">
        <w:rPr>
          <w:b/>
          <w:lang w:val="en-US"/>
        </w:rPr>
        <w:t>Fig</w:t>
      </w:r>
      <w:r>
        <w:rPr>
          <w:b/>
          <w:lang w:val="en-US"/>
        </w:rPr>
        <w:t xml:space="preserve">. </w:t>
      </w:r>
      <w:r w:rsidR="008274DC" w:rsidRPr="00D44549">
        <w:rPr>
          <w:b/>
          <w:lang w:val="es-ES"/>
        </w:rPr>
        <w:fldChar w:fldCharType="begin"/>
      </w:r>
      <w:r w:rsidRPr="00D44549">
        <w:rPr>
          <w:b/>
          <w:lang w:val="en-US"/>
        </w:rPr>
        <w:instrText xml:space="preserve"> SEQ Figure \* ARABIC </w:instrText>
      </w:r>
      <w:r w:rsidR="008274DC" w:rsidRPr="00D44549">
        <w:rPr>
          <w:b/>
          <w:lang w:val="es-ES"/>
        </w:rPr>
        <w:fldChar w:fldCharType="separate"/>
      </w:r>
      <w:r w:rsidR="00E51998">
        <w:rPr>
          <w:b/>
          <w:noProof/>
          <w:lang w:val="en-US"/>
        </w:rPr>
        <w:t>3</w:t>
      </w:r>
      <w:r w:rsidR="008274DC" w:rsidRPr="00D44549">
        <w:rPr>
          <w:lang w:val="en-US"/>
        </w:rPr>
        <w:fldChar w:fldCharType="end"/>
      </w:r>
      <w:bookmarkEnd w:id="9"/>
      <w:r w:rsidRPr="00D44549">
        <w:rPr>
          <w:b/>
          <w:lang w:val="en-US"/>
        </w:rPr>
        <w:t xml:space="preserve"> </w:t>
      </w:r>
      <w:r w:rsidRPr="00D44549">
        <w:rPr>
          <w:lang w:val="en-US"/>
        </w:rPr>
        <w:t xml:space="preserve">Scheme showing the possible intramolecular PET and EET processes competing in bichromophoric compound </w:t>
      </w:r>
      <w:r w:rsidRPr="00D44549">
        <w:rPr>
          <w:b/>
          <w:lang w:val="en-US"/>
        </w:rPr>
        <w:t>3</w:t>
      </w:r>
      <w:r w:rsidRPr="00D44549">
        <w:rPr>
          <w:lang w:val="en-US"/>
        </w:rPr>
        <w:t xml:space="preserve"> depending on the pH of the media: </w:t>
      </w:r>
      <w:r w:rsidRPr="00D44549">
        <w:rPr>
          <w:b/>
          <w:lang w:val="en-US"/>
        </w:rPr>
        <w:t>a)</w:t>
      </w:r>
      <w:r w:rsidRPr="00D44549">
        <w:rPr>
          <w:lang w:val="en-US"/>
        </w:rPr>
        <w:t xml:space="preserve"> neutral medium, </w:t>
      </w:r>
      <w:r w:rsidRPr="00D44549">
        <w:rPr>
          <w:b/>
          <w:lang w:val="en-US"/>
        </w:rPr>
        <w:t>b)</w:t>
      </w:r>
      <w:r w:rsidRPr="00D44549">
        <w:rPr>
          <w:lang w:val="en-US"/>
        </w:rPr>
        <w:t xml:space="preserve"> acidic medium. </w:t>
      </w:r>
    </w:p>
    <w:p w:rsidR="00553656" w:rsidRDefault="00553656" w:rsidP="004D41F3">
      <w:pPr>
        <w:pStyle w:val="RSCI02FigureSchemeChartwithtopbar"/>
        <w:rPr>
          <w:b/>
          <w:lang w:val="en-US"/>
        </w:rPr>
      </w:pPr>
    </w:p>
    <w:p w:rsidR="001259D2" w:rsidRDefault="001259D2" w:rsidP="001259D2">
      <w:pPr>
        <w:pStyle w:val="RSCI02FigureSchemeChartwithtopbar"/>
        <w:rPr>
          <w:b/>
          <w:lang w:val="en-US"/>
        </w:rPr>
      </w:pPr>
    </w:p>
    <w:p w:rsidR="00D44549" w:rsidRDefault="004D41F3" w:rsidP="001259D2">
      <w:pPr>
        <w:pStyle w:val="RSCI02FigureSchemeChartwithtopbar"/>
        <w:rPr>
          <w:b/>
          <w:lang w:val="en-US"/>
        </w:rPr>
      </w:pPr>
      <w:r>
        <w:rPr>
          <w:noProof/>
          <w:lang w:val="es-ES" w:eastAsia="es-ES"/>
        </w:rPr>
        <w:drawing>
          <wp:inline distT="0" distB="0" distL="0" distR="0">
            <wp:extent cx="1294448" cy="1633061"/>
            <wp:effectExtent l="19050" t="0" r="952" b="0"/>
            <wp:docPr id="21" name="Imagen 21" descr="G:\UJI\Investigación\Articulos\Bifuncionales_pH\RSC figures\chart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G:\UJI\Investigación\Articulos\Bifuncionales_pH\RSC figures\chart2.tif"/>
                    <pic:cNvPicPr>
                      <a:picLocks noChangeAspect="1" noChangeArrowheads="1"/>
                    </pic:cNvPicPr>
                  </pic:nvPicPr>
                  <pic:blipFill>
                    <a:blip r:embed="rId21" cstate="print"/>
                    <a:srcRect/>
                    <a:stretch>
                      <a:fillRect/>
                    </a:stretch>
                  </pic:blipFill>
                  <pic:spPr bwMode="auto">
                    <a:xfrm>
                      <a:off x="0" y="0"/>
                      <a:ext cx="1294448" cy="1633061"/>
                    </a:xfrm>
                    <a:prstGeom prst="rect">
                      <a:avLst/>
                    </a:prstGeom>
                    <a:noFill/>
                    <a:ln w="9525">
                      <a:noFill/>
                      <a:miter lim="800000"/>
                      <a:headEnd/>
                      <a:tailEnd/>
                    </a:ln>
                  </pic:spPr>
                </pic:pic>
              </a:graphicData>
            </a:graphic>
          </wp:inline>
        </w:drawing>
      </w:r>
    </w:p>
    <w:p w:rsidR="001259D2" w:rsidRDefault="001259D2" w:rsidP="001259D2">
      <w:pPr>
        <w:pStyle w:val="RSCI01FigureSchemeChartwithbottombar"/>
        <w:rPr>
          <w:b/>
          <w:lang w:val="en-US"/>
        </w:rPr>
      </w:pPr>
      <w:bookmarkStart w:id="10" w:name="_Ref415678286"/>
    </w:p>
    <w:p w:rsidR="001259D2" w:rsidRPr="001259D2" w:rsidRDefault="001259D2" w:rsidP="001259D2">
      <w:pPr>
        <w:pStyle w:val="RSCI01FigureSchemeChartwithbottombar"/>
        <w:rPr>
          <w:lang w:val="en-US"/>
        </w:rPr>
      </w:pPr>
      <w:r w:rsidRPr="00D44549">
        <w:rPr>
          <w:b/>
          <w:lang w:val="en-US"/>
        </w:rPr>
        <w:t xml:space="preserve">Chart </w:t>
      </w:r>
      <w:r w:rsidR="008274DC" w:rsidRPr="00D44549">
        <w:rPr>
          <w:b/>
          <w:lang w:val="es-ES"/>
        </w:rPr>
        <w:fldChar w:fldCharType="begin"/>
      </w:r>
      <w:r w:rsidRPr="00D44549">
        <w:rPr>
          <w:b/>
          <w:lang w:val="en-US"/>
        </w:rPr>
        <w:instrText xml:space="preserve"> SEQ Chart \* ARABIC </w:instrText>
      </w:r>
      <w:r w:rsidR="008274DC" w:rsidRPr="00D44549">
        <w:rPr>
          <w:b/>
          <w:lang w:val="es-ES"/>
        </w:rPr>
        <w:fldChar w:fldCharType="separate"/>
      </w:r>
      <w:r>
        <w:rPr>
          <w:b/>
          <w:noProof/>
          <w:lang w:val="en-US"/>
        </w:rPr>
        <w:t>2</w:t>
      </w:r>
      <w:r w:rsidR="008274DC" w:rsidRPr="00D44549">
        <w:rPr>
          <w:lang w:val="en-US"/>
        </w:rPr>
        <w:fldChar w:fldCharType="end"/>
      </w:r>
      <w:bookmarkEnd w:id="10"/>
      <w:r w:rsidRPr="00D44549">
        <w:rPr>
          <w:b/>
          <w:lang w:val="en-US"/>
        </w:rPr>
        <w:t xml:space="preserve"> </w:t>
      </w:r>
      <w:r w:rsidRPr="00D44549">
        <w:rPr>
          <w:lang w:val="en-US"/>
        </w:rPr>
        <w:t>Structures of model compounds</w:t>
      </w:r>
      <w:r w:rsidRPr="00D44549">
        <w:rPr>
          <w:b/>
          <w:lang w:val="en-US"/>
        </w:rPr>
        <w:t xml:space="preserve"> 9 </w:t>
      </w:r>
      <w:r w:rsidRPr="00D44549">
        <w:rPr>
          <w:lang w:val="en-US"/>
        </w:rPr>
        <w:t xml:space="preserve">and </w:t>
      </w:r>
      <w:r w:rsidRPr="00D44549">
        <w:rPr>
          <w:b/>
          <w:lang w:val="en-US"/>
        </w:rPr>
        <w:t>10.</w:t>
      </w:r>
      <w:bookmarkStart w:id="11" w:name="_Ref413325387"/>
    </w:p>
    <w:p w:rsidR="001872D7" w:rsidRPr="00D44549" w:rsidRDefault="001872D7" w:rsidP="001872D7">
      <w:pPr>
        <w:pStyle w:val="RSCT02Tabletitlewithouttopbar"/>
        <w:rPr>
          <w:lang w:val="en-US"/>
        </w:rPr>
      </w:pPr>
      <w:r w:rsidRPr="001872D7">
        <w:rPr>
          <w:b/>
          <w:bCs/>
          <w:lang w:val="en-US"/>
        </w:rPr>
        <w:t xml:space="preserve">Table </w:t>
      </w:r>
      <w:r w:rsidR="008274DC" w:rsidRPr="001872D7">
        <w:rPr>
          <w:b/>
          <w:bCs/>
          <w:lang w:val="es-ES"/>
        </w:rPr>
        <w:fldChar w:fldCharType="begin"/>
      </w:r>
      <w:r w:rsidRPr="001872D7">
        <w:rPr>
          <w:b/>
          <w:bCs/>
          <w:lang w:val="en-US"/>
        </w:rPr>
        <w:instrText xml:space="preserve"> SEQ Table \* ARABIC </w:instrText>
      </w:r>
      <w:r w:rsidR="008274DC" w:rsidRPr="001872D7">
        <w:rPr>
          <w:b/>
          <w:bCs/>
          <w:lang w:val="es-ES"/>
        </w:rPr>
        <w:fldChar w:fldCharType="separate"/>
      </w:r>
      <w:r w:rsidR="00EF37AA">
        <w:rPr>
          <w:b/>
          <w:bCs/>
          <w:noProof/>
          <w:lang w:val="en-US"/>
        </w:rPr>
        <w:t>1</w:t>
      </w:r>
      <w:r w:rsidR="008274DC" w:rsidRPr="001872D7">
        <w:rPr>
          <w:lang w:val="en-US"/>
        </w:rPr>
        <w:fldChar w:fldCharType="end"/>
      </w:r>
      <w:bookmarkEnd w:id="11"/>
      <w:r>
        <w:rPr>
          <w:b/>
          <w:bCs/>
          <w:lang w:val="en-US"/>
        </w:rPr>
        <w:t xml:space="preserve"> </w:t>
      </w:r>
      <w:proofErr w:type="spellStart"/>
      <w:r w:rsidRPr="001872D7">
        <w:rPr>
          <w:bCs/>
          <w:lang w:val="en-US"/>
        </w:rPr>
        <w:t>Photophysical</w:t>
      </w:r>
      <w:proofErr w:type="spellEnd"/>
      <w:r w:rsidRPr="001872D7">
        <w:rPr>
          <w:bCs/>
          <w:lang w:val="en-US"/>
        </w:rPr>
        <w:t xml:space="preserve"> characterization of the pH-sensitive compound </w:t>
      </w:r>
      <w:r w:rsidRPr="001872D7">
        <w:rPr>
          <w:b/>
          <w:bCs/>
          <w:lang w:val="en-US"/>
        </w:rPr>
        <w:t>3</w:t>
      </w:r>
      <w:r w:rsidRPr="001872D7">
        <w:rPr>
          <w:bCs/>
          <w:lang w:val="en-US"/>
        </w:rPr>
        <w:t xml:space="preserve"> and its corresponding model compounds </w:t>
      </w:r>
      <w:r w:rsidRPr="001872D7">
        <w:rPr>
          <w:b/>
          <w:bCs/>
          <w:lang w:val="en-US"/>
        </w:rPr>
        <w:t>9</w:t>
      </w:r>
      <w:r w:rsidRPr="001872D7">
        <w:rPr>
          <w:bCs/>
          <w:lang w:val="en-US"/>
        </w:rPr>
        <w:t xml:space="preserve"> and </w:t>
      </w:r>
      <w:r w:rsidRPr="001872D7">
        <w:rPr>
          <w:b/>
          <w:bCs/>
          <w:lang w:val="en-US"/>
        </w:rPr>
        <w:t>10</w:t>
      </w:r>
      <w:r w:rsidRPr="001872D7">
        <w:rPr>
          <w:bCs/>
          <w:lang w:val="en-US"/>
        </w:rPr>
        <w:t xml:space="preserve"> in methanol.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38"/>
        <w:gridCol w:w="888"/>
        <w:gridCol w:w="992"/>
        <w:gridCol w:w="886"/>
        <w:gridCol w:w="580"/>
        <w:gridCol w:w="1221"/>
      </w:tblGrid>
      <w:tr w:rsidR="00031785" w:rsidRPr="00031785" w:rsidTr="00893625">
        <w:trPr>
          <w:jc w:val="center"/>
        </w:trPr>
        <w:tc>
          <w:tcPr>
            <w:tcW w:w="638" w:type="dxa"/>
            <w:tcBorders>
              <w:top w:val="nil"/>
              <w:left w:val="nil"/>
              <w:right w:val="nil"/>
            </w:tcBorders>
            <w:vAlign w:val="center"/>
          </w:tcPr>
          <w:p w:rsidR="00031785" w:rsidRPr="00031785" w:rsidRDefault="00031785" w:rsidP="00031785">
            <w:pPr>
              <w:pStyle w:val="RSCT03TableBody"/>
              <w:rPr>
                <w:lang w:val="es-ES"/>
              </w:rPr>
            </w:pPr>
            <w:r w:rsidRPr="00031785">
              <w:rPr>
                <w:lang w:val="es-ES"/>
              </w:rPr>
              <w:t>Comp.</w:t>
            </w:r>
          </w:p>
        </w:tc>
        <w:tc>
          <w:tcPr>
            <w:tcW w:w="888" w:type="dxa"/>
            <w:tcBorders>
              <w:top w:val="nil"/>
              <w:left w:val="nil"/>
              <w:right w:val="nil"/>
            </w:tcBorders>
            <w:vAlign w:val="center"/>
          </w:tcPr>
          <w:p w:rsidR="00031785" w:rsidRPr="00031785" w:rsidRDefault="00031785" w:rsidP="00031785">
            <w:pPr>
              <w:pStyle w:val="RSCT03TableBody"/>
              <w:rPr>
                <w:lang w:val="en-US"/>
              </w:rPr>
            </w:pPr>
            <w:r w:rsidRPr="00031785">
              <w:rPr>
                <w:lang w:val="en-US"/>
              </w:rPr>
              <w:t>Medium</w:t>
            </w:r>
          </w:p>
        </w:tc>
        <w:tc>
          <w:tcPr>
            <w:tcW w:w="992" w:type="dxa"/>
            <w:tcBorders>
              <w:top w:val="nil"/>
              <w:left w:val="nil"/>
              <w:right w:val="nil"/>
            </w:tcBorders>
            <w:vAlign w:val="center"/>
          </w:tcPr>
          <w:p w:rsidR="00031785" w:rsidRPr="00031785" w:rsidRDefault="00031785" w:rsidP="00031785">
            <w:pPr>
              <w:pStyle w:val="RSCT03TableBody"/>
              <w:rPr>
                <w:lang w:val="en-US"/>
              </w:rPr>
            </w:pPr>
            <w:proofErr w:type="spellStart"/>
            <w:r w:rsidRPr="00031785">
              <w:rPr>
                <w:lang w:val="en-US"/>
              </w:rPr>
              <w:t>Absorption</w:t>
            </w:r>
            <w:r w:rsidRPr="00031785">
              <w:rPr>
                <w:vertAlign w:val="superscript"/>
                <w:lang w:val="en-US"/>
              </w:rPr>
              <w:t>a</w:t>
            </w:r>
            <w:proofErr w:type="spellEnd"/>
          </w:p>
          <w:p w:rsidR="00031785" w:rsidRPr="00031785" w:rsidRDefault="00031785" w:rsidP="00031785">
            <w:pPr>
              <w:pStyle w:val="RSCT03TableBody"/>
              <w:rPr>
                <w:lang w:val="en-US"/>
              </w:rPr>
            </w:pPr>
            <w:r w:rsidRPr="00031785">
              <w:rPr>
                <w:lang w:val="en-US"/>
              </w:rPr>
              <w:t>(</w:t>
            </w:r>
            <w:r w:rsidRPr="00031785">
              <w:rPr>
                <w:rFonts w:ascii="Symbol" w:hAnsi="Symbol"/>
                <w:lang w:val="en-US"/>
              </w:rPr>
              <w:t></w:t>
            </w:r>
            <w:r w:rsidRPr="00031785">
              <w:rPr>
                <w:lang w:val="en-US"/>
              </w:rPr>
              <w:t>, nm)</w:t>
            </w:r>
          </w:p>
        </w:tc>
        <w:tc>
          <w:tcPr>
            <w:tcW w:w="886" w:type="dxa"/>
            <w:tcBorders>
              <w:top w:val="nil"/>
              <w:left w:val="nil"/>
              <w:right w:val="nil"/>
            </w:tcBorders>
            <w:vAlign w:val="center"/>
          </w:tcPr>
          <w:p w:rsidR="00031785" w:rsidRPr="00031785" w:rsidRDefault="00031785" w:rsidP="00031785">
            <w:pPr>
              <w:pStyle w:val="RSCT03TableBody"/>
              <w:rPr>
                <w:lang w:val="en-US"/>
              </w:rPr>
            </w:pPr>
            <w:proofErr w:type="spellStart"/>
            <w:r w:rsidRPr="00031785">
              <w:rPr>
                <w:lang w:val="en-US"/>
              </w:rPr>
              <w:t>Emission</w:t>
            </w:r>
            <w:r w:rsidRPr="00031785">
              <w:rPr>
                <w:vertAlign w:val="superscript"/>
                <w:lang w:val="en-US"/>
              </w:rPr>
              <w:t>b</w:t>
            </w:r>
            <w:proofErr w:type="spellEnd"/>
          </w:p>
          <w:p w:rsidR="00031785" w:rsidRPr="00031785" w:rsidRDefault="00031785" w:rsidP="00031785">
            <w:pPr>
              <w:pStyle w:val="RSCT03TableBody"/>
              <w:rPr>
                <w:lang w:val="en-US"/>
              </w:rPr>
            </w:pPr>
            <w:r w:rsidRPr="00031785">
              <w:rPr>
                <w:lang w:val="en-US"/>
              </w:rPr>
              <w:t>(</w:t>
            </w:r>
            <w:r w:rsidRPr="00031785">
              <w:rPr>
                <w:rFonts w:ascii="Symbol" w:hAnsi="Symbol"/>
                <w:lang w:val="en-US"/>
              </w:rPr>
              <w:t></w:t>
            </w:r>
            <w:r w:rsidRPr="00031785">
              <w:rPr>
                <w:lang w:val="en-US"/>
              </w:rPr>
              <w:t>, nm)</w:t>
            </w:r>
          </w:p>
        </w:tc>
        <w:tc>
          <w:tcPr>
            <w:tcW w:w="580" w:type="dxa"/>
            <w:tcBorders>
              <w:top w:val="nil"/>
              <w:left w:val="nil"/>
              <w:right w:val="nil"/>
            </w:tcBorders>
            <w:vAlign w:val="center"/>
          </w:tcPr>
          <w:p w:rsidR="00031785" w:rsidRPr="00031785" w:rsidRDefault="00031785" w:rsidP="00031785">
            <w:pPr>
              <w:pStyle w:val="RSCT03TableBody"/>
              <w:rPr>
                <w:lang w:val="en-US"/>
              </w:rPr>
            </w:pPr>
            <w:r w:rsidRPr="00031785">
              <w:rPr>
                <w:rFonts w:ascii="Symbol" w:hAnsi="Symbol"/>
                <w:i/>
                <w:lang w:val="en-US"/>
              </w:rPr>
              <w:t></w:t>
            </w:r>
            <w:r w:rsidRPr="00031785">
              <w:rPr>
                <w:vertAlign w:val="subscript"/>
                <w:lang w:val="en-US"/>
              </w:rPr>
              <w:t>F</w:t>
            </w:r>
            <w:r w:rsidRPr="00031785">
              <w:rPr>
                <w:vertAlign w:val="superscript"/>
                <w:lang w:val="en-US"/>
              </w:rPr>
              <w:t>c</w:t>
            </w:r>
          </w:p>
        </w:tc>
        <w:tc>
          <w:tcPr>
            <w:tcW w:w="1221" w:type="dxa"/>
            <w:tcBorders>
              <w:top w:val="nil"/>
              <w:left w:val="nil"/>
              <w:right w:val="nil"/>
            </w:tcBorders>
            <w:vAlign w:val="center"/>
          </w:tcPr>
          <w:p w:rsidR="00031785" w:rsidRPr="00031785" w:rsidRDefault="00031785" w:rsidP="00031785">
            <w:pPr>
              <w:pStyle w:val="RSCT03TableBody"/>
              <w:rPr>
                <w:lang w:val="en-US"/>
              </w:rPr>
            </w:pPr>
            <w:r w:rsidRPr="00031785">
              <w:rPr>
                <w:rFonts w:ascii="Symbol" w:hAnsi="Symbol"/>
                <w:lang w:val="en-US"/>
              </w:rPr>
              <w:t></w:t>
            </w:r>
            <w:r w:rsidRPr="00031785">
              <w:rPr>
                <w:rFonts w:ascii="Symbol" w:hAnsi="Symbol"/>
                <w:lang w:val="en-US"/>
              </w:rPr>
              <w:t></w:t>
            </w:r>
            <w:r w:rsidRPr="00031785">
              <w:rPr>
                <w:lang w:val="en-US"/>
              </w:rPr>
              <w:t>(ns)</w:t>
            </w:r>
            <w:r w:rsidRPr="00031785">
              <w:rPr>
                <w:vertAlign w:val="superscript"/>
                <w:lang w:val="en-US"/>
              </w:rPr>
              <w:t xml:space="preserve"> d</w:t>
            </w:r>
          </w:p>
        </w:tc>
      </w:tr>
      <w:tr w:rsidR="00031785" w:rsidRPr="00031785" w:rsidTr="00893625">
        <w:trPr>
          <w:trHeight w:val="761"/>
          <w:jc w:val="center"/>
        </w:trPr>
        <w:tc>
          <w:tcPr>
            <w:tcW w:w="638"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b/>
                <w:lang w:val="pt-BR"/>
              </w:rPr>
            </w:pPr>
            <w:r w:rsidRPr="00031785">
              <w:rPr>
                <w:b/>
                <w:lang w:val="pt-BR"/>
              </w:rPr>
              <w:t>3</w:t>
            </w:r>
          </w:p>
        </w:tc>
        <w:tc>
          <w:tcPr>
            <w:tcW w:w="888"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Neutral</w:t>
            </w:r>
            <w:r w:rsidRPr="00031785">
              <w:rPr>
                <w:vertAlign w:val="superscript"/>
                <w:lang w:val="es-ES"/>
              </w:rPr>
              <w:t>e</w:t>
            </w:r>
          </w:p>
        </w:tc>
        <w:tc>
          <w:tcPr>
            <w:tcW w:w="992"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347, 365, 385</w:t>
            </w:r>
          </w:p>
        </w:tc>
        <w:tc>
          <w:tcPr>
            <w:tcW w:w="886"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519</w:t>
            </w:r>
          </w:p>
        </w:tc>
        <w:tc>
          <w:tcPr>
            <w:tcW w:w="580"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0.12</w:t>
            </w:r>
          </w:p>
        </w:tc>
        <w:tc>
          <w:tcPr>
            <w:tcW w:w="1221"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2.1 (73%), 8.6 (27%)</w:t>
            </w:r>
          </w:p>
        </w:tc>
      </w:tr>
      <w:tr w:rsidR="00031785" w:rsidRPr="00031785" w:rsidTr="00893625">
        <w:trPr>
          <w:trHeight w:val="511"/>
          <w:jc w:val="center"/>
        </w:trPr>
        <w:tc>
          <w:tcPr>
            <w:tcW w:w="638"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b/>
                <w:lang w:val="ca-ES"/>
              </w:rPr>
            </w:pPr>
            <w:r w:rsidRPr="00031785">
              <w:rPr>
                <w:b/>
                <w:lang w:val="ca-ES"/>
              </w:rPr>
              <w:t>3</w:t>
            </w:r>
          </w:p>
        </w:tc>
        <w:tc>
          <w:tcPr>
            <w:tcW w:w="888"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s-ES"/>
              </w:rPr>
            </w:pPr>
            <w:proofErr w:type="spellStart"/>
            <w:r w:rsidRPr="00031785">
              <w:rPr>
                <w:lang w:val="es-ES"/>
              </w:rPr>
              <w:t>Acidic</w:t>
            </w:r>
            <w:r w:rsidRPr="00031785">
              <w:rPr>
                <w:vertAlign w:val="superscript"/>
                <w:lang w:val="es-ES"/>
              </w:rPr>
              <w:t>f,g</w:t>
            </w:r>
            <w:proofErr w:type="spellEnd"/>
          </w:p>
        </w:tc>
        <w:tc>
          <w:tcPr>
            <w:tcW w:w="992"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351, 369, 388</w:t>
            </w:r>
          </w:p>
        </w:tc>
        <w:tc>
          <w:tcPr>
            <w:tcW w:w="886"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395, 415, 440</w:t>
            </w:r>
          </w:p>
        </w:tc>
        <w:tc>
          <w:tcPr>
            <w:tcW w:w="580"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0.09</w:t>
            </w:r>
          </w:p>
        </w:tc>
        <w:tc>
          <w:tcPr>
            <w:tcW w:w="1221"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3.5</w:t>
            </w:r>
          </w:p>
        </w:tc>
      </w:tr>
      <w:tr w:rsidR="00031785" w:rsidRPr="00031785" w:rsidTr="00893625">
        <w:trPr>
          <w:jc w:val="center"/>
        </w:trPr>
        <w:tc>
          <w:tcPr>
            <w:tcW w:w="638"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b/>
                <w:lang w:val="en-US"/>
              </w:rPr>
            </w:pPr>
            <w:r w:rsidRPr="00031785">
              <w:rPr>
                <w:b/>
                <w:lang w:val="en-US"/>
              </w:rPr>
              <w:t>9</w:t>
            </w:r>
          </w:p>
        </w:tc>
        <w:tc>
          <w:tcPr>
            <w:tcW w:w="888"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Neutral</w:t>
            </w:r>
          </w:p>
        </w:tc>
        <w:tc>
          <w:tcPr>
            <w:tcW w:w="992"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347, 365, 385</w:t>
            </w:r>
          </w:p>
        </w:tc>
        <w:tc>
          <w:tcPr>
            <w:tcW w:w="886"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389, 410, 435</w:t>
            </w:r>
          </w:p>
        </w:tc>
        <w:tc>
          <w:tcPr>
            <w:tcW w:w="580"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0.06</w:t>
            </w:r>
          </w:p>
        </w:tc>
        <w:tc>
          <w:tcPr>
            <w:tcW w:w="1221"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7.3</w:t>
            </w:r>
          </w:p>
        </w:tc>
      </w:tr>
      <w:tr w:rsidR="00031785" w:rsidRPr="00031785" w:rsidTr="00893625">
        <w:trPr>
          <w:jc w:val="center"/>
        </w:trPr>
        <w:tc>
          <w:tcPr>
            <w:tcW w:w="638"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b/>
                <w:lang w:val="en-US"/>
              </w:rPr>
            </w:pPr>
            <w:r w:rsidRPr="00031785">
              <w:rPr>
                <w:b/>
                <w:lang w:val="en-US"/>
              </w:rPr>
              <w:t>9</w:t>
            </w:r>
          </w:p>
        </w:tc>
        <w:tc>
          <w:tcPr>
            <w:tcW w:w="888" w:type="dxa"/>
            <w:tcBorders>
              <w:top w:val="dotted" w:sz="4" w:space="0" w:color="auto"/>
              <w:left w:val="nil"/>
              <w:bottom w:val="dotted" w:sz="4" w:space="0" w:color="auto"/>
              <w:right w:val="nil"/>
            </w:tcBorders>
            <w:vAlign w:val="center"/>
          </w:tcPr>
          <w:p w:rsidR="00031785" w:rsidRPr="00031785" w:rsidRDefault="00031785" w:rsidP="007135C8">
            <w:pPr>
              <w:pStyle w:val="RSCT03TableBody"/>
              <w:rPr>
                <w:lang w:val="es-ES"/>
              </w:rPr>
            </w:pPr>
            <w:proofErr w:type="spellStart"/>
            <w:r w:rsidRPr="00031785">
              <w:rPr>
                <w:lang w:val="es-ES"/>
              </w:rPr>
              <w:t>Acidic</w:t>
            </w:r>
            <w:r w:rsidR="007135C8">
              <w:rPr>
                <w:vertAlign w:val="superscript"/>
                <w:lang w:val="es-ES"/>
              </w:rPr>
              <w:t>g</w:t>
            </w:r>
            <w:proofErr w:type="spellEnd"/>
          </w:p>
        </w:tc>
        <w:tc>
          <w:tcPr>
            <w:tcW w:w="992"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351, 369, 388</w:t>
            </w:r>
          </w:p>
        </w:tc>
        <w:tc>
          <w:tcPr>
            <w:tcW w:w="886"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s-ES"/>
              </w:rPr>
            </w:pPr>
            <w:r w:rsidRPr="00031785">
              <w:rPr>
                <w:lang w:val="es-ES"/>
              </w:rPr>
              <w:t>395, 415, 440</w:t>
            </w:r>
          </w:p>
        </w:tc>
        <w:tc>
          <w:tcPr>
            <w:tcW w:w="580"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0.35</w:t>
            </w:r>
          </w:p>
        </w:tc>
        <w:tc>
          <w:tcPr>
            <w:tcW w:w="1221"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7.5</w:t>
            </w:r>
          </w:p>
        </w:tc>
      </w:tr>
      <w:tr w:rsidR="00031785" w:rsidRPr="00031785" w:rsidTr="00893625">
        <w:trPr>
          <w:jc w:val="center"/>
        </w:trPr>
        <w:tc>
          <w:tcPr>
            <w:tcW w:w="638"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b/>
                <w:lang w:val="pt-BR"/>
              </w:rPr>
            </w:pPr>
            <w:r w:rsidRPr="00031785">
              <w:rPr>
                <w:b/>
                <w:lang w:val="pt-BR"/>
              </w:rPr>
              <w:t>10</w:t>
            </w:r>
          </w:p>
        </w:tc>
        <w:tc>
          <w:tcPr>
            <w:tcW w:w="888"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Neutral</w:t>
            </w:r>
          </w:p>
        </w:tc>
        <w:tc>
          <w:tcPr>
            <w:tcW w:w="992"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s-ES"/>
              </w:rPr>
            </w:pPr>
            <w:r w:rsidRPr="00031785">
              <w:rPr>
                <w:lang w:val="es-ES"/>
              </w:rPr>
              <w:t>336</w:t>
            </w:r>
          </w:p>
        </w:tc>
        <w:tc>
          <w:tcPr>
            <w:tcW w:w="886"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s-ES"/>
              </w:rPr>
            </w:pPr>
            <w:r w:rsidRPr="00031785">
              <w:rPr>
                <w:lang w:val="es-ES"/>
              </w:rPr>
              <w:t>519</w:t>
            </w:r>
          </w:p>
        </w:tc>
        <w:tc>
          <w:tcPr>
            <w:tcW w:w="580"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0.36</w:t>
            </w:r>
          </w:p>
        </w:tc>
        <w:tc>
          <w:tcPr>
            <w:tcW w:w="1221" w:type="dxa"/>
            <w:tcBorders>
              <w:top w:val="dotted" w:sz="4" w:space="0" w:color="auto"/>
              <w:left w:val="nil"/>
              <w:bottom w:val="dotted" w:sz="4" w:space="0" w:color="auto"/>
              <w:right w:val="nil"/>
            </w:tcBorders>
            <w:vAlign w:val="center"/>
          </w:tcPr>
          <w:p w:rsidR="00031785" w:rsidRPr="00031785" w:rsidRDefault="00031785" w:rsidP="00031785">
            <w:pPr>
              <w:pStyle w:val="RSCT03TableBody"/>
              <w:rPr>
                <w:lang w:val="en-US"/>
              </w:rPr>
            </w:pPr>
            <w:r w:rsidRPr="00031785">
              <w:rPr>
                <w:lang w:val="en-US"/>
              </w:rPr>
              <w:t>12.0</w:t>
            </w:r>
          </w:p>
        </w:tc>
      </w:tr>
      <w:tr w:rsidR="00031785" w:rsidRPr="00031785" w:rsidTr="00893625">
        <w:trPr>
          <w:jc w:val="center"/>
        </w:trPr>
        <w:tc>
          <w:tcPr>
            <w:tcW w:w="638" w:type="dxa"/>
            <w:tcBorders>
              <w:top w:val="dotted" w:sz="4" w:space="0" w:color="auto"/>
              <w:left w:val="nil"/>
              <w:bottom w:val="single" w:sz="4" w:space="0" w:color="auto"/>
              <w:right w:val="nil"/>
            </w:tcBorders>
            <w:vAlign w:val="center"/>
          </w:tcPr>
          <w:p w:rsidR="00031785" w:rsidRPr="00031785" w:rsidRDefault="00031785" w:rsidP="00031785">
            <w:pPr>
              <w:pStyle w:val="RSCT03TableBody"/>
              <w:rPr>
                <w:b/>
                <w:lang w:val="pt-BR"/>
              </w:rPr>
            </w:pPr>
            <w:r w:rsidRPr="00031785">
              <w:rPr>
                <w:b/>
                <w:lang w:val="pt-BR"/>
              </w:rPr>
              <w:t>10</w:t>
            </w:r>
          </w:p>
        </w:tc>
        <w:tc>
          <w:tcPr>
            <w:tcW w:w="888" w:type="dxa"/>
            <w:tcBorders>
              <w:top w:val="dotted" w:sz="4" w:space="0" w:color="auto"/>
              <w:left w:val="nil"/>
              <w:bottom w:val="single" w:sz="4" w:space="0" w:color="auto"/>
              <w:right w:val="nil"/>
            </w:tcBorders>
            <w:vAlign w:val="center"/>
          </w:tcPr>
          <w:p w:rsidR="00031785" w:rsidRPr="00031785" w:rsidRDefault="00031785" w:rsidP="007135C8">
            <w:pPr>
              <w:pStyle w:val="RSCT03TableBody"/>
              <w:rPr>
                <w:lang w:val="es-ES"/>
              </w:rPr>
            </w:pPr>
            <w:proofErr w:type="spellStart"/>
            <w:r w:rsidRPr="00031785">
              <w:rPr>
                <w:lang w:val="es-ES"/>
              </w:rPr>
              <w:t>Acidic</w:t>
            </w:r>
            <w:r w:rsidR="007135C8">
              <w:rPr>
                <w:vertAlign w:val="superscript"/>
                <w:lang w:val="es-ES"/>
              </w:rPr>
              <w:t>g</w:t>
            </w:r>
            <w:proofErr w:type="spellEnd"/>
          </w:p>
        </w:tc>
        <w:tc>
          <w:tcPr>
            <w:tcW w:w="992" w:type="dxa"/>
            <w:tcBorders>
              <w:top w:val="dotted" w:sz="4" w:space="0" w:color="auto"/>
              <w:left w:val="nil"/>
              <w:bottom w:val="single" w:sz="4" w:space="0" w:color="auto"/>
              <w:right w:val="nil"/>
            </w:tcBorders>
            <w:vAlign w:val="center"/>
          </w:tcPr>
          <w:p w:rsidR="00031785" w:rsidRPr="00031785" w:rsidRDefault="00031785" w:rsidP="00031785">
            <w:pPr>
              <w:pStyle w:val="RSCT03TableBody"/>
              <w:rPr>
                <w:lang w:val="es-ES"/>
              </w:rPr>
            </w:pPr>
            <w:proofErr w:type="spellStart"/>
            <w:r w:rsidRPr="00031785">
              <w:rPr>
                <w:lang w:val="es-ES"/>
              </w:rPr>
              <w:t>weak</w:t>
            </w:r>
            <w:proofErr w:type="spellEnd"/>
            <w:r w:rsidRPr="00031785">
              <w:rPr>
                <w:lang w:val="es-ES"/>
              </w:rPr>
              <w:t xml:space="preserve"> </w:t>
            </w:r>
            <w:proofErr w:type="spellStart"/>
            <w:r w:rsidRPr="00031785">
              <w:rPr>
                <w:lang w:val="es-ES"/>
              </w:rPr>
              <w:t>tail</w:t>
            </w:r>
            <w:proofErr w:type="spellEnd"/>
          </w:p>
          <w:p w:rsidR="00031785" w:rsidRPr="00031785" w:rsidRDefault="00031785" w:rsidP="00031785">
            <w:pPr>
              <w:pStyle w:val="RSCT03TableBody"/>
              <w:rPr>
                <w:lang w:val="es-ES"/>
              </w:rPr>
            </w:pPr>
            <w:r w:rsidRPr="00031785">
              <w:rPr>
                <w:lang w:val="es-ES"/>
              </w:rPr>
              <w:t>&lt;320 nm</w:t>
            </w:r>
          </w:p>
        </w:tc>
        <w:tc>
          <w:tcPr>
            <w:tcW w:w="886" w:type="dxa"/>
            <w:tcBorders>
              <w:top w:val="dotted" w:sz="4" w:space="0" w:color="auto"/>
              <w:left w:val="nil"/>
              <w:bottom w:val="single" w:sz="4" w:space="0" w:color="auto"/>
              <w:right w:val="nil"/>
            </w:tcBorders>
            <w:vAlign w:val="center"/>
          </w:tcPr>
          <w:p w:rsidR="00031785" w:rsidRPr="00031785" w:rsidRDefault="00031785" w:rsidP="00031785">
            <w:pPr>
              <w:pStyle w:val="RSCT03TableBody"/>
              <w:rPr>
                <w:lang w:val="es-ES"/>
              </w:rPr>
            </w:pPr>
            <w:proofErr w:type="spellStart"/>
            <w:r w:rsidRPr="00031785">
              <w:rPr>
                <w:lang w:val="es-ES"/>
              </w:rPr>
              <w:t>very</w:t>
            </w:r>
            <w:proofErr w:type="spellEnd"/>
            <w:r w:rsidRPr="00031785">
              <w:rPr>
                <w:lang w:val="es-ES"/>
              </w:rPr>
              <w:t xml:space="preserve"> </w:t>
            </w:r>
            <w:proofErr w:type="spellStart"/>
            <w:r w:rsidRPr="00031785">
              <w:rPr>
                <w:lang w:val="es-ES"/>
              </w:rPr>
              <w:t>weak</w:t>
            </w:r>
            <w:proofErr w:type="spellEnd"/>
          </w:p>
        </w:tc>
        <w:tc>
          <w:tcPr>
            <w:tcW w:w="580" w:type="dxa"/>
            <w:tcBorders>
              <w:top w:val="dotted" w:sz="4" w:space="0" w:color="auto"/>
              <w:left w:val="nil"/>
              <w:bottom w:val="single" w:sz="4" w:space="0" w:color="auto"/>
              <w:right w:val="nil"/>
            </w:tcBorders>
            <w:vAlign w:val="center"/>
          </w:tcPr>
          <w:p w:rsidR="00031785" w:rsidRPr="00031785" w:rsidRDefault="00031785" w:rsidP="00031785">
            <w:pPr>
              <w:pStyle w:val="RSCT03TableBody"/>
              <w:rPr>
                <w:lang w:val="en-US"/>
              </w:rPr>
            </w:pPr>
            <w:r w:rsidRPr="00031785">
              <w:rPr>
                <w:lang w:val="en-US"/>
              </w:rPr>
              <w:t>&lt;0.01</w:t>
            </w:r>
          </w:p>
        </w:tc>
        <w:tc>
          <w:tcPr>
            <w:tcW w:w="1221" w:type="dxa"/>
            <w:tcBorders>
              <w:top w:val="dotted" w:sz="4" w:space="0" w:color="auto"/>
              <w:left w:val="nil"/>
              <w:bottom w:val="single" w:sz="4" w:space="0" w:color="auto"/>
              <w:right w:val="nil"/>
            </w:tcBorders>
            <w:vAlign w:val="center"/>
          </w:tcPr>
          <w:p w:rsidR="00031785" w:rsidRPr="00031785" w:rsidRDefault="00031785" w:rsidP="00031785">
            <w:pPr>
              <w:pStyle w:val="RSCT03TableBody"/>
              <w:rPr>
                <w:vertAlign w:val="superscript"/>
                <w:lang w:val="es-ES"/>
              </w:rPr>
            </w:pPr>
            <w:r w:rsidRPr="00031785">
              <w:rPr>
                <w:lang w:val="en-US"/>
              </w:rPr>
              <w:t>not measurable</w:t>
            </w:r>
          </w:p>
        </w:tc>
      </w:tr>
    </w:tbl>
    <w:p w:rsidR="00D44549" w:rsidRPr="00D44549" w:rsidRDefault="00893625" w:rsidP="00893625">
      <w:pPr>
        <w:pStyle w:val="RSCT04TableFootnotewithbottombar"/>
        <w:jc w:val="both"/>
        <w:rPr>
          <w:lang w:val="en-US"/>
        </w:rPr>
      </w:pPr>
      <w:proofErr w:type="spellStart"/>
      <w:proofErr w:type="gramStart"/>
      <w:r w:rsidRPr="00893625">
        <w:rPr>
          <w:vertAlign w:val="superscript"/>
          <w:lang w:val="en-US"/>
        </w:rPr>
        <w:t>a</w:t>
      </w:r>
      <w:r w:rsidRPr="00893625">
        <w:rPr>
          <w:lang w:val="en-US"/>
        </w:rPr>
        <w:t>The</w:t>
      </w:r>
      <w:proofErr w:type="spellEnd"/>
      <w:proofErr w:type="gramEnd"/>
      <w:r w:rsidRPr="00893625">
        <w:rPr>
          <w:lang w:val="en-US"/>
        </w:rPr>
        <w:t xml:space="preserve"> </w:t>
      </w:r>
      <w:r w:rsidRPr="00893625">
        <w:rPr>
          <w:bCs/>
          <w:lang w:val="en-US"/>
        </w:rPr>
        <w:t xml:space="preserve">absorption spectra were recorded </w:t>
      </w:r>
      <w:r w:rsidR="00AC21FA">
        <w:rPr>
          <w:bCs/>
          <w:lang w:val="en-US"/>
        </w:rPr>
        <w:t>over</w:t>
      </w:r>
      <w:r w:rsidRPr="00893625">
        <w:rPr>
          <w:bCs/>
          <w:lang w:val="en-US"/>
        </w:rPr>
        <w:t xml:space="preserve"> the range 190-600 nm</w:t>
      </w:r>
      <w:r w:rsidRPr="00893625">
        <w:rPr>
          <w:lang w:val="en-US"/>
        </w:rPr>
        <w:t xml:space="preserve">. </w:t>
      </w:r>
      <w:proofErr w:type="spellStart"/>
      <w:proofErr w:type="gramStart"/>
      <w:r w:rsidRPr="00893625">
        <w:rPr>
          <w:vertAlign w:val="superscript"/>
          <w:lang w:val="en-US"/>
        </w:rPr>
        <w:t>b</w:t>
      </w:r>
      <w:r w:rsidRPr="00893625">
        <w:rPr>
          <w:lang w:val="en-US"/>
        </w:rPr>
        <w:t>The</w:t>
      </w:r>
      <w:proofErr w:type="spellEnd"/>
      <w:proofErr w:type="gramEnd"/>
      <w:r w:rsidRPr="00893625">
        <w:rPr>
          <w:lang w:val="en-US"/>
        </w:rPr>
        <w:t xml:space="preserve"> fluorescence </w:t>
      </w:r>
      <w:r w:rsidRPr="00893625">
        <w:rPr>
          <w:bCs/>
          <w:lang w:val="en-US"/>
        </w:rPr>
        <w:t xml:space="preserve">emission spectra were </w:t>
      </w:r>
      <w:r w:rsidRPr="00893625">
        <w:rPr>
          <w:lang w:val="en-US"/>
        </w:rPr>
        <w:t xml:space="preserve">recorded between 380 and 650 nm upon excitation at 375 nm. </w:t>
      </w:r>
      <w:proofErr w:type="spellStart"/>
      <w:proofErr w:type="gramStart"/>
      <w:r w:rsidRPr="00893625">
        <w:rPr>
          <w:bCs/>
          <w:vertAlign w:val="superscript"/>
          <w:lang w:val="en-US"/>
        </w:rPr>
        <w:t>c</w:t>
      </w:r>
      <w:r w:rsidRPr="00893625">
        <w:rPr>
          <w:bCs/>
          <w:lang w:val="en-US"/>
        </w:rPr>
        <w:t>Fluorescence</w:t>
      </w:r>
      <w:proofErr w:type="spellEnd"/>
      <w:proofErr w:type="gramEnd"/>
      <w:r w:rsidRPr="00893625">
        <w:rPr>
          <w:bCs/>
          <w:lang w:val="en-US"/>
        </w:rPr>
        <w:t xml:space="preserve"> quantum yield.</w:t>
      </w:r>
      <w:r w:rsidRPr="00893625">
        <w:rPr>
          <w:lang w:val="en-US"/>
        </w:rPr>
        <w:t xml:space="preserve"> </w:t>
      </w:r>
      <w:proofErr w:type="spellStart"/>
      <w:proofErr w:type="gramStart"/>
      <w:r w:rsidRPr="00893625">
        <w:rPr>
          <w:vertAlign w:val="superscript"/>
          <w:lang w:val="en-US"/>
        </w:rPr>
        <w:t>d</w:t>
      </w:r>
      <w:r w:rsidR="00534245">
        <w:rPr>
          <w:lang w:val="en-US"/>
        </w:rPr>
        <w:t>F</w:t>
      </w:r>
      <w:r w:rsidRPr="00893625">
        <w:rPr>
          <w:lang w:val="en-US"/>
        </w:rPr>
        <w:t>luorescence</w:t>
      </w:r>
      <w:proofErr w:type="spellEnd"/>
      <w:proofErr w:type="gramEnd"/>
      <w:r w:rsidRPr="00893625">
        <w:rPr>
          <w:lang w:val="en-US"/>
        </w:rPr>
        <w:t xml:space="preserve"> lifetime. </w:t>
      </w:r>
      <w:proofErr w:type="spellStart"/>
      <w:proofErr w:type="gramStart"/>
      <w:r w:rsidRPr="00893625">
        <w:rPr>
          <w:vertAlign w:val="superscript"/>
          <w:lang w:val="en-US"/>
        </w:rPr>
        <w:t>e</w:t>
      </w:r>
      <w:r w:rsidRPr="00893625">
        <w:rPr>
          <w:lang w:val="en-US"/>
        </w:rPr>
        <w:t>Emission</w:t>
      </w:r>
      <w:proofErr w:type="spellEnd"/>
      <w:proofErr w:type="gramEnd"/>
      <w:r w:rsidRPr="00893625">
        <w:rPr>
          <w:lang w:val="en-US"/>
        </w:rPr>
        <w:t xml:space="preserve"> from the </w:t>
      </w:r>
      <w:proofErr w:type="spellStart"/>
      <w:r w:rsidRPr="00893625">
        <w:rPr>
          <w:lang w:val="en-US"/>
        </w:rPr>
        <w:t>dansyl</w:t>
      </w:r>
      <w:proofErr w:type="spellEnd"/>
      <w:r w:rsidRPr="00893625">
        <w:rPr>
          <w:lang w:val="en-US"/>
        </w:rPr>
        <w:t xml:space="preserve"> part recorded; emission from anthracene moiety was too weak to be recorded. Dansyl moiety life time emission recorded at 550 nm. </w:t>
      </w:r>
      <w:proofErr w:type="spellStart"/>
      <w:proofErr w:type="gramStart"/>
      <w:r w:rsidRPr="00893625">
        <w:rPr>
          <w:vertAlign w:val="superscript"/>
          <w:lang w:val="en-US"/>
        </w:rPr>
        <w:t>f</w:t>
      </w:r>
      <w:r w:rsidRPr="00893625">
        <w:rPr>
          <w:lang w:val="en-US"/>
        </w:rPr>
        <w:t>Emission</w:t>
      </w:r>
      <w:proofErr w:type="spellEnd"/>
      <w:proofErr w:type="gramEnd"/>
      <w:r w:rsidRPr="00893625">
        <w:rPr>
          <w:lang w:val="en-US"/>
        </w:rPr>
        <w:t xml:space="preserve"> from the </w:t>
      </w:r>
      <w:proofErr w:type="spellStart"/>
      <w:r w:rsidRPr="00893625">
        <w:rPr>
          <w:lang w:val="en-US"/>
        </w:rPr>
        <w:t>anthracene</w:t>
      </w:r>
      <w:proofErr w:type="spellEnd"/>
      <w:r w:rsidRPr="00893625">
        <w:rPr>
          <w:lang w:val="en-US"/>
        </w:rPr>
        <w:t xml:space="preserve"> part recorded; emission from dansyl moiety was too weak to be recorded. Anthracene moiety lifetime emission recorded at 420 nm. </w:t>
      </w:r>
      <w:proofErr w:type="spellStart"/>
      <w:proofErr w:type="gramStart"/>
      <w:r w:rsidRPr="00893625">
        <w:rPr>
          <w:vertAlign w:val="superscript"/>
          <w:lang w:val="en-US"/>
        </w:rPr>
        <w:t>g</w:t>
      </w:r>
      <w:r w:rsidRPr="00893625">
        <w:rPr>
          <w:lang w:val="en-US"/>
        </w:rPr>
        <w:t>Excess</w:t>
      </w:r>
      <w:proofErr w:type="spellEnd"/>
      <w:proofErr w:type="gramEnd"/>
      <w:r w:rsidRPr="00893625">
        <w:rPr>
          <w:lang w:val="en-US"/>
        </w:rPr>
        <w:t xml:space="preserve"> of CF</w:t>
      </w:r>
      <w:r w:rsidRPr="00893625">
        <w:rPr>
          <w:vertAlign w:val="subscript"/>
          <w:lang w:val="en-US"/>
        </w:rPr>
        <w:t>3</w:t>
      </w:r>
      <w:r w:rsidRPr="00893625">
        <w:rPr>
          <w:lang w:val="en-US"/>
        </w:rPr>
        <w:t xml:space="preserve">COOH added. </w:t>
      </w:r>
    </w:p>
    <w:p w:rsidR="00117CD7" w:rsidRDefault="00117CD7" w:rsidP="00CB1ED3">
      <w:pPr>
        <w:pStyle w:val="RSCB02ArticleText"/>
        <w:rPr>
          <w:bCs/>
          <w:lang w:val="en-US"/>
        </w:rPr>
      </w:pPr>
      <w:r w:rsidRPr="00117CD7">
        <w:rPr>
          <w:bCs/>
          <w:lang w:val="en-US"/>
        </w:rPr>
        <w:t>A basic requirement for the feasibility of EET is that the Gibbs free energy change should be negative. This value can be easily estimated using Equation 1:</w:t>
      </w:r>
    </w:p>
    <w:p w:rsidR="00A120F3" w:rsidRDefault="00857C3A" w:rsidP="00A72599">
      <w:pPr>
        <w:pStyle w:val="RSCB02ArticleText"/>
        <w:spacing w:before="120" w:after="120"/>
        <w:jc w:val="center"/>
        <w:rPr>
          <w:bCs/>
          <w:lang w:val="en-US"/>
        </w:rPr>
      </w:pPr>
      <m:oMath>
        <m:r>
          <m:rPr>
            <m:sty m:val="p"/>
          </m:rPr>
          <w:rPr>
            <w:rFonts w:ascii="Cambria Math" w:hAnsi="Cambria Math"/>
            <w:sz w:val="20"/>
            <w:szCs w:val="20"/>
          </w:rPr>
          <m:t>∆</m:t>
        </m:r>
        <m:sSub>
          <m:sSubPr>
            <m:ctrlPr>
              <w:rPr>
                <w:rFonts w:ascii="Cambria Math" w:hAnsi="Cambria Math"/>
                <w:sz w:val="20"/>
                <w:szCs w:val="20"/>
                <w:lang w:val="en-US"/>
              </w:rPr>
            </m:ctrlPr>
          </m:sSubPr>
          <m:e>
            <m:r>
              <w:rPr>
                <w:rFonts w:ascii="Cambria Math" w:hAnsi="Cambria Math"/>
                <w:sz w:val="20"/>
                <w:szCs w:val="20"/>
              </w:rPr>
              <m:t>G</m:t>
            </m:r>
          </m:e>
          <m:sub>
            <m:r>
              <m:rPr>
                <m:sty m:val="p"/>
              </m:rPr>
              <w:rPr>
                <w:rFonts w:ascii="Cambria Math" w:hAnsi="Cambria Math"/>
                <w:sz w:val="20"/>
                <w:szCs w:val="20"/>
              </w:rPr>
              <m:t>EET</m:t>
            </m:r>
          </m:sub>
        </m:sSub>
        <m:r>
          <m:rPr>
            <m:sty m:val="p"/>
          </m:rPr>
          <w:rPr>
            <w:rFonts w:ascii="Cambria Math" w:hAnsi="Cambria Math"/>
            <w:sz w:val="20"/>
            <w:szCs w:val="20"/>
          </w:rPr>
          <m:t>=</m:t>
        </m:r>
        <m:sSub>
          <m:sSubPr>
            <m:ctrlPr>
              <w:rPr>
                <w:rFonts w:ascii="Cambria Math" w:hAnsi="Cambria Math"/>
                <w:sz w:val="20"/>
                <w:szCs w:val="20"/>
                <w:lang w:val="en-US"/>
              </w:rPr>
            </m:ctrlPr>
          </m:sSubPr>
          <m:e>
            <m:r>
              <w:rPr>
                <w:rFonts w:ascii="Cambria Math" w:hAnsi="Cambria Math"/>
                <w:sz w:val="20"/>
                <w:szCs w:val="20"/>
              </w:rPr>
              <m:t>E</m:t>
            </m:r>
          </m:e>
          <m:sub>
            <m:r>
              <w:rPr>
                <w:rFonts w:ascii="Cambria Math" w:hAnsi="Cambria Math"/>
                <w:sz w:val="20"/>
                <w:szCs w:val="20"/>
              </w:rPr>
              <m:t>S</m:t>
            </m:r>
            <m:r>
              <m:rPr>
                <m:sty m:val="p"/>
              </m:rPr>
              <w:rPr>
                <w:rFonts w:ascii="Cambria Math" w:hAnsi="Cambria Math"/>
                <w:sz w:val="20"/>
                <w:szCs w:val="20"/>
              </w:rPr>
              <m:t>1</m:t>
            </m:r>
          </m:sub>
        </m:sSub>
        <m:d>
          <m:dPr>
            <m:ctrlPr>
              <w:rPr>
                <w:rFonts w:ascii="Cambria Math" w:hAnsi="Cambria Math"/>
                <w:sz w:val="20"/>
                <w:szCs w:val="20"/>
              </w:rPr>
            </m:ctrlPr>
          </m:dPr>
          <m:e>
            <m:r>
              <m:rPr>
                <m:sty m:val="p"/>
              </m:rPr>
              <w:rPr>
                <w:rFonts w:ascii="Cambria Math" w:hAnsi="Cambria Math"/>
                <w:sz w:val="20"/>
                <w:szCs w:val="20"/>
              </w:rPr>
              <m:t>10</m:t>
            </m:r>
          </m:e>
        </m:d>
        <m:r>
          <m:rPr>
            <m:sty m:val="p"/>
          </m:rPr>
          <w:rPr>
            <w:rFonts w:ascii="Cambria Math" w:hAnsi="Cambria Math"/>
            <w:sz w:val="20"/>
            <w:szCs w:val="20"/>
          </w:rPr>
          <m:t>-</m:t>
        </m:r>
        <m:sSub>
          <m:sSubPr>
            <m:ctrlPr>
              <w:rPr>
                <w:rFonts w:ascii="Cambria Math" w:hAnsi="Cambria Math"/>
                <w:sz w:val="20"/>
                <w:szCs w:val="20"/>
                <w:lang w:val="en-US"/>
              </w:rPr>
            </m:ctrlPr>
          </m:sSubPr>
          <m:e>
            <m:r>
              <w:rPr>
                <w:rFonts w:ascii="Cambria Math" w:hAnsi="Cambria Math"/>
                <w:sz w:val="20"/>
                <w:szCs w:val="20"/>
              </w:rPr>
              <m:t>E</m:t>
            </m:r>
          </m:e>
          <m:sub>
            <m:r>
              <w:rPr>
                <w:rFonts w:ascii="Cambria Math" w:hAnsi="Cambria Math"/>
                <w:sz w:val="20"/>
                <w:szCs w:val="20"/>
              </w:rPr>
              <m:t>S</m:t>
            </m:r>
            <m:r>
              <m:rPr>
                <m:sty m:val="p"/>
              </m:rPr>
              <w:rPr>
                <w:rFonts w:ascii="Cambria Math" w:hAnsi="Cambria Math"/>
                <w:sz w:val="20"/>
                <w:szCs w:val="20"/>
              </w:rPr>
              <m:t>1</m:t>
            </m:r>
          </m:sub>
        </m:sSub>
      </m:oMath>
      <w:r>
        <w:rPr>
          <w:rFonts w:eastAsiaTheme="minorEastAsia"/>
          <w:bCs/>
          <w:lang w:val="en-US"/>
        </w:rPr>
        <w:tab/>
      </w:r>
      <w:r>
        <w:rPr>
          <w:rFonts w:eastAsiaTheme="minorEastAsia"/>
          <w:bCs/>
          <w:lang w:val="en-US"/>
        </w:rPr>
        <w:tab/>
      </w:r>
      <w:r>
        <w:rPr>
          <w:rFonts w:eastAsiaTheme="minorEastAsia"/>
          <w:bCs/>
          <w:lang w:val="en-US"/>
        </w:rPr>
        <w:tab/>
      </w:r>
      <w:r>
        <w:rPr>
          <w:rFonts w:eastAsiaTheme="minorEastAsia"/>
          <w:bCs/>
          <w:lang w:val="en-US"/>
        </w:rPr>
        <w:tab/>
      </w:r>
      <w:r>
        <w:rPr>
          <w:rFonts w:eastAsiaTheme="minorEastAsia"/>
          <w:bCs/>
          <w:lang w:val="en-US"/>
        </w:rPr>
        <w:tab/>
      </w:r>
      <w:r>
        <w:rPr>
          <w:rFonts w:eastAsiaTheme="minorEastAsia"/>
          <w:bCs/>
          <w:lang w:val="en-US"/>
        </w:rPr>
        <w:tab/>
      </w:r>
      <w:r>
        <w:rPr>
          <w:rFonts w:eastAsiaTheme="minorEastAsia"/>
          <w:bCs/>
          <w:lang w:val="en-US"/>
        </w:rPr>
        <w:tab/>
        <w:t xml:space="preserve">   </w:t>
      </w:r>
      <w:r>
        <w:rPr>
          <w:rFonts w:eastAsiaTheme="minorEastAsia"/>
          <w:bCs/>
          <w:lang w:val="en-US"/>
        </w:rPr>
        <w:tab/>
      </w:r>
      <w:r>
        <w:rPr>
          <w:rFonts w:eastAsiaTheme="minorEastAsia"/>
          <w:bCs/>
          <w:lang w:val="en-US"/>
        </w:rPr>
        <w:tab/>
      </w:r>
      <w:r>
        <w:rPr>
          <w:rFonts w:eastAsiaTheme="minorEastAsia"/>
          <w:bCs/>
          <w:lang w:val="en-US"/>
        </w:rPr>
        <w:tab/>
      </w:r>
      <w:r>
        <w:rPr>
          <w:rFonts w:eastAsiaTheme="minorEastAsia"/>
          <w:bCs/>
          <w:lang w:val="en-US"/>
        </w:rPr>
        <w:tab/>
      </w:r>
      <w:r w:rsidRPr="00117CD7">
        <w:rPr>
          <w:bCs/>
          <w:lang w:val="en-US"/>
        </w:rPr>
        <w:t>(1</w:t>
      </w:r>
      <w:r>
        <w:rPr>
          <w:bCs/>
          <w:lang w:val="en-US"/>
        </w:rPr>
        <w:t>)</w:t>
      </w:r>
    </w:p>
    <w:p w:rsidR="00117CD7" w:rsidRPr="00117CD7" w:rsidRDefault="00117CD7" w:rsidP="00117CD7">
      <w:pPr>
        <w:pStyle w:val="RSCB02ArticleText"/>
        <w:rPr>
          <w:bCs/>
          <w:lang w:val="en-US"/>
        </w:rPr>
      </w:pPr>
      <w:proofErr w:type="gramStart"/>
      <w:r w:rsidRPr="00117CD7">
        <w:rPr>
          <w:bCs/>
          <w:lang w:val="en-US"/>
        </w:rPr>
        <w:t>where</w:t>
      </w:r>
      <w:proofErr w:type="gramEnd"/>
      <w:r w:rsidRPr="00117CD7">
        <w:rPr>
          <w:bCs/>
          <w:lang w:val="en-US"/>
        </w:rPr>
        <w:t xml:space="preserve"> </w:t>
      </w:r>
      <w:r w:rsidRPr="00857C3A">
        <w:rPr>
          <w:bCs/>
          <w:i/>
          <w:lang w:val="en-US"/>
        </w:rPr>
        <w:t>E</w:t>
      </w:r>
      <w:r w:rsidRPr="00117CD7">
        <w:rPr>
          <w:bCs/>
          <w:i/>
          <w:vertAlign w:val="subscript"/>
          <w:lang w:val="en-US"/>
        </w:rPr>
        <w:t>S</w:t>
      </w:r>
      <w:r w:rsidRPr="00117CD7">
        <w:rPr>
          <w:bCs/>
          <w:vertAlign w:val="subscript"/>
          <w:lang w:val="en-US"/>
        </w:rPr>
        <w:t>1</w:t>
      </w:r>
      <w:r w:rsidRPr="00117CD7">
        <w:rPr>
          <w:bCs/>
          <w:lang w:val="en-US"/>
        </w:rPr>
        <w:t xml:space="preserve"> is the singlet energy of the involved chromophores. Considering </w:t>
      </w:r>
      <w:r w:rsidRPr="00117CD7">
        <w:rPr>
          <w:bCs/>
          <w:i/>
          <w:lang w:val="en-US"/>
        </w:rPr>
        <w:t>E</w:t>
      </w:r>
      <w:r w:rsidRPr="00117CD7">
        <w:rPr>
          <w:bCs/>
          <w:i/>
          <w:vertAlign w:val="subscript"/>
          <w:lang w:val="en-US"/>
        </w:rPr>
        <w:t>S</w:t>
      </w:r>
      <w:r w:rsidRPr="00117CD7">
        <w:rPr>
          <w:bCs/>
          <w:vertAlign w:val="subscript"/>
          <w:lang w:val="en-US"/>
        </w:rPr>
        <w:t>1</w:t>
      </w:r>
      <w:r w:rsidRPr="00117CD7">
        <w:rPr>
          <w:bCs/>
          <w:lang w:val="en-US"/>
        </w:rPr>
        <w:t xml:space="preserve"> for dansyl as ~65 Kcal/mol</w:t>
      </w:r>
      <w:r w:rsidRPr="00117CD7">
        <w:rPr>
          <w:bCs/>
          <w:vertAlign w:val="superscript"/>
          <w:lang w:val="en-US"/>
        </w:rPr>
        <w:t>23</w:t>
      </w:r>
      <w:r w:rsidRPr="00117CD7">
        <w:rPr>
          <w:bCs/>
          <w:lang w:val="en-US"/>
        </w:rPr>
        <w:t xml:space="preserve"> and </w:t>
      </w:r>
      <w:r w:rsidRPr="00117CD7">
        <w:rPr>
          <w:bCs/>
          <w:i/>
          <w:lang w:val="en-US"/>
        </w:rPr>
        <w:t>E</w:t>
      </w:r>
      <w:r w:rsidRPr="00117CD7">
        <w:rPr>
          <w:bCs/>
          <w:i/>
          <w:vertAlign w:val="subscript"/>
          <w:lang w:val="en-US"/>
        </w:rPr>
        <w:t>S</w:t>
      </w:r>
      <w:r w:rsidRPr="00117CD7">
        <w:rPr>
          <w:bCs/>
          <w:vertAlign w:val="subscript"/>
          <w:lang w:val="en-US"/>
        </w:rPr>
        <w:t>1</w:t>
      </w:r>
      <w:r w:rsidRPr="00117CD7">
        <w:rPr>
          <w:bCs/>
          <w:lang w:val="en-US"/>
        </w:rPr>
        <w:t xml:space="preserve"> for 9-methylanthracene as ~73 Kcal/mol</w:t>
      </w:r>
      <w:proofErr w:type="gramStart"/>
      <w:r w:rsidRPr="00117CD7">
        <w:rPr>
          <w:bCs/>
          <w:lang w:val="en-US"/>
        </w:rPr>
        <w:t>,</w:t>
      </w:r>
      <w:r w:rsidRPr="00117CD7">
        <w:rPr>
          <w:bCs/>
          <w:vertAlign w:val="superscript"/>
          <w:lang w:val="en-US"/>
        </w:rPr>
        <w:t>24</w:t>
      </w:r>
      <w:proofErr w:type="gramEnd"/>
      <w:r w:rsidRPr="00117CD7">
        <w:rPr>
          <w:bCs/>
          <w:lang w:val="en-US"/>
        </w:rPr>
        <w:t xml:space="preserve"> it results a</w:t>
      </w:r>
      <w:r w:rsidR="00FE1A67">
        <w:rPr>
          <w:bCs/>
          <w:lang w:val="en-US"/>
        </w:rPr>
        <w:t xml:space="preserve"> </w:t>
      </w:r>
      <w:proofErr w:type="spellStart"/>
      <w:r w:rsidR="00FE1A67">
        <w:rPr>
          <w:bCs/>
          <w:lang w:val="en-US"/>
        </w:rPr>
        <w:t>favourable</w:t>
      </w:r>
      <w:proofErr w:type="spellEnd"/>
      <w:r w:rsidRPr="00117CD7">
        <w:rPr>
          <w:bCs/>
          <w:lang w:val="en-US"/>
        </w:rPr>
        <w:t xml:space="preserve"> Δ</w:t>
      </w:r>
      <w:r w:rsidRPr="00117CD7">
        <w:rPr>
          <w:bCs/>
          <w:i/>
          <w:lang w:val="en-US"/>
        </w:rPr>
        <w:t>G</w:t>
      </w:r>
      <w:r w:rsidRPr="00117CD7">
        <w:rPr>
          <w:bCs/>
          <w:i/>
          <w:vertAlign w:val="subscript"/>
          <w:lang w:val="en-US"/>
        </w:rPr>
        <w:t>EET</w:t>
      </w:r>
      <w:r w:rsidRPr="00117CD7">
        <w:rPr>
          <w:bCs/>
          <w:lang w:val="en-US"/>
        </w:rPr>
        <w:t>= -8 Kcal/mol.</w:t>
      </w:r>
    </w:p>
    <w:p w:rsidR="00117CD7" w:rsidRDefault="00117CD7" w:rsidP="00117CD7">
      <w:pPr>
        <w:pStyle w:val="RSCB02ArticleText"/>
        <w:rPr>
          <w:bCs/>
          <w:lang w:val="en-US"/>
        </w:rPr>
      </w:pPr>
      <w:r w:rsidRPr="00117CD7">
        <w:rPr>
          <w:bCs/>
          <w:lang w:val="en-US"/>
        </w:rPr>
        <w:t xml:space="preserve">In the </w:t>
      </w:r>
      <w:proofErr w:type="spellStart"/>
      <w:r w:rsidRPr="00117CD7">
        <w:rPr>
          <w:bCs/>
          <w:lang w:val="en-US"/>
        </w:rPr>
        <w:t>Förster’s</w:t>
      </w:r>
      <w:proofErr w:type="spellEnd"/>
      <w:r w:rsidRPr="00117CD7">
        <w:rPr>
          <w:bCs/>
          <w:lang w:val="en-US"/>
        </w:rPr>
        <w:t xml:space="preserve"> theory,</w:t>
      </w:r>
      <w:r w:rsidR="00275F59" w:rsidRPr="00275F59">
        <w:rPr>
          <w:bCs/>
          <w:vertAlign w:val="superscript"/>
          <w:lang w:val="en-US"/>
        </w:rPr>
        <w:t>12</w:t>
      </w:r>
      <w:r w:rsidRPr="00117CD7">
        <w:rPr>
          <w:bCs/>
          <w:lang w:val="en-US"/>
        </w:rPr>
        <w:t xml:space="preserve"> the distance between the donor and the acceptor where the probability of an energy transfer process to occur is 50% is represented by </w:t>
      </w:r>
      <w:r w:rsidRPr="00117CD7">
        <w:rPr>
          <w:bCs/>
          <w:i/>
          <w:lang w:val="en-US"/>
        </w:rPr>
        <w:t>R</w:t>
      </w:r>
      <w:r w:rsidRPr="00117CD7">
        <w:rPr>
          <w:bCs/>
          <w:vertAlign w:val="subscript"/>
          <w:lang w:val="en-US"/>
        </w:rPr>
        <w:t>0</w:t>
      </w:r>
      <w:r w:rsidRPr="00117CD7">
        <w:rPr>
          <w:bCs/>
          <w:lang w:val="en-US"/>
        </w:rPr>
        <w:t xml:space="preserve"> and can be calculated using Equation 2, where </w:t>
      </w:r>
      <w:r w:rsidRPr="00117CD7">
        <w:rPr>
          <w:rFonts w:ascii="Arial" w:hAnsi="Arial" w:cs="Arial"/>
          <w:bCs/>
          <w:i/>
          <w:lang w:val="es-ES"/>
        </w:rPr>
        <w:t>ϕ</w:t>
      </w:r>
      <w:r w:rsidRPr="00117CD7">
        <w:rPr>
          <w:bCs/>
          <w:i/>
          <w:vertAlign w:val="subscript"/>
          <w:lang w:val="en-US"/>
        </w:rPr>
        <w:t>D</w:t>
      </w:r>
      <w:r w:rsidRPr="00117CD7">
        <w:rPr>
          <w:bCs/>
          <w:lang w:val="en-US"/>
        </w:rPr>
        <w:t xml:space="preserve"> is the </w:t>
      </w:r>
      <w:r w:rsidR="00FE1A67">
        <w:rPr>
          <w:bCs/>
          <w:lang w:val="en-US"/>
        </w:rPr>
        <w:t>fluorescence</w:t>
      </w:r>
      <w:r w:rsidRPr="00117CD7">
        <w:rPr>
          <w:bCs/>
          <w:lang w:val="en-US"/>
        </w:rPr>
        <w:t xml:space="preserve"> quantum yield of the donor in the absence of the acceptor, </w:t>
      </w:r>
      <w:r w:rsidRPr="00117CD7">
        <w:rPr>
          <w:rFonts w:ascii="Symbol" w:hAnsi="Symbol"/>
          <w:bCs/>
          <w:lang w:val="en-US"/>
        </w:rPr>
        <w:t></w:t>
      </w:r>
      <w:r>
        <w:rPr>
          <w:bCs/>
          <w:vertAlign w:val="superscript"/>
          <w:lang w:val="en-US"/>
        </w:rPr>
        <w:t>2</w:t>
      </w:r>
      <w:r w:rsidRPr="00117CD7">
        <w:rPr>
          <w:bCs/>
          <w:lang w:val="en-US"/>
        </w:rPr>
        <w:t xml:space="preserve"> is the orientation factor between the transition dipoles of the donor and acceptor (</w:t>
      </w:r>
      <w:r w:rsidRPr="00117CD7">
        <w:rPr>
          <w:rFonts w:ascii="Symbol" w:hAnsi="Symbol"/>
          <w:bCs/>
          <w:lang w:val="en-US"/>
        </w:rPr>
        <w:t></w:t>
      </w:r>
      <w:r w:rsidRPr="00117CD7">
        <w:rPr>
          <w:bCs/>
          <w:vertAlign w:val="superscript"/>
          <w:lang w:val="en-US"/>
        </w:rPr>
        <w:t>2</w:t>
      </w:r>
      <w:r w:rsidRPr="00117CD7">
        <w:rPr>
          <w:bCs/>
          <w:lang w:val="en-US"/>
        </w:rPr>
        <w:t xml:space="preserve"> = 2/3 assuming </w:t>
      </w:r>
      <w:proofErr w:type="spellStart"/>
      <w:r w:rsidRPr="00117CD7">
        <w:rPr>
          <w:bCs/>
          <w:lang w:val="en-US"/>
        </w:rPr>
        <w:t>isotropical</w:t>
      </w:r>
      <w:proofErr w:type="spellEnd"/>
      <w:r w:rsidRPr="00117CD7">
        <w:rPr>
          <w:bCs/>
          <w:lang w:val="en-US"/>
        </w:rPr>
        <w:t xml:space="preserve"> rotation of donor and acceptor), </w:t>
      </w:r>
      <w:r w:rsidRPr="00117CD7">
        <w:rPr>
          <w:bCs/>
          <w:i/>
          <w:lang w:val="en-US"/>
        </w:rPr>
        <w:t>n</w:t>
      </w:r>
      <w:r w:rsidRPr="00117CD7">
        <w:rPr>
          <w:bCs/>
          <w:lang w:val="en-US"/>
        </w:rPr>
        <w:t xml:space="preserve"> is the average refractive index of the </w:t>
      </w:r>
      <w:r w:rsidRPr="00117CD7">
        <w:rPr>
          <w:bCs/>
          <w:lang w:val="en-US"/>
        </w:rPr>
        <w:lastRenderedPageBreak/>
        <w:t xml:space="preserve">medium, </w:t>
      </w:r>
      <w:r w:rsidRPr="00117CD7">
        <w:rPr>
          <w:bCs/>
          <w:i/>
          <w:lang w:val="en-US"/>
        </w:rPr>
        <w:t>N</w:t>
      </w:r>
      <w:r w:rsidRPr="00117CD7">
        <w:rPr>
          <w:bCs/>
          <w:vertAlign w:val="subscript"/>
          <w:lang w:val="en-US"/>
        </w:rPr>
        <w:t>A</w:t>
      </w:r>
      <w:r w:rsidRPr="00117CD7">
        <w:rPr>
          <w:bCs/>
          <w:lang w:val="en-US"/>
        </w:rPr>
        <w:t xml:space="preserve"> is the Avogadro´s number and </w:t>
      </w:r>
      <w:r w:rsidRPr="00117CD7">
        <w:rPr>
          <w:bCs/>
          <w:i/>
          <w:lang w:val="en-US"/>
        </w:rPr>
        <w:t>J</w:t>
      </w:r>
      <w:r w:rsidRPr="00117CD7">
        <w:rPr>
          <w:bCs/>
          <w:i/>
          <w:vertAlign w:val="subscript"/>
          <w:lang w:val="en-US"/>
        </w:rPr>
        <w:t>D-A</w:t>
      </w:r>
      <w:r w:rsidRPr="00117CD7">
        <w:rPr>
          <w:bCs/>
          <w:lang w:val="en-US"/>
        </w:rPr>
        <w:t xml:space="preserve"> is the spectral overlap integral.</w:t>
      </w:r>
    </w:p>
    <w:p w:rsidR="00117CD7" w:rsidRDefault="00AC21FA" w:rsidP="00FC652E">
      <w:pPr>
        <w:spacing w:before="160" w:after="160" w:line="240" w:lineRule="auto"/>
        <w:jc w:val="center"/>
        <w:rPr>
          <w:rStyle w:val="RSCB02ArticleTextChar"/>
        </w:rPr>
      </w:pPr>
      <m:oMath>
        <m:sSubSup>
          <m:sSubSupPr>
            <m:ctrlPr>
              <w:rPr>
                <w:rStyle w:val="RSCB02ArticleTextChar"/>
                <w:rFonts w:ascii="Cambria Math" w:hAnsi="Cambria Math"/>
                <w:sz w:val="20"/>
                <w:szCs w:val="20"/>
                <w:lang w:val="es-ES_tradnl"/>
              </w:rPr>
            </m:ctrlPr>
          </m:sSubSupPr>
          <m:e>
            <m:r>
              <w:rPr>
                <w:rStyle w:val="RSCB02ArticleTextChar"/>
                <w:rFonts w:ascii="Cambria Math" w:hAnsi="Cambria Math"/>
                <w:sz w:val="20"/>
                <w:szCs w:val="20"/>
              </w:rPr>
              <m:t>R</m:t>
            </m:r>
          </m:e>
          <m:sub>
            <m:r>
              <m:rPr>
                <m:sty m:val="p"/>
              </m:rPr>
              <w:rPr>
                <w:rStyle w:val="RSCB02ArticleTextChar"/>
                <w:rFonts w:ascii="Cambria Math" w:hAnsi="Cambria Math"/>
                <w:sz w:val="20"/>
                <w:szCs w:val="20"/>
              </w:rPr>
              <m:t>0</m:t>
            </m:r>
          </m:sub>
          <m:sup>
            <m:r>
              <m:rPr>
                <m:sty m:val="p"/>
              </m:rPr>
              <w:rPr>
                <w:rStyle w:val="RSCB02ArticleTextChar"/>
                <w:rFonts w:ascii="Cambria Math" w:hAnsi="Cambria Math"/>
                <w:sz w:val="20"/>
                <w:szCs w:val="20"/>
              </w:rPr>
              <m:t>6</m:t>
            </m:r>
          </m:sup>
        </m:sSubSup>
        <m:r>
          <m:rPr>
            <m:sty m:val="p"/>
          </m:rPr>
          <w:rPr>
            <w:rStyle w:val="RSCB02ArticleTextChar"/>
            <w:rFonts w:ascii="Cambria Math" w:hAnsi="Cambria Math"/>
            <w:sz w:val="20"/>
            <w:szCs w:val="20"/>
          </w:rPr>
          <m:t>=</m:t>
        </m:r>
        <m:f>
          <m:fPr>
            <m:ctrlPr>
              <w:rPr>
                <w:rStyle w:val="RSCB02ArticleTextChar"/>
                <w:rFonts w:ascii="Cambria Math" w:hAnsi="Cambria Math"/>
                <w:sz w:val="20"/>
                <w:szCs w:val="20"/>
                <w:lang w:val="en-US"/>
              </w:rPr>
            </m:ctrlPr>
          </m:fPr>
          <m:num>
            <m:r>
              <m:rPr>
                <m:sty m:val="p"/>
              </m:rPr>
              <w:rPr>
                <w:rStyle w:val="RSCB02ArticleTextChar"/>
                <w:rFonts w:ascii="Cambria Math" w:hAnsi="Cambria Math"/>
                <w:sz w:val="20"/>
                <w:szCs w:val="20"/>
              </w:rPr>
              <m:t xml:space="preserve">9 </m:t>
            </m:r>
            <m:d>
              <m:dPr>
                <m:ctrlPr>
                  <w:rPr>
                    <w:rStyle w:val="RSCB02ArticleTextChar"/>
                    <w:rFonts w:ascii="Cambria Math" w:hAnsi="Cambria Math"/>
                    <w:sz w:val="20"/>
                    <w:szCs w:val="20"/>
                    <w:lang w:val="en-US"/>
                  </w:rPr>
                </m:ctrlPr>
              </m:dPr>
              <m:e>
                <m:func>
                  <m:funcPr>
                    <m:ctrlPr>
                      <w:rPr>
                        <w:rStyle w:val="RSCB02ArticleTextChar"/>
                        <w:rFonts w:ascii="Cambria Math" w:hAnsi="Cambria Math"/>
                        <w:sz w:val="20"/>
                        <w:szCs w:val="20"/>
                        <w:lang w:val="en-US"/>
                      </w:rPr>
                    </m:ctrlPr>
                  </m:funcPr>
                  <m:fName>
                    <m:r>
                      <m:rPr>
                        <m:sty m:val="p"/>
                      </m:rPr>
                      <w:rPr>
                        <w:rStyle w:val="RSCB02ArticleTextChar"/>
                        <w:rFonts w:ascii="Cambria Math" w:hAnsi="Cambria Math"/>
                        <w:sz w:val="20"/>
                        <w:szCs w:val="20"/>
                      </w:rPr>
                      <m:t>ln</m:t>
                    </m:r>
                  </m:fName>
                  <m:e>
                    <m:r>
                      <m:rPr>
                        <m:sty m:val="p"/>
                      </m:rPr>
                      <w:rPr>
                        <w:rStyle w:val="RSCB02ArticleTextChar"/>
                        <w:rFonts w:ascii="Cambria Math" w:hAnsi="Cambria Math"/>
                        <w:sz w:val="20"/>
                        <w:szCs w:val="20"/>
                      </w:rPr>
                      <m:t>10</m:t>
                    </m:r>
                  </m:e>
                </m:func>
              </m:e>
            </m:d>
          </m:num>
          <m:den>
            <m:r>
              <m:rPr>
                <m:sty m:val="p"/>
              </m:rPr>
              <w:rPr>
                <w:rStyle w:val="RSCB02ArticleTextChar"/>
                <w:rFonts w:ascii="Cambria Math" w:hAnsi="Cambria Math"/>
                <w:sz w:val="20"/>
                <w:szCs w:val="20"/>
              </w:rPr>
              <m:t>128</m:t>
            </m:r>
            <m:sSup>
              <m:sSupPr>
                <m:ctrlPr>
                  <w:rPr>
                    <w:rStyle w:val="RSCB02ArticleTextChar"/>
                    <w:rFonts w:ascii="Cambria Math" w:hAnsi="Cambria Math"/>
                    <w:sz w:val="20"/>
                    <w:szCs w:val="20"/>
                    <w:lang w:val="es-ES_tradnl"/>
                  </w:rPr>
                </m:ctrlPr>
              </m:sSupPr>
              <m:e>
                <m:r>
                  <w:rPr>
                    <w:rStyle w:val="RSCB02ArticleTextChar"/>
                    <w:rFonts w:ascii="Cambria Math" w:hAnsi="Cambria Math"/>
                    <w:sz w:val="20"/>
                    <w:szCs w:val="20"/>
                  </w:rPr>
                  <m:t>π</m:t>
                </m:r>
              </m:e>
              <m:sup>
                <m:r>
                  <m:rPr>
                    <m:sty m:val="p"/>
                  </m:rPr>
                  <w:rPr>
                    <w:rStyle w:val="RSCB02ArticleTextChar"/>
                    <w:rFonts w:ascii="Cambria Math" w:hAnsi="Cambria Math"/>
                    <w:sz w:val="20"/>
                    <w:szCs w:val="20"/>
                  </w:rPr>
                  <m:t>5</m:t>
                </m:r>
              </m:sup>
            </m:sSup>
            <m:sSub>
              <m:sSubPr>
                <m:ctrlPr>
                  <w:rPr>
                    <w:rStyle w:val="RSCB02ArticleTextChar"/>
                    <w:rFonts w:ascii="Cambria Math" w:hAnsi="Cambria Math"/>
                    <w:sz w:val="20"/>
                    <w:szCs w:val="20"/>
                    <w:lang w:val="es-ES_tradnl"/>
                  </w:rPr>
                </m:ctrlPr>
              </m:sSubPr>
              <m:e>
                <m:r>
                  <w:rPr>
                    <w:rStyle w:val="RSCB02ArticleTextChar"/>
                    <w:rFonts w:ascii="Cambria Math" w:hAnsi="Cambria Math"/>
                    <w:sz w:val="20"/>
                    <w:szCs w:val="20"/>
                  </w:rPr>
                  <m:t>N</m:t>
                </m:r>
              </m:e>
              <m:sub>
                <m:r>
                  <w:rPr>
                    <w:rStyle w:val="RSCB02ArticleTextChar"/>
                    <w:rFonts w:ascii="Cambria Math" w:hAnsi="Cambria Math"/>
                    <w:sz w:val="20"/>
                    <w:szCs w:val="20"/>
                  </w:rPr>
                  <m:t>A</m:t>
                </m:r>
              </m:sub>
            </m:sSub>
          </m:den>
        </m:f>
        <m:f>
          <m:fPr>
            <m:ctrlPr>
              <w:rPr>
                <w:rStyle w:val="RSCB02ArticleTextChar"/>
                <w:rFonts w:ascii="Cambria Math" w:hAnsi="Cambria Math"/>
                <w:sz w:val="20"/>
                <w:szCs w:val="20"/>
                <w:lang w:val="en-US"/>
              </w:rPr>
            </m:ctrlPr>
          </m:fPr>
          <m:num>
            <m:sSup>
              <m:sSupPr>
                <m:ctrlPr>
                  <w:rPr>
                    <w:rStyle w:val="RSCB02ArticleTextChar"/>
                    <w:rFonts w:ascii="Cambria Math" w:hAnsi="Cambria Math"/>
                    <w:sz w:val="20"/>
                    <w:szCs w:val="20"/>
                    <w:lang w:val="es-ES_tradnl"/>
                  </w:rPr>
                </m:ctrlPr>
              </m:sSupPr>
              <m:e>
                <m:r>
                  <w:rPr>
                    <w:rStyle w:val="RSCB02ArticleTextChar"/>
                    <w:rFonts w:ascii="Cambria Math" w:hAnsi="Cambria Math"/>
                    <w:sz w:val="20"/>
                    <w:szCs w:val="20"/>
                  </w:rPr>
                  <m:t>κ</m:t>
                </m:r>
              </m:e>
              <m:sup>
                <m:r>
                  <m:rPr>
                    <m:sty m:val="p"/>
                  </m:rPr>
                  <w:rPr>
                    <w:rStyle w:val="RSCB02ArticleTextChar"/>
                    <w:rFonts w:ascii="Cambria Math" w:hAnsi="Cambria Math"/>
                    <w:sz w:val="20"/>
                    <w:szCs w:val="20"/>
                  </w:rPr>
                  <m:t>2</m:t>
                </m:r>
              </m:sup>
            </m:sSup>
            <m:sSub>
              <m:sSubPr>
                <m:ctrlPr>
                  <w:rPr>
                    <w:rStyle w:val="RSCB02ArticleTextChar"/>
                    <w:rFonts w:ascii="Cambria Math" w:hAnsi="Cambria Math"/>
                    <w:sz w:val="20"/>
                    <w:szCs w:val="20"/>
                    <w:lang w:val="es-ES_tradnl"/>
                  </w:rPr>
                </m:ctrlPr>
              </m:sSubPr>
              <m:e>
                <m:r>
                  <m:rPr>
                    <m:sty m:val="p"/>
                  </m:rPr>
                  <w:rPr>
                    <w:rStyle w:val="RSCB02ArticleTextChar"/>
                    <w:rFonts w:ascii="Cambria Math" w:hAnsi="Cambria Math"/>
                    <w:sz w:val="20"/>
                    <w:szCs w:val="20"/>
                  </w:rPr>
                  <m:t>ϕ</m:t>
                </m:r>
              </m:e>
              <m:sub>
                <m:r>
                  <w:rPr>
                    <w:rStyle w:val="RSCB02ArticleTextChar"/>
                    <w:rFonts w:ascii="Cambria Math" w:hAnsi="Cambria Math"/>
                    <w:sz w:val="20"/>
                    <w:szCs w:val="20"/>
                  </w:rPr>
                  <m:t>D</m:t>
                </m:r>
              </m:sub>
            </m:sSub>
          </m:num>
          <m:den>
            <m:sSup>
              <m:sSupPr>
                <m:ctrlPr>
                  <w:rPr>
                    <w:rStyle w:val="RSCB02ArticleTextChar"/>
                    <w:rFonts w:ascii="Cambria Math" w:hAnsi="Cambria Math"/>
                    <w:sz w:val="20"/>
                    <w:szCs w:val="20"/>
                    <w:lang w:val="es-ES_tradnl"/>
                  </w:rPr>
                </m:ctrlPr>
              </m:sSupPr>
              <m:e>
                <m:r>
                  <w:rPr>
                    <w:rStyle w:val="RSCB02ArticleTextChar"/>
                    <w:rFonts w:ascii="Cambria Math" w:hAnsi="Cambria Math"/>
                    <w:sz w:val="20"/>
                    <w:szCs w:val="20"/>
                  </w:rPr>
                  <m:t>n</m:t>
                </m:r>
              </m:e>
              <m:sup>
                <m:r>
                  <m:rPr>
                    <m:sty m:val="p"/>
                  </m:rPr>
                  <w:rPr>
                    <w:rStyle w:val="RSCB02ArticleTextChar"/>
                    <w:rFonts w:ascii="Cambria Math" w:hAnsi="Cambria Math"/>
                    <w:sz w:val="20"/>
                    <w:szCs w:val="20"/>
                  </w:rPr>
                  <m:t>4</m:t>
                </m:r>
              </m:sup>
            </m:sSup>
          </m:den>
        </m:f>
        <m:sSub>
          <m:sSubPr>
            <m:ctrlPr>
              <w:rPr>
                <w:rStyle w:val="RSCB02ArticleTextChar"/>
                <w:rFonts w:ascii="Cambria Math" w:hAnsi="Cambria Math"/>
                <w:sz w:val="20"/>
                <w:szCs w:val="20"/>
                <w:lang w:val="en-US"/>
              </w:rPr>
            </m:ctrlPr>
          </m:sSubPr>
          <m:e>
            <m:r>
              <w:rPr>
                <w:rStyle w:val="RSCB02ArticleTextChar"/>
                <w:rFonts w:ascii="Cambria Math" w:hAnsi="Cambria Math"/>
                <w:sz w:val="20"/>
                <w:szCs w:val="20"/>
              </w:rPr>
              <m:t>J</m:t>
            </m:r>
          </m:e>
          <m:sub>
            <m:r>
              <w:rPr>
                <w:rStyle w:val="RSCB02ArticleTextChar"/>
                <w:rFonts w:ascii="Cambria Math" w:hAnsi="Cambria Math"/>
                <w:sz w:val="20"/>
                <w:szCs w:val="20"/>
              </w:rPr>
              <m:t>D</m:t>
            </m:r>
            <m:r>
              <m:rPr>
                <m:sty m:val="p"/>
              </m:rPr>
              <w:rPr>
                <w:rStyle w:val="RSCB02ArticleTextChar"/>
                <w:rFonts w:ascii="Cambria Math" w:hAnsi="Cambria Math"/>
                <w:sz w:val="20"/>
                <w:szCs w:val="20"/>
              </w:rPr>
              <m:t>-</m:t>
            </m:r>
            <m:r>
              <w:rPr>
                <w:rStyle w:val="RSCB02ArticleTextChar"/>
                <w:rFonts w:ascii="Cambria Math" w:hAnsi="Cambria Math"/>
                <w:sz w:val="20"/>
                <w:szCs w:val="20"/>
              </w:rPr>
              <m:t>A</m:t>
            </m:r>
          </m:sub>
        </m:sSub>
        <m:r>
          <m:rPr>
            <m:sty m:val="p"/>
          </m:rPr>
          <w:rPr>
            <w:rStyle w:val="RSCB02ArticleTextChar"/>
            <w:rFonts w:ascii="Cambria Math" w:hAnsi="Cambria Math"/>
            <w:sz w:val="20"/>
            <w:szCs w:val="20"/>
          </w:rPr>
          <m:t xml:space="preserve">  </m:t>
        </m:r>
      </m:oMath>
      <w:r w:rsidR="00857C3A" w:rsidRPr="00857C3A">
        <w:rPr>
          <w:rStyle w:val="RSCB02ArticleTextChar"/>
        </w:rPr>
        <w:t xml:space="preserve"> </w:t>
      </w:r>
      <w:r w:rsidR="00275F59">
        <w:rPr>
          <w:rStyle w:val="RSCB02ArticleTextChar"/>
        </w:rPr>
        <w:t xml:space="preserve"> </w:t>
      </w:r>
      <w:r w:rsidR="00857C3A" w:rsidRPr="00857C3A">
        <w:rPr>
          <w:rStyle w:val="RSCB02ArticleTextChar"/>
        </w:rPr>
        <w:t xml:space="preserve"> </w:t>
      </w:r>
      <w:r w:rsidR="00117CD7" w:rsidRPr="00857C3A">
        <w:rPr>
          <w:rStyle w:val="RSCB02ArticleTextChar"/>
        </w:rPr>
        <w:t>(2)</w:t>
      </w:r>
    </w:p>
    <w:p w:rsidR="00117CD7" w:rsidRDefault="00117CD7" w:rsidP="00117CD7">
      <w:pPr>
        <w:pStyle w:val="RSCB02ArticleText"/>
        <w:rPr>
          <w:bCs/>
          <w:lang w:val="en-US"/>
        </w:rPr>
      </w:pPr>
      <w:r w:rsidRPr="00117CD7">
        <w:rPr>
          <w:bCs/>
          <w:lang w:val="en-US"/>
        </w:rPr>
        <w:t xml:space="preserve">Using the spectral features of </w:t>
      </w:r>
      <w:r w:rsidRPr="00117CD7">
        <w:rPr>
          <w:b/>
          <w:bCs/>
          <w:lang w:val="en-US"/>
        </w:rPr>
        <w:t>9</w:t>
      </w:r>
      <w:r w:rsidRPr="00117CD7">
        <w:rPr>
          <w:bCs/>
          <w:lang w:val="en-US"/>
        </w:rPr>
        <w:t xml:space="preserve"> and </w:t>
      </w:r>
      <w:r w:rsidRPr="00117CD7">
        <w:rPr>
          <w:b/>
          <w:bCs/>
          <w:lang w:val="en-US"/>
        </w:rPr>
        <w:t>10</w:t>
      </w:r>
      <w:r w:rsidRPr="00117CD7">
        <w:rPr>
          <w:bCs/>
          <w:lang w:val="en-US"/>
        </w:rPr>
        <w:t>, the spectral overlap integral (</w:t>
      </w:r>
      <w:r w:rsidRPr="00117CD7">
        <w:rPr>
          <w:bCs/>
          <w:i/>
          <w:lang w:val="en-US"/>
        </w:rPr>
        <w:t>J</w:t>
      </w:r>
      <w:r w:rsidRPr="00117CD7">
        <w:rPr>
          <w:bCs/>
          <w:i/>
          <w:vertAlign w:val="subscript"/>
          <w:lang w:val="en-US"/>
        </w:rPr>
        <w:t>D-A</w:t>
      </w:r>
      <w:r w:rsidRPr="00117CD7">
        <w:rPr>
          <w:bCs/>
          <w:lang w:val="en-US"/>
        </w:rPr>
        <w:t xml:space="preserve">) between the emission of the donor (anthracene) and the absorption of the acceptor (dansyl), was calculated according to Equation 3. </w:t>
      </w:r>
    </w:p>
    <w:p w:rsidR="00A72599" w:rsidRPr="00A72599" w:rsidRDefault="00AC21FA" w:rsidP="00FC652E">
      <w:pPr>
        <w:spacing w:before="160" w:after="160" w:line="240" w:lineRule="auto"/>
        <w:jc w:val="center"/>
        <w:rPr>
          <w:rFonts w:cs="Times New Roman"/>
          <w:w w:val="108"/>
          <w:sz w:val="18"/>
          <w:szCs w:val="18"/>
        </w:rPr>
      </w:pPr>
      <m:oMath>
        <m:sSub>
          <m:sSubPr>
            <m:ctrlPr>
              <w:rPr>
                <w:rStyle w:val="RSCB02ArticleTextChar"/>
                <w:rFonts w:ascii="Cambria Math" w:hAnsi="Cambria Math"/>
                <w:sz w:val="20"/>
                <w:szCs w:val="20"/>
              </w:rPr>
            </m:ctrlPr>
          </m:sSubPr>
          <m:e>
            <m:r>
              <w:rPr>
                <w:rStyle w:val="RSCB02ArticleTextChar"/>
                <w:rFonts w:ascii="Cambria Math" w:hAnsi="Cambria Math"/>
                <w:sz w:val="20"/>
                <w:szCs w:val="20"/>
              </w:rPr>
              <m:t>J</m:t>
            </m:r>
          </m:e>
          <m:sub>
            <m:r>
              <w:rPr>
                <w:rStyle w:val="RSCB02ArticleTextChar"/>
                <w:rFonts w:ascii="Cambria Math" w:hAnsi="Cambria Math"/>
                <w:sz w:val="20"/>
                <w:szCs w:val="20"/>
              </w:rPr>
              <m:t>D</m:t>
            </m:r>
            <m:r>
              <m:rPr>
                <m:sty m:val="p"/>
              </m:rPr>
              <w:rPr>
                <w:rStyle w:val="RSCB02ArticleTextChar"/>
                <w:rFonts w:ascii="Cambria Math" w:hAnsi="Cambria Math"/>
                <w:sz w:val="20"/>
                <w:szCs w:val="20"/>
              </w:rPr>
              <m:t>-</m:t>
            </m:r>
            <m:r>
              <w:rPr>
                <w:rStyle w:val="RSCB02ArticleTextChar"/>
                <w:rFonts w:ascii="Cambria Math" w:hAnsi="Cambria Math"/>
                <w:sz w:val="20"/>
                <w:szCs w:val="20"/>
              </w:rPr>
              <m:t>A</m:t>
            </m:r>
          </m:sub>
        </m:sSub>
        <m:r>
          <m:rPr>
            <m:sty m:val="p"/>
          </m:rPr>
          <w:rPr>
            <w:rStyle w:val="RSCB02ArticleTextChar"/>
            <w:rFonts w:ascii="Cambria Math" w:hAnsi="Cambria Math"/>
            <w:sz w:val="20"/>
            <w:szCs w:val="20"/>
          </w:rPr>
          <m:t>=</m:t>
        </m:r>
        <m:f>
          <m:fPr>
            <m:ctrlPr>
              <w:rPr>
                <w:rStyle w:val="RSCB02ArticleTextChar"/>
                <w:rFonts w:ascii="Cambria Math" w:hAnsi="Cambria Math"/>
                <w:sz w:val="20"/>
                <w:szCs w:val="20"/>
              </w:rPr>
            </m:ctrlPr>
          </m:fPr>
          <m:num>
            <m:nary>
              <m:naryPr>
                <m:limLoc m:val="subSup"/>
                <m:ctrlPr>
                  <w:rPr>
                    <w:rStyle w:val="RSCB02ArticleTextChar"/>
                    <w:rFonts w:ascii="Cambria Math" w:hAnsi="Cambria Math"/>
                    <w:sz w:val="20"/>
                    <w:szCs w:val="20"/>
                  </w:rPr>
                </m:ctrlPr>
              </m:naryPr>
              <m:sub>
                <m:r>
                  <m:rPr>
                    <m:sty m:val="p"/>
                  </m:rPr>
                  <w:rPr>
                    <w:rStyle w:val="RSCB02ArticleTextChar"/>
                    <w:rFonts w:ascii="Cambria Math" w:hAnsi="Cambria Math"/>
                    <w:sz w:val="20"/>
                    <w:szCs w:val="20"/>
                  </w:rPr>
                  <m:t>0</m:t>
                </m:r>
              </m:sub>
              <m:sup>
                <m:r>
                  <m:rPr>
                    <m:sty m:val="p"/>
                  </m:rPr>
                  <w:rPr>
                    <w:rStyle w:val="RSCB02ArticleTextChar"/>
                    <w:rFonts w:ascii="Cambria Math" w:hAnsi="Cambria Math"/>
                    <w:sz w:val="20"/>
                    <w:szCs w:val="20"/>
                  </w:rPr>
                  <m:t>∞</m:t>
                </m:r>
              </m:sup>
              <m:e>
                <m:sSub>
                  <m:sSubPr>
                    <m:ctrlPr>
                      <w:rPr>
                        <w:rStyle w:val="RSCB02ArticleTextChar"/>
                        <w:rFonts w:ascii="Cambria Math" w:hAnsi="Cambria Math"/>
                        <w:sz w:val="20"/>
                        <w:szCs w:val="20"/>
                      </w:rPr>
                    </m:ctrlPr>
                  </m:sSubPr>
                  <m:e>
                    <m:r>
                      <w:rPr>
                        <w:rStyle w:val="RSCB02ArticleTextChar"/>
                        <w:rFonts w:ascii="Cambria Math" w:hAnsi="Cambria Math"/>
                        <w:sz w:val="20"/>
                        <w:szCs w:val="20"/>
                      </w:rPr>
                      <m:t>F</m:t>
                    </m:r>
                  </m:e>
                  <m:sub>
                    <m:r>
                      <w:rPr>
                        <w:rStyle w:val="RSCB02ArticleTextChar"/>
                        <w:rFonts w:ascii="Cambria Math" w:hAnsi="Cambria Math"/>
                        <w:sz w:val="20"/>
                        <w:szCs w:val="20"/>
                      </w:rPr>
                      <m:t>D</m:t>
                    </m:r>
                  </m:sub>
                </m:sSub>
                <m:d>
                  <m:dPr>
                    <m:ctrlPr>
                      <w:rPr>
                        <w:rStyle w:val="RSCB02ArticleTextChar"/>
                        <w:rFonts w:ascii="Cambria Math" w:hAnsi="Cambria Math"/>
                        <w:sz w:val="20"/>
                        <w:szCs w:val="20"/>
                      </w:rPr>
                    </m:ctrlPr>
                  </m:dPr>
                  <m:e>
                    <m:acc>
                      <m:accPr>
                        <m:chr m:val="̃"/>
                        <m:ctrlPr>
                          <w:rPr>
                            <w:rStyle w:val="RSCB02ArticleTextChar"/>
                            <w:rFonts w:ascii="Cambria Math" w:hAnsi="Cambria Math"/>
                            <w:i/>
                            <w:sz w:val="20"/>
                            <w:szCs w:val="20"/>
                          </w:rPr>
                        </m:ctrlPr>
                      </m:accPr>
                      <m:e>
                        <m:r>
                          <w:rPr>
                            <w:rStyle w:val="RSCB02ArticleTextChar"/>
                            <w:rFonts w:ascii="Cambria Math" w:hAnsi="Cambria Math"/>
                            <w:sz w:val="20"/>
                            <w:szCs w:val="20"/>
                          </w:rPr>
                          <m:t>ν</m:t>
                        </m:r>
                      </m:e>
                    </m:acc>
                  </m:e>
                </m:d>
                <m:sSub>
                  <m:sSubPr>
                    <m:ctrlPr>
                      <w:rPr>
                        <w:rStyle w:val="RSCB02ArticleTextChar"/>
                        <w:rFonts w:ascii="Cambria Math" w:hAnsi="Cambria Math"/>
                        <w:sz w:val="20"/>
                        <w:szCs w:val="20"/>
                      </w:rPr>
                    </m:ctrlPr>
                  </m:sSubPr>
                  <m:e>
                    <m:r>
                      <w:rPr>
                        <w:rStyle w:val="RSCB02ArticleTextChar"/>
                        <w:rFonts w:ascii="Cambria Math" w:hAnsi="Cambria Math"/>
                        <w:sz w:val="20"/>
                        <w:szCs w:val="20"/>
                      </w:rPr>
                      <m:t>ε</m:t>
                    </m:r>
                  </m:e>
                  <m:sub>
                    <m:r>
                      <w:rPr>
                        <w:rStyle w:val="RSCB02ArticleTextChar"/>
                        <w:rFonts w:ascii="Cambria Math" w:hAnsi="Cambria Math"/>
                        <w:sz w:val="20"/>
                        <w:szCs w:val="20"/>
                      </w:rPr>
                      <m:t>A</m:t>
                    </m:r>
                  </m:sub>
                </m:sSub>
              </m:e>
            </m:nary>
            <m:d>
              <m:dPr>
                <m:ctrlPr>
                  <w:rPr>
                    <w:rStyle w:val="RSCB02ArticleTextChar"/>
                    <w:rFonts w:ascii="Cambria Math" w:hAnsi="Cambria Math"/>
                    <w:sz w:val="20"/>
                    <w:szCs w:val="20"/>
                  </w:rPr>
                </m:ctrlPr>
              </m:dPr>
              <m:e>
                <m:acc>
                  <m:accPr>
                    <m:chr m:val="̃"/>
                    <m:ctrlPr>
                      <w:rPr>
                        <w:rStyle w:val="RSCB02ArticleTextChar"/>
                        <w:rFonts w:ascii="Cambria Math" w:hAnsi="Cambria Math"/>
                        <w:i/>
                        <w:sz w:val="20"/>
                        <w:szCs w:val="20"/>
                      </w:rPr>
                    </m:ctrlPr>
                  </m:accPr>
                  <m:e>
                    <m:r>
                      <w:rPr>
                        <w:rStyle w:val="RSCB02ArticleTextChar"/>
                        <w:rFonts w:ascii="Cambria Math" w:hAnsi="Cambria Math"/>
                        <w:sz w:val="20"/>
                        <w:szCs w:val="20"/>
                      </w:rPr>
                      <m:t>ν</m:t>
                    </m:r>
                  </m:e>
                </m:acc>
              </m:e>
            </m:d>
            <m:r>
              <w:rPr>
                <w:rStyle w:val="RSCB02ArticleTextChar"/>
                <w:rFonts w:ascii="Cambria Math" w:hAnsi="Cambria Math"/>
                <w:sz w:val="20"/>
                <w:szCs w:val="20"/>
              </w:rPr>
              <m:t>d</m:t>
            </m:r>
            <m:acc>
              <m:accPr>
                <m:chr m:val="̃"/>
                <m:ctrlPr>
                  <w:rPr>
                    <w:rStyle w:val="RSCB02ArticleTextChar"/>
                    <w:rFonts w:ascii="Cambria Math" w:hAnsi="Cambria Math"/>
                    <w:i/>
                    <w:sz w:val="20"/>
                    <w:szCs w:val="20"/>
                  </w:rPr>
                </m:ctrlPr>
              </m:accPr>
              <m:e>
                <m:r>
                  <w:rPr>
                    <w:rStyle w:val="RSCB02ArticleTextChar"/>
                    <w:rFonts w:ascii="Cambria Math" w:hAnsi="Cambria Math"/>
                    <w:sz w:val="20"/>
                    <w:szCs w:val="20"/>
                  </w:rPr>
                  <m:t>ν</m:t>
                </m:r>
              </m:e>
            </m:acc>
          </m:num>
          <m:den>
            <m:sSup>
              <m:sSupPr>
                <m:ctrlPr>
                  <w:rPr>
                    <w:rStyle w:val="RSCB02ArticleTextChar"/>
                    <w:rFonts w:ascii="Cambria Math" w:hAnsi="Cambria Math"/>
                    <w:sz w:val="20"/>
                    <w:szCs w:val="20"/>
                  </w:rPr>
                </m:ctrlPr>
              </m:sSupPr>
              <m:e>
                <m:acc>
                  <m:accPr>
                    <m:chr m:val="̃"/>
                    <m:ctrlPr>
                      <w:rPr>
                        <w:rStyle w:val="RSCB02ArticleTextChar"/>
                        <w:rFonts w:ascii="Cambria Math" w:hAnsi="Cambria Math"/>
                        <w:i/>
                        <w:sz w:val="20"/>
                        <w:szCs w:val="20"/>
                      </w:rPr>
                    </m:ctrlPr>
                  </m:accPr>
                  <m:e>
                    <m:r>
                      <w:rPr>
                        <w:rStyle w:val="RSCB02ArticleTextChar"/>
                        <w:rFonts w:ascii="Cambria Math" w:hAnsi="Cambria Math"/>
                        <w:sz w:val="20"/>
                        <w:szCs w:val="20"/>
                      </w:rPr>
                      <m:t>ν</m:t>
                    </m:r>
                  </m:e>
                </m:acc>
              </m:e>
              <m:sup>
                <m:r>
                  <m:rPr>
                    <m:sty m:val="p"/>
                  </m:rPr>
                  <w:rPr>
                    <w:rStyle w:val="RSCB02ArticleTextChar"/>
                    <w:rFonts w:ascii="Cambria Math" w:hAnsi="Cambria Math"/>
                    <w:sz w:val="20"/>
                    <w:szCs w:val="20"/>
                  </w:rPr>
                  <m:t>4</m:t>
                </m:r>
              </m:sup>
            </m:sSup>
          </m:den>
        </m:f>
      </m:oMath>
      <w:r w:rsidR="00857C3A" w:rsidRPr="00857C3A">
        <w:rPr>
          <w:rStyle w:val="RSCB02ArticleTextChar"/>
        </w:rPr>
        <w:t xml:space="preserve">   </w:t>
      </w:r>
      <w:r w:rsidR="00117CD7" w:rsidRPr="00857C3A">
        <w:rPr>
          <w:rStyle w:val="RSCB02ArticleTextChar"/>
        </w:rPr>
        <w:tab/>
      </w:r>
      <w:r w:rsidR="00117CD7" w:rsidRPr="00857C3A">
        <w:rPr>
          <w:rStyle w:val="RSCB02ArticleTextChar"/>
        </w:rPr>
        <w:tab/>
        <w:t>(3)</w:t>
      </w:r>
    </w:p>
    <w:p w:rsidR="00117CD7" w:rsidRPr="00117CD7" w:rsidRDefault="00117CD7" w:rsidP="00117CD7">
      <w:pPr>
        <w:pStyle w:val="RSCB02ArticleText"/>
        <w:rPr>
          <w:bCs/>
          <w:lang w:val="en-US"/>
        </w:rPr>
      </w:pPr>
      <w:r w:rsidRPr="00117CD7">
        <w:rPr>
          <w:bCs/>
          <w:lang w:val="en-US"/>
        </w:rPr>
        <w:t xml:space="preserve">In this equation, </w:t>
      </w:r>
      <w:r w:rsidRPr="00117CD7">
        <w:rPr>
          <w:bCs/>
          <w:i/>
          <w:lang w:val="en-US"/>
        </w:rPr>
        <w:t>F</w:t>
      </w:r>
      <w:r w:rsidRPr="00117CD7">
        <w:rPr>
          <w:bCs/>
          <w:i/>
          <w:vertAlign w:val="subscript"/>
          <w:lang w:val="en-US"/>
        </w:rPr>
        <w:t>D</w:t>
      </w:r>
      <w:r w:rsidRPr="00117CD7">
        <w:rPr>
          <w:bCs/>
          <w:lang w:val="en-US"/>
        </w:rPr>
        <w:t xml:space="preserve"> represents the fluorescence of the donor in the absence of the acceptor and </w:t>
      </w:r>
      <w:r w:rsidRPr="00117CD7">
        <w:rPr>
          <w:rFonts w:ascii="Symbol" w:hAnsi="Symbol"/>
          <w:bCs/>
          <w:lang w:val="en-US"/>
        </w:rPr>
        <w:t></w:t>
      </w:r>
      <w:r w:rsidRPr="00117CD7">
        <w:rPr>
          <w:bCs/>
          <w:vertAlign w:val="subscript"/>
          <w:lang w:val="en-US"/>
        </w:rPr>
        <w:t>A</w:t>
      </w:r>
      <w:r w:rsidRPr="00117CD7">
        <w:rPr>
          <w:bCs/>
          <w:lang w:val="en-US"/>
        </w:rPr>
        <w:t xml:space="preserve"> is the molar absorption coefficient of the acceptor </w:t>
      </w:r>
      <w:proofErr w:type="gramStart"/>
      <w:r w:rsidRPr="00117CD7">
        <w:rPr>
          <w:bCs/>
          <w:lang w:val="en-US"/>
        </w:rPr>
        <w:t xml:space="preserve">at </w:t>
      </w:r>
      <w:proofErr w:type="gramEnd"/>
      <m:oMath>
        <m:acc>
          <m:accPr>
            <m:chr m:val="̃"/>
            <m:ctrlPr>
              <w:rPr>
                <w:rFonts w:ascii="Cambria Math" w:hAnsi="Cambria Math"/>
                <w:bCs/>
                <w:i/>
                <w:lang w:val="en-US"/>
              </w:rPr>
            </m:ctrlPr>
          </m:accPr>
          <m:e>
            <m:r>
              <w:rPr>
                <w:rFonts w:ascii="Cambria Math" w:hAnsi="Cambria Math"/>
                <w:lang w:val="en-US"/>
              </w:rPr>
              <m:t>ν</m:t>
            </m:r>
          </m:e>
        </m:acc>
      </m:oMath>
      <w:r w:rsidRPr="00117CD7">
        <w:rPr>
          <w:bCs/>
          <w:lang w:val="en-US"/>
        </w:rPr>
        <w:t xml:space="preserve">. </w:t>
      </w:r>
    </w:p>
    <w:p w:rsidR="00117CD7" w:rsidRPr="00117CD7" w:rsidRDefault="00117CD7" w:rsidP="00117CD7">
      <w:pPr>
        <w:pStyle w:val="RSCB02ArticleText"/>
        <w:rPr>
          <w:bCs/>
          <w:lang w:val="en-US"/>
        </w:rPr>
      </w:pPr>
      <w:r w:rsidRPr="00117CD7">
        <w:rPr>
          <w:bCs/>
          <w:lang w:val="en-US"/>
        </w:rPr>
        <w:t xml:space="preserve">The calculated overlap integral results in a value of </w:t>
      </w:r>
      <w:r w:rsidRPr="00117CD7">
        <w:rPr>
          <w:bCs/>
          <w:i/>
          <w:lang w:val="en-US"/>
        </w:rPr>
        <w:t>J</w:t>
      </w:r>
      <w:r w:rsidRPr="00117CD7">
        <w:rPr>
          <w:bCs/>
          <w:lang w:val="en-US"/>
        </w:rPr>
        <w:t>=8.05386·10</w:t>
      </w:r>
      <w:r w:rsidRPr="00117CD7">
        <w:rPr>
          <w:bCs/>
          <w:vertAlign w:val="superscript"/>
          <w:lang w:val="en-US"/>
        </w:rPr>
        <w:t>-13</w:t>
      </w:r>
      <w:r w:rsidRPr="00117CD7">
        <w:rPr>
          <w:bCs/>
          <w:lang w:val="en-US"/>
        </w:rPr>
        <w:t xml:space="preserve"> cm</w:t>
      </w:r>
      <w:r w:rsidRPr="00117CD7">
        <w:rPr>
          <w:bCs/>
          <w:vertAlign w:val="superscript"/>
          <w:lang w:val="en-US"/>
        </w:rPr>
        <w:t>6</w:t>
      </w:r>
      <w:r w:rsidRPr="00117CD7">
        <w:rPr>
          <w:bCs/>
          <w:lang w:val="en-US"/>
        </w:rPr>
        <w:t xml:space="preserve"> mol</w:t>
      </w:r>
      <w:r w:rsidRPr="00117CD7">
        <w:rPr>
          <w:bCs/>
          <w:vertAlign w:val="superscript"/>
          <w:lang w:val="en-US"/>
        </w:rPr>
        <w:t>-1</w:t>
      </w:r>
      <w:r w:rsidRPr="00117CD7">
        <w:rPr>
          <w:bCs/>
          <w:lang w:val="en-US"/>
        </w:rPr>
        <w:t xml:space="preserve"> and the </w:t>
      </w:r>
      <w:proofErr w:type="spellStart"/>
      <w:r w:rsidRPr="00117CD7">
        <w:rPr>
          <w:bCs/>
          <w:lang w:val="en-US"/>
        </w:rPr>
        <w:t>Förster’s</w:t>
      </w:r>
      <w:proofErr w:type="spellEnd"/>
      <w:r w:rsidRPr="00117CD7">
        <w:rPr>
          <w:bCs/>
          <w:lang w:val="en-US"/>
        </w:rPr>
        <w:t xml:space="preserve"> distance calculated using Equation 2 is 14.4 Å, indicating that for distances shorter than 14.4 Å the probability of EET is &gt;50%. From the X-ray structure of compound </w:t>
      </w:r>
      <w:r w:rsidRPr="00117CD7">
        <w:rPr>
          <w:b/>
          <w:bCs/>
          <w:lang w:val="en-US"/>
        </w:rPr>
        <w:t>3</w:t>
      </w:r>
      <w:r w:rsidRPr="00117CD7">
        <w:rPr>
          <w:bCs/>
          <w:lang w:val="en-US"/>
        </w:rPr>
        <w:t xml:space="preserve"> (</w:t>
      </w:r>
      <w:r w:rsidR="00AC21FA">
        <w:fldChar w:fldCharType="begin"/>
      </w:r>
      <w:r w:rsidR="00AC21FA">
        <w:instrText xml:space="preserve"> REF _Ref411933161 \h  \* MERGEFORMAT </w:instrText>
      </w:r>
      <w:r w:rsidR="00AC21FA">
        <w:fldChar w:fldCharType="separate"/>
      </w:r>
      <w:r w:rsidR="00EF37AA" w:rsidRPr="00EF37AA">
        <w:rPr>
          <w:bCs/>
          <w:lang w:val="en-US"/>
        </w:rPr>
        <w:t>Fig. 1</w:t>
      </w:r>
      <w:r w:rsidR="00AC21FA">
        <w:fldChar w:fldCharType="end"/>
      </w:r>
      <w:r w:rsidRPr="00117CD7">
        <w:rPr>
          <w:bCs/>
          <w:lang w:val="en-US"/>
        </w:rPr>
        <w:t xml:space="preserve">), an intramolecular distance of 7.70 Å between the two fluorophores was measured </w:t>
      </w:r>
      <w:r w:rsidR="001E3142">
        <w:rPr>
          <w:bCs/>
          <w:lang w:val="en-US"/>
        </w:rPr>
        <w:t>which suggests</w:t>
      </w:r>
      <w:r w:rsidRPr="00117CD7">
        <w:rPr>
          <w:bCs/>
          <w:lang w:val="en-US"/>
        </w:rPr>
        <w:t xml:space="preserve"> that the discussed EET is feasible. </w:t>
      </w:r>
    </w:p>
    <w:p w:rsidR="00275F59" w:rsidRDefault="00117CD7" w:rsidP="00117CD7">
      <w:pPr>
        <w:pStyle w:val="RSCB02ArticleText"/>
        <w:rPr>
          <w:bCs/>
          <w:lang w:val="en-US"/>
        </w:rPr>
      </w:pPr>
      <w:r w:rsidRPr="00117CD7">
        <w:rPr>
          <w:bCs/>
          <w:lang w:val="en-US"/>
        </w:rPr>
        <w:t>The rate constants of such EET (</w:t>
      </w:r>
      <w:proofErr w:type="spellStart"/>
      <w:r w:rsidRPr="00117CD7">
        <w:rPr>
          <w:bCs/>
          <w:i/>
          <w:lang w:val="en-US"/>
        </w:rPr>
        <w:t>k</w:t>
      </w:r>
      <w:r w:rsidRPr="00117CD7">
        <w:rPr>
          <w:bCs/>
          <w:i/>
          <w:vertAlign w:val="subscript"/>
          <w:lang w:val="en-US"/>
        </w:rPr>
        <w:t>EET</w:t>
      </w:r>
      <w:proofErr w:type="spellEnd"/>
      <w:r w:rsidRPr="00117CD7">
        <w:rPr>
          <w:bCs/>
          <w:lang w:val="en-US"/>
        </w:rPr>
        <w:t>) can be estimated according to Equation 4.</w:t>
      </w:r>
    </w:p>
    <w:p w:rsidR="00117CD7" w:rsidRPr="00857C3A" w:rsidRDefault="00AC21FA" w:rsidP="00FC652E">
      <w:pPr>
        <w:spacing w:before="160" w:after="160" w:line="240" w:lineRule="auto"/>
        <w:jc w:val="center"/>
        <w:rPr>
          <w:rFonts w:ascii="Times New Roman" w:hAnsi="Times New Roman"/>
          <w:bCs/>
          <w:sz w:val="24"/>
          <w:szCs w:val="24"/>
        </w:rPr>
      </w:pPr>
      <m:oMath>
        <m:sSub>
          <m:sSubPr>
            <m:ctrlPr>
              <w:rPr>
                <w:rStyle w:val="RSCB02ArticleTextChar"/>
                <w:rFonts w:ascii="Cambria Math" w:hAnsi="Cambria Math"/>
                <w:sz w:val="20"/>
                <w:szCs w:val="20"/>
              </w:rPr>
            </m:ctrlPr>
          </m:sSubPr>
          <m:e>
            <m:r>
              <m:rPr>
                <m:sty m:val="p"/>
              </m:rPr>
              <w:rPr>
                <w:rStyle w:val="RSCB02ArticleTextChar"/>
                <w:rFonts w:ascii="Cambria Math" w:hAnsi="Cambria Math"/>
                <w:sz w:val="20"/>
                <w:szCs w:val="20"/>
              </w:rPr>
              <m:t>k</m:t>
            </m:r>
          </m:e>
          <m:sub>
            <m:r>
              <w:rPr>
                <w:rStyle w:val="RSCB02ArticleTextChar"/>
                <w:rFonts w:ascii="Cambria Math" w:hAnsi="Cambria Math"/>
                <w:sz w:val="20"/>
                <w:szCs w:val="20"/>
              </w:rPr>
              <m:t>EET</m:t>
            </m:r>
          </m:sub>
        </m:sSub>
        <m:r>
          <m:rPr>
            <m:sty m:val="p"/>
          </m:rPr>
          <w:rPr>
            <w:rStyle w:val="RSCB02ArticleTextChar"/>
            <w:rFonts w:ascii="Cambria Math" w:hAnsi="Cambria Math"/>
            <w:sz w:val="20"/>
            <w:szCs w:val="20"/>
          </w:rPr>
          <m:t>=</m:t>
        </m:r>
        <m:f>
          <m:fPr>
            <m:ctrlPr>
              <w:rPr>
                <w:rStyle w:val="RSCB02ArticleTextChar"/>
                <w:rFonts w:ascii="Cambria Math" w:hAnsi="Cambria Math"/>
                <w:sz w:val="20"/>
                <w:szCs w:val="20"/>
              </w:rPr>
            </m:ctrlPr>
          </m:fPr>
          <m:num>
            <m:r>
              <m:rPr>
                <m:sty m:val="p"/>
              </m:rPr>
              <w:rPr>
                <w:rStyle w:val="RSCB02ArticleTextChar"/>
                <w:rFonts w:ascii="Cambria Math" w:hAnsi="Cambria Math"/>
                <w:sz w:val="20"/>
                <w:szCs w:val="20"/>
              </w:rPr>
              <m:t>1</m:t>
            </m:r>
          </m:num>
          <m:den>
            <m:sSub>
              <m:sSubPr>
                <m:ctrlPr>
                  <w:rPr>
                    <w:rStyle w:val="RSCB02ArticleTextChar"/>
                    <w:rFonts w:ascii="Cambria Math" w:hAnsi="Cambria Math"/>
                    <w:sz w:val="20"/>
                    <w:szCs w:val="20"/>
                  </w:rPr>
                </m:ctrlPr>
              </m:sSubPr>
              <m:e>
                <m:r>
                  <w:rPr>
                    <w:rStyle w:val="RSCB02ArticleTextChar"/>
                    <w:rFonts w:ascii="Cambria Math" w:hAnsi="Cambria Math"/>
                    <w:sz w:val="20"/>
                    <w:szCs w:val="20"/>
                  </w:rPr>
                  <m:t>τ</m:t>
                </m:r>
              </m:e>
              <m:sub>
                <m:r>
                  <w:rPr>
                    <w:rStyle w:val="RSCB02ArticleTextChar"/>
                    <w:rFonts w:ascii="Cambria Math" w:hAnsi="Cambria Math"/>
                    <w:sz w:val="20"/>
                    <w:szCs w:val="20"/>
                  </w:rPr>
                  <m:t>D</m:t>
                </m:r>
              </m:sub>
            </m:sSub>
          </m:den>
        </m:f>
        <m:sSup>
          <m:sSupPr>
            <m:ctrlPr>
              <w:rPr>
                <w:rStyle w:val="RSCB02ArticleTextChar"/>
                <w:rFonts w:ascii="Cambria Math" w:hAnsi="Cambria Math"/>
                <w:sz w:val="20"/>
                <w:szCs w:val="20"/>
              </w:rPr>
            </m:ctrlPr>
          </m:sSupPr>
          <m:e>
            <m:d>
              <m:dPr>
                <m:ctrlPr>
                  <w:rPr>
                    <w:rStyle w:val="RSCB02ArticleTextChar"/>
                    <w:rFonts w:ascii="Cambria Math" w:hAnsi="Cambria Math"/>
                    <w:sz w:val="20"/>
                    <w:szCs w:val="20"/>
                  </w:rPr>
                </m:ctrlPr>
              </m:dPr>
              <m:e>
                <m:f>
                  <m:fPr>
                    <m:ctrlPr>
                      <w:rPr>
                        <w:rStyle w:val="RSCB02ArticleTextChar"/>
                        <w:rFonts w:ascii="Cambria Math" w:hAnsi="Cambria Math"/>
                        <w:sz w:val="20"/>
                        <w:szCs w:val="20"/>
                      </w:rPr>
                    </m:ctrlPr>
                  </m:fPr>
                  <m:num>
                    <m:sSub>
                      <m:sSubPr>
                        <m:ctrlPr>
                          <w:rPr>
                            <w:rStyle w:val="RSCB02ArticleTextChar"/>
                            <w:rFonts w:ascii="Cambria Math" w:hAnsi="Cambria Math"/>
                            <w:sz w:val="20"/>
                            <w:szCs w:val="20"/>
                          </w:rPr>
                        </m:ctrlPr>
                      </m:sSubPr>
                      <m:e>
                        <m:r>
                          <m:rPr>
                            <m:sty m:val="p"/>
                          </m:rPr>
                          <w:rPr>
                            <w:rStyle w:val="RSCB02ArticleTextChar"/>
                            <w:rFonts w:ascii="Cambria Math" w:hAnsi="Cambria Math"/>
                            <w:sz w:val="20"/>
                            <w:szCs w:val="20"/>
                          </w:rPr>
                          <m:t>R</m:t>
                        </m:r>
                      </m:e>
                      <m:sub>
                        <m:r>
                          <m:rPr>
                            <m:sty m:val="p"/>
                          </m:rPr>
                          <w:rPr>
                            <w:rStyle w:val="RSCB02ArticleTextChar"/>
                            <w:rFonts w:ascii="Cambria Math" w:hAnsi="Cambria Math"/>
                            <w:sz w:val="20"/>
                            <w:szCs w:val="20"/>
                          </w:rPr>
                          <m:t>0</m:t>
                        </m:r>
                      </m:sub>
                    </m:sSub>
                  </m:num>
                  <m:den>
                    <m:r>
                      <m:rPr>
                        <m:sty m:val="p"/>
                      </m:rPr>
                      <w:rPr>
                        <w:rStyle w:val="RSCB02ArticleTextChar"/>
                        <w:rFonts w:ascii="Cambria Math" w:hAnsi="Cambria Math"/>
                        <w:sz w:val="20"/>
                        <w:szCs w:val="20"/>
                      </w:rPr>
                      <m:t>R</m:t>
                    </m:r>
                  </m:den>
                </m:f>
              </m:e>
            </m:d>
          </m:e>
          <m:sup>
            <m:r>
              <m:rPr>
                <m:sty m:val="p"/>
              </m:rPr>
              <w:rPr>
                <w:rStyle w:val="RSCB02ArticleTextChar"/>
                <w:rFonts w:ascii="Cambria Math" w:hAnsi="Cambria Math"/>
                <w:sz w:val="20"/>
                <w:szCs w:val="20"/>
              </w:rPr>
              <m:t>6</m:t>
            </m:r>
          </m:sup>
        </m:sSup>
      </m:oMath>
      <w:r w:rsidR="00857C3A" w:rsidRPr="00CB1ED3">
        <w:rPr>
          <w:rStyle w:val="RSCB02ArticleTextChar"/>
        </w:rPr>
        <w:t xml:space="preserve">   </w:t>
      </w:r>
      <w:r w:rsidR="00117CD7" w:rsidRPr="00CB1ED3">
        <w:rPr>
          <w:rStyle w:val="RSCB02ArticleTextChar"/>
        </w:rPr>
        <w:tab/>
      </w:r>
      <w:r w:rsidR="00117CD7" w:rsidRPr="00CB1ED3">
        <w:rPr>
          <w:rStyle w:val="RSCB02ArticleTextChar"/>
        </w:rPr>
        <w:tab/>
        <w:t>(4)</w:t>
      </w:r>
    </w:p>
    <w:p w:rsidR="00117CD7" w:rsidRPr="00117CD7" w:rsidRDefault="00117CD7" w:rsidP="00117CD7">
      <w:pPr>
        <w:pStyle w:val="RSCB02ArticleText"/>
        <w:rPr>
          <w:bCs/>
          <w:lang w:val="en-US"/>
        </w:rPr>
      </w:pPr>
      <w:proofErr w:type="gramStart"/>
      <w:r w:rsidRPr="00117CD7">
        <w:rPr>
          <w:bCs/>
          <w:lang w:val="en-US"/>
        </w:rPr>
        <w:t>where</w:t>
      </w:r>
      <w:proofErr w:type="gramEnd"/>
      <w:r w:rsidRPr="00117CD7">
        <w:rPr>
          <w:bCs/>
          <w:lang w:val="en-US"/>
        </w:rPr>
        <w:t xml:space="preserve">, </w:t>
      </w:r>
      <w:r w:rsidRPr="00117CD7">
        <w:rPr>
          <w:bCs/>
          <w:i/>
          <w:lang w:val="en-US"/>
        </w:rPr>
        <w:t>R</w:t>
      </w:r>
      <w:r w:rsidRPr="00117CD7">
        <w:rPr>
          <w:bCs/>
          <w:lang w:val="en-US"/>
        </w:rPr>
        <w:t xml:space="preserve"> is the estimated distance between chromophores and </w:t>
      </w:r>
      <w:r w:rsidRPr="00117CD7">
        <w:rPr>
          <w:rFonts w:ascii="Symbol" w:hAnsi="Symbol"/>
          <w:bCs/>
          <w:lang w:val="en-US"/>
        </w:rPr>
        <w:t></w:t>
      </w:r>
      <w:r w:rsidRPr="00117CD7">
        <w:rPr>
          <w:bCs/>
          <w:i/>
          <w:vertAlign w:val="subscript"/>
          <w:lang w:val="en-US"/>
        </w:rPr>
        <w:t>D</w:t>
      </w:r>
      <w:r w:rsidRPr="00117CD7">
        <w:rPr>
          <w:bCs/>
          <w:lang w:val="en-US"/>
        </w:rPr>
        <w:t xml:space="preserve"> is the lifetime of the donor in the absence of the acceptor.</w:t>
      </w:r>
      <w:r w:rsidR="006C48B1">
        <w:rPr>
          <w:bCs/>
          <w:lang w:val="en-US"/>
        </w:rPr>
        <w:t xml:space="preserve"> </w:t>
      </w:r>
      <w:r w:rsidRPr="00117CD7">
        <w:rPr>
          <w:bCs/>
          <w:lang w:val="en-US"/>
        </w:rPr>
        <w:t xml:space="preserve">When Equation 4 is employed to calculate the </w:t>
      </w:r>
      <w:proofErr w:type="spellStart"/>
      <w:r w:rsidRPr="00117CD7">
        <w:rPr>
          <w:bCs/>
          <w:i/>
          <w:lang w:val="en-US"/>
        </w:rPr>
        <w:t>k</w:t>
      </w:r>
      <w:r w:rsidRPr="00117CD7">
        <w:rPr>
          <w:bCs/>
          <w:i/>
          <w:vertAlign w:val="subscript"/>
          <w:lang w:val="en-US"/>
        </w:rPr>
        <w:t>EET</w:t>
      </w:r>
      <w:proofErr w:type="spellEnd"/>
      <w:r w:rsidRPr="00117CD7">
        <w:rPr>
          <w:bCs/>
          <w:lang w:val="en-US"/>
        </w:rPr>
        <w:t xml:space="preserve"> of compound </w:t>
      </w:r>
      <w:r w:rsidRPr="00117CD7">
        <w:rPr>
          <w:b/>
          <w:bCs/>
          <w:lang w:val="en-US"/>
        </w:rPr>
        <w:t>3</w:t>
      </w:r>
      <w:r w:rsidRPr="00117CD7">
        <w:rPr>
          <w:bCs/>
          <w:lang w:val="en-US"/>
        </w:rPr>
        <w:t xml:space="preserve"> in neutral medium, using the X-ray data, a value of 6.0·10</w:t>
      </w:r>
      <w:r w:rsidRPr="00117CD7">
        <w:rPr>
          <w:bCs/>
          <w:vertAlign w:val="superscript"/>
          <w:lang w:val="en-US"/>
        </w:rPr>
        <w:t>-9</w:t>
      </w:r>
      <w:r w:rsidRPr="00117CD7">
        <w:rPr>
          <w:bCs/>
          <w:lang w:val="en-US"/>
        </w:rPr>
        <w:t xml:space="preserve"> s</w:t>
      </w:r>
      <w:r w:rsidRPr="00117CD7">
        <w:rPr>
          <w:bCs/>
          <w:vertAlign w:val="superscript"/>
          <w:lang w:val="en-US"/>
        </w:rPr>
        <w:t>-1</w:t>
      </w:r>
      <w:r w:rsidRPr="00117CD7">
        <w:rPr>
          <w:bCs/>
          <w:lang w:val="en-US"/>
        </w:rPr>
        <w:t xml:space="preserve"> can be expected from the theory.</w:t>
      </w:r>
    </w:p>
    <w:p w:rsidR="00117CD7" w:rsidRPr="00117CD7" w:rsidRDefault="00117CD7" w:rsidP="00117CD7">
      <w:pPr>
        <w:pStyle w:val="RSCB02ArticleText"/>
        <w:rPr>
          <w:bCs/>
          <w:lang w:val="en-US"/>
        </w:rPr>
      </w:pPr>
      <w:r w:rsidRPr="00117CD7">
        <w:rPr>
          <w:bCs/>
          <w:lang w:val="en-US"/>
        </w:rPr>
        <w:t>The above mentioned considerations are based on the assumption that a dipole-dipole (</w:t>
      </w:r>
      <w:proofErr w:type="spellStart"/>
      <w:r w:rsidRPr="00117CD7">
        <w:rPr>
          <w:bCs/>
          <w:lang w:val="en-US"/>
        </w:rPr>
        <w:t>Förster</w:t>
      </w:r>
      <w:proofErr w:type="spellEnd"/>
      <w:r w:rsidRPr="00117CD7">
        <w:rPr>
          <w:bCs/>
          <w:lang w:val="en-US"/>
        </w:rPr>
        <w:t xml:space="preserve">) mechanism operates in compound </w:t>
      </w:r>
      <w:r w:rsidRPr="00117CD7">
        <w:rPr>
          <w:b/>
          <w:bCs/>
          <w:lang w:val="en-US"/>
        </w:rPr>
        <w:t>3</w:t>
      </w:r>
      <w:r w:rsidRPr="00117CD7">
        <w:rPr>
          <w:bCs/>
          <w:lang w:val="en-US"/>
        </w:rPr>
        <w:t xml:space="preserve">. However, for </w:t>
      </w:r>
      <w:proofErr w:type="spellStart"/>
      <w:r w:rsidRPr="00117CD7">
        <w:rPr>
          <w:bCs/>
          <w:lang w:val="en-US"/>
        </w:rPr>
        <w:t>interchromophoric</w:t>
      </w:r>
      <w:proofErr w:type="spellEnd"/>
      <w:r w:rsidRPr="00117CD7">
        <w:rPr>
          <w:bCs/>
          <w:lang w:val="en-US"/>
        </w:rPr>
        <w:t xml:space="preserve"> distances shorter than 10 Å, the possibility of orbital overlap between chromophores is very high, hence leading to an EET </w:t>
      </w:r>
      <w:r w:rsidRPr="00117CD7">
        <w:rPr>
          <w:bCs/>
          <w:i/>
          <w:lang w:val="en-US"/>
        </w:rPr>
        <w:t>via</w:t>
      </w:r>
      <w:r w:rsidRPr="00117CD7">
        <w:rPr>
          <w:bCs/>
          <w:lang w:val="en-US"/>
        </w:rPr>
        <w:t xml:space="preserve"> the exchange (Dexter) mechanism. </w:t>
      </w:r>
    </w:p>
    <w:p w:rsidR="00117CD7" w:rsidRPr="00117CD7" w:rsidRDefault="00117CD7" w:rsidP="00117CD7">
      <w:pPr>
        <w:pStyle w:val="RSCB02ArticleText"/>
        <w:rPr>
          <w:bCs/>
        </w:rPr>
      </w:pPr>
      <w:r w:rsidRPr="00117CD7">
        <w:rPr>
          <w:bCs/>
          <w:lang w:val="en-US"/>
        </w:rPr>
        <w:t xml:space="preserve">The complex pattern of fluorescence </w:t>
      </w:r>
      <w:r w:rsidR="001E3142">
        <w:rPr>
          <w:bCs/>
          <w:lang w:val="en-US"/>
        </w:rPr>
        <w:t>lifetimes</w:t>
      </w:r>
      <w:r w:rsidRPr="00117CD7">
        <w:rPr>
          <w:bCs/>
          <w:lang w:val="en-US"/>
        </w:rPr>
        <w:t xml:space="preserve"> in </w:t>
      </w:r>
      <w:r w:rsidR="00745E0F">
        <w:rPr>
          <w:bCs/>
          <w:lang w:val="en-US"/>
        </w:rPr>
        <w:t>bichromophoric compound</w:t>
      </w:r>
      <w:r w:rsidRPr="00117CD7">
        <w:rPr>
          <w:bCs/>
          <w:lang w:val="en-US"/>
        </w:rPr>
        <w:t xml:space="preserve"> </w:t>
      </w:r>
      <w:r w:rsidRPr="00117CD7">
        <w:rPr>
          <w:b/>
          <w:bCs/>
          <w:lang w:val="en-US"/>
        </w:rPr>
        <w:t>3</w:t>
      </w:r>
      <w:r w:rsidRPr="00117CD7">
        <w:rPr>
          <w:bCs/>
          <w:lang w:val="en-US"/>
        </w:rPr>
        <w:t xml:space="preserve"> as compared to the </w:t>
      </w:r>
      <w:proofErr w:type="spellStart"/>
      <w:r w:rsidRPr="00117CD7">
        <w:rPr>
          <w:bCs/>
          <w:lang w:val="en-US"/>
        </w:rPr>
        <w:t>monoexponential</w:t>
      </w:r>
      <w:proofErr w:type="spellEnd"/>
      <w:r w:rsidRPr="00117CD7">
        <w:rPr>
          <w:bCs/>
          <w:lang w:val="en-US"/>
        </w:rPr>
        <w:t xml:space="preserve"> behavior of model compounds </w:t>
      </w:r>
      <w:r w:rsidRPr="00117CD7">
        <w:rPr>
          <w:b/>
          <w:bCs/>
          <w:lang w:val="en-US"/>
        </w:rPr>
        <w:t>9</w:t>
      </w:r>
      <w:r w:rsidRPr="00117CD7">
        <w:rPr>
          <w:bCs/>
          <w:lang w:val="en-US"/>
        </w:rPr>
        <w:t xml:space="preserve"> and </w:t>
      </w:r>
      <w:r w:rsidRPr="00117CD7">
        <w:rPr>
          <w:b/>
          <w:bCs/>
          <w:lang w:val="en-US"/>
        </w:rPr>
        <w:t>10</w:t>
      </w:r>
      <w:r w:rsidRPr="00117CD7">
        <w:rPr>
          <w:bCs/>
          <w:lang w:val="en-US"/>
        </w:rPr>
        <w:t xml:space="preserve"> can be indicative of the multiple processes that are taking place when compound </w:t>
      </w:r>
      <w:r w:rsidRPr="00117CD7">
        <w:rPr>
          <w:b/>
          <w:bCs/>
          <w:lang w:val="en-US"/>
        </w:rPr>
        <w:t>3</w:t>
      </w:r>
      <w:r w:rsidRPr="00117CD7">
        <w:rPr>
          <w:bCs/>
          <w:lang w:val="en-US"/>
        </w:rPr>
        <w:t xml:space="preserve"> is excited (see </w:t>
      </w:r>
      <w:r w:rsidR="00AC21FA">
        <w:fldChar w:fldCharType="begin"/>
      </w:r>
      <w:r w:rsidR="00AC21FA">
        <w:instrText xml:space="preserve"> REF _Ref413325387 \h  \* MERGEFORMAT </w:instrText>
      </w:r>
      <w:r w:rsidR="00AC21FA">
        <w:fldChar w:fldCharType="separate"/>
      </w:r>
      <w:r w:rsidR="00EF37AA" w:rsidRPr="00EF37AA">
        <w:rPr>
          <w:bCs/>
          <w:lang w:val="en-US"/>
        </w:rPr>
        <w:t>Table 1</w:t>
      </w:r>
      <w:r w:rsidR="00AC21FA">
        <w:fldChar w:fldCharType="end"/>
      </w:r>
      <w:r w:rsidRPr="00117CD7">
        <w:rPr>
          <w:bCs/>
          <w:lang w:val="en-US"/>
        </w:rPr>
        <w:t xml:space="preserve"> for details). In addition, the analysis is complicated by the lack of data below the nanosecond timeframe from our set-up. </w:t>
      </w:r>
      <w:r w:rsidRPr="00117CD7">
        <w:rPr>
          <w:bCs/>
        </w:rPr>
        <w:t xml:space="preserve">To fully understand all of the </w:t>
      </w:r>
      <w:proofErr w:type="spellStart"/>
      <w:r w:rsidRPr="00117CD7">
        <w:rPr>
          <w:bCs/>
        </w:rPr>
        <w:t>photophysical</w:t>
      </w:r>
      <w:proofErr w:type="spellEnd"/>
      <w:r w:rsidRPr="00117CD7">
        <w:rPr>
          <w:bCs/>
        </w:rPr>
        <w:t xml:space="preserve"> processes of compound </w:t>
      </w:r>
      <w:r w:rsidRPr="00117CD7">
        <w:rPr>
          <w:b/>
          <w:bCs/>
        </w:rPr>
        <w:t>3</w:t>
      </w:r>
      <w:r w:rsidRPr="00117CD7">
        <w:rPr>
          <w:bCs/>
        </w:rPr>
        <w:t xml:space="preserve">, ultrafast </w:t>
      </w:r>
      <w:r w:rsidR="001E3142">
        <w:rPr>
          <w:bCs/>
        </w:rPr>
        <w:t>data</w:t>
      </w:r>
      <w:r w:rsidRPr="00117CD7">
        <w:rPr>
          <w:bCs/>
        </w:rPr>
        <w:t xml:space="preserve"> would be required. </w:t>
      </w:r>
    </w:p>
    <w:p w:rsidR="00117CD7" w:rsidRDefault="00117CD7" w:rsidP="00117CD7">
      <w:pPr>
        <w:pStyle w:val="RSCB02ArticleText"/>
        <w:rPr>
          <w:bCs/>
          <w:lang w:val="en-US"/>
        </w:rPr>
      </w:pPr>
      <w:r w:rsidRPr="00117CD7">
        <w:rPr>
          <w:bCs/>
          <w:lang w:val="en-US"/>
        </w:rPr>
        <w:t xml:space="preserve">The experimental EET efficiency can be calculated using Equation 5, where </w:t>
      </w:r>
      <w:proofErr w:type="gramStart"/>
      <w:r w:rsidRPr="00117CD7">
        <w:rPr>
          <w:bCs/>
          <w:i/>
          <w:lang w:val="en-US"/>
        </w:rPr>
        <w:t>F</w:t>
      </w:r>
      <w:r w:rsidRPr="00117CD7">
        <w:rPr>
          <w:bCs/>
          <w:i/>
          <w:vertAlign w:val="subscript"/>
          <w:lang w:val="en-US"/>
        </w:rPr>
        <w:t>DA</w:t>
      </w:r>
      <w:r w:rsidRPr="00117CD7">
        <w:rPr>
          <w:bCs/>
          <w:lang w:val="en-US"/>
        </w:rPr>
        <w:t>(</w:t>
      </w:r>
      <w:proofErr w:type="gramEnd"/>
      <w:r w:rsidRPr="00117CD7">
        <w:rPr>
          <w:rFonts w:ascii="Symbol" w:hAnsi="Symbol"/>
          <w:bCs/>
          <w:lang w:val="en-US"/>
        </w:rPr>
        <w:t></w:t>
      </w:r>
      <w:r w:rsidRPr="00117CD7">
        <w:rPr>
          <w:bCs/>
          <w:lang w:val="en-US"/>
        </w:rPr>
        <w:t xml:space="preserve">) is the fluorescence emission intensity of the donor in the presence of the acceptor and </w:t>
      </w:r>
      <w:r w:rsidRPr="00117CD7">
        <w:rPr>
          <w:bCs/>
          <w:i/>
          <w:lang w:val="en-US"/>
        </w:rPr>
        <w:t>F</w:t>
      </w:r>
      <w:r w:rsidRPr="00117CD7">
        <w:rPr>
          <w:bCs/>
          <w:i/>
          <w:vertAlign w:val="subscript"/>
          <w:lang w:val="en-US"/>
        </w:rPr>
        <w:t>D</w:t>
      </w:r>
      <w:r w:rsidRPr="00117CD7">
        <w:rPr>
          <w:bCs/>
          <w:lang w:val="en-US"/>
        </w:rPr>
        <w:t>(</w:t>
      </w:r>
      <w:r w:rsidRPr="00117CD7">
        <w:rPr>
          <w:rFonts w:ascii="Symbol" w:hAnsi="Symbol"/>
          <w:bCs/>
          <w:lang w:val="es-ES"/>
        </w:rPr>
        <w:t></w:t>
      </w:r>
      <w:r w:rsidRPr="00117CD7">
        <w:rPr>
          <w:bCs/>
          <w:lang w:val="en-US"/>
        </w:rPr>
        <w:t>) is the fluorescence emission intensity of the donor in the absence of the acceptor.</w:t>
      </w:r>
    </w:p>
    <w:p w:rsidR="00117CD7" w:rsidRPr="00857C3A" w:rsidRDefault="00AC21FA" w:rsidP="00FC652E">
      <w:pPr>
        <w:spacing w:before="160" w:after="160" w:line="240" w:lineRule="auto"/>
        <w:jc w:val="center"/>
        <w:rPr>
          <w:rFonts w:ascii="Times New Roman" w:hAnsi="Times New Roman"/>
          <w:sz w:val="24"/>
          <w:szCs w:val="24"/>
          <w:lang w:val="en-US"/>
        </w:rPr>
      </w:pPr>
      <m:oMath>
        <m:sSub>
          <m:sSubPr>
            <m:ctrlPr>
              <w:rPr>
                <w:rStyle w:val="RSCB02ArticleTextChar"/>
                <w:rFonts w:ascii="Cambria Math" w:hAnsi="Cambria Math"/>
                <w:sz w:val="20"/>
                <w:szCs w:val="20"/>
                <w:lang w:val="en-US"/>
              </w:rPr>
            </m:ctrlPr>
          </m:sSubPr>
          <m:e>
            <m:r>
              <m:rPr>
                <m:sty m:val="p"/>
              </m:rPr>
              <w:rPr>
                <w:rStyle w:val="RSCB02ArticleTextChar"/>
                <w:rFonts w:ascii="Cambria Math" w:hAnsi="Cambria Math"/>
                <w:sz w:val="20"/>
                <w:szCs w:val="20"/>
              </w:rPr>
              <m:t>Φ</m:t>
            </m:r>
          </m:e>
          <m:sub>
            <m:r>
              <w:rPr>
                <w:rStyle w:val="RSCB02ArticleTextChar"/>
                <w:rFonts w:ascii="Cambria Math" w:hAnsi="Cambria Math"/>
                <w:sz w:val="20"/>
                <w:szCs w:val="20"/>
              </w:rPr>
              <m:t>EET</m:t>
            </m:r>
          </m:sub>
        </m:sSub>
        <m:r>
          <m:rPr>
            <m:sty m:val="p"/>
          </m:rPr>
          <w:rPr>
            <w:rStyle w:val="RSCB02ArticleTextChar"/>
            <w:rFonts w:ascii="Cambria Math" w:hAnsi="Cambria Math"/>
            <w:sz w:val="20"/>
            <w:szCs w:val="20"/>
          </w:rPr>
          <m:t>=1-</m:t>
        </m:r>
        <m:f>
          <m:fPr>
            <m:ctrlPr>
              <w:rPr>
                <w:rStyle w:val="RSCB02ArticleTextChar"/>
                <w:rFonts w:ascii="Cambria Math" w:hAnsi="Cambria Math"/>
                <w:sz w:val="20"/>
                <w:szCs w:val="20"/>
                <w:lang w:val="en-US"/>
              </w:rPr>
            </m:ctrlPr>
          </m:fPr>
          <m:num>
            <m:sSub>
              <m:sSubPr>
                <m:ctrlPr>
                  <w:rPr>
                    <w:rStyle w:val="RSCB02ArticleTextChar"/>
                    <w:rFonts w:ascii="Cambria Math" w:hAnsi="Cambria Math"/>
                    <w:sz w:val="20"/>
                    <w:szCs w:val="20"/>
                    <w:lang w:val="en-US"/>
                  </w:rPr>
                </m:ctrlPr>
              </m:sSubPr>
              <m:e>
                <m:r>
                  <w:rPr>
                    <w:rStyle w:val="RSCB02ArticleTextChar"/>
                    <w:rFonts w:ascii="Cambria Math" w:hAnsi="Cambria Math"/>
                    <w:sz w:val="20"/>
                    <w:szCs w:val="20"/>
                  </w:rPr>
                  <m:t>F</m:t>
                </m:r>
              </m:e>
              <m:sub>
                <m:r>
                  <w:rPr>
                    <w:rStyle w:val="RSCB02ArticleTextChar"/>
                    <w:rFonts w:ascii="Cambria Math" w:hAnsi="Cambria Math"/>
                    <w:sz w:val="20"/>
                    <w:szCs w:val="20"/>
                  </w:rPr>
                  <m:t>DA</m:t>
                </m:r>
              </m:sub>
            </m:sSub>
            <m:d>
              <m:dPr>
                <m:ctrlPr>
                  <w:rPr>
                    <w:rStyle w:val="RSCB02ArticleTextChar"/>
                    <w:rFonts w:ascii="Cambria Math" w:hAnsi="Cambria Math"/>
                    <w:sz w:val="20"/>
                    <w:szCs w:val="20"/>
                    <w:lang w:val="en-US"/>
                  </w:rPr>
                </m:ctrlPr>
              </m:dPr>
              <m:e>
                <m:r>
                  <w:rPr>
                    <w:rStyle w:val="RSCB02ArticleTextChar"/>
                    <w:rFonts w:ascii="Cambria Math" w:hAnsi="Cambria Math"/>
                    <w:sz w:val="20"/>
                    <w:szCs w:val="20"/>
                  </w:rPr>
                  <m:t>λ</m:t>
                </m:r>
              </m:e>
            </m:d>
          </m:num>
          <m:den>
            <m:sSub>
              <m:sSubPr>
                <m:ctrlPr>
                  <w:rPr>
                    <w:rStyle w:val="RSCB02ArticleTextChar"/>
                    <w:rFonts w:ascii="Cambria Math" w:hAnsi="Cambria Math"/>
                    <w:sz w:val="20"/>
                    <w:szCs w:val="20"/>
                    <w:lang w:val="en-US"/>
                  </w:rPr>
                </m:ctrlPr>
              </m:sSubPr>
              <m:e>
                <m:r>
                  <w:rPr>
                    <w:rStyle w:val="RSCB02ArticleTextChar"/>
                    <w:rFonts w:ascii="Cambria Math" w:hAnsi="Cambria Math"/>
                    <w:sz w:val="20"/>
                    <w:szCs w:val="20"/>
                  </w:rPr>
                  <m:t>F</m:t>
                </m:r>
              </m:e>
              <m:sub>
                <m:r>
                  <w:rPr>
                    <w:rStyle w:val="RSCB02ArticleTextChar"/>
                    <w:rFonts w:ascii="Cambria Math" w:hAnsi="Cambria Math"/>
                    <w:sz w:val="20"/>
                    <w:szCs w:val="20"/>
                  </w:rPr>
                  <m:t>D</m:t>
                </m:r>
              </m:sub>
            </m:sSub>
            <m:d>
              <m:dPr>
                <m:ctrlPr>
                  <w:rPr>
                    <w:rStyle w:val="RSCB02ArticleTextChar"/>
                    <w:rFonts w:ascii="Cambria Math" w:hAnsi="Cambria Math"/>
                    <w:sz w:val="20"/>
                    <w:szCs w:val="20"/>
                    <w:lang w:val="en-US"/>
                  </w:rPr>
                </m:ctrlPr>
              </m:dPr>
              <m:e>
                <m:r>
                  <w:rPr>
                    <w:rStyle w:val="RSCB02ArticleTextChar"/>
                    <w:rFonts w:ascii="Cambria Math" w:hAnsi="Cambria Math"/>
                    <w:sz w:val="20"/>
                    <w:szCs w:val="20"/>
                  </w:rPr>
                  <m:t>λ</m:t>
                </m:r>
              </m:e>
            </m:d>
          </m:den>
        </m:f>
      </m:oMath>
      <w:r w:rsidR="00857C3A" w:rsidRPr="00CB1ED3">
        <w:rPr>
          <w:rStyle w:val="RSCB02ArticleTextChar"/>
        </w:rPr>
        <w:t xml:space="preserve">   </w:t>
      </w:r>
      <w:r w:rsidR="00117CD7" w:rsidRPr="00CB1ED3">
        <w:rPr>
          <w:rStyle w:val="RSCB02ArticleTextChar"/>
        </w:rPr>
        <w:tab/>
      </w:r>
      <w:r w:rsidR="00117CD7" w:rsidRPr="00CB1ED3">
        <w:rPr>
          <w:rStyle w:val="RSCB02ArticleTextChar"/>
        </w:rPr>
        <w:tab/>
        <w:t>(5)</w:t>
      </w:r>
    </w:p>
    <w:p w:rsidR="00117CD7" w:rsidRPr="00117CD7" w:rsidRDefault="00117CD7" w:rsidP="00117CD7">
      <w:pPr>
        <w:pStyle w:val="RSCB02ArticleText"/>
        <w:rPr>
          <w:bCs/>
          <w:lang w:val="en-US"/>
        </w:rPr>
      </w:pPr>
      <w:r w:rsidRPr="00117CD7">
        <w:rPr>
          <w:bCs/>
          <w:lang w:val="en-US"/>
        </w:rPr>
        <w:t xml:space="preserve">An EET efficiency of 92% can be estimated from the fluorescence emission intensity of the model </w:t>
      </w:r>
      <w:r w:rsidRPr="00117CD7">
        <w:rPr>
          <w:b/>
          <w:bCs/>
          <w:lang w:val="en-US"/>
        </w:rPr>
        <w:t>9</w:t>
      </w:r>
      <w:r w:rsidRPr="00117CD7">
        <w:rPr>
          <w:bCs/>
          <w:lang w:val="en-US"/>
        </w:rPr>
        <w:t xml:space="preserve"> and of the </w:t>
      </w:r>
      <w:r w:rsidR="00745E0F">
        <w:rPr>
          <w:bCs/>
          <w:lang w:val="en-US"/>
        </w:rPr>
        <w:lastRenderedPageBreak/>
        <w:t>bichromophoric compound</w:t>
      </w:r>
      <w:r w:rsidRPr="00117CD7">
        <w:rPr>
          <w:bCs/>
          <w:lang w:val="en-US"/>
        </w:rPr>
        <w:t xml:space="preserve"> </w:t>
      </w:r>
      <w:smartTag w:uri="urn:schemas-microsoft-com:office:smarttags" w:element="metricconverter">
        <w:smartTagPr>
          <w:attr w:name="ProductID" w:val="3 in"/>
        </w:smartTagPr>
        <w:r w:rsidRPr="00117CD7">
          <w:rPr>
            <w:b/>
            <w:bCs/>
            <w:lang w:val="en-US"/>
          </w:rPr>
          <w:t>3</w:t>
        </w:r>
        <w:r w:rsidRPr="00117CD7">
          <w:rPr>
            <w:bCs/>
            <w:lang w:val="en-US"/>
          </w:rPr>
          <w:t xml:space="preserve"> in</w:t>
        </w:r>
      </w:smartTag>
      <w:r w:rsidRPr="00117CD7">
        <w:rPr>
          <w:bCs/>
          <w:lang w:val="en-US"/>
        </w:rPr>
        <w:t xml:space="preserve"> a neutral medium (considering the anthracenic emission). However, the value would be valid only considering the existence of an EET process, which is not the case for compound </w:t>
      </w:r>
      <w:r w:rsidRPr="00117CD7">
        <w:rPr>
          <w:b/>
          <w:bCs/>
          <w:lang w:val="en-US"/>
        </w:rPr>
        <w:t>3</w:t>
      </w:r>
      <w:r w:rsidRPr="00117CD7">
        <w:rPr>
          <w:bCs/>
          <w:lang w:val="en-US"/>
        </w:rPr>
        <w:t xml:space="preserve"> since</w:t>
      </w:r>
      <w:r w:rsidR="006C48B1">
        <w:rPr>
          <w:bCs/>
          <w:lang w:val="en-US"/>
        </w:rPr>
        <w:t xml:space="preserve"> a</w:t>
      </w:r>
      <w:r w:rsidRPr="00117CD7">
        <w:rPr>
          <w:bCs/>
          <w:lang w:val="en-US"/>
        </w:rPr>
        <w:t xml:space="preserve"> PET pathway yielding to deactivation of the anthracene singlet excited state is also possible. Thus, the system here presented can be considered as a bichromophoric compound exhibiting a mixed EET/PET behavior. Moreover, the emission of the dansyl chromophore in neutral medium </w:t>
      </w:r>
      <w:r w:rsidR="00745E0F">
        <w:rPr>
          <w:bCs/>
          <w:lang w:val="en-US"/>
        </w:rPr>
        <w:t>should be</w:t>
      </w:r>
      <w:r w:rsidRPr="00117CD7">
        <w:rPr>
          <w:bCs/>
          <w:lang w:val="en-US"/>
        </w:rPr>
        <w:t xml:space="preserve"> also deactivated </w:t>
      </w:r>
      <w:r w:rsidRPr="00117CD7">
        <w:rPr>
          <w:bCs/>
          <w:i/>
          <w:lang w:val="en-US"/>
        </w:rPr>
        <w:t>after</w:t>
      </w:r>
      <w:r w:rsidRPr="00117CD7">
        <w:rPr>
          <w:bCs/>
          <w:lang w:val="en-US"/>
        </w:rPr>
        <w:t xml:space="preserve"> the EET, since the calculated emission quantum yield of this moiety in </w:t>
      </w:r>
      <w:r w:rsidR="00745E0F">
        <w:rPr>
          <w:bCs/>
          <w:lang w:val="en-US"/>
        </w:rPr>
        <w:t xml:space="preserve">compound </w:t>
      </w:r>
      <w:r w:rsidR="00745E0F" w:rsidRPr="00745E0F">
        <w:rPr>
          <w:b/>
          <w:bCs/>
          <w:lang w:val="en-US"/>
        </w:rPr>
        <w:t>3</w:t>
      </w:r>
      <w:r w:rsidRPr="00117CD7">
        <w:rPr>
          <w:bCs/>
          <w:lang w:val="en-US"/>
        </w:rPr>
        <w:t xml:space="preserve"> is 0.12, much lower than the </w:t>
      </w:r>
      <w:r w:rsidRPr="00117CD7">
        <w:rPr>
          <w:rFonts w:ascii="Symbol" w:hAnsi="Symbol"/>
          <w:bCs/>
          <w:lang w:val="es-ES"/>
        </w:rPr>
        <w:t></w:t>
      </w:r>
      <w:r w:rsidRPr="00117CD7">
        <w:rPr>
          <w:rFonts w:ascii="Symbol" w:hAnsi="Symbol"/>
          <w:bCs/>
          <w:lang w:val="es-ES"/>
        </w:rPr>
        <w:t></w:t>
      </w:r>
      <w:r w:rsidRPr="00117CD7">
        <w:rPr>
          <w:bCs/>
          <w:lang w:val="en-US"/>
        </w:rPr>
        <w:t xml:space="preserve">= 0.36 recorded for the model compound </w:t>
      </w:r>
      <w:r w:rsidRPr="00117CD7">
        <w:rPr>
          <w:b/>
          <w:bCs/>
          <w:lang w:val="en-US"/>
        </w:rPr>
        <w:t>10</w:t>
      </w:r>
      <w:r w:rsidRPr="00117CD7">
        <w:rPr>
          <w:bCs/>
          <w:lang w:val="en-US"/>
        </w:rPr>
        <w:t xml:space="preserve">. Furthermore, additional deactivating processes must take place also in acidic conditions </w:t>
      </w:r>
      <w:r w:rsidRPr="00117CD7">
        <w:rPr>
          <w:bCs/>
          <w:i/>
          <w:lang w:val="en-US"/>
        </w:rPr>
        <w:t>after</w:t>
      </w:r>
      <w:r w:rsidRPr="00117CD7">
        <w:rPr>
          <w:bCs/>
          <w:lang w:val="en-US"/>
        </w:rPr>
        <w:t xml:space="preserve"> the EET has occurred, since the maximum</w:t>
      </w:r>
      <w:r w:rsidR="00A36186">
        <w:rPr>
          <w:bCs/>
          <w:lang w:val="en-US"/>
        </w:rPr>
        <w:t xml:space="preserve"> </w:t>
      </w:r>
      <w:r w:rsidR="00A36186" w:rsidRPr="00117CD7">
        <w:rPr>
          <w:bCs/>
          <w:lang w:val="en-US"/>
        </w:rPr>
        <w:t>emission quantum yield measured from the anthracene part is</w:t>
      </w:r>
      <w:r w:rsidRPr="00117CD7">
        <w:rPr>
          <w:bCs/>
          <w:lang w:val="en-US"/>
        </w:rPr>
        <w:t xml:space="preserve"> 0.09, far from the value of 0.35 measured for the model compound </w:t>
      </w:r>
      <w:r w:rsidRPr="00117CD7">
        <w:rPr>
          <w:b/>
          <w:bCs/>
          <w:lang w:val="en-US"/>
        </w:rPr>
        <w:t>9</w:t>
      </w:r>
      <w:r w:rsidRPr="00117CD7">
        <w:rPr>
          <w:bCs/>
          <w:lang w:val="en-US"/>
        </w:rPr>
        <w:t xml:space="preserve"> under identical conditions.</w:t>
      </w:r>
    </w:p>
    <w:p w:rsidR="00117CD7" w:rsidRDefault="00117CD7" w:rsidP="00117CD7">
      <w:pPr>
        <w:pStyle w:val="RSCB02ArticleText"/>
        <w:rPr>
          <w:bCs/>
        </w:rPr>
      </w:pPr>
      <w:r w:rsidRPr="00117CD7">
        <w:rPr>
          <w:bCs/>
        </w:rPr>
        <w:t xml:space="preserve">To further this study, we have concentrated on the potential applicability of compound </w:t>
      </w:r>
      <w:r w:rsidRPr="00117CD7">
        <w:rPr>
          <w:b/>
          <w:bCs/>
        </w:rPr>
        <w:t>3</w:t>
      </w:r>
      <w:r w:rsidRPr="00117CD7">
        <w:rPr>
          <w:bCs/>
        </w:rPr>
        <w:t xml:space="preserve"> as a pH probe.</w:t>
      </w:r>
    </w:p>
    <w:p w:rsidR="00745E0F" w:rsidRPr="00117CD7" w:rsidRDefault="00745E0F" w:rsidP="00117CD7">
      <w:pPr>
        <w:pStyle w:val="RSCB02ArticleText"/>
        <w:rPr>
          <w:bCs/>
          <w:lang w:val="en-US"/>
        </w:rPr>
      </w:pPr>
    </w:p>
    <w:p w:rsidR="00793960" w:rsidRDefault="00793960" w:rsidP="00793960">
      <w:pPr>
        <w:pStyle w:val="RSCB06BHeadingSub-Section"/>
        <w:rPr>
          <w:bCs/>
        </w:rPr>
      </w:pPr>
      <w:r w:rsidRPr="00793960">
        <w:rPr>
          <w:bCs/>
        </w:rPr>
        <w:t>Acid-base titration of compound 3</w:t>
      </w:r>
    </w:p>
    <w:p w:rsidR="00275F59" w:rsidRDefault="00793960" w:rsidP="00793960">
      <w:pPr>
        <w:pStyle w:val="RSCB02ArticleText"/>
        <w:rPr>
          <w:bCs/>
        </w:rPr>
      </w:pPr>
      <w:r w:rsidRPr="00793960">
        <w:rPr>
          <w:bCs/>
        </w:rPr>
        <w:t xml:space="preserve">The potential suitability of bichromophoric compound </w:t>
      </w:r>
      <w:r w:rsidRPr="00793960">
        <w:rPr>
          <w:b/>
          <w:bCs/>
        </w:rPr>
        <w:t>3</w:t>
      </w:r>
      <w:r w:rsidRPr="00793960">
        <w:rPr>
          <w:bCs/>
        </w:rPr>
        <w:t xml:space="preserve"> for pH sensing in an aqueous environment was investigated. </w:t>
      </w:r>
      <w:r w:rsidR="00AC21FA">
        <w:fldChar w:fldCharType="begin"/>
      </w:r>
      <w:r w:rsidR="00AC21FA">
        <w:instrText xml:space="preserve"> REF _Ref411933100 \h  \* MERGEFORMAT </w:instrText>
      </w:r>
      <w:r w:rsidR="00AC21FA">
        <w:fldChar w:fldCharType="separate"/>
      </w:r>
      <w:r w:rsidR="001259D2" w:rsidRPr="001259D2">
        <w:rPr>
          <w:bCs/>
        </w:rPr>
        <w:t>Fig. 4</w:t>
      </w:r>
      <w:r w:rsidR="00AC21FA">
        <w:fldChar w:fldCharType="end"/>
      </w:r>
      <w:r w:rsidRPr="00793960">
        <w:rPr>
          <w:bCs/>
        </w:rPr>
        <w:t xml:space="preserve"> shows the fluorescence emission spectrum of compound </w:t>
      </w:r>
      <w:r w:rsidRPr="00793960">
        <w:rPr>
          <w:b/>
          <w:bCs/>
        </w:rPr>
        <w:t>3</w:t>
      </w:r>
      <w:r w:rsidRPr="00793960">
        <w:rPr>
          <w:bCs/>
        </w:rPr>
        <w:t xml:space="preserve"> at different pH values</w:t>
      </w:r>
      <w:r w:rsidR="00EA2E52">
        <w:rPr>
          <w:bCs/>
        </w:rPr>
        <w:t>.</w:t>
      </w:r>
      <w:r w:rsidRPr="00793960">
        <w:rPr>
          <w:bCs/>
        </w:rPr>
        <w:t xml:space="preserve"> As anticipated from the preliminary measurements in methanol, the only fluorescence in the neutral-basic pH region is that arising from the dansyl chromophore, whereas in the acidic pH region, the prevalent emission is due to the anthracene chromophore. These results conclude that compound </w:t>
      </w:r>
      <w:r w:rsidRPr="00793960">
        <w:rPr>
          <w:b/>
          <w:bCs/>
        </w:rPr>
        <w:t>3</w:t>
      </w:r>
      <w:r w:rsidRPr="00793960">
        <w:rPr>
          <w:bCs/>
        </w:rPr>
        <w:t xml:space="preserve"> is a dual </w:t>
      </w:r>
      <w:r w:rsidR="00BB06DE">
        <w:rPr>
          <w:bCs/>
        </w:rPr>
        <w:t>fluorescence</w:t>
      </w:r>
      <w:r w:rsidRPr="00793960">
        <w:rPr>
          <w:bCs/>
        </w:rPr>
        <w:t xml:space="preserve"> pH probe which is able to emit in two different </w:t>
      </w:r>
      <w:r w:rsidR="00BB06DE">
        <w:rPr>
          <w:bCs/>
        </w:rPr>
        <w:t xml:space="preserve">spectral </w:t>
      </w:r>
      <w:r w:rsidRPr="00793960">
        <w:rPr>
          <w:bCs/>
        </w:rPr>
        <w:t>regions as a function of the pH of the medium</w:t>
      </w:r>
      <w:r w:rsidR="00F517CF">
        <w:rPr>
          <w:bCs/>
        </w:rPr>
        <w:t xml:space="preserve"> </w:t>
      </w:r>
      <w:r w:rsidR="00F517CF" w:rsidRPr="00687B53">
        <w:rPr>
          <w:bCs/>
          <w:highlight w:val="yellow"/>
        </w:rPr>
        <w:t>thus enabling the possibility of ratiometric measurements</w:t>
      </w:r>
      <w:r w:rsidRPr="00793960">
        <w:rPr>
          <w:bCs/>
        </w:rPr>
        <w:t>.</w:t>
      </w:r>
    </w:p>
    <w:p w:rsidR="00687B53" w:rsidRDefault="00793960" w:rsidP="00687B53">
      <w:pPr>
        <w:pStyle w:val="RSCB02ArticleText"/>
        <w:rPr>
          <w:bCs/>
        </w:rPr>
      </w:pPr>
      <w:r w:rsidRPr="00793960">
        <w:rPr>
          <w:bCs/>
        </w:rPr>
        <w:t xml:space="preserve">The titration curve of compound </w:t>
      </w:r>
      <w:r w:rsidRPr="00793960">
        <w:rPr>
          <w:b/>
          <w:bCs/>
        </w:rPr>
        <w:t xml:space="preserve">3 </w:t>
      </w:r>
      <w:r w:rsidR="00F517CF" w:rsidRPr="00687B53">
        <w:rPr>
          <w:bCs/>
          <w:highlight w:val="yellow"/>
        </w:rPr>
        <w:t>representing the ratio of intensities at 490 nm and 420 nm vs. pH</w:t>
      </w:r>
      <w:r w:rsidR="00F517CF" w:rsidRPr="00793960">
        <w:rPr>
          <w:bCs/>
        </w:rPr>
        <w:t xml:space="preserve"> </w:t>
      </w:r>
      <w:r w:rsidRPr="00793960">
        <w:rPr>
          <w:bCs/>
        </w:rPr>
        <w:t>(</w:t>
      </w:r>
      <w:r w:rsidR="00AC21FA">
        <w:fldChar w:fldCharType="begin"/>
      </w:r>
      <w:r w:rsidR="00AC21FA">
        <w:instrText xml:space="preserve"> REF _Ref411933100 \h  \* MERGEFORMAT </w:instrText>
      </w:r>
      <w:r w:rsidR="00AC21FA">
        <w:fldChar w:fldCharType="separate"/>
      </w:r>
      <w:r w:rsidR="001259D2" w:rsidRPr="001259D2">
        <w:rPr>
          <w:lang w:val="en-US"/>
        </w:rPr>
        <w:t>Fig. 4</w:t>
      </w:r>
      <w:r w:rsidR="00AC21FA">
        <w:fldChar w:fldCharType="end"/>
      </w:r>
      <w:r w:rsidRPr="00793960">
        <w:rPr>
          <w:bCs/>
        </w:rPr>
        <w:t xml:space="preserve">, inset) afforded an apparent </w:t>
      </w:r>
      <w:proofErr w:type="spellStart"/>
      <w:r w:rsidRPr="00793960">
        <w:rPr>
          <w:bCs/>
        </w:rPr>
        <w:t>pK</w:t>
      </w:r>
      <w:r w:rsidRPr="00793960">
        <w:rPr>
          <w:bCs/>
          <w:vertAlign w:val="subscript"/>
        </w:rPr>
        <w:t>a</w:t>
      </w:r>
      <w:proofErr w:type="spellEnd"/>
      <w:r w:rsidRPr="00793960">
        <w:rPr>
          <w:bCs/>
        </w:rPr>
        <w:t xml:space="preserve"> of 5.6, which lies within the same range of other sensors bearing anthracene units linked to amino acid structures.</w:t>
      </w:r>
      <w:r w:rsidRPr="008A4495">
        <w:rPr>
          <w:bCs/>
          <w:vertAlign w:val="superscript"/>
        </w:rPr>
        <w:t>6</w:t>
      </w:r>
      <w:r w:rsidRPr="00793960">
        <w:rPr>
          <w:bCs/>
        </w:rPr>
        <w:t xml:space="preserve"> </w:t>
      </w:r>
      <w:r w:rsidR="00687B53" w:rsidRPr="00687B53">
        <w:rPr>
          <w:bCs/>
          <w:highlight w:val="yellow"/>
        </w:rPr>
        <w:t>Moreover, it offers the possibility of quantifying the pH of the media in a range around neutrality</w:t>
      </w:r>
      <w:r w:rsidR="00687B53">
        <w:rPr>
          <w:bCs/>
        </w:rPr>
        <w:t>.</w:t>
      </w:r>
    </w:p>
    <w:p w:rsidR="00793960" w:rsidRPr="00304660" w:rsidRDefault="00793960" w:rsidP="00793960">
      <w:pPr>
        <w:pStyle w:val="RSCB02ArticleText"/>
        <w:rPr>
          <w:bCs/>
        </w:rPr>
      </w:pPr>
      <w:r w:rsidRPr="00793960">
        <w:rPr>
          <w:bCs/>
        </w:rPr>
        <w:t>Interestingly, the shape of the titration curve (</w:t>
      </w:r>
      <w:r w:rsidRPr="00793960">
        <w:rPr>
          <w:bCs/>
          <w:i/>
        </w:rPr>
        <w:t>S-shaped</w:t>
      </w:r>
      <w:r w:rsidRPr="00793960">
        <w:rPr>
          <w:bCs/>
        </w:rPr>
        <w:t>) is opposite to the standard titration curves described for amine-based PET probes (</w:t>
      </w:r>
      <w:r w:rsidRPr="00793960">
        <w:rPr>
          <w:bCs/>
          <w:i/>
        </w:rPr>
        <w:t>Z-shaped</w:t>
      </w:r>
      <w:r w:rsidRPr="00793960">
        <w:rPr>
          <w:bCs/>
        </w:rPr>
        <w:t xml:space="preserve">). This can be described by considering that a classical </w:t>
      </w:r>
      <w:r w:rsidRPr="00793960">
        <w:rPr>
          <w:bCs/>
          <w:i/>
        </w:rPr>
        <w:t>on-off</w:t>
      </w:r>
      <w:r w:rsidRPr="00793960">
        <w:rPr>
          <w:bCs/>
        </w:rPr>
        <w:t xml:space="preserve"> probe (from acidic to neutral-basic pH) has been converted to an </w:t>
      </w:r>
      <w:r w:rsidRPr="00793960">
        <w:rPr>
          <w:bCs/>
          <w:i/>
        </w:rPr>
        <w:t>off-on</w:t>
      </w:r>
      <w:r w:rsidRPr="00793960">
        <w:rPr>
          <w:bCs/>
        </w:rPr>
        <w:t xml:space="preserve"> probe for the same pH modification. The switching mechanism must rely on the protonation of the secondary amine proximate to the anthracene group since the </w:t>
      </w:r>
      <w:proofErr w:type="spellStart"/>
      <w:r w:rsidRPr="00793960">
        <w:rPr>
          <w:bCs/>
        </w:rPr>
        <w:t>pK</w:t>
      </w:r>
      <w:r w:rsidRPr="00793960">
        <w:rPr>
          <w:bCs/>
          <w:vertAlign w:val="subscript"/>
        </w:rPr>
        <w:t>a</w:t>
      </w:r>
      <w:proofErr w:type="spellEnd"/>
      <w:r w:rsidRPr="00793960">
        <w:rPr>
          <w:bCs/>
        </w:rPr>
        <w:t xml:space="preserve"> of the model compound </w:t>
      </w:r>
      <w:r w:rsidRPr="00793960">
        <w:rPr>
          <w:b/>
          <w:bCs/>
        </w:rPr>
        <w:t>9</w:t>
      </w:r>
      <w:r w:rsidRPr="00793960">
        <w:rPr>
          <w:bCs/>
        </w:rPr>
        <w:t xml:space="preserve">, structurally similar to </w:t>
      </w:r>
      <w:r w:rsidRPr="00793960">
        <w:rPr>
          <w:b/>
          <w:bCs/>
        </w:rPr>
        <w:t>3</w:t>
      </w:r>
      <w:r w:rsidRPr="00793960">
        <w:rPr>
          <w:bCs/>
        </w:rPr>
        <w:t xml:space="preserve"> but containing only the anthracene chromophore, was determined by fluorescence titration as 6.3 (see Fig</w:t>
      </w:r>
      <w:r w:rsidR="00EF1FBB">
        <w:rPr>
          <w:bCs/>
        </w:rPr>
        <w:t>.</w:t>
      </w:r>
      <w:r w:rsidRPr="00793960">
        <w:rPr>
          <w:bCs/>
        </w:rPr>
        <w:t xml:space="preserve"> S</w:t>
      </w:r>
      <w:r w:rsidR="0016652D">
        <w:rPr>
          <w:bCs/>
        </w:rPr>
        <w:t>12</w:t>
      </w:r>
      <w:r w:rsidRPr="00793960">
        <w:rPr>
          <w:bCs/>
        </w:rPr>
        <w:t xml:space="preserve"> for pH titration). The protonation of the </w:t>
      </w:r>
      <w:proofErr w:type="spellStart"/>
      <w:r w:rsidRPr="00793960">
        <w:rPr>
          <w:bCs/>
        </w:rPr>
        <w:t>dimethylamino</w:t>
      </w:r>
      <w:proofErr w:type="spellEnd"/>
      <w:r w:rsidRPr="00793960">
        <w:rPr>
          <w:bCs/>
        </w:rPr>
        <w:t xml:space="preserve"> group</w:t>
      </w:r>
      <w:r>
        <w:rPr>
          <w:bCs/>
        </w:rPr>
        <w:t xml:space="preserve"> </w:t>
      </w:r>
      <w:r w:rsidRPr="00793960">
        <w:rPr>
          <w:bCs/>
        </w:rPr>
        <w:t xml:space="preserve">in the dansyl part of the molecule brings </w:t>
      </w:r>
      <w:r w:rsidR="00304660" w:rsidRPr="00793960">
        <w:rPr>
          <w:bCs/>
        </w:rPr>
        <w:t>about a decrease in</w:t>
      </w:r>
      <w:r w:rsidR="00304660">
        <w:rPr>
          <w:bCs/>
        </w:rPr>
        <w:t xml:space="preserve"> </w:t>
      </w:r>
      <w:r w:rsidR="00304660" w:rsidRPr="00793960">
        <w:rPr>
          <w:bCs/>
        </w:rPr>
        <w:t>its emission. However, this occurs at much lower values of pH</w:t>
      </w:r>
      <w:r w:rsidR="00304660">
        <w:rPr>
          <w:bCs/>
        </w:rPr>
        <w:t xml:space="preserve"> </w:t>
      </w:r>
      <w:r w:rsidR="00304660" w:rsidRPr="006C7F9D">
        <w:rPr>
          <w:bCs/>
        </w:rPr>
        <w:t>(</w:t>
      </w:r>
      <w:r w:rsidR="00304660" w:rsidRPr="00793960">
        <w:rPr>
          <w:bCs/>
        </w:rPr>
        <w:t>pK</w:t>
      </w:r>
      <w:r w:rsidR="00304660" w:rsidRPr="00793960">
        <w:rPr>
          <w:bCs/>
          <w:vertAlign w:val="subscript"/>
        </w:rPr>
        <w:t>a</w:t>
      </w:r>
      <w:r w:rsidR="00304660">
        <w:rPr>
          <w:bCs/>
        </w:rPr>
        <w:t>~</w:t>
      </w:r>
      <w:r w:rsidR="00304660" w:rsidRPr="006C7F9D">
        <w:rPr>
          <w:bCs/>
        </w:rPr>
        <w:t>3.</w:t>
      </w:r>
      <w:r w:rsidR="00304660">
        <w:rPr>
          <w:bCs/>
        </w:rPr>
        <w:t>5</w:t>
      </w:r>
      <w:r w:rsidR="00304660" w:rsidRPr="006C7F9D">
        <w:rPr>
          <w:bCs/>
        </w:rPr>
        <w:t xml:space="preserve">, an environment two orders of </w:t>
      </w:r>
    </w:p>
    <w:p w:rsidR="004750D2" w:rsidRPr="004750D2" w:rsidRDefault="00687B53" w:rsidP="004750D2">
      <w:pPr>
        <w:pStyle w:val="RSCI02FigureSchemeChartwithtopbar"/>
        <w:rPr>
          <w:lang w:val="en-US"/>
        </w:rPr>
      </w:pPr>
      <w:r w:rsidRPr="00687B53">
        <w:rPr>
          <w:noProof/>
          <w:highlight w:val="yellow"/>
          <w:lang w:val="es-ES" w:eastAsia="es-ES"/>
        </w:rPr>
        <w:lastRenderedPageBreak/>
        <w:drawing>
          <wp:inline distT="0" distB="0" distL="0" distR="0">
            <wp:extent cx="3118191" cy="2664000"/>
            <wp:effectExtent l="0" t="0" r="0"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srcRect l="4632" r="2725"/>
                    <a:stretch>
                      <a:fillRect/>
                    </a:stretch>
                  </pic:blipFill>
                  <pic:spPr bwMode="auto">
                    <a:xfrm>
                      <a:off x="0" y="0"/>
                      <a:ext cx="3118191" cy="2664000"/>
                    </a:xfrm>
                    <a:prstGeom prst="rect">
                      <a:avLst/>
                    </a:prstGeom>
                    <a:noFill/>
                    <a:ln w="9525">
                      <a:noFill/>
                      <a:miter lim="800000"/>
                      <a:headEnd/>
                      <a:tailEnd/>
                    </a:ln>
                  </pic:spPr>
                </pic:pic>
              </a:graphicData>
            </a:graphic>
          </wp:inline>
        </w:drawing>
      </w:r>
    </w:p>
    <w:p w:rsidR="001259D2" w:rsidRPr="001259D2" w:rsidRDefault="00793960" w:rsidP="00D62846">
      <w:pPr>
        <w:pStyle w:val="RSCI05CaptiontoFigureSchemeChartwithbottombar"/>
        <w:jc w:val="both"/>
        <w:rPr>
          <w:rStyle w:val="RSCI04CaptiontoFigureSchemeChartChar"/>
        </w:rPr>
      </w:pPr>
      <w:bookmarkStart w:id="12" w:name="_Ref411933100"/>
      <w:bookmarkStart w:id="13" w:name="_Ref419981213"/>
      <w:r w:rsidRPr="00793960">
        <w:rPr>
          <w:b/>
          <w:lang w:val="en-US"/>
        </w:rPr>
        <w:t>Fig</w:t>
      </w:r>
      <w:r>
        <w:rPr>
          <w:b/>
          <w:lang w:val="en-US"/>
        </w:rPr>
        <w:t>.</w:t>
      </w:r>
      <w:r w:rsidR="00DE7586">
        <w:rPr>
          <w:b/>
          <w:lang w:val="en-US"/>
        </w:rPr>
        <w:t xml:space="preserve"> </w:t>
      </w:r>
      <w:r w:rsidR="008274DC" w:rsidRPr="00793960">
        <w:rPr>
          <w:b/>
          <w:lang w:val="es-ES"/>
        </w:rPr>
        <w:fldChar w:fldCharType="begin"/>
      </w:r>
      <w:r w:rsidRPr="00793960">
        <w:rPr>
          <w:b/>
          <w:lang w:val="en-US"/>
        </w:rPr>
        <w:instrText xml:space="preserve"> SEQ Figure \* ARABIC </w:instrText>
      </w:r>
      <w:r w:rsidR="008274DC" w:rsidRPr="00793960">
        <w:rPr>
          <w:b/>
          <w:lang w:val="es-ES"/>
        </w:rPr>
        <w:fldChar w:fldCharType="separate"/>
      </w:r>
      <w:r w:rsidR="00E51998">
        <w:rPr>
          <w:b/>
          <w:noProof/>
          <w:lang w:val="en-US"/>
        </w:rPr>
        <w:t>4</w:t>
      </w:r>
      <w:r w:rsidR="008274DC" w:rsidRPr="00793960">
        <w:rPr>
          <w:lang w:val="en-US"/>
        </w:rPr>
        <w:fldChar w:fldCharType="end"/>
      </w:r>
      <w:bookmarkEnd w:id="12"/>
      <w:r w:rsidRPr="00793960">
        <w:rPr>
          <w:b/>
          <w:lang w:val="en-US"/>
        </w:rPr>
        <w:t xml:space="preserve"> </w:t>
      </w:r>
      <w:r w:rsidRPr="00793960">
        <w:rPr>
          <w:lang w:val="en-US"/>
        </w:rPr>
        <w:t xml:space="preserve">Fluorescence titration of the anthracene-dansyl bichromophoric </w:t>
      </w:r>
      <w:r w:rsidRPr="001259D2">
        <w:rPr>
          <w:rStyle w:val="RSCI04CaptiontoFigureSchemeChartChar"/>
        </w:rPr>
        <w:t xml:space="preserve">compound </w:t>
      </w:r>
      <w:r w:rsidRPr="004750D2">
        <w:rPr>
          <w:rStyle w:val="RSCI04CaptiontoFigureSchemeChartChar"/>
          <w:b/>
        </w:rPr>
        <w:t>3</w:t>
      </w:r>
      <w:r w:rsidRPr="001259D2">
        <w:rPr>
          <w:rStyle w:val="RSCI04CaptiontoFigureSchemeChartChar"/>
        </w:rPr>
        <w:t xml:space="preserve"> as a function of the pH in aqueous solution (0.2% DMSO). The concentration of compound </w:t>
      </w:r>
      <w:r w:rsidRPr="004750D2">
        <w:rPr>
          <w:rStyle w:val="RSCI04CaptiontoFigureSchemeChartChar"/>
          <w:b/>
        </w:rPr>
        <w:t>3</w:t>
      </w:r>
      <w:r w:rsidRPr="001259D2">
        <w:rPr>
          <w:rStyle w:val="RSCI04CaptiontoFigureSchemeChartChar"/>
        </w:rPr>
        <w:t xml:space="preserve"> was 2·10</w:t>
      </w:r>
      <w:r w:rsidRPr="004750D2">
        <w:rPr>
          <w:rStyle w:val="RSCI04CaptiontoFigureSchemeChartChar"/>
          <w:vertAlign w:val="superscript"/>
        </w:rPr>
        <w:t>-6</w:t>
      </w:r>
      <w:r w:rsidRPr="001259D2">
        <w:rPr>
          <w:rStyle w:val="RSCI04CaptiontoFigureSchemeChartChar"/>
        </w:rPr>
        <w:t xml:space="preserve"> M. </w:t>
      </w:r>
      <w:proofErr w:type="spellStart"/>
      <w:r w:rsidRPr="001259D2">
        <w:rPr>
          <w:rStyle w:val="RSCI04CaptiontoFigureSchemeChartChar"/>
        </w:rPr>
        <w:t>NaCl</w:t>
      </w:r>
      <w:proofErr w:type="spellEnd"/>
      <w:r w:rsidRPr="001259D2">
        <w:rPr>
          <w:rStyle w:val="RSCI04CaptiontoFigureSchemeChartChar"/>
        </w:rPr>
        <w:t xml:space="preserve"> was added at a concentration of 0.1 M. </w:t>
      </w:r>
      <w:proofErr w:type="spellStart"/>
      <w:r w:rsidR="004750D2">
        <w:rPr>
          <w:rStyle w:val="RSCI04CaptiontoFigureSchemeChartChar"/>
        </w:rPr>
        <w:t>λ</w:t>
      </w:r>
      <w:r w:rsidRPr="004750D2">
        <w:rPr>
          <w:rStyle w:val="RSCI04CaptiontoFigureSchemeChartChar"/>
          <w:vertAlign w:val="subscript"/>
        </w:rPr>
        <w:t>exc</w:t>
      </w:r>
      <w:proofErr w:type="spellEnd"/>
      <w:r w:rsidRPr="001259D2">
        <w:rPr>
          <w:rStyle w:val="RSCI04CaptiontoFigureSchemeChartChar"/>
        </w:rPr>
        <w:t xml:space="preserve">=375 nm. Inset: pH titration curve of </w:t>
      </w:r>
      <w:r w:rsidRPr="004750D2">
        <w:rPr>
          <w:rStyle w:val="RSCI04CaptiontoFigureSchemeChartChar"/>
          <w:b/>
        </w:rPr>
        <w:t>3</w:t>
      </w:r>
      <w:r w:rsidR="004750D2">
        <w:rPr>
          <w:rStyle w:val="RSCI04CaptiontoFigureSchemeChartChar"/>
        </w:rPr>
        <w:t xml:space="preserve"> (</w:t>
      </w:r>
      <w:r w:rsidRPr="001259D2">
        <w:rPr>
          <w:rStyle w:val="RSCI04CaptiontoFigureSchemeChartChar"/>
        </w:rPr>
        <w:t>representation of</w:t>
      </w:r>
      <w:r w:rsidR="004750D2">
        <w:rPr>
          <w:rStyle w:val="RSCI04CaptiontoFigureSchemeChartChar"/>
        </w:rPr>
        <w:t xml:space="preserve"> the ratio</w:t>
      </w:r>
      <w:r w:rsidRPr="001259D2">
        <w:rPr>
          <w:rStyle w:val="RSCI04CaptiontoFigureSchemeChartChar"/>
        </w:rPr>
        <w:t xml:space="preserve"> I</w:t>
      </w:r>
      <w:r w:rsidRPr="004750D2">
        <w:rPr>
          <w:rStyle w:val="RSCI04CaptiontoFigureSchemeChartChar"/>
          <w:vertAlign w:val="superscript"/>
        </w:rPr>
        <w:t>490</w:t>
      </w:r>
      <w:r w:rsidR="004750D2">
        <w:rPr>
          <w:rStyle w:val="RSCI04CaptiontoFigureSchemeChartChar"/>
        </w:rPr>
        <w:t>/I</w:t>
      </w:r>
      <w:r w:rsidR="004750D2" w:rsidRPr="004750D2">
        <w:rPr>
          <w:rStyle w:val="RSCI04CaptiontoFigureSchemeChartChar"/>
          <w:vertAlign w:val="superscript"/>
        </w:rPr>
        <w:t>420</w:t>
      </w:r>
      <w:r w:rsidR="004750D2">
        <w:rPr>
          <w:rStyle w:val="RSCI04CaptiontoFigureSchemeChartChar"/>
        </w:rPr>
        <w:t xml:space="preserve"> vs. pH) and linear calibration allowing for </w:t>
      </w:r>
      <w:proofErr w:type="spellStart"/>
      <w:r w:rsidR="004750D2">
        <w:rPr>
          <w:rStyle w:val="RSCI04CaptiontoFigureSchemeChartChar"/>
        </w:rPr>
        <w:t>ratiometric</w:t>
      </w:r>
      <w:proofErr w:type="spellEnd"/>
      <w:r w:rsidR="004750D2">
        <w:rPr>
          <w:rStyle w:val="RSCI04CaptiontoFigureSchemeChartChar"/>
        </w:rPr>
        <w:t xml:space="preserve"> measurements of </w:t>
      </w:r>
      <w:proofErr w:type="spellStart"/>
      <w:r w:rsidR="004750D2">
        <w:rPr>
          <w:rStyle w:val="RSCI04CaptiontoFigureSchemeChartChar"/>
        </w:rPr>
        <w:t>pH.</w:t>
      </w:r>
      <w:bookmarkEnd w:id="13"/>
      <w:proofErr w:type="spellEnd"/>
    </w:p>
    <w:p w:rsidR="00687B53" w:rsidRPr="00304660" w:rsidRDefault="00687B53" w:rsidP="00687B53">
      <w:pPr>
        <w:pStyle w:val="RSCB02ArticleText"/>
        <w:rPr>
          <w:bCs/>
        </w:rPr>
      </w:pPr>
      <w:proofErr w:type="gramStart"/>
      <w:r w:rsidRPr="006C7F9D">
        <w:rPr>
          <w:bCs/>
        </w:rPr>
        <w:t>magnitude</w:t>
      </w:r>
      <w:proofErr w:type="gramEnd"/>
      <w:r w:rsidRPr="006C7F9D">
        <w:rPr>
          <w:bCs/>
        </w:rPr>
        <w:t xml:space="preserve"> more</w:t>
      </w:r>
      <w:r w:rsidRPr="00793960">
        <w:rPr>
          <w:bCs/>
        </w:rPr>
        <w:t xml:space="preserve"> acidic), as demonstrated by the pH titration of the model compound </w:t>
      </w:r>
      <w:r w:rsidRPr="00793960">
        <w:rPr>
          <w:b/>
          <w:bCs/>
        </w:rPr>
        <w:t>10</w:t>
      </w:r>
      <w:r w:rsidRPr="00793960">
        <w:rPr>
          <w:bCs/>
        </w:rPr>
        <w:t xml:space="preserve"> (see Fig</w:t>
      </w:r>
      <w:r>
        <w:rPr>
          <w:bCs/>
        </w:rPr>
        <w:t>.</w:t>
      </w:r>
      <w:r w:rsidRPr="00793960">
        <w:rPr>
          <w:bCs/>
        </w:rPr>
        <w:t xml:space="preserve"> S1</w:t>
      </w:r>
      <w:r>
        <w:rPr>
          <w:bCs/>
        </w:rPr>
        <w:t>3</w:t>
      </w:r>
      <w:r w:rsidRPr="00793960">
        <w:rPr>
          <w:bCs/>
        </w:rPr>
        <w:t xml:space="preserve"> for pH titration).</w:t>
      </w:r>
      <w:r w:rsidRPr="00793960">
        <w:rPr>
          <w:bCs/>
          <w:vertAlign w:val="superscript"/>
        </w:rPr>
        <w:t>25</w:t>
      </w:r>
    </w:p>
    <w:p w:rsidR="00793960" w:rsidRPr="00793960" w:rsidRDefault="00793960" w:rsidP="00793960">
      <w:pPr>
        <w:pStyle w:val="RSCB02ArticleText"/>
        <w:rPr>
          <w:bCs/>
        </w:rPr>
      </w:pPr>
      <w:r w:rsidRPr="00793960">
        <w:rPr>
          <w:bCs/>
        </w:rPr>
        <w:t xml:space="preserve">The fluorescence emission maximum of the dansyl chromophore of </w:t>
      </w:r>
      <w:r w:rsidRPr="00793960">
        <w:rPr>
          <w:b/>
          <w:bCs/>
        </w:rPr>
        <w:t>3</w:t>
      </w:r>
      <w:r w:rsidRPr="00793960">
        <w:rPr>
          <w:bCs/>
        </w:rPr>
        <w:t xml:space="preserve"> in an aqueous solution (</w:t>
      </w:r>
      <w:r w:rsidR="00AC21FA">
        <w:fldChar w:fldCharType="begin"/>
      </w:r>
      <w:r w:rsidR="00AC21FA">
        <w:instrText xml:space="preserve"> REF _Ref411933100 \h  \* MERGEFORMAT </w:instrText>
      </w:r>
      <w:r w:rsidR="00AC21FA">
        <w:fldChar w:fldCharType="separate"/>
      </w:r>
      <w:r w:rsidR="001259D2" w:rsidRPr="001259D2">
        <w:rPr>
          <w:lang w:val="en-US"/>
        </w:rPr>
        <w:t>Fig. 4</w:t>
      </w:r>
      <w:r w:rsidR="00AC21FA">
        <w:fldChar w:fldCharType="end"/>
      </w:r>
      <w:r w:rsidRPr="00793960">
        <w:rPr>
          <w:bCs/>
        </w:rPr>
        <w:t xml:space="preserve">) is notably blue shifted, </w:t>
      </w:r>
      <w:r w:rsidRPr="00793960">
        <w:rPr>
          <w:bCs/>
          <w:i/>
          <w:lang w:val="en-US"/>
        </w:rPr>
        <w:t>ca.</w:t>
      </w:r>
      <w:r w:rsidRPr="00793960">
        <w:rPr>
          <w:bCs/>
        </w:rPr>
        <w:t xml:space="preserve"> 80 nm, with respect to its expected position in water. As described in the literature, the fluorescence emission maximum of </w:t>
      </w:r>
      <w:proofErr w:type="spellStart"/>
      <w:r w:rsidRPr="00793960">
        <w:rPr>
          <w:bCs/>
        </w:rPr>
        <w:t>dansylated</w:t>
      </w:r>
      <w:proofErr w:type="spellEnd"/>
      <w:r w:rsidRPr="00793960">
        <w:rPr>
          <w:bCs/>
        </w:rPr>
        <w:t xml:space="preserve"> compounds is strongly dependent on the polarity of the media. </w:t>
      </w:r>
      <w:proofErr w:type="spellStart"/>
      <w:r w:rsidRPr="00793960">
        <w:rPr>
          <w:bCs/>
        </w:rPr>
        <w:t>Dansylated</w:t>
      </w:r>
      <w:proofErr w:type="spellEnd"/>
      <w:r w:rsidRPr="00793960">
        <w:rPr>
          <w:bCs/>
        </w:rPr>
        <w:t xml:space="preserve"> model compounds are reported to have the following emission maxima</w:t>
      </w:r>
      <w:proofErr w:type="gramStart"/>
      <w:r w:rsidRPr="00793960">
        <w:rPr>
          <w:bCs/>
        </w:rPr>
        <w:t>:</w:t>
      </w:r>
      <w:r w:rsidRPr="00793960">
        <w:rPr>
          <w:bCs/>
          <w:vertAlign w:val="superscript"/>
        </w:rPr>
        <w:t>26</w:t>
      </w:r>
      <w:proofErr w:type="gramEnd"/>
      <w:r w:rsidRPr="00793960">
        <w:rPr>
          <w:bCs/>
        </w:rPr>
        <w:t xml:space="preserve"> 462 nm (cyclohexane), 506 nm (dichloromethane), 525 nm (methanol) and 559 nm (water). Hence, it seems remarkable that the emission band of compound </w:t>
      </w:r>
      <w:r w:rsidRPr="00793960">
        <w:rPr>
          <w:b/>
          <w:bCs/>
        </w:rPr>
        <w:t xml:space="preserve">3 </w:t>
      </w:r>
      <w:r w:rsidRPr="00793960">
        <w:rPr>
          <w:bCs/>
        </w:rPr>
        <w:t xml:space="preserve">at neutral-basic pH is </w:t>
      </w:r>
      <w:proofErr w:type="spellStart"/>
      <w:r w:rsidRPr="00793960">
        <w:rPr>
          <w:bCs/>
        </w:rPr>
        <w:t>cent</w:t>
      </w:r>
      <w:r w:rsidR="005E6272">
        <w:rPr>
          <w:bCs/>
        </w:rPr>
        <w:t>e</w:t>
      </w:r>
      <w:r w:rsidRPr="00793960">
        <w:rPr>
          <w:bCs/>
        </w:rPr>
        <w:t>red</w:t>
      </w:r>
      <w:proofErr w:type="spellEnd"/>
      <w:r w:rsidRPr="00793960">
        <w:rPr>
          <w:bCs/>
        </w:rPr>
        <w:t xml:space="preserve"> at </w:t>
      </w:r>
      <w:r w:rsidRPr="00793960">
        <w:rPr>
          <w:bCs/>
          <w:i/>
        </w:rPr>
        <w:t xml:space="preserve">ca. </w:t>
      </w:r>
      <w:r w:rsidRPr="00793960">
        <w:rPr>
          <w:bCs/>
        </w:rPr>
        <w:t xml:space="preserve">476 nm. To explain the </w:t>
      </w:r>
      <w:proofErr w:type="spellStart"/>
      <w:r w:rsidRPr="00793960">
        <w:rPr>
          <w:bCs/>
        </w:rPr>
        <w:t>behavior</w:t>
      </w:r>
      <w:proofErr w:type="spellEnd"/>
      <w:r w:rsidRPr="00793960">
        <w:rPr>
          <w:bCs/>
        </w:rPr>
        <w:t xml:space="preserve"> exhibited by compound </w:t>
      </w:r>
      <w:r w:rsidRPr="00793960">
        <w:rPr>
          <w:b/>
          <w:bCs/>
        </w:rPr>
        <w:t>3</w:t>
      </w:r>
      <w:r w:rsidRPr="00793960">
        <w:rPr>
          <w:bCs/>
        </w:rPr>
        <w:t xml:space="preserve">, we can consider that compound </w:t>
      </w:r>
      <w:r w:rsidRPr="00793960">
        <w:rPr>
          <w:b/>
          <w:bCs/>
        </w:rPr>
        <w:t>3</w:t>
      </w:r>
      <w:r w:rsidRPr="00793960">
        <w:rPr>
          <w:bCs/>
        </w:rPr>
        <w:t xml:space="preserve"> in water is expected to be folded, rendering a certain hydrophobic environment to the dansyl chromophore and therefore, reducing its complete solvation by water molecules. In fact, this folding and enhanced hydrophobicity would justify why the </w:t>
      </w:r>
      <w:proofErr w:type="spellStart"/>
      <w:r w:rsidRPr="00793960">
        <w:rPr>
          <w:bCs/>
        </w:rPr>
        <w:t>pK</w:t>
      </w:r>
      <w:r w:rsidRPr="00793960">
        <w:rPr>
          <w:bCs/>
          <w:vertAlign w:val="subscript"/>
        </w:rPr>
        <w:t>a</w:t>
      </w:r>
      <w:proofErr w:type="spellEnd"/>
      <w:r w:rsidRPr="00793960">
        <w:rPr>
          <w:bCs/>
        </w:rPr>
        <w:t xml:space="preserve"> of the </w:t>
      </w:r>
      <w:proofErr w:type="spellStart"/>
      <w:r w:rsidRPr="00793960">
        <w:rPr>
          <w:bCs/>
        </w:rPr>
        <w:t>bichromophoric</w:t>
      </w:r>
      <w:proofErr w:type="spellEnd"/>
      <w:r w:rsidRPr="00793960">
        <w:rPr>
          <w:bCs/>
        </w:rPr>
        <w:t xml:space="preserve"> compound </w:t>
      </w:r>
      <w:r w:rsidRPr="00793960">
        <w:rPr>
          <w:b/>
          <w:bCs/>
        </w:rPr>
        <w:t>3</w:t>
      </w:r>
      <w:r w:rsidR="00AE1715">
        <w:rPr>
          <w:bCs/>
        </w:rPr>
        <w:t xml:space="preserve"> is slightly </w:t>
      </w:r>
      <w:r w:rsidRPr="00793960">
        <w:rPr>
          <w:bCs/>
        </w:rPr>
        <w:t xml:space="preserve">lower than that of </w:t>
      </w:r>
      <w:r w:rsidRPr="00793960">
        <w:rPr>
          <w:b/>
          <w:bCs/>
        </w:rPr>
        <w:t>9</w:t>
      </w:r>
      <w:r w:rsidRPr="00793960">
        <w:rPr>
          <w:bCs/>
        </w:rPr>
        <w:t xml:space="preserve">. Folded conformations of </w:t>
      </w:r>
      <w:proofErr w:type="spellStart"/>
      <w:r w:rsidRPr="00793960">
        <w:rPr>
          <w:bCs/>
        </w:rPr>
        <w:t>pseudopeptidic</w:t>
      </w:r>
      <w:proofErr w:type="spellEnd"/>
      <w:r w:rsidRPr="00793960">
        <w:rPr>
          <w:bCs/>
        </w:rPr>
        <w:t xml:space="preserve"> molecules are common, involving important changes in the physical properties as previously demonstrated.</w:t>
      </w:r>
      <w:r w:rsidRPr="00793960">
        <w:rPr>
          <w:bCs/>
          <w:vertAlign w:val="superscript"/>
        </w:rPr>
        <w:t>8</w:t>
      </w:r>
      <w:proofErr w:type="gramStart"/>
      <w:r w:rsidRPr="00793960">
        <w:rPr>
          <w:bCs/>
          <w:vertAlign w:val="superscript"/>
        </w:rPr>
        <w:t>,9,27</w:t>
      </w:r>
      <w:proofErr w:type="gramEnd"/>
      <w:r w:rsidRPr="00793960">
        <w:rPr>
          <w:bCs/>
        </w:rPr>
        <w:t xml:space="preserve"> Hydrogen bonding or aromatic interactions similar to those observed in the X-ray structure of </w:t>
      </w:r>
      <w:r w:rsidRPr="00793960">
        <w:rPr>
          <w:b/>
          <w:bCs/>
        </w:rPr>
        <w:t>3</w:t>
      </w:r>
      <w:r w:rsidRPr="00793960">
        <w:rPr>
          <w:bCs/>
        </w:rPr>
        <w:t xml:space="preserve"> are normally at the origin of such spatial orientations. This hypothesis is also supported by the description of other </w:t>
      </w:r>
      <w:proofErr w:type="spellStart"/>
      <w:r w:rsidRPr="00793960">
        <w:rPr>
          <w:bCs/>
        </w:rPr>
        <w:t>dansylated</w:t>
      </w:r>
      <w:proofErr w:type="spellEnd"/>
      <w:r w:rsidRPr="00793960">
        <w:rPr>
          <w:bCs/>
        </w:rPr>
        <w:t xml:space="preserve"> systems experiencing similar effects. For instance, the group of </w:t>
      </w:r>
      <w:proofErr w:type="spellStart"/>
      <w:r w:rsidRPr="00793960">
        <w:rPr>
          <w:bCs/>
        </w:rPr>
        <w:t>Corradini</w:t>
      </w:r>
      <w:proofErr w:type="spellEnd"/>
      <w:r w:rsidRPr="00793960">
        <w:rPr>
          <w:bCs/>
        </w:rPr>
        <w:t xml:space="preserve"> has described </w:t>
      </w:r>
      <w:proofErr w:type="spellStart"/>
      <w:r w:rsidRPr="00793960">
        <w:rPr>
          <w:bCs/>
        </w:rPr>
        <w:t>dansylated</w:t>
      </w:r>
      <w:proofErr w:type="spellEnd"/>
      <w:r w:rsidRPr="00793960">
        <w:rPr>
          <w:bCs/>
        </w:rPr>
        <w:t xml:space="preserve"> </w:t>
      </w:r>
      <w:proofErr w:type="spellStart"/>
      <w:r w:rsidRPr="00793960">
        <w:rPr>
          <w:bCs/>
        </w:rPr>
        <w:t>cyclodextrins</w:t>
      </w:r>
      <w:proofErr w:type="spellEnd"/>
      <w:r w:rsidRPr="00793960">
        <w:rPr>
          <w:bCs/>
        </w:rPr>
        <w:t xml:space="preserve"> whose emission is notably blue shifted due to the inclusion of the chromophore inside the cavity of the cyclic polysaccharide.</w:t>
      </w:r>
      <w:r w:rsidRPr="00793960">
        <w:rPr>
          <w:bCs/>
          <w:vertAlign w:val="superscript"/>
        </w:rPr>
        <w:t>28</w:t>
      </w:r>
      <w:r w:rsidRPr="00793960">
        <w:rPr>
          <w:bCs/>
        </w:rPr>
        <w:t xml:space="preserve"> </w:t>
      </w:r>
    </w:p>
    <w:p w:rsidR="00793960" w:rsidRPr="00793960" w:rsidRDefault="00793960" w:rsidP="00793960">
      <w:pPr>
        <w:pStyle w:val="RSCB02ArticleText"/>
        <w:rPr>
          <w:b/>
          <w:bCs/>
        </w:rPr>
      </w:pPr>
      <w:r w:rsidRPr="00793960">
        <w:rPr>
          <w:bCs/>
        </w:rPr>
        <w:t xml:space="preserve">The </w:t>
      </w:r>
      <w:proofErr w:type="spellStart"/>
      <w:r w:rsidRPr="00793960">
        <w:rPr>
          <w:bCs/>
        </w:rPr>
        <w:t>behavior</w:t>
      </w:r>
      <w:proofErr w:type="spellEnd"/>
      <w:r w:rsidRPr="00793960">
        <w:rPr>
          <w:bCs/>
        </w:rPr>
        <w:t xml:space="preserve"> of compound </w:t>
      </w:r>
      <w:r w:rsidRPr="00793960">
        <w:rPr>
          <w:b/>
          <w:bCs/>
        </w:rPr>
        <w:t>3</w:t>
      </w:r>
      <w:r w:rsidRPr="00793960">
        <w:rPr>
          <w:bCs/>
        </w:rPr>
        <w:t xml:space="preserve"> in solution was also analyzed by means of </w:t>
      </w:r>
      <w:r w:rsidRPr="00793960">
        <w:rPr>
          <w:bCs/>
          <w:vertAlign w:val="superscript"/>
        </w:rPr>
        <w:t>1</w:t>
      </w:r>
      <w:r w:rsidRPr="00793960">
        <w:rPr>
          <w:bCs/>
        </w:rPr>
        <w:t xml:space="preserve">H-NMR spectroscopy in deuterated chloroform. The changes observed in the chemical shift of different signals in </w:t>
      </w:r>
      <w:r w:rsidRPr="00793960">
        <w:rPr>
          <w:bCs/>
        </w:rPr>
        <w:lastRenderedPageBreak/>
        <w:t xml:space="preserve">compound </w:t>
      </w:r>
      <w:r w:rsidRPr="00793960">
        <w:rPr>
          <w:b/>
          <w:bCs/>
        </w:rPr>
        <w:t>3</w:t>
      </w:r>
      <w:r w:rsidRPr="00793960">
        <w:rPr>
          <w:bCs/>
        </w:rPr>
        <w:t xml:space="preserve"> when compared to the chemical shift of the same protons in the model compounds </w:t>
      </w:r>
      <w:r w:rsidRPr="00793960">
        <w:rPr>
          <w:b/>
          <w:bCs/>
        </w:rPr>
        <w:t>9</w:t>
      </w:r>
      <w:r w:rsidRPr="00793960">
        <w:rPr>
          <w:bCs/>
        </w:rPr>
        <w:t xml:space="preserve"> and </w:t>
      </w:r>
      <w:r w:rsidRPr="00793960">
        <w:rPr>
          <w:b/>
          <w:bCs/>
        </w:rPr>
        <w:t>10</w:t>
      </w:r>
      <w:r w:rsidRPr="00793960">
        <w:rPr>
          <w:bCs/>
        </w:rPr>
        <w:t xml:space="preserve"> (see Table S1) indicated the presence of folded conformations of compound </w:t>
      </w:r>
      <w:r w:rsidRPr="00793960">
        <w:rPr>
          <w:b/>
          <w:bCs/>
        </w:rPr>
        <w:t>3</w:t>
      </w:r>
      <w:r w:rsidRPr="00793960">
        <w:rPr>
          <w:bCs/>
        </w:rPr>
        <w:t xml:space="preserve"> in the studied medium. Thus, for example, two of the aromatic protons in the anthracene moiety in model </w:t>
      </w:r>
      <w:r w:rsidRPr="00793960">
        <w:rPr>
          <w:b/>
          <w:bCs/>
        </w:rPr>
        <w:t>9</w:t>
      </w:r>
      <w:r w:rsidRPr="00793960">
        <w:rPr>
          <w:bCs/>
        </w:rPr>
        <w:t xml:space="preserve"> appear at 8.26 and 8.02 ppm whereas they are observed at 8.05 and 7.99 ppm, respectively, in compound </w:t>
      </w:r>
      <w:r w:rsidRPr="00793960">
        <w:rPr>
          <w:b/>
          <w:bCs/>
        </w:rPr>
        <w:t>3</w:t>
      </w:r>
      <w:r w:rsidRPr="00793960">
        <w:rPr>
          <w:bCs/>
        </w:rPr>
        <w:t xml:space="preserve">. Similarly, a downfield shift for the NH-sulfonamide signal from 5.42 ppm in </w:t>
      </w:r>
      <w:r w:rsidRPr="00793960">
        <w:rPr>
          <w:b/>
          <w:bCs/>
        </w:rPr>
        <w:t>10</w:t>
      </w:r>
      <w:r w:rsidRPr="00793960">
        <w:rPr>
          <w:bCs/>
        </w:rPr>
        <w:t xml:space="preserve"> to 6.05 ppm in </w:t>
      </w:r>
      <w:r w:rsidRPr="00793960">
        <w:rPr>
          <w:b/>
          <w:bCs/>
        </w:rPr>
        <w:t>3</w:t>
      </w:r>
      <w:r w:rsidRPr="00793960">
        <w:rPr>
          <w:bCs/>
        </w:rPr>
        <w:t xml:space="preserve"> is detected. In the case of the aromatic signals from the dansyl unit they are shifted from 8.51 and 8.40 ppm in </w:t>
      </w:r>
      <w:r w:rsidRPr="00793960">
        <w:rPr>
          <w:b/>
          <w:bCs/>
        </w:rPr>
        <w:t>10</w:t>
      </w:r>
      <w:r w:rsidRPr="00793960">
        <w:rPr>
          <w:bCs/>
        </w:rPr>
        <w:t xml:space="preserve"> to 8.41 and 8.30 in </w:t>
      </w:r>
      <w:r w:rsidRPr="00793960">
        <w:rPr>
          <w:b/>
          <w:bCs/>
        </w:rPr>
        <w:t>3</w:t>
      </w:r>
      <w:r w:rsidRPr="00793960">
        <w:rPr>
          <w:bCs/>
        </w:rPr>
        <w:t xml:space="preserve">, to name some. </w:t>
      </w:r>
      <w:r w:rsidRPr="00264FA2">
        <w:rPr>
          <w:bCs/>
        </w:rPr>
        <w:t>Also, and very notably,</w:t>
      </w:r>
      <w:r w:rsidRPr="00793960">
        <w:rPr>
          <w:bCs/>
        </w:rPr>
        <w:t xml:space="preserve"> the anthracene-bounded CH</w:t>
      </w:r>
      <w:r w:rsidRPr="00793960">
        <w:rPr>
          <w:bCs/>
          <w:vertAlign w:val="subscript"/>
        </w:rPr>
        <w:t>2</w:t>
      </w:r>
      <w:r w:rsidRPr="00793960">
        <w:rPr>
          <w:bCs/>
        </w:rPr>
        <w:t xml:space="preserve"> protons become non-equivalent in </w:t>
      </w:r>
      <w:r w:rsidRPr="00793960">
        <w:rPr>
          <w:b/>
          <w:bCs/>
        </w:rPr>
        <w:t>3</w:t>
      </w:r>
      <w:r w:rsidRPr="00793960">
        <w:rPr>
          <w:bCs/>
        </w:rPr>
        <w:t xml:space="preserve"> and the </w:t>
      </w:r>
      <w:proofErr w:type="spellStart"/>
      <w:r w:rsidRPr="00793960">
        <w:rPr>
          <w:bCs/>
        </w:rPr>
        <w:t>multiplet</w:t>
      </w:r>
      <w:proofErr w:type="spellEnd"/>
      <w:r w:rsidRPr="00793960">
        <w:rPr>
          <w:bCs/>
        </w:rPr>
        <w:t xml:space="preserve"> containing the protons from the </w:t>
      </w:r>
      <w:proofErr w:type="spellStart"/>
      <w:r w:rsidRPr="00793960">
        <w:rPr>
          <w:bCs/>
        </w:rPr>
        <w:t>ethylenic</w:t>
      </w:r>
      <w:proofErr w:type="spellEnd"/>
      <w:r w:rsidRPr="00793960">
        <w:rPr>
          <w:bCs/>
        </w:rPr>
        <w:t xml:space="preserve"> spacer is significantly resolved in the bichromophoric compound</w:t>
      </w:r>
      <w:r>
        <w:rPr>
          <w:bCs/>
        </w:rPr>
        <w:t xml:space="preserve">, which is a clear proof of the </w:t>
      </w:r>
      <w:r w:rsidRPr="00793960">
        <w:rPr>
          <w:bCs/>
        </w:rPr>
        <w:t xml:space="preserve">prevalence of conformations with an increased rigidity in the bichromophoric compound. It is clear that folded conformations have to be even more predominant for compound </w:t>
      </w:r>
      <w:r w:rsidRPr="00793960">
        <w:rPr>
          <w:b/>
          <w:bCs/>
        </w:rPr>
        <w:t>3</w:t>
      </w:r>
      <w:r w:rsidRPr="00793960">
        <w:rPr>
          <w:bCs/>
        </w:rPr>
        <w:t xml:space="preserve"> in polar solvents than in deuterated chloroform as the folding would reduce the exposure of the </w:t>
      </w:r>
      <w:proofErr w:type="spellStart"/>
      <w:r w:rsidRPr="00793960">
        <w:rPr>
          <w:bCs/>
        </w:rPr>
        <w:t>apolar</w:t>
      </w:r>
      <w:proofErr w:type="spellEnd"/>
      <w:r w:rsidRPr="00793960">
        <w:rPr>
          <w:bCs/>
        </w:rPr>
        <w:t xml:space="preserve"> regions of the compound to the unfavourable solvent.</w:t>
      </w:r>
      <w:r w:rsidRPr="00793960">
        <w:rPr>
          <w:bCs/>
          <w:vertAlign w:val="superscript"/>
        </w:rPr>
        <w:t>8</w:t>
      </w:r>
      <w:r w:rsidRPr="00793960">
        <w:rPr>
          <w:bCs/>
        </w:rPr>
        <w:t xml:space="preserve"> </w:t>
      </w:r>
    </w:p>
    <w:p w:rsidR="00793960" w:rsidRDefault="00793960" w:rsidP="00793960">
      <w:pPr>
        <w:pStyle w:val="RSCB02ArticleText"/>
      </w:pPr>
    </w:p>
    <w:p w:rsidR="00793960" w:rsidRDefault="00793960" w:rsidP="00793960">
      <w:pPr>
        <w:pStyle w:val="RSCB06BHeadingSub-Section"/>
        <w:rPr>
          <w:bCs/>
        </w:rPr>
      </w:pPr>
      <w:r w:rsidRPr="00793960">
        <w:rPr>
          <w:bCs/>
          <w:lang w:val="en-US"/>
        </w:rPr>
        <w:t xml:space="preserve">Biological </w:t>
      </w:r>
      <w:r w:rsidRPr="00793960">
        <w:rPr>
          <w:bCs/>
        </w:rPr>
        <w:t>studies with live cells</w:t>
      </w:r>
    </w:p>
    <w:p w:rsidR="00793960" w:rsidRPr="00575C68" w:rsidRDefault="00793960" w:rsidP="00793960">
      <w:pPr>
        <w:pStyle w:val="RSCB02ArticleText"/>
        <w:rPr>
          <w:bCs/>
        </w:rPr>
      </w:pPr>
      <w:r w:rsidRPr="00793960">
        <w:rPr>
          <w:bCs/>
          <w:lang w:val="en-US"/>
        </w:rPr>
        <w:t>T</w:t>
      </w:r>
      <w:r w:rsidRPr="00793960">
        <w:rPr>
          <w:bCs/>
        </w:rPr>
        <w:t>he biological applicability of the new pH probe</w:t>
      </w:r>
      <w:r w:rsidRPr="00793960">
        <w:rPr>
          <w:bCs/>
          <w:lang w:val="en-US"/>
        </w:rPr>
        <w:t xml:space="preserve"> compound </w:t>
      </w:r>
      <w:r w:rsidRPr="00793960">
        <w:rPr>
          <w:b/>
          <w:bCs/>
          <w:lang w:val="en-US"/>
        </w:rPr>
        <w:t>3</w:t>
      </w:r>
      <w:r w:rsidRPr="00793960">
        <w:rPr>
          <w:bCs/>
          <w:lang w:val="en-US"/>
        </w:rPr>
        <w:t xml:space="preserve"> was investigated using </w:t>
      </w:r>
      <w:r w:rsidRPr="00793960">
        <w:rPr>
          <w:bCs/>
        </w:rPr>
        <w:t xml:space="preserve">RAW 264.7 </w:t>
      </w:r>
      <w:r w:rsidRPr="00793960">
        <w:rPr>
          <w:bCs/>
          <w:lang w:val="en-US"/>
        </w:rPr>
        <w:t xml:space="preserve">mouse </w:t>
      </w:r>
      <w:r w:rsidRPr="00793960">
        <w:rPr>
          <w:bCs/>
        </w:rPr>
        <w:t xml:space="preserve">macrophage cells imaged by means of </w:t>
      </w:r>
      <w:r w:rsidRPr="00793960">
        <w:t>c</w:t>
      </w:r>
      <w:r w:rsidRPr="00793960">
        <w:rPr>
          <w:bCs/>
        </w:rPr>
        <w:t xml:space="preserve">onfocal </w:t>
      </w:r>
      <w:r w:rsidRPr="00793960">
        <w:rPr>
          <w:bCs/>
          <w:lang w:val="en-US"/>
        </w:rPr>
        <w:t>l</w:t>
      </w:r>
      <w:proofErr w:type="spellStart"/>
      <w:r w:rsidRPr="00793960">
        <w:rPr>
          <w:bCs/>
        </w:rPr>
        <w:t>aser</w:t>
      </w:r>
      <w:proofErr w:type="spellEnd"/>
      <w:r w:rsidRPr="00793960">
        <w:rPr>
          <w:bCs/>
        </w:rPr>
        <w:t xml:space="preserve"> </w:t>
      </w:r>
      <w:r w:rsidRPr="00793960">
        <w:rPr>
          <w:bCs/>
          <w:lang w:val="en-US"/>
        </w:rPr>
        <w:t xml:space="preserve">scanning </w:t>
      </w:r>
      <w:r w:rsidRPr="00793960">
        <w:rPr>
          <w:bCs/>
        </w:rPr>
        <w:t xml:space="preserve">microscopy. </w:t>
      </w:r>
      <w:r w:rsidRPr="00793960">
        <w:rPr>
          <w:bCs/>
          <w:lang w:val="en-US"/>
        </w:rPr>
        <w:t xml:space="preserve">The speed of internalization of compound </w:t>
      </w:r>
      <w:r w:rsidRPr="00793960">
        <w:rPr>
          <w:b/>
          <w:bCs/>
          <w:lang w:val="en-US"/>
        </w:rPr>
        <w:t>3</w:t>
      </w:r>
      <w:r w:rsidRPr="00793960">
        <w:rPr>
          <w:bCs/>
          <w:lang w:val="en-US"/>
        </w:rPr>
        <w:t xml:space="preserve"> by the RAW 264.7 cells was initially investigated. RAW 264.7 cells were incubated with the probe for 30 min and 5 min and the images obtained revealed a similar uptake (Fig</w:t>
      </w:r>
      <w:r w:rsidR="00EF1FBB">
        <w:rPr>
          <w:bCs/>
          <w:lang w:val="en-US"/>
        </w:rPr>
        <w:t>.</w:t>
      </w:r>
      <w:r w:rsidRPr="00793960">
        <w:rPr>
          <w:bCs/>
          <w:lang w:val="en-US"/>
        </w:rPr>
        <w:t xml:space="preserve"> S1</w:t>
      </w:r>
      <w:r w:rsidR="00101D37">
        <w:rPr>
          <w:bCs/>
          <w:lang w:val="en-US"/>
        </w:rPr>
        <w:t>9</w:t>
      </w:r>
      <w:r w:rsidRPr="00793960">
        <w:rPr>
          <w:bCs/>
          <w:lang w:val="en-US"/>
        </w:rPr>
        <w:t xml:space="preserve">). These experiments confirm the rapid internalization of compound </w:t>
      </w:r>
      <w:r w:rsidRPr="00793960">
        <w:rPr>
          <w:b/>
          <w:bCs/>
          <w:lang w:val="en-US"/>
        </w:rPr>
        <w:t>3</w:t>
      </w:r>
      <w:r w:rsidRPr="00793960">
        <w:rPr>
          <w:bCs/>
          <w:lang w:val="en-US"/>
        </w:rPr>
        <w:t xml:space="preserve"> by the cells. For the remainder of the presented results, the 5 min incubation time was used. To collect the fluorescence emission of the two chromophores of compound </w:t>
      </w:r>
      <w:r w:rsidRPr="00793960">
        <w:rPr>
          <w:b/>
          <w:bCs/>
          <w:lang w:val="en-US"/>
        </w:rPr>
        <w:t>3</w:t>
      </w:r>
      <w:r w:rsidRPr="00793960">
        <w:rPr>
          <w:bCs/>
          <w:lang w:val="en-US"/>
        </w:rPr>
        <w:t>, t</w:t>
      </w:r>
      <w:r w:rsidRPr="00793960">
        <w:rPr>
          <w:bCs/>
        </w:rPr>
        <w:t xml:space="preserve">he </w:t>
      </w:r>
      <w:r w:rsidRPr="00793960">
        <w:rPr>
          <w:bCs/>
          <w:lang w:val="en-US"/>
        </w:rPr>
        <w:t>cells</w:t>
      </w:r>
      <w:r w:rsidRPr="00793960">
        <w:rPr>
          <w:bCs/>
        </w:rPr>
        <w:t xml:space="preserve"> w</w:t>
      </w:r>
      <w:r w:rsidRPr="00793960">
        <w:rPr>
          <w:bCs/>
          <w:lang w:val="en-US"/>
        </w:rPr>
        <w:t xml:space="preserve">ere </w:t>
      </w:r>
      <w:r w:rsidRPr="00793960">
        <w:rPr>
          <w:bCs/>
        </w:rPr>
        <w:t xml:space="preserve">excited </w:t>
      </w:r>
      <w:r w:rsidRPr="00793960">
        <w:rPr>
          <w:bCs/>
          <w:lang w:val="en-US"/>
        </w:rPr>
        <w:t xml:space="preserve">with a </w:t>
      </w:r>
      <w:r w:rsidRPr="00793960">
        <w:rPr>
          <w:bCs/>
        </w:rPr>
        <w:t xml:space="preserve">364 nm </w:t>
      </w:r>
      <w:r w:rsidRPr="00793960">
        <w:rPr>
          <w:bCs/>
          <w:lang w:val="en-US"/>
        </w:rPr>
        <w:t xml:space="preserve">UV laser </w:t>
      </w:r>
      <w:r w:rsidRPr="00793960">
        <w:rPr>
          <w:bCs/>
        </w:rPr>
        <w:t xml:space="preserve">and the fluorescence </w:t>
      </w:r>
      <w:r w:rsidRPr="00793960">
        <w:rPr>
          <w:bCs/>
          <w:lang w:val="en-US"/>
        </w:rPr>
        <w:t xml:space="preserve">emission </w:t>
      </w:r>
      <w:r w:rsidRPr="00793960">
        <w:rPr>
          <w:bCs/>
        </w:rPr>
        <w:t xml:space="preserve">was collected </w:t>
      </w:r>
      <w:r w:rsidRPr="00793960">
        <w:rPr>
          <w:bCs/>
          <w:lang w:val="en-US"/>
        </w:rPr>
        <w:t xml:space="preserve">in </w:t>
      </w:r>
      <w:r w:rsidRPr="00793960">
        <w:rPr>
          <w:bCs/>
        </w:rPr>
        <w:t xml:space="preserve">the blue channel </w:t>
      </w:r>
      <w:r w:rsidRPr="00793960">
        <w:rPr>
          <w:bCs/>
          <w:lang w:val="en-US"/>
        </w:rPr>
        <w:t>between</w:t>
      </w:r>
      <w:r w:rsidRPr="00793960">
        <w:rPr>
          <w:bCs/>
        </w:rPr>
        <w:t xml:space="preserve"> 380</w:t>
      </w:r>
      <w:r w:rsidRPr="00793960">
        <w:rPr>
          <w:bCs/>
          <w:lang w:val="en-US"/>
        </w:rPr>
        <w:t xml:space="preserve"> and </w:t>
      </w:r>
      <w:r w:rsidRPr="00793960">
        <w:rPr>
          <w:bCs/>
        </w:rPr>
        <w:t>430 nm (</w:t>
      </w:r>
      <w:r w:rsidRPr="00793960">
        <w:rPr>
          <w:bCs/>
          <w:lang w:val="en-US"/>
        </w:rPr>
        <w:t xml:space="preserve">to collect the emission due to the </w:t>
      </w:r>
      <w:r w:rsidRPr="00793960">
        <w:rPr>
          <w:bCs/>
        </w:rPr>
        <w:t>anthracene</w:t>
      </w:r>
      <w:r w:rsidRPr="00793960">
        <w:rPr>
          <w:bCs/>
          <w:lang w:val="en-US"/>
        </w:rPr>
        <w:t xml:space="preserve"> chromophore, </w:t>
      </w:r>
      <w:r w:rsidR="00AC21FA">
        <w:fldChar w:fldCharType="begin"/>
      </w:r>
      <w:r w:rsidR="00AC21FA">
        <w:instrText xml:space="preserve"> REF _Ref411934106 \h  \* MERGEFORMAT </w:instrText>
      </w:r>
      <w:r w:rsidR="00AC21FA">
        <w:fldChar w:fldCharType="separate"/>
      </w:r>
      <w:r w:rsidR="00575C68" w:rsidRPr="00575C68">
        <w:rPr>
          <w:bCs/>
          <w:lang w:val="en-US"/>
        </w:rPr>
        <w:t>Fig. 5</w:t>
      </w:r>
      <w:r w:rsidR="00AC21FA">
        <w:fldChar w:fldCharType="end"/>
      </w:r>
      <w:r w:rsidRPr="00793960">
        <w:rPr>
          <w:bCs/>
          <w:lang w:val="en-US"/>
        </w:rPr>
        <w:t>a</w:t>
      </w:r>
      <w:r w:rsidRPr="00793960">
        <w:rPr>
          <w:bCs/>
        </w:rPr>
        <w:t xml:space="preserve">) and </w:t>
      </w:r>
      <w:r w:rsidRPr="00793960">
        <w:rPr>
          <w:bCs/>
          <w:lang w:val="en-US"/>
        </w:rPr>
        <w:t xml:space="preserve">in </w:t>
      </w:r>
      <w:r w:rsidRPr="00793960">
        <w:rPr>
          <w:bCs/>
        </w:rPr>
        <w:t xml:space="preserve">the green channel </w:t>
      </w:r>
      <w:r w:rsidRPr="00793960">
        <w:rPr>
          <w:bCs/>
          <w:lang w:val="en-US"/>
        </w:rPr>
        <w:t xml:space="preserve">between </w:t>
      </w:r>
      <w:r w:rsidRPr="00793960">
        <w:rPr>
          <w:bCs/>
        </w:rPr>
        <w:t>470</w:t>
      </w:r>
      <w:r w:rsidRPr="00793960">
        <w:rPr>
          <w:bCs/>
          <w:lang w:val="en-US"/>
        </w:rPr>
        <w:t xml:space="preserve"> and </w:t>
      </w:r>
      <w:r w:rsidRPr="00793960">
        <w:rPr>
          <w:bCs/>
        </w:rPr>
        <w:t>500 nm (</w:t>
      </w:r>
      <w:r w:rsidRPr="00793960">
        <w:rPr>
          <w:bCs/>
          <w:lang w:val="en-US"/>
        </w:rPr>
        <w:t>to collect the emission due to the</w:t>
      </w:r>
      <w:r w:rsidRPr="00793960">
        <w:rPr>
          <w:bCs/>
        </w:rPr>
        <w:t xml:space="preserve"> dansyl</w:t>
      </w:r>
      <w:r w:rsidRPr="00793960">
        <w:rPr>
          <w:bCs/>
          <w:lang w:val="en-US"/>
        </w:rPr>
        <w:t xml:space="preserve"> chromophore, </w:t>
      </w:r>
      <w:r w:rsidR="00AC21FA">
        <w:fldChar w:fldCharType="begin"/>
      </w:r>
      <w:r w:rsidR="00AC21FA">
        <w:instrText xml:space="preserve"> REF _Ref411934106 \h  \* MERGEFORMAT </w:instrText>
      </w:r>
      <w:r w:rsidR="00AC21FA">
        <w:fldChar w:fldCharType="separate"/>
      </w:r>
      <w:r w:rsidR="00575C68" w:rsidRPr="00575C68">
        <w:rPr>
          <w:bCs/>
          <w:lang w:val="en-US"/>
        </w:rPr>
        <w:t>Fig. 5</w:t>
      </w:r>
      <w:r w:rsidR="00AC21FA">
        <w:fldChar w:fldCharType="end"/>
      </w:r>
      <w:r w:rsidRPr="00793960">
        <w:rPr>
          <w:bCs/>
          <w:lang w:val="en-US"/>
        </w:rPr>
        <w:t>b</w:t>
      </w:r>
      <w:r w:rsidRPr="00793960">
        <w:rPr>
          <w:bCs/>
        </w:rPr>
        <w:t xml:space="preserve">). </w:t>
      </w:r>
      <w:r w:rsidR="00575C68" w:rsidRPr="00793960">
        <w:rPr>
          <w:bCs/>
          <w:lang w:val="en-US"/>
        </w:rPr>
        <w:t>The images from the blue and the green channels coincide indicating that both chromophores are together within the cell (</w:t>
      </w:r>
      <w:r w:rsidR="00AC21FA">
        <w:fldChar w:fldCharType="begin"/>
      </w:r>
      <w:r w:rsidR="00AC21FA">
        <w:instrText xml:space="preserve"> REF _Ref411934106 \h  \* MERGEFORMAT </w:instrText>
      </w:r>
      <w:r w:rsidR="00AC21FA">
        <w:fldChar w:fldCharType="separate"/>
      </w:r>
      <w:r w:rsidR="00575C68" w:rsidRPr="00575C68">
        <w:rPr>
          <w:bCs/>
          <w:lang w:val="en-US"/>
        </w:rPr>
        <w:t>Fig. 5</w:t>
      </w:r>
      <w:r w:rsidR="00AC21FA">
        <w:fldChar w:fldCharType="end"/>
      </w:r>
      <w:r w:rsidR="00575C68" w:rsidRPr="00793960">
        <w:rPr>
          <w:bCs/>
          <w:lang w:val="en-US"/>
        </w:rPr>
        <w:t>c). DIC images of the RAW 264.7 cells (</w:t>
      </w:r>
      <w:r w:rsidR="00AC21FA">
        <w:fldChar w:fldCharType="begin"/>
      </w:r>
      <w:r w:rsidR="00AC21FA">
        <w:instrText xml:space="preserve"> REF _Ref411934106 \h  \* MERGEFORMAT </w:instrText>
      </w:r>
      <w:r w:rsidR="00AC21FA">
        <w:fldChar w:fldCharType="separate"/>
      </w:r>
      <w:r w:rsidR="00575C68" w:rsidRPr="00575C68">
        <w:rPr>
          <w:bCs/>
          <w:lang w:val="en-US"/>
        </w:rPr>
        <w:t>Fig. 5</w:t>
      </w:r>
      <w:r w:rsidR="00AC21FA">
        <w:fldChar w:fldCharType="end"/>
      </w:r>
      <w:r w:rsidR="00575C68" w:rsidRPr="00793960">
        <w:rPr>
          <w:bCs/>
          <w:lang w:val="en-US"/>
        </w:rPr>
        <w:t xml:space="preserve">d) were collected simultaneously with the fluorescence images. Control experiments, without compound </w:t>
      </w:r>
      <w:r w:rsidR="00575C68" w:rsidRPr="00793960">
        <w:rPr>
          <w:b/>
          <w:bCs/>
          <w:lang w:val="en-US"/>
        </w:rPr>
        <w:t>3</w:t>
      </w:r>
      <w:r w:rsidR="00575C68" w:rsidRPr="00793960">
        <w:rPr>
          <w:bCs/>
          <w:lang w:val="en-US"/>
        </w:rPr>
        <w:t xml:space="preserve"> loaded, were also performed using the same conditions (</w:t>
      </w:r>
      <w:r w:rsidR="00AC21FA">
        <w:fldChar w:fldCharType="begin"/>
      </w:r>
      <w:r w:rsidR="00AC21FA">
        <w:instrText xml:space="preserve"> REF _Ref411934106 \h  \* MERGEFORMAT </w:instrText>
      </w:r>
      <w:r w:rsidR="00AC21FA">
        <w:fldChar w:fldCharType="separate"/>
      </w:r>
      <w:r w:rsidR="00575C68" w:rsidRPr="00575C68">
        <w:rPr>
          <w:bCs/>
          <w:lang w:val="en-US"/>
        </w:rPr>
        <w:t>Fig. 5</w:t>
      </w:r>
      <w:r w:rsidR="00AC21FA">
        <w:fldChar w:fldCharType="end"/>
      </w:r>
      <w:r w:rsidR="00575C68" w:rsidRPr="00793960">
        <w:rPr>
          <w:bCs/>
          <w:lang w:val="en-US"/>
        </w:rPr>
        <w:t xml:space="preserve">e to h). The internalization of compound </w:t>
      </w:r>
      <w:r w:rsidR="00575C68" w:rsidRPr="00793960">
        <w:rPr>
          <w:b/>
          <w:bCs/>
          <w:lang w:val="en-US"/>
        </w:rPr>
        <w:t>3</w:t>
      </w:r>
      <w:r w:rsidR="00575C68" w:rsidRPr="00793960">
        <w:rPr>
          <w:bCs/>
          <w:lang w:val="en-US"/>
        </w:rPr>
        <w:t xml:space="preserve"> by the cells is clearly confirmed by the difference between the images obtained from the RAW 264.7 cells loaded with the probe and the images of control cells. </w:t>
      </w:r>
      <w:r w:rsidR="00575C68" w:rsidRPr="00793960">
        <w:rPr>
          <w:bCs/>
        </w:rPr>
        <w:t xml:space="preserve">To determine which of the fluorophores dominates within the cellular environment, the </w:t>
      </w:r>
      <w:r w:rsidR="00575C68" w:rsidRPr="00793960">
        <w:rPr>
          <w:bCs/>
          <w:lang w:val="en-US"/>
        </w:rPr>
        <w:t xml:space="preserve">fluorescence emission spectrum </w:t>
      </w:r>
      <w:r w:rsidR="00575C68" w:rsidRPr="00793960">
        <w:rPr>
          <w:bCs/>
        </w:rPr>
        <w:t xml:space="preserve">of </w:t>
      </w:r>
      <w:r w:rsidR="00575C68" w:rsidRPr="00793960">
        <w:rPr>
          <w:bCs/>
          <w:lang w:val="en-US"/>
        </w:rPr>
        <w:t xml:space="preserve">different </w:t>
      </w:r>
      <w:r w:rsidR="00575C68" w:rsidRPr="00793960">
        <w:rPr>
          <w:bCs/>
        </w:rPr>
        <w:t xml:space="preserve">regions </w:t>
      </w:r>
      <w:r w:rsidR="00575C68" w:rsidRPr="00793960">
        <w:rPr>
          <w:bCs/>
          <w:lang w:val="en-US"/>
        </w:rPr>
        <w:t>within several RAW 264.7</w:t>
      </w:r>
      <w:r w:rsidR="00575C68" w:rsidRPr="00793960">
        <w:rPr>
          <w:bCs/>
        </w:rPr>
        <w:t xml:space="preserve"> cells was recorded</w:t>
      </w:r>
      <w:r w:rsidR="00575C68" w:rsidRPr="00793960">
        <w:rPr>
          <w:bCs/>
          <w:lang w:val="en-US"/>
        </w:rPr>
        <w:t xml:space="preserve"> (</w:t>
      </w:r>
      <w:r w:rsidR="00AC21FA">
        <w:fldChar w:fldCharType="begin"/>
      </w:r>
      <w:r w:rsidR="00AC21FA">
        <w:instrText xml:space="preserve"> REF _Ref411934106 \h  \* MERGEFORMAT </w:instrText>
      </w:r>
      <w:r w:rsidR="00AC21FA">
        <w:fldChar w:fldCharType="separate"/>
      </w:r>
      <w:r w:rsidR="00575C68" w:rsidRPr="00EF37AA">
        <w:rPr>
          <w:lang w:val="en-US"/>
        </w:rPr>
        <w:t xml:space="preserve">Fig. </w:t>
      </w:r>
      <w:r w:rsidR="00575C68">
        <w:rPr>
          <w:lang w:val="en-US"/>
        </w:rPr>
        <w:t>5</w:t>
      </w:r>
      <w:r w:rsidR="00AC21FA">
        <w:fldChar w:fldCharType="end"/>
      </w:r>
      <w:r w:rsidR="00575C68" w:rsidRPr="00793960">
        <w:rPr>
          <w:bCs/>
          <w:lang w:val="en-US"/>
        </w:rPr>
        <w:t>i and j, and Fig</w:t>
      </w:r>
      <w:r w:rsidR="00575C68">
        <w:rPr>
          <w:bCs/>
          <w:lang w:val="en-US"/>
        </w:rPr>
        <w:t>.</w:t>
      </w:r>
      <w:r w:rsidR="00575C68" w:rsidRPr="00793960">
        <w:rPr>
          <w:bCs/>
          <w:lang w:val="en-US"/>
        </w:rPr>
        <w:t xml:space="preserve"> S</w:t>
      </w:r>
      <w:r w:rsidR="00101D37">
        <w:rPr>
          <w:bCs/>
          <w:lang w:val="en-US"/>
        </w:rPr>
        <w:t>20</w:t>
      </w:r>
      <w:r w:rsidR="00575C68" w:rsidRPr="00793960">
        <w:rPr>
          <w:bCs/>
          <w:lang w:val="en-US"/>
        </w:rPr>
        <w:t xml:space="preserve"> and S</w:t>
      </w:r>
      <w:r w:rsidR="00101D37">
        <w:rPr>
          <w:bCs/>
          <w:lang w:val="en-US"/>
        </w:rPr>
        <w:t>21</w:t>
      </w:r>
      <w:r w:rsidR="00575C68" w:rsidRPr="00793960">
        <w:rPr>
          <w:bCs/>
          <w:lang w:val="en-US"/>
        </w:rPr>
        <w:t>)</w:t>
      </w:r>
      <w:r w:rsidR="00575C68" w:rsidRPr="00793960">
        <w:rPr>
          <w:bCs/>
        </w:rPr>
        <w:t>. The</w:t>
      </w:r>
      <w:r w:rsidR="00575C68" w:rsidRPr="00793960">
        <w:rPr>
          <w:bCs/>
          <w:lang w:val="en-US"/>
        </w:rPr>
        <w:t xml:space="preserve"> fluorescence emission intensity due to the</w:t>
      </w:r>
      <w:r w:rsidR="00575C68" w:rsidRPr="00793960">
        <w:rPr>
          <w:bCs/>
        </w:rPr>
        <w:t xml:space="preserve"> dansyl </w:t>
      </w:r>
      <w:r w:rsidR="00575C68" w:rsidRPr="00793960">
        <w:rPr>
          <w:bCs/>
          <w:lang w:val="en-US"/>
        </w:rPr>
        <w:t xml:space="preserve">chromophore (green channel, 470-500 nm) in compound </w:t>
      </w:r>
      <w:r w:rsidR="00575C68" w:rsidRPr="00793960">
        <w:rPr>
          <w:b/>
          <w:bCs/>
          <w:lang w:val="en-US"/>
        </w:rPr>
        <w:t xml:space="preserve">3 </w:t>
      </w:r>
      <w:r w:rsidR="00575C68" w:rsidRPr="00793960">
        <w:rPr>
          <w:bCs/>
          <w:lang w:val="en-US"/>
        </w:rPr>
        <w:t xml:space="preserve">clearly </w:t>
      </w:r>
      <w:r w:rsidR="00575C68" w:rsidRPr="00793960">
        <w:rPr>
          <w:bCs/>
        </w:rPr>
        <w:t xml:space="preserve">dominates over the </w:t>
      </w:r>
      <w:r w:rsidR="00575C68" w:rsidRPr="00793960">
        <w:rPr>
          <w:bCs/>
          <w:lang w:val="en-US"/>
        </w:rPr>
        <w:t xml:space="preserve">fluorescence emission intensity due </w:t>
      </w:r>
    </w:p>
    <w:p w:rsidR="00793960" w:rsidRDefault="00793960" w:rsidP="00575C68">
      <w:pPr>
        <w:pStyle w:val="RSCI03FigureSchemeChartUncaptioned"/>
        <w:rPr>
          <w:lang w:val="en-US"/>
        </w:rPr>
      </w:pPr>
      <w:r w:rsidRPr="00793960">
        <w:rPr>
          <w:noProof/>
          <w:lang w:val="es-ES" w:eastAsia="es-ES"/>
        </w:rPr>
        <w:lastRenderedPageBreak/>
        <w:drawing>
          <wp:inline distT="0" distB="0" distL="0" distR="0">
            <wp:extent cx="3168015" cy="3109838"/>
            <wp:effectExtent l="19050" t="0" r="0" b="0"/>
            <wp:docPr id="2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srcRect l="3852" b="4315"/>
                    <a:stretch>
                      <a:fillRect/>
                    </a:stretch>
                  </pic:blipFill>
                  <pic:spPr bwMode="auto">
                    <a:xfrm>
                      <a:off x="0" y="0"/>
                      <a:ext cx="3168015" cy="3109838"/>
                    </a:xfrm>
                    <a:prstGeom prst="rect">
                      <a:avLst/>
                    </a:prstGeom>
                    <a:noFill/>
                    <a:ln w="9525">
                      <a:noFill/>
                      <a:miter lim="800000"/>
                      <a:headEnd/>
                      <a:tailEnd/>
                    </a:ln>
                  </pic:spPr>
                </pic:pic>
              </a:graphicData>
            </a:graphic>
          </wp:inline>
        </w:drawing>
      </w:r>
    </w:p>
    <w:p w:rsidR="00793960" w:rsidRPr="00793960" w:rsidRDefault="00793960" w:rsidP="00575C68">
      <w:pPr>
        <w:pStyle w:val="RSCI05CaptiontoFigureSchemeChartwithbottombar"/>
        <w:jc w:val="both"/>
        <w:rPr>
          <w:b/>
          <w:lang w:val="en-US"/>
        </w:rPr>
      </w:pPr>
      <w:bookmarkStart w:id="14" w:name="_Ref411934106"/>
      <w:r w:rsidRPr="00793960">
        <w:rPr>
          <w:b/>
          <w:lang w:val="en-US"/>
        </w:rPr>
        <w:t>Fig</w:t>
      </w:r>
      <w:r>
        <w:rPr>
          <w:b/>
          <w:lang w:val="en-US"/>
        </w:rPr>
        <w:t>.</w:t>
      </w:r>
      <w:r w:rsidRPr="00793960">
        <w:rPr>
          <w:b/>
          <w:lang w:val="en-US"/>
        </w:rPr>
        <w:t xml:space="preserve"> </w:t>
      </w:r>
      <w:r w:rsidR="008274DC" w:rsidRPr="00793960">
        <w:rPr>
          <w:b/>
          <w:lang w:val="es-ES"/>
        </w:rPr>
        <w:fldChar w:fldCharType="begin"/>
      </w:r>
      <w:r w:rsidRPr="00793960">
        <w:rPr>
          <w:b/>
          <w:lang w:val="en-US"/>
        </w:rPr>
        <w:instrText xml:space="preserve"> SEQ Figure \* ARABIC </w:instrText>
      </w:r>
      <w:r w:rsidR="008274DC" w:rsidRPr="00793960">
        <w:rPr>
          <w:b/>
          <w:lang w:val="es-ES"/>
        </w:rPr>
        <w:fldChar w:fldCharType="separate"/>
      </w:r>
      <w:r w:rsidR="00E51998">
        <w:rPr>
          <w:b/>
          <w:noProof/>
          <w:lang w:val="en-US"/>
        </w:rPr>
        <w:t>5</w:t>
      </w:r>
      <w:r w:rsidR="008274DC" w:rsidRPr="00793960">
        <w:rPr>
          <w:lang w:val="en-US"/>
        </w:rPr>
        <w:fldChar w:fldCharType="end"/>
      </w:r>
      <w:bookmarkEnd w:id="14"/>
      <w:r>
        <w:rPr>
          <w:b/>
          <w:lang w:val="en-US"/>
        </w:rPr>
        <w:t xml:space="preserve">  </w:t>
      </w:r>
      <w:r w:rsidRPr="00793960">
        <w:t xml:space="preserve">Confocal microscopy images of RAW 264.7 cells: </w:t>
      </w:r>
      <w:r w:rsidRPr="00793960">
        <w:rPr>
          <w:b/>
        </w:rPr>
        <w:t xml:space="preserve">a–d) </w:t>
      </w:r>
      <w:r w:rsidRPr="00793960">
        <w:t>loaded with compound</w:t>
      </w:r>
      <w:r w:rsidRPr="00793960">
        <w:rPr>
          <w:b/>
        </w:rPr>
        <w:t xml:space="preserve"> 3</w:t>
      </w:r>
      <w:r w:rsidRPr="00793960">
        <w:t xml:space="preserve"> and </w:t>
      </w:r>
      <w:r w:rsidRPr="00793960">
        <w:rPr>
          <w:b/>
        </w:rPr>
        <w:t>e–h)</w:t>
      </w:r>
      <w:r w:rsidRPr="00793960">
        <w:t xml:space="preserve"> control cells without probe loaded. Fluorescence images collected in:</w:t>
      </w:r>
      <w:r w:rsidRPr="00793960">
        <w:rPr>
          <w:b/>
        </w:rPr>
        <w:t xml:space="preserve"> </w:t>
      </w:r>
      <w:proofErr w:type="gramStart"/>
      <w:r w:rsidRPr="00793960">
        <w:rPr>
          <w:b/>
        </w:rPr>
        <w:t xml:space="preserve">a </w:t>
      </w:r>
      <w:r w:rsidRPr="00793960">
        <w:t>and</w:t>
      </w:r>
      <w:proofErr w:type="gramEnd"/>
      <w:r w:rsidRPr="00793960">
        <w:t xml:space="preserve"> </w:t>
      </w:r>
      <w:r w:rsidRPr="00793960">
        <w:rPr>
          <w:b/>
        </w:rPr>
        <w:t>e</w:t>
      </w:r>
      <w:r w:rsidRPr="00793960">
        <w:t xml:space="preserve">) blue channel (380-430 nm, </w:t>
      </w:r>
      <w:r w:rsidRPr="00793960">
        <w:rPr>
          <w:lang w:val="el-GR"/>
        </w:rPr>
        <w:t>λ</w:t>
      </w:r>
      <w:proofErr w:type="spellStart"/>
      <w:r w:rsidRPr="00793960">
        <w:rPr>
          <w:vertAlign w:val="subscript"/>
        </w:rPr>
        <w:t>exc</w:t>
      </w:r>
      <w:proofErr w:type="spellEnd"/>
      <w:r w:rsidRPr="00793960">
        <w:t xml:space="preserve">=364 nm), </w:t>
      </w:r>
      <w:r w:rsidRPr="00793960">
        <w:rPr>
          <w:b/>
        </w:rPr>
        <w:t>b</w:t>
      </w:r>
      <w:r w:rsidRPr="00793960">
        <w:t xml:space="preserve"> and </w:t>
      </w:r>
      <w:r w:rsidRPr="00793960">
        <w:rPr>
          <w:b/>
        </w:rPr>
        <w:t>f)</w:t>
      </w:r>
      <w:r w:rsidRPr="00793960">
        <w:t xml:space="preserve"> green channel (470-500 nm, </w:t>
      </w:r>
      <w:r w:rsidRPr="00793960">
        <w:rPr>
          <w:lang w:val="el-GR"/>
        </w:rPr>
        <w:t>λ</w:t>
      </w:r>
      <w:proofErr w:type="spellStart"/>
      <w:r w:rsidRPr="00793960">
        <w:rPr>
          <w:vertAlign w:val="subscript"/>
        </w:rPr>
        <w:t>exc</w:t>
      </w:r>
      <w:proofErr w:type="spellEnd"/>
      <w:r w:rsidRPr="00793960">
        <w:t xml:space="preserve">=364 nm), and </w:t>
      </w:r>
      <w:r w:rsidRPr="00793960">
        <w:rPr>
          <w:b/>
        </w:rPr>
        <w:t>c</w:t>
      </w:r>
      <w:r w:rsidRPr="00793960">
        <w:t xml:space="preserve"> and </w:t>
      </w:r>
      <w:r w:rsidRPr="00793960">
        <w:rPr>
          <w:b/>
        </w:rPr>
        <w:t>g)</w:t>
      </w:r>
      <w:r w:rsidRPr="00793960">
        <w:t xml:space="preserve"> composite images of blue and green channels. </w:t>
      </w:r>
      <w:proofErr w:type="gramStart"/>
      <w:r w:rsidRPr="00793960">
        <w:rPr>
          <w:b/>
        </w:rPr>
        <w:t>d</w:t>
      </w:r>
      <w:proofErr w:type="gramEnd"/>
      <w:r w:rsidRPr="00793960">
        <w:t xml:space="preserve"> and </w:t>
      </w:r>
      <w:r w:rsidRPr="00793960">
        <w:rPr>
          <w:b/>
        </w:rPr>
        <w:t>h)</w:t>
      </w:r>
      <w:r w:rsidRPr="00793960">
        <w:t xml:space="preserve"> differential interference contrast (DIC) images. Scale bars: 2 </w:t>
      </w:r>
      <w:proofErr w:type="spellStart"/>
      <w:r w:rsidRPr="00793960">
        <w:t>μm</w:t>
      </w:r>
      <w:proofErr w:type="spellEnd"/>
      <w:r w:rsidRPr="00793960">
        <w:t xml:space="preserve">. </w:t>
      </w:r>
      <w:proofErr w:type="spellStart"/>
      <w:r w:rsidRPr="00793960">
        <w:rPr>
          <w:b/>
        </w:rPr>
        <w:t>i</w:t>
      </w:r>
      <w:proofErr w:type="spellEnd"/>
      <w:r w:rsidRPr="00793960">
        <w:rPr>
          <w:b/>
        </w:rPr>
        <w:t>)</w:t>
      </w:r>
      <w:r w:rsidRPr="00793960">
        <w:t xml:space="preserve"> The fluorescence emission spectrum of the selected areas within a RAW 264.7 cell shown in </w:t>
      </w:r>
      <w:r w:rsidRPr="00793960">
        <w:rPr>
          <w:b/>
        </w:rPr>
        <w:t>j)</w:t>
      </w:r>
      <w:r w:rsidRPr="00793960">
        <w:t xml:space="preserve"> incubated with compound </w:t>
      </w:r>
      <w:r w:rsidRPr="00793960">
        <w:rPr>
          <w:b/>
        </w:rPr>
        <w:t>3</w:t>
      </w:r>
      <w:r w:rsidRPr="00793960">
        <w:t xml:space="preserve">. The fluorescence emission spectrum of a control cell is also shown in </w:t>
      </w:r>
      <w:proofErr w:type="spellStart"/>
      <w:r w:rsidRPr="00793960">
        <w:rPr>
          <w:b/>
        </w:rPr>
        <w:t>i</w:t>
      </w:r>
      <w:proofErr w:type="spellEnd"/>
      <w:r w:rsidRPr="00793960">
        <w:rPr>
          <w:b/>
        </w:rPr>
        <w:t>).</w:t>
      </w:r>
    </w:p>
    <w:p w:rsidR="00FC652E" w:rsidRPr="00575C68" w:rsidRDefault="00B564C3" w:rsidP="00FC652E">
      <w:pPr>
        <w:pStyle w:val="RSCB02ArticleText"/>
        <w:rPr>
          <w:bCs/>
        </w:rPr>
      </w:pPr>
      <w:proofErr w:type="gramStart"/>
      <w:r w:rsidRPr="00793960">
        <w:rPr>
          <w:bCs/>
          <w:lang w:val="en-US"/>
        </w:rPr>
        <w:t>to</w:t>
      </w:r>
      <w:proofErr w:type="gramEnd"/>
      <w:r w:rsidRPr="00793960">
        <w:rPr>
          <w:bCs/>
          <w:lang w:val="en-US"/>
        </w:rPr>
        <w:t xml:space="preserve"> the </w:t>
      </w:r>
      <w:r w:rsidRPr="00793960">
        <w:rPr>
          <w:bCs/>
        </w:rPr>
        <w:t>anthracene</w:t>
      </w:r>
      <w:r w:rsidRPr="00793960">
        <w:rPr>
          <w:bCs/>
          <w:lang w:val="en-US"/>
        </w:rPr>
        <w:t xml:space="preserve"> chromophore (</w:t>
      </w:r>
      <w:r w:rsidR="00AC21FA">
        <w:fldChar w:fldCharType="begin"/>
      </w:r>
      <w:r w:rsidR="00AC21FA">
        <w:instrText xml:space="preserve"> REF _Ref411934106 \h  \* MERGEFORMAT </w:instrText>
      </w:r>
      <w:r w:rsidR="00AC21FA">
        <w:fldChar w:fldCharType="separate"/>
      </w:r>
      <w:r w:rsidRPr="00575C68">
        <w:rPr>
          <w:lang w:val="en-US"/>
        </w:rPr>
        <w:t>Fig. 5</w:t>
      </w:r>
      <w:r w:rsidR="00AC21FA">
        <w:fldChar w:fldCharType="end"/>
      </w:r>
      <w:r w:rsidRPr="00793960">
        <w:rPr>
          <w:bCs/>
          <w:lang w:val="en-US"/>
        </w:rPr>
        <w:t xml:space="preserve">a, b, c and </w:t>
      </w:r>
      <w:proofErr w:type="spellStart"/>
      <w:r w:rsidRPr="00793960">
        <w:rPr>
          <w:bCs/>
          <w:lang w:val="en-US"/>
        </w:rPr>
        <w:t>i</w:t>
      </w:r>
      <w:proofErr w:type="spellEnd"/>
      <w:r w:rsidRPr="00793960">
        <w:rPr>
          <w:bCs/>
          <w:lang w:val="en-US"/>
        </w:rPr>
        <w:t>)</w:t>
      </w:r>
      <w:r w:rsidRPr="00793960">
        <w:rPr>
          <w:bCs/>
        </w:rPr>
        <w:t xml:space="preserve">. Although direct comparison of such spectra with those showed in </w:t>
      </w:r>
      <w:r w:rsidR="00AC21FA">
        <w:fldChar w:fldCharType="begin"/>
      </w:r>
      <w:r w:rsidR="00AC21FA">
        <w:instrText xml:space="preserve"> REF _Ref411933357 \h  \* MERGEFORMAT </w:instrText>
      </w:r>
      <w:r w:rsidR="00AC21FA">
        <w:fldChar w:fldCharType="separate"/>
      </w:r>
      <w:r w:rsidRPr="00575C68">
        <w:rPr>
          <w:lang w:val="en-US"/>
        </w:rPr>
        <w:t>Fig. 2</w:t>
      </w:r>
      <w:r w:rsidR="00AC21FA">
        <w:fldChar w:fldCharType="end"/>
      </w:r>
      <w:r w:rsidRPr="00793960">
        <w:rPr>
          <w:bCs/>
        </w:rPr>
        <w:t xml:space="preserve"> is not possible due to the different sensitivities of the detectors of the fluorimeter and the confocal microscope</w:t>
      </w:r>
      <w:r w:rsidRPr="00793960">
        <w:rPr>
          <w:bCs/>
          <w:lang w:val="en-US"/>
        </w:rPr>
        <w:t>,</w:t>
      </w:r>
      <w:r w:rsidRPr="00793960">
        <w:rPr>
          <w:bCs/>
        </w:rPr>
        <w:t xml:space="preserve"> it is </w:t>
      </w:r>
      <w:r w:rsidR="00FC652E" w:rsidRPr="00793960">
        <w:rPr>
          <w:bCs/>
        </w:rPr>
        <w:t xml:space="preserve">clear that the EET process leading to emission of the dansyl fluorophore persists when the probe has been </w:t>
      </w:r>
      <w:proofErr w:type="spellStart"/>
      <w:r w:rsidR="00FC652E" w:rsidRPr="00793960">
        <w:rPr>
          <w:bCs/>
        </w:rPr>
        <w:t>uptaken</w:t>
      </w:r>
      <w:proofErr w:type="spellEnd"/>
      <w:r w:rsidR="00FC652E" w:rsidRPr="00793960">
        <w:rPr>
          <w:bCs/>
        </w:rPr>
        <w:t xml:space="preserve"> by the cell. </w:t>
      </w:r>
    </w:p>
    <w:p w:rsidR="00793960" w:rsidRPr="00793960" w:rsidRDefault="00793960" w:rsidP="00793960">
      <w:pPr>
        <w:pStyle w:val="RSCB02ArticleText"/>
        <w:rPr>
          <w:bCs/>
          <w:lang w:val="en-US"/>
        </w:rPr>
      </w:pPr>
      <w:r w:rsidRPr="00793960">
        <w:rPr>
          <w:bCs/>
        </w:rPr>
        <w:t>The typical PET pH probes based on amino protonation described in the literature are excellent markers of intracellular acidic organelles.</w:t>
      </w:r>
      <w:r w:rsidRPr="00793960">
        <w:rPr>
          <w:bCs/>
          <w:vertAlign w:val="superscript"/>
        </w:rPr>
        <w:t>6a</w:t>
      </w:r>
      <w:r w:rsidRPr="00793960">
        <w:rPr>
          <w:bCs/>
        </w:rPr>
        <w:t xml:space="preserve"> Although compound </w:t>
      </w:r>
      <w:r w:rsidRPr="00793960">
        <w:rPr>
          <w:b/>
          <w:bCs/>
        </w:rPr>
        <w:t>3</w:t>
      </w:r>
      <w:r w:rsidRPr="00793960">
        <w:rPr>
          <w:bCs/>
        </w:rPr>
        <w:t xml:space="preserve"> is a PET based probe, the acid-base analyses have confirmed that the fluorescence of this bichromophoric compound is enhanced with increasing values of pH and its </w:t>
      </w:r>
      <w:proofErr w:type="spellStart"/>
      <w:r w:rsidRPr="00793960">
        <w:rPr>
          <w:bCs/>
        </w:rPr>
        <w:t>pK</w:t>
      </w:r>
      <w:r w:rsidRPr="00793960">
        <w:rPr>
          <w:bCs/>
          <w:vertAlign w:val="subscript"/>
        </w:rPr>
        <w:t>a</w:t>
      </w:r>
      <w:proofErr w:type="spellEnd"/>
      <w:r w:rsidRPr="00793960">
        <w:rPr>
          <w:bCs/>
        </w:rPr>
        <w:t xml:space="preserve"> was estimated to be 5.6. The acid-base </w:t>
      </w:r>
      <w:proofErr w:type="spellStart"/>
      <w:r w:rsidRPr="00793960">
        <w:rPr>
          <w:bCs/>
        </w:rPr>
        <w:t>behavior</w:t>
      </w:r>
      <w:proofErr w:type="spellEnd"/>
      <w:r w:rsidRPr="00793960">
        <w:rPr>
          <w:bCs/>
        </w:rPr>
        <w:t xml:space="preserve"> of </w:t>
      </w:r>
      <w:r w:rsidRPr="00793960">
        <w:rPr>
          <w:b/>
          <w:bCs/>
        </w:rPr>
        <w:t>3</w:t>
      </w:r>
      <w:r w:rsidRPr="00793960">
        <w:rPr>
          <w:bCs/>
        </w:rPr>
        <w:t xml:space="preserve"> suggests that this compound should mark those organelles from within the cell whose pH is above </w:t>
      </w:r>
      <w:r w:rsidRPr="00793960">
        <w:rPr>
          <w:bCs/>
          <w:i/>
        </w:rPr>
        <w:t>ca.</w:t>
      </w:r>
      <w:r w:rsidRPr="00793960">
        <w:rPr>
          <w:bCs/>
        </w:rPr>
        <w:t xml:space="preserve"> 5.6. In cells, the acidic organelles include the components of the </w:t>
      </w:r>
      <w:proofErr w:type="spellStart"/>
      <w:r w:rsidRPr="00793960">
        <w:rPr>
          <w:bCs/>
        </w:rPr>
        <w:t>endocytic</w:t>
      </w:r>
      <w:proofErr w:type="spellEnd"/>
      <w:r w:rsidRPr="00793960">
        <w:rPr>
          <w:bCs/>
        </w:rPr>
        <w:t xml:space="preserve"> pathway such as the early endosomes (pH range 6.0-6.5), late endosomes (pH range 5.0-6.0) and lysosomes (pH range 4.0-5.5). Therefore, compound </w:t>
      </w:r>
      <w:r w:rsidRPr="00793960">
        <w:rPr>
          <w:b/>
          <w:bCs/>
        </w:rPr>
        <w:t>3</w:t>
      </w:r>
      <w:r w:rsidRPr="00793960">
        <w:rPr>
          <w:bCs/>
        </w:rPr>
        <w:t xml:space="preserve"> could mark some of the organelles included among the intracellular acidic organelles. C</w:t>
      </w:r>
      <w:r w:rsidRPr="00793960">
        <w:rPr>
          <w:bCs/>
          <w:lang w:val="en-US"/>
        </w:rPr>
        <w:t xml:space="preserve">o-localization experiments using a selective marker for acidic organelles, </w:t>
      </w:r>
      <w:proofErr w:type="spellStart"/>
      <w:r w:rsidRPr="00793960">
        <w:rPr>
          <w:bCs/>
          <w:lang w:val="en-US"/>
        </w:rPr>
        <w:t>LysoTracker</w:t>
      </w:r>
      <w:proofErr w:type="spellEnd"/>
      <w:r w:rsidRPr="00793960">
        <w:rPr>
          <w:bCs/>
          <w:lang w:val="en-US"/>
        </w:rPr>
        <w:t xml:space="preserve"> Red DND-99</w:t>
      </w:r>
      <w:proofErr w:type="gramStart"/>
      <w:r w:rsidRPr="00793960">
        <w:rPr>
          <w:bCs/>
          <w:lang w:val="en-US"/>
        </w:rPr>
        <w:t>,</w:t>
      </w:r>
      <w:r w:rsidRPr="00793960">
        <w:rPr>
          <w:bCs/>
          <w:vertAlign w:val="superscript"/>
          <w:lang w:val="en-US"/>
        </w:rPr>
        <w:t>29</w:t>
      </w:r>
      <w:proofErr w:type="gramEnd"/>
      <w:r w:rsidRPr="00793960">
        <w:rPr>
          <w:bCs/>
          <w:lang w:val="en-US"/>
        </w:rPr>
        <w:t xml:space="preserve"> were performed to determine the nature of the organelles marked by compound </w:t>
      </w:r>
      <w:r w:rsidRPr="00793960">
        <w:rPr>
          <w:b/>
          <w:bCs/>
          <w:lang w:val="en-US"/>
        </w:rPr>
        <w:t>3</w:t>
      </w:r>
      <w:r w:rsidRPr="00793960">
        <w:rPr>
          <w:bCs/>
          <w:lang w:val="en-US"/>
        </w:rPr>
        <w:t xml:space="preserve">. RAW 264.7 mouse macrophage cells were incubated with both DND-99 </w:t>
      </w:r>
      <w:r w:rsidRPr="00793960">
        <w:rPr>
          <w:bCs/>
        </w:rPr>
        <w:t>and</w:t>
      </w:r>
      <w:r w:rsidRPr="00793960">
        <w:rPr>
          <w:bCs/>
          <w:lang w:val="en-US"/>
        </w:rPr>
        <w:t xml:space="preserve"> compound </w:t>
      </w:r>
      <w:r w:rsidRPr="00793960">
        <w:rPr>
          <w:b/>
          <w:bCs/>
        </w:rPr>
        <w:t xml:space="preserve">3 </w:t>
      </w:r>
      <w:r w:rsidRPr="00793960">
        <w:rPr>
          <w:bCs/>
          <w:lang w:val="en-US"/>
        </w:rPr>
        <w:t>for 5 min</w:t>
      </w:r>
      <w:r w:rsidRPr="00793960">
        <w:rPr>
          <w:bCs/>
        </w:rPr>
        <w:t xml:space="preserve">. </w:t>
      </w:r>
      <w:r w:rsidRPr="00793960">
        <w:rPr>
          <w:bCs/>
          <w:lang w:val="en-US"/>
        </w:rPr>
        <w:t xml:space="preserve">The fluorescence emission of compound </w:t>
      </w:r>
      <w:r w:rsidRPr="00793960">
        <w:rPr>
          <w:b/>
          <w:bCs/>
          <w:lang w:val="en-US"/>
        </w:rPr>
        <w:t>3</w:t>
      </w:r>
      <w:r w:rsidRPr="00793960">
        <w:rPr>
          <w:bCs/>
          <w:lang w:val="en-US"/>
        </w:rPr>
        <w:t xml:space="preserve"> was collected in the blue (380-430 nm, </w:t>
      </w:r>
      <w:r w:rsidR="00AC21FA">
        <w:fldChar w:fldCharType="begin"/>
      </w:r>
      <w:r w:rsidR="00AC21FA">
        <w:instrText xml:space="preserve"> REF _Ref411937438 \h  \* MERGEFORMAT </w:instrText>
      </w:r>
      <w:r w:rsidR="00AC21FA">
        <w:fldChar w:fldCharType="separate"/>
      </w:r>
      <w:r w:rsidR="00575C68" w:rsidRPr="00575C68">
        <w:rPr>
          <w:lang w:val="en-US"/>
        </w:rPr>
        <w:t>Fig. 6</w:t>
      </w:r>
      <w:r w:rsidR="00AC21FA">
        <w:fldChar w:fldCharType="end"/>
      </w:r>
      <w:r w:rsidRPr="00793960">
        <w:rPr>
          <w:bCs/>
          <w:lang w:val="en-US"/>
        </w:rPr>
        <w:t xml:space="preserve">a) and green (470-500 nm, </w:t>
      </w:r>
      <w:r w:rsidR="00AC21FA">
        <w:fldChar w:fldCharType="begin"/>
      </w:r>
      <w:r w:rsidR="00AC21FA">
        <w:instrText xml:space="preserve"> REF _Ref411937438 \h  \* MERGEFORMAT </w:instrText>
      </w:r>
      <w:r w:rsidR="00AC21FA">
        <w:fldChar w:fldCharType="separate"/>
      </w:r>
      <w:r w:rsidR="00B564C3" w:rsidRPr="00B564C3">
        <w:rPr>
          <w:lang w:val="en-US"/>
        </w:rPr>
        <w:t>Fig. 6</w:t>
      </w:r>
      <w:r w:rsidR="00AC21FA">
        <w:fldChar w:fldCharType="end"/>
      </w:r>
      <w:r w:rsidRPr="00793960">
        <w:rPr>
          <w:bCs/>
          <w:lang w:val="en-US"/>
        </w:rPr>
        <w:t xml:space="preserve">b) channels after excitation of the cells with a 364 nm UV laser. The fluorescence emission of </w:t>
      </w:r>
    </w:p>
    <w:p w:rsidR="00793960" w:rsidRDefault="00334190" w:rsidP="00334190">
      <w:pPr>
        <w:pStyle w:val="RSCI03FigureSchemeChartUncaptioned"/>
      </w:pPr>
      <w:r w:rsidRPr="00334190">
        <w:rPr>
          <w:noProof/>
          <w:lang w:val="es-ES" w:eastAsia="es-ES"/>
        </w:rPr>
        <w:lastRenderedPageBreak/>
        <w:drawing>
          <wp:inline distT="0" distB="0" distL="0" distR="0">
            <wp:extent cx="3168015" cy="2084606"/>
            <wp:effectExtent l="19050" t="0" r="0" b="0"/>
            <wp:docPr id="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cstate="print"/>
                    <a:srcRect/>
                    <a:stretch>
                      <a:fillRect/>
                    </a:stretch>
                  </pic:blipFill>
                  <pic:spPr bwMode="auto">
                    <a:xfrm>
                      <a:off x="0" y="0"/>
                      <a:ext cx="3168015" cy="2084606"/>
                    </a:xfrm>
                    <a:prstGeom prst="rect">
                      <a:avLst/>
                    </a:prstGeom>
                    <a:noFill/>
                    <a:ln w="9525">
                      <a:noFill/>
                      <a:miter lim="800000"/>
                      <a:headEnd/>
                      <a:tailEnd/>
                    </a:ln>
                  </pic:spPr>
                </pic:pic>
              </a:graphicData>
            </a:graphic>
          </wp:inline>
        </w:drawing>
      </w:r>
    </w:p>
    <w:p w:rsidR="00334190" w:rsidRPr="00334190" w:rsidRDefault="00334190" w:rsidP="00334190">
      <w:pPr>
        <w:pStyle w:val="RSCI05CaptiontoFigureSchemeChartwithbottombar"/>
        <w:jc w:val="both"/>
        <w:rPr>
          <w:b/>
        </w:rPr>
      </w:pPr>
      <w:bookmarkStart w:id="15" w:name="_Ref411937438"/>
      <w:r w:rsidRPr="00334190">
        <w:rPr>
          <w:b/>
          <w:lang w:val="en-US"/>
        </w:rPr>
        <w:t>Fig</w:t>
      </w:r>
      <w:r>
        <w:rPr>
          <w:b/>
          <w:lang w:val="en-US"/>
        </w:rPr>
        <w:t>.</w:t>
      </w:r>
      <w:r w:rsidRPr="00334190">
        <w:rPr>
          <w:b/>
          <w:lang w:val="en-US"/>
        </w:rPr>
        <w:t xml:space="preserve"> </w:t>
      </w:r>
      <w:r w:rsidR="008274DC" w:rsidRPr="00334190">
        <w:rPr>
          <w:b/>
          <w:lang w:val="es-ES"/>
        </w:rPr>
        <w:fldChar w:fldCharType="begin"/>
      </w:r>
      <w:r w:rsidRPr="00334190">
        <w:rPr>
          <w:b/>
          <w:lang w:val="en-US"/>
        </w:rPr>
        <w:instrText xml:space="preserve"> SEQ Figure \* ARABIC </w:instrText>
      </w:r>
      <w:r w:rsidR="008274DC" w:rsidRPr="00334190">
        <w:rPr>
          <w:b/>
          <w:lang w:val="es-ES"/>
        </w:rPr>
        <w:fldChar w:fldCharType="separate"/>
      </w:r>
      <w:r w:rsidR="00E51998">
        <w:rPr>
          <w:b/>
          <w:noProof/>
          <w:lang w:val="en-US"/>
        </w:rPr>
        <w:t>6</w:t>
      </w:r>
      <w:r w:rsidR="008274DC" w:rsidRPr="00334190">
        <w:fldChar w:fldCharType="end"/>
      </w:r>
      <w:bookmarkEnd w:id="15"/>
      <w:r>
        <w:rPr>
          <w:b/>
          <w:lang w:val="en-US"/>
        </w:rPr>
        <w:t xml:space="preserve"> </w:t>
      </w:r>
      <w:r w:rsidRPr="00334190">
        <w:t xml:space="preserve">Confocal fluorescence microscopy images of a RAW 264.7 cell loaded with compound </w:t>
      </w:r>
      <w:r w:rsidRPr="00334190">
        <w:rPr>
          <w:b/>
        </w:rPr>
        <w:t>3</w:t>
      </w:r>
      <w:r w:rsidRPr="00334190">
        <w:t xml:space="preserve"> and </w:t>
      </w:r>
      <w:proofErr w:type="spellStart"/>
      <w:r w:rsidRPr="00334190">
        <w:t>LysoTracker</w:t>
      </w:r>
      <w:proofErr w:type="spellEnd"/>
      <w:r w:rsidRPr="00334190">
        <w:t xml:space="preserve"> Red DND-99. Fluorescence images correspond to the fluorescence emission due to: </w:t>
      </w:r>
      <w:r w:rsidRPr="00334190">
        <w:rPr>
          <w:b/>
        </w:rPr>
        <w:t>a)</w:t>
      </w:r>
      <w:r w:rsidRPr="00334190">
        <w:t xml:space="preserve"> </w:t>
      </w:r>
      <w:proofErr w:type="spellStart"/>
      <w:r w:rsidRPr="00334190">
        <w:t>anthracene</w:t>
      </w:r>
      <w:proofErr w:type="spellEnd"/>
      <w:r w:rsidRPr="00334190">
        <w:t xml:space="preserve"> chromophore in compound </w:t>
      </w:r>
      <w:r w:rsidRPr="00334190">
        <w:rPr>
          <w:b/>
        </w:rPr>
        <w:t>3</w:t>
      </w:r>
      <w:r w:rsidRPr="00334190">
        <w:t xml:space="preserve"> (blue channel, 380-430 nm, </w:t>
      </w:r>
      <w:r w:rsidRPr="00334190">
        <w:rPr>
          <w:lang w:val="el-GR"/>
        </w:rPr>
        <w:t>λ</w:t>
      </w:r>
      <w:proofErr w:type="spellStart"/>
      <w:r w:rsidRPr="00334190">
        <w:rPr>
          <w:vertAlign w:val="subscript"/>
        </w:rPr>
        <w:t>exc</w:t>
      </w:r>
      <w:proofErr w:type="spellEnd"/>
      <w:r w:rsidRPr="00334190">
        <w:t xml:space="preserve">=364 nm), </w:t>
      </w:r>
      <w:r w:rsidRPr="00334190">
        <w:rPr>
          <w:b/>
        </w:rPr>
        <w:t>b)</w:t>
      </w:r>
      <w:r w:rsidRPr="00334190">
        <w:t xml:space="preserve"> </w:t>
      </w:r>
      <w:proofErr w:type="spellStart"/>
      <w:r w:rsidRPr="00334190">
        <w:t>dansyl</w:t>
      </w:r>
      <w:proofErr w:type="spellEnd"/>
      <w:r w:rsidRPr="00334190">
        <w:t xml:space="preserve"> chromophore in compound</w:t>
      </w:r>
      <w:r w:rsidRPr="00334190">
        <w:rPr>
          <w:b/>
        </w:rPr>
        <w:t xml:space="preserve"> 3</w:t>
      </w:r>
      <w:r w:rsidRPr="00334190">
        <w:t xml:space="preserve"> (green channel, 470-500 nm, </w:t>
      </w:r>
      <w:r w:rsidRPr="00334190">
        <w:rPr>
          <w:lang w:val="el-GR"/>
        </w:rPr>
        <w:t>λ</w:t>
      </w:r>
      <w:proofErr w:type="spellStart"/>
      <w:r w:rsidRPr="00334190">
        <w:rPr>
          <w:vertAlign w:val="subscript"/>
        </w:rPr>
        <w:t>exc</w:t>
      </w:r>
      <w:proofErr w:type="spellEnd"/>
      <w:r w:rsidRPr="00334190">
        <w:t xml:space="preserve">=364 nm), </w:t>
      </w:r>
      <w:r w:rsidRPr="00334190">
        <w:rPr>
          <w:b/>
        </w:rPr>
        <w:t>c)</w:t>
      </w:r>
      <w:r w:rsidRPr="00334190">
        <w:t xml:space="preserve"> </w:t>
      </w:r>
      <w:proofErr w:type="spellStart"/>
      <w:r w:rsidRPr="00334190">
        <w:t>LysoTracker</w:t>
      </w:r>
      <w:proofErr w:type="spellEnd"/>
      <w:r w:rsidRPr="00334190">
        <w:t xml:space="preserve"> Red DND-99 (red channel, above 560 nm, </w:t>
      </w:r>
      <w:r w:rsidRPr="00334190">
        <w:rPr>
          <w:lang w:val="el-GR"/>
        </w:rPr>
        <w:t>λ</w:t>
      </w:r>
      <w:proofErr w:type="spellStart"/>
      <w:r w:rsidRPr="00334190">
        <w:rPr>
          <w:vertAlign w:val="subscript"/>
        </w:rPr>
        <w:t>exc</w:t>
      </w:r>
      <w:proofErr w:type="spellEnd"/>
      <w:r w:rsidRPr="00334190">
        <w:t xml:space="preserve">=543 nm), </w:t>
      </w:r>
      <w:r w:rsidRPr="00334190">
        <w:rPr>
          <w:b/>
        </w:rPr>
        <w:t>d)</w:t>
      </w:r>
      <w:r w:rsidRPr="00334190">
        <w:t xml:space="preserve"> composite images of blue, green and red channels, </w:t>
      </w:r>
      <w:r w:rsidRPr="00334190">
        <w:rPr>
          <w:b/>
        </w:rPr>
        <w:t>e)</w:t>
      </w:r>
      <w:r w:rsidRPr="00334190">
        <w:t xml:space="preserve"> DIC image, and </w:t>
      </w:r>
      <w:r w:rsidRPr="00334190">
        <w:rPr>
          <w:b/>
        </w:rPr>
        <w:t>f)</w:t>
      </w:r>
      <w:r w:rsidRPr="00334190">
        <w:t xml:space="preserve"> composite image of blue, green and red channels and DIC. Scale bars: 2 µm.</w:t>
      </w:r>
    </w:p>
    <w:p w:rsidR="00D02DF6" w:rsidRPr="00793960" w:rsidRDefault="00B564C3" w:rsidP="00FC652E">
      <w:pPr>
        <w:pStyle w:val="RSCB02ArticleText"/>
        <w:rPr>
          <w:bCs/>
          <w:lang w:val="en-US"/>
        </w:rPr>
      </w:pPr>
      <w:proofErr w:type="gramStart"/>
      <w:r w:rsidRPr="00793960">
        <w:rPr>
          <w:bCs/>
          <w:lang w:val="en-US"/>
        </w:rPr>
        <w:t>the</w:t>
      </w:r>
      <w:proofErr w:type="gramEnd"/>
      <w:r w:rsidRPr="00793960">
        <w:rPr>
          <w:bCs/>
          <w:lang w:val="en-US"/>
        </w:rPr>
        <w:t xml:space="preserve"> </w:t>
      </w:r>
      <w:proofErr w:type="spellStart"/>
      <w:r w:rsidRPr="00793960">
        <w:rPr>
          <w:bCs/>
          <w:lang w:val="en-US"/>
        </w:rPr>
        <w:t>LysoTracker</w:t>
      </w:r>
      <w:proofErr w:type="spellEnd"/>
      <w:r w:rsidRPr="00793960">
        <w:rPr>
          <w:bCs/>
          <w:lang w:val="en-US"/>
        </w:rPr>
        <w:t xml:space="preserve"> Red DND-99 was collected above 560 nm (red channel, </w:t>
      </w:r>
      <w:r w:rsidR="00AC21FA">
        <w:fldChar w:fldCharType="begin"/>
      </w:r>
      <w:r w:rsidR="00AC21FA">
        <w:instrText xml:space="preserve"> REF _Ref411937438 \h  \* MERGEFORMAT </w:instrText>
      </w:r>
      <w:r w:rsidR="00AC21FA">
        <w:fldChar w:fldCharType="separate"/>
      </w:r>
      <w:r w:rsidRPr="00EF37AA">
        <w:rPr>
          <w:lang w:val="en-US"/>
        </w:rPr>
        <w:t>Fig. 8</w:t>
      </w:r>
      <w:r w:rsidR="00AC21FA">
        <w:fldChar w:fldCharType="end"/>
      </w:r>
      <w:r w:rsidRPr="00793960">
        <w:rPr>
          <w:bCs/>
          <w:lang w:val="en-US"/>
        </w:rPr>
        <w:t xml:space="preserve">c) after excitation of the treated cells with a 543 helium-neon laser. As expected, </w:t>
      </w:r>
      <w:r w:rsidR="00AC21FA">
        <w:fldChar w:fldCharType="begin"/>
      </w:r>
      <w:r w:rsidR="00AC21FA">
        <w:instrText xml:space="preserve"> REF _Ref411937438 \h  \* MERGEFORMAT </w:instrText>
      </w:r>
      <w:r w:rsidR="00AC21FA">
        <w:fldChar w:fldCharType="separate"/>
      </w:r>
      <w:r w:rsidRPr="00575C68">
        <w:rPr>
          <w:lang w:val="en-US"/>
        </w:rPr>
        <w:t>Fig. 6</w:t>
      </w:r>
      <w:r w:rsidR="00AC21FA">
        <w:fldChar w:fldCharType="end"/>
      </w:r>
      <w:r w:rsidRPr="00793960">
        <w:rPr>
          <w:bCs/>
        </w:rPr>
        <w:t xml:space="preserve"> (and Fig</w:t>
      </w:r>
      <w:r>
        <w:rPr>
          <w:bCs/>
        </w:rPr>
        <w:t>.</w:t>
      </w:r>
      <w:r w:rsidRPr="00793960">
        <w:rPr>
          <w:bCs/>
        </w:rPr>
        <w:t xml:space="preserve"> S</w:t>
      </w:r>
      <w:r>
        <w:rPr>
          <w:bCs/>
        </w:rPr>
        <w:t>22</w:t>
      </w:r>
      <w:r w:rsidRPr="00793960">
        <w:rPr>
          <w:bCs/>
        </w:rPr>
        <w:t xml:space="preserve">) shows a perfect co-localization between the blue and green channels </w:t>
      </w:r>
      <w:r w:rsidR="00FC652E" w:rsidRPr="00793960">
        <w:rPr>
          <w:bCs/>
        </w:rPr>
        <w:t xml:space="preserve">(due to the two fluorophores responsible for these emissions being together in compound </w:t>
      </w:r>
      <w:r w:rsidR="00FC652E" w:rsidRPr="00793960">
        <w:rPr>
          <w:b/>
          <w:bCs/>
        </w:rPr>
        <w:t>3</w:t>
      </w:r>
      <w:r w:rsidR="00FC652E" w:rsidRPr="00793960">
        <w:rPr>
          <w:bCs/>
        </w:rPr>
        <w:t xml:space="preserve">) and a partial co-localization between the blue and green channels with the red channel </w:t>
      </w:r>
      <w:r w:rsidR="00575C68" w:rsidRPr="00793960">
        <w:rPr>
          <w:bCs/>
        </w:rPr>
        <w:t xml:space="preserve">(emission due to the </w:t>
      </w:r>
      <w:proofErr w:type="spellStart"/>
      <w:r w:rsidR="00575C68" w:rsidRPr="00793960">
        <w:rPr>
          <w:bCs/>
        </w:rPr>
        <w:t>LysoTracker</w:t>
      </w:r>
      <w:proofErr w:type="spellEnd"/>
      <w:r w:rsidR="00575C68" w:rsidRPr="00793960">
        <w:rPr>
          <w:bCs/>
        </w:rPr>
        <w:t xml:space="preserve"> Red DND-99). </w:t>
      </w:r>
      <w:r w:rsidR="00575C68" w:rsidRPr="00793960">
        <w:rPr>
          <w:bCs/>
          <w:lang w:val="en-US"/>
        </w:rPr>
        <w:t>A DIC image of the cell was obtained simultaneously with the three-channel fluorescence images (</w:t>
      </w:r>
      <w:r w:rsidR="00AC21FA">
        <w:fldChar w:fldCharType="begin"/>
      </w:r>
      <w:r w:rsidR="00AC21FA">
        <w:instrText xml:space="preserve"> REF _Ref411937438 \h  \* MERGEFORMAT </w:instrText>
      </w:r>
      <w:r w:rsidR="00AC21FA">
        <w:fldChar w:fldCharType="separate"/>
      </w:r>
      <w:r w:rsidR="00575C68" w:rsidRPr="00575C68">
        <w:rPr>
          <w:lang w:val="en-US"/>
        </w:rPr>
        <w:t>Fig. 6</w:t>
      </w:r>
      <w:r w:rsidR="00AC21FA">
        <w:fldChar w:fldCharType="end"/>
      </w:r>
      <w:r w:rsidR="00575C68" w:rsidRPr="00793960">
        <w:rPr>
          <w:bCs/>
          <w:lang w:val="en-US"/>
        </w:rPr>
        <w:t xml:space="preserve">e). The overlay of the blue, green and red channels with the DIC image can be seen in </w:t>
      </w:r>
      <w:r w:rsidR="00AC21FA">
        <w:fldChar w:fldCharType="begin"/>
      </w:r>
      <w:r w:rsidR="00AC21FA">
        <w:instrText xml:space="preserve"> REF _Ref411937438 \h  \* MERGEFORMAT </w:instrText>
      </w:r>
      <w:r w:rsidR="00AC21FA">
        <w:fldChar w:fldCharType="separate"/>
      </w:r>
      <w:r w:rsidR="00575C68" w:rsidRPr="00575C68">
        <w:rPr>
          <w:lang w:val="en-US"/>
        </w:rPr>
        <w:t>Fig. 6</w:t>
      </w:r>
      <w:r w:rsidR="00AC21FA">
        <w:fldChar w:fldCharType="end"/>
      </w:r>
      <w:r w:rsidR="00575C68" w:rsidRPr="00793960">
        <w:rPr>
          <w:bCs/>
          <w:lang w:val="en-US"/>
        </w:rPr>
        <w:t xml:space="preserve">f. The results obtained from the co-localization studies are in agreement with the expected behavior of compound </w:t>
      </w:r>
      <w:r w:rsidR="00575C68" w:rsidRPr="00793960">
        <w:rPr>
          <w:b/>
          <w:bCs/>
          <w:lang w:val="en-US"/>
        </w:rPr>
        <w:t>3</w:t>
      </w:r>
      <w:r w:rsidR="00575C68" w:rsidRPr="00793960">
        <w:rPr>
          <w:bCs/>
          <w:lang w:val="en-US"/>
        </w:rPr>
        <w:t xml:space="preserve">. </w:t>
      </w:r>
      <w:r w:rsidR="00D02DF6">
        <w:t xml:space="preserve">A preliminary evaluation of the suitability of the probe as a ratiometric intracellular pH probe has been performed. </w:t>
      </w:r>
      <w:r w:rsidR="00D02DF6" w:rsidRPr="00687B53">
        <w:rPr>
          <w:highlight w:val="yellow"/>
        </w:rPr>
        <w:t xml:space="preserve">Firstly, 18 different macrophage cells were sampled and areas within the macrophages that showed a high fluorescence intensity were selected. The fluorescence emission spectra of the bichromophoric probe from these specific areas were recorded using the confocal microscope. Using the calibration curve, </w:t>
      </w:r>
      <w:r w:rsidR="00AC21FA">
        <w:fldChar w:fldCharType="begin"/>
      </w:r>
      <w:r w:rsidR="00AC21FA">
        <w:instrText xml:space="preserve"> REF _Ref411933100 \h  \* MERGEFORMAT </w:instrText>
      </w:r>
      <w:r w:rsidR="00AC21FA">
        <w:fldChar w:fldCharType="separate"/>
      </w:r>
      <w:r w:rsidR="00D02DF6" w:rsidRPr="00687B53">
        <w:rPr>
          <w:highlight w:val="yellow"/>
          <w:lang w:val="en-US"/>
        </w:rPr>
        <w:t>Fig. 4</w:t>
      </w:r>
      <w:r w:rsidR="00AC21FA">
        <w:fldChar w:fldCharType="end"/>
      </w:r>
      <w:r w:rsidR="00D02DF6" w:rsidRPr="00687B53">
        <w:rPr>
          <w:highlight w:val="yellow"/>
        </w:rPr>
        <w:t xml:space="preserve">, and the recorded spectra, the pH of 102 different regions within the 18 studied cells was estimated </w:t>
      </w:r>
      <w:r w:rsidR="006C48B1">
        <w:rPr>
          <w:highlight w:val="yellow"/>
        </w:rPr>
        <w:t>by determining the fluorescence intensity ratio of 496/421 nm and using</w:t>
      </w:r>
      <w:r w:rsidR="00D02DF6" w:rsidRPr="00687B53">
        <w:rPr>
          <w:highlight w:val="yellow"/>
        </w:rPr>
        <w:t xml:space="preserve"> the methodology previously described by </w:t>
      </w:r>
      <w:proofErr w:type="spellStart"/>
      <w:r w:rsidR="00D02DF6" w:rsidRPr="00687B53">
        <w:rPr>
          <w:highlight w:val="yellow"/>
        </w:rPr>
        <w:t>Marín</w:t>
      </w:r>
      <w:proofErr w:type="spellEnd"/>
      <w:r w:rsidR="00D02DF6" w:rsidRPr="00687B53">
        <w:rPr>
          <w:highlight w:val="yellow"/>
        </w:rPr>
        <w:t xml:space="preserve"> et al.</w:t>
      </w:r>
      <w:r w:rsidR="00D02DF6" w:rsidRPr="00687B53">
        <w:rPr>
          <w:highlight w:val="yellow"/>
          <w:vertAlign w:val="superscript"/>
        </w:rPr>
        <w:t>6e</w:t>
      </w:r>
      <w:r w:rsidR="00D02DF6" w:rsidRPr="00687B53">
        <w:rPr>
          <w:highlight w:val="yellow"/>
        </w:rPr>
        <w:t xml:space="preserve"> The mean estimated pH value for these 102 different regions was determined to be between 5.4 and 5.9. These values are in agreement with the reported values of pH for the organelles of the </w:t>
      </w:r>
      <w:proofErr w:type="spellStart"/>
      <w:r w:rsidR="00D02DF6" w:rsidRPr="00687B53">
        <w:rPr>
          <w:highlight w:val="yellow"/>
        </w:rPr>
        <w:t>endocytic</w:t>
      </w:r>
      <w:proofErr w:type="spellEnd"/>
      <w:r w:rsidR="00D02DF6" w:rsidRPr="00687B53">
        <w:rPr>
          <w:highlight w:val="yellow"/>
        </w:rPr>
        <w:t xml:space="preserve"> pathway such as late endosomes and for lysosomes. Further, the fluorescence emission spectrum recorded from each of the 18 whole macrophage cells was also used to calculate the pH value reported by the bichromophoric probe. The values obtained for these whole macrophage cells ranged from 5.4 to 5.8. These combined data indicate that the bichromophoric probe is located within, and </w:t>
      </w:r>
      <w:r w:rsidR="006C48B1">
        <w:rPr>
          <w:highlight w:val="yellow"/>
        </w:rPr>
        <w:lastRenderedPageBreak/>
        <w:t>reporting the pH</w:t>
      </w:r>
      <w:r w:rsidR="00D02DF6" w:rsidRPr="00687B53">
        <w:rPr>
          <w:highlight w:val="yellow"/>
        </w:rPr>
        <w:t xml:space="preserve"> of the acidic organelles of the analysed macrophage cells.</w:t>
      </w:r>
      <w:r w:rsidR="00D02DF6">
        <w:t xml:space="preserve">  </w:t>
      </w:r>
    </w:p>
    <w:p w:rsidR="00F07968" w:rsidRDefault="00F07968" w:rsidP="0047370E">
      <w:pPr>
        <w:pStyle w:val="RSCB04AHeadingSection"/>
      </w:pPr>
      <w:r>
        <w:t>Expe</w:t>
      </w:r>
      <w:r w:rsidR="00325A65">
        <w:t>ri</w:t>
      </w:r>
      <w:r>
        <w:t>mental</w:t>
      </w:r>
    </w:p>
    <w:p w:rsidR="00F07968" w:rsidRDefault="00F07968" w:rsidP="00F07968">
      <w:pPr>
        <w:pStyle w:val="RSCB06BHeadingSub-Section"/>
        <w:rPr>
          <w:bCs/>
        </w:rPr>
      </w:pPr>
      <w:r w:rsidRPr="00F07968">
        <w:rPr>
          <w:bCs/>
        </w:rPr>
        <w:t>Chemicals and starting materials</w:t>
      </w:r>
    </w:p>
    <w:p w:rsidR="00F07968" w:rsidRDefault="00F07968" w:rsidP="00F07968">
      <w:pPr>
        <w:pStyle w:val="RSCB02ArticleText"/>
        <w:rPr>
          <w:bCs/>
          <w:lang w:val="en-US"/>
        </w:rPr>
      </w:pPr>
      <w:r w:rsidRPr="00F07968">
        <w:rPr>
          <w:bCs/>
          <w:lang w:val="en-US"/>
        </w:rPr>
        <w:t>All commercially available reagents were used without further purification. N-</w:t>
      </w:r>
      <w:proofErr w:type="spellStart"/>
      <w:r w:rsidRPr="00F07968">
        <w:rPr>
          <w:bCs/>
          <w:lang w:val="en-US"/>
        </w:rPr>
        <w:t>Cbz</w:t>
      </w:r>
      <w:proofErr w:type="spellEnd"/>
      <w:r w:rsidRPr="00F07968">
        <w:rPr>
          <w:bCs/>
          <w:lang w:val="en-US"/>
        </w:rPr>
        <w:t xml:space="preserve">-L-Valine and </w:t>
      </w:r>
      <w:r w:rsidRPr="00F07968">
        <w:rPr>
          <w:bCs/>
          <w:i/>
          <w:iCs/>
          <w:lang w:val="en-US"/>
        </w:rPr>
        <w:t>N</w:t>
      </w:r>
      <w:r w:rsidRPr="00F07968">
        <w:rPr>
          <w:bCs/>
          <w:lang w:val="en-US"/>
        </w:rPr>
        <w:t>-</w:t>
      </w:r>
      <w:proofErr w:type="spellStart"/>
      <w:r w:rsidRPr="00F07968">
        <w:rPr>
          <w:bCs/>
          <w:lang w:val="en-US"/>
        </w:rPr>
        <w:t>Boc</w:t>
      </w:r>
      <w:proofErr w:type="spellEnd"/>
      <w:r w:rsidRPr="00F07968">
        <w:rPr>
          <w:bCs/>
          <w:lang w:val="en-US"/>
        </w:rPr>
        <w:t>-</w:t>
      </w:r>
      <w:proofErr w:type="spellStart"/>
      <w:r w:rsidRPr="00F07968">
        <w:rPr>
          <w:bCs/>
          <w:lang w:val="en-US"/>
        </w:rPr>
        <w:t>ethylenediamine</w:t>
      </w:r>
      <w:proofErr w:type="spellEnd"/>
      <w:r w:rsidRPr="00F07968">
        <w:rPr>
          <w:bCs/>
          <w:lang w:val="en-US"/>
        </w:rPr>
        <w:t xml:space="preserve"> were purchased from Iris Biotech GmbH. </w:t>
      </w:r>
      <w:r w:rsidRPr="00F07968">
        <w:rPr>
          <w:bCs/>
          <w:i/>
          <w:lang w:val="en-US"/>
        </w:rPr>
        <w:t>N</w:t>
      </w:r>
      <w:r w:rsidRPr="00F07968">
        <w:rPr>
          <w:bCs/>
          <w:lang w:val="en-US"/>
        </w:rPr>
        <w:t>-</w:t>
      </w:r>
      <w:proofErr w:type="spellStart"/>
      <w:r w:rsidRPr="00F07968">
        <w:rPr>
          <w:bCs/>
          <w:lang w:val="en-US"/>
        </w:rPr>
        <w:t>hydroxysuccinimide</w:t>
      </w:r>
      <w:proofErr w:type="spellEnd"/>
      <w:r w:rsidRPr="00F07968">
        <w:rPr>
          <w:bCs/>
          <w:lang w:val="en-US"/>
        </w:rPr>
        <w:t xml:space="preserve">, DCC, </w:t>
      </w:r>
      <w:proofErr w:type="spellStart"/>
      <w:r w:rsidRPr="00F07968">
        <w:rPr>
          <w:bCs/>
          <w:lang w:val="en-US"/>
        </w:rPr>
        <w:t>tetrabutylammonium</w:t>
      </w:r>
      <w:proofErr w:type="spellEnd"/>
      <w:r w:rsidRPr="00F07968">
        <w:rPr>
          <w:bCs/>
          <w:lang w:val="en-US"/>
        </w:rPr>
        <w:t xml:space="preserve"> iodide (TBAI), 9-(</w:t>
      </w:r>
      <w:proofErr w:type="spellStart"/>
      <w:r w:rsidRPr="00F07968">
        <w:rPr>
          <w:bCs/>
          <w:lang w:val="en-US"/>
        </w:rPr>
        <w:t>chloromethyl</w:t>
      </w:r>
      <w:proofErr w:type="spellEnd"/>
      <w:r w:rsidRPr="00F07968">
        <w:rPr>
          <w:bCs/>
          <w:lang w:val="en-US"/>
        </w:rPr>
        <w:t>)</w:t>
      </w:r>
      <w:proofErr w:type="spellStart"/>
      <w:r w:rsidRPr="00F07968">
        <w:rPr>
          <w:bCs/>
          <w:lang w:val="en-US"/>
        </w:rPr>
        <w:t>anthracene</w:t>
      </w:r>
      <w:proofErr w:type="spellEnd"/>
      <w:r w:rsidRPr="00F07968">
        <w:rPr>
          <w:bCs/>
          <w:lang w:val="en-US"/>
        </w:rPr>
        <w:t xml:space="preserve">, </w:t>
      </w:r>
      <w:r w:rsidRPr="00F07968">
        <w:rPr>
          <w:bCs/>
        </w:rPr>
        <w:t>1-pyrenecarboxylic acid, 4-chloro-7-nitrobenzo-2-oxo-1,3-diazole</w:t>
      </w:r>
      <w:r w:rsidRPr="00F07968">
        <w:rPr>
          <w:bCs/>
          <w:lang w:val="en-US"/>
        </w:rPr>
        <w:t xml:space="preserve"> (NBD-Cl)</w:t>
      </w:r>
      <w:r w:rsidRPr="00F07968">
        <w:rPr>
          <w:bCs/>
        </w:rPr>
        <w:t xml:space="preserve"> and </w:t>
      </w:r>
      <w:proofErr w:type="spellStart"/>
      <w:r w:rsidRPr="00F07968">
        <w:rPr>
          <w:bCs/>
        </w:rPr>
        <w:t>dansyl</w:t>
      </w:r>
      <w:proofErr w:type="spellEnd"/>
      <w:r w:rsidRPr="00F07968">
        <w:rPr>
          <w:bCs/>
        </w:rPr>
        <w:t xml:space="preserve"> chloride</w:t>
      </w:r>
      <w:r w:rsidRPr="00F07968">
        <w:rPr>
          <w:bCs/>
          <w:lang w:val="en-US"/>
        </w:rPr>
        <w:t xml:space="preserve"> (DNS-Cl)</w:t>
      </w:r>
      <w:r w:rsidRPr="00F07968">
        <w:rPr>
          <w:bCs/>
        </w:rPr>
        <w:t xml:space="preserve"> were commercially available from </w:t>
      </w:r>
      <w:proofErr w:type="spellStart"/>
      <w:r w:rsidRPr="00F07968">
        <w:rPr>
          <w:bCs/>
        </w:rPr>
        <w:t>Fluka</w:t>
      </w:r>
      <w:proofErr w:type="spellEnd"/>
      <w:r w:rsidRPr="00F07968">
        <w:rPr>
          <w:bCs/>
        </w:rPr>
        <w:t xml:space="preserve">. Palladium, 5wt. % (dry basis) on activated carbon, water </w:t>
      </w:r>
      <w:r w:rsidRPr="00F07968">
        <w:rPr>
          <w:bCs/>
          <w:i/>
        </w:rPr>
        <w:t>ca.</w:t>
      </w:r>
      <w:r w:rsidRPr="00F07968">
        <w:rPr>
          <w:bCs/>
        </w:rPr>
        <w:t xml:space="preserve"> 50% and </w:t>
      </w:r>
      <w:proofErr w:type="spellStart"/>
      <w:r w:rsidRPr="00F07968">
        <w:rPr>
          <w:bCs/>
        </w:rPr>
        <w:t>thionyl</w:t>
      </w:r>
      <w:proofErr w:type="spellEnd"/>
      <w:r w:rsidRPr="00F07968">
        <w:rPr>
          <w:bCs/>
        </w:rPr>
        <w:t xml:space="preserve"> chloride</w:t>
      </w:r>
      <w:r w:rsidRPr="00F07968">
        <w:rPr>
          <w:bCs/>
          <w:lang w:val="en-US"/>
        </w:rPr>
        <w:t xml:space="preserve"> (SOCl</w:t>
      </w:r>
      <w:r w:rsidRPr="00F07968">
        <w:rPr>
          <w:bCs/>
          <w:vertAlign w:val="subscript"/>
          <w:lang w:val="en-US"/>
        </w:rPr>
        <w:t>2</w:t>
      </w:r>
      <w:r w:rsidRPr="00F07968">
        <w:rPr>
          <w:bCs/>
          <w:lang w:val="en-US"/>
        </w:rPr>
        <w:t>)</w:t>
      </w:r>
      <w:r w:rsidRPr="00F07968">
        <w:rPr>
          <w:bCs/>
        </w:rPr>
        <w:t xml:space="preserve">, were obtained from Aldrich. </w:t>
      </w:r>
      <w:proofErr w:type="spellStart"/>
      <w:r w:rsidRPr="00F07968">
        <w:rPr>
          <w:bCs/>
        </w:rPr>
        <w:t>Triethylamine</w:t>
      </w:r>
      <w:proofErr w:type="spellEnd"/>
      <w:r w:rsidRPr="00F07968">
        <w:rPr>
          <w:bCs/>
          <w:lang w:val="en-US"/>
        </w:rPr>
        <w:t xml:space="preserve"> (Et</w:t>
      </w:r>
      <w:r w:rsidRPr="00F07968">
        <w:rPr>
          <w:bCs/>
          <w:vertAlign w:val="subscript"/>
          <w:lang w:val="en-US"/>
        </w:rPr>
        <w:t>3</w:t>
      </w:r>
      <w:r w:rsidRPr="00F07968">
        <w:rPr>
          <w:bCs/>
          <w:lang w:val="en-US"/>
        </w:rPr>
        <w:t>N)</w:t>
      </w:r>
      <w:r w:rsidRPr="00F07968">
        <w:rPr>
          <w:bCs/>
        </w:rPr>
        <w:t xml:space="preserve">, </w:t>
      </w:r>
      <w:r w:rsidRPr="00F07968">
        <w:rPr>
          <w:bCs/>
          <w:lang w:val="en-US"/>
        </w:rPr>
        <w:t>K</w:t>
      </w:r>
      <w:r w:rsidRPr="00F07968">
        <w:rPr>
          <w:bCs/>
          <w:vertAlign w:val="subscript"/>
          <w:lang w:val="en-US"/>
        </w:rPr>
        <w:t>2</w:t>
      </w:r>
      <w:r w:rsidRPr="00F07968">
        <w:rPr>
          <w:bCs/>
          <w:lang w:val="en-US"/>
        </w:rPr>
        <w:t>CO</w:t>
      </w:r>
      <w:r w:rsidRPr="00F07968">
        <w:rPr>
          <w:bCs/>
          <w:vertAlign w:val="subscript"/>
          <w:lang w:val="en-US"/>
        </w:rPr>
        <w:t>3</w:t>
      </w:r>
      <w:r w:rsidRPr="00F07968">
        <w:rPr>
          <w:bCs/>
          <w:lang w:val="en-US"/>
        </w:rPr>
        <w:t xml:space="preserve">, </w:t>
      </w:r>
      <w:proofErr w:type="spellStart"/>
      <w:r w:rsidRPr="00F07968">
        <w:rPr>
          <w:bCs/>
        </w:rPr>
        <w:t>HCl</w:t>
      </w:r>
      <w:proofErr w:type="spellEnd"/>
      <w:r w:rsidRPr="00F07968">
        <w:rPr>
          <w:bCs/>
        </w:rPr>
        <w:t xml:space="preserve"> (c),</w:t>
      </w:r>
      <w:r w:rsidRPr="00F07968">
        <w:rPr>
          <w:bCs/>
          <w:lang w:val="en-US"/>
        </w:rPr>
        <w:t xml:space="preserve"> as well as the solvents were used as received from </w:t>
      </w:r>
      <w:proofErr w:type="spellStart"/>
      <w:r w:rsidRPr="00F07968">
        <w:rPr>
          <w:bCs/>
          <w:lang w:val="en-US"/>
        </w:rPr>
        <w:t>Scharlau</w:t>
      </w:r>
      <w:proofErr w:type="spellEnd"/>
      <w:r w:rsidRPr="00F07968">
        <w:rPr>
          <w:bCs/>
          <w:lang w:val="en-US"/>
        </w:rPr>
        <w:t xml:space="preserve">. </w:t>
      </w:r>
      <w:r w:rsidRPr="00F07968">
        <w:rPr>
          <w:bCs/>
        </w:rPr>
        <w:t xml:space="preserve">All chemicals were purchased in their highest purity grade. </w:t>
      </w:r>
      <w:r w:rsidRPr="00F07968">
        <w:rPr>
          <w:bCs/>
          <w:lang w:val="en-US"/>
        </w:rPr>
        <w:t xml:space="preserve">Solvents used for the spectrometric studies were of spectroscopic grade. Deuterated solvents were obtained from </w:t>
      </w:r>
      <w:proofErr w:type="spellStart"/>
      <w:r w:rsidRPr="00F07968">
        <w:rPr>
          <w:bCs/>
          <w:lang w:val="en-US"/>
        </w:rPr>
        <w:t>Euriso</w:t>
      </w:r>
      <w:proofErr w:type="spellEnd"/>
      <w:r w:rsidRPr="00F07968">
        <w:rPr>
          <w:bCs/>
          <w:lang w:val="en-US"/>
        </w:rPr>
        <w:t xml:space="preserve">-top. </w:t>
      </w:r>
    </w:p>
    <w:p w:rsidR="00155ABE" w:rsidRPr="00F07968" w:rsidRDefault="00155ABE" w:rsidP="00F07968">
      <w:pPr>
        <w:pStyle w:val="RSCB02ArticleText"/>
        <w:rPr>
          <w:bCs/>
          <w:lang w:val="en-US"/>
        </w:rPr>
      </w:pPr>
    </w:p>
    <w:p w:rsidR="00F07968" w:rsidRDefault="00F07968" w:rsidP="00F07968">
      <w:pPr>
        <w:pStyle w:val="RSCB06BHeadingSub-Section"/>
        <w:rPr>
          <w:bCs/>
          <w:lang w:val="en-US"/>
        </w:rPr>
      </w:pPr>
      <w:r w:rsidRPr="00F07968">
        <w:rPr>
          <w:bCs/>
          <w:lang w:val="en-US"/>
        </w:rPr>
        <w:t>Biological Studies</w:t>
      </w:r>
    </w:p>
    <w:p w:rsidR="00F07968" w:rsidRPr="00F07968" w:rsidRDefault="00F07968" w:rsidP="00F07968">
      <w:pPr>
        <w:pStyle w:val="RSCB02ArticleText"/>
      </w:pPr>
      <w:r w:rsidRPr="00F07968">
        <w:t xml:space="preserve">Dulbecco’s Modified Eagle Medium (DMEM) (1x) containing 4.5 g/L D-glucose and phenol red as indicator, L-glutamine (200 </w:t>
      </w:r>
      <w:proofErr w:type="spellStart"/>
      <w:r w:rsidRPr="00F07968">
        <w:t>mM</w:t>
      </w:r>
      <w:proofErr w:type="spellEnd"/>
      <w:r w:rsidRPr="00F07968">
        <w:t xml:space="preserve">), penicillin-streptomycin (100 U/mL and 100 </w:t>
      </w:r>
      <w:r w:rsidRPr="00F07968">
        <w:rPr>
          <w:lang w:val="es-ES"/>
        </w:rPr>
        <w:t>μ</w:t>
      </w:r>
      <w:r w:rsidRPr="00F07968">
        <w:t xml:space="preserve">g/mL, respectively) and </w:t>
      </w:r>
      <w:proofErr w:type="spellStart"/>
      <w:r w:rsidRPr="00F07968">
        <w:t>LysoTracker</w:t>
      </w:r>
      <w:proofErr w:type="spellEnd"/>
      <w:r w:rsidRPr="00F07968">
        <w:t xml:space="preserve"> Red DND-99 (1 </w:t>
      </w:r>
      <w:proofErr w:type="spellStart"/>
      <w:r w:rsidRPr="00F07968">
        <w:t>mM</w:t>
      </w:r>
      <w:proofErr w:type="spellEnd"/>
      <w:r w:rsidRPr="00F07968">
        <w:t xml:space="preserve"> in DMSO) were purchased from Invitrogen. </w:t>
      </w:r>
      <w:proofErr w:type="spellStart"/>
      <w:r w:rsidRPr="00F07968">
        <w:t>Fetal</w:t>
      </w:r>
      <w:proofErr w:type="spellEnd"/>
      <w:r w:rsidRPr="00F07968">
        <w:t xml:space="preserve"> calf serum (FCS) was purchased from </w:t>
      </w:r>
      <w:proofErr w:type="spellStart"/>
      <w:r w:rsidRPr="00F07968">
        <w:t>Biosera</w:t>
      </w:r>
      <w:proofErr w:type="spellEnd"/>
      <w:r w:rsidRPr="00F07968">
        <w:t xml:space="preserve"> Ltd., UK. </w:t>
      </w:r>
      <w:proofErr w:type="spellStart"/>
      <w:r w:rsidRPr="00F07968">
        <w:t>Nunc</w:t>
      </w:r>
      <w:proofErr w:type="spellEnd"/>
      <w:r w:rsidRPr="00F07968">
        <w:t xml:space="preserve"> Easy flasks with porous caps, </w:t>
      </w:r>
      <w:proofErr w:type="spellStart"/>
      <w:r w:rsidRPr="00F07968">
        <w:t>Nunc</w:t>
      </w:r>
      <w:proofErr w:type="spellEnd"/>
      <w:r w:rsidRPr="00F07968">
        <w:t xml:space="preserve"> </w:t>
      </w:r>
      <w:proofErr w:type="spellStart"/>
      <w:r w:rsidRPr="00F07968">
        <w:t>cryo</w:t>
      </w:r>
      <w:proofErr w:type="spellEnd"/>
      <w:r w:rsidRPr="00F07968">
        <w:t xml:space="preserve"> tubes, 18 mm diameter glass coverslips and cryogenic freezing container were purchased from Thermo Fisher Scientific. </w:t>
      </w:r>
      <w:proofErr w:type="spellStart"/>
      <w:r w:rsidRPr="00F07968">
        <w:t>Millex</w:t>
      </w:r>
      <w:proofErr w:type="spellEnd"/>
      <w:r w:rsidRPr="00F07968">
        <w:t xml:space="preserve"> GP syringe driven filter units (0.22 </w:t>
      </w:r>
      <w:r w:rsidRPr="00F07968">
        <w:rPr>
          <w:lang w:val="es-ES"/>
        </w:rPr>
        <w:t>μ</w:t>
      </w:r>
      <w:r w:rsidRPr="00F07968">
        <w:t>m) were purchased from Millipore Corporation, USA. Sterile centrifuge tubes and sterile disposable serological pipettes individually wrapped were purchased from Corning B. V. Life Sciences, The Netherlands. Cell scrapers (200 mm handle x 18 mm blade) were purchased from Fisher Scientific, UK.</w:t>
      </w:r>
    </w:p>
    <w:p w:rsidR="00F07968" w:rsidRDefault="00F07968" w:rsidP="00F07968">
      <w:pPr>
        <w:pStyle w:val="RSCB02ArticleText"/>
      </w:pPr>
      <w:r w:rsidRPr="00F07968">
        <w:t xml:space="preserve">RAW 264.7 mouse macrophages cells were purchased from ATCC. RAW 264.7 mouse macrophage cell line was kindly provided by Dr </w:t>
      </w:r>
      <w:proofErr w:type="spellStart"/>
      <w:r w:rsidRPr="00F07968">
        <w:t>Jelena</w:t>
      </w:r>
      <w:proofErr w:type="spellEnd"/>
      <w:r w:rsidRPr="00F07968">
        <w:t xml:space="preserve"> </w:t>
      </w:r>
      <w:proofErr w:type="spellStart"/>
      <w:r w:rsidRPr="00F07968">
        <w:t>Gavrilovic</w:t>
      </w:r>
      <w:proofErr w:type="spellEnd"/>
      <w:r w:rsidRPr="00F07968">
        <w:t xml:space="preserve"> (School of Biological Sciences, University of East Anglia, Norwich Research Park, </w:t>
      </w:r>
      <w:proofErr w:type="gramStart"/>
      <w:r w:rsidRPr="00F07968">
        <w:t>Norwich</w:t>
      </w:r>
      <w:proofErr w:type="gramEnd"/>
      <w:r w:rsidRPr="00F07968">
        <w:t>, UK).</w:t>
      </w:r>
    </w:p>
    <w:p w:rsidR="00155ABE" w:rsidRPr="00F07968" w:rsidRDefault="00155ABE" w:rsidP="00F07968">
      <w:pPr>
        <w:pStyle w:val="RSCB02ArticleText"/>
      </w:pPr>
    </w:p>
    <w:p w:rsidR="00F07968" w:rsidRDefault="00F07968" w:rsidP="00F07968">
      <w:pPr>
        <w:pStyle w:val="RSCB06BHeadingSub-Section"/>
        <w:rPr>
          <w:bCs/>
        </w:rPr>
      </w:pPr>
      <w:r w:rsidRPr="00F07968">
        <w:rPr>
          <w:bCs/>
        </w:rPr>
        <w:t>General Methods</w:t>
      </w:r>
    </w:p>
    <w:p w:rsidR="00F07968" w:rsidRDefault="00F07968" w:rsidP="00F07968">
      <w:pPr>
        <w:pStyle w:val="RSCB02ArticleText"/>
        <w:rPr>
          <w:bCs/>
          <w:lang w:val="en-US"/>
        </w:rPr>
      </w:pPr>
      <w:r w:rsidRPr="00F07968">
        <w:rPr>
          <w:rFonts w:cstheme="minorBidi"/>
          <w:b/>
          <w:w w:val="100"/>
          <w:szCs w:val="22"/>
        </w:rPr>
        <w:t>Nuclear magnetic resonance</w:t>
      </w:r>
      <w:r w:rsidRPr="00F07968">
        <w:t>.</w:t>
      </w:r>
      <w:r>
        <w:t xml:space="preserve"> </w:t>
      </w:r>
      <w:r w:rsidRPr="00F07968">
        <w:rPr>
          <w:bCs/>
        </w:rPr>
        <w:t>Spectra</w:t>
      </w:r>
      <w:r w:rsidRPr="00F07968">
        <w:rPr>
          <w:bCs/>
          <w:lang w:val="en-US"/>
        </w:rPr>
        <w:t xml:space="preserve"> were recorded on a Varian INOVA 500 spectrometer (500 MHz for </w:t>
      </w:r>
      <w:r w:rsidRPr="00F07968">
        <w:rPr>
          <w:bCs/>
          <w:vertAlign w:val="superscript"/>
          <w:lang w:val="en-US"/>
        </w:rPr>
        <w:t>1</w:t>
      </w:r>
      <w:r w:rsidRPr="00F07968">
        <w:rPr>
          <w:bCs/>
          <w:lang w:val="en-US"/>
        </w:rPr>
        <w:t xml:space="preserve">H-NMR and 125 MHz for </w:t>
      </w:r>
      <w:r w:rsidRPr="00F07968">
        <w:rPr>
          <w:bCs/>
          <w:vertAlign w:val="superscript"/>
          <w:lang w:val="en-US"/>
        </w:rPr>
        <w:t>13</w:t>
      </w:r>
      <w:r w:rsidRPr="00F07968">
        <w:rPr>
          <w:bCs/>
          <w:lang w:val="en-US"/>
        </w:rPr>
        <w:t>C-NMR) using deuterated solvents at room temperature unless otherwise indicated. Chemical shifts are reported in ppm using residual non-</w:t>
      </w:r>
      <w:proofErr w:type="spellStart"/>
      <w:r w:rsidRPr="00F07968">
        <w:rPr>
          <w:bCs/>
          <w:lang w:val="en-US"/>
        </w:rPr>
        <w:t>deuterated</w:t>
      </w:r>
      <w:proofErr w:type="spellEnd"/>
      <w:r w:rsidRPr="00F07968">
        <w:rPr>
          <w:bCs/>
          <w:lang w:val="en-US"/>
        </w:rPr>
        <w:t xml:space="preserve"> solvent peaks as internal standards.</w:t>
      </w:r>
    </w:p>
    <w:p w:rsidR="00BE3C01" w:rsidRPr="00BE3C01" w:rsidRDefault="00F07968" w:rsidP="00BE3C01">
      <w:pPr>
        <w:pStyle w:val="RSCB02ArticleText"/>
        <w:rPr>
          <w:bCs/>
          <w:lang w:val="en-US"/>
        </w:rPr>
      </w:pPr>
      <w:r w:rsidRPr="00BE3C01">
        <w:rPr>
          <w:rFonts w:cstheme="minorBidi"/>
          <w:b/>
          <w:w w:val="100"/>
          <w:szCs w:val="22"/>
        </w:rPr>
        <w:t>Mass spectrometry</w:t>
      </w:r>
      <w:r>
        <w:rPr>
          <w:lang w:val="en-US"/>
        </w:rPr>
        <w:t xml:space="preserve">. </w:t>
      </w:r>
      <w:r w:rsidR="00BE3C01" w:rsidRPr="00BE3C01">
        <w:rPr>
          <w:bCs/>
          <w:iCs/>
          <w:lang w:val="en-US"/>
        </w:rPr>
        <w:t xml:space="preserve">Mass spectra (ESI) were recorded with a </w:t>
      </w:r>
      <w:proofErr w:type="spellStart"/>
      <w:r w:rsidR="00BE3C01" w:rsidRPr="00BE3C01">
        <w:rPr>
          <w:bCs/>
          <w:iCs/>
          <w:lang w:val="en-US"/>
        </w:rPr>
        <w:t>Micromass</w:t>
      </w:r>
      <w:proofErr w:type="spellEnd"/>
      <w:r w:rsidR="00BE3C01" w:rsidRPr="00BE3C01">
        <w:rPr>
          <w:bCs/>
          <w:iCs/>
          <w:lang w:val="en-US"/>
        </w:rPr>
        <w:t xml:space="preserve"> </w:t>
      </w:r>
      <w:proofErr w:type="spellStart"/>
      <w:r w:rsidR="00BE3C01" w:rsidRPr="00BE3C01">
        <w:rPr>
          <w:bCs/>
          <w:iCs/>
          <w:lang w:val="en-US"/>
        </w:rPr>
        <w:t>Quatro</w:t>
      </w:r>
      <w:proofErr w:type="spellEnd"/>
      <w:r w:rsidR="00BE3C01" w:rsidRPr="00BE3C01">
        <w:rPr>
          <w:bCs/>
          <w:iCs/>
          <w:lang w:val="en-US"/>
        </w:rPr>
        <w:t xml:space="preserve"> LC spectrometer equipped with an electrospray ionization source and a triple-quadrupole analyzer.</w:t>
      </w:r>
      <w:r w:rsidR="00BE3C01" w:rsidRPr="00BE3C01">
        <w:rPr>
          <w:lang w:val="en-US"/>
        </w:rPr>
        <w:t xml:space="preserve"> </w:t>
      </w:r>
      <w:r w:rsidR="00BE3C01" w:rsidRPr="00BE3C01">
        <w:rPr>
          <w:bCs/>
          <w:lang w:val="en-US"/>
        </w:rPr>
        <w:t xml:space="preserve">QTOF Premier </w:t>
      </w:r>
      <w:proofErr w:type="gramStart"/>
      <w:r w:rsidR="00BE3C01" w:rsidRPr="00BE3C01">
        <w:rPr>
          <w:bCs/>
          <w:lang w:val="en-US"/>
        </w:rPr>
        <w:t>instrument</w:t>
      </w:r>
      <w:proofErr w:type="gramEnd"/>
      <w:r w:rsidR="00BE3C01" w:rsidRPr="00BE3C01">
        <w:rPr>
          <w:bCs/>
          <w:lang w:val="en-US"/>
        </w:rPr>
        <w:t xml:space="preserve"> with an orthogonal Z-spray-electrospray interface (Waters, Manchester, UK) was used operating in the W-mode. The drying and cone gas was nitrogen set to flow rates of 300 and 30 L/h, respectively. A </w:t>
      </w:r>
      <w:r w:rsidR="00BE3C01" w:rsidRPr="00BE3C01">
        <w:rPr>
          <w:bCs/>
          <w:lang w:val="en-US"/>
        </w:rPr>
        <w:lastRenderedPageBreak/>
        <w:t xml:space="preserve">capillary voltage of 3.5 kV was used in the positive scan mode, and the cone voltage was set to </w:t>
      </w:r>
      <w:proofErr w:type="spellStart"/>
      <w:r w:rsidR="00BE3C01" w:rsidRPr="00BE3C01">
        <w:rPr>
          <w:bCs/>
          <w:i/>
          <w:iCs/>
          <w:lang w:val="en-US"/>
        </w:rPr>
        <w:t>U</w:t>
      </w:r>
      <w:r w:rsidR="00BE3C01" w:rsidRPr="00BE3C01">
        <w:rPr>
          <w:bCs/>
          <w:vertAlign w:val="subscript"/>
          <w:lang w:val="en-US"/>
        </w:rPr>
        <w:t>c</w:t>
      </w:r>
      <w:proofErr w:type="spellEnd"/>
      <w:r w:rsidR="00BE3C01" w:rsidRPr="00BE3C01">
        <w:rPr>
          <w:bCs/>
          <w:vertAlign w:val="subscript"/>
          <w:lang w:val="en-US"/>
        </w:rPr>
        <w:t xml:space="preserve"> </w:t>
      </w:r>
      <w:r w:rsidR="00BE3C01">
        <w:rPr>
          <w:bCs/>
          <w:lang w:val="en-US"/>
        </w:rPr>
        <w:t>=</w:t>
      </w:r>
      <w:r w:rsidR="00BE3C01" w:rsidRPr="00BE3C01">
        <w:rPr>
          <w:bCs/>
          <w:lang w:val="en-US"/>
        </w:rPr>
        <w:t xml:space="preserve">10 V range. For the accurate mass measurements, a 2 mg/L standard solution of leucine </w:t>
      </w:r>
      <w:proofErr w:type="spellStart"/>
      <w:r w:rsidR="00BE3C01" w:rsidRPr="00BE3C01">
        <w:rPr>
          <w:bCs/>
          <w:lang w:val="en-US"/>
        </w:rPr>
        <w:t>enkephalin</w:t>
      </w:r>
      <w:proofErr w:type="spellEnd"/>
      <w:r w:rsidR="00BE3C01" w:rsidRPr="00BE3C01">
        <w:rPr>
          <w:bCs/>
          <w:lang w:val="en-US"/>
        </w:rPr>
        <w:t xml:space="preserve"> was introduced </w:t>
      </w:r>
      <w:r w:rsidR="00BE3C01" w:rsidRPr="00BE3C01">
        <w:rPr>
          <w:bCs/>
          <w:i/>
          <w:lang w:val="en-US"/>
        </w:rPr>
        <w:t>via</w:t>
      </w:r>
      <w:r w:rsidR="00BE3C01" w:rsidRPr="00BE3C01">
        <w:rPr>
          <w:bCs/>
          <w:lang w:val="en-US"/>
        </w:rPr>
        <w:t xml:space="preserve"> the lock spray needle at a cone voltage set to 85 V and a flow rate of 30 </w:t>
      </w:r>
      <w:r w:rsidR="00BE3C01" w:rsidRPr="00BE3C01">
        <w:rPr>
          <w:bCs/>
          <w:lang w:val="es-ES"/>
        </w:rPr>
        <w:t>μ</w:t>
      </w:r>
      <w:r w:rsidR="00BE3C01" w:rsidRPr="00BE3C01">
        <w:rPr>
          <w:bCs/>
          <w:lang w:val="en-US"/>
        </w:rPr>
        <w:t xml:space="preserve">L/min. </w:t>
      </w:r>
    </w:p>
    <w:p w:rsidR="00BE3C01" w:rsidRPr="00BE3C01" w:rsidRDefault="00BE3C01" w:rsidP="00BE3C01">
      <w:pPr>
        <w:pStyle w:val="RSCB02ArticleText"/>
        <w:rPr>
          <w:bCs/>
          <w:lang w:val="en-US"/>
        </w:rPr>
      </w:pPr>
      <w:r w:rsidRPr="00BE3C01">
        <w:rPr>
          <w:rFonts w:cstheme="minorBidi"/>
          <w:b/>
          <w:w w:val="100"/>
          <w:szCs w:val="22"/>
        </w:rPr>
        <w:t>X-ray crystallography</w:t>
      </w:r>
      <w:r w:rsidRPr="00BE3C01">
        <w:rPr>
          <w:b/>
          <w:bCs/>
          <w:lang w:val="en-US"/>
        </w:rPr>
        <w:t>.</w:t>
      </w:r>
      <w:r w:rsidRPr="00BE3C01">
        <w:rPr>
          <w:bCs/>
          <w:lang w:val="en-US"/>
        </w:rPr>
        <w:t xml:space="preserve"> </w:t>
      </w:r>
      <w:r w:rsidRPr="00BE3C01">
        <w:rPr>
          <w:lang w:val="en-US"/>
        </w:rPr>
        <w:t xml:space="preserve">Crystal data for </w:t>
      </w:r>
      <w:r w:rsidRPr="00BE3C01">
        <w:rPr>
          <w:b/>
          <w:lang w:val="en-US"/>
        </w:rPr>
        <w:t>3</w:t>
      </w:r>
      <w:r w:rsidRPr="00BE3C01">
        <w:rPr>
          <w:lang w:val="en-US"/>
        </w:rPr>
        <w:t xml:space="preserve"> were collected on</w:t>
      </w:r>
      <w:r w:rsidRPr="00BE3C01">
        <w:rPr>
          <w:bCs/>
          <w:lang w:val="en-US"/>
        </w:rPr>
        <w:t xml:space="preserve"> a </w:t>
      </w:r>
      <w:proofErr w:type="spellStart"/>
      <w:r w:rsidRPr="00BE3C01">
        <w:rPr>
          <w:bCs/>
          <w:lang w:val="en-US"/>
        </w:rPr>
        <w:t>SuperNova</w:t>
      </w:r>
      <w:proofErr w:type="spellEnd"/>
      <w:r w:rsidRPr="00BE3C01">
        <w:rPr>
          <w:bCs/>
          <w:lang w:val="en-US"/>
        </w:rPr>
        <w:t xml:space="preserve">, Dual, Cu at zero, Atlas </w:t>
      </w:r>
      <w:proofErr w:type="spellStart"/>
      <w:r w:rsidRPr="00BE3C01">
        <w:rPr>
          <w:bCs/>
          <w:lang w:val="en-US"/>
        </w:rPr>
        <w:t>diffractometer</w:t>
      </w:r>
      <w:proofErr w:type="spellEnd"/>
      <w:r w:rsidRPr="00BE3C01">
        <w:rPr>
          <w:bCs/>
          <w:lang w:val="en-US"/>
        </w:rPr>
        <w:t>. The crystal was kept at 293(2) K during data collection.</w:t>
      </w:r>
      <w:r w:rsidRPr="00BE3C01">
        <w:rPr>
          <w:lang w:val="en-US"/>
        </w:rPr>
        <w:t xml:space="preserve"> A numerical absorption correction based on Gaussian integration over a multifaceted crystal model was applied</w:t>
      </w:r>
      <w:r w:rsidRPr="00BE3C01">
        <w:rPr>
          <w:bCs/>
          <w:lang w:val="en-US"/>
        </w:rPr>
        <w:t xml:space="preserve"> Using Olex2,</w:t>
      </w:r>
      <w:r w:rsidRPr="00BE3C01">
        <w:rPr>
          <w:bCs/>
          <w:vertAlign w:val="superscript"/>
          <w:lang w:val="en-US"/>
        </w:rPr>
        <w:t>30</w:t>
      </w:r>
      <w:r w:rsidRPr="00BE3C01">
        <w:rPr>
          <w:bCs/>
          <w:lang w:val="en-US"/>
        </w:rPr>
        <w:t xml:space="preserve"> the structure was solved with the ShelXS</w:t>
      </w:r>
      <w:bookmarkStart w:id="16" w:name="_Ref413411216"/>
      <w:r w:rsidRPr="00BE3C01">
        <w:rPr>
          <w:bCs/>
          <w:vertAlign w:val="superscript"/>
          <w:lang w:val="en-US"/>
        </w:rPr>
        <w:t>31</w:t>
      </w:r>
      <w:bookmarkEnd w:id="16"/>
      <w:r w:rsidRPr="00BE3C01">
        <w:rPr>
          <w:bCs/>
          <w:lang w:val="en-US"/>
        </w:rPr>
        <w:t xml:space="preserve"> structure solution program using Direct Methods and refined with the ShelXL</w:t>
      </w:r>
      <w:r w:rsidRPr="00BE3C01">
        <w:rPr>
          <w:bCs/>
          <w:vertAlign w:val="superscript"/>
          <w:lang w:val="en-US"/>
        </w:rPr>
        <w:t>31</w:t>
      </w:r>
      <w:r w:rsidRPr="00BE3C01">
        <w:rPr>
          <w:bCs/>
          <w:lang w:val="en-US"/>
        </w:rPr>
        <w:t xml:space="preserve"> refinement package using Least Squares minimization. These experiments were performed at the SCIC/UJI.</w:t>
      </w:r>
      <w:r w:rsidR="00AC0990">
        <w:rPr>
          <w:bCs/>
          <w:lang w:val="en-US"/>
        </w:rPr>
        <w:t xml:space="preserve"> </w:t>
      </w:r>
      <w:r w:rsidR="00AC0990">
        <w:t xml:space="preserve">Cambridge Crystallographic data Centre </w:t>
      </w:r>
      <w:r w:rsidR="00AC0990" w:rsidRPr="00CD4A28">
        <w:t>CCDC 1057020</w:t>
      </w:r>
      <w:r w:rsidR="00AC0990">
        <w:t xml:space="preserve"> contains the supplementary crystallographic data for </w:t>
      </w:r>
      <w:r w:rsidR="00AC0990" w:rsidRPr="00AC0990">
        <w:rPr>
          <w:b/>
        </w:rPr>
        <w:t>3</w:t>
      </w:r>
      <w:r w:rsidR="00AC0990">
        <w:t>.</w:t>
      </w:r>
    </w:p>
    <w:p w:rsidR="00BE3C01" w:rsidRPr="00BE3C01" w:rsidRDefault="00BE3C01" w:rsidP="00BE3C01">
      <w:pPr>
        <w:pStyle w:val="RSCB02ArticleText"/>
        <w:rPr>
          <w:bCs/>
          <w:lang w:val="en-US"/>
        </w:rPr>
      </w:pPr>
      <w:r w:rsidRPr="00BE3C01">
        <w:rPr>
          <w:rFonts w:cstheme="minorBidi"/>
          <w:b/>
          <w:w w:val="100"/>
          <w:szCs w:val="22"/>
        </w:rPr>
        <w:t>IR spectroscopy</w:t>
      </w:r>
      <w:r w:rsidRPr="00BE3C01">
        <w:rPr>
          <w:bCs/>
          <w:lang w:val="en-US"/>
        </w:rPr>
        <w:t xml:space="preserve">. Attenuated total reflectance (ATR) FTIR spectra were acquired on a JASCO 6200 equipment with a </w:t>
      </w:r>
      <w:proofErr w:type="spellStart"/>
      <w:r w:rsidRPr="00BE3C01">
        <w:rPr>
          <w:bCs/>
          <w:lang w:val="en-US"/>
        </w:rPr>
        <w:t>MIRacle</w:t>
      </w:r>
      <w:proofErr w:type="spellEnd"/>
      <w:r w:rsidRPr="00BE3C01">
        <w:rPr>
          <w:bCs/>
          <w:lang w:val="en-US"/>
        </w:rPr>
        <w:t xml:space="preserve"> single-reflection ATR diamond/</w:t>
      </w:r>
      <w:proofErr w:type="spellStart"/>
      <w:r w:rsidRPr="00BE3C01">
        <w:rPr>
          <w:bCs/>
          <w:lang w:val="en-US"/>
        </w:rPr>
        <w:t>ZnSe</w:t>
      </w:r>
      <w:proofErr w:type="spellEnd"/>
      <w:r w:rsidRPr="00BE3C01">
        <w:rPr>
          <w:bCs/>
          <w:lang w:val="en-US"/>
        </w:rPr>
        <w:t xml:space="preserve"> accessory. The raw IR data were processed with the JASCO spectral manager software.</w:t>
      </w:r>
    </w:p>
    <w:p w:rsidR="00BE3C01" w:rsidRPr="00BE3C01" w:rsidRDefault="00BE3C01" w:rsidP="00BE3C01">
      <w:pPr>
        <w:pStyle w:val="RSCB02ArticleText"/>
        <w:rPr>
          <w:bCs/>
          <w:lang w:val="en-US"/>
        </w:rPr>
      </w:pPr>
      <w:r w:rsidRPr="00BE3C01">
        <w:rPr>
          <w:rFonts w:cstheme="minorBidi"/>
          <w:b/>
          <w:w w:val="100"/>
          <w:szCs w:val="22"/>
        </w:rPr>
        <w:t>UV-visible and fluorescence spectroscopy</w:t>
      </w:r>
      <w:r w:rsidRPr="00BE3C01">
        <w:rPr>
          <w:b/>
          <w:bCs/>
          <w:lang w:val="en-US"/>
        </w:rPr>
        <w:t>.</w:t>
      </w:r>
      <w:r w:rsidRPr="00BE3C01">
        <w:rPr>
          <w:bCs/>
          <w:lang w:val="en-US"/>
        </w:rPr>
        <w:t xml:space="preserve"> UV/Vis absorption spectra were recorded with a Hewlett–Packard 8453 spectrophotometer. Steady-state fluorescence spectra were acquired with a </w:t>
      </w:r>
      <w:proofErr w:type="spellStart"/>
      <w:r w:rsidRPr="00BE3C01">
        <w:rPr>
          <w:bCs/>
          <w:lang w:val="en-US"/>
        </w:rPr>
        <w:t>Spex</w:t>
      </w:r>
      <w:proofErr w:type="spellEnd"/>
      <w:r w:rsidRPr="00BE3C01">
        <w:rPr>
          <w:bCs/>
          <w:lang w:val="en-US"/>
        </w:rPr>
        <w:t xml:space="preserve"> </w:t>
      </w:r>
      <w:proofErr w:type="spellStart"/>
      <w:r w:rsidRPr="00BE3C01">
        <w:rPr>
          <w:bCs/>
          <w:lang w:val="en-US"/>
        </w:rPr>
        <w:t>Fluorolog</w:t>
      </w:r>
      <w:proofErr w:type="spellEnd"/>
      <w:r w:rsidRPr="00BE3C01">
        <w:rPr>
          <w:bCs/>
          <w:lang w:val="en-US"/>
        </w:rPr>
        <w:t xml:space="preserve"> 3–11 instrument equipped with a 450 W xenon lamp (right angle mode). All measurements were performed at 298 K unless otherwise indicated. The spectra were processed with the appropriate correction files.</w:t>
      </w:r>
    </w:p>
    <w:p w:rsidR="00BE3C01" w:rsidRDefault="00BE3C01" w:rsidP="00BE3C01">
      <w:pPr>
        <w:pStyle w:val="RSCB02ArticleText"/>
        <w:rPr>
          <w:bCs/>
          <w:lang w:val="en-US"/>
        </w:rPr>
      </w:pPr>
      <w:r w:rsidRPr="00BE3C01">
        <w:rPr>
          <w:bCs/>
          <w:lang w:val="en-US"/>
        </w:rPr>
        <w:t xml:space="preserve">Time-resolved fluorescence measurements were performed by the time-correlated single-photon counting (TCSPC) technique with an IBH-5000U instrument. Samples were excited with a 372 nm </w:t>
      </w:r>
      <w:proofErr w:type="spellStart"/>
      <w:r w:rsidRPr="00BE3C01">
        <w:rPr>
          <w:bCs/>
          <w:lang w:val="en-US"/>
        </w:rPr>
        <w:t>NanoLED</w:t>
      </w:r>
      <w:proofErr w:type="spellEnd"/>
      <w:r w:rsidRPr="00BE3C01">
        <w:rPr>
          <w:bCs/>
          <w:lang w:val="en-US"/>
        </w:rPr>
        <w:t xml:space="preserve"> (</w:t>
      </w:r>
      <w:proofErr w:type="spellStart"/>
      <w:r w:rsidRPr="00BE3C01">
        <w:rPr>
          <w:bCs/>
          <w:lang w:val="en-US"/>
        </w:rPr>
        <w:t>pulsewidth</w:t>
      </w:r>
      <w:proofErr w:type="spellEnd"/>
      <w:r w:rsidRPr="00BE3C01">
        <w:rPr>
          <w:bCs/>
          <w:lang w:val="en-US"/>
        </w:rPr>
        <w:t xml:space="preserve"> 1.3 ns) at a repetition rate of 100 kHz. Data were fitted to an exponential model using Equation 6 after deconvolution of the instrument response function by an iterative deconvolution technique using the IBH DAS6 fluorescence decay analysis software in which reduced </w:t>
      </w:r>
      <w:r w:rsidRPr="00BE3C01">
        <w:rPr>
          <w:bCs/>
          <w:i/>
          <w:iCs/>
          <w:lang w:val="es-ES"/>
        </w:rPr>
        <w:t>χ</w:t>
      </w:r>
      <w:r w:rsidRPr="00BE3C01">
        <w:rPr>
          <w:bCs/>
          <w:vertAlign w:val="superscript"/>
          <w:lang w:val="en-US"/>
        </w:rPr>
        <w:t>2</w:t>
      </w:r>
      <w:r w:rsidRPr="00BE3C01">
        <w:rPr>
          <w:bCs/>
          <w:lang w:val="en-US"/>
        </w:rPr>
        <w:t xml:space="preserve"> </w:t>
      </w:r>
      <w:r w:rsidR="0056489A">
        <w:rPr>
          <w:bCs/>
          <w:lang w:val="en-US"/>
        </w:rPr>
        <w:t>(&lt;1.</w:t>
      </w:r>
      <w:r w:rsidR="00650172">
        <w:rPr>
          <w:bCs/>
          <w:lang w:val="en-US"/>
        </w:rPr>
        <w:t>2</w:t>
      </w:r>
      <w:r w:rsidR="0056489A">
        <w:rPr>
          <w:bCs/>
          <w:lang w:val="en-US"/>
        </w:rPr>
        <w:t xml:space="preserve">) </w:t>
      </w:r>
      <w:r w:rsidRPr="00BE3C01">
        <w:rPr>
          <w:bCs/>
          <w:lang w:val="en-US"/>
        </w:rPr>
        <w:t>and weighted residuals serve as parameters for goodness-of-fit measurements. All measurements were performed at 295 K (SCIC-UJI).</w:t>
      </w:r>
    </w:p>
    <w:p w:rsidR="00BE3C01" w:rsidRDefault="00B957BB" w:rsidP="00304660">
      <w:pPr>
        <w:pStyle w:val="RSCB02ArticleText"/>
        <w:spacing w:before="120" w:after="120" w:line="240" w:lineRule="auto"/>
        <w:jc w:val="center"/>
        <w:rPr>
          <w:bCs/>
          <w:lang w:val="en-US"/>
        </w:rPr>
      </w:pPr>
      <m:oMath>
        <m:r>
          <w:rPr>
            <w:rFonts w:ascii="Cambria Math" w:eastAsia="Calibri" w:hAnsi="Cambria Math"/>
            <w:w w:val="100"/>
            <w:sz w:val="20"/>
            <w:szCs w:val="20"/>
            <w:lang w:val="en-US"/>
          </w:rPr>
          <m:t>I</m:t>
        </m:r>
        <m:d>
          <m:dPr>
            <m:ctrlPr>
              <w:rPr>
                <w:rFonts w:ascii="Cambria Math" w:eastAsia="Calibri" w:hAnsi="Cambria Math"/>
                <w:bCs/>
                <w:i/>
                <w:w w:val="100"/>
                <w:sz w:val="20"/>
                <w:szCs w:val="20"/>
                <w:lang w:val="en-US"/>
              </w:rPr>
            </m:ctrlPr>
          </m:dPr>
          <m:e>
            <m:r>
              <w:rPr>
                <w:rFonts w:ascii="Cambria Math" w:eastAsia="Calibri" w:hAnsi="Cambria Math"/>
                <w:w w:val="100"/>
                <w:sz w:val="20"/>
                <w:szCs w:val="20"/>
                <w:lang w:val="en-US"/>
              </w:rPr>
              <m:t>t</m:t>
            </m:r>
          </m:e>
        </m:d>
        <m:r>
          <w:rPr>
            <w:rFonts w:ascii="Cambria Math" w:eastAsia="Calibri" w:hAnsi="Cambria Math"/>
            <w:w w:val="100"/>
            <w:sz w:val="20"/>
            <w:szCs w:val="20"/>
            <w:lang w:val="en-US"/>
          </w:rPr>
          <m:t>=</m:t>
        </m:r>
        <m:nary>
          <m:naryPr>
            <m:chr m:val="∑"/>
            <m:limLoc m:val="undOvr"/>
            <m:supHide m:val="1"/>
            <m:ctrlPr>
              <w:rPr>
                <w:rFonts w:ascii="Cambria Math" w:eastAsia="Calibri" w:hAnsi="Cambria Math"/>
                <w:bCs/>
                <w:i/>
                <w:w w:val="100"/>
                <w:sz w:val="20"/>
                <w:szCs w:val="20"/>
                <w:lang w:val="en-US"/>
              </w:rPr>
            </m:ctrlPr>
          </m:naryPr>
          <m:sub>
            <m:r>
              <w:rPr>
                <w:rFonts w:ascii="Cambria Math" w:eastAsia="Calibri" w:hAnsi="Cambria Math"/>
                <w:w w:val="100"/>
                <w:sz w:val="20"/>
                <w:szCs w:val="20"/>
                <w:lang w:val="en-US"/>
              </w:rPr>
              <m:t>i</m:t>
            </m:r>
          </m:sub>
          <m:sup/>
          <m:e>
            <m:sSub>
              <m:sSubPr>
                <m:ctrlPr>
                  <w:rPr>
                    <w:rFonts w:ascii="Cambria Math" w:eastAsia="Calibri" w:hAnsi="Cambria Math"/>
                    <w:bCs/>
                    <w:i/>
                    <w:w w:val="100"/>
                    <w:sz w:val="20"/>
                    <w:szCs w:val="20"/>
                    <w:lang w:val="en-US"/>
                  </w:rPr>
                </m:ctrlPr>
              </m:sSubPr>
              <m:e>
                <m:r>
                  <w:rPr>
                    <w:rFonts w:ascii="Cambria Math" w:eastAsia="Calibri" w:hAnsi="Cambria Math"/>
                    <w:w w:val="100"/>
                    <w:sz w:val="20"/>
                    <w:szCs w:val="20"/>
                    <w:lang w:val="en-US"/>
                  </w:rPr>
                  <m:t>α</m:t>
                </m:r>
              </m:e>
              <m:sub>
                <m:r>
                  <w:rPr>
                    <w:rFonts w:ascii="Cambria Math" w:eastAsia="Calibri" w:hAnsi="Cambria Math"/>
                    <w:w w:val="100"/>
                    <w:sz w:val="20"/>
                    <w:szCs w:val="20"/>
                    <w:lang w:val="en-US"/>
                  </w:rPr>
                  <m:t>i</m:t>
                </m:r>
              </m:sub>
            </m:sSub>
            <m:r>
              <w:rPr>
                <w:rFonts w:ascii="Cambria Math" w:eastAsia="Calibri" w:hAnsi="Cambria Math"/>
                <w:w w:val="100"/>
                <w:sz w:val="20"/>
                <w:szCs w:val="20"/>
                <w:lang w:val="en-US"/>
              </w:rPr>
              <m:t>exp</m:t>
            </m:r>
            <m:d>
              <m:dPr>
                <m:ctrlPr>
                  <w:rPr>
                    <w:rFonts w:ascii="Cambria Math" w:eastAsia="Calibri" w:hAnsi="Cambria Math"/>
                    <w:bCs/>
                    <w:i/>
                    <w:w w:val="100"/>
                    <w:sz w:val="20"/>
                    <w:szCs w:val="20"/>
                    <w:lang w:val="en-US"/>
                  </w:rPr>
                </m:ctrlPr>
              </m:dPr>
              <m:e>
                <m:r>
                  <w:rPr>
                    <w:rFonts w:ascii="Cambria Math" w:eastAsia="Calibri" w:hAnsi="Cambria Math"/>
                    <w:w w:val="100"/>
                    <w:sz w:val="20"/>
                    <w:szCs w:val="20"/>
                    <w:lang w:val="en-US"/>
                  </w:rPr>
                  <m:t>-</m:t>
                </m:r>
                <m:f>
                  <m:fPr>
                    <m:ctrlPr>
                      <w:rPr>
                        <w:rFonts w:ascii="Cambria Math" w:eastAsia="Calibri" w:hAnsi="Cambria Math"/>
                        <w:bCs/>
                        <w:i/>
                        <w:w w:val="100"/>
                        <w:sz w:val="20"/>
                        <w:szCs w:val="20"/>
                        <w:lang w:val="en-US"/>
                      </w:rPr>
                    </m:ctrlPr>
                  </m:fPr>
                  <m:num>
                    <m:r>
                      <w:rPr>
                        <w:rFonts w:ascii="Cambria Math" w:eastAsia="Calibri" w:hAnsi="Cambria Math"/>
                        <w:w w:val="100"/>
                        <w:sz w:val="20"/>
                        <w:szCs w:val="20"/>
                        <w:lang w:val="en-US"/>
                      </w:rPr>
                      <m:t>t</m:t>
                    </m:r>
                  </m:num>
                  <m:den>
                    <m:sSub>
                      <m:sSubPr>
                        <m:ctrlPr>
                          <w:rPr>
                            <w:rFonts w:ascii="Cambria Math" w:eastAsia="Calibri" w:hAnsi="Cambria Math"/>
                            <w:bCs/>
                            <w:i/>
                            <w:w w:val="100"/>
                            <w:sz w:val="20"/>
                            <w:szCs w:val="20"/>
                            <w:lang w:val="en-US"/>
                          </w:rPr>
                        </m:ctrlPr>
                      </m:sSubPr>
                      <m:e>
                        <m:r>
                          <w:rPr>
                            <w:rFonts w:ascii="Cambria Math" w:eastAsia="Calibri" w:hAnsi="Cambria Math"/>
                            <w:w w:val="100"/>
                            <w:sz w:val="20"/>
                            <w:szCs w:val="20"/>
                            <w:lang w:val="en-US"/>
                          </w:rPr>
                          <m:t>τ</m:t>
                        </m:r>
                      </m:e>
                      <m:sub>
                        <m:r>
                          <w:rPr>
                            <w:rFonts w:ascii="Cambria Math" w:eastAsia="Calibri" w:hAnsi="Cambria Math"/>
                            <w:w w:val="100"/>
                            <w:sz w:val="20"/>
                            <w:szCs w:val="20"/>
                            <w:lang w:val="en-US"/>
                          </w:rPr>
                          <m:t>i</m:t>
                        </m:r>
                      </m:sub>
                    </m:sSub>
                  </m:den>
                </m:f>
              </m:e>
            </m:d>
          </m:e>
        </m:nary>
        <m:r>
          <w:rPr>
            <w:rFonts w:ascii="Cambria Math" w:eastAsia="Calibri" w:hAnsi="Cambria Math"/>
            <w:w w:val="100"/>
            <w:sz w:val="20"/>
            <w:szCs w:val="20"/>
            <w:lang w:val="en-US"/>
          </w:rPr>
          <m:t xml:space="preserve">    </m:t>
        </m:r>
      </m:oMath>
      <w:r w:rsidR="00BE3C01" w:rsidRPr="00BE3C01">
        <w:rPr>
          <w:bCs/>
          <w:lang w:val="en-US"/>
        </w:rPr>
        <w:tab/>
      </w:r>
      <w:r w:rsidR="00BE3C01" w:rsidRPr="00BE3C01">
        <w:rPr>
          <w:bCs/>
          <w:lang w:val="en-US"/>
        </w:rPr>
        <w:tab/>
        <w:t>(6)</w:t>
      </w:r>
    </w:p>
    <w:p w:rsidR="00BE3C01" w:rsidRDefault="00BE3C01" w:rsidP="00BE3C01">
      <w:pPr>
        <w:pStyle w:val="RSCB02ArticleText"/>
        <w:rPr>
          <w:bCs/>
          <w:lang w:val="en-US"/>
        </w:rPr>
      </w:pPr>
      <w:r w:rsidRPr="00BE3C01">
        <w:rPr>
          <w:bCs/>
          <w:lang w:val="en-US"/>
        </w:rPr>
        <w:t>Fluorescence quantum yields (</w:t>
      </w:r>
      <w:proofErr w:type="spellStart"/>
      <w:r w:rsidRPr="00BE3C01">
        <w:rPr>
          <w:rFonts w:ascii="Arial" w:hAnsi="Arial" w:cs="Arial"/>
          <w:bCs/>
          <w:i/>
          <w:lang w:val="en-US"/>
        </w:rPr>
        <w:t>ϕ</w:t>
      </w:r>
      <w:r w:rsidRPr="00BE3C01">
        <w:rPr>
          <w:bCs/>
          <w:i/>
          <w:vertAlign w:val="subscript"/>
          <w:lang w:val="en-US"/>
        </w:rPr>
        <w:t>F</w:t>
      </w:r>
      <w:proofErr w:type="spellEnd"/>
      <w:r w:rsidRPr="00BE3C01">
        <w:rPr>
          <w:bCs/>
          <w:lang w:val="en-US"/>
        </w:rPr>
        <w:t xml:space="preserve">) of </w:t>
      </w:r>
      <w:proofErr w:type="spellStart"/>
      <w:r w:rsidRPr="00BE3C01">
        <w:rPr>
          <w:bCs/>
          <w:lang w:val="en-US"/>
        </w:rPr>
        <w:t>bichromophoric</w:t>
      </w:r>
      <w:proofErr w:type="spellEnd"/>
      <w:r w:rsidRPr="00BE3C01">
        <w:rPr>
          <w:bCs/>
          <w:lang w:val="en-US"/>
        </w:rPr>
        <w:t xml:space="preserve"> compound </w:t>
      </w:r>
      <w:r w:rsidRPr="00BE3C01">
        <w:rPr>
          <w:b/>
          <w:bCs/>
          <w:lang w:val="en-US"/>
        </w:rPr>
        <w:t>3</w:t>
      </w:r>
      <w:r w:rsidRPr="00BE3C01">
        <w:rPr>
          <w:bCs/>
          <w:lang w:val="en-US"/>
        </w:rPr>
        <w:t xml:space="preserve"> and model compounds </w:t>
      </w:r>
      <w:r w:rsidRPr="00BE3C01">
        <w:rPr>
          <w:b/>
          <w:bCs/>
          <w:lang w:val="en-US"/>
        </w:rPr>
        <w:t>9</w:t>
      </w:r>
      <w:r w:rsidRPr="00BE3C01">
        <w:rPr>
          <w:bCs/>
          <w:lang w:val="en-US"/>
        </w:rPr>
        <w:t xml:space="preserve"> and </w:t>
      </w:r>
      <w:r w:rsidRPr="00BE3C01">
        <w:rPr>
          <w:b/>
          <w:bCs/>
          <w:lang w:val="en-US"/>
        </w:rPr>
        <w:t>10</w:t>
      </w:r>
      <w:r w:rsidRPr="00BE3C01">
        <w:rPr>
          <w:bCs/>
          <w:lang w:val="en-US"/>
        </w:rPr>
        <w:t xml:space="preserve"> in methanol and acidic methanol were determined using Equation 7. </w:t>
      </w:r>
    </w:p>
    <w:p w:rsidR="00BE3C01" w:rsidRDefault="00AC21FA" w:rsidP="00304660">
      <w:pPr>
        <w:pStyle w:val="RSCB02ArticleText"/>
        <w:spacing w:before="120" w:after="120" w:line="240" w:lineRule="auto"/>
        <w:jc w:val="center"/>
        <w:rPr>
          <w:bCs/>
          <w:lang w:val="en-US"/>
        </w:rPr>
      </w:pPr>
      <m:oMath>
        <m:sSub>
          <m:sSubPr>
            <m:ctrlPr>
              <w:rPr>
                <w:rFonts w:ascii="Cambria Math" w:eastAsia="Calibri" w:hAnsi="Cambria Math"/>
                <w:bCs/>
                <w:i/>
                <w:w w:val="100"/>
                <w:sz w:val="20"/>
                <w:szCs w:val="20"/>
                <w:lang w:val="en-US"/>
              </w:rPr>
            </m:ctrlPr>
          </m:sSubPr>
          <m:e>
            <m:r>
              <w:rPr>
                <w:rFonts w:ascii="Cambria Math" w:eastAsia="Calibri" w:hAnsi="Cambria Math"/>
                <w:w w:val="100"/>
                <w:sz w:val="20"/>
                <w:szCs w:val="20"/>
                <w:lang w:val="en-US"/>
              </w:rPr>
              <m:t>ϕ</m:t>
            </m:r>
          </m:e>
          <m:sub>
            <m:r>
              <w:rPr>
                <w:rFonts w:ascii="Cambria Math" w:eastAsia="Calibri" w:hAnsi="Cambria Math"/>
                <w:w w:val="100"/>
                <w:sz w:val="20"/>
                <w:szCs w:val="20"/>
                <w:lang w:val="en-US"/>
              </w:rPr>
              <m:t>F</m:t>
            </m:r>
          </m:sub>
        </m:sSub>
        <m:r>
          <w:rPr>
            <w:rFonts w:ascii="Cambria Math" w:eastAsia="Calibri" w:hAnsi="Cambria Math"/>
            <w:w w:val="100"/>
            <w:sz w:val="20"/>
            <w:szCs w:val="20"/>
            <w:lang w:val="en-US"/>
          </w:rPr>
          <m:t>=</m:t>
        </m:r>
        <m:sSub>
          <m:sSubPr>
            <m:ctrlPr>
              <w:rPr>
                <w:rFonts w:ascii="Cambria Math" w:eastAsia="Calibri" w:hAnsi="Cambria Math"/>
                <w:bCs/>
                <w:i/>
                <w:w w:val="100"/>
                <w:sz w:val="20"/>
                <w:szCs w:val="20"/>
                <w:lang w:val="en-US"/>
              </w:rPr>
            </m:ctrlPr>
          </m:sSubPr>
          <m:e>
            <m:r>
              <w:rPr>
                <w:rFonts w:ascii="Cambria Math" w:eastAsia="Calibri" w:hAnsi="Cambria Math"/>
                <w:w w:val="100"/>
                <w:sz w:val="20"/>
                <w:szCs w:val="20"/>
                <w:lang w:val="en-US"/>
              </w:rPr>
              <m:t>ϕ</m:t>
            </m:r>
          </m:e>
          <m:sub>
            <m:r>
              <w:rPr>
                <w:rFonts w:ascii="Cambria Math" w:eastAsia="Calibri" w:hAnsi="Cambria Math"/>
                <w:w w:val="100"/>
                <w:sz w:val="20"/>
                <w:szCs w:val="20"/>
                <w:lang w:val="en-US"/>
              </w:rPr>
              <m:t>ref</m:t>
            </m:r>
          </m:sub>
        </m:sSub>
        <m:f>
          <m:fPr>
            <m:ctrlPr>
              <w:rPr>
                <w:rFonts w:ascii="Cambria Math" w:eastAsia="Calibri" w:hAnsi="Cambria Math"/>
                <w:bCs/>
                <w:i/>
                <w:w w:val="100"/>
                <w:sz w:val="20"/>
                <w:szCs w:val="20"/>
                <w:lang w:val="en-US"/>
              </w:rPr>
            </m:ctrlPr>
          </m:fPr>
          <m:num>
            <m:sSub>
              <m:sSubPr>
                <m:ctrlPr>
                  <w:rPr>
                    <w:rFonts w:ascii="Cambria Math" w:eastAsia="Calibri" w:hAnsi="Cambria Math"/>
                    <w:bCs/>
                    <w:i/>
                    <w:w w:val="100"/>
                    <w:sz w:val="20"/>
                    <w:szCs w:val="20"/>
                    <w:lang w:val="en-US"/>
                  </w:rPr>
                </m:ctrlPr>
              </m:sSubPr>
              <m:e>
                <m:r>
                  <w:rPr>
                    <w:rFonts w:ascii="Cambria Math" w:eastAsia="Calibri" w:hAnsi="Cambria Math"/>
                    <w:w w:val="100"/>
                    <w:sz w:val="20"/>
                    <w:szCs w:val="20"/>
                    <w:lang w:val="en-US"/>
                  </w:rPr>
                  <m:t>A</m:t>
                </m:r>
              </m:e>
              <m:sub>
                <m:r>
                  <w:rPr>
                    <w:rFonts w:ascii="Cambria Math" w:eastAsia="Calibri" w:hAnsi="Cambria Math"/>
                    <w:w w:val="100"/>
                    <w:sz w:val="20"/>
                    <w:szCs w:val="20"/>
                    <w:lang w:val="en-US"/>
                  </w:rPr>
                  <m:t>ref</m:t>
                </m:r>
              </m:sub>
            </m:sSub>
            <m:sSub>
              <m:sSubPr>
                <m:ctrlPr>
                  <w:rPr>
                    <w:rFonts w:ascii="Cambria Math" w:eastAsia="Calibri" w:hAnsi="Cambria Math"/>
                    <w:bCs/>
                    <w:i/>
                    <w:w w:val="100"/>
                    <w:sz w:val="20"/>
                    <w:szCs w:val="20"/>
                    <w:lang w:val="en-US"/>
                  </w:rPr>
                </m:ctrlPr>
              </m:sSubPr>
              <m:e>
                <m:r>
                  <w:rPr>
                    <w:rFonts w:ascii="Cambria Math" w:eastAsia="Calibri" w:hAnsi="Cambria Math"/>
                    <w:w w:val="100"/>
                    <w:sz w:val="20"/>
                    <w:szCs w:val="20"/>
                    <w:lang w:val="en-US"/>
                  </w:rPr>
                  <m:t>F</m:t>
                </m:r>
              </m:e>
              <m:sub>
                <m:r>
                  <w:rPr>
                    <w:rFonts w:ascii="Cambria Math" w:eastAsia="Calibri" w:hAnsi="Cambria Math"/>
                    <w:w w:val="100"/>
                    <w:sz w:val="20"/>
                    <w:szCs w:val="20"/>
                    <w:lang w:val="en-US"/>
                  </w:rPr>
                  <m:t>s</m:t>
                </m:r>
              </m:sub>
            </m:sSub>
            <m:sSubSup>
              <m:sSubSupPr>
                <m:ctrlPr>
                  <w:rPr>
                    <w:rFonts w:ascii="Cambria Math" w:eastAsia="Calibri" w:hAnsi="Cambria Math"/>
                    <w:bCs/>
                    <w:i/>
                    <w:w w:val="100"/>
                    <w:sz w:val="20"/>
                    <w:szCs w:val="20"/>
                    <w:lang w:val="en-US"/>
                  </w:rPr>
                </m:ctrlPr>
              </m:sSubSupPr>
              <m:e>
                <m:r>
                  <w:rPr>
                    <w:rFonts w:ascii="Cambria Math" w:eastAsia="Calibri" w:hAnsi="Cambria Math"/>
                    <w:w w:val="100"/>
                    <w:sz w:val="20"/>
                    <w:szCs w:val="20"/>
                    <w:lang w:val="en-US"/>
                  </w:rPr>
                  <m:t>n</m:t>
                </m:r>
              </m:e>
              <m:sub>
                <m:r>
                  <w:rPr>
                    <w:rFonts w:ascii="Cambria Math" w:eastAsia="Calibri" w:hAnsi="Cambria Math"/>
                    <w:w w:val="100"/>
                    <w:sz w:val="20"/>
                    <w:szCs w:val="20"/>
                    <w:lang w:val="en-US"/>
                  </w:rPr>
                  <m:t>s</m:t>
                </m:r>
              </m:sub>
              <m:sup>
                <m:r>
                  <w:rPr>
                    <w:rFonts w:ascii="Cambria Math" w:eastAsia="Calibri" w:hAnsi="Cambria Math"/>
                    <w:w w:val="100"/>
                    <w:sz w:val="20"/>
                    <w:szCs w:val="20"/>
                    <w:lang w:val="en-US"/>
                  </w:rPr>
                  <m:t>2</m:t>
                </m:r>
              </m:sup>
            </m:sSubSup>
          </m:num>
          <m:den>
            <m:sSub>
              <m:sSubPr>
                <m:ctrlPr>
                  <w:rPr>
                    <w:rFonts w:ascii="Cambria Math" w:eastAsia="Calibri" w:hAnsi="Cambria Math"/>
                    <w:bCs/>
                    <w:i/>
                    <w:w w:val="100"/>
                    <w:sz w:val="20"/>
                    <w:szCs w:val="20"/>
                    <w:lang w:val="en-US"/>
                  </w:rPr>
                </m:ctrlPr>
              </m:sSubPr>
              <m:e>
                <m:r>
                  <w:rPr>
                    <w:rFonts w:ascii="Cambria Math" w:eastAsia="Calibri" w:hAnsi="Cambria Math"/>
                    <w:w w:val="100"/>
                    <w:sz w:val="20"/>
                    <w:szCs w:val="20"/>
                    <w:lang w:val="en-US"/>
                  </w:rPr>
                  <m:t>A</m:t>
                </m:r>
              </m:e>
              <m:sub>
                <m:r>
                  <w:rPr>
                    <w:rFonts w:ascii="Cambria Math" w:eastAsia="Calibri" w:hAnsi="Cambria Math"/>
                    <w:w w:val="100"/>
                    <w:sz w:val="20"/>
                    <w:szCs w:val="20"/>
                    <w:lang w:val="en-US"/>
                  </w:rPr>
                  <m:t>s</m:t>
                </m:r>
              </m:sub>
            </m:sSub>
            <m:sSub>
              <m:sSubPr>
                <m:ctrlPr>
                  <w:rPr>
                    <w:rFonts w:ascii="Cambria Math" w:eastAsia="Calibri" w:hAnsi="Cambria Math"/>
                    <w:bCs/>
                    <w:i/>
                    <w:w w:val="100"/>
                    <w:sz w:val="20"/>
                    <w:szCs w:val="20"/>
                    <w:lang w:val="en-US"/>
                  </w:rPr>
                </m:ctrlPr>
              </m:sSubPr>
              <m:e>
                <m:r>
                  <w:rPr>
                    <w:rFonts w:ascii="Cambria Math" w:eastAsia="Calibri" w:hAnsi="Cambria Math"/>
                    <w:w w:val="100"/>
                    <w:sz w:val="20"/>
                    <w:szCs w:val="20"/>
                    <w:lang w:val="en-US"/>
                  </w:rPr>
                  <m:t>F</m:t>
                </m:r>
              </m:e>
              <m:sub>
                <m:r>
                  <w:rPr>
                    <w:rFonts w:ascii="Cambria Math" w:eastAsia="Calibri" w:hAnsi="Cambria Math"/>
                    <w:w w:val="100"/>
                    <w:sz w:val="20"/>
                    <w:szCs w:val="20"/>
                    <w:lang w:val="en-US"/>
                  </w:rPr>
                  <m:t>ref</m:t>
                </m:r>
              </m:sub>
            </m:sSub>
            <m:sSubSup>
              <m:sSubSupPr>
                <m:ctrlPr>
                  <w:rPr>
                    <w:rFonts w:ascii="Cambria Math" w:eastAsia="Calibri" w:hAnsi="Cambria Math"/>
                    <w:bCs/>
                    <w:i/>
                    <w:w w:val="100"/>
                    <w:sz w:val="20"/>
                    <w:szCs w:val="20"/>
                    <w:lang w:val="en-US"/>
                  </w:rPr>
                </m:ctrlPr>
              </m:sSubSupPr>
              <m:e>
                <m:r>
                  <w:rPr>
                    <w:rFonts w:ascii="Cambria Math" w:eastAsia="Calibri" w:hAnsi="Cambria Math"/>
                    <w:w w:val="100"/>
                    <w:sz w:val="20"/>
                    <w:szCs w:val="20"/>
                    <w:lang w:val="en-US"/>
                  </w:rPr>
                  <m:t>n</m:t>
                </m:r>
              </m:e>
              <m:sub>
                <m:r>
                  <w:rPr>
                    <w:rFonts w:ascii="Cambria Math" w:eastAsia="Calibri" w:hAnsi="Cambria Math"/>
                    <w:w w:val="100"/>
                    <w:sz w:val="20"/>
                    <w:szCs w:val="20"/>
                    <w:lang w:val="en-US"/>
                  </w:rPr>
                  <m:t>ref</m:t>
                </m:r>
              </m:sub>
              <m:sup>
                <m:r>
                  <w:rPr>
                    <w:rFonts w:ascii="Cambria Math" w:eastAsia="Calibri" w:hAnsi="Cambria Math"/>
                    <w:w w:val="100"/>
                    <w:sz w:val="20"/>
                    <w:szCs w:val="20"/>
                    <w:lang w:val="en-US"/>
                  </w:rPr>
                  <m:t>2</m:t>
                </m:r>
              </m:sup>
            </m:sSubSup>
          </m:den>
        </m:f>
        <m:r>
          <w:rPr>
            <w:rFonts w:ascii="Cambria Math" w:eastAsia="Calibri" w:hAnsi="Cambria Math"/>
            <w:w w:val="100"/>
            <w:sz w:val="20"/>
            <w:szCs w:val="20"/>
            <w:lang w:val="en-US"/>
          </w:rPr>
          <m:t xml:space="preserve">    </m:t>
        </m:r>
      </m:oMath>
      <w:r w:rsidR="00BE3C01" w:rsidRPr="00BE3C01">
        <w:rPr>
          <w:bCs/>
          <w:lang w:val="en-US"/>
        </w:rPr>
        <w:tab/>
      </w:r>
      <w:r w:rsidR="00BE3C01" w:rsidRPr="00BE3C01">
        <w:rPr>
          <w:bCs/>
          <w:lang w:val="en-US"/>
        </w:rPr>
        <w:tab/>
        <w:t>(7)</w:t>
      </w:r>
    </w:p>
    <w:p w:rsidR="00BE3C01" w:rsidRPr="00BE3C01" w:rsidRDefault="00BE3C01" w:rsidP="00BE3C01">
      <w:pPr>
        <w:pStyle w:val="RSCB02ArticleText"/>
        <w:rPr>
          <w:bCs/>
          <w:lang w:val="en-US"/>
        </w:rPr>
      </w:pPr>
      <w:r w:rsidRPr="00BE3C01">
        <w:rPr>
          <w:bCs/>
          <w:lang w:val="en-US"/>
        </w:rPr>
        <w:t xml:space="preserve">Where </w:t>
      </w:r>
      <w:r w:rsidRPr="00BE3C01">
        <w:rPr>
          <w:bCs/>
          <w:i/>
          <w:lang w:val="en-US"/>
        </w:rPr>
        <w:t>A</w:t>
      </w:r>
      <w:r w:rsidRPr="00BE3C01">
        <w:rPr>
          <w:bCs/>
          <w:i/>
          <w:vertAlign w:val="subscript"/>
          <w:lang w:val="en-US"/>
        </w:rPr>
        <w:t>s</w:t>
      </w:r>
      <w:r w:rsidRPr="00BE3C01">
        <w:rPr>
          <w:bCs/>
          <w:lang w:val="en-US"/>
        </w:rPr>
        <w:t xml:space="preserve"> and </w:t>
      </w:r>
      <w:proofErr w:type="spellStart"/>
      <w:r w:rsidRPr="00BE3C01">
        <w:rPr>
          <w:bCs/>
          <w:i/>
          <w:lang w:val="en-US"/>
        </w:rPr>
        <w:t>A</w:t>
      </w:r>
      <w:r w:rsidRPr="00BE3C01">
        <w:rPr>
          <w:bCs/>
          <w:i/>
          <w:vertAlign w:val="subscript"/>
          <w:lang w:val="en-US"/>
        </w:rPr>
        <w:t>ref</w:t>
      </w:r>
      <w:proofErr w:type="spellEnd"/>
      <w:r w:rsidRPr="00BE3C01">
        <w:rPr>
          <w:bCs/>
          <w:lang w:val="en-US"/>
        </w:rPr>
        <w:t xml:space="preserve"> are the absorbance of the sample and reference solutions, respectively, at the same excitation wavelength; </w:t>
      </w:r>
      <w:r w:rsidRPr="00BE3C01">
        <w:rPr>
          <w:bCs/>
          <w:i/>
          <w:lang w:val="en-US"/>
        </w:rPr>
        <w:t>F</w:t>
      </w:r>
      <w:r w:rsidRPr="00BE3C01">
        <w:rPr>
          <w:bCs/>
          <w:i/>
          <w:vertAlign w:val="subscript"/>
          <w:lang w:val="en-US"/>
        </w:rPr>
        <w:t>s</w:t>
      </w:r>
      <w:r w:rsidRPr="00BE3C01">
        <w:rPr>
          <w:bCs/>
          <w:lang w:val="en-US"/>
        </w:rPr>
        <w:t xml:space="preserve"> and </w:t>
      </w:r>
      <w:proofErr w:type="spellStart"/>
      <w:r w:rsidRPr="00BE3C01">
        <w:rPr>
          <w:bCs/>
          <w:i/>
          <w:lang w:val="en-US"/>
        </w:rPr>
        <w:t>F</w:t>
      </w:r>
      <w:r w:rsidRPr="00BE3C01">
        <w:rPr>
          <w:bCs/>
          <w:i/>
          <w:vertAlign w:val="subscript"/>
          <w:lang w:val="en-US"/>
        </w:rPr>
        <w:t>ref</w:t>
      </w:r>
      <w:proofErr w:type="spellEnd"/>
      <w:r w:rsidRPr="00BE3C01">
        <w:rPr>
          <w:bCs/>
          <w:lang w:val="en-US"/>
        </w:rPr>
        <w:t xml:space="preserve"> are the corresponding relative integrated fluorescence intensities of the sample and reference; and </w:t>
      </w:r>
      <w:r w:rsidRPr="00BE3C01">
        <w:rPr>
          <w:bCs/>
          <w:i/>
          <w:lang w:val="en-US"/>
        </w:rPr>
        <w:t>n</w:t>
      </w:r>
      <w:r w:rsidRPr="00BE3C01">
        <w:rPr>
          <w:bCs/>
          <w:i/>
          <w:vertAlign w:val="subscript"/>
          <w:lang w:val="en-US"/>
        </w:rPr>
        <w:t>s</w:t>
      </w:r>
      <w:r w:rsidRPr="00BE3C01">
        <w:rPr>
          <w:bCs/>
          <w:lang w:val="en-US"/>
        </w:rPr>
        <w:t xml:space="preserve"> and </w:t>
      </w:r>
      <w:proofErr w:type="spellStart"/>
      <w:r w:rsidRPr="00BE3C01">
        <w:rPr>
          <w:bCs/>
          <w:i/>
          <w:lang w:val="en-US"/>
        </w:rPr>
        <w:t>n</w:t>
      </w:r>
      <w:r w:rsidRPr="00BE3C01">
        <w:rPr>
          <w:bCs/>
          <w:i/>
          <w:vertAlign w:val="subscript"/>
          <w:lang w:val="en-US"/>
        </w:rPr>
        <w:t>ref</w:t>
      </w:r>
      <w:proofErr w:type="spellEnd"/>
      <w:r w:rsidRPr="00BE3C01">
        <w:rPr>
          <w:bCs/>
          <w:lang w:val="en-US"/>
        </w:rPr>
        <w:t xml:space="preserve"> are the average refractive indexes of the solvents used to measure the sample and the reference.</w:t>
      </w:r>
    </w:p>
    <w:p w:rsidR="00EA53D0" w:rsidRDefault="00EA53D0" w:rsidP="00EA53D0">
      <w:pPr>
        <w:pStyle w:val="RSCB06BHeadingSub-Section"/>
        <w:rPr>
          <w:bCs/>
        </w:rPr>
      </w:pPr>
    </w:p>
    <w:p w:rsidR="00EA53D0" w:rsidRPr="00EA53D0" w:rsidRDefault="00EA53D0" w:rsidP="00EA53D0">
      <w:pPr>
        <w:pStyle w:val="RSCB06BHeadingSub-Section"/>
        <w:rPr>
          <w:bCs/>
        </w:rPr>
      </w:pPr>
      <w:r w:rsidRPr="00EA53D0">
        <w:rPr>
          <w:bCs/>
        </w:rPr>
        <w:t>Synthesis and characterization of compounds</w:t>
      </w:r>
    </w:p>
    <w:p w:rsidR="00EA53D0" w:rsidRPr="00EA53D0" w:rsidRDefault="00EA53D0" w:rsidP="00EA53D0">
      <w:pPr>
        <w:pStyle w:val="RSCB02ArticleText"/>
        <w:rPr>
          <w:bCs/>
        </w:rPr>
      </w:pPr>
      <w:r w:rsidRPr="00EA53D0">
        <w:rPr>
          <w:bCs/>
        </w:rPr>
        <w:lastRenderedPageBreak/>
        <w:t xml:space="preserve">The synthetic route followed for the compounds reported is shown in </w:t>
      </w:r>
      <w:r w:rsidR="00AC21FA">
        <w:fldChar w:fldCharType="begin"/>
      </w:r>
      <w:r w:rsidR="00AC21FA">
        <w:instrText xml:space="preserve"> REF _Ref411932398 \h  \* MERGEFORMAT </w:instrText>
      </w:r>
      <w:r w:rsidR="00AC21FA">
        <w:fldChar w:fldCharType="separate"/>
      </w:r>
      <w:r w:rsidR="00EF37AA" w:rsidRPr="00EF37AA">
        <w:rPr>
          <w:lang w:val="en-US"/>
        </w:rPr>
        <w:t>Scheme 1</w:t>
      </w:r>
      <w:r w:rsidR="00AC21FA">
        <w:fldChar w:fldCharType="end"/>
      </w:r>
      <w:r w:rsidRPr="00EA53D0">
        <w:rPr>
          <w:lang w:val="en-US"/>
        </w:rPr>
        <w:t xml:space="preserve"> and is based on </w:t>
      </w:r>
      <w:r w:rsidRPr="00EA53D0">
        <w:rPr>
          <w:bCs/>
        </w:rPr>
        <w:t>reported methods with some modifications.</w:t>
      </w:r>
      <w:r w:rsidRPr="00EA53D0">
        <w:rPr>
          <w:bCs/>
          <w:vertAlign w:val="superscript"/>
        </w:rPr>
        <w:t>8</w:t>
      </w:r>
      <w:proofErr w:type="gramStart"/>
      <w:r w:rsidRPr="00EA53D0">
        <w:rPr>
          <w:bCs/>
          <w:vertAlign w:val="superscript"/>
        </w:rPr>
        <w:t>,32</w:t>
      </w:r>
      <w:proofErr w:type="gramEnd"/>
      <w:r w:rsidRPr="00EA53D0">
        <w:rPr>
          <w:bCs/>
        </w:rPr>
        <w:t xml:space="preserve"> The detailed procedures and the data obtained from the characterization of the compounds are described below. Compound </w:t>
      </w:r>
      <w:r w:rsidRPr="00EA53D0">
        <w:rPr>
          <w:b/>
          <w:bCs/>
        </w:rPr>
        <w:t>4</w:t>
      </w:r>
      <w:r w:rsidRPr="00EA53D0">
        <w:rPr>
          <w:bCs/>
        </w:rPr>
        <w:t xml:space="preserve"> was synthesized as described previously.</w:t>
      </w:r>
      <w:r w:rsidRPr="00EA53D0">
        <w:rPr>
          <w:bCs/>
          <w:vertAlign w:val="superscript"/>
        </w:rPr>
        <w:t>8</w:t>
      </w:r>
    </w:p>
    <w:p w:rsidR="00EA53D0" w:rsidRPr="00EA53D0" w:rsidRDefault="00EA53D0" w:rsidP="00EA53D0">
      <w:pPr>
        <w:pStyle w:val="RSCB02ArticleText"/>
        <w:rPr>
          <w:bCs/>
          <w:lang w:val="en-US"/>
        </w:rPr>
      </w:pPr>
      <w:r w:rsidRPr="00EA53D0">
        <w:rPr>
          <w:bCs/>
          <w:i/>
        </w:rPr>
        <w:t xml:space="preserve">Synthesis of </w:t>
      </w:r>
      <w:r w:rsidRPr="00EA53D0">
        <w:rPr>
          <w:b/>
          <w:bCs/>
          <w:i/>
        </w:rPr>
        <w:t>5</w:t>
      </w:r>
      <w:r w:rsidRPr="00EA53D0">
        <w:rPr>
          <w:bCs/>
        </w:rPr>
        <w:t xml:space="preserve">. </w:t>
      </w:r>
      <w:r w:rsidRPr="00EA53D0">
        <w:rPr>
          <w:bCs/>
          <w:lang w:val="en-US"/>
        </w:rPr>
        <w:t xml:space="preserve">The </w:t>
      </w:r>
      <w:r w:rsidRPr="00EA53D0">
        <w:rPr>
          <w:bCs/>
          <w:i/>
          <w:lang w:val="en-US"/>
        </w:rPr>
        <w:t>N</w:t>
      </w:r>
      <w:r w:rsidRPr="00EA53D0">
        <w:rPr>
          <w:bCs/>
          <w:lang w:val="en-US"/>
        </w:rPr>
        <w:t>-</w:t>
      </w:r>
      <w:proofErr w:type="spellStart"/>
      <w:r w:rsidRPr="00EA53D0">
        <w:rPr>
          <w:bCs/>
          <w:lang w:val="en-US"/>
        </w:rPr>
        <w:t>hydroxysuccinimide</w:t>
      </w:r>
      <w:proofErr w:type="spellEnd"/>
      <w:r w:rsidRPr="00EA53D0">
        <w:rPr>
          <w:bCs/>
          <w:lang w:val="en-US"/>
        </w:rPr>
        <w:t xml:space="preserve"> ester of </w:t>
      </w:r>
      <w:r w:rsidRPr="00EA53D0">
        <w:rPr>
          <w:bCs/>
          <w:i/>
          <w:lang w:val="en-US"/>
        </w:rPr>
        <w:t>N</w:t>
      </w:r>
      <w:r w:rsidRPr="00EA53D0">
        <w:rPr>
          <w:bCs/>
          <w:lang w:val="en-US"/>
        </w:rPr>
        <w:t>-</w:t>
      </w:r>
      <w:proofErr w:type="spellStart"/>
      <w:r w:rsidRPr="00EA53D0">
        <w:rPr>
          <w:bCs/>
          <w:lang w:val="en-US"/>
        </w:rPr>
        <w:t>Cbz</w:t>
      </w:r>
      <w:proofErr w:type="spellEnd"/>
      <w:r w:rsidRPr="00EA53D0">
        <w:rPr>
          <w:bCs/>
          <w:lang w:val="en-US"/>
        </w:rPr>
        <w:t xml:space="preserve">-L-valine </w:t>
      </w:r>
      <w:r w:rsidRPr="00EA53D0">
        <w:rPr>
          <w:b/>
          <w:bCs/>
          <w:lang w:val="en-US"/>
        </w:rPr>
        <w:t>4</w:t>
      </w:r>
      <w:r w:rsidRPr="00EA53D0">
        <w:rPr>
          <w:bCs/>
          <w:lang w:val="en-US"/>
        </w:rPr>
        <w:t xml:space="preserve"> (2.035 g, 5.84 </w:t>
      </w:r>
      <w:proofErr w:type="spellStart"/>
      <w:r w:rsidRPr="00EA53D0">
        <w:rPr>
          <w:bCs/>
          <w:lang w:val="en-US"/>
        </w:rPr>
        <w:t>mmol</w:t>
      </w:r>
      <w:proofErr w:type="spellEnd"/>
      <w:r w:rsidRPr="00EA53D0">
        <w:rPr>
          <w:bCs/>
          <w:lang w:val="en-US"/>
        </w:rPr>
        <w:t xml:space="preserve">) was dissolved in anhydrous THF (150 mL) and cooled in an ice bath. </w:t>
      </w:r>
      <w:r w:rsidRPr="00EA53D0">
        <w:rPr>
          <w:bCs/>
          <w:i/>
          <w:iCs/>
          <w:lang w:val="en-US"/>
        </w:rPr>
        <w:t>N</w:t>
      </w:r>
      <w:r w:rsidRPr="00EA53D0">
        <w:rPr>
          <w:bCs/>
          <w:lang w:val="en-US"/>
        </w:rPr>
        <w:t>-</w:t>
      </w:r>
      <w:proofErr w:type="spellStart"/>
      <w:r w:rsidRPr="00EA53D0">
        <w:rPr>
          <w:bCs/>
          <w:lang w:val="en-US"/>
        </w:rPr>
        <w:t>Boc</w:t>
      </w:r>
      <w:proofErr w:type="spellEnd"/>
      <w:r w:rsidRPr="00EA53D0">
        <w:rPr>
          <w:bCs/>
          <w:lang w:val="en-US"/>
        </w:rPr>
        <w:t>-</w:t>
      </w:r>
      <w:proofErr w:type="spellStart"/>
      <w:r w:rsidRPr="00EA53D0">
        <w:rPr>
          <w:bCs/>
          <w:lang w:val="en-US"/>
        </w:rPr>
        <w:t>ethylenediamine</w:t>
      </w:r>
      <w:proofErr w:type="spellEnd"/>
      <w:r w:rsidRPr="00EA53D0">
        <w:rPr>
          <w:bCs/>
          <w:lang w:val="en-US"/>
        </w:rPr>
        <w:t xml:space="preserve"> (0.945g, 5.87 </w:t>
      </w:r>
      <w:proofErr w:type="spellStart"/>
      <w:r w:rsidRPr="00EA53D0">
        <w:rPr>
          <w:bCs/>
          <w:lang w:val="en-US"/>
        </w:rPr>
        <w:t>mmol</w:t>
      </w:r>
      <w:proofErr w:type="spellEnd"/>
      <w:r w:rsidRPr="00EA53D0">
        <w:rPr>
          <w:bCs/>
          <w:lang w:val="en-US"/>
        </w:rPr>
        <w:t>) dissolved in dry THF (20 mL) was added slowly. The reaction mixture was stirred at room temperature for 18 h under a N</w:t>
      </w:r>
      <w:r w:rsidRPr="00EA53D0">
        <w:rPr>
          <w:bCs/>
          <w:vertAlign w:val="subscript"/>
          <w:lang w:val="en-US"/>
        </w:rPr>
        <w:t>2</w:t>
      </w:r>
      <w:r w:rsidRPr="00EA53D0">
        <w:rPr>
          <w:bCs/>
          <w:lang w:val="en-US"/>
        </w:rPr>
        <w:t xml:space="preserve"> atmosphere. The reaction was followed by TLC using CH</w:t>
      </w:r>
      <w:r w:rsidRPr="00EA53D0">
        <w:rPr>
          <w:bCs/>
          <w:vertAlign w:val="subscript"/>
          <w:lang w:val="en-US"/>
        </w:rPr>
        <w:t>2</w:t>
      </w:r>
      <w:r w:rsidRPr="00EA53D0">
        <w:rPr>
          <w:bCs/>
          <w:lang w:val="en-US"/>
        </w:rPr>
        <w:t>Cl</w:t>
      </w:r>
      <w:r w:rsidRPr="00EA53D0">
        <w:rPr>
          <w:bCs/>
          <w:vertAlign w:val="subscript"/>
          <w:lang w:val="en-US"/>
        </w:rPr>
        <w:t>2</w:t>
      </w:r>
      <w:proofErr w:type="gramStart"/>
      <w:r w:rsidRPr="00EA53D0">
        <w:rPr>
          <w:bCs/>
          <w:lang w:val="en-US"/>
        </w:rPr>
        <w:t>:MeOH</w:t>
      </w:r>
      <w:proofErr w:type="gramEnd"/>
      <w:r w:rsidRPr="00EA53D0">
        <w:rPr>
          <w:bCs/>
          <w:lang w:val="en-US"/>
        </w:rPr>
        <w:t xml:space="preserve"> (20:1) as the mobile phase. Then, the solvent was evaporated under reduced pressure and the reaction crude was purified by flash column chromatography on silica gel using CH</w:t>
      </w:r>
      <w:r w:rsidRPr="00EA53D0">
        <w:rPr>
          <w:bCs/>
          <w:vertAlign w:val="subscript"/>
          <w:lang w:val="en-US"/>
        </w:rPr>
        <w:t>2</w:t>
      </w:r>
      <w:r w:rsidRPr="00EA53D0">
        <w:rPr>
          <w:bCs/>
          <w:lang w:val="en-US"/>
        </w:rPr>
        <w:t>Cl</w:t>
      </w:r>
      <w:r w:rsidRPr="00EA53D0">
        <w:rPr>
          <w:bCs/>
          <w:vertAlign w:val="subscript"/>
          <w:lang w:val="en-US"/>
        </w:rPr>
        <w:t>2</w:t>
      </w:r>
      <w:proofErr w:type="gramStart"/>
      <w:r w:rsidRPr="00EA53D0">
        <w:rPr>
          <w:bCs/>
          <w:lang w:val="en-US"/>
        </w:rPr>
        <w:t>:MeOH</w:t>
      </w:r>
      <w:proofErr w:type="gramEnd"/>
      <w:r w:rsidRPr="00EA53D0">
        <w:rPr>
          <w:bCs/>
          <w:lang w:val="en-US"/>
        </w:rPr>
        <w:t xml:space="preserve"> (40:1) as the eluent to yield a white solid (1.99 g, yield 87%). IR (ATR) 3333-3314 (complex, several bands), 3066, 2973, 1684, 1644, 1528, 1451, 1365, 1238 cm</w:t>
      </w:r>
      <w:r w:rsidRPr="00EA53D0">
        <w:rPr>
          <w:bCs/>
          <w:vertAlign w:val="superscript"/>
          <w:lang w:val="en-US"/>
        </w:rPr>
        <w:t>-1</w:t>
      </w:r>
      <w:r w:rsidRPr="00EA53D0">
        <w:rPr>
          <w:bCs/>
          <w:lang w:val="en-US"/>
        </w:rPr>
        <w:t xml:space="preserve">. </w:t>
      </w:r>
      <w:r w:rsidRPr="00EA53D0">
        <w:rPr>
          <w:bCs/>
          <w:vertAlign w:val="superscript"/>
          <w:lang w:val="en-US"/>
        </w:rPr>
        <w:t>1</w:t>
      </w:r>
      <w:r w:rsidRPr="00EA53D0">
        <w:rPr>
          <w:bCs/>
          <w:lang w:val="en-US"/>
        </w:rPr>
        <w:t>H-NMR (500 MHz, CDCl</w:t>
      </w:r>
      <w:r w:rsidRPr="00EA53D0">
        <w:rPr>
          <w:bCs/>
          <w:vertAlign w:val="subscript"/>
          <w:lang w:val="en-US"/>
        </w:rPr>
        <w:t>3</w:t>
      </w:r>
      <w:r w:rsidRPr="00EA53D0">
        <w:rPr>
          <w:bCs/>
          <w:lang w:val="en-US"/>
        </w:rPr>
        <w:t xml:space="preserve">) </w:t>
      </w:r>
      <w:r w:rsidRPr="00EA53D0">
        <w:rPr>
          <w:bCs/>
          <w:lang w:val="es-ES_tradnl"/>
        </w:rPr>
        <w:t>δ</w:t>
      </w:r>
      <w:r w:rsidRPr="00EA53D0">
        <w:rPr>
          <w:bCs/>
          <w:lang w:val="en-US"/>
        </w:rPr>
        <w:t xml:space="preserve"> 7.44 – 7.28 (m, 5H), 6.66 (s, 1H), 5.41 (d, </w:t>
      </w:r>
      <w:r w:rsidRPr="00EA53D0">
        <w:rPr>
          <w:bCs/>
          <w:i/>
          <w:iCs/>
          <w:lang w:val="en-US"/>
        </w:rPr>
        <w:t>J</w:t>
      </w:r>
      <w:r w:rsidRPr="00EA53D0">
        <w:rPr>
          <w:bCs/>
          <w:lang w:val="en-US"/>
        </w:rPr>
        <w:t xml:space="preserve"> = 6.4 Hz, 1H), 5.10 (</w:t>
      </w:r>
      <w:proofErr w:type="spellStart"/>
      <w:r w:rsidRPr="00EA53D0">
        <w:rPr>
          <w:bCs/>
          <w:lang w:val="en-US"/>
        </w:rPr>
        <w:t>dd</w:t>
      </w:r>
      <w:proofErr w:type="spellEnd"/>
      <w:r w:rsidRPr="00EA53D0">
        <w:rPr>
          <w:bCs/>
          <w:lang w:val="en-US"/>
        </w:rPr>
        <w:t xml:space="preserve">, </w:t>
      </w:r>
      <w:r w:rsidRPr="00EA53D0">
        <w:rPr>
          <w:bCs/>
          <w:i/>
          <w:iCs/>
          <w:lang w:val="en-US"/>
        </w:rPr>
        <w:t>J</w:t>
      </w:r>
      <w:r w:rsidRPr="00EA53D0">
        <w:rPr>
          <w:bCs/>
          <w:lang w:val="en-US"/>
        </w:rPr>
        <w:t xml:space="preserve"> = 24.4, 12.2 Hz, 2H), 4.97 (s, 1H), 4.04 – 3.90 (m, 1H), 3.35 (s, 2H), 3.25 (s, 2H), 2.12 (td, </w:t>
      </w:r>
      <w:r w:rsidRPr="00EA53D0">
        <w:rPr>
          <w:bCs/>
          <w:i/>
          <w:iCs/>
          <w:lang w:val="en-US"/>
        </w:rPr>
        <w:t>J</w:t>
      </w:r>
      <w:r w:rsidRPr="00EA53D0">
        <w:rPr>
          <w:bCs/>
          <w:lang w:val="en-US"/>
        </w:rPr>
        <w:t xml:space="preserve"> = 13.2, 6.6 Hz, 1H), 1.43 (s, 9H), 0.93 (</w:t>
      </w:r>
      <w:proofErr w:type="spellStart"/>
      <w:r w:rsidRPr="00EA53D0">
        <w:rPr>
          <w:bCs/>
          <w:lang w:val="en-US"/>
        </w:rPr>
        <w:t>dd</w:t>
      </w:r>
      <w:proofErr w:type="spellEnd"/>
      <w:r w:rsidRPr="00EA53D0">
        <w:rPr>
          <w:bCs/>
          <w:lang w:val="en-US"/>
        </w:rPr>
        <w:t xml:space="preserve">, </w:t>
      </w:r>
      <w:r w:rsidRPr="00EA53D0">
        <w:rPr>
          <w:bCs/>
          <w:i/>
          <w:iCs/>
          <w:lang w:val="en-US"/>
        </w:rPr>
        <w:t>J</w:t>
      </w:r>
      <w:r w:rsidR="006942AF">
        <w:rPr>
          <w:bCs/>
          <w:lang w:val="en-US"/>
        </w:rPr>
        <w:t xml:space="preserve"> = 22.4, 6.8 Hz, 6H).</w:t>
      </w:r>
      <w:r w:rsidR="006942AF" w:rsidRPr="006942AF">
        <w:rPr>
          <w:bCs/>
          <w:lang w:val="en-US"/>
        </w:rPr>
        <w:t xml:space="preserve"> </w:t>
      </w:r>
      <w:r w:rsidR="006942AF" w:rsidRPr="006942AF">
        <w:rPr>
          <w:bCs/>
          <w:vertAlign w:val="superscript"/>
          <w:lang w:val="en-US"/>
        </w:rPr>
        <w:t>13</w:t>
      </w:r>
      <w:r w:rsidR="006942AF" w:rsidRPr="006942AF">
        <w:rPr>
          <w:bCs/>
          <w:lang w:val="en-US"/>
        </w:rPr>
        <w:t>C-NMR (125 MHz, CDCl</w:t>
      </w:r>
      <w:r w:rsidR="006942AF" w:rsidRPr="006942AF">
        <w:rPr>
          <w:bCs/>
          <w:vertAlign w:val="subscript"/>
          <w:lang w:val="en-US"/>
        </w:rPr>
        <w:t>3</w:t>
      </w:r>
      <w:r w:rsidR="006942AF" w:rsidRPr="006942AF">
        <w:rPr>
          <w:bCs/>
          <w:lang w:val="en-US"/>
        </w:rPr>
        <w:t xml:space="preserve">) </w:t>
      </w:r>
      <w:r w:rsidR="006942AF" w:rsidRPr="006942AF">
        <w:rPr>
          <w:bCs/>
          <w:lang w:val="es-ES_tradnl"/>
        </w:rPr>
        <w:t>δ</w:t>
      </w:r>
      <w:r w:rsidR="006942AF" w:rsidRPr="006942AF">
        <w:rPr>
          <w:bCs/>
          <w:lang w:val="en-US"/>
        </w:rPr>
        <w:t xml:space="preserve"> 171.95, 156.94, 156.61, 136.40, 128.82, 128.52, 128.32, 128.17, 128.04, 79.89, 67.22, 60.65, 40.72, 40.35, 31.08, 28.57, 19.30, 17.85.</w:t>
      </w:r>
      <w:r w:rsidRPr="00EA53D0">
        <w:rPr>
          <w:bCs/>
          <w:lang w:val="en-US"/>
        </w:rPr>
        <w:t xml:space="preserve"> ESI-MS (</w:t>
      </w:r>
      <w:r w:rsidRPr="00EA53D0">
        <w:rPr>
          <w:bCs/>
          <w:i/>
          <w:lang w:val="en-US"/>
        </w:rPr>
        <w:t>m/z</w:t>
      </w:r>
      <w:r w:rsidRPr="00EA53D0">
        <w:rPr>
          <w:bCs/>
          <w:lang w:val="en-US"/>
        </w:rPr>
        <w:t>): (M+H</w:t>
      </w:r>
      <w:proofErr w:type="gramStart"/>
      <w:r w:rsidRPr="00EA53D0">
        <w:rPr>
          <w:bCs/>
          <w:lang w:val="en-US"/>
        </w:rPr>
        <w:t>)</w:t>
      </w:r>
      <w:r w:rsidRPr="00EA53D0">
        <w:rPr>
          <w:bCs/>
          <w:vertAlign w:val="superscript"/>
          <w:lang w:val="en-US"/>
        </w:rPr>
        <w:t>+</w:t>
      </w:r>
      <w:proofErr w:type="gramEnd"/>
      <w:r w:rsidRPr="00EA53D0">
        <w:rPr>
          <w:bCs/>
          <w:lang w:val="en-US"/>
        </w:rPr>
        <w:t xml:space="preserve"> 394.4, (</w:t>
      </w:r>
      <w:proofErr w:type="spellStart"/>
      <w:r w:rsidRPr="00EA53D0">
        <w:rPr>
          <w:bCs/>
          <w:lang w:val="en-US"/>
        </w:rPr>
        <w:t>M+Na</w:t>
      </w:r>
      <w:proofErr w:type="spellEnd"/>
      <w:r w:rsidRPr="00EA53D0">
        <w:rPr>
          <w:bCs/>
          <w:lang w:val="en-US"/>
        </w:rPr>
        <w:t>)</w:t>
      </w:r>
      <w:r w:rsidRPr="00EA53D0">
        <w:rPr>
          <w:bCs/>
          <w:vertAlign w:val="superscript"/>
          <w:lang w:val="en-US"/>
        </w:rPr>
        <w:t>+</w:t>
      </w:r>
      <w:r w:rsidRPr="00EA53D0">
        <w:rPr>
          <w:bCs/>
          <w:lang w:val="en-US"/>
        </w:rPr>
        <w:t xml:space="preserve"> 416.3, (M+K)</w:t>
      </w:r>
      <w:r w:rsidRPr="00EA53D0">
        <w:rPr>
          <w:bCs/>
          <w:vertAlign w:val="superscript"/>
          <w:lang w:val="en-US"/>
        </w:rPr>
        <w:t>+</w:t>
      </w:r>
      <w:r w:rsidRPr="00EA53D0">
        <w:rPr>
          <w:bCs/>
          <w:lang w:val="en-US"/>
        </w:rPr>
        <w:t xml:space="preserve"> 432.3. </w:t>
      </w:r>
    </w:p>
    <w:p w:rsidR="00EA53D0" w:rsidRPr="00EA53D0" w:rsidRDefault="00EA53D0" w:rsidP="00EA53D0">
      <w:pPr>
        <w:pStyle w:val="RSCB02ArticleText"/>
        <w:rPr>
          <w:bCs/>
        </w:rPr>
      </w:pPr>
      <w:r w:rsidRPr="00EA53D0">
        <w:rPr>
          <w:bCs/>
          <w:i/>
        </w:rPr>
        <w:t xml:space="preserve">Synthesis of </w:t>
      </w:r>
      <w:r w:rsidRPr="00EA53D0">
        <w:rPr>
          <w:b/>
          <w:bCs/>
          <w:i/>
        </w:rPr>
        <w:t>6</w:t>
      </w:r>
      <w:r w:rsidRPr="00EA53D0">
        <w:rPr>
          <w:bCs/>
        </w:rPr>
        <w:t xml:space="preserve">. To a deoxygenated solution of </w:t>
      </w:r>
      <w:r w:rsidRPr="00EA53D0">
        <w:rPr>
          <w:b/>
          <w:bCs/>
        </w:rPr>
        <w:t>5</w:t>
      </w:r>
      <w:r w:rsidRPr="00EA53D0">
        <w:rPr>
          <w:bCs/>
        </w:rPr>
        <w:t xml:space="preserve"> (1.95 g, 5 </w:t>
      </w:r>
      <w:proofErr w:type="spellStart"/>
      <w:r w:rsidRPr="00EA53D0">
        <w:rPr>
          <w:bCs/>
        </w:rPr>
        <w:t>mmol</w:t>
      </w:r>
      <w:proofErr w:type="spellEnd"/>
      <w:r w:rsidRPr="00EA53D0">
        <w:rPr>
          <w:bCs/>
        </w:rPr>
        <w:t xml:space="preserve">) in </w:t>
      </w:r>
      <w:proofErr w:type="spellStart"/>
      <w:r w:rsidRPr="00EA53D0">
        <w:rPr>
          <w:bCs/>
        </w:rPr>
        <w:t>MeOH</w:t>
      </w:r>
      <w:proofErr w:type="spellEnd"/>
      <w:r w:rsidR="00163E5E">
        <w:rPr>
          <w:bCs/>
        </w:rPr>
        <w:t xml:space="preserve"> (60 mL)</w:t>
      </w:r>
      <w:r w:rsidRPr="00EA53D0">
        <w:rPr>
          <w:bCs/>
        </w:rPr>
        <w:t xml:space="preserve">, </w:t>
      </w:r>
      <w:proofErr w:type="spellStart"/>
      <w:r w:rsidRPr="00EA53D0">
        <w:rPr>
          <w:bCs/>
        </w:rPr>
        <w:t>Pd</w:t>
      </w:r>
      <w:proofErr w:type="spellEnd"/>
      <w:r w:rsidRPr="00EA53D0">
        <w:rPr>
          <w:bCs/>
        </w:rPr>
        <w:t xml:space="preserve">/C catalyst (Palladium, 5wt % (dry basis) on activated carbon, water </w:t>
      </w:r>
      <w:r w:rsidRPr="00EA53D0">
        <w:rPr>
          <w:bCs/>
          <w:i/>
          <w:lang w:val="en-US"/>
        </w:rPr>
        <w:t>ca.</w:t>
      </w:r>
      <w:r w:rsidRPr="00EA53D0">
        <w:rPr>
          <w:bCs/>
        </w:rPr>
        <w:t xml:space="preserve"> 50%) was added (200 mg). The mixture was then stirred for 8 h under a H</w:t>
      </w:r>
      <w:r w:rsidRPr="00EA53D0">
        <w:rPr>
          <w:bCs/>
          <w:vertAlign w:val="subscript"/>
        </w:rPr>
        <w:t>2</w:t>
      </w:r>
      <w:r w:rsidRPr="00EA53D0">
        <w:rPr>
          <w:bCs/>
        </w:rPr>
        <w:t xml:space="preserve"> atmosphere (1 </w:t>
      </w:r>
      <w:proofErr w:type="spellStart"/>
      <w:r w:rsidRPr="00EA53D0">
        <w:rPr>
          <w:bCs/>
        </w:rPr>
        <w:t>atm</w:t>
      </w:r>
      <w:proofErr w:type="spellEnd"/>
      <w:r w:rsidRPr="00EA53D0">
        <w:rPr>
          <w:bCs/>
        </w:rPr>
        <w:t xml:space="preserve">). The progress of the reaction was monitored by TLC and, finally, the reaction mixture was filtered over </w:t>
      </w:r>
      <w:proofErr w:type="spellStart"/>
      <w:r w:rsidRPr="00EA53D0">
        <w:rPr>
          <w:bCs/>
        </w:rPr>
        <w:t>Celite</w:t>
      </w:r>
      <w:proofErr w:type="spellEnd"/>
      <w:r w:rsidRPr="00EA53D0">
        <w:rPr>
          <w:bCs/>
        </w:rPr>
        <w:t xml:space="preserve"> to remove the catalyst and the filtered solution evaporated to dryness to afford </w:t>
      </w:r>
      <w:r w:rsidRPr="00EA53D0">
        <w:rPr>
          <w:b/>
          <w:bCs/>
        </w:rPr>
        <w:t>6</w:t>
      </w:r>
      <w:r w:rsidRPr="00EA53D0">
        <w:rPr>
          <w:bCs/>
        </w:rPr>
        <w:t xml:space="preserve"> as a colourless oil (1.3 g, yield&gt; 99.9%). </w:t>
      </w:r>
      <w:r w:rsidRPr="00EA53D0">
        <w:rPr>
          <w:bCs/>
          <w:lang w:val="en-US"/>
        </w:rPr>
        <w:t>IR (ATR) 3350-3300 (complex, several bands), 2969, 1686, 1651, 1527, 1453, 1365, 1249, 1167 cm</w:t>
      </w:r>
      <w:r w:rsidRPr="00EA53D0">
        <w:rPr>
          <w:bCs/>
          <w:vertAlign w:val="superscript"/>
          <w:lang w:val="en-US"/>
        </w:rPr>
        <w:t>-1</w:t>
      </w:r>
      <w:r w:rsidRPr="00EA53D0">
        <w:rPr>
          <w:bCs/>
          <w:lang w:val="en-US"/>
        </w:rPr>
        <w:t>.</w:t>
      </w:r>
      <w:r w:rsidRPr="00EA53D0">
        <w:rPr>
          <w:bCs/>
        </w:rPr>
        <w:t xml:space="preserve"> </w:t>
      </w:r>
      <w:r w:rsidRPr="00EA53D0">
        <w:rPr>
          <w:bCs/>
          <w:vertAlign w:val="superscript"/>
        </w:rPr>
        <w:t>1</w:t>
      </w:r>
      <w:r w:rsidRPr="00EA53D0">
        <w:rPr>
          <w:bCs/>
        </w:rPr>
        <w:t>H-NMR (500 MHz, CDCl</w:t>
      </w:r>
      <w:r w:rsidRPr="00EA53D0">
        <w:rPr>
          <w:bCs/>
          <w:vertAlign w:val="subscript"/>
        </w:rPr>
        <w:t>3</w:t>
      </w:r>
      <w:r w:rsidRPr="00EA53D0">
        <w:rPr>
          <w:bCs/>
        </w:rPr>
        <w:t xml:space="preserve">) </w:t>
      </w:r>
      <w:r w:rsidRPr="00EA53D0">
        <w:rPr>
          <w:bCs/>
          <w:lang w:val="es-ES_tradnl"/>
        </w:rPr>
        <w:t>δ</w:t>
      </w:r>
      <w:r w:rsidRPr="00EA53D0">
        <w:rPr>
          <w:bCs/>
        </w:rPr>
        <w:t xml:space="preserve"> 7.49 (s, 1H), 4.92 (s, 1H), 3.43 – 3.31 (m, 2H), 3.26 (</w:t>
      </w:r>
      <w:proofErr w:type="spellStart"/>
      <w:r w:rsidRPr="00EA53D0">
        <w:rPr>
          <w:bCs/>
        </w:rPr>
        <w:t>dd</w:t>
      </w:r>
      <w:proofErr w:type="spellEnd"/>
      <w:r w:rsidRPr="00EA53D0">
        <w:rPr>
          <w:bCs/>
        </w:rPr>
        <w:t xml:space="preserve">, </w:t>
      </w:r>
      <w:r w:rsidRPr="00EA53D0">
        <w:rPr>
          <w:bCs/>
          <w:i/>
          <w:iCs/>
        </w:rPr>
        <w:t>J</w:t>
      </w:r>
      <w:r w:rsidRPr="00EA53D0">
        <w:rPr>
          <w:bCs/>
        </w:rPr>
        <w:t xml:space="preserve"> = 11.1, 5.5 Hz, 2H), 3.21 (d, </w:t>
      </w:r>
      <w:r w:rsidRPr="00EA53D0">
        <w:rPr>
          <w:bCs/>
          <w:i/>
          <w:iCs/>
        </w:rPr>
        <w:t>J</w:t>
      </w:r>
      <w:r w:rsidRPr="00EA53D0">
        <w:rPr>
          <w:bCs/>
        </w:rPr>
        <w:t xml:space="preserve"> = 3.9 Hz, 1H), 2.34 – 2.16 (m, 1H), 1.43 (s, 9H), 0.97 (t, </w:t>
      </w:r>
      <w:r w:rsidRPr="00EA53D0">
        <w:rPr>
          <w:bCs/>
          <w:i/>
          <w:iCs/>
        </w:rPr>
        <w:t>J</w:t>
      </w:r>
      <w:r w:rsidRPr="00EA53D0">
        <w:rPr>
          <w:bCs/>
        </w:rPr>
        <w:t xml:space="preserve"> = 8.9 Hz, 3H), 0.83 (d, </w:t>
      </w:r>
      <w:r w:rsidRPr="00EA53D0">
        <w:rPr>
          <w:bCs/>
          <w:i/>
          <w:iCs/>
        </w:rPr>
        <w:t>J</w:t>
      </w:r>
      <w:r w:rsidRPr="00EA53D0">
        <w:rPr>
          <w:bCs/>
        </w:rPr>
        <w:t xml:space="preserve"> = 6.9 Hz, 3H). </w:t>
      </w:r>
      <w:r w:rsidRPr="00EA53D0">
        <w:rPr>
          <w:bCs/>
          <w:vertAlign w:val="superscript"/>
        </w:rPr>
        <w:t>13</w:t>
      </w:r>
      <w:r w:rsidRPr="00EA53D0">
        <w:rPr>
          <w:bCs/>
        </w:rPr>
        <w:t>C-NMR (125 MHz, CDCl</w:t>
      </w:r>
      <w:r w:rsidRPr="00EA53D0">
        <w:rPr>
          <w:bCs/>
          <w:vertAlign w:val="subscript"/>
        </w:rPr>
        <w:t>3</w:t>
      </w:r>
      <w:r w:rsidRPr="00EA53D0">
        <w:rPr>
          <w:bCs/>
        </w:rPr>
        <w:t xml:space="preserve">) </w:t>
      </w:r>
      <w:r w:rsidRPr="00EA53D0">
        <w:rPr>
          <w:bCs/>
          <w:lang w:val="es-ES_tradnl"/>
        </w:rPr>
        <w:t>δ</w:t>
      </w:r>
      <w:r w:rsidRPr="00EA53D0">
        <w:rPr>
          <w:bCs/>
        </w:rPr>
        <w:t xml:space="preserve"> 175.40, 156.</w:t>
      </w:r>
      <w:r w:rsidR="00961897">
        <w:rPr>
          <w:bCs/>
        </w:rPr>
        <w:t>57</w:t>
      </w:r>
      <w:r w:rsidRPr="00EA53D0">
        <w:rPr>
          <w:bCs/>
        </w:rPr>
        <w:t xml:space="preserve">, 79.52, 60.38, 40.92, 39.64, 31.10, 28.46, 19.71, 16.23. </w:t>
      </w:r>
      <w:r w:rsidRPr="00EA53D0">
        <w:rPr>
          <w:bCs/>
          <w:lang w:val="en-US"/>
        </w:rPr>
        <w:t>ESI-MS (</w:t>
      </w:r>
      <w:r w:rsidRPr="00EA53D0">
        <w:rPr>
          <w:bCs/>
          <w:i/>
          <w:lang w:val="en-US"/>
        </w:rPr>
        <w:t>m/z</w:t>
      </w:r>
      <w:r w:rsidRPr="00EA53D0">
        <w:rPr>
          <w:bCs/>
          <w:lang w:val="en-US"/>
        </w:rPr>
        <w:t>): (M+H</w:t>
      </w:r>
      <w:proofErr w:type="gramStart"/>
      <w:r w:rsidRPr="00EA53D0">
        <w:rPr>
          <w:bCs/>
          <w:lang w:val="en-US"/>
        </w:rPr>
        <w:t>)</w:t>
      </w:r>
      <w:r w:rsidRPr="00EA53D0">
        <w:rPr>
          <w:bCs/>
          <w:vertAlign w:val="superscript"/>
          <w:lang w:val="en-US"/>
        </w:rPr>
        <w:t>+</w:t>
      </w:r>
      <w:proofErr w:type="gramEnd"/>
      <w:r w:rsidRPr="00EA53D0">
        <w:rPr>
          <w:bCs/>
          <w:lang w:val="en-US"/>
        </w:rPr>
        <w:t xml:space="preserve"> </w:t>
      </w:r>
      <w:r w:rsidRPr="00EA53D0">
        <w:rPr>
          <w:bCs/>
        </w:rPr>
        <w:t>260.</w:t>
      </w:r>
    </w:p>
    <w:p w:rsidR="00EA53D0" w:rsidRPr="00EA53D0" w:rsidRDefault="00EA53D0" w:rsidP="00EA53D0">
      <w:pPr>
        <w:pStyle w:val="RSCB02ArticleText"/>
        <w:rPr>
          <w:bCs/>
          <w:lang w:val="en-US"/>
        </w:rPr>
      </w:pPr>
      <w:r w:rsidRPr="00EA53D0">
        <w:rPr>
          <w:bCs/>
          <w:i/>
        </w:rPr>
        <w:t xml:space="preserve">Synthesis of </w:t>
      </w:r>
      <w:r w:rsidRPr="00EA53D0">
        <w:rPr>
          <w:b/>
          <w:bCs/>
          <w:i/>
        </w:rPr>
        <w:t>7</w:t>
      </w:r>
      <w:r w:rsidRPr="00EA53D0">
        <w:rPr>
          <w:bCs/>
        </w:rPr>
        <w:t xml:space="preserve">. Amine </w:t>
      </w:r>
      <w:r w:rsidRPr="00EA53D0">
        <w:rPr>
          <w:b/>
          <w:bCs/>
          <w:lang w:val="en-US"/>
        </w:rPr>
        <w:t xml:space="preserve">6 </w:t>
      </w:r>
      <w:r w:rsidRPr="00EA53D0">
        <w:rPr>
          <w:bCs/>
          <w:lang w:val="en-US"/>
        </w:rPr>
        <w:t xml:space="preserve">(1.27 g, 4.92 </w:t>
      </w:r>
      <w:proofErr w:type="spellStart"/>
      <w:r w:rsidRPr="00EA53D0">
        <w:rPr>
          <w:bCs/>
          <w:lang w:val="en-US"/>
        </w:rPr>
        <w:t>mmol</w:t>
      </w:r>
      <w:proofErr w:type="spellEnd"/>
      <w:r w:rsidRPr="00EA53D0">
        <w:rPr>
          <w:bCs/>
          <w:lang w:val="en-US"/>
        </w:rPr>
        <w:t>), dry K</w:t>
      </w:r>
      <w:r w:rsidRPr="00EA53D0">
        <w:rPr>
          <w:bCs/>
          <w:vertAlign w:val="subscript"/>
          <w:lang w:val="en-US"/>
        </w:rPr>
        <w:t>2</w:t>
      </w:r>
      <w:r w:rsidRPr="00EA53D0">
        <w:rPr>
          <w:bCs/>
          <w:lang w:val="en-US"/>
        </w:rPr>
        <w:t>CO</w:t>
      </w:r>
      <w:r w:rsidRPr="00EA53D0">
        <w:rPr>
          <w:bCs/>
          <w:vertAlign w:val="subscript"/>
          <w:lang w:val="en-US"/>
        </w:rPr>
        <w:t>3</w:t>
      </w:r>
      <w:r w:rsidRPr="00EA53D0">
        <w:rPr>
          <w:bCs/>
          <w:lang w:val="en-US"/>
        </w:rPr>
        <w:t xml:space="preserve"> (6.80 g, 49.2 </w:t>
      </w:r>
      <w:proofErr w:type="spellStart"/>
      <w:r w:rsidRPr="00EA53D0">
        <w:rPr>
          <w:bCs/>
          <w:lang w:val="en-US"/>
        </w:rPr>
        <w:t>mmol</w:t>
      </w:r>
      <w:proofErr w:type="spellEnd"/>
      <w:r w:rsidRPr="00EA53D0">
        <w:rPr>
          <w:bCs/>
          <w:lang w:val="en-US"/>
        </w:rPr>
        <w:t xml:space="preserve">), </w:t>
      </w:r>
      <w:proofErr w:type="spellStart"/>
      <w:r w:rsidRPr="00EA53D0">
        <w:rPr>
          <w:bCs/>
          <w:lang w:val="en-US"/>
        </w:rPr>
        <w:t>tetrabutylammonium</w:t>
      </w:r>
      <w:proofErr w:type="spellEnd"/>
      <w:r w:rsidRPr="00EA53D0">
        <w:rPr>
          <w:bCs/>
          <w:lang w:val="en-US"/>
        </w:rPr>
        <w:t xml:space="preserve"> iodide (1.84 g, 4.92 </w:t>
      </w:r>
      <w:proofErr w:type="spellStart"/>
      <w:r w:rsidRPr="00EA53D0">
        <w:rPr>
          <w:bCs/>
          <w:lang w:val="en-US"/>
        </w:rPr>
        <w:t>mmol</w:t>
      </w:r>
      <w:proofErr w:type="spellEnd"/>
      <w:r w:rsidRPr="00EA53D0">
        <w:rPr>
          <w:bCs/>
          <w:lang w:val="en-US"/>
        </w:rPr>
        <w:t>) and 9-(</w:t>
      </w:r>
      <w:proofErr w:type="spellStart"/>
      <w:r w:rsidRPr="00EA53D0">
        <w:rPr>
          <w:bCs/>
          <w:lang w:val="en-US"/>
        </w:rPr>
        <w:t>chloromethyl</w:t>
      </w:r>
      <w:proofErr w:type="spellEnd"/>
      <w:proofErr w:type="gramStart"/>
      <w:r w:rsidRPr="00EA53D0">
        <w:rPr>
          <w:bCs/>
          <w:lang w:val="en-US"/>
        </w:rPr>
        <w:t>)</w:t>
      </w:r>
      <w:proofErr w:type="spellStart"/>
      <w:r w:rsidRPr="00EA53D0">
        <w:rPr>
          <w:bCs/>
          <w:lang w:val="en-US"/>
        </w:rPr>
        <w:t>anthracene</w:t>
      </w:r>
      <w:proofErr w:type="spellEnd"/>
      <w:proofErr w:type="gramEnd"/>
      <w:r w:rsidRPr="00EA53D0">
        <w:rPr>
          <w:bCs/>
          <w:lang w:val="en-US"/>
        </w:rPr>
        <w:t xml:space="preserve"> (1.53 g, 4.92 </w:t>
      </w:r>
      <w:proofErr w:type="spellStart"/>
      <w:r w:rsidRPr="00EA53D0">
        <w:rPr>
          <w:bCs/>
          <w:lang w:val="en-US"/>
        </w:rPr>
        <w:t>mmol</w:t>
      </w:r>
      <w:proofErr w:type="spellEnd"/>
      <w:r w:rsidRPr="00EA53D0">
        <w:rPr>
          <w:bCs/>
          <w:lang w:val="en-US"/>
        </w:rPr>
        <w:t>) were dissolved in dry CH</w:t>
      </w:r>
      <w:r w:rsidRPr="00EA53D0">
        <w:rPr>
          <w:bCs/>
          <w:vertAlign w:val="subscript"/>
          <w:lang w:val="en-US"/>
        </w:rPr>
        <w:t>3</w:t>
      </w:r>
      <w:r w:rsidRPr="00EA53D0">
        <w:rPr>
          <w:bCs/>
          <w:lang w:val="en-US"/>
        </w:rPr>
        <w:t>CN (175 mL). The mixture was refluxed for 18 h under a N</w:t>
      </w:r>
      <w:r w:rsidRPr="00EA53D0">
        <w:rPr>
          <w:bCs/>
          <w:vertAlign w:val="subscript"/>
          <w:lang w:val="en-US"/>
        </w:rPr>
        <w:t>2</w:t>
      </w:r>
      <w:r w:rsidRPr="00EA53D0">
        <w:rPr>
          <w:bCs/>
          <w:lang w:val="en-US"/>
        </w:rPr>
        <w:t xml:space="preserve"> atmosphere in the dark. The solution was then hot filtered to separate the insoluble K</w:t>
      </w:r>
      <w:r w:rsidRPr="00EA53D0">
        <w:rPr>
          <w:bCs/>
          <w:vertAlign w:val="subscript"/>
          <w:lang w:val="en-US"/>
        </w:rPr>
        <w:t>2</w:t>
      </w:r>
      <w:r w:rsidRPr="00EA53D0">
        <w:rPr>
          <w:bCs/>
          <w:lang w:val="en-US"/>
        </w:rPr>
        <w:t>CO</w:t>
      </w:r>
      <w:r w:rsidRPr="00EA53D0">
        <w:rPr>
          <w:bCs/>
          <w:vertAlign w:val="subscript"/>
          <w:lang w:val="en-US"/>
        </w:rPr>
        <w:t>3</w:t>
      </w:r>
      <w:r w:rsidRPr="00EA53D0">
        <w:rPr>
          <w:bCs/>
          <w:lang w:val="en-US"/>
        </w:rPr>
        <w:t xml:space="preserve"> and the solvent evaporated under reduced pressure. The crude product was </w:t>
      </w:r>
      <w:proofErr w:type="spellStart"/>
      <w:r w:rsidRPr="00EA53D0">
        <w:rPr>
          <w:bCs/>
          <w:lang w:val="en-US"/>
        </w:rPr>
        <w:t>redissolved</w:t>
      </w:r>
      <w:proofErr w:type="spellEnd"/>
      <w:r w:rsidRPr="00EA53D0">
        <w:rPr>
          <w:bCs/>
          <w:lang w:val="en-US"/>
        </w:rPr>
        <w:t xml:space="preserve"> in CHCl</w:t>
      </w:r>
      <w:r w:rsidRPr="00EA53D0">
        <w:rPr>
          <w:bCs/>
          <w:vertAlign w:val="subscript"/>
          <w:lang w:val="en-US"/>
        </w:rPr>
        <w:t>3</w:t>
      </w:r>
      <w:r w:rsidRPr="00EA53D0">
        <w:rPr>
          <w:bCs/>
          <w:lang w:val="en-US"/>
        </w:rPr>
        <w:t xml:space="preserve"> (50 mL) and extracted with aqueous </w:t>
      </w:r>
      <w:proofErr w:type="spellStart"/>
      <w:r w:rsidRPr="00EA53D0">
        <w:rPr>
          <w:bCs/>
          <w:lang w:val="en-US"/>
        </w:rPr>
        <w:t>NaOH</w:t>
      </w:r>
      <w:proofErr w:type="spellEnd"/>
      <w:r w:rsidRPr="00EA53D0">
        <w:rPr>
          <w:bCs/>
          <w:lang w:val="en-US"/>
        </w:rPr>
        <w:t xml:space="preserve"> 0.01M (4x50 mL). The organic phase was dried over anhydrous MgSO</w:t>
      </w:r>
      <w:r w:rsidRPr="00EA53D0">
        <w:rPr>
          <w:bCs/>
          <w:vertAlign w:val="subscript"/>
          <w:lang w:val="en-US"/>
        </w:rPr>
        <w:t>4</w:t>
      </w:r>
      <w:r w:rsidRPr="00EA53D0">
        <w:rPr>
          <w:bCs/>
          <w:lang w:val="en-US"/>
        </w:rPr>
        <w:t xml:space="preserve"> and the solvent was evaporated under reduced pressure. The crude product was purified by silica flash chromatography using CH</w:t>
      </w:r>
      <w:r w:rsidRPr="00EA53D0">
        <w:rPr>
          <w:bCs/>
          <w:vertAlign w:val="subscript"/>
          <w:lang w:val="en-US"/>
        </w:rPr>
        <w:t>2</w:t>
      </w:r>
      <w:r w:rsidRPr="00EA53D0">
        <w:rPr>
          <w:bCs/>
          <w:lang w:val="en-US"/>
        </w:rPr>
        <w:t>Cl</w:t>
      </w:r>
      <w:r w:rsidRPr="00EA53D0">
        <w:rPr>
          <w:bCs/>
          <w:vertAlign w:val="subscript"/>
          <w:lang w:val="en-US"/>
        </w:rPr>
        <w:t>2</w:t>
      </w:r>
      <w:proofErr w:type="gramStart"/>
      <w:r w:rsidRPr="00EA53D0">
        <w:rPr>
          <w:bCs/>
          <w:lang w:val="en-US"/>
        </w:rPr>
        <w:t>:MeOH</w:t>
      </w:r>
      <w:proofErr w:type="gramEnd"/>
      <w:r w:rsidRPr="00EA53D0">
        <w:rPr>
          <w:bCs/>
          <w:lang w:val="en-US"/>
        </w:rPr>
        <w:t xml:space="preserve"> (40:1) as the eluent to give </w:t>
      </w:r>
      <w:r w:rsidRPr="00EA53D0">
        <w:rPr>
          <w:b/>
          <w:bCs/>
          <w:lang w:val="en-US"/>
        </w:rPr>
        <w:t>7</w:t>
      </w:r>
      <w:r w:rsidRPr="00EA53D0">
        <w:rPr>
          <w:bCs/>
          <w:lang w:val="en-US"/>
        </w:rPr>
        <w:t xml:space="preserve"> as a yellow solid (1.713 g, yield 77%). IR (ATR) 3339-3314 (complex, several bands), 3051, 2969, 1682, 1639, 1530, 1444, 1366, 1280, 1167 cm</w:t>
      </w:r>
      <w:r w:rsidRPr="00EA53D0">
        <w:rPr>
          <w:bCs/>
          <w:vertAlign w:val="superscript"/>
          <w:lang w:val="en-US"/>
        </w:rPr>
        <w:t>-1</w:t>
      </w:r>
      <w:r w:rsidRPr="00EA53D0">
        <w:rPr>
          <w:bCs/>
          <w:lang w:val="en-US"/>
        </w:rPr>
        <w:t xml:space="preserve">. </w:t>
      </w:r>
      <w:r w:rsidRPr="00EA53D0">
        <w:rPr>
          <w:bCs/>
          <w:vertAlign w:val="superscript"/>
          <w:lang w:val="en-US"/>
        </w:rPr>
        <w:t>1</w:t>
      </w:r>
      <w:r w:rsidRPr="00EA53D0">
        <w:rPr>
          <w:bCs/>
          <w:lang w:val="en-US"/>
        </w:rPr>
        <w:t>H-NMR (500 MHz, CDCl</w:t>
      </w:r>
      <w:r w:rsidRPr="00EA53D0">
        <w:rPr>
          <w:bCs/>
          <w:vertAlign w:val="subscript"/>
          <w:lang w:val="en-US"/>
        </w:rPr>
        <w:t>3</w:t>
      </w:r>
      <w:r w:rsidRPr="00EA53D0">
        <w:rPr>
          <w:bCs/>
          <w:lang w:val="en-US"/>
        </w:rPr>
        <w:t xml:space="preserve">) </w:t>
      </w:r>
      <w:r w:rsidRPr="00EA53D0">
        <w:rPr>
          <w:bCs/>
          <w:lang w:val="es-ES_tradnl"/>
        </w:rPr>
        <w:t>δ</w:t>
      </w:r>
      <w:r w:rsidRPr="00EA53D0">
        <w:rPr>
          <w:bCs/>
          <w:lang w:val="en-US"/>
        </w:rPr>
        <w:t xml:space="preserve"> 8.41 (s, </w:t>
      </w:r>
      <w:r w:rsidRPr="00EA53D0">
        <w:rPr>
          <w:bCs/>
          <w:lang w:val="en-US"/>
        </w:rPr>
        <w:lastRenderedPageBreak/>
        <w:t xml:space="preserve">1H), 8.26 (d, </w:t>
      </w:r>
      <w:r w:rsidRPr="00EA53D0">
        <w:rPr>
          <w:bCs/>
          <w:i/>
          <w:iCs/>
          <w:lang w:val="en-US"/>
        </w:rPr>
        <w:t>J</w:t>
      </w:r>
      <w:r w:rsidRPr="00EA53D0">
        <w:rPr>
          <w:bCs/>
          <w:lang w:val="en-US"/>
        </w:rPr>
        <w:t xml:space="preserve"> = 8.9 Hz, 2H), 8.01 (d, </w:t>
      </w:r>
      <w:r w:rsidRPr="00EA53D0">
        <w:rPr>
          <w:bCs/>
          <w:i/>
          <w:iCs/>
          <w:lang w:val="en-US"/>
        </w:rPr>
        <w:t>J</w:t>
      </w:r>
      <w:r w:rsidRPr="00EA53D0">
        <w:rPr>
          <w:bCs/>
          <w:lang w:val="en-US"/>
        </w:rPr>
        <w:t xml:space="preserve"> = 8.4 Hz, 2H), 7.64 (t, </w:t>
      </w:r>
      <w:r w:rsidRPr="00EA53D0">
        <w:rPr>
          <w:bCs/>
          <w:i/>
          <w:iCs/>
          <w:lang w:val="en-US"/>
        </w:rPr>
        <w:t>J</w:t>
      </w:r>
      <w:r w:rsidRPr="00EA53D0">
        <w:rPr>
          <w:bCs/>
          <w:lang w:val="en-US"/>
        </w:rPr>
        <w:t xml:space="preserve"> = 5.7 Hz, 1H), 7.57 (</w:t>
      </w:r>
      <w:proofErr w:type="spellStart"/>
      <w:r w:rsidRPr="00EA53D0">
        <w:rPr>
          <w:bCs/>
          <w:lang w:val="en-US"/>
        </w:rPr>
        <w:t>dd</w:t>
      </w:r>
      <w:proofErr w:type="spellEnd"/>
      <w:r w:rsidRPr="00EA53D0">
        <w:rPr>
          <w:bCs/>
          <w:lang w:val="en-US"/>
        </w:rPr>
        <w:t xml:space="preserve">, </w:t>
      </w:r>
      <w:r w:rsidRPr="00EA53D0">
        <w:rPr>
          <w:bCs/>
          <w:i/>
          <w:iCs/>
          <w:lang w:val="en-US"/>
        </w:rPr>
        <w:t>J</w:t>
      </w:r>
      <w:r w:rsidRPr="00EA53D0">
        <w:rPr>
          <w:bCs/>
          <w:lang w:val="en-US"/>
        </w:rPr>
        <w:t xml:space="preserve"> = 8.1, 7.2 Hz, 2H), 7.50 – 7.44 (m, 2H), 5.05 (s, 1H), 4.66 (</w:t>
      </w:r>
      <w:proofErr w:type="spellStart"/>
      <w:r w:rsidRPr="00EA53D0">
        <w:rPr>
          <w:bCs/>
          <w:lang w:val="en-US"/>
        </w:rPr>
        <w:t>dd</w:t>
      </w:r>
      <w:proofErr w:type="spellEnd"/>
      <w:r w:rsidRPr="00EA53D0">
        <w:rPr>
          <w:bCs/>
          <w:lang w:val="en-US"/>
        </w:rPr>
        <w:t xml:space="preserve">, </w:t>
      </w:r>
      <w:r w:rsidRPr="00EA53D0">
        <w:rPr>
          <w:bCs/>
          <w:i/>
          <w:iCs/>
          <w:lang w:val="en-US"/>
        </w:rPr>
        <w:t>J</w:t>
      </w:r>
      <w:r w:rsidRPr="00EA53D0">
        <w:rPr>
          <w:bCs/>
          <w:lang w:val="en-US"/>
        </w:rPr>
        <w:t xml:space="preserve"> = 39.3, 12.5 Hz, 2H), 3.44 (pd, </w:t>
      </w:r>
      <w:r w:rsidRPr="00EA53D0">
        <w:rPr>
          <w:bCs/>
          <w:i/>
          <w:iCs/>
          <w:lang w:val="en-US"/>
        </w:rPr>
        <w:t>J</w:t>
      </w:r>
      <w:r w:rsidRPr="00EA53D0">
        <w:rPr>
          <w:bCs/>
          <w:lang w:val="en-US"/>
        </w:rPr>
        <w:t xml:space="preserve"> = 13.2, 5.7 Hz, 2H), 3.29 (d, </w:t>
      </w:r>
      <w:r w:rsidRPr="00EA53D0">
        <w:rPr>
          <w:bCs/>
          <w:i/>
          <w:iCs/>
          <w:lang w:val="en-US"/>
        </w:rPr>
        <w:t>J</w:t>
      </w:r>
      <w:r w:rsidRPr="00EA53D0">
        <w:rPr>
          <w:bCs/>
          <w:lang w:val="en-US"/>
        </w:rPr>
        <w:t xml:space="preserve"> = 4.9 Hz, 2H), 3.23 (d, </w:t>
      </w:r>
      <w:r w:rsidRPr="00EA53D0">
        <w:rPr>
          <w:bCs/>
          <w:i/>
          <w:iCs/>
          <w:lang w:val="en-US"/>
        </w:rPr>
        <w:t>J</w:t>
      </w:r>
      <w:r w:rsidRPr="00EA53D0">
        <w:rPr>
          <w:bCs/>
          <w:lang w:val="en-US"/>
        </w:rPr>
        <w:t xml:space="preserve"> = 4.4 Hz, 1H), 2.13 (td, </w:t>
      </w:r>
      <w:r w:rsidRPr="00EA53D0">
        <w:rPr>
          <w:bCs/>
          <w:i/>
          <w:iCs/>
          <w:lang w:val="en-US"/>
        </w:rPr>
        <w:t>J</w:t>
      </w:r>
      <w:r w:rsidRPr="00EA53D0">
        <w:rPr>
          <w:bCs/>
          <w:lang w:val="en-US"/>
        </w:rPr>
        <w:t xml:space="preserve"> = 13.3, 6.6 Hz, 1H), 1.41 (s, 9H), 0.97 (d, </w:t>
      </w:r>
      <w:r w:rsidRPr="00EA53D0">
        <w:rPr>
          <w:bCs/>
          <w:i/>
          <w:iCs/>
          <w:lang w:val="en-US"/>
        </w:rPr>
        <w:t>J</w:t>
      </w:r>
      <w:r w:rsidRPr="00EA53D0">
        <w:rPr>
          <w:bCs/>
          <w:lang w:val="en-US"/>
        </w:rPr>
        <w:t xml:space="preserve"> = 6.9 Hz, 3H), 0.82 (d, </w:t>
      </w:r>
      <w:r w:rsidRPr="00EA53D0">
        <w:rPr>
          <w:bCs/>
          <w:i/>
          <w:iCs/>
          <w:lang w:val="en-US"/>
        </w:rPr>
        <w:t>J</w:t>
      </w:r>
      <w:r w:rsidRPr="00EA53D0">
        <w:rPr>
          <w:bCs/>
          <w:lang w:val="en-US"/>
        </w:rPr>
        <w:t xml:space="preserve"> = 6.9 Hz, 3H). </w:t>
      </w:r>
      <w:r w:rsidRPr="00EA53D0">
        <w:rPr>
          <w:bCs/>
          <w:vertAlign w:val="superscript"/>
          <w:lang w:val="en-US"/>
        </w:rPr>
        <w:t>13</w:t>
      </w:r>
      <w:r w:rsidRPr="00EA53D0">
        <w:rPr>
          <w:bCs/>
          <w:lang w:val="en-US"/>
        </w:rPr>
        <w:t>C-NMR (125 MHz, CDCl</w:t>
      </w:r>
      <w:r w:rsidRPr="00EA53D0">
        <w:rPr>
          <w:bCs/>
          <w:vertAlign w:val="subscript"/>
          <w:lang w:val="en-US"/>
        </w:rPr>
        <w:t>3</w:t>
      </w:r>
      <w:r w:rsidRPr="00EA53D0">
        <w:rPr>
          <w:bCs/>
          <w:lang w:val="en-US"/>
        </w:rPr>
        <w:t>) 174.92, 156.40, 131.70, 130.79, 130.32, 129.54, 129.49, 127.77, 127.72, 126.72, 126.59, 125.27, 125.15, 123.75, 79.53, 69.17, 45.63, 41.43, 39.26, 31.55, 28.55, 19.91, 17.80</w:t>
      </w:r>
      <w:r w:rsidRPr="00EA53D0">
        <w:rPr>
          <w:lang w:val="en-US"/>
        </w:rPr>
        <w:t>.</w:t>
      </w:r>
      <w:r w:rsidRPr="00EA53D0">
        <w:rPr>
          <w:bCs/>
          <w:lang w:val="en-US"/>
        </w:rPr>
        <w:t xml:space="preserve"> ESI-MS (</w:t>
      </w:r>
      <w:r w:rsidRPr="00EA53D0">
        <w:rPr>
          <w:bCs/>
          <w:i/>
          <w:lang w:val="en-US"/>
        </w:rPr>
        <w:t>m/z</w:t>
      </w:r>
      <w:r w:rsidRPr="00EA53D0">
        <w:rPr>
          <w:bCs/>
          <w:lang w:val="en-US"/>
        </w:rPr>
        <w:t>): (M+H</w:t>
      </w:r>
      <w:proofErr w:type="gramStart"/>
      <w:r w:rsidRPr="00EA53D0">
        <w:rPr>
          <w:bCs/>
          <w:lang w:val="en-US"/>
        </w:rPr>
        <w:t>)</w:t>
      </w:r>
      <w:r w:rsidRPr="00EA53D0">
        <w:rPr>
          <w:bCs/>
          <w:vertAlign w:val="superscript"/>
          <w:lang w:val="en-US"/>
        </w:rPr>
        <w:t>+</w:t>
      </w:r>
      <w:proofErr w:type="gramEnd"/>
      <w:r w:rsidRPr="00EA53D0">
        <w:rPr>
          <w:bCs/>
          <w:lang w:val="en-US"/>
        </w:rPr>
        <w:t xml:space="preserve"> 450.4, (</w:t>
      </w:r>
      <w:proofErr w:type="spellStart"/>
      <w:r w:rsidRPr="00EA53D0">
        <w:rPr>
          <w:bCs/>
          <w:lang w:val="en-US"/>
        </w:rPr>
        <w:t>M+Na</w:t>
      </w:r>
      <w:proofErr w:type="spellEnd"/>
      <w:r w:rsidRPr="00EA53D0">
        <w:rPr>
          <w:bCs/>
          <w:lang w:val="en-US"/>
        </w:rPr>
        <w:t>)</w:t>
      </w:r>
      <w:r w:rsidRPr="00EA53D0">
        <w:rPr>
          <w:bCs/>
          <w:vertAlign w:val="superscript"/>
          <w:lang w:val="en-US"/>
        </w:rPr>
        <w:t>+</w:t>
      </w:r>
      <w:r w:rsidRPr="00EA53D0">
        <w:rPr>
          <w:bCs/>
          <w:lang w:val="en-US"/>
        </w:rPr>
        <w:t xml:space="preserve"> 472.4, (2M+H)]</w:t>
      </w:r>
      <w:r w:rsidRPr="00EA53D0">
        <w:rPr>
          <w:bCs/>
          <w:vertAlign w:val="superscript"/>
          <w:lang w:val="en-US"/>
        </w:rPr>
        <w:t>+</w:t>
      </w:r>
      <w:r w:rsidRPr="00EA53D0">
        <w:rPr>
          <w:bCs/>
          <w:lang w:val="en-US"/>
        </w:rPr>
        <w:t xml:space="preserve"> 899.6, (2M+Na)</w:t>
      </w:r>
      <w:r w:rsidRPr="00EA53D0">
        <w:rPr>
          <w:bCs/>
          <w:vertAlign w:val="superscript"/>
          <w:lang w:val="en-US"/>
        </w:rPr>
        <w:t>+</w:t>
      </w:r>
      <w:r w:rsidRPr="00EA53D0">
        <w:rPr>
          <w:bCs/>
          <w:lang w:val="en-US"/>
        </w:rPr>
        <w:t xml:space="preserve"> 921.5.</w:t>
      </w:r>
    </w:p>
    <w:p w:rsidR="00EA53D0" w:rsidRPr="00EA53D0" w:rsidRDefault="00EA53D0" w:rsidP="00EA53D0">
      <w:pPr>
        <w:pStyle w:val="RSCB02ArticleText"/>
        <w:rPr>
          <w:bCs/>
          <w:lang w:val="en-US"/>
        </w:rPr>
      </w:pPr>
      <w:r w:rsidRPr="00EA53D0">
        <w:rPr>
          <w:bCs/>
          <w:i/>
        </w:rPr>
        <w:t xml:space="preserve">Synthesis of </w:t>
      </w:r>
      <w:r w:rsidRPr="00EA53D0">
        <w:rPr>
          <w:b/>
          <w:bCs/>
          <w:i/>
        </w:rPr>
        <w:t>8</w:t>
      </w:r>
      <w:r w:rsidRPr="00EA53D0">
        <w:rPr>
          <w:bCs/>
        </w:rPr>
        <w:t xml:space="preserve">. Compound </w:t>
      </w:r>
      <w:r w:rsidRPr="00EA53D0">
        <w:rPr>
          <w:b/>
          <w:bCs/>
        </w:rPr>
        <w:t>7</w:t>
      </w:r>
      <w:r w:rsidRPr="00EA53D0">
        <w:rPr>
          <w:bCs/>
        </w:rPr>
        <w:t xml:space="preserve"> (0.59 g, 1.31 </w:t>
      </w:r>
      <w:proofErr w:type="spellStart"/>
      <w:r w:rsidRPr="00EA53D0">
        <w:rPr>
          <w:bCs/>
        </w:rPr>
        <w:t>mmol</w:t>
      </w:r>
      <w:proofErr w:type="spellEnd"/>
      <w:r w:rsidRPr="00EA53D0">
        <w:rPr>
          <w:bCs/>
        </w:rPr>
        <w:t xml:space="preserve">) dissolved in </w:t>
      </w:r>
      <w:proofErr w:type="spellStart"/>
      <w:r w:rsidRPr="00EA53D0">
        <w:rPr>
          <w:bCs/>
        </w:rPr>
        <w:t>MeOH</w:t>
      </w:r>
      <w:proofErr w:type="spellEnd"/>
      <w:r w:rsidRPr="00EA53D0">
        <w:rPr>
          <w:bCs/>
        </w:rPr>
        <w:t xml:space="preserve"> was cooled in an ice bath for 30 min under a N</w:t>
      </w:r>
      <w:r w:rsidRPr="00EA53D0">
        <w:rPr>
          <w:bCs/>
          <w:vertAlign w:val="subscript"/>
        </w:rPr>
        <w:t>2</w:t>
      </w:r>
      <w:r w:rsidRPr="00EA53D0">
        <w:rPr>
          <w:bCs/>
        </w:rPr>
        <w:t xml:space="preserve"> atmosphere and a solution of </w:t>
      </w:r>
      <w:proofErr w:type="spellStart"/>
      <w:r w:rsidRPr="00EA53D0">
        <w:rPr>
          <w:bCs/>
        </w:rPr>
        <w:t>HCl</w:t>
      </w:r>
      <w:proofErr w:type="spellEnd"/>
      <w:r w:rsidRPr="00EA53D0">
        <w:rPr>
          <w:bCs/>
        </w:rPr>
        <w:t xml:space="preserve"> (c) (2.5 mL, 21 eq.) in </w:t>
      </w:r>
      <w:proofErr w:type="spellStart"/>
      <w:r w:rsidRPr="00EA53D0">
        <w:rPr>
          <w:bCs/>
        </w:rPr>
        <w:t>MeOH</w:t>
      </w:r>
      <w:proofErr w:type="spellEnd"/>
      <w:r w:rsidRPr="00EA53D0">
        <w:rPr>
          <w:bCs/>
        </w:rPr>
        <w:t xml:space="preserve"> (10 mL) was added. The reaction mixture was allowed to warm to room temperature and stirred for 18 h. Distilled water (20 mL) was ad</w:t>
      </w:r>
      <w:r w:rsidR="006C48B1">
        <w:rPr>
          <w:bCs/>
        </w:rPr>
        <w:t>ded, followed by heating at 40°</w:t>
      </w:r>
      <w:r w:rsidRPr="00EA53D0">
        <w:rPr>
          <w:bCs/>
        </w:rPr>
        <w:t xml:space="preserve">C overnight. The </w:t>
      </w:r>
      <w:proofErr w:type="spellStart"/>
      <w:r w:rsidRPr="00EA53D0">
        <w:rPr>
          <w:bCs/>
        </w:rPr>
        <w:t>methanolic</w:t>
      </w:r>
      <w:proofErr w:type="spellEnd"/>
      <w:r w:rsidRPr="00EA53D0">
        <w:rPr>
          <w:bCs/>
        </w:rPr>
        <w:t xml:space="preserve"> solvent was evaporated under reduced pressure and the resulting mixture diluted with distilled water (25 mL). Then the acidic aqueous phase was extracted with </w:t>
      </w:r>
      <w:r w:rsidRPr="00EA53D0">
        <w:rPr>
          <w:bCs/>
          <w:lang w:val="en-US"/>
        </w:rPr>
        <w:t>CHCl</w:t>
      </w:r>
      <w:r w:rsidRPr="00EA53D0">
        <w:rPr>
          <w:bCs/>
          <w:vertAlign w:val="subscript"/>
          <w:lang w:val="en-US"/>
        </w:rPr>
        <w:t>3</w:t>
      </w:r>
      <w:r w:rsidRPr="00EA53D0">
        <w:rPr>
          <w:bCs/>
        </w:rPr>
        <w:t xml:space="preserve"> (</w:t>
      </w:r>
      <w:r w:rsidRPr="00EA53D0">
        <w:rPr>
          <w:bCs/>
          <w:lang w:val="en-US"/>
        </w:rPr>
        <w:t xml:space="preserve">3x50 mL). The aqueous layer was basified to pH 12 using </w:t>
      </w:r>
      <w:proofErr w:type="spellStart"/>
      <w:r w:rsidRPr="00EA53D0">
        <w:rPr>
          <w:bCs/>
          <w:lang w:val="en-US"/>
        </w:rPr>
        <w:t>NaOH</w:t>
      </w:r>
      <w:proofErr w:type="spellEnd"/>
      <w:r w:rsidRPr="00EA53D0">
        <w:rPr>
          <w:bCs/>
          <w:lang w:val="en-US"/>
        </w:rPr>
        <w:t xml:space="preserve"> 0.01 M, </w:t>
      </w:r>
      <w:r w:rsidRPr="00EA53D0">
        <w:rPr>
          <w:bCs/>
        </w:rPr>
        <w:t>after which a yellowish precipitate appeared in the solution.</w:t>
      </w:r>
      <w:r w:rsidRPr="00EA53D0">
        <w:rPr>
          <w:bCs/>
          <w:lang w:val="en-US"/>
        </w:rPr>
        <w:t xml:space="preserve"> This suspension was extracted with CHCl</w:t>
      </w:r>
      <w:r w:rsidRPr="00EA53D0">
        <w:rPr>
          <w:bCs/>
          <w:vertAlign w:val="subscript"/>
          <w:lang w:val="en-US"/>
        </w:rPr>
        <w:t>3</w:t>
      </w:r>
      <w:r w:rsidRPr="00EA53D0">
        <w:rPr>
          <w:bCs/>
        </w:rPr>
        <w:t xml:space="preserve"> (</w:t>
      </w:r>
      <w:r w:rsidRPr="00EA53D0">
        <w:rPr>
          <w:bCs/>
          <w:lang w:val="en-US"/>
        </w:rPr>
        <w:t>5x50 mL). The organic phase was dried over anhydrous MgSO</w:t>
      </w:r>
      <w:r w:rsidRPr="00EA53D0">
        <w:rPr>
          <w:bCs/>
          <w:vertAlign w:val="subscript"/>
          <w:lang w:val="en-US"/>
        </w:rPr>
        <w:t>4</w:t>
      </w:r>
      <w:r w:rsidRPr="00EA53D0">
        <w:rPr>
          <w:bCs/>
          <w:lang w:val="en-US"/>
        </w:rPr>
        <w:t xml:space="preserve"> and the solvent was evaporated under reduced pressure to obtain </w:t>
      </w:r>
      <w:r w:rsidRPr="00EA53D0">
        <w:rPr>
          <w:b/>
          <w:bCs/>
          <w:lang w:val="en-US"/>
        </w:rPr>
        <w:t>8</w:t>
      </w:r>
      <w:r w:rsidRPr="00EA53D0">
        <w:rPr>
          <w:bCs/>
          <w:lang w:val="en-US"/>
        </w:rPr>
        <w:t xml:space="preserve"> as a yellow solid (0.44 g, yield 97%). IR (ATR) 3296-3272 (complex, several bands), 3051, 2955, 1633, 1546, 1443, 1342 cm</w:t>
      </w:r>
      <w:r w:rsidRPr="00EA53D0">
        <w:rPr>
          <w:bCs/>
          <w:vertAlign w:val="superscript"/>
          <w:lang w:val="en-US"/>
        </w:rPr>
        <w:t>-1</w:t>
      </w:r>
      <w:r w:rsidRPr="00EA53D0">
        <w:rPr>
          <w:bCs/>
          <w:lang w:val="en-US"/>
        </w:rPr>
        <w:t xml:space="preserve">. </w:t>
      </w:r>
      <w:r w:rsidRPr="00EA53D0">
        <w:rPr>
          <w:bCs/>
          <w:vertAlign w:val="superscript"/>
          <w:lang w:val="en-US"/>
        </w:rPr>
        <w:t>1</w:t>
      </w:r>
      <w:r w:rsidRPr="00EA53D0">
        <w:rPr>
          <w:bCs/>
          <w:lang w:val="en-US"/>
        </w:rPr>
        <w:t>H-NMR (500 MHz, CDCl</w:t>
      </w:r>
      <w:r w:rsidRPr="00EA53D0">
        <w:rPr>
          <w:bCs/>
          <w:vertAlign w:val="subscript"/>
          <w:lang w:val="en-US"/>
        </w:rPr>
        <w:t>3</w:t>
      </w:r>
      <w:r w:rsidRPr="00EA53D0">
        <w:rPr>
          <w:bCs/>
          <w:lang w:val="en-US"/>
        </w:rPr>
        <w:t xml:space="preserve">) </w:t>
      </w:r>
      <w:r w:rsidRPr="00EA53D0">
        <w:rPr>
          <w:bCs/>
          <w:lang w:val="es-ES_tradnl"/>
        </w:rPr>
        <w:t>δ</w:t>
      </w:r>
      <w:r w:rsidRPr="00EA53D0">
        <w:rPr>
          <w:bCs/>
          <w:lang w:val="en-US"/>
        </w:rPr>
        <w:t xml:space="preserve"> 8.33 (s, 1H), 8.24 (d, </w:t>
      </w:r>
      <w:r w:rsidRPr="00EA53D0">
        <w:rPr>
          <w:bCs/>
          <w:i/>
          <w:iCs/>
          <w:lang w:val="en-US"/>
        </w:rPr>
        <w:t>J</w:t>
      </w:r>
      <w:r w:rsidRPr="00EA53D0">
        <w:rPr>
          <w:bCs/>
          <w:lang w:val="en-US"/>
        </w:rPr>
        <w:t xml:space="preserve"> = 8.9 Hz, 2H), 7.94 (d, </w:t>
      </w:r>
      <w:r w:rsidRPr="00EA53D0">
        <w:rPr>
          <w:bCs/>
          <w:i/>
          <w:iCs/>
          <w:lang w:val="en-US"/>
        </w:rPr>
        <w:t>J</w:t>
      </w:r>
      <w:r w:rsidRPr="00EA53D0">
        <w:rPr>
          <w:bCs/>
          <w:lang w:val="en-US"/>
        </w:rPr>
        <w:t xml:space="preserve"> = 8.4 Hz, 2H), 7.61 (t, </w:t>
      </w:r>
      <w:r w:rsidRPr="00EA53D0">
        <w:rPr>
          <w:bCs/>
          <w:i/>
          <w:iCs/>
          <w:lang w:val="en-US"/>
        </w:rPr>
        <w:t>J</w:t>
      </w:r>
      <w:r w:rsidRPr="00EA53D0">
        <w:rPr>
          <w:bCs/>
          <w:lang w:val="en-US"/>
        </w:rPr>
        <w:t xml:space="preserve"> = 5.5 Hz, 1H), 7.54 – 7.48 (m, 2H), 7.46 – 7.39 (m, 2H), 4.59 (</w:t>
      </w:r>
      <w:proofErr w:type="spellStart"/>
      <w:r w:rsidRPr="00EA53D0">
        <w:rPr>
          <w:bCs/>
          <w:lang w:val="en-US"/>
        </w:rPr>
        <w:t>dd</w:t>
      </w:r>
      <w:proofErr w:type="spellEnd"/>
      <w:r w:rsidRPr="00EA53D0">
        <w:rPr>
          <w:bCs/>
          <w:lang w:val="en-US"/>
        </w:rPr>
        <w:t xml:space="preserve">, </w:t>
      </w:r>
      <w:r w:rsidRPr="00EA53D0">
        <w:rPr>
          <w:bCs/>
          <w:i/>
          <w:iCs/>
          <w:lang w:val="en-US"/>
        </w:rPr>
        <w:t>J</w:t>
      </w:r>
      <w:r w:rsidRPr="00EA53D0">
        <w:rPr>
          <w:bCs/>
          <w:lang w:val="en-US"/>
        </w:rPr>
        <w:t xml:space="preserve"> = 52.7, 12.4 Hz, 2H), 3.39 – 3.28 (m, 2H), 3.20 (d, </w:t>
      </w:r>
      <w:r w:rsidRPr="00EA53D0">
        <w:rPr>
          <w:bCs/>
          <w:i/>
          <w:iCs/>
          <w:lang w:val="en-US"/>
        </w:rPr>
        <w:t>J</w:t>
      </w:r>
      <w:r w:rsidRPr="00EA53D0">
        <w:rPr>
          <w:bCs/>
          <w:lang w:val="en-US"/>
        </w:rPr>
        <w:t xml:space="preserve"> = 4.6 Hz, 1H), 2.83 – 2.74 (m, 2H), 2.12 (</w:t>
      </w:r>
      <w:proofErr w:type="spellStart"/>
      <w:r w:rsidRPr="00EA53D0">
        <w:rPr>
          <w:bCs/>
          <w:lang w:val="en-US"/>
        </w:rPr>
        <w:t>tq</w:t>
      </w:r>
      <w:proofErr w:type="spellEnd"/>
      <w:r w:rsidRPr="00EA53D0">
        <w:rPr>
          <w:bCs/>
          <w:lang w:val="en-US"/>
        </w:rPr>
        <w:t xml:space="preserve">, </w:t>
      </w:r>
      <w:r w:rsidRPr="00EA53D0">
        <w:rPr>
          <w:bCs/>
          <w:i/>
          <w:iCs/>
          <w:lang w:val="en-US"/>
        </w:rPr>
        <w:t>J</w:t>
      </w:r>
      <w:r w:rsidRPr="00EA53D0">
        <w:rPr>
          <w:bCs/>
          <w:lang w:val="en-US"/>
        </w:rPr>
        <w:t xml:space="preserve"> = 13.5, 6.7 Hz, 1H), 1.70 (</w:t>
      </w:r>
      <w:proofErr w:type="spellStart"/>
      <w:r w:rsidRPr="00EA53D0">
        <w:rPr>
          <w:bCs/>
          <w:lang w:val="en-US"/>
        </w:rPr>
        <w:t>bs</w:t>
      </w:r>
      <w:proofErr w:type="spellEnd"/>
      <w:r w:rsidRPr="00EA53D0">
        <w:rPr>
          <w:bCs/>
          <w:lang w:val="en-US"/>
        </w:rPr>
        <w:t xml:space="preserve">, 2H), 0.98 (d, </w:t>
      </w:r>
      <w:r w:rsidRPr="00EA53D0">
        <w:rPr>
          <w:bCs/>
          <w:i/>
          <w:iCs/>
          <w:lang w:val="en-US"/>
        </w:rPr>
        <w:t>J</w:t>
      </w:r>
      <w:r w:rsidRPr="00EA53D0">
        <w:rPr>
          <w:bCs/>
          <w:lang w:val="en-US"/>
        </w:rPr>
        <w:t xml:space="preserve"> = 6.9 Hz, 3H), 0.80 (d, </w:t>
      </w:r>
      <w:r w:rsidRPr="00EA53D0">
        <w:rPr>
          <w:bCs/>
          <w:i/>
          <w:iCs/>
          <w:lang w:val="en-US"/>
        </w:rPr>
        <w:t>J</w:t>
      </w:r>
      <w:r w:rsidRPr="00EA53D0">
        <w:rPr>
          <w:bCs/>
          <w:lang w:val="en-US"/>
        </w:rPr>
        <w:t xml:space="preserve"> = 6.9 Hz, 3H). </w:t>
      </w:r>
      <w:r w:rsidRPr="00EA53D0">
        <w:rPr>
          <w:bCs/>
          <w:vertAlign w:val="superscript"/>
          <w:lang w:val="en-US"/>
        </w:rPr>
        <w:t>13</w:t>
      </w:r>
      <w:r w:rsidRPr="00EA53D0">
        <w:rPr>
          <w:bCs/>
          <w:lang w:val="en-US"/>
        </w:rPr>
        <w:t>C-NMR (125 MHz, CDCl</w:t>
      </w:r>
      <w:r w:rsidRPr="00EA53D0">
        <w:rPr>
          <w:bCs/>
          <w:vertAlign w:val="subscript"/>
          <w:lang w:val="en-US"/>
        </w:rPr>
        <w:t>3</w:t>
      </w:r>
      <w:r w:rsidRPr="00EA53D0">
        <w:rPr>
          <w:bCs/>
          <w:lang w:val="en-US"/>
        </w:rPr>
        <w:t xml:space="preserve">) </w:t>
      </w:r>
      <w:r w:rsidRPr="00EA53D0">
        <w:rPr>
          <w:bCs/>
          <w:lang w:val="es-ES_tradnl"/>
        </w:rPr>
        <w:t>δ</w:t>
      </w:r>
      <w:r w:rsidRPr="00EA53D0">
        <w:rPr>
          <w:bCs/>
          <w:lang w:val="en-US"/>
        </w:rPr>
        <w:t xml:space="preserve"> 173.99, 131.44, 130.68, 130.09, 129.24, 129.21, 127.44, 126.24, 126.21, 124.93, 124.89, 123.66, 69.17, 45.48, 41.97, 41.77, 31.30, 19.74, 17.58. </w:t>
      </w:r>
      <w:r w:rsidRPr="00EA53D0">
        <w:rPr>
          <w:bCs/>
          <w:lang w:val="pt-BR"/>
        </w:rPr>
        <w:t>HRMS (ESI-</w:t>
      </w:r>
      <w:proofErr w:type="gramStart"/>
      <w:r w:rsidRPr="00EA53D0">
        <w:rPr>
          <w:bCs/>
          <w:lang w:val="pt-BR"/>
        </w:rPr>
        <w:t>TOF)</w:t>
      </w:r>
      <w:r w:rsidRPr="00EA53D0">
        <w:rPr>
          <w:bCs/>
          <w:vertAlign w:val="superscript"/>
          <w:lang w:val="pt-BR"/>
        </w:rPr>
        <w:t>+</w:t>
      </w:r>
      <w:proofErr w:type="gramEnd"/>
      <w:r w:rsidRPr="00EA53D0">
        <w:rPr>
          <w:bCs/>
          <w:lang w:val="pt-BR"/>
        </w:rPr>
        <w:t xml:space="preserve"> (</w:t>
      </w:r>
      <w:r w:rsidRPr="00EA53D0">
        <w:rPr>
          <w:bCs/>
          <w:i/>
          <w:lang w:val="pt-BR"/>
        </w:rPr>
        <w:t>m/z</w:t>
      </w:r>
      <w:r w:rsidRPr="00EA53D0">
        <w:rPr>
          <w:bCs/>
          <w:lang w:val="pt-BR"/>
        </w:rPr>
        <w:t xml:space="preserve">) </w:t>
      </w:r>
      <w:proofErr w:type="spellStart"/>
      <w:r w:rsidRPr="00EA53D0">
        <w:rPr>
          <w:bCs/>
          <w:lang w:val="pt-BR"/>
        </w:rPr>
        <w:t>calcd</w:t>
      </w:r>
      <w:proofErr w:type="spellEnd"/>
      <w:r w:rsidRPr="00EA53D0">
        <w:rPr>
          <w:bCs/>
          <w:lang w:val="pt-BR"/>
        </w:rPr>
        <w:t xml:space="preserve">. </w:t>
      </w:r>
      <w:proofErr w:type="gramStart"/>
      <w:r w:rsidRPr="00EA53D0">
        <w:rPr>
          <w:bCs/>
          <w:lang w:val="pt-BR"/>
        </w:rPr>
        <w:t>for</w:t>
      </w:r>
      <w:proofErr w:type="gramEnd"/>
      <w:r w:rsidRPr="00EA53D0">
        <w:rPr>
          <w:bCs/>
          <w:lang w:val="pt-BR"/>
        </w:rPr>
        <w:t xml:space="preserve"> C</w:t>
      </w:r>
      <w:r w:rsidRPr="00EA53D0">
        <w:rPr>
          <w:bCs/>
          <w:vertAlign w:val="subscript"/>
          <w:lang w:val="pt-BR"/>
        </w:rPr>
        <w:t>39</w:t>
      </w:r>
      <w:r w:rsidRPr="00EA53D0">
        <w:rPr>
          <w:bCs/>
          <w:lang w:val="pt-BR"/>
        </w:rPr>
        <w:t>H</w:t>
      </w:r>
      <w:r w:rsidRPr="00EA53D0">
        <w:rPr>
          <w:bCs/>
          <w:vertAlign w:val="subscript"/>
          <w:lang w:val="pt-BR"/>
        </w:rPr>
        <w:t>35</w:t>
      </w:r>
      <w:r w:rsidRPr="00EA53D0">
        <w:rPr>
          <w:bCs/>
          <w:lang w:val="pt-BR"/>
        </w:rPr>
        <w:t>N</w:t>
      </w:r>
      <w:r w:rsidRPr="00EA53D0">
        <w:rPr>
          <w:bCs/>
          <w:vertAlign w:val="subscript"/>
          <w:lang w:val="pt-BR"/>
        </w:rPr>
        <w:t>3</w:t>
      </w:r>
      <w:r w:rsidRPr="00EA53D0">
        <w:rPr>
          <w:bCs/>
          <w:lang w:val="pt-BR"/>
        </w:rPr>
        <w:t>O</w:t>
      </w:r>
      <w:r w:rsidRPr="00EA53D0">
        <w:rPr>
          <w:bCs/>
          <w:vertAlign w:val="subscript"/>
          <w:lang w:val="pt-BR"/>
        </w:rPr>
        <w:t>2</w:t>
      </w:r>
      <w:r w:rsidRPr="00EA53D0">
        <w:rPr>
          <w:bCs/>
          <w:lang w:val="pt-BR"/>
        </w:rPr>
        <w:t xml:space="preserve"> (M+H)</w:t>
      </w:r>
      <w:r w:rsidRPr="00EA53D0">
        <w:rPr>
          <w:bCs/>
          <w:vertAlign w:val="superscript"/>
          <w:lang w:val="pt-BR"/>
        </w:rPr>
        <w:t>+</w:t>
      </w:r>
      <w:r w:rsidRPr="00EA53D0">
        <w:rPr>
          <w:bCs/>
          <w:lang w:val="pt-BR"/>
        </w:rPr>
        <w:t xml:space="preserve"> </w:t>
      </w:r>
      <w:r w:rsidRPr="00EA53D0">
        <w:rPr>
          <w:bCs/>
          <w:lang w:val="en-US"/>
        </w:rPr>
        <w:t>350.2232</w:t>
      </w:r>
      <w:r w:rsidRPr="00EA53D0">
        <w:rPr>
          <w:bCs/>
          <w:lang w:val="pt-BR"/>
        </w:rPr>
        <w:t xml:space="preserve">, </w:t>
      </w:r>
      <w:proofErr w:type="spellStart"/>
      <w:r w:rsidRPr="00EA53D0">
        <w:rPr>
          <w:bCs/>
          <w:lang w:val="pt-BR"/>
        </w:rPr>
        <w:t>found</w:t>
      </w:r>
      <w:proofErr w:type="spellEnd"/>
      <w:r w:rsidRPr="00EA53D0">
        <w:rPr>
          <w:bCs/>
          <w:lang w:val="pt-BR"/>
        </w:rPr>
        <w:t xml:space="preserve"> </w:t>
      </w:r>
      <w:r w:rsidRPr="00EA53D0">
        <w:rPr>
          <w:bCs/>
          <w:lang w:val="en-US"/>
        </w:rPr>
        <w:t>350.2228</w:t>
      </w:r>
      <w:r w:rsidRPr="00EA53D0">
        <w:rPr>
          <w:bCs/>
          <w:lang w:val="pt-BR"/>
        </w:rPr>
        <w:t>.</w:t>
      </w:r>
    </w:p>
    <w:p w:rsidR="00EA53D0" w:rsidRPr="00EA53D0" w:rsidRDefault="00EA53D0" w:rsidP="00EA53D0">
      <w:pPr>
        <w:pStyle w:val="RSCB02ArticleText"/>
        <w:rPr>
          <w:lang w:val="sv-SE"/>
        </w:rPr>
      </w:pPr>
      <w:r w:rsidRPr="00EA53D0">
        <w:rPr>
          <w:bCs/>
          <w:i/>
        </w:rPr>
        <w:t xml:space="preserve">Synthesis of compound </w:t>
      </w:r>
      <w:r w:rsidRPr="00EA53D0">
        <w:rPr>
          <w:b/>
          <w:bCs/>
          <w:i/>
        </w:rPr>
        <w:t>1</w:t>
      </w:r>
      <w:r w:rsidRPr="00EA53D0">
        <w:rPr>
          <w:bCs/>
          <w:i/>
        </w:rPr>
        <w:t>.</w:t>
      </w:r>
      <w:r w:rsidRPr="00EA53D0">
        <w:rPr>
          <w:bCs/>
        </w:rPr>
        <w:t xml:space="preserve"> 1-pyrenecarboxylic acid (57.6 mg, 0.23 </w:t>
      </w:r>
      <w:proofErr w:type="spellStart"/>
      <w:r w:rsidRPr="00EA53D0">
        <w:rPr>
          <w:bCs/>
        </w:rPr>
        <w:t>mmol</w:t>
      </w:r>
      <w:proofErr w:type="spellEnd"/>
      <w:r w:rsidRPr="00EA53D0">
        <w:rPr>
          <w:bCs/>
        </w:rPr>
        <w:t xml:space="preserve">) was allowed to react with an excess of </w:t>
      </w:r>
      <w:proofErr w:type="spellStart"/>
      <w:r w:rsidRPr="00EA53D0">
        <w:rPr>
          <w:bCs/>
        </w:rPr>
        <w:t>thionyl</w:t>
      </w:r>
      <w:proofErr w:type="spellEnd"/>
      <w:r w:rsidRPr="00EA53D0">
        <w:rPr>
          <w:bCs/>
        </w:rPr>
        <w:t xml:space="preserve"> chloride (6 mL) for 3 h under a N</w:t>
      </w:r>
      <w:r w:rsidRPr="00EA53D0">
        <w:rPr>
          <w:bCs/>
          <w:vertAlign w:val="subscript"/>
        </w:rPr>
        <w:t>2</w:t>
      </w:r>
      <w:r w:rsidRPr="00EA53D0">
        <w:rPr>
          <w:bCs/>
        </w:rPr>
        <w:t xml:space="preserve"> atmosphere. The reaction mixture was distilled under vacuum to isolate the acyl chloride formed. A solution of amine </w:t>
      </w:r>
      <w:r w:rsidRPr="00EA53D0">
        <w:rPr>
          <w:b/>
          <w:bCs/>
        </w:rPr>
        <w:t>8</w:t>
      </w:r>
      <w:r w:rsidRPr="00EA53D0">
        <w:rPr>
          <w:bCs/>
        </w:rPr>
        <w:t xml:space="preserve"> (80 mg, 0.23 </w:t>
      </w:r>
      <w:proofErr w:type="spellStart"/>
      <w:r w:rsidRPr="00EA53D0">
        <w:rPr>
          <w:bCs/>
        </w:rPr>
        <w:t>mmol</w:t>
      </w:r>
      <w:proofErr w:type="spellEnd"/>
      <w:r w:rsidRPr="00EA53D0">
        <w:rPr>
          <w:bCs/>
        </w:rPr>
        <w:t xml:space="preserve">) in </w:t>
      </w:r>
      <w:r w:rsidRPr="00EA53D0">
        <w:rPr>
          <w:bCs/>
          <w:lang w:val="en-US"/>
        </w:rPr>
        <w:t>CH</w:t>
      </w:r>
      <w:r w:rsidRPr="00EA53D0">
        <w:rPr>
          <w:bCs/>
          <w:vertAlign w:val="subscript"/>
          <w:lang w:val="en-US"/>
        </w:rPr>
        <w:t>2</w:t>
      </w:r>
      <w:r w:rsidRPr="00EA53D0">
        <w:rPr>
          <w:bCs/>
          <w:lang w:val="en-US"/>
        </w:rPr>
        <w:t>Cl</w:t>
      </w:r>
      <w:r w:rsidRPr="00EA53D0">
        <w:rPr>
          <w:bCs/>
          <w:vertAlign w:val="subscript"/>
          <w:lang w:val="en-US"/>
        </w:rPr>
        <w:t>2</w:t>
      </w:r>
      <w:r w:rsidRPr="00EA53D0">
        <w:rPr>
          <w:bCs/>
        </w:rPr>
        <w:t xml:space="preserve"> containing an excess of </w:t>
      </w:r>
      <w:proofErr w:type="spellStart"/>
      <w:r w:rsidRPr="00EA53D0">
        <w:rPr>
          <w:bCs/>
        </w:rPr>
        <w:t>triethylamine</w:t>
      </w:r>
      <w:proofErr w:type="spellEnd"/>
      <w:r w:rsidRPr="00EA53D0">
        <w:rPr>
          <w:bCs/>
        </w:rPr>
        <w:t xml:space="preserve"> (160</w:t>
      </w:r>
      <w:r w:rsidRPr="00EA53D0">
        <w:rPr>
          <w:bCs/>
        </w:rPr>
        <w:t></w:t>
      </w:r>
      <w:r w:rsidRPr="00EA53D0">
        <w:rPr>
          <w:bCs/>
        </w:rPr>
        <w:t xml:space="preserve">L, 5 eq.) was added </w:t>
      </w:r>
      <w:proofErr w:type="spellStart"/>
      <w:r w:rsidRPr="00EA53D0">
        <w:rPr>
          <w:bCs/>
        </w:rPr>
        <w:t>dropwise</w:t>
      </w:r>
      <w:proofErr w:type="spellEnd"/>
      <w:r w:rsidRPr="00EA53D0">
        <w:rPr>
          <w:bCs/>
        </w:rPr>
        <w:t xml:space="preserve"> to this acyl chloride and the stirring was continued in the dark for 8 h. The resultant mixture was concentrated under reduced pressure and the residue was purified by </w:t>
      </w:r>
      <w:r w:rsidR="00163E5E">
        <w:rPr>
          <w:bCs/>
        </w:rPr>
        <w:t xml:space="preserve">flash </w:t>
      </w:r>
      <w:r w:rsidRPr="00EA53D0">
        <w:rPr>
          <w:bCs/>
        </w:rPr>
        <w:t xml:space="preserve">column chromatography on silica gel using </w:t>
      </w:r>
      <w:r w:rsidRPr="00EA53D0">
        <w:rPr>
          <w:bCs/>
          <w:lang w:val="en-US"/>
        </w:rPr>
        <w:t>CH</w:t>
      </w:r>
      <w:r w:rsidRPr="00EA53D0">
        <w:rPr>
          <w:bCs/>
          <w:vertAlign w:val="subscript"/>
          <w:lang w:val="en-US"/>
        </w:rPr>
        <w:t>2</w:t>
      </w:r>
      <w:r w:rsidRPr="00EA53D0">
        <w:rPr>
          <w:bCs/>
          <w:lang w:val="en-US"/>
        </w:rPr>
        <w:t>Cl</w:t>
      </w:r>
      <w:r w:rsidRPr="00EA53D0">
        <w:rPr>
          <w:bCs/>
          <w:vertAlign w:val="subscript"/>
          <w:lang w:val="en-US"/>
        </w:rPr>
        <w:t>2</w:t>
      </w:r>
      <w:proofErr w:type="gramStart"/>
      <w:r w:rsidRPr="00EA53D0">
        <w:rPr>
          <w:bCs/>
          <w:lang w:val="en-US"/>
        </w:rPr>
        <w:t>:MeOH</w:t>
      </w:r>
      <w:proofErr w:type="gramEnd"/>
      <w:r w:rsidRPr="00EA53D0">
        <w:rPr>
          <w:bCs/>
          <w:lang w:val="en-US"/>
        </w:rPr>
        <w:t xml:space="preserve"> (40:1) as the eluent to give the anthracene-dansyl dye </w:t>
      </w:r>
      <w:r w:rsidRPr="00EA53D0">
        <w:rPr>
          <w:b/>
          <w:bCs/>
          <w:lang w:val="en-US"/>
        </w:rPr>
        <w:t>1</w:t>
      </w:r>
      <w:r w:rsidRPr="00EA53D0">
        <w:rPr>
          <w:bCs/>
          <w:lang w:val="en-US"/>
        </w:rPr>
        <w:t xml:space="preserve"> as a cream colored solid (54.6 mg, yield 41%). IR (ATR) 3290, 3051, 2957, 1643, 1628, 1600, 1524, 1444, 1218 cm</w:t>
      </w:r>
      <w:r w:rsidRPr="00EA53D0">
        <w:rPr>
          <w:bCs/>
          <w:vertAlign w:val="superscript"/>
          <w:lang w:val="en-US"/>
        </w:rPr>
        <w:t>-1</w:t>
      </w:r>
      <w:r w:rsidRPr="00EA53D0">
        <w:rPr>
          <w:bCs/>
          <w:lang w:val="en-US"/>
        </w:rPr>
        <w:t xml:space="preserve">. </w:t>
      </w:r>
      <w:r w:rsidRPr="00EA53D0">
        <w:rPr>
          <w:bCs/>
          <w:vertAlign w:val="superscript"/>
          <w:lang w:val="en-US"/>
        </w:rPr>
        <w:t>1</w:t>
      </w:r>
      <w:r w:rsidRPr="00EA53D0">
        <w:rPr>
          <w:bCs/>
        </w:rPr>
        <w:t>H-NMR (500 MHz, DMF-</w:t>
      </w:r>
      <w:r w:rsidRPr="00EA53D0">
        <w:rPr>
          <w:bCs/>
          <w:i/>
        </w:rPr>
        <w:t>d</w:t>
      </w:r>
      <w:r w:rsidRPr="00EA53D0">
        <w:rPr>
          <w:bCs/>
          <w:i/>
          <w:vertAlign w:val="subscript"/>
        </w:rPr>
        <w:t>7</w:t>
      </w:r>
      <w:r w:rsidRPr="00EA53D0">
        <w:rPr>
          <w:bCs/>
        </w:rPr>
        <w:t xml:space="preserve">) </w:t>
      </w:r>
      <w:r w:rsidRPr="00EA53D0">
        <w:rPr>
          <w:bCs/>
          <w:lang w:val="pt-BR"/>
        </w:rPr>
        <w:t>δ</w:t>
      </w:r>
      <w:r w:rsidRPr="00EA53D0">
        <w:rPr>
          <w:bCs/>
        </w:rPr>
        <w:t xml:space="preserve"> 8.64 (d, </w:t>
      </w:r>
      <w:r w:rsidRPr="00EA53D0">
        <w:rPr>
          <w:bCs/>
          <w:i/>
          <w:iCs/>
        </w:rPr>
        <w:t>J</w:t>
      </w:r>
      <w:r w:rsidRPr="00EA53D0">
        <w:rPr>
          <w:bCs/>
        </w:rPr>
        <w:t xml:space="preserve"> = 9.3 Hz, 1H), 8.44 (d, </w:t>
      </w:r>
      <w:r w:rsidRPr="00EA53D0">
        <w:rPr>
          <w:bCs/>
          <w:i/>
          <w:iCs/>
        </w:rPr>
        <w:t>J</w:t>
      </w:r>
      <w:r w:rsidRPr="00EA53D0">
        <w:rPr>
          <w:bCs/>
        </w:rPr>
        <w:t xml:space="preserve"> = 4.0 Hz, 2H), 8.42 (s, 1H), 8.28 (d, </w:t>
      </w:r>
      <w:r w:rsidRPr="00EA53D0">
        <w:rPr>
          <w:bCs/>
          <w:i/>
          <w:iCs/>
        </w:rPr>
        <w:t>J</w:t>
      </w:r>
      <w:r w:rsidRPr="00EA53D0">
        <w:rPr>
          <w:bCs/>
        </w:rPr>
        <w:t xml:space="preserve"> = 7.8 Hz, 1H), 8.24 (d, </w:t>
      </w:r>
      <w:r w:rsidRPr="00EA53D0">
        <w:rPr>
          <w:bCs/>
          <w:i/>
          <w:iCs/>
        </w:rPr>
        <w:t>J</w:t>
      </w:r>
      <w:r w:rsidRPr="00EA53D0">
        <w:rPr>
          <w:bCs/>
        </w:rPr>
        <w:t xml:space="preserve"> = 7.5 Hz, 1H), 8.21 – 8.16 (m, 3H), 8.13 (d, </w:t>
      </w:r>
      <w:r w:rsidRPr="00EA53D0">
        <w:rPr>
          <w:bCs/>
          <w:i/>
          <w:iCs/>
        </w:rPr>
        <w:t>J</w:t>
      </w:r>
      <w:r w:rsidRPr="00EA53D0">
        <w:rPr>
          <w:bCs/>
        </w:rPr>
        <w:t xml:space="preserve"> = 9.0 Hz, 2H), 8.04 (t, </w:t>
      </w:r>
      <w:r w:rsidRPr="00EA53D0">
        <w:rPr>
          <w:bCs/>
          <w:i/>
          <w:iCs/>
        </w:rPr>
        <w:t>J</w:t>
      </w:r>
      <w:r w:rsidRPr="00EA53D0">
        <w:rPr>
          <w:bCs/>
        </w:rPr>
        <w:t xml:space="preserve"> = 7.6 Hz, 1H), 8.00 (d, </w:t>
      </w:r>
      <w:r w:rsidRPr="00EA53D0">
        <w:rPr>
          <w:bCs/>
          <w:i/>
          <w:iCs/>
        </w:rPr>
        <w:t>J</w:t>
      </w:r>
      <w:r w:rsidRPr="00EA53D0">
        <w:rPr>
          <w:bCs/>
        </w:rPr>
        <w:t xml:space="preserve"> = 8.4 Hz, 2H), 7.50 – 7.45 (m, 2H), 7.43 – 7.38 (m, 2H), 4.71 (d, </w:t>
      </w:r>
      <w:r w:rsidRPr="00EA53D0">
        <w:rPr>
          <w:bCs/>
          <w:i/>
          <w:iCs/>
        </w:rPr>
        <w:t>J</w:t>
      </w:r>
      <w:r w:rsidRPr="00EA53D0">
        <w:rPr>
          <w:bCs/>
        </w:rPr>
        <w:t xml:space="preserve"> = 11.5 Hz, 1H), 4.55 (d, </w:t>
      </w:r>
      <w:r w:rsidRPr="00EA53D0">
        <w:rPr>
          <w:bCs/>
          <w:i/>
          <w:iCs/>
        </w:rPr>
        <w:t>J</w:t>
      </w:r>
      <w:r w:rsidRPr="00EA53D0">
        <w:rPr>
          <w:bCs/>
        </w:rPr>
        <w:t xml:space="preserve"> = 12.6 Hz, 1H), 3.76 (d, </w:t>
      </w:r>
      <w:r w:rsidRPr="00EA53D0">
        <w:rPr>
          <w:bCs/>
          <w:i/>
          <w:iCs/>
        </w:rPr>
        <w:t>J</w:t>
      </w:r>
      <w:r w:rsidRPr="00EA53D0">
        <w:rPr>
          <w:bCs/>
        </w:rPr>
        <w:t xml:space="preserve"> = 6.2 Hz, 2H), 3.70 (</w:t>
      </w:r>
      <w:proofErr w:type="spellStart"/>
      <w:r w:rsidRPr="00EA53D0">
        <w:rPr>
          <w:bCs/>
        </w:rPr>
        <w:t>dd</w:t>
      </w:r>
      <w:proofErr w:type="spellEnd"/>
      <w:r w:rsidRPr="00EA53D0">
        <w:rPr>
          <w:bCs/>
        </w:rPr>
        <w:t xml:space="preserve">, </w:t>
      </w:r>
      <w:r w:rsidRPr="00EA53D0">
        <w:rPr>
          <w:bCs/>
          <w:i/>
          <w:iCs/>
        </w:rPr>
        <w:t>J</w:t>
      </w:r>
      <w:r w:rsidRPr="00EA53D0">
        <w:rPr>
          <w:bCs/>
        </w:rPr>
        <w:t xml:space="preserve"> = 9.0, 6.5 Hz, 2H), 3.70 (td, </w:t>
      </w:r>
      <w:r w:rsidRPr="00EA53D0">
        <w:rPr>
          <w:bCs/>
          <w:i/>
          <w:iCs/>
        </w:rPr>
        <w:t>J</w:t>
      </w:r>
      <w:r w:rsidRPr="00EA53D0">
        <w:rPr>
          <w:bCs/>
        </w:rPr>
        <w:t xml:space="preserve"> = 12.1, 6.1 Hz, 2H), 3.18 (d, </w:t>
      </w:r>
      <w:r w:rsidRPr="00EA53D0">
        <w:rPr>
          <w:bCs/>
          <w:i/>
          <w:iCs/>
        </w:rPr>
        <w:t>J</w:t>
      </w:r>
      <w:r w:rsidRPr="00EA53D0">
        <w:rPr>
          <w:bCs/>
        </w:rPr>
        <w:t xml:space="preserve"> = 6.0 Hz, 1H), 1.95 </w:t>
      </w:r>
      <w:r w:rsidRPr="00EA53D0">
        <w:rPr>
          <w:bCs/>
        </w:rPr>
        <w:lastRenderedPageBreak/>
        <w:t>– 1.87 (m, 1H), 0.89 (</w:t>
      </w:r>
      <w:proofErr w:type="spellStart"/>
      <w:r w:rsidRPr="00EA53D0">
        <w:rPr>
          <w:bCs/>
        </w:rPr>
        <w:t>dd</w:t>
      </w:r>
      <w:proofErr w:type="spellEnd"/>
      <w:r w:rsidRPr="00EA53D0">
        <w:rPr>
          <w:bCs/>
        </w:rPr>
        <w:t xml:space="preserve">, </w:t>
      </w:r>
      <w:r w:rsidRPr="00EA53D0">
        <w:rPr>
          <w:bCs/>
          <w:i/>
          <w:iCs/>
        </w:rPr>
        <w:t>J</w:t>
      </w:r>
      <w:r w:rsidRPr="00EA53D0">
        <w:rPr>
          <w:bCs/>
        </w:rPr>
        <w:t xml:space="preserve"> = 23.7, 6.7 Hz, 6H). </w:t>
      </w:r>
      <w:r w:rsidRPr="00EA53D0">
        <w:rPr>
          <w:bCs/>
          <w:lang w:val="pt-BR"/>
        </w:rPr>
        <w:t>HRMS (ESI-</w:t>
      </w:r>
      <w:proofErr w:type="gramStart"/>
      <w:r w:rsidRPr="00EA53D0">
        <w:rPr>
          <w:bCs/>
          <w:lang w:val="pt-BR"/>
        </w:rPr>
        <w:t>TOF)</w:t>
      </w:r>
      <w:r w:rsidRPr="00EA53D0">
        <w:rPr>
          <w:bCs/>
          <w:vertAlign w:val="superscript"/>
          <w:lang w:val="pt-BR"/>
        </w:rPr>
        <w:t>+</w:t>
      </w:r>
      <w:proofErr w:type="gramEnd"/>
      <w:r w:rsidRPr="00EA53D0">
        <w:rPr>
          <w:bCs/>
          <w:lang w:val="pt-BR"/>
        </w:rPr>
        <w:t xml:space="preserve"> (</w:t>
      </w:r>
      <w:r w:rsidRPr="00EA53D0">
        <w:rPr>
          <w:bCs/>
          <w:i/>
          <w:lang w:val="pt-BR"/>
        </w:rPr>
        <w:t>m/z</w:t>
      </w:r>
      <w:r w:rsidRPr="00EA53D0">
        <w:rPr>
          <w:bCs/>
          <w:lang w:val="pt-BR"/>
        </w:rPr>
        <w:t xml:space="preserve">) </w:t>
      </w:r>
      <w:proofErr w:type="spellStart"/>
      <w:r w:rsidRPr="00EA53D0">
        <w:rPr>
          <w:bCs/>
          <w:lang w:val="pt-BR"/>
        </w:rPr>
        <w:t>calcd</w:t>
      </w:r>
      <w:proofErr w:type="spellEnd"/>
      <w:r w:rsidRPr="00EA53D0">
        <w:rPr>
          <w:bCs/>
          <w:lang w:val="pt-BR"/>
        </w:rPr>
        <w:t xml:space="preserve">. </w:t>
      </w:r>
      <w:proofErr w:type="gramStart"/>
      <w:r w:rsidRPr="00EA53D0">
        <w:rPr>
          <w:bCs/>
          <w:lang w:val="pt-BR"/>
        </w:rPr>
        <w:t>for</w:t>
      </w:r>
      <w:proofErr w:type="gramEnd"/>
      <w:r w:rsidRPr="00EA53D0">
        <w:rPr>
          <w:bCs/>
          <w:lang w:val="pt-BR"/>
        </w:rPr>
        <w:t xml:space="preserve"> C</w:t>
      </w:r>
      <w:r w:rsidRPr="00EA53D0">
        <w:rPr>
          <w:bCs/>
          <w:vertAlign w:val="subscript"/>
          <w:lang w:val="pt-BR"/>
        </w:rPr>
        <w:t>39</w:t>
      </w:r>
      <w:r w:rsidRPr="00EA53D0">
        <w:rPr>
          <w:bCs/>
          <w:lang w:val="pt-BR"/>
        </w:rPr>
        <w:t>H</w:t>
      </w:r>
      <w:r w:rsidRPr="00EA53D0">
        <w:rPr>
          <w:bCs/>
          <w:vertAlign w:val="subscript"/>
          <w:lang w:val="pt-BR"/>
        </w:rPr>
        <w:t>35</w:t>
      </w:r>
      <w:r w:rsidRPr="00EA53D0">
        <w:rPr>
          <w:bCs/>
          <w:lang w:val="pt-BR"/>
        </w:rPr>
        <w:t>N</w:t>
      </w:r>
      <w:r w:rsidRPr="00EA53D0">
        <w:rPr>
          <w:bCs/>
          <w:vertAlign w:val="subscript"/>
          <w:lang w:val="pt-BR"/>
        </w:rPr>
        <w:t>3</w:t>
      </w:r>
      <w:r w:rsidRPr="00EA53D0">
        <w:rPr>
          <w:bCs/>
          <w:lang w:val="pt-BR"/>
        </w:rPr>
        <w:t>O</w:t>
      </w:r>
      <w:r w:rsidRPr="00EA53D0">
        <w:rPr>
          <w:bCs/>
          <w:vertAlign w:val="subscript"/>
          <w:lang w:val="pt-BR"/>
        </w:rPr>
        <w:t>2</w:t>
      </w:r>
      <w:r w:rsidRPr="00EA53D0">
        <w:rPr>
          <w:bCs/>
          <w:lang w:val="pt-BR"/>
        </w:rPr>
        <w:t xml:space="preserve"> (M+H)</w:t>
      </w:r>
      <w:r w:rsidRPr="00EA53D0">
        <w:rPr>
          <w:bCs/>
          <w:vertAlign w:val="superscript"/>
          <w:lang w:val="pt-BR"/>
        </w:rPr>
        <w:t>+</w:t>
      </w:r>
      <w:r w:rsidRPr="00EA53D0">
        <w:rPr>
          <w:bCs/>
          <w:lang w:val="pt-BR"/>
        </w:rPr>
        <w:t xml:space="preserve"> 578.2808, </w:t>
      </w:r>
      <w:proofErr w:type="spellStart"/>
      <w:r w:rsidRPr="00EA53D0">
        <w:rPr>
          <w:bCs/>
          <w:lang w:val="pt-BR"/>
        </w:rPr>
        <w:t>found</w:t>
      </w:r>
      <w:proofErr w:type="spellEnd"/>
      <w:r w:rsidRPr="00EA53D0">
        <w:rPr>
          <w:bCs/>
          <w:lang w:val="pt-BR"/>
        </w:rPr>
        <w:t xml:space="preserve"> 578.2803. </w:t>
      </w:r>
      <w:r w:rsidRPr="00EA53D0">
        <w:rPr>
          <w:lang w:val="sv-SE"/>
        </w:rPr>
        <w:t>Absorption bands (</w:t>
      </w:r>
      <w:r w:rsidRPr="00786D8E">
        <w:rPr>
          <w:rFonts w:ascii="Symbol" w:hAnsi="Symbol"/>
          <w:lang w:val="en-US"/>
        </w:rPr>
        <w:t></w:t>
      </w:r>
      <w:r w:rsidRPr="00EA53D0">
        <w:rPr>
          <w:lang w:val="sv-SE"/>
        </w:rPr>
        <w:t>, nm): 343-384 (neutral MeOH); 343-389 (acidic MeOH). Emission bands (</w:t>
      </w:r>
      <w:r w:rsidRPr="00786D8E">
        <w:rPr>
          <w:rFonts w:ascii="Symbol" w:hAnsi="Symbol"/>
          <w:lang w:val="en-US"/>
        </w:rPr>
        <w:t></w:t>
      </w:r>
      <w:r w:rsidRPr="00EA53D0">
        <w:rPr>
          <w:lang w:val="sv-SE"/>
        </w:rPr>
        <w:t xml:space="preserve">, nm): 440 (neutral MeOH); 375-550 (acidic MeOH). </w:t>
      </w:r>
    </w:p>
    <w:p w:rsidR="00EA53D0" w:rsidRPr="00EA53D0" w:rsidRDefault="00EA53D0" w:rsidP="00EA53D0">
      <w:pPr>
        <w:pStyle w:val="RSCB02ArticleText"/>
        <w:rPr>
          <w:bCs/>
          <w:lang w:val="pt-BR"/>
        </w:rPr>
      </w:pPr>
      <w:r w:rsidRPr="00EA53D0">
        <w:rPr>
          <w:bCs/>
          <w:i/>
          <w:lang w:val="sv-SE"/>
        </w:rPr>
        <w:t xml:space="preserve">Synthesis of compound </w:t>
      </w:r>
      <w:r w:rsidRPr="00EA53D0">
        <w:rPr>
          <w:b/>
          <w:bCs/>
          <w:i/>
          <w:lang w:val="sv-SE"/>
        </w:rPr>
        <w:t>2</w:t>
      </w:r>
      <w:r w:rsidRPr="00EA53D0">
        <w:rPr>
          <w:bCs/>
          <w:i/>
          <w:lang w:val="sv-SE"/>
        </w:rPr>
        <w:t>.</w:t>
      </w:r>
      <w:r w:rsidRPr="00EA53D0">
        <w:rPr>
          <w:bCs/>
          <w:lang w:val="sv-SE"/>
        </w:rPr>
        <w:t xml:space="preserve"> To a solution of 4-chloro-7-nitrobenzo-2-oxo-1,3-diazole (86.6 mg, 0.43 mmol) in EtOH (6 mL), amine </w:t>
      </w:r>
      <w:r w:rsidRPr="00EA53D0">
        <w:rPr>
          <w:b/>
          <w:bCs/>
          <w:lang w:val="sv-SE"/>
        </w:rPr>
        <w:t>8</w:t>
      </w:r>
      <w:r w:rsidRPr="00EA53D0">
        <w:rPr>
          <w:bCs/>
          <w:lang w:val="sv-SE"/>
        </w:rPr>
        <w:t xml:space="preserve"> (150 mg, 0.43 mmol) dissolved in EtOH (30 mL) was added dropwise over 20 min. The reaction mixture was stirred overnight at room temperature and a dark-green precipitate </w:t>
      </w:r>
      <w:r w:rsidRPr="00EA53D0">
        <w:rPr>
          <w:bCs/>
        </w:rPr>
        <w:t>appeared as the reaction progressed. To ensure the completion of the reaction, this was refluxed for 5 h. The solvent was evaporated under vacuum and the residue was purified by</w:t>
      </w:r>
      <w:r w:rsidR="00163E5E">
        <w:rPr>
          <w:bCs/>
        </w:rPr>
        <w:t xml:space="preserve"> flash</w:t>
      </w:r>
      <w:r w:rsidRPr="00EA53D0">
        <w:rPr>
          <w:bCs/>
        </w:rPr>
        <w:t xml:space="preserve"> column chromatography on silica gel using</w:t>
      </w:r>
      <w:r w:rsidRPr="00EA53D0">
        <w:rPr>
          <w:bCs/>
          <w:lang w:val="en-US"/>
        </w:rPr>
        <w:t xml:space="preserve"> CH</w:t>
      </w:r>
      <w:r w:rsidRPr="00EA53D0">
        <w:rPr>
          <w:bCs/>
          <w:vertAlign w:val="subscript"/>
          <w:lang w:val="en-US"/>
        </w:rPr>
        <w:t>2</w:t>
      </w:r>
      <w:r w:rsidRPr="00EA53D0">
        <w:rPr>
          <w:bCs/>
          <w:lang w:val="en-US"/>
        </w:rPr>
        <w:t>Cl</w:t>
      </w:r>
      <w:r w:rsidRPr="00EA53D0">
        <w:rPr>
          <w:bCs/>
          <w:vertAlign w:val="subscript"/>
          <w:lang w:val="en-US"/>
        </w:rPr>
        <w:t>2</w:t>
      </w:r>
      <w:proofErr w:type="gramStart"/>
      <w:r w:rsidRPr="00EA53D0">
        <w:rPr>
          <w:bCs/>
          <w:lang w:val="en-US"/>
        </w:rPr>
        <w:t>:MeOH</w:t>
      </w:r>
      <w:proofErr w:type="gramEnd"/>
      <w:r w:rsidRPr="00EA53D0">
        <w:rPr>
          <w:bCs/>
          <w:lang w:val="en-US"/>
        </w:rPr>
        <w:t xml:space="preserve"> (100:1) as the eluent to give the anthracene-dansyl dye </w:t>
      </w:r>
      <w:r w:rsidRPr="00EA53D0">
        <w:rPr>
          <w:b/>
          <w:bCs/>
          <w:lang w:val="en-US"/>
        </w:rPr>
        <w:t>2</w:t>
      </w:r>
      <w:r w:rsidRPr="00EA53D0">
        <w:rPr>
          <w:bCs/>
          <w:lang w:val="en-US"/>
        </w:rPr>
        <w:t xml:space="preserve"> as an orange solid (170 mg, yield 77%). IR (ATR) 3307-3258 (complex, several bands), 3078, 2940, 1633, 1596, 1524, 1491, 1445, 1353, 1329, 1282, 1133 cm</w:t>
      </w:r>
      <w:r w:rsidRPr="00EA53D0">
        <w:rPr>
          <w:bCs/>
          <w:vertAlign w:val="superscript"/>
          <w:lang w:val="en-US"/>
        </w:rPr>
        <w:t>-1</w:t>
      </w:r>
      <w:r w:rsidRPr="00EA53D0">
        <w:rPr>
          <w:bCs/>
          <w:lang w:val="en-US"/>
        </w:rPr>
        <w:t xml:space="preserve">. </w:t>
      </w:r>
      <w:r w:rsidRPr="00EA53D0">
        <w:rPr>
          <w:bCs/>
          <w:vertAlign w:val="superscript"/>
          <w:lang w:val="pt-BR"/>
        </w:rPr>
        <w:t>1</w:t>
      </w:r>
      <w:r w:rsidRPr="00EA53D0">
        <w:rPr>
          <w:bCs/>
          <w:lang w:val="pt-BR"/>
        </w:rPr>
        <w:t>H-NMR (500 MHz, DMSO-</w:t>
      </w:r>
      <w:r w:rsidRPr="00EA53D0">
        <w:rPr>
          <w:bCs/>
          <w:i/>
          <w:lang w:val="pt-BR"/>
        </w:rPr>
        <w:t>d</w:t>
      </w:r>
      <w:r w:rsidRPr="00EA53D0">
        <w:rPr>
          <w:bCs/>
          <w:i/>
          <w:vertAlign w:val="subscript"/>
          <w:lang w:val="pt-BR"/>
        </w:rPr>
        <w:t>6</w:t>
      </w:r>
      <w:r w:rsidRPr="00EA53D0">
        <w:rPr>
          <w:bCs/>
          <w:lang w:val="pt-BR"/>
        </w:rPr>
        <w:t xml:space="preserve">) δ 9.31 (s, 1H), 8.50 (d, </w:t>
      </w:r>
      <w:r w:rsidRPr="00EA53D0">
        <w:rPr>
          <w:bCs/>
          <w:i/>
          <w:iCs/>
          <w:lang w:val="pt-BR"/>
        </w:rPr>
        <w:t>J</w:t>
      </w:r>
      <w:r w:rsidRPr="00EA53D0">
        <w:rPr>
          <w:bCs/>
          <w:lang w:val="pt-BR"/>
        </w:rPr>
        <w:t xml:space="preserve"> = 7.8 Hz, 2H), 8.30 (d, </w:t>
      </w:r>
      <w:r w:rsidRPr="00EA53D0">
        <w:rPr>
          <w:bCs/>
          <w:i/>
          <w:iCs/>
          <w:lang w:val="pt-BR"/>
        </w:rPr>
        <w:t>J</w:t>
      </w:r>
      <w:r w:rsidRPr="00EA53D0">
        <w:rPr>
          <w:bCs/>
          <w:lang w:val="pt-BR"/>
        </w:rPr>
        <w:t xml:space="preserve"> = 9.2 Hz, 2H), 8.23 (d, </w:t>
      </w:r>
      <w:r w:rsidRPr="00EA53D0">
        <w:rPr>
          <w:bCs/>
          <w:i/>
          <w:iCs/>
          <w:lang w:val="pt-BR"/>
        </w:rPr>
        <w:t>J</w:t>
      </w:r>
      <w:r w:rsidRPr="00EA53D0">
        <w:rPr>
          <w:bCs/>
          <w:lang w:val="pt-BR"/>
        </w:rPr>
        <w:t xml:space="preserve"> = 5.2 Hz, 1H), 8.05 (</w:t>
      </w:r>
      <w:proofErr w:type="spellStart"/>
      <w:r w:rsidRPr="00EA53D0">
        <w:rPr>
          <w:bCs/>
          <w:lang w:val="pt-BR"/>
        </w:rPr>
        <w:t>dd</w:t>
      </w:r>
      <w:proofErr w:type="spellEnd"/>
      <w:r w:rsidRPr="00EA53D0">
        <w:rPr>
          <w:bCs/>
          <w:lang w:val="pt-BR"/>
        </w:rPr>
        <w:t xml:space="preserve">, </w:t>
      </w:r>
      <w:r w:rsidRPr="00EA53D0">
        <w:rPr>
          <w:bCs/>
          <w:i/>
          <w:iCs/>
          <w:lang w:val="pt-BR"/>
        </w:rPr>
        <w:t>J</w:t>
      </w:r>
      <w:r w:rsidRPr="00EA53D0">
        <w:rPr>
          <w:bCs/>
          <w:lang w:val="pt-BR"/>
        </w:rPr>
        <w:t xml:space="preserve"> = 6.9, 2.7 Hz, 2H), 7.59 – 7.39 (m, 4H), 6.51 (d, </w:t>
      </w:r>
      <w:r w:rsidRPr="00EA53D0">
        <w:rPr>
          <w:bCs/>
          <w:i/>
          <w:iCs/>
          <w:lang w:val="pt-BR"/>
        </w:rPr>
        <w:t>J</w:t>
      </w:r>
      <w:r w:rsidRPr="00EA53D0">
        <w:rPr>
          <w:bCs/>
          <w:lang w:val="pt-BR"/>
        </w:rPr>
        <w:t xml:space="preserve"> = 9.0 Hz, 1H), 4.43 (</w:t>
      </w:r>
      <w:proofErr w:type="spellStart"/>
      <w:r w:rsidRPr="00EA53D0">
        <w:rPr>
          <w:bCs/>
          <w:lang w:val="pt-BR"/>
        </w:rPr>
        <w:t>dd</w:t>
      </w:r>
      <w:proofErr w:type="spellEnd"/>
      <w:r w:rsidRPr="00EA53D0">
        <w:rPr>
          <w:bCs/>
          <w:lang w:val="pt-BR"/>
        </w:rPr>
        <w:t xml:space="preserve">, </w:t>
      </w:r>
      <w:r w:rsidRPr="00EA53D0">
        <w:rPr>
          <w:bCs/>
          <w:i/>
          <w:iCs/>
          <w:lang w:val="pt-BR"/>
        </w:rPr>
        <w:t>J</w:t>
      </w:r>
      <w:r w:rsidRPr="00EA53D0">
        <w:rPr>
          <w:bCs/>
          <w:lang w:val="pt-BR"/>
        </w:rPr>
        <w:t xml:space="preserve"> = 49.3, 12.3 Hz, 2H), 3.65 (m, 2H), 3.54 (m, 2H), 3.03 (d, </w:t>
      </w:r>
      <w:r w:rsidRPr="00EA53D0">
        <w:rPr>
          <w:bCs/>
          <w:i/>
          <w:iCs/>
          <w:lang w:val="pt-BR"/>
        </w:rPr>
        <w:t>J</w:t>
      </w:r>
      <w:r w:rsidRPr="00EA53D0">
        <w:rPr>
          <w:bCs/>
          <w:lang w:val="pt-BR"/>
        </w:rPr>
        <w:t xml:space="preserve"> = 5.6 Hz, 1H), 2.08 (s, 1H), 1.76 (</w:t>
      </w:r>
      <w:proofErr w:type="spellStart"/>
      <w:r w:rsidRPr="00EA53D0">
        <w:rPr>
          <w:bCs/>
          <w:lang w:val="pt-BR"/>
        </w:rPr>
        <w:t>dt</w:t>
      </w:r>
      <w:proofErr w:type="spellEnd"/>
      <w:r w:rsidRPr="00EA53D0">
        <w:rPr>
          <w:bCs/>
          <w:lang w:val="pt-BR"/>
        </w:rPr>
        <w:t xml:space="preserve">, </w:t>
      </w:r>
      <w:r w:rsidRPr="00EA53D0">
        <w:rPr>
          <w:bCs/>
          <w:i/>
          <w:iCs/>
          <w:lang w:val="pt-BR"/>
        </w:rPr>
        <w:t>J</w:t>
      </w:r>
      <w:r w:rsidRPr="00EA53D0">
        <w:rPr>
          <w:bCs/>
          <w:lang w:val="pt-BR"/>
        </w:rPr>
        <w:t xml:space="preserve"> = 13.3, 6.6 Hz, 1H), 0.80 (</w:t>
      </w:r>
      <w:proofErr w:type="spellStart"/>
      <w:r w:rsidRPr="00EA53D0">
        <w:rPr>
          <w:bCs/>
          <w:lang w:val="pt-BR"/>
        </w:rPr>
        <w:t>dd</w:t>
      </w:r>
      <w:proofErr w:type="spellEnd"/>
      <w:r w:rsidRPr="00EA53D0">
        <w:rPr>
          <w:bCs/>
          <w:lang w:val="pt-BR"/>
        </w:rPr>
        <w:t xml:space="preserve">, </w:t>
      </w:r>
      <w:r w:rsidRPr="00EA53D0">
        <w:rPr>
          <w:bCs/>
          <w:i/>
          <w:iCs/>
          <w:lang w:val="pt-BR"/>
        </w:rPr>
        <w:t>J</w:t>
      </w:r>
      <w:r w:rsidRPr="00EA53D0">
        <w:rPr>
          <w:bCs/>
          <w:lang w:val="pt-BR"/>
        </w:rPr>
        <w:t xml:space="preserve"> = 23.3, 6.7 Hz, 6H).</w:t>
      </w:r>
      <w:r w:rsidR="00462BDF">
        <w:rPr>
          <w:bCs/>
          <w:lang w:val="pt-BR"/>
        </w:rPr>
        <w:t xml:space="preserve"> </w:t>
      </w:r>
      <w:r w:rsidR="00462BDF" w:rsidRPr="00462BDF">
        <w:rPr>
          <w:bCs/>
          <w:vertAlign w:val="superscript"/>
          <w:lang w:val="pt-BR"/>
        </w:rPr>
        <w:t>13</w:t>
      </w:r>
      <w:r w:rsidR="00462BDF" w:rsidRPr="00462BDF">
        <w:rPr>
          <w:bCs/>
          <w:lang w:val="pt-BR"/>
        </w:rPr>
        <w:t>C</w:t>
      </w:r>
      <w:r w:rsidR="00462BDF">
        <w:rPr>
          <w:bCs/>
          <w:lang w:val="pt-BR"/>
        </w:rPr>
        <w:t>-</w:t>
      </w:r>
      <w:r w:rsidR="00462BDF" w:rsidRPr="00462BDF">
        <w:rPr>
          <w:bCs/>
          <w:lang w:val="pt-BR"/>
        </w:rPr>
        <w:t>NMR (12</w:t>
      </w:r>
      <w:r w:rsidR="00462BDF">
        <w:rPr>
          <w:bCs/>
          <w:lang w:val="pt-BR"/>
        </w:rPr>
        <w:t>5</w:t>
      </w:r>
      <w:r w:rsidR="00462BDF" w:rsidRPr="00462BDF">
        <w:rPr>
          <w:bCs/>
          <w:lang w:val="pt-BR"/>
        </w:rPr>
        <w:t xml:space="preserve"> MHz, </w:t>
      </w:r>
      <w:r w:rsidR="001F143D" w:rsidRPr="001F143D">
        <w:rPr>
          <w:bCs/>
          <w:lang w:val="pt-BR"/>
        </w:rPr>
        <w:t>DMSO-</w:t>
      </w:r>
      <w:r w:rsidR="001F143D" w:rsidRPr="001F143D">
        <w:rPr>
          <w:bCs/>
          <w:i/>
          <w:lang w:val="pt-BR"/>
        </w:rPr>
        <w:t>d</w:t>
      </w:r>
      <w:r w:rsidR="001F143D" w:rsidRPr="001F143D">
        <w:rPr>
          <w:bCs/>
          <w:i/>
          <w:vertAlign w:val="subscript"/>
          <w:lang w:val="pt-BR"/>
        </w:rPr>
        <w:t>6</w:t>
      </w:r>
      <w:r w:rsidR="00462BDF" w:rsidRPr="00462BDF">
        <w:rPr>
          <w:bCs/>
          <w:lang w:val="pt-BR"/>
        </w:rPr>
        <w:t xml:space="preserve">) </w:t>
      </w:r>
      <w:r w:rsidR="00462BDF" w:rsidRPr="00462BDF">
        <w:rPr>
          <w:bCs/>
          <w:lang w:val="es-ES_tradnl"/>
        </w:rPr>
        <w:t>δ</w:t>
      </w:r>
      <w:r w:rsidR="00462BDF" w:rsidRPr="00462BDF">
        <w:rPr>
          <w:bCs/>
          <w:lang w:val="pt-BR"/>
        </w:rPr>
        <w:t xml:space="preserve"> 174.67, 145.23, 144.36, 137.80, 131.48, 131.00, 129.89, 128.78, 126.76, 125.88, 125.01, 124.32, 99.29, 67.96, 44.26, 43.43, 37.14, 31.05, 19.58, 18.39.</w:t>
      </w:r>
      <w:r w:rsidRPr="00EA53D0">
        <w:rPr>
          <w:bCs/>
          <w:lang w:val="pt-BR"/>
        </w:rPr>
        <w:t xml:space="preserve"> HRMS (ESI-</w:t>
      </w:r>
      <w:proofErr w:type="gramStart"/>
      <w:r w:rsidRPr="00EA53D0">
        <w:rPr>
          <w:bCs/>
          <w:lang w:val="pt-BR"/>
        </w:rPr>
        <w:t>TOF)</w:t>
      </w:r>
      <w:r w:rsidRPr="00EA53D0">
        <w:rPr>
          <w:bCs/>
          <w:vertAlign w:val="superscript"/>
          <w:lang w:val="pt-BR"/>
        </w:rPr>
        <w:t>+</w:t>
      </w:r>
      <w:proofErr w:type="gramEnd"/>
      <w:r w:rsidRPr="00EA53D0">
        <w:rPr>
          <w:bCs/>
          <w:lang w:val="pt-BR"/>
        </w:rPr>
        <w:t xml:space="preserve"> (</w:t>
      </w:r>
      <w:r w:rsidRPr="00EA53D0">
        <w:rPr>
          <w:bCs/>
          <w:i/>
          <w:lang w:val="pt-BR"/>
        </w:rPr>
        <w:t>m/z</w:t>
      </w:r>
      <w:r w:rsidRPr="00EA53D0">
        <w:rPr>
          <w:bCs/>
          <w:lang w:val="pt-BR"/>
        </w:rPr>
        <w:t xml:space="preserve">) </w:t>
      </w:r>
      <w:proofErr w:type="spellStart"/>
      <w:r w:rsidRPr="00EA53D0">
        <w:rPr>
          <w:bCs/>
          <w:lang w:val="pt-BR"/>
        </w:rPr>
        <w:t>calcd</w:t>
      </w:r>
      <w:proofErr w:type="spellEnd"/>
      <w:r w:rsidRPr="00EA53D0">
        <w:rPr>
          <w:bCs/>
          <w:lang w:val="pt-BR"/>
        </w:rPr>
        <w:t xml:space="preserve">. </w:t>
      </w:r>
      <w:proofErr w:type="gramStart"/>
      <w:r w:rsidRPr="00EA53D0">
        <w:rPr>
          <w:bCs/>
          <w:lang w:val="pt-BR"/>
        </w:rPr>
        <w:t>for</w:t>
      </w:r>
      <w:proofErr w:type="gramEnd"/>
      <w:r w:rsidRPr="00EA53D0">
        <w:rPr>
          <w:bCs/>
          <w:lang w:val="pt-BR"/>
        </w:rPr>
        <w:t xml:space="preserve"> C</w:t>
      </w:r>
      <w:r w:rsidRPr="00EA53D0">
        <w:rPr>
          <w:bCs/>
          <w:vertAlign w:val="subscript"/>
          <w:lang w:val="pt-BR"/>
        </w:rPr>
        <w:t>28</w:t>
      </w:r>
      <w:r w:rsidRPr="00EA53D0">
        <w:rPr>
          <w:bCs/>
          <w:lang w:val="pt-BR"/>
        </w:rPr>
        <w:t>H</w:t>
      </w:r>
      <w:r w:rsidRPr="00EA53D0">
        <w:rPr>
          <w:bCs/>
          <w:vertAlign w:val="subscript"/>
          <w:lang w:val="pt-BR"/>
        </w:rPr>
        <w:t>28</w:t>
      </w:r>
      <w:r w:rsidRPr="00EA53D0">
        <w:rPr>
          <w:bCs/>
          <w:lang w:val="pt-BR"/>
        </w:rPr>
        <w:t>N</w:t>
      </w:r>
      <w:r w:rsidRPr="00EA53D0">
        <w:rPr>
          <w:bCs/>
          <w:vertAlign w:val="subscript"/>
          <w:lang w:val="pt-BR"/>
        </w:rPr>
        <w:t>6</w:t>
      </w:r>
      <w:r w:rsidRPr="00EA53D0">
        <w:rPr>
          <w:bCs/>
          <w:lang w:val="pt-BR"/>
        </w:rPr>
        <w:t>O</w:t>
      </w:r>
      <w:r w:rsidRPr="00EA53D0">
        <w:rPr>
          <w:bCs/>
          <w:vertAlign w:val="subscript"/>
          <w:lang w:val="pt-BR"/>
        </w:rPr>
        <w:t>4</w:t>
      </w:r>
      <w:r w:rsidRPr="00EA53D0">
        <w:rPr>
          <w:bCs/>
          <w:lang w:val="pt-BR"/>
        </w:rPr>
        <w:t xml:space="preserve"> (M+H)</w:t>
      </w:r>
      <w:r w:rsidRPr="00EA53D0">
        <w:rPr>
          <w:bCs/>
          <w:vertAlign w:val="superscript"/>
          <w:lang w:val="pt-BR"/>
        </w:rPr>
        <w:t>+</w:t>
      </w:r>
      <w:r w:rsidRPr="00EA53D0">
        <w:rPr>
          <w:bCs/>
          <w:lang w:val="pt-BR"/>
        </w:rPr>
        <w:t xml:space="preserve"> 513.2250, </w:t>
      </w:r>
      <w:proofErr w:type="spellStart"/>
      <w:r w:rsidRPr="00EA53D0">
        <w:rPr>
          <w:bCs/>
          <w:lang w:val="pt-BR"/>
        </w:rPr>
        <w:t>found</w:t>
      </w:r>
      <w:proofErr w:type="spellEnd"/>
      <w:r w:rsidRPr="00EA53D0">
        <w:rPr>
          <w:bCs/>
          <w:lang w:val="pt-BR"/>
        </w:rPr>
        <w:t xml:space="preserve"> 513.2247. </w:t>
      </w:r>
      <w:proofErr w:type="spellStart"/>
      <w:r w:rsidRPr="00EA53D0">
        <w:rPr>
          <w:lang w:val="pt-BR"/>
        </w:rPr>
        <w:t>Absorption</w:t>
      </w:r>
      <w:proofErr w:type="spellEnd"/>
      <w:r w:rsidRPr="00EA53D0">
        <w:rPr>
          <w:lang w:val="pt-BR"/>
        </w:rPr>
        <w:t xml:space="preserve"> </w:t>
      </w:r>
      <w:proofErr w:type="spellStart"/>
      <w:r w:rsidRPr="00EA53D0">
        <w:rPr>
          <w:lang w:val="pt-BR"/>
        </w:rPr>
        <w:t>bands</w:t>
      </w:r>
      <w:proofErr w:type="spellEnd"/>
      <w:r w:rsidRPr="00EA53D0">
        <w:rPr>
          <w:lang w:val="pt-BR"/>
        </w:rPr>
        <w:t xml:space="preserve"> (</w:t>
      </w:r>
      <w:r w:rsidRPr="00786D8E">
        <w:rPr>
          <w:rFonts w:ascii="Symbol" w:hAnsi="Symbol"/>
          <w:lang w:val="en-US"/>
        </w:rPr>
        <w:t></w:t>
      </w:r>
      <w:r w:rsidRPr="00EA53D0">
        <w:rPr>
          <w:lang w:val="pt-BR"/>
        </w:rPr>
        <w:t xml:space="preserve">, </w:t>
      </w:r>
      <w:proofErr w:type="spellStart"/>
      <w:r w:rsidRPr="00EA53D0">
        <w:rPr>
          <w:lang w:val="pt-BR"/>
        </w:rPr>
        <w:t>nm</w:t>
      </w:r>
      <w:proofErr w:type="spellEnd"/>
      <w:r w:rsidRPr="00EA53D0">
        <w:rPr>
          <w:lang w:val="pt-BR"/>
        </w:rPr>
        <w:t xml:space="preserve">): 331- 385 </w:t>
      </w:r>
      <w:proofErr w:type="spellStart"/>
      <w:r w:rsidRPr="00EA53D0">
        <w:rPr>
          <w:lang w:val="pt-BR"/>
        </w:rPr>
        <w:t>and</w:t>
      </w:r>
      <w:proofErr w:type="spellEnd"/>
      <w:r w:rsidRPr="00EA53D0">
        <w:rPr>
          <w:lang w:val="pt-BR"/>
        </w:rPr>
        <w:t xml:space="preserve"> 400-525 (neutral </w:t>
      </w:r>
      <w:r w:rsidRPr="00EA53D0">
        <w:rPr>
          <w:lang w:val="sv-SE"/>
        </w:rPr>
        <w:t>MeOH</w:t>
      </w:r>
      <w:r w:rsidRPr="00EA53D0">
        <w:rPr>
          <w:lang w:val="pt-BR"/>
        </w:rPr>
        <w:t xml:space="preserve">); 333-388 </w:t>
      </w:r>
      <w:proofErr w:type="spellStart"/>
      <w:r w:rsidRPr="00EA53D0">
        <w:rPr>
          <w:lang w:val="pt-BR"/>
        </w:rPr>
        <w:t>and</w:t>
      </w:r>
      <w:proofErr w:type="spellEnd"/>
      <w:r w:rsidRPr="00EA53D0">
        <w:rPr>
          <w:lang w:val="pt-BR"/>
        </w:rPr>
        <w:t xml:space="preserve"> 401-525 (</w:t>
      </w:r>
      <w:proofErr w:type="spellStart"/>
      <w:r w:rsidRPr="00EA53D0">
        <w:rPr>
          <w:lang w:val="pt-BR"/>
        </w:rPr>
        <w:t>acidic</w:t>
      </w:r>
      <w:proofErr w:type="spellEnd"/>
      <w:r w:rsidRPr="00EA53D0">
        <w:rPr>
          <w:lang w:val="pt-BR"/>
        </w:rPr>
        <w:t xml:space="preserve"> </w:t>
      </w:r>
      <w:r w:rsidRPr="00EA53D0">
        <w:rPr>
          <w:lang w:val="sv-SE"/>
        </w:rPr>
        <w:t>MeOH</w:t>
      </w:r>
      <w:r w:rsidRPr="00EA53D0">
        <w:rPr>
          <w:lang w:val="pt-BR"/>
        </w:rPr>
        <w:t xml:space="preserve">). </w:t>
      </w:r>
      <w:proofErr w:type="spellStart"/>
      <w:r w:rsidRPr="00EA53D0">
        <w:rPr>
          <w:lang w:val="pt-BR"/>
        </w:rPr>
        <w:t>Emission</w:t>
      </w:r>
      <w:proofErr w:type="spellEnd"/>
      <w:r w:rsidRPr="00EA53D0">
        <w:rPr>
          <w:lang w:val="pt-BR"/>
        </w:rPr>
        <w:t xml:space="preserve"> </w:t>
      </w:r>
      <w:proofErr w:type="spellStart"/>
      <w:r w:rsidRPr="00EA53D0">
        <w:rPr>
          <w:lang w:val="pt-BR"/>
        </w:rPr>
        <w:t>bands</w:t>
      </w:r>
      <w:proofErr w:type="spellEnd"/>
      <w:r w:rsidRPr="00EA53D0">
        <w:rPr>
          <w:lang w:val="pt-BR"/>
        </w:rPr>
        <w:t xml:space="preserve"> (</w:t>
      </w:r>
      <w:r w:rsidRPr="00786D8E">
        <w:rPr>
          <w:rFonts w:ascii="Symbol" w:hAnsi="Symbol"/>
          <w:lang w:val="en-US"/>
        </w:rPr>
        <w:t></w:t>
      </w:r>
      <w:r w:rsidRPr="00EA53D0">
        <w:rPr>
          <w:lang w:val="pt-BR"/>
        </w:rPr>
        <w:t xml:space="preserve">, nm): 530 (neutral </w:t>
      </w:r>
      <w:r w:rsidRPr="00EA53D0">
        <w:rPr>
          <w:lang w:val="sv-SE"/>
        </w:rPr>
        <w:t>MeOH</w:t>
      </w:r>
      <w:r w:rsidRPr="00EA53D0">
        <w:rPr>
          <w:lang w:val="pt-BR"/>
        </w:rPr>
        <w:t>); 528 (</w:t>
      </w:r>
      <w:proofErr w:type="spellStart"/>
      <w:r w:rsidRPr="00EA53D0">
        <w:rPr>
          <w:lang w:val="pt-BR"/>
        </w:rPr>
        <w:t>acidic</w:t>
      </w:r>
      <w:proofErr w:type="spellEnd"/>
      <w:r w:rsidRPr="00EA53D0">
        <w:rPr>
          <w:lang w:val="pt-BR"/>
        </w:rPr>
        <w:t xml:space="preserve"> </w:t>
      </w:r>
      <w:r w:rsidRPr="00EA53D0">
        <w:rPr>
          <w:lang w:val="sv-SE"/>
        </w:rPr>
        <w:t>MeOH</w:t>
      </w:r>
      <w:r w:rsidRPr="00EA53D0">
        <w:rPr>
          <w:lang w:val="pt-BR"/>
        </w:rPr>
        <w:t>).</w:t>
      </w:r>
    </w:p>
    <w:p w:rsidR="00EA53D0" w:rsidRPr="00EA53D0" w:rsidRDefault="00EA53D0" w:rsidP="00EA53D0">
      <w:pPr>
        <w:pStyle w:val="RSCB02ArticleText"/>
        <w:rPr>
          <w:lang w:val="pt-BR"/>
        </w:rPr>
      </w:pPr>
      <w:proofErr w:type="spellStart"/>
      <w:r w:rsidRPr="00EA53D0">
        <w:rPr>
          <w:bCs/>
          <w:i/>
          <w:lang w:val="pt-BR"/>
        </w:rPr>
        <w:t>Synthesis</w:t>
      </w:r>
      <w:proofErr w:type="spellEnd"/>
      <w:r w:rsidRPr="00EA53D0">
        <w:rPr>
          <w:bCs/>
          <w:i/>
          <w:lang w:val="pt-BR"/>
        </w:rPr>
        <w:t xml:space="preserve"> </w:t>
      </w:r>
      <w:proofErr w:type="spellStart"/>
      <w:r w:rsidRPr="00EA53D0">
        <w:rPr>
          <w:bCs/>
          <w:i/>
          <w:lang w:val="pt-BR"/>
        </w:rPr>
        <w:t>of</w:t>
      </w:r>
      <w:proofErr w:type="spellEnd"/>
      <w:r w:rsidRPr="00EA53D0">
        <w:rPr>
          <w:bCs/>
          <w:i/>
          <w:lang w:val="pt-BR"/>
        </w:rPr>
        <w:t xml:space="preserve"> </w:t>
      </w:r>
      <w:proofErr w:type="spellStart"/>
      <w:r w:rsidRPr="00EA53D0">
        <w:rPr>
          <w:bCs/>
          <w:i/>
          <w:lang w:val="pt-BR"/>
        </w:rPr>
        <w:t>compound</w:t>
      </w:r>
      <w:proofErr w:type="spellEnd"/>
      <w:r w:rsidRPr="00EA53D0">
        <w:rPr>
          <w:bCs/>
          <w:i/>
          <w:lang w:val="pt-BR"/>
        </w:rPr>
        <w:t xml:space="preserve"> </w:t>
      </w:r>
      <w:r w:rsidRPr="00EA53D0">
        <w:rPr>
          <w:b/>
          <w:bCs/>
          <w:i/>
          <w:lang w:val="pt-BR"/>
        </w:rPr>
        <w:t>3</w:t>
      </w:r>
      <w:r w:rsidRPr="00EA53D0">
        <w:rPr>
          <w:bCs/>
          <w:i/>
          <w:lang w:val="pt-BR"/>
        </w:rPr>
        <w:t>.</w:t>
      </w:r>
      <w:r w:rsidRPr="00EA53D0">
        <w:rPr>
          <w:bCs/>
          <w:lang w:val="pt-BR"/>
        </w:rPr>
        <w:t xml:space="preserve"> </w:t>
      </w:r>
      <w:r w:rsidRPr="00EA53D0">
        <w:rPr>
          <w:bCs/>
        </w:rPr>
        <w:t xml:space="preserve">Dansyl chloride (156.7 mg, 0.57 </w:t>
      </w:r>
      <w:proofErr w:type="spellStart"/>
      <w:r w:rsidRPr="00EA53D0">
        <w:rPr>
          <w:bCs/>
        </w:rPr>
        <w:t>mmol</w:t>
      </w:r>
      <w:proofErr w:type="spellEnd"/>
      <w:r w:rsidRPr="00EA53D0">
        <w:rPr>
          <w:bCs/>
        </w:rPr>
        <w:t xml:space="preserve">) and </w:t>
      </w:r>
      <w:proofErr w:type="spellStart"/>
      <w:r w:rsidRPr="00EA53D0">
        <w:rPr>
          <w:bCs/>
        </w:rPr>
        <w:t>triethylamine</w:t>
      </w:r>
      <w:proofErr w:type="spellEnd"/>
      <w:r w:rsidRPr="00EA53D0">
        <w:rPr>
          <w:bCs/>
        </w:rPr>
        <w:t xml:space="preserve"> (200 </w:t>
      </w:r>
      <w:r w:rsidRPr="00786D8E">
        <w:rPr>
          <w:rFonts w:ascii="Symbol" w:hAnsi="Symbol"/>
          <w:lang w:val="en-US"/>
        </w:rPr>
        <w:t></w:t>
      </w:r>
      <w:r w:rsidRPr="00EA53D0">
        <w:rPr>
          <w:bCs/>
        </w:rPr>
        <w:t xml:space="preserve">L, 2.5 eq.) were added to a solution of </w:t>
      </w:r>
      <w:r w:rsidRPr="00EA53D0">
        <w:rPr>
          <w:b/>
          <w:bCs/>
        </w:rPr>
        <w:t>8</w:t>
      </w:r>
      <w:r w:rsidRPr="00EA53D0">
        <w:rPr>
          <w:bCs/>
        </w:rPr>
        <w:t xml:space="preserve"> (200 mg, 0.57 </w:t>
      </w:r>
      <w:proofErr w:type="spellStart"/>
      <w:r w:rsidRPr="00EA53D0">
        <w:rPr>
          <w:bCs/>
        </w:rPr>
        <w:t>mmol</w:t>
      </w:r>
      <w:proofErr w:type="spellEnd"/>
      <w:r w:rsidRPr="00EA53D0">
        <w:rPr>
          <w:bCs/>
        </w:rPr>
        <w:t>) in CH</w:t>
      </w:r>
      <w:r w:rsidRPr="00EA53D0">
        <w:rPr>
          <w:bCs/>
          <w:vertAlign w:val="subscript"/>
        </w:rPr>
        <w:t>2</w:t>
      </w:r>
      <w:r w:rsidRPr="00EA53D0">
        <w:rPr>
          <w:bCs/>
        </w:rPr>
        <w:t>Cl</w:t>
      </w:r>
      <w:r w:rsidRPr="00EA53D0">
        <w:rPr>
          <w:bCs/>
          <w:vertAlign w:val="subscript"/>
        </w:rPr>
        <w:t>2</w:t>
      </w:r>
      <w:r w:rsidRPr="00EA53D0">
        <w:rPr>
          <w:bCs/>
        </w:rPr>
        <w:t xml:space="preserve"> (50 mL). The reaction mixture was stirred at room temperature for 24 h under a N</w:t>
      </w:r>
      <w:r w:rsidRPr="00EA53D0">
        <w:rPr>
          <w:bCs/>
          <w:vertAlign w:val="subscript"/>
        </w:rPr>
        <w:t>2</w:t>
      </w:r>
      <w:r w:rsidRPr="00EA53D0">
        <w:rPr>
          <w:bCs/>
        </w:rPr>
        <w:t xml:space="preserve"> atmosphere. The resultant mixture was concentrated under reduced pressure and the residue was purified by </w:t>
      </w:r>
      <w:r w:rsidR="00163E5E">
        <w:rPr>
          <w:bCs/>
        </w:rPr>
        <w:t xml:space="preserve">flash </w:t>
      </w:r>
      <w:r w:rsidRPr="00EA53D0">
        <w:rPr>
          <w:bCs/>
        </w:rPr>
        <w:t>column chromatography on silica gel using CH</w:t>
      </w:r>
      <w:r w:rsidRPr="00EA53D0">
        <w:rPr>
          <w:bCs/>
          <w:vertAlign w:val="subscript"/>
        </w:rPr>
        <w:t>2</w:t>
      </w:r>
      <w:r w:rsidRPr="00EA53D0">
        <w:rPr>
          <w:bCs/>
        </w:rPr>
        <w:t>Cl</w:t>
      </w:r>
      <w:r w:rsidRPr="00EA53D0">
        <w:rPr>
          <w:bCs/>
          <w:vertAlign w:val="subscript"/>
        </w:rPr>
        <w:t>2</w:t>
      </w:r>
      <w:proofErr w:type="gramStart"/>
      <w:r w:rsidRPr="00EA53D0">
        <w:rPr>
          <w:bCs/>
        </w:rPr>
        <w:t>:MeOH</w:t>
      </w:r>
      <w:proofErr w:type="gramEnd"/>
      <w:r w:rsidRPr="00EA53D0">
        <w:rPr>
          <w:bCs/>
        </w:rPr>
        <w:t xml:space="preserve"> (40:1) as the eluent to give the anthracene-dansyl dye </w:t>
      </w:r>
      <w:r w:rsidRPr="00EA53D0">
        <w:rPr>
          <w:b/>
          <w:bCs/>
        </w:rPr>
        <w:t>3</w:t>
      </w:r>
      <w:r w:rsidRPr="00EA53D0">
        <w:rPr>
          <w:bCs/>
        </w:rPr>
        <w:t xml:space="preserve"> as a lime-green solid (247 mg, yield 74%).</w:t>
      </w:r>
      <w:r w:rsidRPr="00EA53D0">
        <w:rPr>
          <w:bCs/>
          <w:lang w:val="en-US"/>
        </w:rPr>
        <w:t xml:space="preserve"> IR (ATR) 3310, 3134, 3059, 2951, 1656, 1574, 1523, 1455, 1327, 1147, 1090 cm</w:t>
      </w:r>
      <w:r w:rsidRPr="00EA53D0">
        <w:rPr>
          <w:bCs/>
          <w:vertAlign w:val="superscript"/>
          <w:lang w:val="en-US"/>
        </w:rPr>
        <w:t>-1</w:t>
      </w:r>
      <w:r w:rsidRPr="00EA53D0">
        <w:rPr>
          <w:bCs/>
          <w:lang w:val="en-US"/>
        </w:rPr>
        <w:t xml:space="preserve">. </w:t>
      </w:r>
      <w:r w:rsidRPr="00EA53D0">
        <w:rPr>
          <w:bCs/>
          <w:vertAlign w:val="superscript"/>
          <w:lang w:val="pt-BR"/>
        </w:rPr>
        <w:t>1</w:t>
      </w:r>
      <w:r w:rsidRPr="00EA53D0">
        <w:rPr>
          <w:bCs/>
          <w:lang w:val="pt-BR"/>
        </w:rPr>
        <w:t>H-NMR (500 MHz, CDCl</w:t>
      </w:r>
      <w:r w:rsidRPr="00EA53D0">
        <w:rPr>
          <w:bCs/>
          <w:vertAlign w:val="subscript"/>
          <w:lang w:val="pt-BR"/>
        </w:rPr>
        <w:t>3</w:t>
      </w:r>
      <w:r w:rsidRPr="00EA53D0">
        <w:rPr>
          <w:bCs/>
          <w:lang w:val="pt-BR"/>
        </w:rPr>
        <w:t xml:space="preserve">) </w:t>
      </w:r>
      <w:r w:rsidRPr="00EA53D0">
        <w:rPr>
          <w:bCs/>
          <w:lang w:val="es-ES_tradnl"/>
        </w:rPr>
        <w:t>δ</w:t>
      </w:r>
      <w:r w:rsidRPr="00EA53D0">
        <w:rPr>
          <w:bCs/>
          <w:lang w:val="pt-BR"/>
        </w:rPr>
        <w:t xml:space="preserve"> 8.41 (</w:t>
      </w:r>
      <w:proofErr w:type="spellStart"/>
      <w:r w:rsidRPr="00EA53D0">
        <w:rPr>
          <w:bCs/>
          <w:lang w:val="pt-BR"/>
        </w:rPr>
        <w:t>dd</w:t>
      </w:r>
      <w:proofErr w:type="spellEnd"/>
      <w:r w:rsidRPr="00EA53D0">
        <w:rPr>
          <w:bCs/>
          <w:lang w:val="pt-BR"/>
        </w:rPr>
        <w:t xml:space="preserve">, </w:t>
      </w:r>
      <w:r w:rsidRPr="00EA53D0">
        <w:rPr>
          <w:bCs/>
          <w:i/>
          <w:iCs/>
          <w:lang w:val="pt-BR"/>
        </w:rPr>
        <w:t>J</w:t>
      </w:r>
      <w:r w:rsidRPr="00EA53D0">
        <w:rPr>
          <w:bCs/>
          <w:lang w:val="pt-BR"/>
        </w:rPr>
        <w:t xml:space="preserve"> = 8.5, 0.6 Hz, 1H), 8.39 (s, 1H), 8.30 (d, </w:t>
      </w:r>
      <w:r w:rsidRPr="00EA53D0">
        <w:rPr>
          <w:bCs/>
          <w:i/>
          <w:iCs/>
          <w:lang w:val="pt-BR"/>
        </w:rPr>
        <w:t>J</w:t>
      </w:r>
      <w:r w:rsidRPr="00EA53D0">
        <w:rPr>
          <w:bCs/>
          <w:lang w:val="pt-BR"/>
        </w:rPr>
        <w:t xml:space="preserve"> = 8.6 Hz, 1H), 8.25 (d, </w:t>
      </w:r>
      <w:r w:rsidRPr="00EA53D0">
        <w:rPr>
          <w:bCs/>
          <w:i/>
          <w:iCs/>
          <w:lang w:val="pt-BR"/>
        </w:rPr>
        <w:t>J</w:t>
      </w:r>
      <w:r w:rsidRPr="00EA53D0">
        <w:rPr>
          <w:bCs/>
          <w:lang w:val="pt-BR"/>
        </w:rPr>
        <w:t xml:space="preserve"> = 7.3 Hz, 1H), 8.05 (d, </w:t>
      </w:r>
      <w:r w:rsidRPr="00EA53D0">
        <w:rPr>
          <w:bCs/>
          <w:i/>
          <w:iCs/>
          <w:lang w:val="pt-BR"/>
        </w:rPr>
        <w:t>J</w:t>
      </w:r>
      <w:r w:rsidRPr="00EA53D0">
        <w:rPr>
          <w:bCs/>
          <w:lang w:val="pt-BR"/>
        </w:rPr>
        <w:t xml:space="preserve"> = 9.2 Hz, 2H), 7.99 (</w:t>
      </w:r>
      <w:proofErr w:type="spellStart"/>
      <w:r w:rsidRPr="00EA53D0">
        <w:rPr>
          <w:bCs/>
          <w:lang w:val="pt-BR"/>
        </w:rPr>
        <w:t>dd</w:t>
      </w:r>
      <w:proofErr w:type="spellEnd"/>
      <w:r w:rsidRPr="00EA53D0">
        <w:rPr>
          <w:bCs/>
          <w:lang w:val="pt-BR"/>
        </w:rPr>
        <w:t xml:space="preserve">, </w:t>
      </w:r>
      <w:r w:rsidRPr="00EA53D0">
        <w:rPr>
          <w:bCs/>
          <w:i/>
          <w:iCs/>
          <w:lang w:val="pt-BR"/>
        </w:rPr>
        <w:t>J</w:t>
      </w:r>
      <w:r w:rsidRPr="00EA53D0">
        <w:rPr>
          <w:bCs/>
          <w:lang w:val="pt-BR"/>
        </w:rPr>
        <w:t xml:space="preserve"> = 6.2, 3.3 Hz, 2H), 7.62 (t, </w:t>
      </w:r>
      <w:r w:rsidRPr="00EA53D0">
        <w:rPr>
          <w:bCs/>
          <w:i/>
          <w:iCs/>
          <w:lang w:val="pt-BR"/>
        </w:rPr>
        <w:t>J</w:t>
      </w:r>
      <w:r w:rsidRPr="00EA53D0">
        <w:rPr>
          <w:bCs/>
          <w:lang w:val="pt-BR"/>
        </w:rPr>
        <w:t xml:space="preserve"> = 6.0 Hz, 1H), 7.53 – 7.38 (m, 6H), 7.06 (d, </w:t>
      </w:r>
      <w:r w:rsidRPr="00EA53D0">
        <w:rPr>
          <w:bCs/>
          <w:i/>
          <w:iCs/>
          <w:lang w:val="pt-BR"/>
        </w:rPr>
        <w:t>J</w:t>
      </w:r>
      <w:r w:rsidRPr="00EA53D0">
        <w:rPr>
          <w:bCs/>
          <w:lang w:val="pt-BR"/>
        </w:rPr>
        <w:t xml:space="preserve"> = 7.6 Hz, 1H), 6.05 (t, </w:t>
      </w:r>
      <w:r w:rsidRPr="00EA53D0">
        <w:rPr>
          <w:bCs/>
          <w:i/>
          <w:iCs/>
          <w:lang w:val="pt-BR"/>
        </w:rPr>
        <w:t>J</w:t>
      </w:r>
      <w:r w:rsidRPr="00EA53D0">
        <w:rPr>
          <w:bCs/>
          <w:lang w:val="pt-BR"/>
        </w:rPr>
        <w:t xml:space="preserve"> = 4.9 Hz, 1H), 4.39 (</w:t>
      </w:r>
      <w:proofErr w:type="spellStart"/>
      <w:r w:rsidRPr="00EA53D0">
        <w:rPr>
          <w:bCs/>
          <w:lang w:val="pt-BR"/>
        </w:rPr>
        <w:t>dd</w:t>
      </w:r>
      <w:proofErr w:type="spellEnd"/>
      <w:r w:rsidRPr="00EA53D0">
        <w:rPr>
          <w:bCs/>
          <w:lang w:val="pt-BR"/>
        </w:rPr>
        <w:t xml:space="preserve">, </w:t>
      </w:r>
      <w:r w:rsidRPr="00EA53D0">
        <w:rPr>
          <w:bCs/>
          <w:i/>
          <w:iCs/>
          <w:lang w:val="pt-BR"/>
        </w:rPr>
        <w:t>J</w:t>
      </w:r>
      <w:r w:rsidRPr="00EA53D0">
        <w:rPr>
          <w:bCs/>
          <w:lang w:val="pt-BR"/>
        </w:rPr>
        <w:t xml:space="preserve"> = 64.1, 12.5 Hz, 2H), 3.50 – 3.35 (m, 1H), 3.34 – 3.23 (m, 1H), 3.19 – 3.08 (m, 2H), 3.02 (</w:t>
      </w:r>
      <w:proofErr w:type="spellStart"/>
      <w:r w:rsidRPr="00EA53D0">
        <w:rPr>
          <w:bCs/>
          <w:lang w:val="pt-BR"/>
        </w:rPr>
        <w:t>qd</w:t>
      </w:r>
      <w:proofErr w:type="spellEnd"/>
      <w:r w:rsidRPr="00EA53D0">
        <w:rPr>
          <w:bCs/>
          <w:lang w:val="pt-BR"/>
        </w:rPr>
        <w:t xml:space="preserve">, </w:t>
      </w:r>
      <w:r w:rsidRPr="00EA53D0">
        <w:rPr>
          <w:bCs/>
          <w:i/>
          <w:iCs/>
          <w:lang w:val="pt-BR"/>
        </w:rPr>
        <w:t>J</w:t>
      </w:r>
      <w:r w:rsidRPr="00EA53D0">
        <w:rPr>
          <w:bCs/>
          <w:lang w:val="pt-BR"/>
        </w:rPr>
        <w:t xml:space="preserve"> = 9.2, 4.7 Hz, 1H), 2.70 (s, 6H), 2.02 (</w:t>
      </w:r>
      <w:proofErr w:type="spellStart"/>
      <w:r w:rsidRPr="00EA53D0">
        <w:rPr>
          <w:bCs/>
          <w:lang w:val="pt-BR"/>
        </w:rPr>
        <w:t>td</w:t>
      </w:r>
      <w:proofErr w:type="spellEnd"/>
      <w:r w:rsidRPr="00EA53D0">
        <w:rPr>
          <w:bCs/>
          <w:lang w:val="pt-BR"/>
        </w:rPr>
        <w:t xml:space="preserve">, </w:t>
      </w:r>
      <w:r w:rsidRPr="00EA53D0">
        <w:rPr>
          <w:bCs/>
          <w:i/>
          <w:iCs/>
          <w:lang w:val="pt-BR"/>
        </w:rPr>
        <w:t>J</w:t>
      </w:r>
      <w:r w:rsidRPr="00EA53D0">
        <w:rPr>
          <w:bCs/>
          <w:lang w:val="pt-BR"/>
        </w:rPr>
        <w:t xml:space="preserve"> = 13.4, 6.7 Hz, 1H), 0.90 (d, </w:t>
      </w:r>
      <w:r w:rsidRPr="00EA53D0">
        <w:rPr>
          <w:bCs/>
          <w:i/>
          <w:iCs/>
          <w:lang w:val="pt-BR"/>
        </w:rPr>
        <w:t>J</w:t>
      </w:r>
      <w:r w:rsidRPr="00EA53D0">
        <w:rPr>
          <w:bCs/>
          <w:lang w:val="pt-BR"/>
        </w:rPr>
        <w:t xml:space="preserve"> = 6.9 Hz, 3H), 0.68 (d, </w:t>
      </w:r>
      <w:r w:rsidRPr="00EA53D0">
        <w:rPr>
          <w:bCs/>
          <w:i/>
          <w:iCs/>
          <w:lang w:val="pt-BR"/>
        </w:rPr>
        <w:t>J</w:t>
      </w:r>
      <w:r w:rsidRPr="00EA53D0">
        <w:rPr>
          <w:bCs/>
          <w:lang w:val="pt-BR"/>
        </w:rPr>
        <w:t xml:space="preserve"> = 6.9 Hz, 3H</w:t>
      </w:r>
      <w:r w:rsidRPr="00986A72">
        <w:t xml:space="preserve">). </w:t>
      </w:r>
      <w:r w:rsidR="00986A72" w:rsidRPr="00986A72">
        <w:rPr>
          <w:vertAlign w:val="superscript"/>
          <w:lang w:val="pt-BR"/>
        </w:rPr>
        <w:t>13</w:t>
      </w:r>
      <w:r w:rsidR="00986A72" w:rsidRPr="00986A72">
        <w:rPr>
          <w:lang w:val="pt-BR"/>
        </w:rPr>
        <w:t>C</w:t>
      </w:r>
      <w:r w:rsidR="00C83528">
        <w:rPr>
          <w:lang w:val="pt-BR"/>
        </w:rPr>
        <w:t>-</w:t>
      </w:r>
      <w:r w:rsidR="00986A72" w:rsidRPr="00986A72">
        <w:rPr>
          <w:lang w:val="pt-BR"/>
        </w:rPr>
        <w:t xml:space="preserve">NMR (125 MHz, </w:t>
      </w:r>
      <w:r w:rsidR="001F143D" w:rsidRPr="001F143D">
        <w:rPr>
          <w:bCs/>
          <w:lang w:val="pt-BR"/>
        </w:rPr>
        <w:t>CDCl</w:t>
      </w:r>
      <w:r w:rsidR="001F143D" w:rsidRPr="001F143D">
        <w:rPr>
          <w:bCs/>
          <w:vertAlign w:val="subscript"/>
          <w:lang w:val="pt-BR"/>
        </w:rPr>
        <w:t>3</w:t>
      </w:r>
      <w:r w:rsidR="00986A72" w:rsidRPr="00986A72">
        <w:rPr>
          <w:lang w:val="pt-BR"/>
        </w:rPr>
        <w:t xml:space="preserve">) </w:t>
      </w:r>
      <w:r w:rsidR="00986A72" w:rsidRPr="00986A72">
        <w:rPr>
          <w:lang w:val="es-ES_tradnl"/>
        </w:rPr>
        <w:t>δ</w:t>
      </w:r>
      <w:r w:rsidR="00986A72" w:rsidRPr="00986A72">
        <w:rPr>
          <w:lang w:val="pt-BR"/>
        </w:rPr>
        <w:t xml:space="preserve"> 152.08, 134.76, 131.61, 130.55, 130.51, 130.21, 130.10, 129.74, 129.71, 129.49, 129.44, 128.63, 128.53, 127.81, 126.67, 126.57, 125.23, 125.12, 123.60, 123.56, 123.29, 123.18, 119.09, 115.33, 115.27, 68.72, 45.39, 45.34, 45.30, 44.51, 38.83, 31.22, 19.78, 17.65.</w:t>
      </w:r>
      <w:r w:rsidRPr="00EA53D0">
        <w:rPr>
          <w:bCs/>
          <w:lang w:val="pt-BR"/>
        </w:rPr>
        <w:t xml:space="preserve"> HRMS (ESI-</w:t>
      </w:r>
      <w:proofErr w:type="gramStart"/>
      <w:r w:rsidRPr="00EA53D0">
        <w:rPr>
          <w:bCs/>
          <w:lang w:val="pt-BR"/>
        </w:rPr>
        <w:t>TOF)</w:t>
      </w:r>
      <w:r w:rsidRPr="00EA53D0">
        <w:rPr>
          <w:bCs/>
          <w:vertAlign w:val="superscript"/>
          <w:lang w:val="pt-BR"/>
        </w:rPr>
        <w:t>+</w:t>
      </w:r>
      <w:proofErr w:type="gramEnd"/>
      <w:r w:rsidRPr="00EA53D0">
        <w:rPr>
          <w:bCs/>
          <w:lang w:val="pt-BR"/>
        </w:rPr>
        <w:t xml:space="preserve"> (</w:t>
      </w:r>
      <w:r w:rsidRPr="00EA53D0">
        <w:rPr>
          <w:bCs/>
          <w:i/>
          <w:lang w:val="pt-BR"/>
        </w:rPr>
        <w:t>m/z</w:t>
      </w:r>
      <w:r w:rsidRPr="00EA53D0">
        <w:rPr>
          <w:bCs/>
          <w:lang w:val="pt-BR"/>
        </w:rPr>
        <w:t xml:space="preserve">) </w:t>
      </w:r>
      <w:proofErr w:type="spellStart"/>
      <w:r w:rsidRPr="00EA53D0">
        <w:rPr>
          <w:bCs/>
          <w:lang w:val="pt-BR"/>
        </w:rPr>
        <w:t>calcd</w:t>
      </w:r>
      <w:proofErr w:type="spellEnd"/>
      <w:r w:rsidRPr="00EA53D0">
        <w:rPr>
          <w:bCs/>
          <w:lang w:val="pt-BR"/>
        </w:rPr>
        <w:t xml:space="preserve">. </w:t>
      </w:r>
      <w:proofErr w:type="gramStart"/>
      <w:r w:rsidRPr="00EA53D0">
        <w:rPr>
          <w:bCs/>
          <w:lang w:val="pt-BR"/>
        </w:rPr>
        <w:t>for</w:t>
      </w:r>
      <w:proofErr w:type="gramEnd"/>
      <w:r w:rsidRPr="00EA53D0">
        <w:rPr>
          <w:bCs/>
          <w:lang w:val="pt-BR"/>
        </w:rPr>
        <w:t xml:space="preserve"> C</w:t>
      </w:r>
      <w:r w:rsidRPr="00EA53D0">
        <w:rPr>
          <w:bCs/>
          <w:vertAlign w:val="subscript"/>
          <w:lang w:val="pt-BR"/>
        </w:rPr>
        <w:t>34</w:t>
      </w:r>
      <w:r w:rsidRPr="00EA53D0">
        <w:rPr>
          <w:bCs/>
          <w:lang w:val="pt-BR"/>
        </w:rPr>
        <w:t>H</w:t>
      </w:r>
      <w:r w:rsidRPr="00EA53D0">
        <w:rPr>
          <w:bCs/>
          <w:vertAlign w:val="subscript"/>
          <w:lang w:val="pt-BR"/>
        </w:rPr>
        <w:t>38</w:t>
      </w:r>
      <w:r w:rsidRPr="00EA53D0">
        <w:rPr>
          <w:bCs/>
          <w:lang w:val="pt-BR"/>
        </w:rPr>
        <w:t>N</w:t>
      </w:r>
      <w:r w:rsidRPr="00EA53D0">
        <w:rPr>
          <w:bCs/>
          <w:vertAlign w:val="subscript"/>
          <w:lang w:val="pt-BR"/>
        </w:rPr>
        <w:t>4</w:t>
      </w:r>
      <w:r w:rsidRPr="00EA53D0">
        <w:rPr>
          <w:bCs/>
          <w:lang w:val="pt-BR"/>
        </w:rPr>
        <w:t>O</w:t>
      </w:r>
      <w:r w:rsidRPr="00EA53D0">
        <w:rPr>
          <w:bCs/>
          <w:vertAlign w:val="subscript"/>
          <w:lang w:val="pt-BR"/>
        </w:rPr>
        <w:t>3</w:t>
      </w:r>
      <w:r w:rsidRPr="00EA53D0">
        <w:rPr>
          <w:bCs/>
          <w:lang w:val="pt-BR"/>
        </w:rPr>
        <w:t>S (M+H)</w:t>
      </w:r>
      <w:r w:rsidRPr="00EA53D0">
        <w:rPr>
          <w:bCs/>
          <w:vertAlign w:val="superscript"/>
          <w:lang w:val="pt-BR"/>
        </w:rPr>
        <w:t>+</w:t>
      </w:r>
      <w:r w:rsidRPr="00EA53D0">
        <w:rPr>
          <w:bCs/>
          <w:lang w:val="pt-BR"/>
        </w:rPr>
        <w:t xml:space="preserve"> 583.2743, </w:t>
      </w:r>
      <w:proofErr w:type="spellStart"/>
      <w:r w:rsidRPr="00EA53D0">
        <w:rPr>
          <w:bCs/>
          <w:lang w:val="pt-BR"/>
        </w:rPr>
        <w:t>found</w:t>
      </w:r>
      <w:proofErr w:type="spellEnd"/>
      <w:r w:rsidRPr="00EA53D0">
        <w:rPr>
          <w:bCs/>
          <w:lang w:val="pt-BR"/>
        </w:rPr>
        <w:t xml:space="preserve"> 583.2744. </w:t>
      </w:r>
      <w:proofErr w:type="spellStart"/>
      <w:r w:rsidRPr="00EA53D0">
        <w:rPr>
          <w:lang w:val="pt-BR"/>
        </w:rPr>
        <w:t>Absorption</w:t>
      </w:r>
      <w:proofErr w:type="spellEnd"/>
      <w:r w:rsidRPr="00EA53D0">
        <w:rPr>
          <w:lang w:val="pt-BR"/>
        </w:rPr>
        <w:t xml:space="preserve"> </w:t>
      </w:r>
      <w:proofErr w:type="spellStart"/>
      <w:r w:rsidRPr="00EA53D0">
        <w:rPr>
          <w:lang w:val="pt-BR"/>
        </w:rPr>
        <w:t>bands</w:t>
      </w:r>
      <w:proofErr w:type="spellEnd"/>
      <w:r w:rsidRPr="00EA53D0">
        <w:rPr>
          <w:lang w:val="pt-BR"/>
        </w:rPr>
        <w:t xml:space="preserve"> </w:t>
      </w:r>
      <w:r w:rsidRPr="00786D8E">
        <w:rPr>
          <w:lang w:val="en-US"/>
        </w:rPr>
        <w:t>(</w:t>
      </w:r>
      <w:r w:rsidRPr="00786D8E">
        <w:rPr>
          <w:rFonts w:ascii="Symbol" w:hAnsi="Symbol"/>
          <w:lang w:val="en-US"/>
        </w:rPr>
        <w:t></w:t>
      </w:r>
      <w:r w:rsidRPr="00EA53D0">
        <w:rPr>
          <w:lang w:val="pt-BR"/>
        </w:rPr>
        <w:t xml:space="preserve">, </w:t>
      </w:r>
      <w:proofErr w:type="spellStart"/>
      <w:r w:rsidRPr="00EA53D0">
        <w:rPr>
          <w:lang w:val="pt-BR"/>
        </w:rPr>
        <w:t>nm</w:t>
      </w:r>
      <w:proofErr w:type="spellEnd"/>
      <w:r w:rsidRPr="00EA53D0">
        <w:rPr>
          <w:lang w:val="pt-BR"/>
        </w:rPr>
        <w:t xml:space="preserve">): 331-385 (neutral </w:t>
      </w:r>
      <w:proofErr w:type="spellStart"/>
      <w:r w:rsidRPr="00EA53D0">
        <w:rPr>
          <w:lang w:val="pt-BR"/>
        </w:rPr>
        <w:t>MeOH</w:t>
      </w:r>
      <w:proofErr w:type="spellEnd"/>
      <w:r w:rsidRPr="00EA53D0">
        <w:rPr>
          <w:lang w:val="pt-BR"/>
        </w:rPr>
        <w:t xml:space="preserve">); 334-388 </w:t>
      </w:r>
      <w:r w:rsidRPr="00EA53D0">
        <w:rPr>
          <w:lang w:val="pt-BR"/>
        </w:rPr>
        <w:lastRenderedPageBreak/>
        <w:t>(</w:t>
      </w:r>
      <w:proofErr w:type="spellStart"/>
      <w:r w:rsidRPr="00EA53D0">
        <w:rPr>
          <w:lang w:val="pt-BR"/>
        </w:rPr>
        <w:t>acidic</w:t>
      </w:r>
      <w:proofErr w:type="spellEnd"/>
      <w:r w:rsidRPr="00EA53D0">
        <w:rPr>
          <w:lang w:val="pt-BR"/>
        </w:rPr>
        <w:t xml:space="preserve"> </w:t>
      </w:r>
      <w:proofErr w:type="spellStart"/>
      <w:r w:rsidR="00163E5E">
        <w:rPr>
          <w:lang w:val="pt-BR"/>
        </w:rPr>
        <w:t>MeOH</w:t>
      </w:r>
      <w:proofErr w:type="spellEnd"/>
      <w:r w:rsidRPr="00EA53D0">
        <w:rPr>
          <w:lang w:val="pt-BR"/>
        </w:rPr>
        <w:t xml:space="preserve">). </w:t>
      </w:r>
      <w:proofErr w:type="spellStart"/>
      <w:r w:rsidRPr="00EA53D0">
        <w:rPr>
          <w:lang w:val="pt-BR"/>
        </w:rPr>
        <w:t>Emission</w:t>
      </w:r>
      <w:proofErr w:type="spellEnd"/>
      <w:r w:rsidRPr="00EA53D0">
        <w:rPr>
          <w:lang w:val="pt-BR"/>
        </w:rPr>
        <w:t xml:space="preserve"> </w:t>
      </w:r>
      <w:proofErr w:type="spellStart"/>
      <w:r w:rsidRPr="00EA53D0">
        <w:rPr>
          <w:lang w:val="pt-BR"/>
        </w:rPr>
        <w:t>bands</w:t>
      </w:r>
      <w:proofErr w:type="spellEnd"/>
      <w:r w:rsidRPr="00EA53D0">
        <w:rPr>
          <w:lang w:val="pt-BR"/>
        </w:rPr>
        <w:t xml:space="preserve"> (</w:t>
      </w:r>
      <w:r w:rsidRPr="00786D8E">
        <w:rPr>
          <w:rFonts w:ascii="Symbol" w:hAnsi="Symbol"/>
          <w:lang w:val="en-US"/>
        </w:rPr>
        <w:t></w:t>
      </w:r>
      <w:r w:rsidRPr="00EA53D0">
        <w:rPr>
          <w:lang w:val="pt-BR"/>
        </w:rPr>
        <w:t xml:space="preserve">, </w:t>
      </w:r>
      <w:proofErr w:type="spellStart"/>
      <w:r w:rsidRPr="00EA53D0">
        <w:rPr>
          <w:lang w:val="pt-BR"/>
        </w:rPr>
        <w:t>nm</w:t>
      </w:r>
      <w:proofErr w:type="spellEnd"/>
      <w:r w:rsidRPr="00EA53D0">
        <w:rPr>
          <w:lang w:val="pt-BR"/>
        </w:rPr>
        <w:t xml:space="preserve">): 519 (neutral </w:t>
      </w:r>
      <w:proofErr w:type="spellStart"/>
      <w:r w:rsidR="00163E5E">
        <w:rPr>
          <w:lang w:val="pt-BR"/>
        </w:rPr>
        <w:t>MeOH</w:t>
      </w:r>
      <w:proofErr w:type="spellEnd"/>
      <w:r w:rsidRPr="00EA53D0">
        <w:rPr>
          <w:lang w:val="pt-BR"/>
        </w:rPr>
        <w:t>); 375-450 (</w:t>
      </w:r>
      <w:proofErr w:type="spellStart"/>
      <w:r w:rsidRPr="00EA53D0">
        <w:rPr>
          <w:lang w:val="pt-BR"/>
        </w:rPr>
        <w:t>acidic</w:t>
      </w:r>
      <w:proofErr w:type="spellEnd"/>
      <w:r w:rsidRPr="00EA53D0">
        <w:rPr>
          <w:lang w:val="pt-BR"/>
        </w:rPr>
        <w:t xml:space="preserve"> </w:t>
      </w:r>
      <w:proofErr w:type="spellStart"/>
      <w:r w:rsidRPr="00EA53D0">
        <w:rPr>
          <w:lang w:val="pt-BR"/>
        </w:rPr>
        <w:t>MeOH</w:t>
      </w:r>
      <w:proofErr w:type="spellEnd"/>
      <w:r w:rsidRPr="00EA53D0">
        <w:rPr>
          <w:lang w:val="pt-BR"/>
        </w:rPr>
        <w:t>).</w:t>
      </w:r>
    </w:p>
    <w:p w:rsidR="00EA53D0" w:rsidRPr="004B1BB2" w:rsidRDefault="00EA53D0" w:rsidP="00D13DB2">
      <w:pPr>
        <w:pStyle w:val="RSCB02ArticleText"/>
        <w:rPr>
          <w:bCs/>
          <w:lang w:val="pt-BR"/>
        </w:rPr>
      </w:pPr>
      <w:proofErr w:type="spellStart"/>
      <w:r w:rsidRPr="00EA53D0">
        <w:rPr>
          <w:bCs/>
          <w:i/>
          <w:lang w:val="pt-BR"/>
        </w:rPr>
        <w:t>Synthesis</w:t>
      </w:r>
      <w:proofErr w:type="spellEnd"/>
      <w:r w:rsidRPr="00EA53D0">
        <w:rPr>
          <w:bCs/>
          <w:i/>
          <w:lang w:val="pt-BR"/>
        </w:rPr>
        <w:t xml:space="preserve"> </w:t>
      </w:r>
      <w:proofErr w:type="spellStart"/>
      <w:r w:rsidRPr="00EA53D0">
        <w:rPr>
          <w:bCs/>
          <w:i/>
          <w:lang w:val="pt-BR"/>
        </w:rPr>
        <w:t>of</w:t>
      </w:r>
      <w:proofErr w:type="spellEnd"/>
      <w:r w:rsidRPr="00EA53D0">
        <w:rPr>
          <w:bCs/>
          <w:i/>
          <w:lang w:val="pt-BR"/>
        </w:rPr>
        <w:t xml:space="preserve"> </w:t>
      </w:r>
      <w:proofErr w:type="spellStart"/>
      <w:r w:rsidRPr="00EA53D0">
        <w:rPr>
          <w:bCs/>
          <w:i/>
          <w:lang w:val="pt-BR"/>
        </w:rPr>
        <w:t>model</w:t>
      </w:r>
      <w:proofErr w:type="spellEnd"/>
      <w:r w:rsidRPr="00EA53D0">
        <w:rPr>
          <w:bCs/>
          <w:i/>
          <w:lang w:val="pt-BR"/>
        </w:rPr>
        <w:t xml:space="preserve"> </w:t>
      </w:r>
      <w:proofErr w:type="spellStart"/>
      <w:r w:rsidRPr="00EA53D0">
        <w:rPr>
          <w:bCs/>
          <w:i/>
          <w:lang w:val="pt-BR"/>
        </w:rPr>
        <w:t>compound</w:t>
      </w:r>
      <w:proofErr w:type="spellEnd"/>
      <w:r w:rsidRPr="00EA53D0">
        <w:rPr>
          <w:bCs/>
          <w:i/>
          <w:lang w:val="pt-BR"/>
        </w:rPr>
        <w:t xml:space="preserve"> </w:t>
      </w:r>
      <w:r w:rsidRPr="00EA53D0">
        <w:rPr>
          <w:b/>
          <w:bCs/>
          <w:i/>
          <w:lang w:val="pt-BR"/>
        </w:rPr>
        <w:t>9</w:t>
      </w:r>
      <w:r w:rsidRPr="00EA53D0">
        <w:rPr>
          <w:bCs/>
          <w:i/>
          <w:lang w:val="pt-BR"/>
        </w:rPr>
        <w:t xml:space="preserve">. </w:t>
      </w:r>
      <w:r w:rsidRPr="00EA53D0">
        <w:rPr>
          <w:bCs/>
        </w:rPr>
        <w:t xml:space="preserve">This model compound was obtained as described above for compound </w:t>
      </w:r>
      <w:r w:rsidRPr="00EA53D0">
        <w:rPr>
          <w:b/>
          <w:bCs/>
          <w:lang w:val="en-US"/>
        </w:rPr>
        <w:t>3</w:t>
      </w:r>
      <w:r w:rsidRPr="00EA53D0">
        <w:rPr>
          <w:bCs/>
        </w:rPr>
        <w:t xml:space="preserve">, starting from </w:t>
      </w:r>
      <w:r w:rsidRPr="00EA53D0">
        <w:rPr>
          <w:b/>
          <w:bCs/>
        </w:rPr>
        <w:t>8</w:t>
      </w:r>
      <w:r w:rsidRPr="00EA53D0">
        <w:rPr>
          <w:bCs/>
        </w:rPr>
        <w:t xml:space="preserve"> and acetyl chloride. The crude product was purified by column chromatography on silica gel using </w:t>
      </w:r>
      <w:r w:rsidRPr="00EA53D0">
        <w:rPr>
          <w:bCs/>
          <w:lang w:val="en-US"/>
        </w:rPr>
        <w:t>CH</w:t>
      </w:r>
      <w:r w:rsidRPr="00EA53D0">
        <w:rPr>
          <w:bCs/>
          <w:vertAlign w:val="subscript"/>
          <w:lang w:val="en-US"/>
        </w:rPr>
        <w:t>2</w:t>
      </w:r>
      <w:r w:rsidRPr="00EA53D0">
        <w:rPr>
          <w:bCs/>
          <w:lang w:val="en-US"/>
        </w:rPr>
        <w:t>Cl</w:t>
      </w:r>
      <w:r w:rsidRPr="00EA53D0">
        <w:rPr>
          <w:bCs/>
          <w:vertAlign w:val="subscript"/>
          <w:lang w:val="en-US"/>
        </w:rPr>
        <w:t>2</w:t>
      </w:r>
      <w:proofErr w:type="gramStart"/>
      <w:r w:rsidRPr="00EA53D0">
        <w:rPr>
          <w:bCs/>
          <w:lang w:val="en-US"/>
        </w:rPr>
        <w:t>:MeOH</w:t>
      </w:r>
      <w:proofErr w:type="gramEnd"/>
      <w:r w:rsidRPr="00EA53D0">
        <w:rPr>
          <w:bCs/>
          <w:lang w:val="en-US"/>
        </w:rPr>
        <w:t xml:space="preserve"> (16:1) as the eluent to give the </w:t>
      </w:r>
      <w:proofErr w:type="spellStart"/>
      <w:r w:rsidRPr="00EA53D0">
        <w:rPr>
          <w:bCs/>
        </w:rPr>
        <w:t>anthracene-acetamide</w:t>
      </w:r>
      <w:proofErr w:type="spellEnd"/>
      <w:r w:rsidRPr="00EA53D0">
        <w:rPr>
          <w:bCs/>
          <w:lang w:val="en-US"/>
        </w:rPr>
        <w:t xml:space="preserve"> </w:t>
      </w:r>
      <w:r w:rsidRPr="00EA53D0">
        <w:rPr>
          <w:b/>
          <w:bCs/>
          <w:lang w:val="en-US"/>
        </w:rPr>
        <w:t>9</w:t>
      </w:r>
      <w:r w:rsidRPr="00EA53D0">
        <w:rPr>
          <w:bCs/>
          <w:lang w:val="en-US"/>
        </w:rPr>
        <w:t xml:space="preserve"> as a yellow solid </w:t>
      </w:r>
      <w:r w:rsidRPr="00EA53D0">
        <w:rPr>
          <w:bCs/>
          <w:lang w:val="pt-BR"/>
        </w:rPr>
        <w:t xml:space="preserve">(38 mg, </w:t>
      </w:r>
      <w:proofErr w:type="spellStart"/>
      <w:r w:rsidRPr="00EA53D0">
        <w:rPr>
          <w:bCs/>
          <w:lang w:val="pt-BR"/>
        </w:rPr>
        <w:t>yield</w:t>
      </w:r>
      <w:proofErr w:type="spellEnd"/>
      <w:r w:rsidRPr="00EA53D0">
        <w:rPr>
          <w:bCs/>
          <w:lang w:val="pt-BR"/>
        </w:rPr>
        <w:t xml:space="preserve"> 51%). IR (ATR) 3312, 3064, 2956, 1626, 1550, 1446, 1371, 1280, 1115 cm</w:t>
      </w:r>
      <w:r w:rsidRPr="00EA53D0">
        <w:rPr>
          <w:bCs/>
          <w:vertAlign w:val="superscript"/>
          <w:lang w:val="pt-BR"/>
        </w:rPr>
        <w:t>-1</w:t>
      </w:r>
      <w:r w:rsidRPr="00EA53D0">
        <w:rPr>
          <w:bCs/>
          <w:lang w:val="pt-BR"/>
        </w:rPr>
        <w:t xml:space="preserve">. </w:t>
      </w:r>
      <w:r w:rsidRPr="00EA53D0">
        <w:rPr>
          <w:bCs/>
          <w:vertAlign w:val="superscript"/>
          <w:lang w:val="pt-BR"/>
        </w:rPr>
        <w:t>1</w:t>
      </w:r>
      <w:r w:rsidRPr="00EA53D0">
        <w:rPr>
          <w:bCs/>
          <w:lang w:val="pt-BR"/>
        </w:rPr>
        <w:t>H-NMR (500 MHz, CDCl</w:t>
      </w:r>
      <w:r w:rsidRPr="00EA53D0">
        <w:rPr>
          <w:bCs/>
          <w:vertAlign w:val="subscript"/>
          <w:lang w:val="pt-BR"/>
        </w:rPr>
        <w:t>3</w:t>
      </w:r>
      <w:r w:rsidRPr="00EA53D0">
        <w:rPr>
          <w:bCs/>
          <w:lang w:val="pt-BR"/>
        </w:rPr>
        <w:t xml:space="preserve">) δ 8.44 (s, 1H), 8.26 (d, </w:t>
      </w:r>
      <w:r w:rsidRPr="00EA53D0">
        <w:rPr>
          <w:bCs/>
          <w:i/>
          <w:iCs/>
          <w:lang w:val="pt-BR"/>
        </w:rPr>
        <w:t>J</w:t>
      </w:r>
      <w:r w:rsidRPr="00EA53D0">
        <w:rPr>
          <w:bCs/>
          <w:lang w:val="pt-BR"/>
        </w:rPr>
        <w:t xml:space="preserve"> = 8.8 Hz, 2H), 8.02 (d, </w:t>
      </w:r>
      <w:r w:rsidRPr="00EA53D0">
        <w:rPr>
          <w:bCs/>
          <w:i/>
          <w:iCs/>
          <w:lang w:val="pt-BR"/>
        </w:rPr>
        <w:t>J</w:t>
      </w:r>
      <w:r w:rsidRPr="00EA53D0">
        <w:rPr>
          <w:bCs/>
          <w:lang w:val="pt-BR"/>
        </w:rPr>
        <w:t xml:space="preserve"> = 8.3 Hz, 2H), 7.80 (</w:t>
      </w:r>
      <w:proofErr w:type="spellStart"/>
      <w:r w:rsidRPr="00EA53D0">
        <w:rPr>
          <w:bCs/>
          <w:lang w:val="pt-BR"/>
        </w:rPr>
        <w:t>bs</w:t>
      </w:r>
      <w:proofErr w:type="spellEnd"/>
      <w:r w:rsidRPr="00EA53D0">
        <w:rPr>
          <w:bCs/>
          <w:lang w:val="pt-BR"/>
        </w:rPr>
        <w:t xml:space="preserve">, 1H), 7.58 (t, </w:t>
      </w:r>
      <w:r w:rsidRPr="00EA53D0">
        <w:rPr>
          <w:bCs/>
          <w:i/>
          <w:iCs/>
          <w:lang w:val="pt-BR"/>
        </w:rPr>
        <w:t>J</w:t>
      </w:r>
      <w:r w:rsidRPr="00EA53D0">
        <w:rPr>
          <w:bCs/>
          <w:lang w:val="pt-BR"/>
        </w:rPr>
        <w:t xml:space="preserve"> = 7.1 Hz, 2H), 7.48 (t, </w:t>
      </w:r>
      <w:r w:rsidRPr="00EA53D0">
        <w:rPr>
          <w:bCs/>
          <w:i/>
          <w:iCs/>
          <w:lang w:val="pt-BR"/>
        </w:rPr>
        <w:t>J</w:t>
      </w:r>
      <w:r w:rsidRPr="00EA53D0">
        <w:rPr>
          <w:bCs/>
          <w:lang w:val="pt-BR"/>
        </w:rPr>
        <w:t xml:space="preserve"> = 7.4 Hz, 2H), 6.53 (</w:t>
      </w:r>
      <w:proofErr w:type="spellStart"/>
      <w:r w:rsidRPr="00EA53D0">
        <w:rPr>
          <w:bCs/>
          <w:lang w:val="pt-BR"/>
        </w:rPr>
        <w:t>bs</w:t>
      </w:r>
      <w:proofErr w:type="spellEnd"/>
      <w:r w:rsidRPr="00EA53D0">
        <w:rPr>
          <w:bCs/>
          <w:lang w:val="pt-BR"/>
        </w:rPr>
        <w:t>, 1H), 4.78 (s, 2H), 3.46 – 3.21 (m, 6H), 2.20 (</w:t>
      </w:r>
      <w:proofErr w:type="spellStart"/>
      <w:r w:rsidRPr="00EA53D0">
        <w:rPr>
          <w:bCs/>
          <w:lang w:val="pt-BR"/>
        </w:rPr>
        <w:t>qd</w:t>
      </w:r>
      <w:proofErr w:type="spellEnd"/>
      <w:r w:rsidRPr="00EA53D0">
        <w:rPr>
          <w:bCs/>
          <w:lang w:val="pt-BR"/>
        </w:rPr>
        <w:t xml:space="preserve">, </w:t>
      </w:r>
      <w:r w:rsidRPr="00EA53D0">
        <w:rPr>
          <w:bCs/>
          <w:i/>
          <w:iCs/>
          <w:lang w:val="pt-BR"/>
        </w:rPr>
        <w:t>J</w:t>
      </w:r>
      <w:r w:rsidRPr="00EA53D0">
        <w:rPr>
          <w:bCs/>
          <w:lang w:val="pt-BR"/>
        </w:rPr>
        <w:t xml:space="preserve"> = 19.5, 6.0 Hz, 1H), 1.89 (d, </w:t>
      </w:r>
      <w:r w:rsidRPr="00EA53D0">
        <w:rPr>
          <w:bCs/>
          <w:i/>
          <w:iCs/>
          <w:lang w:val="pt-BR"/>
        </w:rPr>
        <w:t>J</w:t>
      </w:r>
      <w:r w:rsidRPr="00EA53D0">
        <w:rPr>
          <w:bCs/>
          <w:lang w:val="pt-BR"/>
        </w:rPr>
        <w:t xml:space="preserve"> = 2.2 Hz, 3H), 1.00 – 0.96 (m, 3H), 0.87 (d, </w:t>
      </w:r>
      <w:r w:rsidRPr="00EA53D0">
        <w:rPr>
          <w:bCs/>
          <w:i/>
          <w:iCs/>
          <w:lang w:val="pt-BR"/>
        </w:rPr>
        <w:t>J</w:t>
      </w:r>
      <w:r w:rsidRPr="00EA53D0">
        <w:rPr>
          <w:bCs/>
          <w:lang w:val="pt-BR"/>
        </w:rPr>
        <w:t xml:space="preserve"> = 6.1 Hz, 3H).</w:t>
      </w:r>
      <w:r w:rsidR="00744E42">
        <w:rPr>
          <w:bCs/>
          <w:lang w:val="pt-BR"/>
        </w:rPr>
        <w:t xml:space="preserve"> </w:t>
      </w:r>
      <w:r w:rsidR="00760399" w:rsidRPr="00760399">
        <w:rPr>
          <w:bCs/>
          <w:vertAlign w:val="superscript"/>
          <w:lang w:val="pt-BR"/>
        </w:rPr>
        <w:t>13</w:t>
      </w:r>
      <w:r w:rsidR="00760399" w:rsidRPr="00744E42">
        <w:rPr>
          <w:bCs/>
          <w:lang w:val="pt-BR"/>
        </w:rPr>
        <w:t>C-NMR (12</w:t>
      </w:r>
      <w:r w:rsidR="002009C9">
        <w:rPr>
          <w:bCs/>
          <w:lang w:val="pt-BR"/>
        </w:rPr>
        <w:t>5</w:t>
      </w:r>
      <w:r w:rsidR="00760399" w:rsidRPr="00744E42">
        <w:rPr>
          <w:bCs/>
          <w:lang w:val="pt-BR"/>
        </w:rPr>
        <w:t xml:space="preserve"> MHz, </w:t>
      </w:r>
      <w:r w:rsidR="002009C9" w:rsidRPr="001F143D">
        <w:rPr>
          <w:bCs/>
          <w:lang w:val="pt-BR"/>
        </w:rPr>
        <w:t>CDCl</w:t>
      </w:r>
      <w:r w:rsidR="002009C9" w:rsidRPr="001F143D">
        <w:rPr>
          <w:bCs/>
          <w:vertAlign w:val="subscript"/>
          <w:lang w:val="pt-BR"/>
        </w:rPr>
        <w:t>3</w:t>
      </w:r>
      <w:r w:rsidR="00760399" w:rsidRPr="00744E42">
        <w:rPr>
          <w:bCs/>
          <w:lang w:val="pt-BR"/>
        </w:rPr>
        <w:t xml:space="preserve">) </w:t>
      </w:r>
      <w:r w:rsidR="00D13DB2" w:rsidRPr="00D13DB2">
        <w:rPr>
          <w:bCs/>
          <w:lang w:val="es-ES_tradnl"/>
        </w:rPr>
        <w:t>δ</w:t>
      </w:r>
      <w:r w:rsidR="00D13DB2" w:rsidRPr="004B1BB2">
        <w:rPr>
          <w:bCs/>
          <w:lang w:val="pt-BR"/>
        </w:rPr>
        <w:t xml:space="preserve"> 170.84, 131.65, 130.41, 129.59, 128.17, 126.83, 125.28, 123.59, 68.76, 45.33, 41.09, 38.93, 31.24, 23.29, 19.65, 17.87. </w:t>
      </w:r>
      <w:r w:rsidRPr="00EA53D0">
        <w:rPr>
          <w:bCs/>
          <w:lang w:val="pt-BR"/>
        </w:rPr>
        <w:t>HRMS (ESI-TOF)</w:t>
      </w:r>
      <w:r w:rsidRPr="00EA53D0">
        <w:rPr>
          <w:bCs/>
          <w:vertAlign w:val="superscript"/>
          <w:lang w:val="pt-BR"/>
        </w:rPr>
        <w:t>+</w:t>
      </w:r>
      <w:r w:rsidRPr="00EA53D0">
        <w:rPr>
          <w:bCs/>
          <w:lang w:val="pt-BR"/>
        </w:rPr>
        <w:t xml:space="preserve"> (</w:t>
      </w:r>
      <w:r w:rsidRPr="00EA53D0">
        <w:rPr>
          <w:bCs/>
          <w:i/>
          <w:lang w:val="pt-BR"/>
        </w:rPr>
        <w:t>m/z</w:t>
      </w:r>
      <w:r w:rsidRPr="00EA53D0">
        <w:rPr>
          <w:bCs/>
          <w:lang w:val="pt-BR"/>
        </w:rPr>
        <w:t xml:space="preserve">) </w:t>
      </w:r>
      <w:proofErr w:type="spellStart"/>
      <w:r w:rsidRPr="00EA53D0">
        <w:rPr>
          <w:bCs/>
          <w:lang w:val="pt-BR"/>
        </w:rPr>
        <w:t>calcd</w:t>
      </w:r>
      <w:proofErr w:type="spellEnd"/>
      <w:r w:rsidRPr="00EA53D0">
        <w:rPr>
          <w:bCs/>
          <w:lang w:val="pt-BR"/>
        </w:rPr>
        <w:t xml:space="preserve">. </w:t>
      </w:r>
      <w:proofErr w:type="gramStart"/>
      <w:r w:rsidRPr="00EA53D0">
        <w:rPr>
          <w:bCs/>
          <w:lang w:val="pt-BR"/>
        </w:rPr>
        <w:t>for</w:t>
      </w:r>
      <w:proofErr w:type="gramEnd"/>
      <w:r w:rsidRPr="00EA53D0">
        <w:rPr>
          <w:bCs/>
          <w:lang w:val="pt-BR"/>
        </w:rPr>
        <w:t xml:space="preserve"> C</w:t>
      </w:r>
      <w:r w:rsidRPr="00EA53D0">
        <w:rPr>
          <w:bCs/>
          <w:vertAlign w:val="subscript"/>
          <w:lang w:val="pt-BR"/>
        </w:rPr>
        <w:t>24</w:t>
      </w:r>
      <w:r w:rsidRPr="00EA53D0">
        <w:rPr>
          <w:bCs/>
          <w:lang w:val="pt-BR"/>
        </w:rPr>
        <w:t>H</w:t>
      </w:r>
      <w:r w:rsidRPr="00EA53D0">
        <w:rPr>
          <w:bCs/>
          <w:vertAlign w:val="subscript"/>
          <w:lang w:val="pt-BR"/>
        </w:rPr>
        <w:t>29</w:t>
      </w:r>
      <w:r w:rsidRPr="00EA53D0">
        <w:rPr>
          <w:bCs/>
          <w:lang w:val="pt-BR"/>
        </w:rPr>
        <w:t>N</w:t>
      </w:r>
      <w:r w:rsidRPr="00EA53D0">
        <w:rPr>
          <w:bCs/>
          <w:vertAlign w:val="subscript"/>
          <w:lang w:val="pt-BR"/>
        </w:rPr>
        <w:t>3</w:t>
      </w:r>
      <w:r w:rsidRPr="00EA53D0">
        <w:rPr>
          <w:bCs/>
          <w:lang w:val="pt-BR"/>
        </w:rPr>
        <w:t>O</w:t>
      </w:r>
      <w:r w:rsidRPr="00EA53D0">
        <w:rPr>
          <w:bCs/>
          <w:vertAlign w:val="subscript"/>
          <w:lang w:val="pt-BR"/>
        </w:rPr>
        <w:t>2</w:t>
      </w:r>
      <w:r w:rsidRPr="00EA53D0">
        <w:rPr>
          <w:bCs/>
          <w:lang w:val="pt-BR"/>
        </w:rPr>
        <w:t xml:space="preserve"> (M+H)</w:t>
      </w:r>
      <w:r w:rsidRPr="00EA53D0">
        <w:rPr>
          <w:bCs/>
          <w:vertAlign w:val="superscript"/>
          <w:lang w:val="pt-BR"/>
        </w:rPr>
        <w:t>+</w:t>
      </w:r>
      <w:r w:rsidRPr="00EA53D0">
        <w:rPr>
          <w:bCs/>
          <w:lang w:val="pt-BR"/>
        </w:rPr>
        <w:t xml:space="preserve"> 392.2338, </w:t>
      </w:r>
      <w:proofErr w:type="spellStart"/>
      <w:r w:rsidRPr="00EA53D0">
        <w:rPr>
          <w:bCs/>
          <w:lang w:val="pt-BR"/>
        </w:rPr>
        <w:t>found</w:t>
      </w:r>
      <w:proofErr w:type="spellEnd"/>
      <w:r w:rsidRPr="00EA53D0">
        <w:rPr>
          <w:bCs/>
          <w:lang w:val="pt-BR"/>
        </w:rPr>
        <w:t xml:space="preserve"> 392.2333. </w:t>
      </w:r>
    </w:p>
    <w:p w:rsidR="00EA53D0" w:rsidRPr="00EA53D0" w:rsidRDefault="00EA53D0" w:rsidP="00EA53D0">
      <w:pPr>
        <w:pStyle w:val="RSCB02ArticleText"/>
        <w:rPr>
          <w:bCs/>
          <w:lang w:val="pt-BR"/>
        </w:rPr>
      </w:pPr>
      <w:r w:rsidRPr="00EA53D0">
        <w:rPr>
          <w:bCs/>
          <w:i/>
        </w:rPr>
        <w:t xml:space="preserve">Synthesis of model compound </w:t>
      </w:r>
      <w:r w:rsidRPr="00EA53D0">
        <w:rPr>
          <w:b/>
          <w:bCs/>
          <w:i/>
        </w:rPr>
        <w:t>10</w:t>
      </w:r>
      <w:r w:rsidRPr="00EA53D0">
        <w:rPr>
          <w:bCs/>
          <w:i/>
        </w:rPr>
        <w:t>.</w:t>
      </w:r>
      <w:r w:rsidRPr="00EA53D0">
        <w:rPr>
          <w:bCs/>
        </w:rPr>
        <w:t xml:space="preserve"> This compound was obtained as described above for compound </w:t>
      </w:r>
      <w:r w:rsidRPr="00EA53D0">
        <w:rPr>
          <w:b/>
          <w:bCs/>
        </w:rPr>
        <w:t>3</w:t>
      </w:r>
      <w:r w:rsidRPr="00EA53D0">
        <w:rPr>
          <w:bCs/>
        </w:rPr>
        <w:t xml:space="preserve"> starting from </w:t>
      </w:r>
      <w:r w:rsidRPr="00EA53D0">
        <w:rPr>
          <w:bCs/>
          <w:i/>
        </w:rPr>
        <w:t>n</w:t>
      </w:r>
      <w:r w:rsidRPr="00EA53D0">
        <w:rPr>
          <w:bCs/>
        </w:rPr>
        <w:t xml:space="preserve">-propyl amine. The crude product was purified by column chromatography on silica gel using </w:t>
      </w:r>
      <w:r w:rsidRPr="00EA53D0">
        <w:rPr>
          <w:bCs/>
          <w:lang w:val="en-US"/>
        </w:rPr>
        <w:t>CH</w:t>
      </w:r>
      <w:r w:rsidRPr="00EA53D0">
        <w:rPr>
          <w:bCs/>
          <w:vertAlign w:val="subscript"/>
          <w:lang w:val="en-US"/>
        </w:rPr>
        <w:t>2</w:t>
      </w:r>
      <w:r w:rsidRPr="00EA53D0">
        <w:rPr>
          <w:bCs/>
          <w:lang w:val="en-US"/>
        </w:rPr>
        <w:t>Cl</w:t>
      </w:r>
      <w:r w:rsidRPr="00EA53D0">
        <w:rPr>
          <w:bCs/>
          <w:vertAlign w:val="subscript"/>
          <w:lang w:val="en-US"/>
        </w:rPr>
        <w:t>2</w:t>
      </w:r>
      <w:r w:rsidRPr="00EA53D0">
        <w:rPr>
          <w:bCs/>
          <w:lang w:val="en-US"/>
        </w:rPr>
        <w:t xml:space="preserve"> as the eluent to give the </w:t>
      </w:r>
      <w:proofErr w:type="spellStart"/>
      <w:r w:rsidRPr="00EA53D0">
        <w:rPr>
          <w:bCs/>
          <w:lang w:val="en-US"/>
        </w:rPr>
        <w:t>dansyl</w:t>
      </w:r>
      <w:proofErr w:type="spellEnd"/>
      <w:r w:rsidRPr="00EA53D0">
        <w:rPr>
          <w:bCs/>
          <w:lang w:val="en-US"/>
        </w:rPr>
        <w:t xml:space="preserve">-propyl derivative </w:t>
      </w:r>
      <w:r w:rsidRPr="00EA53D0">
        <w:rPr>
          <w:b/>
          <w:bCs/>
          <w:lang w:val="en-US"/>
        </w:rPr>
        <w:t>10</w:t>
      </w:r>
      <w:r w:rsidRPr="00EA53D0">
        <w:rPr>
          <w:bCs/>
          <w:lang w:val="en-US"/>
        </w:rPr>
        <w:t xml:space="preserve"> as a lime-green solid (210 mg, yield 95%). IR (ATR) 3281, 3054, 2960, 1580, 1435, 1312, 1144, 1076 cm</w:t>
      </w:r>
      <w:r w:rsidRPr="00EA53D0">
        <w:rPr>
          <w:bCs/>
          <w:vertAlign w:val="superscript"/>
          <w:lang w:val="en-US"/>
        </w:rPr>
        <w:t>-1</w:t>
      </w:r>
      <w:r w:rsidRPr="00EA53D0">
        <w:rPr>
          <w:bCs/>
          <w:lang w:val="en-US"/>
        </w:rPr>
        <w:t xml:space="preserve">. </w:t>
      </w:r>
      <w:r w:rsidRPr="00EA53D0">
        <w:rPr>
          <w:bCs/>
          <w:vertAlign w:val="superscript"/>
          <w:lang w:val="pt-BR"/>
        </w:rPr>
        <w:t>1</w:t>
      </w:r>
      <w:r w:rsidRPr="00EA53D0">
        <w:rPr>
          <w:bCs/>
          <w:lang w:val="pt-BR"/>
        </w:rPr>
        <w:t>H-NMR (500 MHz, CDCl</w:t>
      </w:r>
      <w:r w:rsidRPr="00EA53D0">
        <w:rPr>
          <w:bCs/>
          <w:vertAlign w:val="subscript"/>
          <w:lang w:val="pt-BR"/>
        </w:rPr>
        <w:t>3</w:t>
      </w:r>
      <w:r w:rsidRPr="00EA53D0">
        <w:rPr>
          <w:bCs/>
          <w:lang w:val="pt-BR"/>
        </w:rPr>
        <w:t xml:space="preserve">) </w:t>
      </w:r>
      <w:r w:rsidRPr="00EA53D0">
        <w:rPr>
          <w:bCs/>
          <w:lang w:val="es-ES_tradnl"/>
        </w:rPr>
        <w:t>δ</w:t>
      </w:r>
      <w:r w:rsidRPr="00EA53D0">
        <w:rPr>
          <w:bCs/>
          <w:lang w:val="pt-BR"/>
        </w:rPr>
        <w:t xml:space="preserve"> 8.51 (d, </w:t>
      </w:r>
      <w:r w:rsidRPr="00EA53D0">
        <w:rPr>
          <w:bCs/>
          <w:i/>
          <w:iCs/>
          <w:lang w:val="pt-BR"/>
        </w:rPr>
        <w:t>J</w:t>
      </w:r>
      <w:r w:rsidRPr="00EA53D0">
        <w:rPr>
          <w:bCs/>
          <w:lang w:val="pt-BR"/>
        </w:rPr>
        <w:t xml:space="preserve"> = 8.5 Hz, 1H), 8.40 (d, </w:t>
      </w:r>
      <w:r w:rsidRPr="00EA53D0">
        <w:rPr>
          <w:bCs/>
          <w:i/>
          <w:iCs/>
          <w:lang w:val="pt-BR"/>
        </w:rPr>
        <w:t>J</w:t>
      </w:r>
      <w:r w:rsidRPr="00EA53D0">
        <w:rPr>
          <w:bCs/>
          <w:lang w:val="pt-BR"/>
        </w:rPr>
        <w:t xml:space="preserve"> = 8.7 Hz, 1H), 8.25 (</w:t>
      </w:r>
      <w:proofErr w:type="spellStart"/>
      <w:r w:rsidRPr="00EA53D0">
        <w:rPr>
          <w:bCs/>
          <w:lang w:val="pt-BR"/>
        </w:rPr>
        <w:t>dd</w:t>
      </w:r>
      <w:proofErr w:type="spellEnd"/>
      <w:r w:rsidRPr="00EA53D0">
        <w:rPr>
          <w:bCs/>
          <w:lang w:val="pt-BR"/>
        </w:rPr>
        <w:t xml:space="preserve">, </w:t>
      </w:r>
      <w:r w:rsidRPr="00EA53D0">
        <w:rPr>
          <w:bCs/>
          <w:i/>
          <w:iCs/>
          <w:lang w:val="pt-BR"/>
        </w:rPr>
        <w:t>J</w:t>
      </w:r>
      <w:r w:rsidRPr="00EA53D0">
        <w:rPr>
          <w:bCs/>
          <w:lang w:val="pt-BR"/>
        </w:rPr>
        <w:t xml:space="preserve"> = 7.3, 1.2 Hz, 1H), 7.53 – 7.45 (m, 2H), 7.13 (d, </w:t>
      </w:r>
      <w:r w:rsidRPr="00EA53D0">
        <w:rPr>
          <w:bCs/>
          <w:i/>
          <w:iCs/>
          <w:lang w:val="pt-BR"/>
        </w:rPr>
        <w:t>J</w:t>
      </w:r>
      <w:r w:rsidRPr="00EA53D0">
        <w:rPr>
          <w:bCs/>
          <w:lang w:val="pt-BR"/>
        </w:rPr>
        <w:t xml:space="preserve"> = 7.5 Hz, 1H), 5.42 (t, </w:t>
      </w:r>
      <w:r w:rsidRPr="00EA53D0">
        <w:rPr>
          <w:bCs/>
          <w:i/>
          <w:iCs/>
          <w:lang w:val="pt-BR"/>
        </w:rPr>
        <w:t>J</w:t>
      </w:r>
      <w:r w:rsidRPr="00EA53D0">
        <w:rPr>
          <w:bCs/>
          <w:lang w:val="pt-BR"/>
        </w:rPr>
        <w:t xml:space="preserve"> = 6.1 Hz, 1H), 2.90 – 2.79 (m, 8H), 1.41 – 1.32 (m, 2H), 0.70 (t, </w:t>
      </w:r>
      <w:r w:rsidRPr="00EA53D0">
        <w:rPr>
          <w:bCs/>
          <w:i/>
          <w:iCs/>
          <w:lang w:val="pt-BR"/>
        </w:rPr>
        <w:t>J</w:t>
      </w:r>
      <w:r w:rsidRPr="00EA53D0">
        <w:rPr>
          <w:bCs/>
          <w:lang w:val="pt-BR"/>
        </w:rPr>
        <w:t xml:space="preserve"> = 7.4 Hz, 3H). </w:t>
      </w:r>
      <w:r w:rsidRPr="00EA53D0">
        <w:rPr>
          <w:bCs/>
          <w:vertAlign w:val="superscript"/>
          <w:lang w:val="pt-BR"/>
        </w:rPr>
        <w:t>13</w:t>
      </w:r>
      <w:r w:rsidRPr="00EA53D0">
        <w:rPr>
          <w:bCs/>
          <w:lang w:val="pt-BR"/>
        </w:rPr>
        <w:t>C-NMR (125 MHz, CDCl</w:t>
      </w:r>
      <w:r w:rsidRPr="00EA53D0">
        <w:rPr>
          <w:bCs/>
          <w:vertAlign w:val="subscript"/>
          <w:lang w:val="pt-BR"/>
        </w:rPr>
        <w:t>3</w:t>
      </w:r>
      <w:r w:rsidRPr="00EA53D0">
        <w:rPr>
          <w:bCs/>
          <w:lang w:val="pt-BR"/>
        </w:rPr>
        <w:t>) δ 152.71, 135.91, 130.97, 130.59, 130.43, 130.06, 129.04, 123.88, 123.84, 119.68, 115.83, 77.93, 77.68, 77.42, 45.65, 45.61, 45.32, 23.05, 11.09. HRMS (ESI-</w:t>
      </w:r>
      <w:proofErr w:type="gramStart"/>
      <w:r w:rsidRPr="00EA53D0">
        <w:rPr>
          <w:bCs/>
          <w:lang w:val="pt-BR"/>
        </w:rPr>
        <w:t>TOF)</w:t>
      </w:r>
      <w:r w:rsidRPr="00EA53D0">
        <w:rPr>
          <w:bCs/>
          <w:vertAlign w:val="superscript"/>
          <w:lang w:val="pt-BR"/>
        </w:rPr>
        <w:t>+</w:t>
      </w:r>
      <w:proofErr w:type="gramEnd"/>
      <w:r w:rsidRPr="00EA53D0">
        <w:rPr>
          <w:bCs/>
          <w:lang w:val="pt-BR"/>
        </w:rPr>
        <w:t xml:space="preserve"> (</w:t>
      </w:r>
      <w:r w:rsidRPr="00EA53D0">
        <w:rPr>
          <w:bCs/>
          <w:i/>
          <w:lang w:val="pt-BR"/>
        </w:rPr>
        <w:t>m/z</w:t>
      </w:r>
      <w:r w:rsidRPr="00EA53D0">
        <w:rPr>
          <w:bCs/>
          <w:lang w:val="pt-BR"/>
        </w:rPr>
        <w:t xml:space="preserve">) </w:t>
      </w:r>
      <w:proofErr w:type="spellStart"/>
      <w:r w:rsidRPr="00EA53D0">
        <w:rPr>
          <w:bCs/>
          <w:lang w:val="pt-BR"/>
        </w:rPr>
        <w:t>calcd</w:t>
      </w:r>
      <w:proofErr w:type="spellEnd"/>
      <w:r w:rsidRPr="00EA53D0">
        <w:rPr>
          <w:bCs/>
          <w:lang w:val="pt-BR"/>
        </w:rPr>
        <w:t xml:space="preserve">. </w:t>
      </w:r>
      <w:proofErr w:type="gramStart"/>
      <w:r w:rsidRPr="00EA53D0">
        <w:rPr>
          <w:bCs/>
          <w:lang w:val="pt-BR"/>
        </w:rPr>
        <w:t>for</w:t>
      </w:r>
      <w:proofErr w:type="gramEnd"/>
      <w:r w:rsidRPr="00EA53D0">
        <w:rPr>
          <w:bCs/>
          <w:lang w:val="pt-BR"/>
        </w:rPr>
        <w:t xml:space="preserve"> C</w:t>
      </w:r>
      <w:r w:rsidRPr="00EA53D0">
        <w:rPr>
          <w:bCs/>
          <w:vertAlign w:val="subscript"/>
          <w:lang w:val="pt-BR"/>
        </w:rPr>
        <w:t>15</w:t>
      </w:r>
      <w:r w:rsidRPr="00EA53D0">
        <w:rPr>
          <w:bCs/>
          <w:lang w:val="pt-BR"/>
        </w:rPr>
        <w:t>H</w:t>
      </w:r>
      <w:r w:rsidRPr="00EA53D0">
        <w:rPr>
          <w:bCs/>
          <w:vertAlign w:val="subscript"/>
          <w:lang w:val="pt-BR"/>
        </w:rPr>
        <w:t>20</w:t>
      </w:r>
      <w:r w:rsidRPr="00EA53D0">
        <w:rPr>
          <w:bCs/>
          <w:lang w:val="pt-BR"/>
        </w:rPr>
        <w:t>N</w:t>
      </w:r>
      <w:r w:rsidRPr="00EA53D0">
        <w:rPr>
          <w:bCs/>
          <w:vertAlign w:val="subscript"/>
          <w:lang w:val="pt-BR"/>
        </w:rPr>
        <w:t>2</w:t>
      </w:r>
      <w:r w:rsidRPr="00EA53D0">
        <w:rPr>
          <w:bCs/>
          <w:lang w:val="pt-BR"/>
        </w:rPr>
        <w:t>O</w:t>
      </w:r>
      <w:r w:rsidRPr="00EA53D0">
        <w:rPr>
          <w:bCs/>
          <w:vertAlign w:val="subscript"/>
          <w:lang w:val="pt-BR"/>
        </w:rPr>
        <w:t>2</w:t>
      </w:r>
      <w:r w:rsidRPr="00EA53D0">
        <w:rPr>
          <w:bCs/>
          <w:lang w:val="pt-BR"/>
        </w:rPr>
        <w:t>S (M+H)</w:t>
      </w:r>
      <w:r w:rsidRPr="00EA53D0">
        <w:rPr>
          <w:bCs/>
          <w:vertAlign w:val="superscript"/>
          <w:lang w:val="pt-BR"/>
        </w:rPr>
        <w:t>+</w:t>
      </w:r>
      <w:r w:rsidRPr="00EA53D0">
        <w:rPr>
          <w:bCs/>
          <w:lang w:val="pt-BR"/>
        </w:rPr>
        <w:t xml:space="preserve"> 293.1324, </w:t>
      </w:r>
      <w:proofErr w:type="spellStart"/>
      <w:r w:rsidRPr="00EA53D0">
        <w:rPr>
          <w:bCs/>
          <w:lang w:val="pt-BR"/>
        </w:rPr>
        <w:t>found</w:t>
      </w:r>
      <w:proofErr w:type="spellEnd"/>
      <w:r w:rsidRPr="00EA53D0">
        <w:rPr>
          <w:bCs/>
          <w:lang w:val="pt-BR"/>
        </w:rPr>
        <w:t xml:space="preserve"> 293.1325.</w:t>
      </w:r>
    </w:p>
    <w:p w:rsidR="00F07968" w:rsidRDefault="00F07968" w:rsidP="00EA53D0">
      <w:pPr>
        <w:pStyle w:val="RSCB02ArticleText"/>
        <w:rPr>
          <w:lang w:val="pt-BR"/>
        </w:rPr>
      </w:pPr>
    </w:p>
    <w:p w:rsidR="00EA53D0" w:rsidRPr="00EA53D0" w:rsidRDefault="00EA53D0" w:rsidP="00EA53D0">
      <w:pPr>
        <w:pStyle w:val="RSCB06BHeadingSub-Section"/>
        <w:rPr>
          <w:bCs/>
          <w:lang w:val="en-US"/>
        </w:rPr>
      </w:pPr>
      <w:r w:rsidRPr="00EA53D0">
        <w:rPr>
          <w:bCs/>
          <w:lang w:val="en-US"/>
        </w:rPr>
        <w:t xml:space="preserve">Spectroscopic studies </w:t>
      </w:r>
    </w:p>
    <w:p w:rsidR="00EA53D0" w:rsidRPr="00EA53D0" w:rsidRDefault="00EA53D0" w:rsidP="00EA53D0">
      <w:pPr>
        <w:pStyle w:val="RSCB02ArticleText"/>
        <w:rPr>
          <w:bCs/>
          <w:lang w:val="en-US"/>
        </w:rPr>
      </w:pPr>
      <w:r w:rsidRPr="00EA53D0">
        <w:rPr>
          <w:rFonts w:cstheme="minorBidi"/>
          <w:b/>
          <w:w w:val="100"/>
          <w:szCs w:val="22"/>
        </w:rPr>
        <w:t>UV-visible and fluorescence measurements</w:t>
      </w:r>
      <w:r w:rsidRPr="00EA53D0">
        <w:rPr>
          <w:rStyle w:val="RSCB08CHeadingIn-lineChar"/>
        </w:rPr>
        <w:t>.</w:t>
      </w:r>
      <w:r w:rsidRPr="00EA53D0">
        <w:rPr>
          <w:bCs/>
        </w:rPr>
        <w:t xml:space="preserve"> Absorption and </w:t>
      </w:r>
      <w:r w:rsidRPr="00EA53D0">
        <w:rPr>
          <w:bCs/>
          <w:lang w:val="en-US"/>
        </w:rPr>
        <w:t xml:space="preserve">steady-state fluorescence measurements were performed dissolving the different compounds in spectroscopic grade </w:t>
      </w:r>
      <w:proofErr w:type="spellStart"/>
      <w:r w:rsidRPr="00EA53D0">
        <w:rPr>
          <w:bCs/>
          <w:lang w:val="en-US"/>
        </w:rPr>
        <w:t>MeOH</w:t>
      </w:r>
      <w:proofErr w:type="spellEnd"/>
      <w:r w:rsidRPr="00EA53D0">
        <w:rPr>
          <w:bCs/>
          <w:lang w:val="en-US"/>
        </w:rPr>
        <w:t>, with a concentration of 3.8·10</w:t>
      </w:r>
      <w:r w:rsidRPr="00EA53D0">
        <w:rPr>
          <w:bCs/>
          <w:vertAlign w:val="superscript"/>
          <w:lang w:val="en-US"/>
        </w:rPr>
        <w:t>-5</w:t>
      </w:r>
      <w:r w:rsidRPr="00EA53D0">
        <w:rPr>
          <w:bCs/>
          <w:lang w:val="en-US"/>
        </w:rPr>
        <w:t xml:space="preserve"> M, 5.3·10</w:t>
      </w:r>
      <w:r w:rsidRPr="00EA53D0">
        <w:rPr>
          <w:bCs/>
          <w:vertAlign w:val="superscript"/>
          <w:lang w:val="en-US"/>
        </w:rPr>
        <w:t>-5</w:t>
      </w:r>
      <w:r w:rsidRPr="00EA53D0">
        <w:rPr>
          <w:bCs/>
          <w:lang w:val="en-US"/>
        </w:rPr>
        <w:t xml:space="preserve"> M and 3.9·10</w:t>
      </w:r>
      <w:r w:rsidRPr="00EA53D0">
        <w:rPr>
          <w:bCs/>
          <w:vertAlign w:val="superscript"/>
          <w:lang w:val="en-US"/>
        </w:rPr>
        <w:t>-5</w:t>
      </w:r>
      <w:r w:rsidRPr="00EA53D0">
        <w:rPr>
          <w:bCs/>
          <w:lang w:val="en-US"/>
        </w:rPr>
        <w:t xml:space="preserve"> M for bichromophoric compounds </w:t>
      </w:r>
      <w:r w:rsidRPr="00EA53D0">
        <w:rPr>
          <w:b/>
          <w:bCs/>
          <w:lang w:val="en-US"/>
        </w:rPr>
        <w:t>1</w:t>
      </w:r>
      <w:r w:rsidRPr="00EA53D0">
        <w:rPr>
          <w:bCs/>
          <w:lang w:val="en-US"/>
        </w:rPr>
        <w:t xml:space="preserve">, </w:t>
      </w:r>
      <w:r w:rsidRPr="00EA53D0">
        <w:rPr>
          <w:b/>
          <w:bCs/>
          <w:lang w:val="en-US"/>
        </w:rPr>
        <w:t>2</w:t>
      </w:r>
      <w:r w:rsidRPr="00EA53D0">
        <w:rPr>
          <w:bCs/>
          <w:lang w:val="en-US"/>
        </w:rPr>
        <w:t xml:space="preserve"> and </w:t>
      </w:r>
      <w:r w:rsidRPr="00EA53D0">
        <w:rPr>
          <w:b/>
          <w:bCs/>
          <w:lang w:val="en-US"/>
        </w:rPr>
        <w:t>3</w:t>
      </w:r>
      <w:r w:rsidRPr="00EA53D0">
        <w:rPr>
          <w:bCs/>
          <w:lang w:val="en-US"/>
        </w:rPr>
        <w:t>, respectively, and 5.6·10</w:t>
      </w:r>
      <w:r w:rsidRPr="00EA53D0">
        <w:rPr>
          <w:bCs/>
          <w:vertAlign w:val="superscript"/>
          <w:lang w:val="en-US"/>
        </w:rPr>
        <w:t>-5</w:t>
      </w:r>
      <w:r w:rsidRPr="00EA53D0">
        <w:rPr>
          <w:bCs/>
          <w:lang w:val="en-US"/>
        </w:rPr>
        <w:t xml:space="preserve"> M and 5.0·10</w:t>
      </w:r>
      <w:r w:rsidRPr="00EA53D0">
        <w:rPr>
          <w:bCs/>
          <w:vertAlign w:val="superscript"/>
          <w:lang w:val="en-US"/>
        </w:rPr>
        <w:t>-5</w:t>
      </w:r>
      <w:r w:rsidRPr="00EA53D0">
        <w:rPr>
          <w:bCs/>
          <w:lang w:val="en-US"/>
        </w:rPr>
        <w:t xml:space="preserve"> M for model compounds </w:t>
      </w:r>
      <w:r w:rsidRPr="00EA53D0">
        <w:rPr>
          <w:b/>
          <w:bCs/>
          <w:lang w:val="en-US"/>
        </w:rPr>
        <w:t>9</w:t>
      </w:r>
      <w:r w:rsidRPr="00EA53D0">
        <w:rPr>
          <w:bCs/>
          <w:lang w:val="en-US"/>
        </w:rPr>
        <w:t xml:space="preserve"> and </w:t>
      </w:r>
      <w:r w:rsidRPr="00EA53D0">
        <w:rPr>
          <w:b/>
          <w:bCs/>
          <w:lang w:val="en-US"/>
        </w:rPr>
        <w:t>10</w:t>
      </w:r>
      <w:r w:rsidRPr="00EA53D0">
        <w:rPr>
          <w:bCs/>
          <w:lang w:val="en-US"/>
        </w:rPr>
        <w:t xml:space="preserve">. The samples for fluorescence lifetime determination of compounds </w:t>
      </w:r>
      <w:r w:rsidRPr="00EA53D0">
        <w:rPr>
          <w:b/>
          <w:bCs/>
          <w:lang w:val="en-US"/>
        </w:rPr>
        <w:t>3</w:t>
      </w:r>
      <w:r w:rsidRPr="00EA53D0">
        <w:rPr>
          <w:bCs/>
          <w:lang w:val="en-US"/>
        </w:rPr>
        <w:t xml:space="preserve">, </w:t>
      </w:r>
      <w:r w:rsidRPr="00EA53D0">
        <w:rPr>
          <w:b/>
          <w:bCs/>
          <w:lang w:val="en-US"/>
        </w:rPr>
        <w:t>9</w:t>
      </w:r>
      <w:r w:rsidRPr="00EA53D0">
        <w:rPr>
          <w:bCs/>
          <w:lang w:val="en-US"/>
        </w:rPr>
        <w:t xml:space="preserve">, </w:t>
      </w:r>
      <w:r w:rsidRPr="00EA53D0">
        <w:rPr>
          <w:b/>
          <w:bCs/>
          <w:lang w:val="en-US"/>
        </w:rPr>
        <w:t>10</w:t>
      </w:r>
      <w:r w:rsidRPr="00EA53D0">
        <w:rPr>
          <w:bCs/>
          <w:lang w:val="en-US"/>
        </w:rPr>
        <w:t xml:space="preserve"> were prepared from 1·10</w:t>
      </w:r>
      <w:r w:rsidRPr="00EA53D0">
        <w:rPr>
          <w:bCs/>
          <w:vertAlign w:val="superscript"/>
          <w:lang w:val="en-US"/>
        </w:rPr>
        <w:t>-3</w:t>
      </w:r>
      <w:r w:rsidRPr="00EA53D0">
        <w:rPr>
          <w:bCs/>
          <w:lang w:val="en-US"/>
        </w:rPr>
        <w:t xml:space="preserve"> M stock solutions in spectroscopic </w:t>
      </w:r>
      <w:proofErr w:type="spellStart"/>
      <w:r w:rsidRPr="00EA53D0">
        <w:rPr>
          <w:bCs/>
          <w:lang w:val="en-US"/>
        </w:rPr>
        <w:t>MeOH</w:t>
      </w:r>
      <w:proofErr w:type="spellEnd"/>
      <w:r w:rsidRPr="00EA53D0">
        <w:rPr>
          <w:bCs/>
          <w:lang w:val="en-US"/>
        </w:rPr>
        <w:t xml:space="preserve"> that were further diluted with </w:t>
      </w:r>
      <w:proofErr w:type="spellStart"/>
      <w:r w:rsidRPr="00EA53D0">
        <w:rPr>
          <w:bCs/>
          <w:lang w:val="en-US"/>
        </w:rPr>
        <w:t>MeOH</w:t>
      </w:r>
      <w:proofErr w:type="spellEnd"/>
      <w:r w:rsidRPr="00EA53D0">
        <w:rPr>
          <w:bCs/>
          <w:lang w:val="en-US"/>
        </w:rPr>
        <w:t xml:space="preserve"> to 1.7·10</w:t>
      </w:r>
      <w:r w:rsidRPr="00EA53D0">
        <w:rPr>
          <w:bCs/>
          <w:vertAlign w:val="superscript"/>
          <w:lang w:val="en-US"/>
        </w:rPr>
        <w:t>-5</w:t>
      </w:r>
      <w:r w:rsidRPr="00EA53D0">
        <w:rPr>
          <w:bCs/>
          <w:lang w:val="en-US"/>
        </w:rPr>
        <w:t xml:space="preserve"> M for compounds </w:t>
      </w:r>
      <w:r w:rsidRPr="00EA53D0">
        <w:rPr>
          <w:b/>
          <w:bCs/>
          <w:lang w:val="en-US"/>
        </w:rPr>
        <w:t>3</w:t>
      </w:r>
      <w:r w:rsidRPr="00EA53D0">
        <w:rPr>
          <w:bCs/>
          <w:lang w:val="en-US"/>
        </w:rPr>
        <w:t xml:space="preserve"> and </w:t>
      </w:r>
      <w:r w:rsidRPr="00EA53D0">
        <w:rPr>
          <w:b/>
          <w:bCs/>
          <w:lang w:val="en-US"/>
        </w:rPr>
        <w:t>9</w:t>
      </w:r>
      <w:r w:rsidRPr="00EA53D0">
        <w:rPr>
          <w:bCs/>
          <w:lang w:val="en-US"/>
        </w:rPr>
        <w:t>, and to 2.5 10</w:t>
      </w:r>
      <w:r w:rsidRPr="00EA53D0">
        <w:rPr>
          <w:bCs/>
          <w:vertAlign w:val="superscript"/>
          <w:lang w:val="en-US"/>
        </w:rPr>
        <w:t>-5</w:t>
      </w:r>
      <w:r w:rsidRPr="00EA53D0">
        <w:rPr>
          <w:bCs/>
          <w:lang w:val="en-US"/>
        </w:rPr>
        <w:t xml:space="preserve"> M for compound </w:t>
      </w:r>
      <w:r w:rsidRPr="00EA53D0">
        <w:rPr>
          <w:b/>
          <w:bCs/>
          <w:lang w:val="en-US"/>
        </w:rPr>
        <w:t>10</w:t>
      </w:r>
      <w:r w:rsidRPr="00EA53D0">
        <w:rPr>
          <w:bCs/>
          <w:lang w:val="en-US"/>
        </w:rPr>
        <w:t xml:space="preserve">. Time-resolved fluorescence was measured using TCSPC technique, as described above. The resulting emission was monitored at 420 nm, for the study of the anthracene fraction, and at 550 nm in the case of the dansyl moiety, obtaining the corresponding decay curves. The recorded lifetimes ranged from 7.3 to 12.0 ns in the case of the model compounds and from 3.5 to 8.6 ns for </w:t>
      </w:r>
      <w:proofErr w:type="spellStart"/>
      <w:r w:rsidRPr="00EA53D0">
        <w:rPr>
          <w:bCs/>
          <w:lang w:val="en-US"/>
        </w:rPr>
        <w:t>bicromophoric</w:t>
      </w:r>
      <w:proofErr w:type="spellEnd"/>
      <w:r w:rsidRPr="00EA53D0">
        <w:rPr>
          <w:bCs/>
          <w:lang w:val="en-US"/>
        </w:rPr>
        <w:t xml:space="preserve"> compound </w:t>
      </w:r>
      <w:r w:rsidRPr="00EA53D0">
        <w:rPr>
          <w:b/>
          <w:bCs/>
          <w:lang w:val="en-US"/>
        </w:rPr>
        <w:t>3</w:t>
      </w:r>
      <w:r w:rsidRPr="00EA53D0">
        <w:rPr>
          <w:bCs/>
          <w:lang w:val="en-US"/>
        </w:rPr>
        <w:t xml:space="preserve">. Fluorescent quantum yields of compounds </w:t>
      </w:r>
      <w:r w:rsidRPr="00EA53D0">
        <w:rPr>
          <w:b/>
          <w:bCs/>
          <w:lang w:val="en-US"/>
        </w:rPr>
        <w:t>3</w:t>
      </w:r>
      <w:r w:rsidRPr="00EA53D0">
        <w:rPr>
          <w:bCs/>
          <w:lang w:val="en-US"/>
        </w:rPr>
        <w:t xml:space="preserve">, </w:t>
      </w:r>
      <w:r w:rsidRPr="00EA53D0">
        <w:rPr>
          <w:b/>
          <w:bCs/>
          <w:lang w:val="en-US"/>
        </w:rPr>
        <w:t>9</w:t>
      </w:r>
      <w:r w:rsidRPr="00EA53D0">
        <w:rPr>
          <w:bCs/>
          <w:lang w:val="en-US"/>
        </w:rPr>
        <w:t xml:space="preserve">, </w:t>
      </w:r>
      <w:r w:rsidRPr="00EA53D0">
        <w:rPr>
          <w:b/>
          <w:bCs/>
          <w:lang w:val="en-US"/>
        </w:rPr>
        <w:t>10</w:t>
      </w:r>
      <w:r w:rsidRPr="00EA53D0">
        <w:rPr>
          <w:bCs/>
          <w:lang w:val="en-US"/>
        </w:rPr>
        <w:t xml:space="preserve"> are reported relative to quinine sulfate (aqueous solution, H</w:t>
      </w:r>
      <w:r w:rsidRPr="00EA53D0">
        <w:rPr>
          <w:bCs/>
          <w:vertAlign w:val="subscript"/>
          <w:lang w:val="en-US"/>
        </w:rPr>
        <w:t>2</w:t>
      </w:r>
      <w:r w:rsidRPr="00EA53D0">
        <w:rPr>
          <w:bCs/>
          <w:lang w:val="en-US"/>
        </w:rPr>
        <w:t>SO</w:t>
      </w:r>
      <w:r w:rsidRPr="00EA53D0">
        <w:rPr>
          <w:bCs/>
          <w:vertAlign w:val="subscript"/>
          <w:lang w:val="en-US"/>
        </w:rPr>
        <w:t>4</w:t>
      </w:r>
      <w:r w:rsidRPr="00EA53D0">
        <w:rPr>
          <w:bCs/>
          <w:lang w:val="en-US"/>
        </w:rPr>
        <w:t xml:space="preserve"> 0.5 M, </w:t>
      </w:r>
      <w:proofErr w:type="spellStart"/>
      <w:r w:rsidRPr="00EA53D0">
        <w:rPr>
          <w:rFonts w:ascii="Arial" w:hAnsi="Arial" w:cs="Arial"/>
          <w:bCs/>
          <w:i/>
          <w:lang w:val="en-US"/>
        </w:rPr>
        <w:t>ϕ</w:t>
      </w:r>
      <w:r w:rsidRPr="00EA53D0">
        <w:rPr>
          <w:bCs/>
          <w:i/>
          <w:vertAlign w:val="subscript"/>
          <w:lang w:val="en-US"/>
        </w:rPr>
        <w:t>F</w:t>
      </w:r>
      <w:proofErr w:type="spellEnd"/>
      <w:r w:rsidRPr="00EA53D0">
        <w:rPr>
          <w:bCs/>
          <w:i/>
          <w:lang w:val="en-US"/>
        </w:rPr>
        <w:t xml:space="preserve"> </w:t>
      </w:r>
      <w:r w:rsidRPr="00EA53D0">
        <w:rPr>
          <w:bCs/>
          <w:lang w:val="en-US"/>
        </w:rPr>
        <w:t>= 0.546)</w:t>
      </w:r>
      <w:r w:rsidR="00126114">
        <w:rPr>
          <w:bCs/>
          <w:lang w:val="en-US"/>
        </w:rPr>
        <w:t>.</w:t>
      </w:r>
      <w:r w:rsidRPr="00126114">
        <w:rPr>
          <w:bCs/>
          <w:vertAlign w:val="superscript"/>
          <w:lang w:val="en-US"/>
        </w:rPr>
        <w:t>33</w:t>
      </w:r>
      <w:r w:rsidRPr="00EA53D0">
        <w:rPr>
          <w:bCs/>
          <w:lang w:val="en-US"/>
        </w:rPr>
        <w:t xml:space="preserve"> Solutions of the compounds were prepared as described for the fluorescence lifetime determination. The experiments were performed </w:t>
      </w:r>
      <w:r w:rsidRPr="00EA53D0">
        <w:rPr>
          <w:bCs/>
          <w:lang w:val="en-US"/>
        </w:rPr>
        <w:lastRenderedPageBreak/>
        <w:t xml:space="preserve">using optically matching solutions upon excitation at the coincident absorption wavelength. Quartz fluorescence cuvettes (10x10 mm) were used in all cases. The lifetime of each compound was measured in neutral and in acidic methanol, the last one achieved by addition of three drops of </w:t>
      </w:r>
      <w:proofErr w:type="spellStart"/>
      <w:r w:rsidRPr="00EA53D0">
        <w:rPr>
          <w:bCs/>
          <w:lang w:val="en-US"/>
        </w:rPr>
        <w:t>trifluoroacetic</w:t>
      </w:r>
      <w:proofErr w:type="spellEnd"/>
      <w:r w:rsidRPr="00EA53D0">
        <w:rPr>
          <w:bCs/>
          <w:lang w:val="en-US"/>
        </w:rPr>
        <w:t xml:space="preserve"> acid to the neutral sample (3mL). </w:t>
      </w:r>
    </w:p>
    <w:p w:rsidR="00EA53D0" w:rsidRDefault="00EA53D0" w:rsidP="00EA53D0">
      <w:pPr>
        <w:pStyle w:val="RSCB02ArticleText"/>
        <w:rPr>
          <w:bCs/>
          <w:lang w:val="en-US"/>
        </w:rPr>
      </w:pPr>
      <w:proofErr w:type="gramStart"/>
      <w:r w:rsidRPr="00EA53D0">
        <w:rPr>
          <w:rFonts w:cstheme="minorBidi"/>
          <w:b/>
          <w:w w:val="100"/>
          <w:szCs w:val="22"/>
        </w:rPr>
        <w:t>pH</w:t>
      </w:r>
      <w:proofErr w:type="gramEnd"/>
      <w:r w:rsidRPr="00EA53D0">
        <w:rPr>
          <w:rFonts w:cstheme="minorBidi"/>
          <w:b/>
          <w:w w:val="100"/>
          <w:szCs w:val="22"/>
        </w:rPr>
        <w:t xml:space="preserve"> titration of compound 3</w:t>
      </w:r>
      <w:r w:rsidRPr="00EA53D0">
        <w:rPr>
          <w:bCs/>
          <w:lang w:val="en-US"/>
        </w:rPr>
        <w:t xml:space="preserve">. A stock solution of compound </w:t>
      </w:r>
      <w:r w:rsidRPr="00EA53D0">
        <w:rPr>
          <w:b/>
          <w:bCs/>
          <w:lang w:val="en-US"/>
        </w:rPr>
        <w:t>3</w:t>
      </w:r>
      <w:r w:rsidRPr="00EA53D0">
        <w:rPr>
          <w:bCs/>
          <w:lang w:val="en-US"/>
        </w:rPr>
        <w:t xml:space="preserve"> (1·10</w:t>
      </w:r>
      <w:r w:rsidRPr="00EA53D0">
        <w:rPr>
          <w:bCs/>
          <w:vertAlign w:val="superscript"/>
          <w:lang w:val="en-US"/>
        </w:rPr>
        <w:t>-3</w:t>
      </w:r>
      <w:r w:rsidRPr="00EA53D0">
        <w:rPr>
          <w:bCs/>
          <w:lang w:val="en-US"/>
        </w:rPr>
        <w:t xml:space="preserve"> M) in DMSO (HPLC grade) was prepared and diluted with ultrapure </w:t>
      </w:r>
      <w:proofErr w:type="spellStart"/>
      <w:r w:rsidRPr="00EA53D0">
        <w:rPr>
          <w:bCs/>
          <w:lang w:val="en-US"/>
        </w:rPr>
        <w:t>Milli</w:t>
      </w:r>
      <w:proofErr w:type="spellEnd"/>
      <w:r w:rsidRPr="00EA53D0">
        <w:rPr>
          <w:bCs/>
          <w:lang w:val="en-US"/>
        </w:rPr>
        <w:t xml:space="preserve">-Q® water. The pH titration was performed measuring the fluorescence emission of an aqueous solution of compound </w:t>
      </w:r>
      <w:r w:rsidRPr="00EA53D0">
        <w:rPr>
          <w:b/>
          <w:bCs/>
          <w:lang w:val="en-US"/>
        </w:rPr>
        <w:t>3</w:t>
      </w:r>
      <w:r w:rsidRPr="00EA53D0">
        <w:rPr>
          <w:bCs/>
          <w:lang w:val="en-US"/>
        </w:rPr>
        <w:t xml:space="preserve"> (2·10</w:t>
      </w:r>
      <w:r w:rsidRPr="00EA53D0">
        <w:rPr>
          <w:bCs/>
          <w:vertAlign w:val="superscript"/>
          <w:lang w:val="en-US"/>
        </w:rPr>
        <w:t>-6</w:t>
      </w:r>
      <w:r w:rsidRPr="00EA53D0">
        <w:rPr>
          <w:bCs/>
          <w:lang w:val="en-US"/>
        </w:rPr>
        <w:t xml:space="preserve"> M, 0.2% DMSO) containing </w:t>
      </w:r>
      <w:proofErr w:type="spellStart"/>
      <w:r w:rsidRPr="00EA53D0">
        <w:rPr>
          <w:bCs/>
          <w:lang w:val="en-US"/>
        </w:rPr>
        <w:t>NaCl</w:t>
      </w:r>
      <w:proofErr w:type="spellEnd"/>
      <w:r w:rsidRPr="00EA53D0">
        <w:rPr>
          <w:bCs/>
          <w:lang w:val="en-US"/>
        </w:rPr>
        <w:t xml:space="preserve"> (0.1 M) at different pH values. </w:t>
      </w:r>
      <w:proofErr w:type="gramStart"/>
      <w:r w:rsidRPr="00EA53D0">
        <w:rPr>
          <w:bCs/>
          <w:lang w:val="en-US"/>
        </w:rPr>
        <w:t>pH</w:t>
      </w:r>
      <w:proofErr w:type="gramEnd"/>
      <w:r w:rsidRPr="00EA53D0">
        <w:rPr>
          <w:bCs/>
          <w:lang w:val="en-US"/>
        </w:rPr>
        <w:t xml:space="preserve"> modifications were achieved by addition of aliquots of aqueous </w:t>
      </w:r>
      <w:proofErr w:type="spellStart"/>
      <w:r w:rsidRPr="00EA53D0">
        <w:rPr>
          <w:bCs/>
          <w:lang w:val="en-US"/>
        </w:rPr>
        <w:t>NaOH</w:t>
      </w:r>
      <w:proofErr w:type="spellEnd"/>
      <w:r w:rsidRPr="00EA53D0">
        <w:rPr>
          <w:bCs/>
          <w:lang w:val="en-US"/>
        </w:rPr>
        <w:t xml:space="preserve"> and </w:t>
      </w:r>
      <w:proofErr w:type="spellStart"/>
      <w:r w:rsidRPr="00EA53D0">
        <w:rPr>
          <w:bCs/>
          <w:lang w:val="en-US"/>
        </w:rPr>
        <w:t>HCl</w:t>
      </w:r>
      <w:proofErr w:type="spellEnd"/>
      <w:r w:rsidRPr="00EA53D0">
        <w:rPr>
          <w:bCs/>
          <w:lang w:val="en-US"/>
        </w:rPr>
        <w:t xml:space="preserve"> solutions of different concentration (0.05-1.00 M). The fluorescence emission was recorded between 380 and 650 nm, with excitation at 375 nm.</w:t>
      </w:r>
    </w:p>
    <w:p w:rsidR="00EA53D0" w:rsidRPr="00EA53D0" w:rsidRDefault="00EA53D0" w:rsidP="00EA53D0">
      <w:pPr>
        <w:pStyle w:val="RSCB02ArticleText"/>
        <w:rPr>
          <w:bCs/>
          <w:lang w:val="en-US"/>
        </w:rPr>
      </w:pPr>
    </w:p>
    <w:p w:rsidR="00EA53D0" w:rsidRDefault="00EA53D0" w:rsidP="00EA53D0">
      <w:pPr>
        <w:pStyle w:val="RSCB06BHeadingSub-Section"/>
        <w:rPr>
          <w:bCs/>
          <w:lang w:val="en-US"/>
        </w:rPr>
      </w:pPr>
      <w:r w:rsidRPr="00EA53D0">
        <w:rPr>
          <w:bCs/>
          <w:lang w:val="en-US"/>
        </w:rPr>
        <w:t>Biological Studies</w:t>
      </w:r>
    </w:p>
    <w:p w:rsidR="00EA53D0" w:rsidRPr="00EA53D0" w:rsidRDefault="00EA53D0" w:rsidP="00EA53D0">
      <w:pPr>
        <w:pStyle w:val="RSCB02ArticleText"/>
      </w:pPr>
      <w:r w:rsidRPr="00126114">
        <w:rPr>
          <w:rFonts w:cstheme="minorBidi"/>
          <w:b/>
          <w:w w:val="100"/>
          <w:szCs w:val="22"/>
        </w:rPr>
        <w:t>Imaging medium</w:t>
      </w:r>
      <w:r w:rsidRPr="00EA53D0">
        <w:rPr>
          <w:b/>
        </w:rPr>
        <w:t xml:space="preserve">. </w:t>
      </w:r>
      <w:r w:rsidRPr="00EA53D0">
        <w:t xml:space="preserve">The imaging medium based on Hank’s balanced salt solution (HBSS) was prepared in water containing </w:t>
      </w:r>
      <w:proofErr w:type="spellStart"/>
      <w:r w:rsidRPr="00EA53D0">
        <w:t>NaCl</w:t>
      </w:r>
      <w:proofErr w:type="spellEnd"/>
      <w:r w:rsidRPr="00EA53D0">
        <w:t xml:space="preserve"> (120 </w:t>
      </w:r>
      <w:proofErr w:type="spellStart"/>
      <w:r w:rsidRPr="00EA53D0">
        <w:t>mM</w:t>
      </w:r>
      <w:proofErr w:type="spellEnd"/>
      <w:r w:rsidRPr="00EA53D0">
        <w:t xml:space="preserve">), </w:t>
      </w:r>
      <w:proofErr w:type="spellStart"/>
      <w:r w:rsidRPr="00EA53D0">
        <w:t>KCl</w:t>
      </w:r>
      <w:proofErr w:type="spellEnd"/>
      <w:r w:rsidRPr="00EA53D0">
        <w:t xml:space="preserve"> (5 </w:t>
      </w:r>
      <w:proofErr w:type="spellStart"/>
      <w:r w:rsidRPr="00EA53D0">
        <w:t>mM</w:t>
      </w:r>
      <w:proofErr w:type="spellEnd"/>
      <w:r w:rsidRPr="00EA53D0">
        <w:t>), CaCl</w:t>
      </w:r>
      <w:r w:rsidRPr="00EA53D0">
        <w:rPr>
          <w:vertAlign w:val="subscript"/>
        </w:rPr>
        <w:t>2</w:t>
      </w:r>
      <w:r w:rsidRPr="00EA53D0">
        <w:t xml:space="preserve"> (2 </w:t>
      </w:r>
      <w:proofErr w:type="spellStart"/>
      <w:r w:rsidRPr="00EA53D0">
        <w:t>mM</w:t>
      </w:r>
      <w:proofErr w:type="spellEnd"/>
      <w:r w:rsidRPr="00EA53D0">
        <w:t>), MgCl</w:t>
      </w:r>
      <w:r w:rsidRPr="00EA53D0">
        <w:rPr>
          <w:vertAlign w:val="subscript"/>
        </w:rPr>
        <w:t>2</w:t>
      </w:r>
      <w:r w:rsidRPr="00EA53D0">
        <w:t xml:space="preserve"> (1 </w:t>
      </w:r>
      <w:proofErr w:type="spellStart"/>
      <w:r w:rsidRPr="00EA53D0">
        <w:t>mM</w:t>
      </w:r>
      <w:proofErr w:type="spellEnd"/>
      <w:r w:rsidRPr="00EA53D0">
        <w:t>), NaH</w:t>
      </w:r>
      <w:r w:rsidRPr="00EA53D0">
        <w:rPr>
          <w:vertAlign w:val="subscript"/>
        </w:rPr>
        <w:t>2</w:t>
      </w:r>
      <w:r w:rsidRPr="00EA53D0">
        <w:t>PO</w:t>
      </w:r>
      <w:r w:rsidRPr="00EA53D0">
        <w:rPr>
          <w:vertAlign w:val="subscript"/>
        </w:rPr>
        <w:t>4</w:t>
      </w:r>
      <w:r w:rsidRPr="00EA53D0">
        <w:t>·2H</w:t>
      </w:r>
      <w:r w:rsidRPr="00EA53D0">
        <w:rPr>
          <w:vertAlign w:val="subscript"/>
        </w:rPr>
        <w:t>2</w:t>
      </w:r>
      <w:r w:rsidRPr="00EA53D0">
        <w:t xml:space="preserve">O (1 </w:t>
      </w:r>
      <w:proofErr w:type="spellStart"/>
      <w:r w:rsidRPr="00EA53D0">
        <w:t>mM</w:t>
      </w:r>
      <w:proofErr w:type="spellEnd"/>
      <w:r w:rsidRPr="00EA53D0">
        <w:t>), NaHCO</w:t>
      </w:r>
      <w:r w:rsidRPr="00EA53D0">
        <w:rPr>
          <w:vertAlign w:val="subscript"/>
        </w:rPr>
        <w:t>3</w:t>
      </w:r>
      <w:r w:rsidRPr="00EA53D0">
        <w:t xml:space="preserve"> (1 </w:t>
      </w:r>
      <w:proofErr w:type="spellStart"/>
      <w:r w:rsidRPr="00EA53D0">
        <w:t>mM</w:t>
      </w:r>
      <w:proofErr w:type="spellEnd"/>
      <w:r w:rsidRPr="00EA53D0">
        <w:t xml:space="preserve">) and 4-(2-hydroxyethyl)piperazine-4-ethanesulfonic acid (HEPES, 25 </w:t>
      </w:r>
      <w:proofErr w:type="spellStart"/>
      <w:r w:rsidRPr="00EA53D0">
        <w:t>mM</w:t>
      </w:r>
      <w:proofErr w:type="spellEnd"/>
      <w:r w:rsidRPr="00EA53D0">
        <w:t xml:space="preserve">). The pH of the imaging medium was adjusted to pH 7.2. The imaging medium was supplemented with bovine serum albumin (1 mg/mL), basal medium eagle amino acids (2%), glutamine (2 </w:t>
      </w:r>
      <w:proofErr w:type="spellStart"/>
      <w:r w:rsidRPr="00EA53D0">
        <w:t>mM</w:t>
      </w:r>
      <w:proofErr w:type="spellEnd"/>
      <w:r w:rsidRPr="00EA53D0">
        <w:t xml:space="preserve">) and glucose (11 </w:t>
      </w:r>
      <w:proofErr w:type="spellStart"/>
      <w:r w:rsidRPr="00EA53D0">
        <w:t>mM</w:t>
      </w:r>
      <w:proofErr w:type="spellEnd"/>
      <w:r w:rsidRPr="00EA53D0">
        <w:t xml:space="preserve">). The imaging medium was sterilised by filtration through a </w:t>
      </w:r>
      <w:proofErr w:type="spellStart"/>
      <w:r w:rsidRPr="00EA53D0">
        <w:t>Millex</w:t>
      </w:r>
      <w:proofErr w:type="spellEnd"/>
      <w:r w:rsidRPr="00EA53D0">
        <w:t xml:space="preserve"> GP syringe driven filter unit (0.22 µm) prior to use. </w:t>
      </w:r>
    </w:p>
    <w:p w:rsidR="00EA53D0" w:rsidRPr="00EA53D0" w:rsidRDefault="00EA53D0" w:rsidP="00EA53D0">
      <w:pPr>
        <w:pStyle w:val="RSCB02ArticleText"/>
        <w:rPr>
          <w:b/>
        </w:rPr>
      </w:pPr>
      <w:r w:rsidRPr="00126114">
        <w:rPr>
          <w:rFonts w:cstheme="minorBidi"/>
          <w:b/>
          <w:w w:val="100"/>
          <w:szCs w:val="22"/>
        </w:rPr>
        <w:t>Freezing RAW 264.7</w:t>
      </w:r>
      <w:r w:rsidRPr="00EA53D0">
        <w:rPr>
          <w:b/>
        </w:rPr>
        <w:t xml:space="preserve">. </w:t>
      </w:r>
      <w:r w:rsidRPr="00EA53D0">
        <w:t xml:space="preserve">To ensure the availability of a stock of the RAW 264.7 cell line, cells were grown, </w:t>
      </w:r>
      <w:proofErr w:type="spellStart"/>
      <w:r w:rsidRPr="00EA53D0">
        <w:t>subcultured</w:t>
      </w:r>
      <w:proofErr w:type="spellEnd"/>
      <w:r w:rsidRPr="00EA53D0">
        <w:t xml:space="preserve"> and stored in liquid nitrogen. The RAW 264.7 cells in a 75 cm</w:t>
      </w:r>
      <w:r w:rsidRPr="00EA53D0">
        <w:rPr>
          <w:vertAlign w:val="superscript"/>
        </w:rPr>
        <w:t>2</w:t>
      </w:r>
      <w:r w:rsidRPr="00EA53D0">
        <w:t xml:space="preserve"> </w:t>
      </w:r>
      <w:proofErr w:type="spellStart"/>
      <w:r w:rsidRPr="00EA53D0">
        <w:t>Nunc</w:t>
      </w:r>
      <w:proofErr w:type="spellEnd"/>
      <w:r w:rsidRPr="00EA53D0">
        <w:t xml:space="preserve"> Easy Flasks cultured in DMEM containing 4.5 mg/L D-glucose and phenol red indicator and supplemented with 1% L-glutamine, 1% penicillin-streptomycin (100 U/mL and 100 </w:t>
      </w:r>
      <w:r w:rsidRPr="00EA53D0">
        <w:rPr>
          <w:lang w:val="es-ES"/>
        </w:rPr>
        <w:t>μ</w:t>
      </w:r>
      <w:r w:rsidRPr="00EA53D0">
        <w:t>g/mL, respectively) and 10% FCS were harvested using a cell scraper (18 mm blade). The 12 mL of cells in supplemented DMEM were divided into four 75 cm</w:t>
      </w:r>
      <w:r w:rsidRPr="00EA53D0">
        <w:rPr>
          <w:vertAlign w:val="superscript"/>
        </w:rPr>
        <w:t>2</w:t>
      </w:r>
      <w:r w:rsidRPr="00EA53D0">
        <w:t xml:space="preserve"> </w:t>
      </w:r>
      <w:proofErr w:type="spellStart"/>
      <w:r w:rsidRPr="00EA53D0">
        <w:t>Nunc</w:t>
      </w:r>
      <w:proofErr w:type="spellEnd"/>
      <w:r w:rsidRPr="00EA53D0">
        <w:t xml:space="preserve"> Easy Flasks (3 mL in each flask). Fresh supplemented DMEM (9 mL) was added to each flask. The cells were grown for 3 days in an incubator at 37 °C with a 5% CO</w:t>
      </w:r>
      <w:r w:rsidRPr="00EA53D0">
        <w:rPr>
          <w:vertAlign w:val="subscript"/>
          <w:lang w:val="en-US"/>
        </w:rPr>
        <w:t>2</w:t>
      </w:r>
      <w:r w:rsidRPr="00EA53D0">
        <w:t xml:space="preserve"> atmosphere. After 3 days of growth, the cells were harvested with a cell scraper. The content of each flask was transferred to a 15 mL sterile centrifuge tube and centrifuged at 1,000 </w:t>
      </w:r>
      <w:r w:rsidRPr="00EA53D0">
        <w:rPr>
          <w:lang w:val="en-US"/>
        </w:rPr>
        <w:t>relative centrifugal force (</w:t>
      </w:r>
      <w:proofErr w:type="spellStart"/>
      <w:r w:rsidRPr="00EA53D0">
        <w:t>rcf</w:t>
      </w:r>
      <w:proofErr w:type="spellEnd"/>
      <w:r w:rsidRPr="00EA53D0">
        <w:rPr>
          <w:lang w:val="en-US"/>
        </w:rPr>
        <w:t>)</w:t>
      </w:r>
      <w:r w:rsidRPr="00EA53D0">
        <w:t xml:space="preserve"> for 5 min </w:t>
      </w:r>
      <w:r w:rsidRPr="00EA53D0">
        <w:rPr>
          <w:lang w:val="en-US"/>
        </w:rPr>
        <w:t xml:space="preserve">at 21 °C </w:t>
      </w:r>
      <w:r w:rsidRPr="00EA53D0">
        <w:t>in a</w:t>
      </w:r>
      <w:r w:rsidRPr="00EA53D0">
        <w:rPr>
          <w:lang w:val="en-US"/>
        </w:rPr>
        <w:t xml:space="preserve">n Eppendorf 5810R </w:t>
      </w:r>
      <w:r w:rsidRPr="00EA53D0">
        <w:t xml:space="preserve">centrifuge. The supernatant containing old DMEM was removed and the pellet containing the RAW 264.7 cells was </w:t>
      </w:r>
      <w:proofErr w:type="spellStart"/>
      <w:r w:rsidRPr="00EA53D0">
        <w:t>resuspended</w:t>
      </w:r>
      <w:proofErr w:type="spellEnd"/>
      <w:r w:rsidRPr="00EA53D0">
        <w:t xml:space="preserve"> in 9.5 mL of freezing medium (90% supplemented DMEM and 10% culture grade DMSO). The cells in the freezing medium were placed in 1.8 mL </w:t>
      </w:r>
      <w:proofErr w:type="spellStart"/>
      <w:r w:rsidRPr="00EA53D0">
        <w:t>Nunc</w:t>
      </w:r>
      <w:proofErr w:type="spellEnd"/>
      <w:r w:rsidRPr="00EA53D0">
        <w:t xml:space="preserve"> </w:t>
      </w:r>
      <w:proofErr w:type="spellStart"/>
      <w:r w:rsidRPr="00EA53D0">
        <w:t>cryo</w:t>
      </w:r>
      <w:proofErr w:type="spellEnd"/>
      <w:r w:rsidRPr="00EA53D0">
        <w:t xml:space="preserve"> tubes (1 mL in each tube). The </w:t>
      </w:r>
      <w:proofErr w:type="spellStart"/>
      <w:r w:rsidRPr="00EA53D0">
        <w:t>cryo</w:t>
      </w:r>
      <w:proofErr w:type="spellEnd"/>
      <w:r w:rsidRPr="00EA53D0">
        <w:t xml:space="preserve"> tubes were placed in a cryogenic freezing container filled with propan-2-ol and were frozen to -80 °C overnight. The following day, the tubes were placed in a sample box and stored in liquid nitrogen for long term storage.</w:t>
      </w:r>
    </w:p>
    <w:p w:rsidR="00EA53D0" w:rsidRPr="00EA53D0" w:rsidRDefault="00EA53D0" w:rsidP="00EA53D0">
      <w:pPr>
        <w:pStyle w:val="RSCB02ArticleText"/>
      </w:pPr>
      <w:r w:rsidRPr="00126114">
        <w:rPr>
          <w:rFonts w:cstheme="minorBidi"/>
          <w:b/>
          <w:w w:val="100"/>
          <w:szCs w:val="22"/>
        </w:rPr>
        <w:t xml:space="preserve">Passaging and </w:t>
      </w:r>
      <w:proofErr w:type="spellStart"/>
      <w:r w:rsidRPr="00126114">
        <w:rPr>
          <w:rFonts w:cstheme="minorBidi"/>
          <w:b/>
          <w:w w:val="100"/>
          <w:szCs w:val="22"/>
        </w:rPr>
        <w:t>subculturing</w:t>
      </w:r>
      <w:proofErr w:type="spellEnd"/>
      <w:r w:rsidRPr="00126114">
        <w:rPr>
          <w:rFonts w:cstheme="minorBidi"/>
          <w:b/>
          <w:w w:val="100"/>
          <w:szCs w:val="22"/>
        </w:rPr>
        <w:t xml:space="preserve"> RAW 264.7 cells</w:t>
      </w:r>
      <w:r w:rsidRPr="00EA53D0">
        <w:rPr>
          <w:b/>
        </w:rPr>
        <w:t>.</w:t>
      </w:r>
      <w:r w:rsidRPr="00EA53D0">
        <w:t xml:space="preserve"> A </w:t>
      </w:r>
      <w:proofErr w:type="spellStart"/>
      <w:r w:rsidRPr="00EA53D0">
        <w:t>cryo</w:t>
      </w:r>
      <w:proofErr w:type="spellEnd"/>
      <w:r w:rsidRPr="00EA53D0">
        <w:t xml:space="preserve"> tube containing the RAW 264.7 cells (1 mL in freezing medium) was </w:t>
      </w:r>
      <w:r w:rsidRPr="00EA53D0">
        <w:lastRenderedPageBreak/>
        <w:t xml:space="preserve">defrosted in a water bath at 37 °C. The cells were transferred to a 15 mL centrifuge tube containing fresh supplemented DMEM (9 mL). The suspension was centrifuged at 1,000 </w:t>
      </w:r>
      <w:proofErr w:type="spellStart"/>
      <w:r w:rsidRPr="00EA53D0">
        <w:t>rcf</w:t>
      </w:r>
      <w:proofErr w:type="spellEnd"/>
      <w:r w:rsidRPr="00EA53D0">
        <w:t xml:space="preserve"> </w:t>
      </w:r>
      <w:r w:rsidRPr="00EA53D0">
        <w:rPr>
          <w:lang w:val="en-US"/>
        </w:rPr>
        <w:t>for 5 min at 21 °C in an Eppendorf 5810R centrifuge</w:t>
      </w:r>
      <w:r w:rsidRPr="00EA53D0">
        <w:t xml:space="preserve">. The supernatant containing the freezing medium was removed and the cell pellet was </w:t>
      </w:r>
      <w:proofErr w:type="spellStart"/>
      <w:r w:rsidRPr="00EA53D0">
        <w:t>resuspended</w:t>
      </w:r>
      <w:proofErr w:type="spellEnd"/>
      <w:r w:rsidRPr="00EA53D0">
        <w:t xml:space="preserve"> in fresh supplemented DMEM (12 mL). The content of the centrifuge tube was transferred to a 75 cm</w:t>
      </w:r>
      <w:r w:rsidRPr="00EA53D0">
        <w:rPr>
          <w:vertAlign w:val="superscript"/>
        </w:rPr>
        <w:t>2</w:t>
      </w:r>
      <w:r w:rsidRPr="00EA53D0">
        <w:t xml:space="preserve"> </w:t>
      </w:r>
      <w:proofErr w:type="spellStart"/>
      <w:r w:rsidRPr="00EA53D0">
        <w:t>Nunc</w:t>
      </w:r>
      <w:proofErr w:type="spellEnd"/>
      <w:r w:rsidRPr="00EA53D0">
        <w:t xml:space="preserve"> Easy flask and the flask was placed in an incubator at 37 °C in a 5% CO</w:t>
      </w:r>
      <w:r w:rsidRPr="00EA53D0">
        <w:rPr>
          <w:vertAlign w:val="subscript"/>
        </w:rPr>
        <w:t>2</w:t>
      </w:r>
      <w:r w:rsidRPr="00EA53D0">
        <w:t xml:space="preserve"> atmosphere for 3 days. Subcultures (1:3) were made every three days by dislodging the cells from the flask surface using a cell scraper.</w:t>
      </w:r>
    </w:p>
    <w:p w:rsidR="00EA53D0" w:rsidRPr="00EA53D0" w:rsidRDefault="00EA53D0" w:rsidP="00EA53D0">
      <w:pPr>
        <w:pStyle w:val="RSCB02ArticleText"/>
      </w:pPr>
      <w:r w:rsidRPr="00126114">
        <w:rPr>
          <w:rFonts w:cstheme="minorBidi"/>
          <w:b/>
          <w:w w:val="100"/>
          <w:szCs w:val="22"/>
        </w:rPr>
        <w:t>Culture of RAW 264.7 cells onto coverslips</w:t>
      </w:r>
      <w:r w:rsidRPr="00EA53D0">
        <w:rPr>
          <w:b/>
        </w:rPr>
        <w:t xml:space="preserve">. </w:t>
      </w:r>
      <w:r w:rsidRPr="00EA53D0">
        <w:t xml:space="preserve">For imaging, RAW 264.7 macrophage cells were cultured on 18 mm diameter glass coverslips 18 – 20 h prior to performing experiments. Cells were harvested from the </w:t>
      </w:r>
      <w:proofErr w:type="spellStart"/>
      <w:r w:rsidRPr="00EA53D0">
        <w:t>Nunc</w:t>
      </w:r>
      <w:proofErr w:type="spellEnd"/>
      <w:r w:rsidRPr="00EA53D0">
        <w:t xml:space="preserve"> Easy flask using </w:t>
      </w:r>
      <w:proofErr w:type="gramStart"/>
      <w:r w:rsidRPr="00EA53D0">
        <w:t>a</w:t>
      </w:r>
      <w:proofErr w:type="gramEnd"/>
      <w:r w:rsidRPr="00EA53D0">
        <w:t xml:space="preserve"> 18 mm blade cell scraper. A sterile coverslip was placed in each well in a 6-well </w:t>
      </w:r>
      <w:proofErr w:type="spellStart"/>
      <w:r w:rsidRPr="00EA53D0">
        <w:t>Nunc</w:t>
      </w:r>
      <w:proofErr w:type="spellEnd"/>
      <w:r w:rsidRPr="00EA53D0">
        <w:t xml:space="preserve"> </w:t>
      </w:r>
      <w:proofErr w:type="spellStart"/>
      <w:r w:rsidRPr="00EA53D0">
        <w:t>multidish</w:t>
      </w:r>
      <w:proofErr w:type="spellEnd"/>
      <w:r w:rsidRPr="00EA53D0">
        <w:t>. Supplemented DMEM (2 mL) and an aliquot of the cell suspension (1 mL) were added to each well covering the coverslip. The cells were then incubated at 37 °C in a 5% CO</w:t>
      </w:r>
      <w:r w:rsidRPr="00EA53D0">
        <w:rPr>
          <w:vertAlign w:val="subscript"/>
        </w:rPr>
        <w:t>2</w:t>
      </w:r>
      <w:r w:rsidRPr="00EA53D0">
        <w:t xml:space="preserve"> atmosphere overnight.</w:t>
      </w:r>
    </w:p>
    <w:p w:rsidR="00EA53D0" w:rsidRPr="00EA53D0" w:rsidRDefault="00EA53D0" w:rsidP="00EA53D0">
      <w:pPr>
        <w:pStyle w:val="RSCB02ArticleText"/>
      </w:pPr>
      <w:r w:rsidRPr="00126114">
        <w:rPr>
          <w:rFonts w:cstheme="minorBidi"/>
          <w:b/>
          <w:w w:val="100"/>
          <w:szCs w:val="22"/>
        </w:rPr>
        <w:t>Incubation of RAW 264.7 macrophage cells with compound 3</w:t>
      </w:r>
      <w:r w:rsidRPr="00EA53D0">
        <w:rPr>
          <w:b/>
        </w:rPr>
        <w:t xml:space="preserve">. </w:t>
      </w:r>
      <w:r w:rsidRPr="00EA53D0">
        <w:t xml:space="preserve">The RAW 264.7 cells on the coverslip were loaded with </w:t>
      </w:r>
      <w:r w:rsidRPr="00EA53D0">
        <w:rPr>
          <w:b/>
        </w:rPr>
        <w:t>3</w:t>
      </w:r>
      <w:r w:rsidRPr="00EA53D0">
        <w:t xml:space="preserve"> (50 µM, 0.25% DMSO) and incubated at 37 °C in a 5% CO</w:t>
      </w:r>
      <w:r w:rsidRPr="00EA53D0">
        <w:rPr>
          <w:vertAlign w:val="subscript"/>
        </w:rPr>
        <w:t>2</w:t>
      </w:r>
      <w:r w:rsidRPr="00EA53D0">
        <w:t xml:space="preserve"> atmosphere for</w:t>
      </w:r>
      <w:r w:rsidRPr="00EA53D0">
        <w:rPr>
          <w:lang w:val="en-US"/>
        </w:rPr>
        <w:t xml:space="preserve"> 30 min or for 5</w:t>
      </w:r>
      <w:r w:rsidRPr="00EA53D0">
        <w:t xml:space="preserve"> min.</w:t>
      </w:r>
    </w:p>
    <w:p w:rsidR="00EA53D0" w:rsidRPr="00EA53D0" w:rsidRDefault="00EA53D0" w:rsidP="00EA53D0">
      <w:pPr>
        <w:pStyle w:val="RSCB02ArticleText"/>
      </w:pPr>
      <w:r w:rsidRPr="00126114">
        <w:rPr>
          <w:rFonts w:cstheme="minorBidi"/>
          <w:b/>
          <w:w w:val="100"/>
          <w:szCs w:val="22"/>
        </w:rPr>
        <w:t>Imaging of the RAW 264.7 macrophage cells incubated with compound 3</w:t>
      </w:r>
      <w:r w:rsidRPr="00EA53D0">
        <w:rPr>
          <w:b/>
        </w:rPr>
        <w:t>.</w:t>
      </w:r>
      <w:r w:rsidRPr="00EA53D0">
        <w:t xml:space="preserve"> For imaging, coverslips containing the cells of interest were placed in a </w:t>
      </w:r>
      <w:proofErr w:type="spellStart"/>
      <w:r w:rsidRPr="00EA53D0">
        <w:t>Ludin</w:t>
      </w:r>
      <w:proofErr w:type="spellEnd"/>
      <w:r w:rsidRPr="00EA53D0">
        <w:t xml:space="preserve"> chamber (Life Imaging Service, Switzerland). Each coverslip was washed three times with imaging medium and the chamber mounted on a stage at 37 °C in a Carl Zeiss LSM510 META laser scanning confocal microscope. The cells were excited with a 364 nm UV laser. The fluorescence emission was measured between 380 and 430 nm for the blue channel (to collect the fluorescence emission due to the anthracene moiety) and between 470 and 500 nm for the green channel (to collect the fluorescence emission due to the dansyl moiety). Differential interference contrast (DIC) images were collected simultaneously exciting the cells with a 488 nm argon-ion laser. All images were acquired with a plan-</w:t>
      </w:r>
      <w:proofErr w:type="spellStart"/>
      <w:r w:rsidRPr="00EA53D0">
        <w:t>apochromat</w:t>
      </w:r>
      <w:proofErr w:type="spellEnd"/>
      <w:r w:rsidRPr="00EA53D0">
        <w:t xml:space="preserve"> 63x, 1.4 NA oil-immersion objective. Fluorescence emission spectra of the samples were obtained using a lambda scan mode between 378 and 645 nm. The fluorescence emission intensity was measured in spectral bands each of 10.8 nm width.</w:t>
      </w:r>
    </w:p>
    <w:p w:rsidR="00EA53D0" w:rsidRPr="00EA53D0" w:rsidRDefault="00EA53D0" w:rsidP="00EA53D0">
      <w:pPr>
        <w:pStyle w:val="RSCB02ArticleText"/>
      </w:pPr>
      <w:r w:rsidRPr="00126114">
        <w:rPr>
          <w:rFonts w:cstheme="minorBidi"/>
          <w:b/>
          <w:w w:val="100"/>
          <w:szCs w:val="22"/>
        </w:rPr>
        <w:t xml:space="preserve">Incubation of RAW 264.7 macrophage cells with compound 3 and </w:t>
      </w:r>
      <w:proofErr w:type="spellStart"/>
      <w:r w:rsidRPr="00126114">
        <w:rPr>
          <w:rFonts w:cstheme="minorBidi"/>
          <w:b/>
          <w:w w:val="100"/>
          <w:szCs w:val="22"/>
        </w:rPr>
        <w:t>LysoTracker</w:t>
      </w:r>
      <w:proofErr w:type="spellEnd"/>
      <w:r w:rsidRPr="00126114">
        <w:rPr>
          <w:rFonts w:cstheme="minorBidi"/>
          <w:b/>
          <w:w w:val="100"/>
          <w:szCs w:val="22"/>
        </w:rPr>
        <w:t xml:space="preserve"> Red DND-99</w:t>
      </w:r>
      <w:r w:rsidRPr="00EA53D0">
        <w:rPr>
          <w:b/>
        </w:rPr>
        <w:t xml:space="preserve">. </w:t>
      </w:r>
      <w:r w:rsidRPr="00EA53D0">
        <w:t xml:space="preserve">The RAW 264.7 cells on coverslips were loaded with </w:t>
      </w:r>
      <w:r w:rsidRPr="00EA53D0">
        <w:rPr>
          <w:b/>
        </w:rPr>
        <w:t>3</w:t>
      </w:r>
      <w:r w:rsidRPr="00EA53D0">
        <w:t xml:space="preserve"> (50 µM, 0.25% DMSO) and </w:t>
      </w:r>
      <w:proofErr w:type="spellStart"/>
      <w:r w:rsidRPr="00EA53D0">
        <w:t>LysoTracker</w:t>
      </w:r>
      <w:proofErr w:type="spellEnd"/>
      <w:r w:rsidRPr="00EA53D0">
        <w:t xml:space="preserve"> Red DND-99 (2 µM, 0.2% DMSO) and incubated at 37 °C in a 5% CO</w:t>
      </w:r>
      <w:r w:rsidRPr="00EA53D0">
        <w:rPr>
          <w:vertAlign w:val="subscript"/>
        </w:rPr>
        <w:t>2</w:t>
      </w:r>
      <w:r w:rsidRPr="00EA53D0">
        <w:t xml:space="preserve"> atmosphere for 5 min.</w:t>
      </w:r>
    </w:p>
    <w:p w:rsidR="00EA53D0" w:rsidRPr="00EA53D0" w:rsidRDefault="00EA53D0" w:rsidP="00EA53D0">
      <w:pPr>
        <w:pStyle w:val="RSCB02ArticleText"/>
      </w:pPr>
      <w:r w:rsidRPr="00126114">
        <w:rPr>
          <w:rFonts w:cstheme="minorBidi"/>
          <w:b/>
          <w:w w:val="100"/>
          <w:szCs w:val="22"/>
        </w:rPr>
        <w:t xml:space="preserve">Imaging of the RAW 264.7 macrophage cells incubated with compound 3 and </w:t>
      </w:r>
      <w:proofErr w:type="spellStart"/>
      <w:r w:rsidRPr="00126114">
        <w:rPr>
          <w:rFonts w:cstheme="minorBidi"/>
          <w:b/>
          <w:w w:val="100"/>
          <w:szCs w:val="22"/>
        </w:rPr>
        <w:t>LysoTracker</w:t>
      </w:r>
      <w:proofErr w:type="spellEnd"/>
      <w:r w:rsidRPr="00126114">
        <w:rPr>
          <w:rFonts w:cstheme="minorBidi"/>
          <w:b/>
          <w:w w:val="100"/>
          <w:szCs w:val="22"/>
        </w:rPr>
        <w:t xml:space="preserve"> Red DND-99</w:t>
      </w:r>
      <w:r w:rsidRPr="00EA53D0">
        <w:rPr>
          <w:b/>
        </w:rPr>
        <w:t>.</w:t>
      </w:r>
      <w:r w:rsidRPr="00EA53D0">
        <w:t xml:space="preserve"> For imaging, the cells were excited with a 364 nm UV laser to collect the fluorescence emission from compound </w:t>
      </w:r>
      <w:r w:rsidRPr="00EA53D0">
        <w:rPr>
          <w:b/>
        </w:rPr>
        <w:t>3</w:t>
      </w:r>
      <w:r w:rsidRPr="00EA53D0">
        <w:t xml:space="preserve">. The fluorescence emission was collected between 380 and 430 nm for the blue channel and between 470 and 500 nm for the green channel. To collect the fluorescence emission due to the </w:t>
      </w:r>
      <w:proofErr w:type="spellStart"/>
      <w:r w:rsidRPr="00EA53D0">
        <w:t>LysoTracker</w:t>
      </w:r>
      <w:proofErr w:type="spellEnd"/>
      <w:r w:rsidRPr="00EA53D0">
        <w:t xml:space="preserve"> Red DND-99, the cells were excited with a 543 nm helium-neon laser and the fluorescence emission was collected above </w:t>
      </w:r>
      <w:r w:rsidRPr="00EA53D0">
        <w:lastRenderedPageBreak/>
        <w:t>560 nm (red channel). Differential interference contrast (DIC) images were collected simultaneously using a 488 nm argon-ion laser as the excitation source. All images were acquired with a plan-</w:t>
      </w:r>
      <w:proofErr w:type="spellStart"/>
      <w:r w:rsidRPr="00EA53D0">
        <w:t>apochromat</w:t>
      </w:r>
      <w:proofErr w:type="spellEnd"/>
      <w:r w:rsidRPr="00EA53D0">
        <w:t xml:space="preserve"> 63x, 1.4 NA oil-immersion objective.</w:t>
      </w:r>
    </w:p>
    <w:p w:rsidR="00EA53D0" w:rsidRPr="00EA53D0" w:rsidRDefault="00EA53D0" w:rsidP="00EA53D0">
      <w:pPr>
        <w:pStyle w:val="RSCB02ArticleText"/>
      </w:pPr>
      <w:r w:rsidRPr="00126114">
        <w:rPr>
          <w:rFonts w:cstheme="minorBidi"/>
          <w:b/>
          <w:w w:val="100"/>
          <w:szCs w:val="22"/>
        </w:rPr>
        <w:t>RAW 264.7 control cells</w:t>
      </w:r>
      <w:r w:rsidRPr="00EA53D0">
        <w:rPr>
          <w:b/>
        </w:rPr>
        <w:t xml:space="preserve">. </w:t>
      </w:r>
      <w:r w:rsidRPr="00EA53D0">
        <w:t xml:space="preserve">Images and fluorescence emission spectra of RAW 264.7 cells without dye loaded were obtained as described for RAW 264.7 cells loaded with compound </w:t>
      </w:r>
      <w:r w:rsidRPr="00EA53D0">
        <w:rPr>
          <w:b/>
        </w:rPr>
        <w:t>3</w:t>
      </w:r>
      <w:r w:rsidRPr="00EA53D0">
        <w:t xml:space="preserve">. These cells without compound </w:t>
      </w:r>
      <w:r w:rsidRPr="00EA53D0">
        <w:rPr>
          <w:b/>
        </w:rPr>
        <w:t>3</w:t>
      </w:r>
      <w:r w:rsidRPr="00EA53D0">
        <w:t xml:space="preserve"> loaded were used as control experiments.</w:t>
      </w:r>
    </w:p>
    <w:p w:rsidR="00E61949" w:rsidRPr="00A61D3E" w:rsidRDefault="00180ABE" w:rsidP="00AF4737">
      <w:pPr>
        <w:pStyle w:val="RSCB04AHeadingSection"/>
      </w:pPr>
      <w:r w:rsidRPr="00A61D3E">
        <w:t>Conclusions</w:t>
      </w:r>
    </w:p>
    <w:p w:rsidR="00FA2DA2" w:rsidRPr="00F07968" w:rsidRDefault="00F07968" w:rsidP="00E61949">
      <w:pPr>
        <w:pStyle w:val="RSCB02ArticleText"/>
        <w:rPr>
          <w:bCs/>
        </w:rPr>
      </w:pPr>
      <w:r w:rsidRPr="00F07968">
        <w:rPr>
          <w:bCs/>
        </w:rPr>
        <w:t xml:space="preserve">The three bichromophoric compounds prepared in this work (compounds </w:t>
      </w:r>
      <w:r w:rsidRPr="00F07968">
        <w:rPr>
          <w:b/>
          <w:bCs/>
        </w:rPr>
        <w:t>1</w:t>
      </w:r>
      <w:r w:rsidRPr="00F07968">
        <w:rPr>
          <w:bCs/>
        </w:rPr>
        <w:t>-</w:t>
      </w:r>
      <w:r w:rsidRPr="00F07968">
        <w:rPr>
          <w:b/>
          <w:bCs/>
        </w:rPr>
        <w:t>3</w:t>
      </w:r>
      <w:r w:rsidRPr="00F07968">
        <w:rPr>
          <w:bCs/>
        </w:rPr>
        <w:t xml:space="preserve">) containing an </w:t>
      </w:r>
      <w:proofErr w:type="spellStart"/>
      <w:r w:rsidRPr="00F07968">
        <w:rPr>
          <w:bCs/>
        </w:rPr>
        <w:t>aminomethyl</w:t>
      </w:r>
      <w:proofErr w:type="spellEnd"/>
      <w:r w:rsidRPr="00F07968">
        <w:rPr>
          <w:bCs/>
        </w:rPr>
        <w:t xml:space="preserve"> </w:t>
      </w:r>
      <w:proofErr w:type="spellStart"/>
      <w:r w:rsidRPr="00F07968">
        <w:rPr>
          <w:bCs/>
        </w:rPr>
        <w:t>anthracene</w:t>
      </w:r>
      <w:proofErr w:type="spellEnd"/>
      <w:r w:rsidRPr="00F07968">
        <w:rPr>
          <w:bCs/>
        </w:rPr>
        <w:t xml:space="preserve"> fragment and a second chromophore have been shown to experience EET processes from the anthracene moiety to the second chromophore. The X-ray structure of compound </w:t>
      </w:r>
      <w:r w:rsidRPr="00F07968">
        <w:rPr>
          <w:b/>
          <w:bCs/>
        </w:rPr>
        <w:t>3</w:t>
      </w:r>
      <w:r w:rsidRPr="00F07968">
        <w:rPr>
          <w:bCs/>
        </w:rPr>
        <w:t xml:space="preserve"> revealed the folding characteristics of the </w:t>
      </w:r>
      <w:proofErr w:type="spellStart"/>
      <w:r w:rsidRPr="00F07968">
        <w:rPr>
          <w:bCs/>
        </w:rPr>
        <w:t>pseudopeptidic</w:t>
      </w:r>
      <w:proofErr w:type="spellEnd"/>
      <w:r w:rsidRPr="00F07968">
        <w:rPr>
          <w:bCs/>
        </w:rPr>
        <w:t xml:space="preserve"> spacer linking both subunits, a </w:t>
      </w:r>
      <w:proofErr w:type="spellStart"/>
      <w:r w:rsidRPr="00F07968">
        <w:rPr>
          <w:bCs/>
        </w:rPr>
        <w:t>behavior</w:t>
      </w:r>
      <w:proofErr w:type="spellEnd"/>
      <w:r w:rsidRPr="00F07968">
        <w:rPr>
          <w:bCs/>
        </w:rPr>
        <w:t xml:space="preserve"> described previously for other related </w:t>
      </w:r>
      <w:proofErr w:type="spellStart"/>
      <w:r w:rsidRPr="00F07968">
        <w:rPr>
          <w:bCs/>
        </w:rPr>
        <w:t>pseudopeptides</w:t>
      </w:r>
      <w:proofErr w:type="spellEnd"/>
      <w:r w:rsidRPr="00F07968">
        <w:rPr>
          <w:bCs/>
        </w:rPr>
        <w:t xml:space="preserve">. The spectral </w:t>
      </w:r>
      <w:proofErr w:type="spellStart"/>
      <w:r w:rsidRPr="00F07968">
        <w:rPr>
          <w:bCs/>
        </w:rPr>
        <w:t>behavior</w:t>
      </w:r>
      <w:proofErr w:type="spellEnd"/>
      <w:r w:rsidRPr="00F07968">
        <w:rPr>
          <w:bCs/>
        </w:rPr>
        <w:t xml:space="preserve"> of these multifunctional compounds is modulated by a combination of PET and EET processes. Compound </w:t>
      </w:r>
      <w:r w:rsidRPr="00F07968">
        <w:rPr>
          <w:b/>
          <w:bCs/>
        </w:rPr>
        <w:t>3</w:t>
      </w:r>
      <w:r w:rsidRPr="00F07968">
        <w:rPr>
          <w:bCs/>
        </w:rPr>
        <w:t xml:space="preserve">, containing a dansyl as the second </w:t>
      </w:r>
      <w:proofErr w:type="spellStart"/>
      <w:r w:rsidRPr="00F07968">
        <w:rPr>
          <w:bCs/>
        </w:rPr>
        <w:t>choromophore</w:t>
      </w:r>
      <w:proofErr w:type="spellEnd"/>
      <w:r w:rsidRPr="00F07968">
        <w:rPr>
          <w:bCs/>
        </w:rPr>
        <w:t xml:space="preserve">, displays the most interesting acid-base </w:t>
      </w:r>
      <w:proofErr w:type="spellStart"/>
      <w:r w:rsidRPr="00F07968">
        <w:rPr>
          <w:bCs/>
        </w:rPr>
        <w:t>behavior</w:t>
      </w:r>
      <w:proofErr w:type="spellEnd"/>
      <w:r w:rsidRPr="00F07968">
        <w:rPr>
          <w:bCs/>
        </w:rPr>
        <w:t xml:space="preserve">. An </w:t>
      </w:r>
      <w:r w:rsidRPr="00F07968">
        <w:rPr>
          <w:bCs/>
          <w:i/>
        </w:rPr>
        <w:t>off-on</w:t>
      </w:r>
      <w:r w:rsidRPr="00F07968">
        <w:rPr>
          <w:bCs/>
        </w:rPr>
        <w:t xml:space="preserve"> switching of the fluorescence associated with the dansyl fragment is observed when moving from an acidic environment to neutral-basic conditions upon excitation of the anthracene part. This </w:t>
      </w:r>
      <w:proofErr w:type="spellStart"/>
      <w:r w:rsidRPr="00F07968">
        <w:rPr>
          <w:bCs/>
        </w:rPr>
        <w:t>behavior</w:t>
      </w:r>
      <w:proofErr w:type="spellEnd"/>
      <w:r w:rsidRPr="00F07968">
        <w:rPr>
          <w:bCs/>
        </w:rPr>
        <w:t xml:space="preserve"> is considered to be opposite to that exhibited by related </w:t>
      </w:r>
      <w:proofErr w:type="spellStart"/>
      <w:r w:rsidRPr="00F07968">
        <w:rPr>
          <w:bCs/>
        </w:rPr>
        <w:t>monochromophoric</w:t>
      </w:r>
      <w:proofErr w:type="spellEnd"/>
      <w:r w:rsidRPr="00F07968">
        <w:rPr>
          <w:bCs/>
        </w:rPr>
        <w:t xml:space="preserve"> PET based systems. The pH titration curve of compound </w:t>
      </w:r>
      <w:r w:rsidRPr="00F07968">
        <w:rPr>
          <w:b/>
          <w:bCs/>
        </w:rPr>
        <w:t>3</w:t>
      </w:r>
      <w:r w:rsidRPr="00F07968">
        <w:rPr>
          <w:bCs/>
        </w:rPr>
        <w:t xml:space="preserve"> is </w:t>
      </w:r>
      <w:r w:rsidRPr="00F07968">
        <w:rPr>
          <w:bCs/>
          <w:i/>
        </w:rPr>
        <w:t>S-shaped</w:t>
      </w:r>
      <w:r w:rsidRPr="00F07968">
        <w:rPr>
          <w:bCs/>
        </w:rPr>
        <w:t xml:space="preserve"> instead of </w:t>
      </w:r>
      <w:r w:rsidRPr="00F07968">
        <w:rPr>
          <w:bCs/>
          <w:i/>
        </w:rPr>
        <w:t>Z-shaped</w:t>
      </w:r>
      <w:r w:rsidRPr="00F07968">
        <w:rPr>
          <w:bCs/>
        </w:rPr>
        <w:t xml:space="preserve">. Compound </w:t>
      </w:r>
      <w:r w:rsidRPr="00F07968">
        <w:rPr>
          <w:b/>
          <w:bCs/>
        </w:rPr>
        <w:t>3</w:t>
      </w:r>
      <w:r w:rsidRPr="00F07968">
        <w:rPr>
          <w:bCs/>
        </w:rPr>
        <w:t xml:space="preserve"> offers a dual fluorescence response at two different spectroscopic regions, each one affected by a different pH regulation. </w:t>
      </w:r>
      <w:r w:rsidRPr="00687B53">
        <w:rPr>
          <w:bCs/>
          <w:highlight w:val="yellow"/>
        </w:rPr>
        <w:t xml:space="preserve">This fact together with the </w:t>
      </w:r>
      <w:r w:rsidR="00CC3485" w:rsidRPr="00687B53">
        <w:rPr>
          <w:bCs/>
          <w:highlight w:val="yellow"/>
        </w:rPr>
        <w:t>possibility of ratiometric measurements</w:t>
      </w:r>
      <w:r w:rsidRPr="00F07968">
        <w:rPr>
          <w:bCs/>
        </w:rPr>
        <w:t xml:space="preserve">, make compound </w:t>
      </w:r>
      <w:r w:rsidRPr="00F07968">
        <w:rPr>
          <w:b/>
          <w:bCs/>
        </w:rPr>
        <w:t>3</w:t>
      </w:r>
      <w:r w:rsidRPr="00F07968">
        <w:rPr>
          <w:bCs/>
        </w:rPr>
        <w:t xml:space="preserve"> a promising probe for biological studies. Preliminary studies using RAW 264.7 cells have shown that compound </w:t>
      </w:r>
      <w:r w:rsidRPr="00F07968">
        <w:rPr>
          <w:b/>
          <w:bCs/>
        </w:rPr>
        <w:t>3</w:t>
      </w:r>
      <w:r w:rsidRPr="00F07968">
        <w:rPr>
          <w:bCs/>
        </w:rPr>
        <w:t xml:space="preserve"> is readily internalized by the cells and emits </w:t>
      </w:r>
      <w:proofErr w:type="spellStart"/>
      <w:r w:rsidRPr="00F07968">
        <w:rPr>
          <w:bCs/>
        </w:rPr>
        <w:t>intracellularly</w:t>
      </w:r>
      <w:proofErr w:type="spellEnd"/>
      <w:r w:rsidRPr="00F07968">
        <w:rPr>
          <w:bCs/>
        </w:rPr>
        <w:t xml:space="preserve"> in the green region mainly (470-500 nm). Co-localization studies with the </w:t>
      </w:r>
      <w:proofErr w:type="spellStart"/>
      <w:r w:rsidRPr="00F07968">
        <w:rPr>
          <w:bCs/>
        </w:rPr>
        <w:t>LysoTracker</w:t>
      </w:r>
      <w:proofErr w:type="spellEnd"/>
      <w:r w:rsidRPr="00F07968">
        <w:rPr>
          <w:bCs/>
        </w:rPr>
        <w:t xml:space="preserve"> Red DND-99 indicate a partial co-localization of the two probes</w:t>
      </w:r>
      <w:r w:rsidR="00CC3485">
        <w:rPr>
          <w:bCs/>
        </w:rPr>
        <w:t xml:space="preserve">. </w:t>
      </w:r>
      <w:r w:rsidR="00DA1BD5">
        <w:rPr>
          <w:bCs/>
          <w:highlight w:val="yellow"/>
        </w:rPr>
        <w:t>In addition a</w:t>
      </w:r>
      <w:r w:rsidR="00CC3485" w:rsidRPr="00687B53">
        <w:rPr>
          <w:bCs/>
          <w:highlight w:val="yellow"/>
        </w:rPr>
        <w:t xml:space="preserve"> quantitative estimation of the pH by means of the corresponding calibration curve suggests </w:t>
      </w:r>
      <w:r w:rsidRPr="00687B53">
        <w:rPr>
          <w:bCs/>
          <w:highlight w:val="yellow"/>
        </w:rPr>
        <w:t xml:space="preserve">that </w:t>
      </w:r>
      <w:r w:rsidRPr="00687B53">
        <w:rPr>
          <w:b/>
          <w:bCs/>
          <w:highlight w:val="yellow"/>
        </w:rPr>
        <w:t>3</w:t>
      </w:r>
      <w:r w:rsidRPr="00687B53">
        <w:rPr>
          <w:bCs/>
          <w:highlight w:val="yellow"/>
        </w:rPr>
        <w:t xml:space="preserve"> could be marking organelles with </w:t>
      </w:r>
      <w:r w:rsidR="00CC3485" w:rsidRPr="00687B53">
        <w:rPr>
          <w:bCs/>
          <w:highlight w:val="yellow"/>
        </w:rPr>
        <w:t>acidic</w:t>
      </w:r>
      <w:r w:rsidRPr="00687B53">
        <w:rPr>
          <w:bCs/>
          <w:highlight w:val="yellow"/>
        </w:rPr>
        <w:t xml:space="preserve"> pH values</w:t>
      </w:r>
      <w:r w:rsidR="00DA1BD5">
        <w:rPr>
          <w:bCs/>
          <w:highlight w:val="yellow"/>
        </w:rPr>
        <w:t xml:space="preserve"> between of </w:t>
      </w:r>
      <w:r w:rsidR="00CC3485" w:rsidRPr="00687B53">
        <w:rPr>
          <w:bCs/>
          <w:highlight w:val="yellow"/>
        </w:rPr>
        <w:t>5.4-5.8</w:t>
      </w:r>
      <w:r w:rsidRPr="00687B53">
        <w:rPr>
          <w:bCs/>
          <w:highlight w:val="yellow"/>
        </w:rPr>
        <w:t>.</w:t>
      </w:r>
      <w:r w:rsidRPr="00F07968">
        <w:rPr>
          <w:bCs/>
        </w:rPr>
        <w:t xml:space="preserve"> </w:t>
      </w:r>
    </w:p>
    <w:p w:rsidR="00FA2DA2" w:rsidRDefault="00FA2DA2" w:rsidP="00FA2DA2">
      <w:pPr>
        <w:pStyle w:val="RSCB04AHeadingSection"/>
      </w:pPr>
      <w:r>
        <w:t>Acknowledgements</w:t>
      </w:r>
    </w:p>
    <w:p w:rsidR="00FA2DA2" w:rsidRPr="00A61D3E" w:rsidRDefault="00043E81" w:rsidP="00FA2DA2">
      <w:pPr>
        <w:pStyle w:val="RSCB02ArticleText"/>
      </w:pPr>
      <w:r w:rsidRPr="00043E81">
        <w:rPr>
          <w:lang w:val="en-US"/>
        </w:rPr>
        <w:t xml:space="preserve">Financial support from the Spanish </w:t>
      </w:r>
      <w:proofErr w:type="spellStart"/>
      <w:r w:rsidRPr="00043E81">
        <w:rPr>
          <w:lang w:val="en-US"/>
        </w:rPr>
        <w:t>Ministerio</w:t>
      </w:r>
      <w:proofErr w:type="spellEnd"/>
      <w:r w:rsidRPr="00043E81">
        <w:rPr>
          <w:lang w:val="en-US"/>
        </w:rPr>
        <w:t xml:space="preserve"> de </w:t>
      </w:r>
      <w:proofErr w:type="spellStart"/>
      <w:r w:rsidRPr="00043E81">
        <w:rPr>
          <w:lang w:val="en-US"/>
        </w:rPr>
        <w:t>Economía</w:t>
      </w:r>
      <w:proofErr w:type="spellEnd"/>
      <w:r w:rsidRPr="00043E81">
        <w:rPr>
          <w:lang w:val="en-US"/>
        </w:rPr>
        <w:t xml:space="preserve"> y </w:t>
      </w:r>
      <w:proofErr w:type="spellStart"/>
      <w:r w:rsidRPr="00043E81">
        <w:rPr>
          <w:lang w:val="en-US"/>
        </w:rPr>
        <w:t>Competitividad</w:t>
      </w:r>
      <w:proofErr w:type="spellEnd"/>
      <w:r w:rsidRPr="00043E81">
        <w:rPr>
          <w:lang w:val="en-US"/>
        </w:rPr>
        <w:t xml:space="preserve"> (MINECO: CTQ2012-38543-C03-01), </w:t>
      </w:r>
      <w:proofErr w:type="spellStart"/>
      <w:r w:rsidRPr="00043E81">
        <w:rPr>
          <w:lang w:val="en-US"/>
        </w:rPr>
        <w:t>Generalitat</w:t>
      </w:r>
      <w:proofErr w:type="spellEnd"/>
      <w:r w:rsidRPr="00043E81">
        <w:rPr>
          <w:lang w:val="en-US"/>
        </w:rPr>
        <w:t xml:space="preserve"> </w:t>
      </w:r>
      <w:proofErr w:type="spellStart"/>
      <w:r w:rsidRPr="00043E81">
        <w:rPr>
          <w:lang w:val="en-US"/>
        </w:rPr>
        <w:t>Valenciana</w:t>
      </w:r>
      <w:proofErr w:type="spellEnd"/>
      <w:r w:rsidRPr="00043E81">
        <w:rPr>
          <w:lang w:val="en-US"/>
        </w:rPr>
        <w:t xml:space="preserve"> (PROMETEO /2012/020) and </w:t>
      </w:r>
      <w:proofErr w:type="spellStart"/>
      <w:r w:rsidRPr="00043E81">
        <w:rPr>
          <w:lang w:val="en-US"/>
        </w:rPr>
        <w:t>Universitat</w:t>
      </w:r>
      <w:proofErr w:type="spellEnd"/>
      <w:r w:rsidRPr="00043E81">
        <w:rPr>
          <w:lang w:val="en-US"/>
        </w:rPr>
        <w:t xml:space="preserve"> </w:t>
      </w:r>
      <w:proofErr w:type="spellStart"/>
      <w:r w:rsidRPr="00043E81">
        <w:rPr>
          <w:lang w:val="en-US"/>
        </w:rPr>
        <w:t>Jaume</w:t>
      </w:r>
      <w:proofErr w:type="spellEnd"/>
      <w:r w:rsidRPr="00043E81">
        <w:rPr>
          <w:lang w:val="en-US"/>
        </w:rPr>
        <w:t xml:space="preserve"> I (P1·1B2012-41) is acknowledged. V. S. thanks </w:t>
      </w:r>
      <w:proofErr w:type="spellStart"/>
      <w:r w:rsidRPr="00043E81">
        <w:rPr>
          <w:lang w:val="en-US"/>
        </w:rPr>
        <w:t>Universitat</w:t>
      </w:r>
      <w:proofErr w:type="spellEnd"/>
      <w:r w:rsidRPr="00043E81">
        <w:rPr>
          <w:lang w:val="en-US"/>
        </w:rPr>
        <w:t xml:space="preserve"> </w:t>
      </w:r>
      <w:proofErr w:type="spellStart"/>
      <w:r w:rsidRPr="00043E81">
        <w:rPr>
          <w:lang w:val="en-US"/>
        </w:rPr>
        <w:t>Jaume</w:t>
      </w:r>
      <w:proofErr w:type="spellEnd"/>
      <w:r w:rsidRPr="00043E81">
        <w:rPr>
          <w:lang w:val="en-US"/>
        </w:rPr>
        <w:t xml:space="preserve"> I for a PhD fellowship. Technical support by SCIC/UJI is also acknowledged. The authors are grateful for the financial support of the School of Chemistry, University of East Anglia, for MJM.</w:t>
      </w:r>
      <w:r w:rsidR="00FA2DA2" w:rsidRPr="00702742">
        <w:t xml:space="preserve"> </w:t>
      </w:r>
    </w:p>
    <w:p w:rsidR="00D010E8" w:rsidRPr="00EF6BD4" w:rsidRDefault="00E61949" w:rsidP="00EF6BD4">
      <w:pPr>
        <w:pStyle w:val="RSCB04AHeadingSection"/>
      </w:pPr>
      <w:r w:rsidRPr="00EF6BD4">
        <w:t>Notes and references</w:t>
      </w:r>
    </w:p>
    <w:p w:rsidR="00043E81" w:rsidRPr="00D5641B" w:rsidRDefault="00043E81" w:rsidP="00043E81">
      <w:pPr>
        <w:pStyle w:val="RSCR02References"/>
        <w:rPr>
          <w:lang w:val="en-US"/>
        </w:rPr>
      </w:pPr>
      <w:proofErr w:type="gramStart"/>
      <w:r w:rsidRPr="00D5641B">
        <w:rPr>
          <w:lang w:val="en-US"/>
        </w:rPr>
        <w:lastRenderedPageBreak/>
        <w:t>a</w:t>
      </w:r>
      <w:proofErr w:type="gramEnd"/>
      <w:r w:rsidRPr="00D5641B">
        <w:rPr>
          <w:lang w:val="en-US"/>
        </w:rPr>
        <w:t xml:space="preserve">) H. Kobayashi, M. Ogawa, R. Alford, P. L. </w:t>
      </w:r>
      <w:proofErr w:type="spellStart"/>
      <w:r w:rsidRPr="00D5641B">
        <w:rPr>
          <w:lang w:val="en-US"/>
        </w:rPr>
        <w:t>Choyke</w:t>
      </w:r>
      <w:proofErr w:type="spellEnd"/>
      <w:r w:rsidRPr="00D5641B">
        <w:rPr>
          <w:lang w:val="en-US"/>
        </w:rPr>
        <w:t xml:space="preserve"> and Y. </w:t>
      </w:r>
      <w:proofErr w:type="spellStart"/>
      <w:r w:rsidRPr="00D5641B">
        <w:rPr>
          <w:lang w:val="en-US"/>
        </w:rPr>
        <w:t>Urano</w:t>
      </w:r>
      <w:proofErr w:type="spellEnd"/>
      <w:r w:rsidRPr="00D5641B">
        <w:rPr>
          <w:lang w:val="en-US"/>
        </w:rPr>
        <w:t xml:space="preserve">, </w:t>
      </w:r>
      <w:proofErr w:type="spellStart"/>
      <w:r w:rsidRPr="00D5641B">
        <w:rPr>
          <w:i/>
          <w:iCs/>
          <w:lang w:val="en-US"/>
        </w:rPr>
        <w:t>Chem.Rev</w:t>
      </w:r>
      <w:proofErr w:type="spellEnd"/>
      <w:r w:rsidRPr="00D5641B">
        <w:rPr>
          <w:i/>
          <w:iCs/>
          <w:lang w:val="en-US"/>
        </w:rPr>
        <w:t xml:space="preserve">. </w:t>
      </w:r>
      <w:r w:rsidRPr="00D5641B">
        <w:rPr>
          <w:bCs/>
          <w:lang w:val="en-US"/>
        </w:rPr>
        <w:t>2009</w:t>
      </w:r>
      <w:r w:rsidRPr="00D5641B">
        <w:rPr>
          <w:lang w:val="en-US"/>
        </w:rPr>
        <w:t xml:space="preserve">, </w:t>
      </w:r>
      <w:r w:rsidRPr="00D5641B">
        <w:rPr>
          <w:b/>
          <w:iCs/>
          <w:lang w:val="en-US"/>
        </w:rPr>
        <w:t>110</w:t>
      </w:r>
      <w:r w:rsidRPr="00D5641B">
        <w:rPr>
          <w:lang w:val="en-US"/>
        </w:rPr>
        <w:t xml:space="preserve">, 2620-2640; b) K. </w:t>
      </w:r>
      <w:proofErr w:type="spellStart"/>
      <w:r w:rsidRPr="00D5641B">
        <w:rPr>
          <w:lang w:val="en-US"/>
        </w:rPr>
        <w:t>Riehemann</w:t>
      </w:r>
      <w:proofErr w:type="spellEnd"/>
      <w:r w:rsidRPr="00D5641B">
        <w:rPr>
          <w:lang w:val="en-US"/>
        </w:rPr>
        <w:t xml:space="preserve">, S. W. Schneider, T. A. Luger, B. Godin, M. Ferrari and H. Fuchs, </w:t>
      </w:r>
      <w:proofErr w:type="spellStart"/>
      <w:r w:rsidRPr="00D5641B">
        <w:rPr>
          <w:i/>
          <w:iCs/>
          <w:lang w:val="en-US"/>
        </w:rPr>
        <w:t>Angew</w:t>
      </w:r>
      <w:proofErr w:type="spellEnd"/>
      <w:r w:rsidRPr="00D5641B">
        <w:rPr>
          <w:i/>
          <w:iCs/>
          <w:lang w:val="en-US"/>
        </w:rPr>
        <w:t>. Chem., Int. Ed.</w:t>
      </w:r>
      <w:r w:rsidRPr="00D5641B">
        <w:rPr>
          <w:bCs/>
          <w:lang w:val="en-US"/>
        </w:rPr>
        <w:t>2009</w:t>
      </w:r>
      <w:r w:rsidRPr="00D5641B">
        <w:rPr>
          <w:lang w:val="en-US"/>
        </w:rPr>
        <w:t xml:space="preserve">, </w:t>
      </w:r>
      <w:r w:rsidRPr="00D5641B">
        <w:rPr>
          <w:b/>
          <w:iCs/>
          <w:lang w:val="en-US"/>
        </w:rPr>
        <w:t>48</w:t>
      </w:r>
      <w:r w:rsidRPr="00D5641B">
        <w:rPr>
          <w:lang w:val="en-US"/>
        </w:rPr>
        <w:t xml:space="preserve">, 872-897; c) L. D. </w:t>
      </w:r>
      <w:proofErr w:type="spellStart"/>
      <w:r w:rsidRPr="00D5641B">
        <w:rPr>
          <w:lang w:val="en-US"/>
        </w:rPr>
        <w:t>Lavis</w:t>
      </w:r>
      <w:proofErr w:type="spellEnd"/>
      <w:r w:rsidRPr="00D5641B">
        <w:rPr>
          <w:lang w:val="en-US"/>
        </w:rPr>
        <w:t xml:space="preserve"> and R. T. Raines, </w:t>
      </w:r>
      <w:r w:rsidRPr="00D5641B">
        <w:rPr>
          <w:i/>
          <w:iCs/>
          <w:lang w:val="en-US"/>
        </w:rPr>
        <w:t>ACS Chem. Biol.</w:t>
      </w:r>
      <w:r w:rsidRPr="00D5641B">
        <w:rPr>
          <w:bCs/>
          <w:lang w:val="en-US"/>
        </w:rPr>
        <w:t>2008</w:t>
      </w:r>
      <w:r w:rsidRPr="00D5641B">
        <w:rPr>
          <w:lang w:val="en-US"/>
        </w:rPr>
        <w:t xml:space="preserve">, </w:t>
      </w:r>
      <w:r w:rsidRPr="00D5641B">
        <w:rPr>
          <w:b/>
          <w:iCs/>
          <w:lang w:val="en-US"/>
        </w:rPr>
        <w:t>3</w:t>
      </w:r>
      <w:r w:rsidRPr="00D5641B">
        <w:rPr>
          <w:lang w:val="en-US"/>
        </w:rPr>
        <w:t xml:space="preserve">, 142-155; d) Y. Yang, Q. Zhao, W. Feng and F. Li, </w:t>
      </w:r>
      <w:proofErr w:type="spellStart"/>
      <w:r w:rsidRPr="00D5641B">
        <w:rPr>
          <w:i/>
          <w:iCs/>
          <w:lang w:val="en-US"/>
        </w:rPr>
        <w:t>Chem.Rev</w:t>
      </w:r>
      <w:proofErr w:type="spellEnd"/>
      <w:r w:rsidRPr="00D5641B">
        <w:rPr>
          <w:i/>
          <w:iCs/>
          <w:lang w:val="en-US"/>
        </w:rPr>
        <w:t xml:space="preserve">. </w:t>
      </w:r>
      <w:r w:rsidRPr="00D5641B">
        <w:rPr>
          <w:bCs/>
          <w:lang w:val="en-US"/>
        </w:rPr>
        <w:t>2012</w:t>
      </w:r>
      <w:r w:rsidRPr="00D5641B">
        <w:rPr>
          <w:lang w:val="en-US"/>
        </w:rPr>
        <w:t xml:space="preserve">, </w:t>
      </w:r>
      <w:r w:rsidRPr="00D5641B">
        <w:rPr>
          <w:b/>
          <w:iCs/>
          <w:lang w:val="en-US"/>
        </w:rPr>
        <w:t>113</w:t>
      </w:r>
      <w:r w:rsidRPr="00D5641B">
        <w:rPr>
          <w:lang w:val="en-US"/>
        </w:rPr>
        <w:t xml:space="preserve">, 192-270; e) K. </w:t>
      </w:r>
      <w:proofErr w:type="spellStart"/>
      <w:r w:rsidRPr="00D5641B">
        <w:rPr>
          <w:lang w:val="en-US"/>
        </w:rPr>
        <w:t>Saha</w:t>
      </w:r>
      <w:proofErr w:type="spellEnd"/>
      <w:r w:rsidRPr="00D5641B">
        <w:rPr>
          <w:lang w:val="en-US"/>
        </w:rPr>
        <w:t xml:space="preserve">, S. S. </w:t>
      </w:r>
      <w:proofErr w:type="spellStart"/>
      <w:r w:rsidRPr="00D5641B">
        <w:rPr>
          <w:lang w:val="en-US"/>
        </w:rPr>
        <w:t>Agasti</w:t>
      </w:r>
      <w:proofErr w:type="spellEnd"/>
      <w:r w:rsidRPr="00D5641B">
        <w:rPr>
          <w:lang w:val="en-US"/>
        </w:rPr>
        <w:t xml:space="preserve">, C. Kim, X. Li and V. M. </w:t>
      </w:r>
      <w:proofErr w:type="spellStart"/>
      <w:r w:rsidRPr="00D5641B">
        <w:rPr>
          <w:lang w:val="en-US"/>
        </w:rPr>
        <w:t>Rotello</w:t>
      </w:r>
      <w:proofErr w:type="spellEnd"/>
      <w:r w:rsidRPr="00D5641B">
        <w:rPr>
          <w:lang w:val="en-US"/>
        </w:rPr>
        <w:t xml:space="preserve">, </w:t>
      </w:r>
      <w:r w:rsidRPr="00D5641B">
        <w:rPr>
          <w:i/>
          <w:iCs/>
          <w:lang w:val="en-US"/>
        </w:rPr>
        <w:t>Chem. Rev.</w:t>
      </w:r>
      <w:r w:rsidRPr="00D5641B">
        <w:rPr>
          <w:bCs/>
          <w:lang w:val="en-US"/>
        </w:rPr>
        <w:t>2012</w:t>
      </w:r>
      <w:r w:rsidRPr="00D5641B">
        <w:rPr>
          <w:lang w:val="en-US"/>
        </w:rPr>
        <w:t xml:space="preserve">, </w:t>
      </w:r>
      <w:r w:rsidRPr="00D5641B">
        <w:rPr>
          <w:b/>
          <w:iCs/>
          <w:lang w:val="en-US"/>
        </w:rPr>
        <w:t>112</w:t>
      </w:r>
      <w:r w:rsidRPr="00D5641B">
        <w:rPr>
          <w:lang w:val="en-US"/>
        </w:rPr>
        <w:t xml:space="preserve">, 2739-2779; f) N. </w:t>
      </w:r>
      <w:proofErr w:type="spellStart"/>
      <w:r w:rsidRPr="00D5641B">
        <w:rPr>
          <w:lang w:val="en-US"/>
        </w:rPr>
        <w:t>Johnsson</w:t>
      </w:r>
      <w:proofErr w:type="spellEnd"/>
      <w:r w:rsidRPr="00D5641B">
        <w:rPr>
          <w:lang w:val="en-US"/>
        </w:rPr>
        <w:t xml:space="preserve"> and K. </w:t>
      </w:r>
      <w:proofErr w:type="spellStart"/>
      <w:r w:rsidRPr="00D5641B">
        <w:rPr>
          <w:lang w:val="en-US"/>
        </w:rPr>
        <w:t>Johnsson</w:t>
      </w:r>
      <w:proofErr w:type="spellEnd"/>
      <w:r w:rsidRPr="00D5641B">
        <w:rPr>
          <w:lang w:val="en-US"/>
        </w:rPr>
        <w:t xml:space="preserve">, </w:t>
      </w:r>
      <w:r w:rsidRPr="00D5641B">
        <w:rPr>
          <w:i/>
          <w:iCs/>
          <w:lang w:val="en-US"/>
        </w:rPr>
        <w:t>ACS Chem. Biol.</w:t>
      </w:r>
      <w:r w:rsidRPr="00D5641B">
        <w:rPr>
          <w:bCs/>
          <w:lang w:val="en-US"/>
        </w:rPr>
        <w:t>2007</w:t>
      </w:r>
      <w:r w:rsidRPr="00D5641B">
        <w:rPr>
          <w:lang w:val="en-US"/>
        </w:rPr>
        <w:t xml:space="preserve">, </w:t>
      </w:r>
      <w:r w:rsidRPr="00D5641B">
        <w:rPr>
          <w:b/>
          <w:iCs/>
          <w:lang w:val="en-US"/>
        </w:rPr>
        <w:t>2</w:t>
      </w:r>
      <w:r w:rsidRPr="00D5641B">
        <w:rPr>
          <w:lang w:val="en-US"/>
        </w:rPr>
        <w:t>, 31-38.</w:t>
      </w:r>
    </w:p>
    <w:p w:rsidR="00043E81" w:rsidRPr="00D5641B" w:rsidRDefault="00043E81" w:rsidP="00043E81">
      <w:pPr>
        <w:pStyle w:val="RSCR02References"/>
        <w:rPr>
          <w:lang w:val="en-US"/>
        </w:rPr>
      </w:pPr>
      <w:r w:rsidRPr="00D5641B">
        <w:rPr>
          <w:lang w:val="en-US"/>
        </w:rPr>
        <w:t xml:space="preserve">a) L. Yuan, W. Lin, K. Zheng, L. He and W. Huang, </w:t>
      </w:r>
      <w:r w:rsidRPr="00D5641B">
        <w:rPr>
          <w:i/>
          <w:iCs/>
          <w:lang w:val="en-US"/>
        </w:rPr>
        <w:t>Chem. Soc. Rev.</w:t>
      </w:r>
      <w:r w:rsidRPr="00D5641B">
        <w:rPr>
          <w:bCs/>
          <w:lang w:val="en-US"/>
        </w:rPr>
        <w:t>2013</w:t>
      </w:r>
      <w:r w:rsidRPr="00D5641B">
        <w:rPr>
          <w:lang w:val="en-US"/>
        </w:rPr>
        <w:t xml:space="preserve">, </w:t>
      </w:r>
      <w:r w:rsidRPr="00D5641B">
        <w:rPr>
          <w:b/>
          <w:iCs/>
          <w:lang w:val="en-US"/>
        </w:rPr>
        <w:t>42</w:t>
      </w:r>
      <w:r w:rsidRPr="00D5641B">
        <w:rPr>
          <w:lang w:val="en-US"/>
        </w:rPr>
        <w:t xml:space="preserve">, 622-661; b) S. Wang, N. Li, W. Pan and B. Tang, </w:t>
      </w:r>
      <w:proofErr w:type="spellStart"/>
      <w:r w:rsidRPr="00D5641B">
        <w:rPr>
          <w:i/>
          <w:iCs/>
          <w:lang w:val="en-US"/>
        </w:rPr>
        <w:t>TrAC</w:t>
      </w:r>
      <w:proofErr w:type="spellEnd"/>
      <w:r w:rsidRPr="00D5641B">
        <w:rPr>
          <w:i/>
          <w:iCs/>
          <w:lang w:val="en-US"/>
        </w:rPr>
        <w:t xml:space="preserve"> Trends Anal. Chem.</w:t>
      </w:r>
      <w:r w:rsidRPr="00D5641B">
        <w:rPr>
          <w:bCs/>
          <w:lang w:val="en-US"/>
        </w:rPr>
        <w:t>2012</w:t>
      </w:r>
      <w:r w:rsidRPr="00D5641B">
        <w:rPr>
          <w:lang w:val="en-US"/>
        </w:rPr>
        <w:t xml:space="preserve">, </w:t>
      </w:r>
      <w:r w:rsidRPr="00D5641B">
        <w:rPr>
          <w:b/>
          <w:iCs/>
          <w:lang w:val="en-US"/>
        </w:rPr>
        <w:t>39</w:t>
      </w:r>
      <w:r w:rsidRPr="00D5641B">
        <w:rPr>
          <w:lang w:val="en-US"/>
        </w:rPr>
        <w:t xml:space="preserve">, 3-37; c) T. </w:t>
      </w:r>
      <w:proofErr w:type="spellStart"/>
      <w:r w:rsidRPr="00D5641B">
        <w:rPr>
          <w:lang w:val="en-US"/>
        </w:rPr>
        <w:t>Doussineau</w:t>
      </w:r>
      <w:proofErr w:type="spellEnd"/>
      <w:r w:rsidRPr="00D5641B">
        <w:rPr>
          <w:lang w:val="en-US"/>
        </w:rPr>
        <w:t xml:space="preserve">, A. Schulz, A. </w:t>
      </w:r>
      <w:proofErr w:type="spellStart"/>
      <w:r w:rsidRPr="00D5641B">
        <w:rPr>
          <w:lang w:val="en-US"/>
        </w:rPr>
        <w:t>Lapresta</w:t>
      </w:r>
      <w:proofErr w:type="spellEnd"/>
      <w:r w:rsidRPr="00D5641B">
        <w:rPr>
          <w:lang w:val="en-US"/>
        </w:rPr>
        <w:t xml:space="preserve">-Fernandez, A. Moro, S. </w:t>
      </w:r>
      <w:proofErr w:type="spellStart"/>
      <w:r w:rsidRPr="00D5641B">
        <w:rPr>
          <w:lang w:val="en-US"/>
        </w:rPr>
        <w:t>Körsten</w:t>
      </w:r>
      <w:proofErr w:type="spellEnd"/>
      <w:r w:rsidRPr="00D5641B">
        <w:rPr>
          <w:lang w:val="en-US"/>
        </w:rPr>
        <w:t xml:space="preserve">, S. </w:t>
      </w:r>
      <w:proofErr w:type="spellStart"/>
      <w:r w:rsidRPr="00D5641B">
        <w:rPr>
          <w:lang w:val="en-US"/>
        </w:rPr>
        <w:t>Trupp</w:t>
      </w:r>
      <w:proofErr w:type="spellEnd"/>
      <w:r w:rsidRPr="00D5641B">
        <w:rPr>
          <w:lang w:val="en-US"/>
        </w:rPr>
        <w:t xml:space="preserve"> and G. J. Mohr, </w:t>
      </w:r>
      <w:r w:rsidRPr="00D5641B">
        <w:rPr>
          <w:i/>
          <w:iCs/>
          <w:lang w:val="en-US"/>
        </w:rPr>
        <w:t>Chem. Eur. J.</w:t>
      </w:r>
      <w:r w:rsidRPr="00D5641B">
        <w:rPr>
          <w:bCs/>
          <w:lang w:val="en-US"/>
        </w:rPr>
        <w:t>2010</w:t>
      </w:r>
      <w:r w:rsidRPr="00D5641B">
        <w:rPr>
          <w:lang w:val="en-US"/>
        </w:rPr>
        <w:t xml:space="preserve">, </w:t>
      </w:r>
      <w:r w:rsidRPr="00D5641B">
        <w:rPr>
          <w:b/>
          <w:iCs/>
          <w:lang w:val="en-US"/>
        </w:rPr>
        <w:t>16</w:t>
      </w:r>
      <w:r w:rsidRPr="00D5641B">
        <w:rPr>
          <w:lang w:val="en-US"/>
        </w:rPr>
        <w:t xml:space="preserve">, 10290-10299; d) M. Y. </w:t>
      </w:r>
      <w:proofErr w:type="spellStart"/>
      <w:r w:rsidRPr="00D5641B">
        <w:rPr>
          <w:lang w:val="en-US"/>
        </w:rPr>
        <w:t>Berezin</w:t>
      </w:r>
      <w:proofErr w:type="spellEnd"/>
      <w:r w:rsidRPr="00D5641B">
        <w:rPr>
          <w:lang w:val="en-US"/>
        </w:rPr>
        <w:t xml:space="preserve"> and S. </w:t>
      </w:r>
      <w:proofErr w:type="spellStart"/>
      <w:r w:rsidRPr="00D5641B">
        <w:rPr>
          <w:lang w:val="en-US"/>
        </w:rPr>
        <w:t>Achilefu</w:t>
      </w:r>
      <w:proofErr w:type="spellEnd"/>
      <w:r w:rsidRPr="00D5641B">
        <w:rPr>
          <w:lang w:val="en-US"/>
        </w:rPr>
        <w:t xml:space="preserve">, </w:t>
      </w:r>
      <w:r w:rsidRPr="00D5641B">
        <w:rPr>
          <w:i/>
          <w:iCs/>
          <w:lang w:val="en-US"/>
        </w:rPr>
        <w:t xml:space="preserve">Chem. Rev. </w:t>
      </w:r>
      <w:r w:rsidRPr="00D5641B">
        <w:rPr>
          <w:bCs/>
          <w:lang w:val="en-US"/>
        </w:rPr>
        <w:t>2010</w:t>
      </w:r>
      <w:r w:rsidRPr="00D5641B">
        <w:rPr>
          <w:lang w:val="en-US"/>
        </w:rPr>
        <w:t xml:space="preserve">, </w:t>
      </w:r>
      <w:r w:rsidRPr="00D5641B">
        <w:rPr>
          <w:b/>
          <w:iCs/>
          <w:lang w:val="en-US"/>
        </w:rPr>
        <w:t>110</w:t>
      </w:r>
      <w:r w:rsidRPr="00D5641B">
        <w:rPr>
          <w:lang w:val="en-US"/>
        </w:rPr>
        <w:t xml:space="preserve">, 2641-2684; e) S. M. </w:t>
      </w:r>
      <w:proofErr w:type="spellStart"/>
      <w:r w:rsidRPr="00D5641B">
        <w:rPr>
          <w:lang w:val="en-US"/>
        </w:rPr>
        <w:t>Borisov</w:t>
      </w:r>
      <w:proofErr w:type="spellEnd"/>
      <w:r w:rsidRPr="00D5641B">
        <w:rPr>
          <w:lang w:val="en-US"/>
        </w:rPr>
        <w:t xml:space="preserve"> and O. S. </w:t>
      </w:r>
      <w:proofErr w:type="spellStart"/>
      <w:r w:rsidRPr="00D5641B">
        <w:rPr>
          <w:lang w:val="en-US"/>
        </w:rPr>
        <w:t>Wolfbeis</w:t>
      </w:r>
      <w:proofErr w:type="spellEnd"/>
      <w:r w:rsidRPr="00D5641B">
        <w:rPr>
          <w:lang w:val="en-US"/>
        </w:rPr>
        <w:t xml:space="preserve">, </w:t>
      </w:r>
      <w:r w:rsidRPr="00D5641B">
        <w:rPr>
          <w:i/>
          <w:iCs/>
          <w:lang w:val="en-US"/>
        </w:rPr>
        <w:t>Chem. Rev.</w:t>
      </w:r>
      <w:r w:rsidRPr="00D5641B">
        <w:rPr>
          <w:bCs/>
          <w:lang w:val="en-US"/>
        </w:rPr>
        <w:t>2008</w:t>
      </w:r>
      <w:r w:rsidRPr="00D5641B">
        <w:rPr>
          <w:lang w:val="en-US"/>
        </w:rPr>
        <w:t xml:space="preserve">, </w:t>
      </w:r>
      <w:r w:rsidRPr="00D5641B">
        <w:rPr>
          <w:b/>
          <w:iCs/>
          <w:lang w:val="en-US"/>
        </w:rPr>
        <w:t>108</w:t>
      </w:r>
      <w:r w:rsidRPr="00D5641B">
        <w:rPr>
          <w:lang w:val="en-US"/>
        </w:rPr>
        <w:t xml:space="preserve">, 423-461; f) A. Louie, </w:t>
      </w:r>
      <w:r w:rsidRPr="00D5641B">
        <w:rPr>
          <w:i/>
          <w:iCs/>
          <w:lang w:val="en-US"/>
        </w:rPr>
        <w:t xml:space="preserve">Chem. Rev. </w:t>
      </w:r>
      <w:r w:rsidRPr="00D5641B">
        <w:rPr>
          <w:bCs/>
          <w:lang w:val="en-US"/>
        </w:rPr>
        <w:t>2010</w:t>
      </w:r>
      <w:r w:rsidRPr="00D5641B">
        <w:rPr>
          <w:lang w:val="en-US"/>
        </w:rPr>
        <w:t xml:space="preserve">, </w:t>
      </w:r>
      <w:r w:rsidRPr="00D5641B">
        <w:rPr>
          <w:b/>
          <w:iCs/>
          <w:lang w:val="en-US"/>
        </w:rPr>
        <w:t>110</w:t>
      </w:r>
      <w:r w:rsidRPr="00D5641B">
        <w:rPr>
          <w:lang w:val="en-US"/>
        </w:rPr>
        <w:t>, 3146-3195.</w:t>
      </w:r>
    </w:p>
    <w:p w:rsidR="00043E81" w:rsidRPr="00D5641B" w:rsidRDefault="00043E81" w:rsidP="00043E81">
      <w:pPr>
        <w:pStyle w:val="RSCR02References"/>
        <w:rPr>
          <w:lang w:val="en-US"/>
        </w:rPr>
      </w:pPr>
      <w:r w:rsidRPr="00D5641B">
        <w:rPr>
          <w:lang w:val="en-US"/>
        </w:rPr>
        <w:t xml:space="preserve">a) J. Han and K. Burgess, </w:t>
      </w:r>
      <w:r w:rsidRPr="00D5641B">
        <w:rPr>
          <w:i/>
          <w:iCs/>
          <w:lang w:val="en-US"/>
        </w:rPr>
        <w:t xml:space="preserve">Chem. Rev. </w:t>
      </w:r>
      <w:r w:rsidRPr="00D5641B">
        <w:rPr>
          <w:bCs/>
          <w:lang w:val="en-US"/>
        </w:rPr>
        <w:t>2009</w:t>
      </w:r>
      <w:r w:rsidRPr="00D5641B">
        <w:rPr>
          <w:lang w:val="en-US"/>
        </w:rPr>
        <w:t xml:space="preserve">, </w:t>
      </w:r>
      <w:r w:rsidRPr="00D5641B">
        <w:rPr>
          <w:b/>
          <w:iCs/>
          <w:lang w:val="en-US"/>
        </w:rPr>
        <w:t>110</w:t>
      </w:r>
      <w:r w:rsidRPr="00D5641B">
        <w:rPr>
          <w:lang w:val="en-US"/>
        </w:rPr>
        <w:t xml:space="preserve">, 2709-2728; b) Z. Liu, C. Zhang, W. He, F. Qian, X. Yang, X. Gao and Z. </w:t>
      </w:r>
      <w:proofErr w:type="spellStart"/>
      <w:r w:rsidRPr="00D5641B">
        <w:rPr>
          <w:lang w:val="en-US"/>
        </w:rPr>
        <w:t>Guo</w:t>
      </w:r>
      <w:proofErr w:type="spellEnd"/>
      <w:r w:rsidRPr="00D5641B">
        <w:rPr>
          <w:lang w:val="en-US"/>
        </w:rPr>
        <w:t xml:space="preserve">, </w:t>
      </w:r>
      <w:r w:rsidRPr="00D5641B">
        <w:rPr>
          <w:i/>
          <w:iCs/>
          <w:lang w:val="en-US"/>
        </w:rPr>
        <w:t>New J. Chem.</w:t>
      </w:r>
      <w:r w:rsidRPr="00D5641B">
        <w:rPr>
          <w:bCs/>
          <w:lang w:val="en-US"/>
        </w:rPr>
        <w:t>2010</w:t>
      </w:r>
      <w:r w:rsidRPr="00D5641B">
        <w:rPr>
          <w:lang w:val="en-US"/>
        </w:rPr>
        <w:t xml:space="preserve">, </w:t>
      </w:r>
      <w:r w:rsidRPr="00D5641B">
        <w:rPr>
          <w:b/>
          <w:iCs/>
          <w:lang w:val="en-US"/>
        </w:rPr>
        <w:t>34</w:t>
      </w:r>
      <w:r w:rsidRPr="00D5641B">
        <w:rPr>
          <w:lang w:val="en-US"/>
        </w:rPr>
        <w:t>, 656-660; c)</w:t>
      </w:r>
      <w:r w:rsidRPr="00D5641B">
        <w:rPr>
          <w:rFonts w:ascii="Arial" w:hAnsi="Arial" w:cs="Arial"/>
          <w:lang w:val="en-US" w:eastAsia="es-ES"/>
        </w:rPr>
        <w:t xml:space="preserve"> </w:t>
      </w:r>
      <w:r w:rsidRPr="00D5641B">
        <w:rPr>
          <w:lang w:val="en-US"/>
        </w:rPr>
        <w:t xml:space="preserve">J. R. Casey, S. Grinstein and J. </w:t>
      </w:r>
      <w:proofErr w:type="spellStart"/>
      <w:r w:rsidRPr="00D5641B">
        <w:rPr>
          <w:lang w:val="en-US"/>
        </w:rPr>
        <w:t>Orlowski</w:t>
      </w:r>
      <w:proofErr w:type="spellEnd"/>
      <w:r w:rsidRPr="00D5641B">
        <w:rPr>
          <w:lang w:val="en-US"/>
        </w:rPr>
        <w:t xml:space="preserve">, </w:t>
      </w:r>
      <w:r w:rsidRPr="00D5641B">
        <w:rPr>
          <w:i/>
          <w:iCs/>
          <w:lang w:val="en-US"/>
        </w:rPr>
        <w:t xml:space="preserve">Nat. Rev. Mol. Cell Biol. </w:t>
      </w:r>
      <w:r w:rsidRPr="00D5641B">
        <w:rPr>
          <w:bCs/>
          <w:lang w:val="en-US"/>
        </w:rPr>
        <w:t>2010</w:t>
      </w:r>
      <w:r w:rsidRPr="00D5641B">
        <w:rPr>
          <w:lang w:val="en-US"/>
        </w:rPr>
        <w:t xml:space="preserve">, </w:t>
      </w:r>
      <w:r w:rsidRPr="00D5641B">
        <w:rPr>
          <w:b/>
          <w:iCs/>
          <w:lang w:val="en-US"/>
        </w:rPr>
        <w:t>11</w:t>
      </w:r>
      <w:r w:rsidRPr="00D5641B">
        <w:rPr>
          <w:lang w:val="en-US"/>
        </w:rPr>
        <w:t xml:space="preserve">, 50-61.; d) R. Pal and D. Parker, </w:t>
      </w:r>
      <w:r w:rsidRPr="00D5641B">
        <w:rPr>
          <w:i/>
          <w:iCs/>
          <w:lang w:val="en-US"/>
        </w:rPr>
        <w:t xml:space="preserve">Org. </w:t>
      </w:r>
      <w:proofErr w:type="spellStart"/>
      <w:r w:rsidRPr="00D5641B">
        <w:rPr>
          <w:i/>
          <w:iCs/>
          <w:lang w:val="en-US"/>
        </w:rPr>
        <w:t>Biomol</w:t>
      </w:r>
      <w:proofErr w:type="spellEnd"/>
      <w:r w:rsidRPr="00D5641B">
        <w:rPr>
          <w:i/>
          <w:iCs/>
          <w:lang w:val="en-US"/>
        </w:rPr>
        <w:t>. Chem.</w:t>
      </w:r>
      <w:r w:rsidRPr="00D5641B">
        <w:rPr>
          <w:bCs/>
          <w:lang w:val="en-US"/>
        </w:rPr>
        <w:t>2008</w:t>
      </w:r>
      <w:r w:rsidRPr="00D5641B">
        <w:rPr>
          <w:lang w:val="en-US"/>
        </w:rPr>
        <w:t xml:space="preserve">, </w:t>
      </w:r>
      <w:r w:rsidRPr="00D5641B">
        <w:rPr>
          <w:b/>
          <w:iCs/>
          <w:lang w:val="en-US"/>
        </w:rPr>
        <w:t>6</w:t>
      </w:r>
      <w:r w:rsidRPr="00D5641B">
        <w:rPr>
          <w:lang w:val="en-US"/>
        </w:rPr>
        <w:t xml:space="preserve">, 1020-1033; e) D. G. Smith, B. K. McMahon, R. Pal and D. Parker, </w:t>
      </w:r>
      <w:r w:rsidRPr="00D5641B">
        <w:rPr>
          <w:i/>
          <w:iCs/>
          <w:lang w:val="en-US"/>
        </w:rPr>
        <w:t xml:space="preserve">Chem. </w:t>
      </w:r>
      <w:proofErr w:type="spellStart"/>
      <w:r w:rsidRPr="00D5641B">
        <w:rPr>
          <w:i/>
          <w:iCs/>
          <w:lang w:val="en-US"/>
        </w:rPr>
        <w:t>Commun</w:t>
      </w:r>
      <w:proofErr w:type="spellEnd"/>
      <w:r w:rsidRPr="00D5641B">
        <w:rPr>
          <w:i/>
          <w:iCs/>
          <w:lang w:val="en-US"/>
        </w:rPr>
        <w:t xml:space="preserve">. </w:t>
      </w:r>
      <w:r w:rsidRPr="00D5641B">
        <w:rPr>
          <w:bCs/>
          <w:lang w:val="en-US"/>
        </w:rPr>
        <w:t>2012</w:t>
      </w:r>
      <w:r w:rsidRPr="00D5641B">
        <w:rPr>
          <w:lang w:val="en-US"/>
        </w:rPr>
        <w:t xml:space="preserve">, </w:t>
      </w:r>
      <w:r w:rsidRPr="00D5641B">
        <w:rPr>
          <w:b/>
          <w:iCs/>
          <w:lang w:val="en-US"/>
        </w:rPr>
        <w:t>48</w:t>
      </w:r>
      <w:r w:rsidRPr="00D5641B">
        <w:rPr>
          <w:lang w:val="en-US"/>
        </w:rPr>
        <w:t xml:space="preserve">, 8520-8522; f) X. Wan, S. Liu, </w:t>
      </w:r>
      <w:r w:rsidRPr="00D5641B">
        <w:rPr>
          <w:i/>
          <w:iCs/>
          <w:lang w:val="en-US"/>
        </w:rPr>
        <w:t xml:space="preserve">J. Mater. Chem. </w:t>
      </w:r>
      <w:r w:rsidRPr="00D5641B">
        <w:rPr>
          <w:bCs/>
          <w:lang w:val="en-US"/>
        </w:rPr>
        <w:t>2011</w:t>
      </w:r>
      <w:r w:rsidRPr="00D5641B">
        <w:rPr>
          <w:lang w:val="en-US"/>
        </w:rPr>
        <w:t xml:space="preserve">, </w:t>
      </w:r>
      <w:r w:rsidRPr="00D5641B">
        <w:rPr>
          <w:b/>
          <w:iCs/>
          <w:lang w:val="en-US"/>
        </w:rPr>
        <w:t>21</w:t>
      </w:r>
      <w:r w:rsidRPr="00D5641B">
        <w:rPr>
          <w:lang w:val="en-US"/>
        </w:rPr>
        <w:t xml:space="preserve">, 10321-10329; g) D. </w:t>
      </w:r>
      <w:proofErr w:type="spellStart"/>
      <w:r w:rsidRPr="00D5641B">
        <w:rPr>
          <w:lang w:val="en-US"/>
        </w:rPr>
        <w:t>Wencel</w:t>
      </w:r>
      <w:proofErr w:type="spellEnd"/>
      <w:r w:rsidRPr="00D5641B">
        <w:rPr>
          <w:lang w:val="en-US"/>
        </w:rPr>
        <w:t xml:space="preserve">, T. Abel and C. </w:t>
      </w:r>
      <w:proofErr w:type="spellStart"/>
      <w:r w:rsidRPr="00D5641B">
        <w:rPr>
          <w:lang w:val="en-US"/>
        </w:rPr>
        <w:t>McDonagh</w:t>
      </w:r>
      <w:proofErr w:type="spellEnd"/>
      <w:r w:rsidRPr="00D5641B">
        <w:rPr>
          <w:lang w:val="en-US"/>
        </w:rPr>
        <w:t xml:space="preserve">, </w:t>
      </w:r>
      <w:r w:rsidRPr="00D5641B">
        <w:rPr>
          <w:i/>
          <w:iCs/>
          <w:lang w:val="en-US"/>
        </w:rPr>
        <w:t xml:space="preserve">Anal. Chem. </w:t>
      </w:r>
      <w:r w:rsidRPr="00D5641B">
        <w:rPr>
          <w:bCs/>
          <w:lang w:val="en-US"/>
        </w:rPr>
        <w:t>2013</w:t>
      </w:r>
      <w:r w:rsidRPr="00D5641B">
        <w:rPr>
          <w:lang w:val="en-US"/>
        </w:rPr>
        <w:t xml:space="preserve">, </w:t>
      </w:r>
      <w:r w:rsidRPr="00D5641B">
        <w:rPr>
          <w:b/>
          <w:iCs/>
          <w:lang w:val="en-US"/>
        </w:rPr>
        <w:t>86</w:t>
      </w:r>
      <w:r w:rsidRPr="00D5641B">
        <w:rPr>
          <w:lang w:val="en-US"/>
        </w:rPr>
        <w:t xml:space="preserve">, 15-29; f) C. </w:t>
      </w:r>
      <w:proofErr w:type="spellStart"/>
      <w:r w:rsidRPr="00D5641B">
        <w:rPr>
          <w:lang w:val="en-US"/>
        </w:rPr>
        <w:t>Thivierge</w:t>
      </w:r>
      <w:proofErr w:type="spellEnd"/>
      <w:r w:rsidRPr="00D5641B">
        <w:rPr>
          <w:lang w:val="en-US"/>
        </w:rPr>
        <w:t xml:space="preserve">, J. Han, R. M. Jenkins and K. Burgess, </w:t>
      </w:r>
      <w:r w:rsidRPr="00D5641B">
        <w:rPr>
          <w:i/>
          <w:iCs/>
          <w:lang w:val="en-US"/>
        </w:rPr>
        <w:t xml:space="preserve">J. Org. Chem. </w:t>
      </w:r>
      <w:r w:rsidRPr="00D5641B">
        <w:rPr>
          <w:bCs/>
          <w:lang w:val="en-US"/>
        </w:rPr>
        <w:t>2011</w:t>
      </w:r>
      <w:r w:rsidRPr="00D5641B">
        <w:rPr>
          <w:lang w:val="en-US"/>
        </w:rPr>
        <w:t xml:space="preserve">, </w:t>
      </w:r>
      <w:r w:rsidRPr="00D5641B">
        <w:rPr>
          <w:b/>
          <w:iCs/>
          <w:lang w:val="en-US"/>
        </w:rPr>
        <w:t>76</w:t>
      </w:r>
      <w:r w:rsidRPr="00D5641B">
        <w:rPr>
          <w:lang w:val="en-US"/>
        </w:rPr>
        <w:t xml:space="preserve">, 5219-5228; g) R. Wang, C. Yu, F. Yu, L. Chen, </w:t>
      </w:r>
      <w:proofErr w:type="spellStart"/>
      <w:r w:rsidRPr="00D5641B">
        <w:rPr>
          <w:i/>
          <w:iCs/>
          <w:lang w:val="en-US"/>
        </w:rPr>
        <w:t>TrAC</w:t>
      </w:r>
      <w:proofErr w:type="spellEnd"/>
      <w:r w:rsidRPr="00D5641B">
        <w:rPr>
          <w:i/>
          <w:iCs/>
          <w:lang w:val="en-US"/>
        </w:rPr>
        <w:t xml:space="preserve"> Trends Anal. Chem. </w:t>
      </w:r>
      <w:r w:rsidRPr="00D5641B">
        <w:rPr>
          <w:bCs/>
          <w:lang w:val="en-US"/>
        </w:rPr>
        <w:t>2010</w:t>
      </w:r>
      <w:r w:rsidRPr="00D5641B">
        <w:rPr>
          <w:lang w:val="en-US"/>
        </w:rPr>
        <w:t xml:space="preserve">, </w:t>
      </w:r>
      <w:r w:rsidRPr="00D5641B">
        <w:rPr>
          <w:b/>
          <w:iCs/>
          <w:lang w:val="en-US"/>
        </w:rPr>
        <w:t>29</w:t>
      </w:r>
      <w:r w:rsidRPr="00D5641B">
        <w:rPr>
          <w:lang w:val="en-US"/>
        </w:rPr>
        <w:t xml:space="preserve">, 1004-1013; h) Y. Ni and J. Wu, </w:t>
      </w:r>
      <w:r w:rsidRPr="00D5641B">
        <w:rPr>
          <w:i/>
          <w:iCs/>
          <w:lang w:val="en-US"/>
        </w:rPr>
        <w:t xml:space="preserve">Org. </w:t>
      </w:r>
      <w:proofErr w:type="spellStart"/>
      <w:r w:rsidRPr="00D5641B">
        <w:rPr>
          <w:i/>
          <w:iCs/>
          <w:lang w:val="en-US"/>
        </w:rPr>
        <w:t>Biomol</w:t>
      </w:r>
      <w:proofErr w:type="spellEnd"/>
      <w:r w:rsidRPr="00D5641B">
        <w:rPr>
          <w:i/>
          <w:iCs/>
          <w:lang w:val="en-US"/>
        </w:rPr>
        <w:t xml:space="preserve">. Chem. </w:t>
      </w:r>
      <w:r w:rsidRPr="00D5641B">
        <w:rPr>
          <w:bCs/>
          <w:lang w:val="en-US"/>
        </w:rPr>
        <w:t>2014</w:t>
      </w:r>
      <w:r w:rsidRPr="00D5641B">
        <w:rPr>
          <w:lang w:val="en-US"/>
        </w:rPr>
        <w:t xml:space="preserve">, </w:t>
      </w:r>
      <w:r w:rsidRPr="00D5641B">
        <w:rPr>
          <w:b/>
          <w:iCs/>
          <w:lang w:val="en-US"/>
        </w:rPr>
        <w:t>12</w:t>
      </w:r>
      <w:r w:rsidRPr="00D5641B">
        <w:rPr>
          <w:lang w:val="en-US"/>
        </w:rPr>
        <w:t xml:space="preserve">, 3774-3791; </w:t>
      </w:r>
      <w:proofErr w:type="spellStart"/>
      <w:r w:rsidRPr="00D5641B">
        <w:rPr>
          <w:lang w:val="en-US"/>
        </w:rPr>
        <w:t>i</w:t>
      </w:r>
      <w:proofErr w:type="spellEnd"/>
      <w:r w:rsidRPr="00D5641B">
        <w:rPr>
          <w:lang w:val="en-US"/>
        </w:rPr>
        <w:t xml:space="preserve">) F. </w:t>
      </w:r>
      <w:proofErr w:type="spellStart"/>
      <w:r w:rsidRPr="00D5641B">
        <w:rPr>
          <w:lang w:val="en-US"/>
        </w:rPr>
        <w:t>Doria</w:t>
      </w:r>
      <w:proofErr w:type="spellEnd"/>
      <w:r w:rsidRPr="00D5641B">
        <w:rPr>
          <w:lang w:val="en-US"/>
        </w:rPr>
        <w:t xml:space="preserve">, M. </w:t>
      </w:r>
      <w:proofErr w:type="spellStart"/>
      <w:r w:rsidRPr="00D5641B">
        <w:rPr>
          <w:lang w:val="en-US"/>
        </w:rPr>
        <w:t>Folini</w:t>
      </w:r>
      <w:proofErr w:type="spellEnd"/>
      <w:r w:rsidRPr="00D5641B">
        <w:rPr>
          <w:lang w:val="en-US"/>
        </w:rPr>
        <w:t xml:space="preserve">, V. Grande, G. </w:t>
      </w:r>
      <w:proofErr w:type="spellStart"/>
      <w:r w:rsidRPr="00D5641B">
        <w:rPr>
          <w:lang w:val="en-US"/>
        </w:rPr>
        <w:t>Cimino-Reale</w:t>
      </w:r>
      <w:proofErr w:type="spellEnd"/>
      <w:r w:rsidRPr="00D5641B">
        <w:rPr>
          <w:lang w:val="en-US"/>
        </w:rPr>
        <w:t xml:space="preserve">, N. </w:t>
      </w:r>
      <w:proofErr w:type="spellStart"/>
      <w:r w:rsidRPr="00D5641B">
        <w:rPr>
          <w:lang w:val="en-US"/>
        </w:rPr>
        <w:t>Zaffaroni</w:t>
      </w:r>
      <w:proofErr w:type="spellEnd"/>
      <w:r w:rsidRPr="00D5641B">
        <w:rPr>
          <w:lang w:val="en-US"/>
        </w:rPr>
        <w:t xml:space="preserve"> and M. </w:t>
      </w:r>
      <w:proofErr w:type="spellStart"/>
      <w:r w:rsidRPr="00D5641B">
        <w:rPr>
          <w:lang w:val="en-US"/>
        </w:rPr>
        <w:t>Freccero</w:t>
      </w:r>
      <w:proofErr w:type="spellEnd"/>
      <w:r w:rsidRPr="00D5641B">
        <w:rPr>
          <w:lang w:val="en-US"/>
        </w:rPr>
        <w:t xml:space="preserve">, </w:t>
      </w:r>
      <w:r w:rsidRPr="00D5641B">
        <w:rPr>
          <w:i/>
          <w:iCs/>
          <w:lang w:val="en-US"/>
        </w:rPr>
        <w:t xml:space="preserve">Org. </w:t>
      </w:r>
      <w:proofErr w:type="spellStart"/>
      <w:r w:rsidRPr="00D5641B">
        <w:rPr>
          <w:i/>
          <w:iCs/>
          <w:lang w:val="en-US"/>
        </w:rPr>
        <w:t>Biomol</w:t>
      </w:r>
      <w:proofErr w:type="spellEnd"/>
      <w:r w:rsidRPr="00D5641B">
        <w:rPr>
          <w:i/>
          <w:iCs/>
          <w:lang w:val="en-US"/>
        </w:rPr>
        <w:t xml:space="preserve">. </w:t>
      </w:r>
      <w:proofErr w:type="spellStart"/>
      <w:r w:rsidRPr="00D5641B">
        <w:rPr>
          <w:i/>
          <w:iCs/>
          <w:lang w:val="en-US"/>
        </w:rPr>
        <w:t>Chem</w:t>
      </w:r>
      <w:proofErr w:type="spellEnd"/>
      <w:r w:rsidRPr="00D5641B">
        <w:rPr>
          <w:i/>
          <w:iCs/>
          <w:lang w:val="en-US"/>
        </w:rPr>
        <w:t xml:space="preserve">, </w:t>
      </w:r>
      <w:r w:rsidRPr="00D5641B">
        <w:rPr>
          <w:bCs/>
          <w:lang w:val="en-US"/>
        </w:rPr>
        <w:t>2015</w:t>
      </w:r>
      <w:r w:rsidRPr="00D5641B">
        <w:rPr>
          <w:lang w:val="en-US"/>
        </w:rPr>
        <w:t xml:space="preserve">, </w:t>
      </w:r>
      <w:r w:rsidRPr="00D5641B">
        <w:rPr>
          <w:b/>
          <w:iCs/>
          <w:lang w:val="en-US"/>
        </w:rPr>
        <w:t>13</w:t>
      </w:r>
      <w:r w:rsidRPr="00D5641B">
        <w:rPr>
          <w:lang w:val="en-US"/>
        </w:rPr>
        <w:t xml:space="preserve">, 570-576; j) R. </w:t>
      </w:r>
      <w:proofErr w:type="spellStart"/>
      <w:r w:rsidRPr="00D5641B">
        <w:rPr>
          <w:lang w:val="en-US"/>
        </w:rPr>
        <w:t>Søndergaard</w:t>
      </w:r>
      <w:proofErr w:type="spellEnd"/>
      <w:r w:rsidRPr="00D5641B">
        <w:rPr>
          <w:lang w:val="en-US"/>
        </w:rPr>
        <w:t xml:space="preserve">, J. R. </w:t>
      </w:r>
      <w:proofErr w:type="spellStart"/>
      <w:r w:rsidRPr="00D5641B">
        <w:rPr>
          <w:lang w:val="en-US"/>
        </w:rPr>
        <w:t>Henriksen</w:t>
      </w:r>
      <w:proofErr w:type="spellEnd"/>
      <w:r w:rsidRPr="00D5641B">
        <w:rPr>
          <w:lang w:val="en-US"/>
        </w:rPr>
        <w:t xml:space="preserve"> and T. L. Andresen, </w:t>
      </w:r>
      <w:r w:rsidRPr="00D5641B">
        <w:rPr>
          <w:i/>
          <w:iCs/>
          <w:lang w:val="en-US"/>
        </w:rPr>
        <w:t xml:space="preserve">Nat. </w:t>
      </w:r>
      <w:proofErr w:type="spellStart"/>
      <w:r w:rsidRPr="00D5641B">
        <w:rPr>
          <w:i/>
          <w:iCs/>
          <w:lang w:val="en-US"/>
        </w:rPr>
        <w:t>Protoc</w:t>
      </w:r>
      <w:proofErr w:type="spellEnd"/>
      <w:r w:rsidRPr="00D5641B">
        <w:rPr>
          <w:i/>
          <w:iCs/>
          <w:lang w:val="en-US"/>
        </w:rPr>
        <w:t xml:space="preserve">. </w:t>
      </w:r>
      <w:r w:rsidRPr="00D5641B">
        <w:rPr>
          <w:bCs/>
          <w:lang w:val="en-US"/>
        </w:rPr>
        <w:t>2014</w:t>
      </w:r>
      <w:r w:rsidRPr="00D5641B">
        <w:rPr>
          <w:lang w:val="en-US"/>
        </w:rPr>
        <w:t xml:space="preserve">, </w:t>
      </w:r>
      <w:r w:rsidRPr="00D5641B">
        <w:rPr>
          <w:b/>
          <w:iCs/>
          <w:lang w:val="en-US"/>
        </w:rPr>
        <w:t>9</w:t>
      </w:r>
      <w:r w:rsidRPr="00D5641B">
        <w:rPr>
          <w:lang w:val="en-US"/>
        </w:rPr>
        <w:t>, 2841-2858.</w:t>
      </w:r>
    </w:p>
    <w:p w:rsidR="00043E81" w:rsidRPr="008828D5" w:rsidRDefault="00043E81" w:rsidP="00043E81">
      <w:pPr>
        <w:pStyle w:val="RSCR02References"/>
        <w:rPr>
          <w:lang w:val="es-ES_tradnl"/>
        </w:rPr>
      </w:pPr>
      <w:r w:rsidRPr="00D5641B">
        <w:rPr>
          <w:lang w:val="en-US"/>
        </w:rPr>
        <w:t>a)</w:t>
      </w:r>
      <w:r w:rsidRPr="00D5641B">
        <w:rPr>
          <w:rFonts w:ascii="Arial" w:hAnsi="Arial" w:cs="Arial"/>
          <w:lang w:val="en-US" w:eastAsia="es-ES"/>
        </w:rPr>
        <w:t xml:space="preserve"> </w:t>
      </w:r>
      <w:r w:rsidRPr="00264FA2">
        <w:rPr>
          <w:lang w:val="en-US"/>
        </w:rPr>
        <w:t xml:space="preserve">B. Daly, J. Ling and A. P. de Silva, </w:t>
      </w:r>
      <w:r w:rsidRPr="00264FA2">
        <w:rPr>
          <w:i/>
          <w:iCs/>
          <w:lang w:val="en-US"/>
        </w:rPr>
        <w:t xml:space="preserve">Chem. Soc. Rev. </w:t>
      </w:r>
      <w:r w:rsidRPr="00264FA2">
        <w:rPr>
          <w:bCs/>
          <w:lang w:val="en-US"/>
        </w:rPr>
        <w:t>2015</w:t>
      </w:r>
      <w:r w:rsidRPr="00264FA2">
        <w:rPr>
          <w:lang w:val="en-US"/>
        </w:rPr>
        <w:t xml:space="preserve">; b) A. P. de Silva, T. S. Moody and G. D. Wright, </w:t>
      </w:r>
      <w:r w:rsidRPr="00264FA2">
        <w:rPr>
          <w:i/>
          <w:iCs/>
          <w:lang w:val="en-US"/>
        </w:rPr>
        <w:t xml:space="preserve">Analyst </w:t>
      </w:r>
      <w:r w:rsidRPr="00264FA2">
        <w:rPr>
          <w:bCs/>
          <w:lang w:val="en-US"/>
        </w:rPr>
        <w:t>2009</w:t>
      </w:r>
      <w:r w:rsidRPr="00264FA2">
        <w:rPr>
          <w:lang w:val="en-US"/>
        </w:rPr>
        <w:t xml:space="preserve">, </w:t>
      </w:r>
      <w:r w:rsidRPr="00264FA2">
        <w:rPr>
          <w:b/>
          <w:iCs/>
          <w:lang w:val="en-US"/>
        </w:rPr>
        <w:t>134</w:t>
      </w:r>
      <w:r w:rsidRPr="00264FA2">
        <w:rPr>
          <w:lang w:val="en-US"/>
        </w:rPr>
        <w:t xml:space="preserve">, 2385-2393; c) A. P. de Silva, H. Q. N. </w:t>
      </w:r>
      <w:proofErr w:type="spellStart"/>
      <w:r w:rsidRPr="00264FA2">
        <w:rPr>
          <w:lang w:val="en-US"/>
        </w:rPr>
        <w:t>Gunaratne</w:t>
      </w:r>
      <w:proofErr w:type="spellEnd"/>
      <w:r w:rsidRPr="00264FA2">
        <w:rPr>
          <w:lang w:val="en-US"/>
        </w:rPr>
        <w:t xml:space="preserve">, T. </w:t>
      </w:r>
      <w:proofErr w:type="spellStart"/>
      <w:r w:rsidRPr="00264FA2">
        <w:rPr>
          <w:lang w:val="en-US"/>
        </w:rPr>
        <w:t>Gunnlaugsson</w:t>
      </w:r>
      <w:proofErr w:type="spellEnd"/>
      <w:r w:rsidRPr="00264FA2">
        <w:rPr>
          <w:lang w:val="en-US"/>
        </w:rPr>
        <w:t xml:space="preserve">, A. J. M. Huxley, C. P. McCoy, J. T. </w:t>
      </w:r>
      <w:proofErr w:type="spellStart"/>
      <w:r w:rsidRPr="00264FA2">
        <w:rPr>
          <w:lang w:val="en-US"/>
        </w:rPr>
        <w:t>Rademacher</w:t>
      </w:r>
      <w:proofErr w:type="spellEnd"/>
      <w:r w:rsidRPr="00264FA2">
        <w:rPr>
          <w:lang w:val="en-US"/>
        </w:rPr>
        <w:t xml:space="preserve"> and T. E. Rice, </w:t>
      </w:r>
      <w:r w:rsidRPr="00264FA2">
        <w:rPr>
          <w:i/>
          <w:iCs/>
          <w:lang w:val="en-US"/>
        </w:rPr>
        <w:t xml:space="preserve">Chem. Rev. </w:t>
      </w:r>
      <w:r w:rsidRPr="00264FA2">
        <w:rPr>
          <w:bCs/>
          <w:lang w:val="en-US"/>
        </w:rPr>
        <w:t>1997</w:t>
      </w:r>
      <w:r w:rsidRPr="00264FA2">
        <w:rPr>
          <w:lang w:val="en-US"/>
        </w:rPr>
        <w:t xml:space="preserve">, </w:t>
      </w:r>
      <w:r w:rsidRPr="00264FA2">
        <w:rPr>
          <w:b/>
          <w:iCs/>
          <w:lang w:val="en-US"/>
        </w:rPr>
        <w:t>97</w:t>
      </w:r>
      <w:r w:rsidRPr="00264FA2">
        <w:rPr>
          <w:lang w:val="en-US"/>
        </w:rPr>
        <w:t xml:space="preserve">, 1515-1566; d) </w:t>
      </w:r>
      <w:hyperlink r:id="rId25" w:tooltip="A Prasanna de Silva" w:history="1">
        <w:r w:rsidRPr="00264FA2">
          <w:rPr>
            <w:lang w:val="en-US"/>
          </w:rPr>
          <w:t>A. P. de Silva</w:t>
        </w:r>
      </w:hyperlink>
      <w:r w:rsidRPr="00264FA2">
        <w:rPr>
          <w:lang w:val="en-US"/>
        </w:rPr>
        <w:t xml:space="preserve"> and </w:t>
      </w:r>
      <w:hyperlink r:id="rId26" w:tooltip="Seiichi Uchiyama" w:history="1">
        <w:r w:rsidRPr="00264FA2">
          <w:rPr>
            <w:lang w:val="en-US"/>
          </w:rPr>
          <w:t>S. Uchiyama</w:t>
        </w:r>
      </w:hyperlink>
      <w:r w:rsidRPr="00264FA2">
        <w:rPr>
          <w:lang w:val="en-US"/>
        </w:rPr>
        <w:t xml:space="preserve">, </w:t>
      </w:r>
      <w:hyperlink r:id="rId27" w:history="1">
        <w:r w:rsidRPr="00264FA2">
          <w:rPr>
            <w:i/>
            <w:lang w:val="en-US"/>
          </w:rPr>
          <w:t xml:space="preserve">Top. </w:t>
        </w:r>
        <w:proofErr w:type="spellStart"/>
        <w:r w:rsidRPr="00264FA2">
          <w:rPr>
            <w:i/>
            <w:lang w:val="en-US"/>
          </w:rPr>
          <w:t>Curr</w:t>
        </w:r>
        <w:proofErr w:type="spellEnd"/>
        <w:r w:rsidRPr="00264FA2">
          <w:rPr>
            <w:i/>
            <w:lang w:val="en-US"/>
          </w:rPr>
          <w:t>. Chem.</w:t>
        </w:r>
      </w:hyperlink>
      <w:r w:rsidR="008828D5" w:rsidRPr="00264FA2">
        <w:rPr>
          <w:lang w:val="en-US"/>
        </w:rPr>
        <w:t xml:space="preserve"> </w:t>
      </w:r>
      <w:r w:rsidRPr="004B1BB2">
        <w:rPr>
          <w:lang w:val="es-ES_tradnl"/>
        </w:rPr>
        <w:t>2011</w:t>
      </w:r>
      <w:r w:rsidR="008828D5" w:rsidRPr="004B1BB2">
        <w:rPr>
          <w:lang w:val="es-ES_tradnl"/>
        </w:rPr>
        <w:t>,</w:t>
      </w:r>
      <w:r w:rsidRPr="004B1BB2">
        <w:rPr>
          <w:lang w:val="es-ES_tradnl"/>
        </w:rPr>
        <w:t xml:space="preserve"> </w:t>
      </w:r>
      <w:r w:rsidRPr="004B1BB2">
        <w:rPr>
          <w:b/>
          <w:lang w:val="es-ES_tradnl"/>
        </w:rPr>
        <w:t>300</w:t>
      </w:r>
      <w:r w:rsidRPr="004B1BB2">
        <w:rPr>
          <w:lang w:val="es-ES_tradnl"/>
        </w:rPr>
        <w:t xml:space="preserve">,1-28; e) M. I. Burguete, F. Galindo, M. A. Izquierdo, S. V. Luis and L. </w:t>
      </w:r>
      <w:proofErr w:type="spellStart"/>
      <w:r w:rsidRPr="004B1BB2">
        <w:rPr>
          <w:lang w:val="es-ES_tradnl"/>
        </w:rPr>
        <w:t>Vigara</w:t>
      </w:r>
      <w:proofErr w:type="spellEnd"/>
      <w:r w:rsidRPr="004B1BB2">
        <w:rPr>
          <w:lang w:val="es-ES_tradnl"/>
        </w:rPr>
        <w:t xml:space="preserve">, </w:t>
      </w:r>
      <w:proofErr w:type="spellStart"/>
      <w:r w:rsidRPr="004B1BB2">
        <w:rPr>
          <w:i/>
          <w:iCs/>
          <w:lang w:val="es-ES_tradnl"/>
        </w:rPr>
        <w:t>Tetrahedron</w:t>
      </w:r>
      <w:proofErr w:type="spellEnd"/>
      <w:r w:rsidRPr="004B1BB2">
        <w:rPr>
          <w:i/>
          <w:iCs/>
          <w:lang w:val="es-ES_tradnl"/>
        </w:rPr>
        <w:t xml:space="preserve"> </w:t>
      </w:r>
      <w:r w:rsidRPr="004B1BB2">
        <w:rPr>
          <w:bCs/>
          <w:lang w:val="es-ES_tradnl"/>
        </w:rPr>
        <w:t>2007</w:t>
      </w:r>
      <w:r w:rsidRPr="004B1BB2">
        <w:rPr>
          <w:lang w:val="es-ES_tradnl"/>
        </w:rPr>
        <w:t xml:space="preserve">, </w:t>
      </w:r>
      <w:r w:rsidRPr="004B1BB2">
        <w:rPr>
          <w:b/>
          <w:iCs/>
          <w:lang w:val="es-ES_tradnl"/>
        </w:rPr>
        <w:t>63</w:t>
      </w:r>
      <w:r w:rsidRPr="004B1BB2">
        <w:rPr>
          <w:lang w:val="es-ES_tradnl"/>
        </w:rPr>
        <w:t xml:space="preserve">, 9493-9501; f) F. Galindo, J. Becerril, M. I. Burguete, S. V. Luis and L. </w:t>
      </w:r>
      <w:proofErr w:type="spellStart"/>
      <w:r w:rsidRPr="004B1BB2">
        <w:rPr>
          <w:lang w:val="es-ES_tradnl"/>
        </w:rPr>
        <w:t>Vigara</w:t>
      </w:r>
      <w:proofErr w:type="spellEnd"/>
      <w:r w:rsidRPr="004B1BB2">
        <w:rPr>
          <w:lang w:val="es-ES_tradnl"/>
        </w:rPr>
        <w:t xml:space="preserve">, </w:t>
      </w:r>
      <w:proofErr w:type="spellStart"/>
      <w:r w:rsidRPr="004B1BB2">
        <w:rPr>
          <w:i/>
          <w:iCs/>
          <w:lang w:val="es-ES_tradnl"/>
        </w:rPr>
        <w:t>Tetrahedron</w:t>
      </w:r>
      <w:proofErr w:type="spellEnd"/>
      <w:r w:rsidRPr="004B1BB2">
        <w:rPr>
          <w:i/>
          <w:iCs/>
          <w:lang w:val="es-ES_tradnl"/>
        </w:rPr>
        <w:t xml:space="preserve"> </w:t>
      </w:r>
      <w:proofErr w:type="spellStart"/>
      <w:r w:rsidRPr="004B1BB2">
        <w:rPr>
          <w:i/>
          <w:iCs/>
          <w:lang w:val="es-ES_tradnl"/>
        </w:rPr>
        <w:t>Lett</w:t>
      </w:r>
      <w:proofErr w:type="spellEnd"/>
      <w:r w:rsidRPr="004B1BB2">
        <w:rPr>
          <w:i/>
          <w:iCs/>
          <w:lang w:val="es-ES_tradnl"/>
        </w:rPr>
        <w:t xml:space="preserve">. </w:t>
      </w:r>
      <w:r w:rsidRPr="004B1BB2">
        <w:rPr>
          <w:bCs/>
          <w:lang w:val="es-ES_tradnl"/>
        </w:rPr>
        <w:t>2004</w:t>
      </w:r>
      <w:r w:rsidRPr="004B1BB2">
        <w:rPr>
          <w:lang w:val="es-ES_tradnl"/>
        </w:rPr>
        <w:t xml:space="preserve">, </w:t>
      </w:r>
      <w:r w:rsidRPr="004B1BB2">
        <w:rPr>
          <w:b/>
          <w:iCs/>
          <w:lang w:val="es-ES_tradnl"/>
        </w:rPr>
        <w:t>45</w:t>
      </w:r>
      <w:r w:rsidRPr="004B1BB2">
        <w:rPr>
          <w:lang w:val="es-ES_tradnl"/>
        </w:rPr>
        <w:t xml:space="preserve">, 1659-1662; g) M. I. Burguete, F. Galindo, S. V. Luis and L. </w:t>
      </w:r>
      <w:proofErr w:type="spellStart"/>
      <w:r w:rsidRPr="004B1BB2">
        <w:rPr>
          <w:lang w:val="es-ES_tradnl"/>
        </w:rPr>
        <w:t>Vigara</w:t>
      </w:r>
      <w:proofErr w:type="spellEnd"/>
      <w:r w:rsidRPr="004B1BB2">
        <w:rPr>
          <w:lang w:val="es-ES_tradnl"/>
        </w:rPr>
        <w:t xml:space="preserve">, </w:t>
      </w:r>
      <w:r w:rsidRPr="004B1BB2">
        <w:rPr>
          <w:i/>
          <w:iCs/>
          <w:lang w:val="es-ES_tradnl"/>
        </w:rPr>
        <w:t xml:space="preserve">J. </w:t>
      </w:r>
      <w:proofErr w:type="spellStart"/>
      <w:r w:rsidRPr="004B1BB2">
        <w:rPr>
          <w:i/>
          <w:iCs/>
          <w:lang w:val="es-ES_tradnl"/>
        </w:rPr>
        <w:t>Photochem</w:t>
      </w:r>
      <w:proofErr w:type="spellEnd"/>
      <w:r w:rsidRPr="004B1BB2">
        <w:rPr>
          <w:i/>
          <w:iCs/>
          <w:lang w:val="es-ES_tradnl"/>
        </w:rPr>
        <w:t xml:space="preserve">. </w:t>
      </w:r>
      <w:proofErr w:type="spellStart"/>
      <w:r w:rsidRPr="00264FA2">
        <w:rPr>
          <w:i/>
          <w:iCs/>
          <w:lang w:val="en-US"/>
        </w:rPr>
        <w:t>Photobiol</w:t>
      </w:r>
      <w:proofErr w:type="spellEnd"/>
      <w:r w:rsidRPr="00264FA2">
        <w:rPr>
          <w:i/>
          <w:iCs/>
          <w:lang w:val="en-US"/>
        </w:rPr>
        <w:t xml:space="preserve">. A </w:t>
      </w:r>
      <w:r w:rsidRPr="00264FA2">
        <w:rPr>
          <w:bCs/>
          <w:lang w:val="en-US"/>
        </w:rPr>
        <w:t>2010</w:t>
      </w:r>
      <w:r w:rsidRPr="00264FA2">
        <w:rPr>
          <w:lang w:val="en-US"/>
        </w:rPr>
        <w:t xml:space="preserve">, </w:t>
      </w:r>
      <w:r w:rsidRPr="00264FA2">
        <w:rPr>
          <w:b/>
          <w:iCs/>
          <w:lang w:val="en-US"/>
        </w:rPr>
        <w:t>209</w:t>
      </w:r>
      <w:r w:rsidRPr="00264FA2">
        <w:rPr>
          <w:lang w:val="en-US"/>
        </w:rPr>
        <w:t>, 61-67.</w:t>
      </w:r>
    </w:p>
    <w:p w:rsidR="00043E81" w:rsidRPr="00D5641B" w:rsidRDefault="00043E81" w:rsidP="00043E81">
      <w:pPr>
        <w:pStyle w:val="RSCR02References"/>
        <w:rPr>
          <w:lang w:val="en-US"/>
        </w:rPr>
      </w:pPr>
      <w:proofErr w:type="gramStart"/>
      <w:r w:rsidRPr="00D5641B">
        <w:rPr>
          <w:lang w:val="en-US"/>
        </w:rPr>
        <w:t>a</w:t>
      </w:r>
      <w:proofErr w:type="gramEnd"/>
      <w:r w:rsidRPr="00D5641B">
        <w:rPr>
          <w:lang w:val="en-US"/>
        </w:rPr>
        <w:t xml:space="preserve">) H. M. Kim, M. J. An, J. H. Hong, B. H. </w:t>
      </w:r>
      <w:proofErr w:type="spellStart"/>
      <w:r w:rsidRPr="00D5641B">
        <w:rPr>
          <w:lang w:val="en-US"/>
        </w:rPr>
        <w:t>Jeong</w:t>
      </w:r>
      <w:proofErr w:type="spellEnd"/>
      <w:r w:rsidRPr="00D5641B">
        <w:rPr>
          <w:lang w:val="en-US"/>
        </w:rPr>
        <w:t xml:space="preserve">, O. Kwon, J.-Y. </w:t>
      </w:r>
      <w:proofErr w:type="spellStart"/>
      <w:r w:rsidRPr="00D5641B">
        <w:rPr>
          <w:lang w:val="en-US"/>
        </w:rPr>
        <w:t>Hyon</w:t>
      </w:r>
      <w:proofErr w:type="spellEnd"/>
      <w:r w:rsidRPr="00D5641B">
        <w:rPr>
          <w:lang w:val="en-US"/>
        </w:rPr>
        <w:t xml:space="preserve">, S.-C. Hong, K. J. Lee and B. R. Cho, </w:t>
      </w:r>
      <w:proofErr w:type="spellStart"/>
      <w:r w:rsidRPr="00D5641B">
        <w:rPr>
          <w:i/>
          <w:iCs/>
          <w:lang w:val="en-US"/>
        </w:rPr>
        <w:t>Angew</w:t>
      </w:r>
      <w:proofErr w:type="spellEnd"/>
      <w:r w:rsidRPr="00D5641B">
        <w:rPr>
          <w:i/>
          <w:iCs/>
          <w:lang w:val="en-US"/>
        </w:rPr>
        <w:t xml:space="preserve">. Chem., Int. Ed. </w:t>
      </w:r>
      <w:r w:rsidRPr="00D5641B">
        <w:rPr>
          <w:bCs/>
          <w:lang w:val="en-US"/>
        </w:rPr>
        <w:t>2008</w:t>
      </w:r>
      <w:r w:rsidRPr="00D5641B">
        <w:rPr>
          <w:lang w:val="en-US"/>
        </w:rPr>
        <w:t xml:space="preserve">, </w:t>
      </w:r>
      <w:r w:rsidRPr="00D5641B">
        <w:rPr>
          <w:b/>
          <w:iCs/>
          <w:lang w:val="en-US"/>
        </w:rPr>
        <w:t>47</w:t>
      </w:r>
      <w:r w:rsidRPr="00D5641B">
        <w:rPr>
          <w:lang w:val="en-US"/>
        </w:rPr>
        <w:t xml:space="preserve">, 2231-2234; b) A. P. de Silva and R. A. D. D. </w:t>
      </w:r>
      <w:proofErr w:type="spellStart"/>
      <w:r w:rsidRPr="00D5641B">
        <w:rPr>
          <w:lang w:val="en-US"/>
        </w:rPr>
        <w:t>Rupasinghe</w:t>
      </w:r>
      <w:proofErr w:type="spellEnd"/>
      <w:r w:rsidRPr="00D5641B">
        <w:rPr>
          <w:lang w:val="en-US"/>
        </w:rPr>
        <w:t xml:space="preserve">, </w:t>
      </w:r>
      <w:r w:rsidRPr="00D5641B">
        <w:rPr>
          <w:i/>
          <w:iCs/>
          <w:lang w:val="en-US"/>
        </w:rPr>
        <w:t>J. Chem. Soc., Chem. Commun.</w:t>
      </w:r>
      <w:r w:rsidRPr="00D5641B">
        <w:rPr>
          <w:bCs/>
          <w:lang w:val="en-US"/>
        </w:rPr>
        <w:t>1985</w:t>
      </w:r>
      <w:r w:rsidRPr="00D5641B">
        <w:rPr>
          <w:lang w:val="en-US"/>
        </w:rPr>
        <w:t xml:space="preserve">, 1669-1670; c) </w:t>
      </w:r>
      <w:hyperlink r:id="rId28" w:history="1">
        <w:r w:rsidRPr="00D5641B">
          <w:rPr>
            <w:lang w:val="en-US"/>
          </w:rPr>
          <w:t>J. C. Beeson</w:t>
        </w:r>
      </w:hyperlink>
      <w:r w:rsidRPr="00D5641B">
        <w:rPr>
          <w:lang w:val="en-US"/>
        </w:rPr>
        <w:t xml:space="preserve">, </w:t>
      </w:r>
      <w:hyperlink r:id="rId29" w:history="1">
        <w:r w:rsidRPr="00D5641B">
          <w:rPr>
            <w:lang w:val="en-US"/>
          </w:rPr>
          <w:t>M. E. Huston</w:t>
        </w:r>
      </w:hyperlink>
      <w:r w:rsidRPr="00D5641B">
        <w:rPr>
          <w:lang w:val="en-US"/>
        </w:rPr>
        <w:t xml:space="preserve">, </w:t>
      </w:r>
      <w:hyperlink r:id="rId30" w:history="1">
        <w:r w:rsidRPr="00D5641B">
          <w:rPr>
            <w:lang w:val="en-US"/>
          </w:rPr>
          <w:t>D. A. Pollard</w:t>
        </w:r>
      </w:hyperlink>
      <w:r w:rsidRPr="00D5641B">
        <w:rPr>
          <w:lang w:val="en-US"/>
        </w:rPr>
        <w:t xml:space="preserve">, </w:t>
      </w:r>
      <w:hyperlink r:id="rId31" w:history="1">
        <w:r w:rsidRPr="00D5641B">
          <w:rPr>
            <w:lang w:val="en-US"/>
          </w:rPr>
          <w:t xml:space="preserve">T. K. </w:t>
        </w:r>
        <w:proofErr w:type="spellStart"/>
        <w:r w:rsidRPr="00D5641B">
          <w:rPr>
            <w:lang w:val="en-US"/>
          </w:rPr>
          <w:t>Venkatachalam</w:t>
        </w:r>
        <w:proofErr w:type="spellEnd"/>
      </w:hyperlink>
      <w:r w:rsidRPr="00D5641B">
        <w:rPr>
          <w:lang w:val="en-US"/>
        </w:rPr>
        <w:t xml:space="preserve"> and </w:t>
      </w:r>
      <w:hyperlink r:id="rId32" w:history="1">
        <w:r w:rsidRPr="00D5641B">
          <w:rPr>
            <w:lang w:val="en-US"/>
          </w:rPr>
          <w:t xml:space="preserve">A. W. </w:t>
        </w:r>
        <w:proofErr w:type="spellStart"/>
        <w:r w:rsidRPr="00D5641B">
          <w:rPr>
            <w:lang w:val="en-US"/>
          </w:rPr>
          <w:t>Czarnik</w:t>
        </w:r>
        <w:proofErr w:type="spellEnd"/>
      </w:hyperlink>
      <w:r w:rsidRPr="00D5641B">
        <w:rPr>
          <w:lang w:val="en-US"/>
        </w:rPr>
        <w:t xml:space="preserve">, </w:t>
      </w:r>
      <w:hyperlink r:id="rId33" w:history="1">
        <w:r w:rsidRPr="00D5641B">
          <w:rPr>
            <w:i/>
            <w:lang w:val="en-US"/>
          </w:rPr>
          <w:t xml:space="preserve">J. </w:t>
        </w:r>
        <w:proofErr w:type="spellStart"/>
        <w:r w:rsidRPr="00D5641B">
          <w:rPr>
            <w:i/>
            <w:lang w:val="en-US"/>
          </w:rPr>
          <w:t>Fluores</w:t>
        </w:r>
        <w:proofErr w:type="spellEnd"/>
        <w:r w:rsidRPr="00D5641B">
          <w:rPr>
            <w:i/>
            <w:lang w:val="en-US"/>
          </w:rPr>
          <w:t>.</w:t>
        </w:r>
      </w:hyperlink>
      <w:r w:rsidRPr="00D5641B">
        <w:t xml:space="preserve">1993, </w:t>
      </w:r>
      <w:r w:rsidRPr="00D5641B">
        <w:rPr>
          <w:b/>
        </w:rPr>
        <w:t>3</w:t>
      </w:r>
      <w:r w:rsidRPr="00D5641B">
        <w:t xml:space="preserve">, 65-68; d) J. F. Callan, A. P. de Silva, J. Ferguson, A. J. M. Huxley and, A. M. O'Brien, </w:t>
      </w:r>
      <w:r w:rsidRPr="00D5641B">
        <w:rPr>
          <w:i/>
          <w:iCs/>
        </w:rPr>
        <w:t xml:space="preserve">Tetrahedron </w:t>
      </w:r>
      <w:r w:rsidRPr="00D5641B">
        <w:rPr>
          <w:bCs/>
        </w:rPr>
        <w:t>2004</w:t>
      </w:r>
      <w:r w:rsidRPr="00D5641B">
        <w:t xml:space="preserve">, </w:t>
      </w:r>
      <w:r w:rsidRPr="00D5641B">
        <w:rPr>
          <w:b/>
          <w:iCs/>
        </w:rPr>
        <w:t>60</w:t>
      </w:r>
      <w:r w:rsidRPr="00D5641B">
        <w:t xml:space="preserve">, 11125-11131; e) S. Zheng, P. L. M. Lynch, T. E. Rice, T. S. Moody, H. Q. N. </w:t>
      </w:r>
      <w:proofErr w:type="spellStart"/>
      <w:r w:rsidRPr="00D5641B">
        <w:t>Gunaratne</w:t>
      </w:r>
      <w:proofErr w:type="spellEnd"/>
      <w:r w:rsidRPr="00D5641B">
        <w:t xml:space="preserve"> and A. P. de Silva, </w:t>
      </w:r>
      <w:proofErr w:type="spellStart"/>
      <w:r w:rsidRPr="00D5641B">
        <w:rPr>
          <w:i/>
          <w:iCs/>
        </w:rPr>
        <w:t>Photochem</w:t>
      </w:r>
      <w:proofErr w:type="spellEnd"/>
      <w:r w:rsidRPr="00D5641B">
        <w:rPr>
          <w:i/>
          <w:iCs/>
        </w:rPr>
        <w:t xml:space="preserve">. </w:t>
      </w:r>
      <w:proofErr w:type="spellStart"/>
      <w:r w:rsidRPr="00D5641B">
        <w:rPr>
          <w:i/>
          <w:iCs/>
          <w:lang w:val="en-US"/>
        </w:rPr>
        <w:t>Photobiol</w:t>
      </w:r>
      <w:proofErr w:type="spellEnd"/>
      <w:r w:rsidRPr="00D5641B">
        <w:rPr>
          <w:i/>
          <w:iCs/>
          <w:lang w:val="en-US"/>
        </w:rPr>
        <w:t>. Sci.</w:t>
      </w:r>
      <w:r w:rsidRPr="00D5641B">
        <w:rPr>
          <w:bCs/>
          <w:lang w:val="en-US"/>
        </w:rPr>
        <w:t>2012</w:t>
      </w:r>
      <w:r w:rsidRPr="00D5641B">
        <w:rPr>
          <w:lang w:val="en-US"/>
        </w:rPr>
        <w:t xml:space="preserve">, </w:t>
      </w:r>
      <w:r w:rsidRPr="00D5641B">
        <w:rPr>
          <w:b/>
          <w:iCs/>
          <w:lang w:val="en-US"/>
        </w:rPr>
        <w:t>11</w:t>
      </w:r>
      <w:r w:rsidRPr="00D5641B">
        <w:rPr>
          <w:lang w:val="en-US"/>
        </w:rPr>
        <w:t xml:space="preserve">, 1675-1681; f) G. Greiner and I. Maier, </w:t>
      </w:r>
      <w:r w:rsidRPr="00D5641B">
        <w:rPr>
          <w:i/>
          <w:iCs/>
          <w:lang w:val="en-US"/>
        </w:rPr>
        <w:t xml:space="preserve">J. Chem. Soc., Perkin Trans.2 </w:t>
      </w:r>
      <w:r w:rsidRPr="00D5641B">
        <w:rPr>
          <w:bCs/>
          <w:lang w:val="en-US"/>
        </w:rPr>
        <w:t>2002</w:t>
      </w:r>
      <w:r w:rsidRPr="00D5641B">
        <w:rPr>
          <w:lang w:val="en-US"/>
        </w:rPr>
        <w:t>, 1005-1011.</w:t>
      </w:r>
    </w:p>
    <w:p w:rsidR="00043E81" w:rsidRPr="00D5641B" w:rsidRDefault="00043E81" w:rsidP="00043E81">
      <w:pPr>
        <w:pStyle w:val="RSCR02References"/>
        <w:rPr>
          <w:lang w:val="en-US"/>
        </w:rPr>
      </w:pPr>
      <w:r w:rsidRPr="00D5641B">
        <w:rPr>
          <w:lang w:val="en-US"/>
        </w:rPr>
        <w:t xml:space="preserve">a) F. Galindo, M. I. </w:t>
      </w:r>
      <w:proofErr w:type="spellStart"/>
      <w:r w:rsidRPr="00D5641B">
        <w:rPr>
          <w:lang w:val="en-US"/>
        </w:rPr>
        <w:t>Burguete</w:t>
      </w:r>
      <w:proofErr w:type="spellEnd"/>
      <w:r w:rsidRPr="00D5641B">
        <w:rPr>
          <w:lang w:val="en-US"/>
        </w:rPr>
        <w:t xml:space="preserve">, L. </w:t>
      </w:r>
      <w:proofErr w:type="spellStart"/>
      <w:r w:rsidRPr="00D5641B">
        <w:rPr>
          <w:lang w:val="en-US"/>
        </w:rPr>
        <w:t>Vigara</w:t>
      </w:r>
      <w:proofErr w:type="spellEnd"/>
      <w:r w:rsidRPr="00D5641B">
        <w:rPr>
          <w:lang w:val="en-US"/>
        </w:rPr>
        <w:t xml:space="preserve">, S. V. Luis, N. </w:t>
      </w:r>
      <w:proofErr w:type="spellStart"/>
      <w:r w:rsidRPr="00D5641B">
        <w:rPr>
          <w:lang w:val="en-US"/>
        </w:rPr>
        <w:t>Kabir</w:t>
      </w:r>
      <w:proofErr w:type="spellEnd"/>
      <w:r w:rsidRPr="00D5641B">
        <w:rPr>
          <w:lang w:val="en-US"/>
        </w:rPr>
        <w:t xml:space="preserve">, J. </w:t>
      </w:r>
      <w:proofErr w:type="spellStart"/>
      <w:r w:rsidRPr="00D5641B">
        <w:rPr>
          <w:lang w:val="en-US"/>
        </w:rPr>
        <w:t>Gavrilovic</w:t>
      </w:r>
      <w:proofErr w:type="spellEnd"/>
      <w:r w:rsidRPr="00D5641B">
        <w:rPr>
          <w:lang w:val="en-US"/>
        </w:rPr>
        <w:t xml:space="preserve"> and D. A. Russell, </w:t>
      </w:r>
      <w:proofErr w:type="spellStart"/>
      <w:r w:rsidRPr="00D5641B">
        <w:rPr>
          <w:i/>
          <w:iCs/>
          <w:lang w:val="en-US"/>
        </w:rPr>
        <w:t>Angew</w:t>
      </w:r>
      <w:proofErr w:type="spellEnd"/>
      <w:r w:rsidRPr="00D5641B">
        <w:rPr>
          <w:i/>
          <w:iCs/>
          <w:lang w:val="en-US"/>
        </w:rPr>
        <w:t xml:space="preserve">. </w:t>
      </w:r>
      <w:proofErr w:type="spellStart"/>
      <w:r w:rsidRPr="00D5641B">
        <w:rPr>
          <w:i/>
          <w:iCs/>
          <w:lang w:val="es-ES_tradnl"/>
        </w:rPr>
        <w:t>Chem</w:t>
      </w:r>
      <w:proofErr w:type="spellEnd"/>
      <w:r w:rsidRPr="00D5641B">
        <w:rPr>
          <w:i/>
          <w:iCs/>
          <w:lang w:val="es-ES_tradnl"/>
        </w:rPr>
        <w:t xml:space="preserve">., </w:t>
      </w:r>
      <w:proofErr w:type="spellStart"/>
      <w:r w:rsidRPr="00D5641B">
        <w:rPr>
          <w:i/>
          <w:iCs/>
          <w:lang w:val="es-ES_tradnl"/>
        </w:rPr>
        <w:t>Int</w:t>
      </w:r>
      <w:proofErr w:type="spellEnd"/>
      <w:r w:rsidRPr="00D5641B">
        <w:rPr>
          <w:i/>
          <w:iCs/>
          <w:lang w:val="es-ES_tradnl"/>
        </w:rPr>
        <w:t xml:space="preserve">. Ed. </w:t>
      </w:r>
      <w:r w:rsidRPr="00D5641B">
        <w:rPr>
          <w:bCs/>
          <w:lang w:val="es-ES_tradnl"/>
        </w:rPr>
        <w:t>2005</w:t>
      </w:r>
      <w:r w:rsidRPr="00D5641B">
        <w:rPr>
          <w:lang w:val="es-ES_tradnl"/>
        </w:rPr>
        <w:t xml:space="preserve">, </w:t>
      </w:r>
      <w:r w:rsidRPr="00D5641B">
        <w:rPr>
          <w:iCs/>
          <w:lang w:val="es-ES_tradnl"/>
        </w:rPr>
        <w:t>44</w:t>
      </w:r>
      <w:r w:rsidRPr="00D5641B">
        <w:rPr>
          <w:lang w:val="es-ES_tradnl"/>
        </w:rPr>
        <w:t xml:space="preserve">, 6504-6508; b) M. I. Burguete, F. Galindo, M. A. Izquierdo, J.-E. </w:t>
      </w:r>
      <w:proofErr w:type="spellStart"/>
      <w:r w:rsidRPr="00D5641B">
        <w:rPr>
          <w:lang w:val="es-ES_tradnl"/>
        </w:rPr>
        <w:t>O'Connor</w:t>
      </w:r>
      <w:proofErr w:type="spellEnd"/>
      <w:r w:rsidRPr="00D5641B">
        <w:rPr>
          <w:lang w:val="es-ES_tradnl"/>
        </w:rPr>
        <w:t xml:space="preserve">, G. Herrera, S. V. Luis and L. </w:t>
      </w:r>
      <w:proofErr w:type="spellStart"/>
      <w:r w:rsidRPr="00D5641B">
        <w:rPr>
          <w:lang w:val="es-ES_tradnl"/>
        </w:rPr>
        <w:t>Vigara</w:t>
      </w:r>
      <w:proofErr w:type="spellEnd"/>
      <w:r w:rsidRPr="00D5641B">
        <w:rPr>
          <w:lang w:val="es-ES_tradnl"/>
        </w:rPr>
        <w:t xml:space="preserve">, </w:t>
      </w:r>
      <w:proofErr w:type="spellStart"/>
      <w:r w:rsidRPr="00D5641B">
        <w:rPr>
          <w:i/>
          <w:iCs/>
          <w:lang w:val="es-ES_tradnl"/>
        </w:rPr>
        <w:t>Eur</w:t>
      </w:r>
      <w:proofErr w:type="spellEnd"/>
      <w:r w:rsidRPr="00D5641B">
        <w:rPr>
          <w:i/>
          <w:iCs/>
          <w:lang w:val="es-ES_tradnl"/>
        </w:rPr>
        <w:t xml:space="preserve">. J. </w:t>
      </w:r>
      <w:proofErr w:type="spellStart"/>
      <w:r w:rsidRPr="00D5641B">
        <w:rPr>
          <w:i/>
          <w:iCs/>
          <w:lang w:val="es-ES_tradnl"/>
        </w:rPr>
        <w:t>Org</w:t>
      </w:r>
      <w:proofErr w:type="spellEnd"/>
      <w:r w:rsidRPr="00D5641B">
        <w:rPr>
          <w:i/>
          <w:iCs/>
          <w:lang w:val="es-ES_tradnl"/>
        </w:rPr>
        <w:t xml:space="preserve">. </w:t>
      </w:r>
      <w:r w:rsidRPr="00D5641B">
        <w:rPr>
          <w:i/>
          <w:iCs/>
          <w:lang w:val="en-US"/>
        </w:rPr>
        <w:t xml:space="preserve">Chem. </w:t>
      </w:r>
      <w:r w:rsidRPr="00D5641B">
        <w:rPr>
          <w:bCs/>
          <w:lang w:val="en-US"/>
        </w:rPr>
        <w:t>2010</w:t>
      </w:r>
      <w:r w:rsidRPr="00D5641B">
        <w:rPr>
          <w:lang w:val="en-US"/>
        </w:rPr>
        <w:t xml:space="preserve">, 5967-5979; c) P. D. </w:t>
      </w:r>
      <w:proofErr w:type="spellStart"/>
      <w:r w:rsidRPr="00D5641B">
        <w:rPr>
          <w:lang w:val="en-US"/>
        </w:rPr>
        <w:t>Wadhavane</w:t>
      </w:r>
      <w:proofErr w:type="spellEnd"/>
      <w:r w:rsidRPr="00D5641B">
        <w:rPr>
          <w:lang w:val="en-US"/>
        </w:rPr>
        <w:t xml:space="preserve">, M. A. </w:t>
      </w:r>
      <w:proofErr w:type="spellStart"/>
      <w:r w:rsidRPr="00D5641B">
        <w:rPr>
          <w:lang w:val="en-US"/>
        </w:rPr>
        <w:t>Izquierdo</w:t>
      </w:r>
      <w:proofErr w:type="spellEnd"/>
      <w:r w:rsidRPr="00D5641B">
        <w:rPr>
          <w:lang w:val="en-US"/>
        </w:rPr>
        <w:t xml:space="preserve">, D. </w:t>
      </w:r>
      <w:proofErr w:type="spellStart"/>
      <w:r w:rsidRPr="00D5641B">
        <w:rPr>
          <w:lang w:val="en-US"/>
        </w:rPr>
        <w:t>Lutters</w:t>
      </w:r>
      <w:proofErr w:type="spellEnd"/>
      <w:r w:rsidRPr="00D5641B">
        <w:rPr>
          <w:lang w:val="en-US"/>
        </w:rPr>
        <w:t xml:space="preserve">, M. I. </w:t>
      </w:r>
      <w:proofErr w:type="spellStart"/>
      <w:r w:rsidRPr="00D5641B">
        <w:rPr>
          <w:lang w:val="en-US"/>
        </w:rPr>
        <w:t>Burguete</w:t>
      </w:r>
      <w:proofErr w:type="spellEnd"/>
      <w:r w:rsidRPr="00D5641B">
        <w:rPr>
          <w:lang w:val="en-US"/>
        </w:rPr>
        <w:t xml:space="preserve">, M. J. </w:t>
      </w:r>
      <w:proofErr w:type="spellStart"/>
      <w:r w:rsidRPr="00D5641B">
        <w:rPr>
          <w:lang w:val="en-US"/>
        </w:rPr>
        <w:t>Marín</w:t>
      </w:r>
      <w:proofErr w:type="spellEnd"/>
      <w:r w:rsidRPr="00D5641B">
        <w:rPr>
          <w:lang w:val="en-US"/>
        </w:rPr>
        <w:t xml:space="preserve">, D. A. Russell, F. Galindo and S. V. Luis, </w:t>
      </w:r>
      <w:r w:rsidRPr="00D5641B">
        <w:rPr>
          <w:i/>
          <w:iCs/>
          <w:lang w:val="en-US"/>
        </w:rPr>
        <w:t xml:space="preserve">Org. </w:t>
      </w:r>
      <w:proofErr w:type="spellStart"/>
      <w:r w:rsidRPr="00D5641B">
        <w:rPr>
          <w:i/>
          <w:iCs/>
          <w:lang w:val="en-US"/>
        </w:rPr>
        <w:t>Biomol</w:t>
      </w:r>
      <w:proofErr w:type="spellEnd"/>
      <w:r w:rsidRPr="00D5641B">
        <w:rPr>
          <w:i/>
          <w:iCs/>
          <w:lang w:val="en-US"/>
        </w:rPr>
        <w:t xml:space="preserve">. Chem. </w:t>
      </w:r>
      <w:r w:rsidRPr="00D5641B">
        <w:rPr>
          <w:bCs/>
          <w:lang w:val="en-US"/>
        </w:rPr>
        <w:t>2014</w:t>
      </w:r>
      <w:r w:rsidRPr="00D5641B">
        <w:rPr>
          <w:lang w:val="en-US"/>
        </w:rPr>
        <w:t xml:space="preserve">, </w:t>
      </w:r>
      <w:r w:rsidRPr="00D5641B">
        <w:rPr>
          <w:b/>
          <w:iCs/>
          <w:lang w:val="en-US"/>
        </w:rPr>
        <w:t>12</w:t>
      </w:r>
      <w:r w:rsidRPr="00D5641B">
        <w:rPr>
          <w:lang w:val="en-US"/>
        </w:rPr>
        <w:t xml:space="preserve">, 823-831; d) M. J. </w:t>
      </w:r>
      <w:proofErr w:type="spellStart"/>
      <w:r w:rsidRPr="00D5641B">
        <w:rPr>
          <w:lang w:val="en-US"/>
        </w:rPr>
        <w:t>Marín</w:t>
      </w:r>
      <w:proofErr w:type="spellEnd"/>
      <w:r w:rsidRPr="00D5641B">
        <w:rPr>
          <w:lang w:val="en-US"/>
        </w:rPr>
        <w:t xml:space="preserve">, F. Galindo, P. Thomas, T. </w:t>
      </w:r>
      <w:proofErr w:type="spellStart"/>
      <w:r w:rsidRPr="00D5641B">
        <w:rPr>
          <w:lang w:val="en-US"/>
        </w:rPr>
        <w:t>Wileman</w:t>
      </w:r>
      <w:proofErr w:type="spellEnd"/>
      <w:r w:rsidRPr="00D5641B">
        <w:rPr>
          <w:lang w:val="en-US"/>
        </w:rPr>
        <w:t xml:space="preserve"> and D. A. Russell, </w:t>
      </w:r>
      <w:r w:rsidRPr="00D5641B">
        <w:rPr>
          <w:i/>
          <w:iCs/>
          <w:lang w:val="en-US"/>
        </w:rPr>
        <w:t xml:space="preserve">Anal </w:t>
      </w:r>
      <w:proofErr w:type="spellStart"/>
      <w:r w:rsidRPr="00D5641B">
        <w:rPr>
          <w:i/>
          <w:iCs/>
          <w:lang w:val="en-US"/>
        </w:rPr>
        <w:t>Bioanal</w:t>
      </w:r>
      <w:proofErr w:type="spellEnd"/>
      <w:r w:rsidRPr="00D5641B">
        <w:rPr>
          <w:i/>
          <w:iCs/>
          <w:lang w:val="en-US"/>
        </w:rPr>
        <w:t xml:space="preserve"> </w:t>
      </w:r>
      <w:proofErr w:type="spellStart"/>
      <w:r w:rsidRPr="00D5641B">
        <w:rPr>
          <w:i/>
          <w:iCs/>
          <w:lang w:val="en-US"/>
        </w:rPr>
        <w:t>Chem</w:t>
      </w:r>
      <w:proofErr w:type="spellEnd"/>
      <w:r w:rsidRPr="00D5641B">
        <w:rPr>
          <w:i/>
          <w:iCs/>
          <w:lang w:val="en-US"/>
        </w:rPr>
        <w:t xml:space="preserve"> </w:t>
      </w:r>
      <w:r w:rsidRPr="00D5641B">
        <w:rPr>
          <w:bCs/>
          <w:lang w:val="en-US"/>
        </w:rPr>
        <w:t>2013</w:t>
      </w:r>
      <w:r w:rsidRPr="00D5641B">
        <w:rPr>
          <w:lang w:val="en-US"/>
        </w:rPr>
        <w:t xml:space="preserve">, </w:t>
      </w:r>
      <w:r w:rsidRPr="00D5641B">
        <w:rPr>
          <w:b/>
          <w:iCs/>
          <w:lang w:val="en-US"/>
        </w:rPr>
        <w:t>405</w:t>
      </w:r>
      <w:r w:rsidRPr="00D5641B">
        <w:rPr>
          <w:lang w:val="en-US"/>
        </w:rPr>
        <w:t xml:space="preserve">, </w:t>
      </w:r>
      <w:r w:rsidRPr="00D5641B">
        <w:rPr>
          <w:lang w:val="en-US"/>
        </w:rPr>
        <w:lastRenderedPageBreak/>
        <w:t xml:space="preserve">6197-6207; e) </w:t>
      </w:r>
      <w:r w:rsidRPr="00D5641B">
        <w:rPr>
          <w:lang w:val="en-US" w:eastAsia="es-ES_tradnl"/>
        </w:rPr>
        <w:t xml:space="preserve">M. J. </w:t>
      </w:r>
      <w:proofErr w:type="spellStart"/>
      <w:r w:rsidRPr="00D5641B">
        <w:rPr>
          <w:lang w:val="en-US" w:eastAsia="es-ES_tradnl"/>
        </w:rPr>
        <w:t>Marín</w:t>
      </w:r>
      <w:proofErr w:type="spellEnd"/>
      <w:r w:rsidRPr="00D5641B">
        <w:rPr>
          <w:lang w:val="en-US" w:eastAsia="es-ES_tradnl"/>
        </w:rPr>
        <w:t xml:space="preserve">, F. Galindo, P. Thomas and D. A. Russell, </w:t>
      </w:r>
      <w:proofErr w:type="spellStart"/>
      <w:r w:rsidRPr="00D5641B">
        <w:rPr>
          <w:i/>
          <w:iCs/>
          <w:lang w:val="en-US" w:eastAsia="es-ES_tradnl"/>
        </w:rPr>
        <w:t>Angew.Chem</w:t>
      </w:r>
      <w:proofErr w:type="spellEnd"/>
      <w:r w:rsidRPr="00D5641B">
        <w:rPr>
          <w:i/>
          <w:iCs/>
          <w:lang w:val="en-US" w:eastAsia="es-ES_tradnl"/>
        </w:rPr>
        <w:t xml:space="preserve">. Int. Ed. </w:t>
      </w:r>
      <w:r w:rsidRPr="00D5641B">
        <w:rPr>
          <w:bCs/>
          <w:lang w:val="en-US" w:eastAsia="es-ES_tradnl"/>
        </w:rPr>
        <w:t>2012</w:t>
      </w:r>
      <w:r w:rsidRPr="00D5641B">
        <w:rPr>
          <w:lang w:val="en-US" w:eastAsia="es-ES_tradnl"/>
        </w:rPr>
        <w:t xml:space="preserve">, </w:t>
      </w:r>
      <w:r w:rsidRPr="00D5641B">
        <w:rPr>
          <w:b/>
          <w:iCs/>
          <w:lang w:val="en-US" w:eastAsia="es-ES_tradnl"/>
        </w:rPr>
        <w:t>51</w:t>
      </w:r>
      <w:r w:rsidRPr="00D5641B">
        <w:rPr>
          <w:lang w:val="en-US" w:eastAsia="es-ES_tradnl"/>
        </w:rPr>
        <w:t>, 9657-9661.</w:t>
      </w:r>
    </w:p>
    <w:p w:rsidR="00043E81" w:rsidRPr="00D5641B" w:rsidRDefault="00043E81" w:rsidP="00043E81">
      <w:pPr>
        <w:pStyle w:val="RSCR02References"/>
        <w:rPr>
          <w:lang w:val="en-US"/>
        </w:rPr>
      </w:pPr>
      <w:proofErr w:type="gramStart"/>
      <w:r w:rsidRPr="00D5641B">
        <w:rPr>
          <w:lang w:val="en-US"/>
        </w:rPr>
        <w:t>a</w:t>
      </w:r>
      <w:proofErr w:type="gramEnd"/>
      <w:r w:rsidRPr="00D5641B">
        <w:rPr>
          <w:lang w:val="en-US"/>
        </w:rPr>
        <w:t xml:space="preserve">) J. Liu, Z. </w:t>
      </w:r>
      <w:proofErr w:type="spellStart"/>
      <w:r w:rsidRPr="00D5641B">
        <w:rPr>
          <w:lang w:val="en-US"/>
        </w:rPr>
        <w:t>Diwu</w:t>
      </w:r>
      <w:proofErr w:type="spellEnd"/>
      <w:r w:rsidRPr="00D5641B">
        <w:rPr>
          <w:lang w:val="en-US"/>
        </w:rPr>
        <w:t xml:space="preserve"> and D. H. </w:t>
      </w:r>
      <w:proofErr w:type="spellStart"/>
      <w:r w:rsidRPr="00D5641B">
        <w:rPr>
          <w:lang w:val="en-US"/>
        </w:rPr>
        <w:t>Klaubert</w:t>
      </w:r>
      <w:proofErr w:type="spellEnd"/>
      <w:r w:rsidRPr="00D5641B">
        <w:rPr>
          <w:lang w:val="en-US"/>
        </w:rPr>
        <w:t xml:space="preserve">, </w:t>
      </w:r>
      <w:proofErr w:type="spellStart"/>
      <w:r w:rsidRPr="00D5641B">
        <w:rPr>
          <w:i/>
          <w:iCs/>
          <w:lang w:val="en-US"/>
        </w:rPr>
        <w:t>Bioorg</w:t>
      </w:r>
      <w:proofErr w:type="spellEnd"/>
      <w:r w:rsidRPr="00D5641B">
        <w:rPr>
          <w:i/>
          <w:iCs/>
          <w:lang w:val="en-US"/>
        </w:rPr>
        <w:t xml:space="preserve">. Med. Chem. Lett. </w:t>
      </w:r>
      <w:r w:rsidRPr="00D5641B">
        <w:rPr>
          <w:bCs/>
          <w:lang w:val="en-US"/>
        </w:rPr>
        <w:t>1997</w:t>
      </w:r>
      <w:r w:rsidRPr="00D5641B">
        <w:rPr>
          <w:lang w:val="en-US"/>
        </w:rPr>
        <w:t xml:space="preserve">, </w:t>
      </w:r>
      <w:r w:rsidRPr="00D5641B">
        <w:rPr>
          <w:b/>
          <w:iCs/>
          <w:lang w:val="en-US"/>
        </w:rPr>
        <w:t>7</w:t>
      </w:r>
      <w:r w:rsidRPr="00D5641B">
        <w:rPr>
          <w:lang w:val="en-US"/>
        </w:rPr>
        <w:t xml:space="preserve">, 3069-3072; b) B. M. </w:t>
      </w:r>
      <w:proofErr w:type="spellStart"/>
      <w:r w:rsidRPr="00D5641B">
        <w:rPr>
          <w:lang w:val="en-US"/>
        </w:rPr>
        <w:t>Weidgans</w:t>
      </w:r>
      <w:proofErr w:type="spellEnd"/>
      <w:r w:rsidRPr="00D5641B">
        <w:rPr>
          <w:lang w:val="en-US"/>
        </w:rPr>
        <w:t xml:space="preserve">, C. Krause, I. </w:t>
      </w:r>
      <w:proofErr w:type="spellStart"/>
      <w:r w:rsidRPr="00D5641B">
        <w:rPr>
          <w:lang w:val="en-US"/>
        </w:rPr>
        <w:t>Klimant</w:t>
      </w:r>
      <w:proofErr w:type="spellEnd"/>
      <w:r w:rsidRPr="00D5641B">
        <w:rPr>
          <w:lang w:val="en-US"/>
        </w:rPr>
        <w:t xml:space="preserve"> and O. S. </w:t>
      </w:r>
      <w:proofErr w:type="spellStart"/>
      <w:r w:rsidRPr="00D5641B">
        <w:rPr>
          <w:lang w:val="en-US"/>
        </w:rPr>
        <w:t>Wolfbeis</w:t>
      </w:r>
      <w:proofErr w:type="spellEnd"/>
      <w:r w:rsidRPr="00D5641B">
        <w:rPr>
          <w:lang w:val="en-US"/>
        </w:rPr>
        <w:t xml:space="preserve">, </w:t>
      </w:r>
      <w:r w:rsidRPr="00D5641B">
        <w:rPr>
          <w:i/>
          <w:iCs/>
          <w:lang w:val="en-US"/>
        </w:rPr>
        <w:t xml:space="preserve">Analyst </w:t>
      </w:r>
      <w:r w:rsidRPr="00D5641B">
        <w:rPr>
          <w:bCs/>
          <w:lang w:val="en-US"/>
        </w:rPr>
        <w:t>2004</w:t>
      </w:r>
      <w:r w:rsidRPr="00D5641B">
        <w:rPr>
          <w:lang w:val="en-US"/>
        </w:rPr>
        <w:t xml:space="preserve">, </w:t>
      </w:r>
      <w:r w:rsidRPr="00D5641B">
        <w:rPr>
          <w:b/>
          <w:iCs/>
          <w:lang w:val="en-US"/>
        </w:rPr>
        <w:t>129</w:t>
      </w:r>
      <w:r w:rsidRPr="00D5641B">
        <w:rPr>
          <w:lang w:val="en-US"/>
        </w:rPr>
        <w:t xml:space="preserve">, 645-650; c) K. P. McNamara, T. Nguyen, G. </w:t>
      </w:r>
      <w:proofErr w:type="spellStart"/>
      <w:r w:rsidRPr="00D5641B">
        <w:rPr>
          <w:lang w:val="en-US"/>
        </w:rPr>
        <w:t>Dumitrascu</w:t>
      </w:r>
      <w:proofErr w:type="spellEnd"/>
      <w:r w:rsidRPr="00D5641B">
        <w:rPr>
          <w:lang w:val="en-US"/>
        </w:rPr>
        <w:t xml:space="preserve">, J. </w:t>
      </w:r>
      <w:proofErr w:type="spellStart"/>
      <w:r w:rsidRPr="00D5641B">
        <w:rPr>
          <w:lang w:val="en-US"/>
        </w:rPr>
        <w:t>Ji</w:t>
      </w:r>
      <w:proofErr w:type="spellEnd"/>
      <w:r w:rsidRPr="00D5641B">
        <w:rPr>
          <w:lang w:val="en-US"/>
        </w:rPr>
        <w:t xml:space="preserve">, N. </w:t>
      </w:r>
      <w:proofErr w:type="spellStart"/>
      <w:r w:rsidRPr="00D5641B">
        <w:rPr>
          <w:lang w:val="en-US"/>
        </w:rPr>
        <w:t>Rosenzweig</w:t>
      </w:r>
      <w:proofErr w:type="spellEnd"/>
      <w:r w:rsidRPr="00D5641B">
        <w:rPr>
          <w:lang w:val="en-US"/>
        </w:rPr>
        <w:t xml:space="preserve"> and Z. </w:t>
      </w:r>
      <w:proofErr w:type="spellStart"/>
      <w:r w:rsidRPr="00D5641B">
        <w:rPr>
          <w:lang w:val="en-US"/>
        </w:rPr>
        <w:t>Rosenzweig</w:t>
      </w:r>
      <w:proofErr w:type="spellEnd"/>
      <w:r w:rsidRPr="00D5641B">
        <w:rPr>
          <w:lang w:val="en-US"/>
        </w:rPr>
        <w:t xml:space="preserve">, </w:t>
      </w:r>
      <w:r w:rsidRPr="00D5641B">
        <w:rPr>
          <w:i/>
          <w:iCs/>
          <w:lang w:val="en-US"/>
        </w:rPr>
        <w:t xml:space="preserve">Anal. Chem. </w:t>
      </w:r>
      <w:r w:rsidRPr="00D5641B">
        <w:rPr>
          <w:bCs/>
          <w:lang w:val="en-US"/>
        </w:rPr>
        <w:t>2001</w:t>
      </w:r>
      <w:r w:rsidRPr="00D5641B">
        <w:rPr>
          <w:lang w:val="en-US"/>
        </w:rPr>
        <w:t xml:space="preserve">, </w:t>
      </w:r>
      <w:r w:rsidRPr="00D5641B">
        <w:rPr>
          <w:b/>
          <w:iCs/>
          <w:lang w:val="en-US"/>
        </w:rPr>
        <w:t>73</w:t>
      </w:r>
      <w:r w:rsidRPr="00D5641B">
        <w:rPr>
          <w:lang w:val="en-US"/>
        </w:rPr>
        <w:t xml:space="preserve">, 3240-3246; d) C. R. Schroder, B. M. </w:t>
      </w:r>
      <w:proofErr w:type="spellStart"/>
      <w:r w:rsidRPr="00D5641B">
        <w:rPr>
          <w:lang w:val="en-US"/>
        </w:rPr>
        <w:t>Weidgans</w:t>
      </w:r>
      <w:proofErr w:type="spellEnd"/>
      <w:r w:rsidRPr="00D5641B">
        <w:rPr>
          <w:lang w:val="en-US"/>
        </w:rPr>
        <w:t xml:space="preserve"> and I. </w:t>
      </w:r>
      <w:proofErr w:type="spellStart"/>
      <w:r w:rsidRPr="00D5641B">
        <w:rPr>
          <w:lang w:val="en-US"/>
        </w:rPr>
        <w:t>Klimant</w:t>
      </w:r>
      <w:proofErr w:type="spellEnd"/>
      <w:r w:rsidRPr="00D5641B">
        <w:rPr>
          <w:lang w:val="en-US"/>
        </w:rPr>
        <w:t xml:space="preserve">, </w:t>
      </w:r>
      <w:r w:rsidRPr="00D5641B">
        <w:rPr>
          <w:i/>
          <w:iCs/>
          <w:lang w:val="en-US"/>
        </w:rPr>
        <w:t xml:space="preserve">Analyst </w:t>
      </w:r>
      <w:r w:rsidRPr="00D5641B">
        <w:rPr>
          <w:bCs/>
          <w:lang w:val="en-US"/>
        </w:rPr>
        <w:t>2005</w:t>
      </w:r>
      <w:r w:rsidRPr="00D5641B">
        <w:rPr>
          <w:lang w:val="en-US"/>
        </w:rPr>
        <w:t xml:space="preserve">, </w:t>
      </w:r>
      <w:r w:rsidRPr="00D5641B">
        <w:rPr>
          <w:b/>
          <w:iCs/>
          <w:lang w:val="en-US"/>
        </w:rPr>
        <w:t>130</w:t>
      </w:r>
      <w:r w:rsidRPr="00D5641B">
        <w:rPr>
          <w:lang w:val="en-US"/>
        </w:rPr>
        <w:t>, 907-916.</w:t>
      </w:r>
    </w:p>
    <w:p w:rsidR="00043E81" w:rsidRPr="00043E81" w:rsidRDefault="00043E81" w:rsidP="00043E81">
      <w:pPr>
        <w:pStyle w:val="RSCR02References"/>
        <w:rPr>
          <w:lang w:val="en-US"/>
        </w:rPr>
      </w:pPr>
      <w:r w:rsidRPr="00043E81">
        <w:rPr>
          <w:lang w:val="es-ES_tradnl"/>
        </w:rPr>
        <w:t xml:space="preserve">J. Becerril, M. </w:t>
      </w:r>
      <w:proofErr w:type="spellStart"/>
      <w:r w:rsidRPr="00043E81">
        <w:rPr>
          <w:lang w:val="es-ES_tradnl"/>
        </w:rPr>
        <w:t>Bolte</w:t>
      </w:r>
      <w:proofErr w:type="spellEnd"/>
      <w:r w:rsidRPr="00043E81">
        <w:rPr>
          <w:lang w:val="es-ES_tradnl"/>
        </w:rPr>
        <w:t xml:space="preserve">, M. I. Burguete, F. Galindo, E. García-España, S. V. Luis and J. F. </w:t>
      </w:r>
      <w:proofErr w:type="spellStart"/>
      <w:r w:rsidRPr="00043E81">
        <w:rPr>
          <w:lang w:val="es-ES_tradnl"/>
        </w:rPr>
        <w:t>Miravet</w:t>
      </w:r>
      <w:proofErr w:type="spellEnd"/>
      <w:r w:rsidRPr="00043E81">
        <w:rPr>
          <w:lang w:val="es-ES_tradnl"/>
        </w:rPr>
        <w:t xml:space="preserve">, </w:t>
      </w:r>
      <w:r w:rsidRPr="00043E81">
        <w:rPr>
          <w:i/>
          <w:lang w:val="es-ES_tradnl"/>
        </w:rPr>
        <w:t xml:space="preserve">J. Am. </w:t>
      </w:r>
      <w:r w:rsidRPr="00043E81">
        <w:rPr>
          <w:i/>
          <w:lang w:val="en-US"/>
        </w:rPr>
        <w:t xml:space="preserve">Chem. Soc. </w:t>
      </w:r>
      <w:r w:rsidRPr="00043E81">
        <w:rPr>
          <w:lang w:val="en-US"/>
        </w:rPr>
        <w:t xml:space="preserve">2003, </w:t>
      </w:r>
      <w:r w:rsidRPr="00043E81">
        <w:rPr>
          <w:b/>
          <w:lang w:val="en-US"/>
        </w:rPr>
        <w:t>125</w:t>
      </w:r>
      <w:r w:rsidRPr="00043E81">
        <w:rPr>
          <w:lang w:val="en-US"/>
        </w:rPr>
        <w:t>, 6677-6686.</w:t>
      </w:r>
    </w:p>
    <w:p w:rsidR="00043E81" w:rsidRPr="00C32E64" w:rsidRDefault="00043E81" w:rsidP="00043E81">
      <w:pPr>
        <w:pStyle w:val="RSCR02References"/>
        <w:rPr>
          <w:lang w:val="es-ES_tradnl"/>
        </w:rPr>
      </w:pPr>
      <w:r w:rsidRPr="00C32E64">
        <w:rPr>
          <w:lang w:val="es-ES_tradnl"/>
        </w:rPr>
        <w:t xml:space="preserve">J. Becerril, M. </w:t>
      </w:r>
      <w:proofErr w:type="spellStart"/>
      <w:r w:rsidRPr="00C32E64">
        <w:rPr>
          <w:lang w:val="es-ES_tradnl"/>
        </w:rPr>
        <w:t>Bolte</w:t>
      </w:r>
      <w:proofErr w:type="spellEnd"/>
      <w:r w:rsidRPr="00C32E64">
        <w:rPr>
          <w:lang w:val="es-ES_tradnl"/>
        </w:rPr>
        <w:t xml:space="preserve">, M. I. Burguete, J. </w:t>
      </w:r>
      <w:proofErr w:type="spellStart"/>
      <w:r w:rsidRPr="00C32E64">
        <w:rPr>
          <w:lang w:val="es-ES_tradnl"/>
        </w:rPr>
        <w:t>Escorihuela</w:t>
      </w:r>
      <w:proofErr w:type="spellEnd"/>
      <w:r w:rsidRPr="00C32E64">
        <w:rPr>
          <w:lang w:val="es-ES_tradnl"/>
        </w:rPr>
        <w:t xml:space="preserve">, F. Galindo and S. V. Luis, </w:t>
      </w:r>
      <w:proofErr w:type="spellStart"/>
      <w:r w:rsidRPr="00C32E64">
        <w:rPr>
          <w:i/>
          <w:iCs/>
          <w:lang w:val="es-ES_tradnl"/>
        </w:rPr>
        <w:t>CrystEngComm</w:t>
      </w:r>
      <w:proofErr w:type="spellEnd"/>
      <w:r w:rsidRPr="00C32E64">
        <w:rPr>
          <w:i/>
          <w:iCs/>
          <w:lang w:val="es-ES_tradnl"/>
        </w:rPr>
        <w:t xml:space="preserve"> </w:t>
      </w:r>
      <w:r w:rsidRPr="00C32E64">
        <w:rPr>
          <w:bCs/>
          <w:lang w:val="es-ES_tradnl"/>
        </w:rPr>
        <w:t>2010</w:t>
      </w:r>
      <w:r w:rsidRPr="00C32E64">
        <w:rPr>
          <w:lang w:val="es-ES_tradnl"/>
        </w:rPr>
        <w:t xml:space="preserve">, </w:t>
      </w:r>
      <w:r w:rsidRPr="00C32E64">
        <w:rPr>
          <w:b/>
          <w:iCs/>
          <w:lang w:val="es-ES_tradnl"/>
        </w:rPr>
        <w:t>12</w:t>
      </w:r>
      <w:r w:rsidRPr="00C32E64">
        <w:rPr>
          <w:lang w:val="es-ES_tradnl"/>
        </w:rPr>
        <w:t>, 1722-1725.</w:t>
      </w:r>
    </w:p>
    <w:p w:rsidR="00043E81" w:rsidRPr="009E4583" w:rsidRDefault="00043E81" w:rsidP="00043E81">
      <w:pPr>
        <w:pStyle w:val="RSCR02References"/>
        <w:rPr>
          <w:lang w:val="en-US"/>
        </w:rPr>
      </w:pPr>
      <w:r w:rsidRPr="003D17A4">
        <w:rPr>
          <w:lang w:val="es-ES_tradnl"/>
        </w:rPr>
        <w:t xml:space="preserve">a) S. </w:t>
      </w:r>
      <w:proofErr w:type="spellStart"/>
      <w:r w:rsidRPr="003D17A4">
        <w:rPr>
          <w:lang w:val="es-ES_tradnl"/>
        </w:rPr>
        <w:t>Alvarez</w:t>
      </w:r>
      <w:proofErr w:type="spellEnd"/>
      <w:r w:rsidRPr="003D17A4">
        <w:rPr>
          <w:lang w:val="es-ES_tradnl"/>
        </w:rPr>
        <w:t xml:space="preserve">, </w:t>
      </w:r>
      <w:r w:rsidRPr="003D17A4">
        <w:rPr>
          <w:i/>
          <w:iCs/>
          <w:lang w:val="es-ES_tradnl"/>
        </w:rPr>
        <w:t xml:space="preserve">Dalton </w:t>
      </w:r>
      <w:proofErr w:type="spellStart"/>
      <w:r w:rsidRPr="003D17A4">
        <w:rPr>
          <w:i/>
          <w:iCs/>
          <w:lang w:val="es-ES_tradnl"/>
        </w:rPr>
        <w:t>Trans</w:t>
      </w:r>
      <w:proofErr w:type="spellEnd"/>
      <w:r w:rsidRPr="003D17A4">
        <w:rPr>
          <w:i/>
          <w:iCs/>
          <w:lang w:val="es-ES_tradnl"/>
        </w:rPr>
        <w:t xml:space="preserve">. </w:t>
      </w:r>
      <w:r w:rsidRPr="009E4583">
        <w:rPr>
          <w:bCs/>
          <w:lang w:val="en-US"/>
        </w:rPr>
        <w:t>2013</w:t>
      </w:r>
      <w:r w:rsidRPr="009E4583">
        <w:rPr>
          <w:lang w:val="en-US"/>
        </w:rPr>
        <w:t xml:space="preserve">, </w:t>
      </w:r>
      <w:r w:rsidRPr="009E4583">
        <w:rPr>
          <w:b/>
          <w:iCs/>
          <w:lang w:val="en-US"/>
        </w:rPr>
        <w:t>42</w:t>
      </w:r>
      <w:r w:rsidRPr="009E4583">
        <w:rPr>
          <w:lang w:val="en-US"/>
        </w:rPr>
        <w:t xml:space="preserve">, 8617-8636; b) N. G. White, C. J. </w:t>
      </w:r>
      <w:proofErr w:type="spellStart"/>
      <w:r w:rsidRPr="009E4583">
        <w:rPr>
          <w:lang w:val="en-US"/>
        </w:rPr>
        <w:t>Serpell</w:t>
      </w:r>
      <w:proofErr w:type="spellEnd"/>
      <w:r w:rsidRPr="009E4583">
        <w:rPr>
          <w:lang w:val="en-US"/>
        </w:rPr>
        <w:t xml:space="preserve"> and P. D. Beer, </w:t>
      </w:r>
      <w:proofErr w:type="spellStart"/>
      <w:r w:rsidRPr="009E4583">
        <w:rPr>
          <w:i/>
          <w:lang w:val="en-US"/>
        </w:rPr>
        <w:t>Cryst</w:t>
      </w:r>
      <w:proofErr w:type="spellEnd"/>
      <w:r w:rsidRPr="009E4583">
        <w:rPr>
          <w:i/>
          <w:lang w:val="en-US"/>
        </w:rPr>
        <w:t>. Growth. Des</w:t>
      </w:r>
      <w:r w:rsidRPr="009E4583">
        <w:rPr>
          <w:lang w:val="en-US"/>
        </w:rPr>
        <w:t xml:space="preserve">. 2014, </w:t>
      </w:r>
      <w:r w:rsidRPr="009E4583">
        <w:rPr>
          <w:b/>
          <w:lang w:val="en-US"/>
        </w:rPr>
        <w:t>14</w:t>
      </w:r>
      <w:r w:rsidRPr="009E4583">
        <w:rPr>
          <w:lang w:val="en-US"/>
        </w:rPr>
        <w:t>, 3472-3479.</w:t>
      </w:r>
    </w:p>
    <w:p w:rsidR="00043E81" w:rsidRPr="009E4583" w:rsidRDefault="00043E81" w:rsidP="00043E81">
      <w:pPr>
        <w:pStyle w:val="RSCR02References"/>
        <w:rPr>
          <w:lang w:val="en-US"/>
        </w:rPr>
      </w:pPr>
      <w:r w:rsidRPr="009E4583">
        <w:rPr>
          <w:lang w:val="en-US"/>
        </w:rPr>
        <w:t xml:space="preserve">I. Dance, </w:t>
      </w:r>
      <w:r w:rsidRPr="009E4583">
        <w:rPr>
          <w:i/>
          <w:iCs/>
          <w:lang w:val="en-US"/>
        </w:rPr>
        <w:t>New J</w:t>
      </w:r>
      <w:r>
        <w:rPr>
          <w:i/>
          <w:iCs/>
          <w:lang w:val="en-US"/>
        </w:rPr>
        <w:t>.</w:t>
      </w:r>
      <w:r w:rsidRPr="009E4583">
        <w:rPr>
          <w:i/>
          <w:iCs/>
          <w:lang w:val="en-US"/>
        </w:rPr>
        <w:t xml:space="preserve"> Chem</w:t>
      </w:r>
      <w:r>
        <w:rPr>
          <w:i/>
          <w:iCs/>
          <w:lang w:val="en-US"/>
        </w:rPr>
        <w:t>.</w:t>
      </w:r>
      <w:r w:rsidRPr="009E4583">
        <w:rPr>
          <w:i/>
          <w:iCs/>
          <w:lang w:val="en-US"/>
        </w:rPr>
        <w:t xml:space="preserve"> </w:t>
      </w:r>
      <w:r w:rsidRPr="009E4583">
        <w:rPr>
          <w:bCs/>
          <w:lang w:val="en-US"/>
        </w:rPr>
        <w:t>2003</w:t>
      </w:r>
      <w:r w:rsidRPr="009E4583">
        <w:rPr>
          <w:lang w:val="en-US"/>
        </w:rPr>
        <w:t xml:space="preserve">, </w:t>
      </w:r>
      <w:r w:rsidRPr="009E4583">
        <w:rPr>
          <w:b/>
          <w:iCs/>
          <w:lang w:val="en-US"/>
        </w:rPr>
        <w:t>27</w:t>
      </w:r>
      <w:r w:rsidRPr="009E4583">
        <w:rPr>
          <w:lang w:val="en-US"/>
        </w:rPr>
        <w:t>, 22-27.</w:t>
      </w:r>
    </w:p>
    <w:p w:rsidR="00043E81" w:rsidRPr="009E4583" w:rsidRDefault="00043E81" w:rsidP="00043E81">
      <w:pPr>
        <w:pStyle w:val="RSCR02References"/>
        <w:rPr>
          <w:lang w:val="en-US"/>
        </w:rPr>
      </w:pPr>
      <w:r w:rsidRPr="009E4583">
        <w:rPr>
          <w:lang w:val="en-US"/>
        </w:rPr>
        <w:t xml:space="preserve">J. R. </w:t>
      </w:r>
      <w:proofErr w:type="spellStart"/>
      <w:r w:rsidRPr="009E4583">
        <w:rPr>
          <w:lang w:val="en-US"/>
        </w:rPr>
        <w:t>Lakowicz</w:t>
      </w:r>
      <w:proofErr w:type="spellEnd"/>
      <w:r w:rsidRPr="009E4583">
        <w:rPr>
          <w:lang w:val="en-US"/>
        </w:rPr>
        <w:t xml:space="preserve">, </w:t>
      </w:r>
      <w:r w:rsidRPr="009E4583">
        <w:rPr>
          <w:i/>
          <w:lang w:val="en-US"/>
        </w:rPr>
        <w:t>Principles of Fluorescence Spectroscopy</w:t>
      </w:r>
      <w:r w:rsidRPr="009E4583">
        <w:rPr>
          <w:lang w:val="en-US"/>
        </w:rPr>
        <w:t>, 3rd ed., Springer Science + Business Media, New York, NY, 2006.</w:t>
      </w:r>
    </w:p>
    <w:p w:rsidR="00043E81" w:rsidRPr="009E4583" w:rsidRDefault="00043E81" w:rsidP="00043E81">
      <w:pPr>
        <w:pStyle w:val="RSCR02References"/>
        <w:rPr>
          <w:lang w:val="en-US"/>
        </w:rPr>
      </w:pPr>
      <w:r w:rsidRPr="009E4583">
        <w:rPr>
          <w:lang w:val="en-US"/>
        </w:rPr>
        <w:t xml:space="preserve">N. J. </w:t>
      </w:r>
      <w:proofErr w:type="spellStart"/>
      <w:r w:rsidRPr="009E4583">
        <w:rPr>
          <w:lang w:val="en-US"/>
        </w:rPr>
        <w:t>Turro</w:t>
      </w:r>
      <w:proofErr w:type="spellEnd"/>
      <w:r w:rsidRPr="009E4583">
        <w:rPr>
          <w:lang w:val="en-US"/>
        </w:rPr>
        <w:t>,</w:t>
      </w:r>
      <w:r w:rsidRPr="009E4583">
        <w:rPr>
          <w:i/>
          <w:lang w:val="en-US"/>
        </w:rPr>
        <w:t xml:space="preserve"> Modern molecular photochemistry</w:t>
      </w:r>
      <w:proofErr w:type="gramStart"/>
      <w:r w:rsidRPr="009E4583">
        <w:rPr>
          <w:lang w:val="en-US"/>
        </w:rPr>
        <w:t>,1</w:t>
      </w:r>
      <w:r w:rsidRPr="00C7468A">
        <w:rPr>
          <w:vertAlign w:val="superscript"/>
          <w:lang w:val="en-US"/>
        </w:rPr>
        <w:t>st</w:t>
      </w:r>
      <w:proofErr w:type="gramEnd"/>
      <w:r>
        <w:rPr>
          <w:lang w:val="en-US"/>
        </w:rPr>
        <w:t xml:space="preserve"> </w:t>
      </w:r>
      <w:r w:rsidRPr="009E4583">
        <w:rPr>
          <w:lang w:val="en-US"/>
        </w:rPr>
        <w:t>ed., University Science books, cop., Sausalito, Ca., 1991.</w:t>
      </w:r>
    </w:p>
    <w:p w:rsidR="00043E81" w:rsidRPr="00D5641B" w:rsidRDefault="00043E81" w:rsidP="00043E81">
      <w:pPr>
        <w:pStyle w:val="RSCR02References"/>
        <w:rPr>
          <w:lang w:val="en-US"/>
        </w:rPr>
      </w:pPr>
      <w:r w:rsidRPr="00D5641B">
        <w:rPr>
          <w:lang w:val="en-US"/>
        </w:rPr>
        <w:t xml:space="preserve">a) J.-P. </w:t>
      </w:r>
      <w:proofErr w:type="spellStart"/>
      <w:r w:rsidRPr="00D5641B">
        <w:rPr>
          <w:lang w:val="en-US"/>
        </w:rPr>
        <w:t>Desvergne</w:t>
      </w:r>
      <w:proofErr w:type="spellEnd"/>
      <w:r w:rsidRPr="00D5641B">
        <w:rPr>
          <w:lang w:val="en-US"/>
        </w:rPr>
        <w:t xml:space="preserve">, A. Castellan and, H. </w:t>
      </w:r>
      <w:proofErr w:type="spellStart"/>
      <w:r w:rsidRPr="00D5641B">
        <w:rPr>
          <w:lang w:val="en-US"/>
        </w:rPr>
        <w:t>Bouas</w:t>
      </w:r>
      <w:proofErr w:type="spellEnd"/>
      <w:r w:rsidRPr="00D5641B">
        <w:rPr>
          <w:lang w:val="en-US"/>
        </w:rPr>
        <w:t xml:space="preserve">-Laurent, </w:t>
      </w:r>
      <w:r w:rsidRPr="00D5641B">
        <w:rPr>
          <w:i/>
          <w:iCs/>
          <w:lang w:val="en-US"/>
        </w:rPr>
        <w:t xml:space="preserve">Tetrahedron Lett. </w:t>
      </w:r>
      <w:r w:rsidRPr="00D5641B">
        <w:rPr>
          <w:bCs/>
          <w:lang w:val="en-US"/>
        </w:rPr>
        <w:t>1981</w:t>
      </w:r>
      <w:r w:rsidRPr="00D5641B">
        <w:rPr>
          <w:lang w:val="en-US"/>
        </w:rPr>
        <w:t xml:space="preserve">, </w:t>
      </w:r>
      <w:r w:rsidRPr="00D5641B">
        <w:rPr>
          <w:b/>
          <w:iCs/>
          <w:lang w:val="en-US"/>
        </w:rPr>
        <w:t>22</w:t>
      </w:r>
      <w:r w:rsidRPr="00D5641B">
        <w:rPr>
          <w:lang w:val="en-US"/>
        </w:rPr>
        <w:t xml:space="preserve">, 3529-3532; b) J. P. </w:t>
      </w:r>
      <w:proofErr w:type="spellStart"/>
      <w:r w:rsidRPr="00D5641B">
        <w:rPr>
          <w:lang w:val="en-US"/>
        </w:rPr>
        <w:t>Desvergne</w:t>
      </w:r>
      <w:proofErr w:type="spellEnd"/>
      <w:r w:rsidRPr="00D5641B">
        <w:rPr>
          <w:lang w:val="en-US"/>
        </w:rPr>
        <w:t xml:space="preserve">, N. </w:t>
      </w:r>
      <w:proofErr w:type="spellStart"/>
      <w:r w:rsidRPr="00D5641B">
        <w:rPr>
          <w:lang w:val="en-US"/>
        </w:rPr>
        <w:t>Bitit</w:t>
      </w:r>
      <w:proofErr w:type="spellEnd"/>
      <w:r w:rsidRPr="00D5641B">
        <w:rPr>
          <w:lang w:val="en-US"/>
        </w:rPr>
        <w:t xml:space="preserve">, A. Castellan, H. </w:t>
      </w:r>
      <w:proofErr w:type="spellStart"/>
      <w:r w:rsidRPr="00D5641B">
        <w:rPr>
          <w:lang w:val="en-US"/>
        </w:rPr>
        <w:t>Bouas</w:t>
      </w:r>
      <w:proofErr w:type="spellEnd"/>
      <w:r w:rsidRPr="00D5641B">
        <w:rPr>
          <w:lang w:val="en-US"/>
        </w:rPr>
        <w:t xml:space="preserve">-Laurent and J. C. </w:t>
      </w:r>
      <w:proofErr w:type="spellStart"/>
      <w:r w:rsidRPr="00D5641B">
        <w:rPr>
          <w:lang w:val="en-US"/>
        </w:rPr>
        <w:t>Soulignac</w:t>
      </w:r>
      <w:proofErr w:type="spellEnd"/>
      <w:r w:rsidRPr="00D5641B">
        <w:rPr>
          <w:lang w:val="en-US"/>
        </w:rPr>
        <w:t xml:space="preserve">, </w:t>
      </w:r>
      <w:r w:rsidRPr="00D5641B">
        <w:rPr>
          <w:i/>
          <w:iCs/>
          <w:lang w:val="en-US"/>
        </w:rPr>
        <w:t xml:space="preserve">J. </w:t>
      </w:r>
      <w:proofErr w:type="spellStart"/>
      <w:r w:rsidRPr="00D5641B">
        <w:rPr>
          <w:i/>
          <w:iCs/>
          <w:lang w:val="en-US"/>
        </w:rPr>
        <w:t>Lumin</w:t>
      </w:r>
      <w:proofErr w:type="spellEnd"/>
      <w:r w:rsidRPr="00D5641B">
        <w:rPr>
          <w:i/>
          <w:iCs/>
          <w:lang w:val="en-US"/>
        </w:rPr>
        <w:t xml:space="preserve">. </w:t>
      </w:r>
      <w:r w:rsidRPr="00D5641B">
        <w:rPr>
          <w:bCs/>
          <w:lang w:val="en-US"/>
        </w:rPr>
        <w:t>1987</w:t>
      </w:r>
      <w:r w:rsidRPr="00D5641B">
        <w:rPr>
          <w:lang w:val="en-US"/>
        </w:rPr>
        <w:t xml:space="preserve">, </w:t>
      </w:r>
      <w:r w:rsidRPr="00D5641B">
        <w:rPr>
          <w:b/>
          <w:iCs/>
          <w:lang w:val="en-US"/>
        </w:rPr>
        <w:t>37</w:t>
      </w:r>
      <w:r w:rsidRPr="00D5641B">
        <w:rPr>
          <w:lang w:val="en-US"/>
        </w:rPr>
        <w:t>, 175-181.</w:t>
      </w:r>
    </w:p>
    <w:p w:rsidR="00043E81" w:rsidRPr="009E4583" w:rsidRDefault="00043E81" w:rsidP="00043E81">
      <w:pPr>
        <w:pStyle w:val="RSCR02References"/>
        <w:rPr>
          <w:lang w:val="en-US"/>
        </w:rPr>
      </w:pPr>
      <w:r w:rsidRPr="009E4583">
        <w:rPr>
          <w:lang w:val="en-US"/>
        </w:rPr>
        <w:t xml:space="preserve">J. Zhou, X. Yuan, M. Jiang and Y. Zhang, </w:t>
      </w:r>
      <w:proofErr w:type="spellStart"/>
      <w:r w:rsidRPr="009E4583">
        <w:rPr>
          <w:i/>
          <w:iCs/>
          <w:lang w:val="en-US"/>
        </w:rPr>
        <w:t>Macromol</w:t>
      </w:r>
      <w:proofErr w:type="spellEnd"/>
      <w:r w:rsidRPr="009E4583">
        <w:rPr>
          <w:i/>
          <w:iCs/>
          <w:lang w:val="en-US"/>
        </w:rPr>
        <w:t xml:space="preserve">. Rapid </w:t>
      </w:r>
      <w:proofErr w:type="spellStart"/>
      <w:r w:rsidRPr="009E4583">
        <w:rPr>
          <w:i/>
          <w:iCs/>
          <w:lang w:val="en-US"/>
        </w:rPr>
        <w:t>Commun</w:t>
      </w:r>
      <w:proofErr w:type="spellEnd"/>
      <w:r w:rsidRPr="009E4583">
        <w:rPr>
          <w:i/>
          <w:iCs/>
          <w:lang w:val="en-US"/>
        </w:rPr>
        <w:t xml:space="preserve">. </w:t>
      </w:r>
      <w:r w:rsidRPr="009E4583">
        <w:rPr>
          <w:bCs/>
          <w:lang w:val="en-US"/>
        </w:rPr>
        <w:t>2000</w:t>
      </w:r>
      <w:r w:rsidRPr="009E4583">
        <w:rPr>
          <w:lang w:val="en-US"/>
        </w:rPr>
        <w:t xml:space="preserve">, </w:t>
      </w:r>
      <w:r w:rsidRPr="009E4583">
        <w:rPr>
          <w:b/>
          <w:iCs/>
          <w:lang w:val="en-US"/>
        </w:rPr>
        <w:t>21</w:t>
      </w:r>
      <w:r w:rsidRPr="009E4583">
        <w:rPr>
          <w:lang w:val="en-US"/>
        </w:rPr>
        <w:t>, 579-582.</w:t>
      </w:r>
    </w:p>
    <w:p w:rsidR="00043E81" w:rsidRPr="009E4583" w:rsidRDefault="00043E81" w:rsidP="00043E81">
      <w:pPr>
        <w:pStyle w:val="RSCR02References"/>
        <w:rPr>
          <w:lang w:val="en-US"/>
        </w:rPr>
      </w:pPr>
      <w:r w:rsidRPr="009E4583">
        <w:rPr>
          <w:lang w:val="en-US"/>
        </w:rPr>
        <w:t xml:space="preserve">B. </w:t>
      </w:r>
      <w:proofErr w:type="spellStart"/>
      <w:r w:rsidRPr="009E4583">
        <w:rPr>
          <w:lang w:val="en-US"/>
        </w:rPr>
        <w:t>Maubert</w:t>
      </w:r>
      <w:proofErr w:type="spellEnd"/>
      <w:r w:rsidRPr="009E4583">
        <w:rPr>
          <w:lang w:val="en-US"/>
        </w:rPr>
        <w:t xml:space="preserve">, N. D. </w:t>
      </w:r>
      <w:proofErr w:type="spellStart"/>
      <w:r w:rsidRPr="009E4583">
        <w:rPr>
          <w:lang w:val="en-US"/>
        </w:rPr>
        <w:t>McClenaghan</w:t>
      </w:r>
      <w:proofErr w:type="spellEnd"/>
      <w:r w:rsidRPr="009E4583">
        <w:rPr>
          <w:lang w:val="en-US"/>
        </w:rPr>
        <w:t xml:space="preserve">, M. T. </w:t>
      </w:r>
      <w:proofErr w:type="spellStart"/>
      <w:r w:rsidRPr="009E4583">
        <w:rPr>
          <w:lang w:val="en-US"/>
        </w:rPr>
        <w:t>Indelli</w:t>
      </w:r>
      <w:proofErr w:type="spellEnd"/>
      <w:r w:rsidRPr="009E4583">
        <w:rPr>
          <w:lang w:val="en-US"/>
        </w:rPr>
        <w:t xml:space="preserve"> and S. </w:t>
      </w:r>
      <w:proofErr w:type="spellStart"/>
      <w:r w:rsidRPr="009E4583">
        <w:rPr>
          <w:lang w:val="en-US"/>
        </w:rPr>
        <w:t>Campagna</w:t>
      </w:r>
      <w:proofErr w:type="spellEnd"/>
      <w:r w:rsidRPr="009E4583">
        <w:rPr>
          <w:lang w:val="en-US"/>
        </w:rPr>
        <w:t xml:space="preserve">, </w:t>
      </w:r>
      <w:r w:rsidRPr="009E4583">
        <w:rPr>
          <w:i/>
          <w:iCs/>
          <w:lang w:val="en-US"/>
        </w:rPr>
        <w:t xml:space="preserve">J. Phys. Chem. A </w:t>
      </w:r>
      <w:r w:rsidRPr="009E4583">
        <w:rPr>
          <w:bCs/>
          <w:lang w:val="en-US"/>
        </w:rPr>
        <w:t>2003</w:t>
      </w:r>
      <w:r w:rsidRPr="009E4583">
        <w:rPr>
          <w:lang w:val="en-US"/>
        </w:rPr>
        <w:t xml:space="preserve">, </w:t>
      </w:r>
      <w:r w:rsidRPr="009E4583">
        <w:rPr>
          <w:b/>
          <w:iCs/>
          <w:lang w:val="en-US"/>
        </w:rPr>
        <w:t>107</w:t>
      </w:r>
      <w:r w:rsidRPr="009E4583">
        <w:rPr>
          <w:lang w:val="en-US"/>
        </w:rPr>
        <w:t>, 447-455.</w:t>
      </w:r>
    </w:p>
    <w:p w:rsidR="00043E81" w:rsidRPr="009E4583" w:rsidRDefault="00043E81" w:rsidP="00043E81">
      <w:pPr>
        <w:pStyle w:val="RSCR02References"/>
        <w:rPr>
          <w:lang w:val="en-US"/>
        </w:rPr>
      </w:pPr>
      <w:r w:rsidRPr="009E4583">
        <w:rPr>
          <w:lang w:val="en-US"/>
        </w:rPr>
        <w:t xml:space="preserve">J. </w:t>
      </w:r>
      <w:proofErr w:type="spellStart"/>
      <w:r w:rsidRPr="009E4583">
        <w:rPr>
          <w:lang w:val="en-US"/>
        </w:rPr>
        <w:t>Rohacova</w:t>
      </w:r>
      <w:proofErr w:type="spellEnd"/>
      <w:r w:rsidRPr="009E4583">
        <w:rPr>
          <w:lang w:val="en-US"/>
        </w:rPr>
        <w:t xml:space="preserve">, M. L. </w:t>
      </w:r>
      <w:proofErr w:type="spellStart"/>
      <w:r w:rsidRPr="009E4583">
        <w:rPr>
          <w:lang w:val="en-US"/>
        </w:rPr>
        <w:t>Marín</w:t>
      </w:r>
      <w:proofErr w:type="spellEnd"/>
      <w:r w:rsidRPr="009E4583">
        <w:rPr>
          <w:lang w:val="en-US"/>
        </w:rPr>
        <w:t xml:space="preserve"> and M. A. Miranda, </w:t>
      </w:r>
      <w:r w:rsidRPr="009E4583">
        <w:rPr>
          <w:i/>
          <w:iCs/>
          <w:lang w:val="en-US"/>
        </w:rPr>
        <w:t xml:space="preserve">J. Phys. Chem. B </w:t>
      </w:r>
      <w:r w:rsidRPr="009E4583">
        <w:rPr>
          <w:bCs/>
          <w:lang w:val="en-US"/>
        </w:rPr>
        <w:t>2010</w:t>
      </w:r>
      <w:r w:rsidRPr="009E4583">
        <w:rPr>
          <w:lang w:val="en-US"/>
        </w:rPr>
        <w:t xml:space="preserve">, </w:t>
      </w:r>
      <w:r w:rsidRPr="009E4583">
        <w:rPr>
          <w:b/>
          <w:iCs/>
          <w:lang w:val="en-US"/>
        </w:rPr>
        <w:t>114</w:t>
      </w:r>
      <w:r w:rsidRPr="009E4583">
        <w:rPr>
          <w:lang w:val="en-US"/>
        </w:rPr>
        <w:t>, 4710-4716.</w:t>
      </w:r>
    </w:p>
    <w:p w:rsidR="00043E81" w:rsidRPr="00D5641B" w:rsidRDefault="00043E81" w:rsidP="00043E81">
      <w:pPr>
        <w:pStyle w:val="RSCR02References"/>
        <w:rPr>
          <w:lang w:val="en-US"/>
        </w:rPr>
      </w:pPr>
      <w:r w:rsidRPr="00D5641B">
        <w:rPr>
          <w:lang w:val="en-US"/>
        </w:rPr>
        <w:t xml:space="preserve">S. </w:t>
      </w:r>
      <w:proofErr w:type="spellStart"/>
      <w:r w:rsidRPr="00D5641B">
        <w:rPr>
          <w:lang w:val="en-US"/>
        </w:rPr>
        <w:t>Banthia</w:t>
      </w:r>
      <w:proofErr w:type="spellEnd"/>
      <w:r w:rsidRPr="00D5641B">
        <w:rPr>
          <w:lang w:val="en-US"/>
        </w:rPr>
        <w:t xml:space="preserve"> and A. </w:t>
      </w:r>
      <w:proofErr w:type="spellStart"/>
      <w:r w:rsidRPr="00D5641B">
        <w:rPr>
          <w:lang w:val="en-US"/>
        </w:rPr>
        <w:t>Samanta</w:t>
      </w:r>
      <w:proofErr w:type="spellEnd"/>
      <w:r w:rsidRPr="00D5641B">
        <w:rPr>
          <w:lang w:val="en-US"/>
        </w:rPr>
        <w:t xml:space="preserve">, </w:t>
      </w:r>
      <w:r w:rsidRPr="00D5641B">
        <w:rPr>
          <w:i/>
          <w:iCs/>
          <w:lang w:val="en-US"/>
        </w:rPr>
        <w:t xml:space="preserve">J. Phys. Chem. B </w:t>
      </w:r>
      <w:r w:rsidRPr="00D5641B">
        <w:rPr>
          <w:bCs/>
          <w:lang w:val="en-US"/>
        </w:rPr>
        <w:t>2006</w:t>
      </w:r>
      <w:r w:rsidRPr="00D5641B">
        <w:rPr>
          <w:lang w:val="en-US"/>
        </w:rPr>
        <w:t xml:space="preserve">, </w:t>
      </w:r>
      <w:r w:rsidRPr="00D5641B">
        <w:rPr>
          <w:b/>
          <w:iCs/>
          <w:lang w:val="en-US"/>
        </w:rPr>
        <w:t>110</w:t>
      </w:r>
      <w:r w:rsidRPr="00D5641B">
        <w:rPr>
          <w:lang w:val="en-US"/>
        </w:rPr>
        <w:t>, 6437-6440.</w:t>
      </w:r>
    </w:p>
    <w:p w:rsidR="00043E81" w:rsidRPr="009E4583" w:rsidRDefault="00043E81" w:rsidP="00043E81">
      <w:pPr>
        <w:pStyle w:val="RSCR02References"/>
        <w:rPr>
          <w:lang w:val="en-US"/>
        </w:rPr>
      </w:pPr>
      <w:r w:rsidRPr="00043E81">
        <w:rPr>
          <w:lang w:val="es-ES_tradnl"/>
        </w:rPr>
        <w:t xml:space="preserve">M. Gómez-Mendoza, M. L. Marín and M. A. Miranda, </w:t>
      </w:r>
      <w:r w:rsidRPr="00043E81">
        <w:rPr>
          <w:i/>
          <w:iCs/>
          <w:lang w:val="es-ES_tradnl"/>
        </w:rPr>
        <w:t xml:space="preserve">J. </w:t>
      </w:r>
      <w:proofErr w:type="spellStart"/>
      <w:r w:rsidRPr="00043E81">
        <w:rPr>
          <w:i/>
          <w:iCs/>
          <w:lang w:val="es-ES_tradnl"/>
        </w:rPr>
        <w:t>Phys</w:t>
      </w:r>
      <w:proofErr w:type="spellEnd"/>
      <w:r w:rsidRPr="00043E81">
        <w:rPr>
          <w:i/>
          <w:iCs/>
          <w:lang w:val="es-ES_tradnl"/>
        </w:rPr>
        <w:t xml:space="preserve">. </w:t>
      </w:r>
      <w:r w:rsidRPr="009E4583">
        <w:rPr>
          <w:i/>
          <w:iCs/>
          <w:lang w:val="en-US"/>
        </w:rPr>
        <w:t xml:space="preserve">Chem. B </w:t>
      </w:r>
      <w:r w:rsidRPr="009E4583">
        <w:rPr>
          <w:bCs/>
          <w:lang w:val="en-US"/>
        </w:rPr>
        <w:t>2012</w:t>
      </w:r>
      <w:r w:rsidRPr="009E4583">
        <w:rPr>
          <w:lang w:val="en-US"/>
        </w:rPr>
        <w:t xml:space="preserve">, </w:t>
      </w:r>
      <w:r w:rsidRPr="009E4583">
        <w:rPr>
          <w:b/>
          <w:iCs/>
          <w:lang w:val="en-US"/>
        </w:rPr>
        <w:t>116</w:t>
      </w:r>
      <w:r w:rsidRPr="009E4583">
        <w:rPr>
          <w:lang w:val="en-US"/>
        </w:rPr>
        <w:t>, 14776-14780.</w:t>
      </w:r>
    </w:p>
    <w:p w:rsidR="00043E81" w:rsidRPr="00D5641B" w:rsidRDefault="00043E81" w:rsidP="00043E81">
      <w:pPr>
        <w:pStyle w:val="RSCR02References"/>
        <w:rPr>
          <w:lang w:val="en-US"/>
        </w:rPr>
      </w:pPr>
      <w:proofErr w:type="gramStart"/>
      <w:r w:rsidRPr="00D5641B">
        <w:rPr>
          <w:lang w:val="en-US"/>
        </w:rPr>
        <w:t>a</w:t>
      </w:r>
      <w:proofErr w:type="gramEnd"/>
      <w:r w:rsidRPr="00D5641B">
        <w:rPr>
          <w:lang w:val="en-US"/>
        </w:rPr>
        <w:t xml:space="preserve">) B. </w:t>
      </w:r>
      <w:proofErr w:type="spellStart"/>
      <w:r w:rsidRPr="00D5641B">
        <w:rPr>
          <w:lang w:val="en-US"/>
        </w:rPr>
        <w:t>Branchi</w:t>
      </w:r>
      <w:proofErr w:type="spellEnd"/>
      <w:r w:rsidRPr="00D5641B">
        <w:rPr>
          <w:lang w:val="en-US"/>
        </w:rPr>
        <w:t xml:space="preserve">, P. </w:t>
      </w:r>
      <w:proofErr w:type="spellStart"/>
      <w:r w:rsidRPr="00D5641B">
        <w:rPr>
          <w:lang w:val="en-US"/>
        </w:rPr>
        <w:t>Ceroni</w:t>
      </w:r>
      <w:proofErr w:type="spellEnd"/>
      <w:r w:rsidRPr="00D5641B">
        <w:rPr>
          <w:lang w:val="en-US"/>
        </w:rPr>
        <w:t xml:space="preserve">, V. </w:t>
      </w:r>
      <w:proofErr w:type="spellStart"/>
      <w:r w:rsidRPr="00D5641B">
        <w:rPr>
          <w:lang w:val="en-US"/>
        </w:rPr>
        <w:t>Balzani</w:t>
      </w:r>
      <w:proofErr w:type="spellEnd"/>
      <w:r w:rsidRPr="00D5641B">
        <w:rPr>
          <w:lang w:val="en-US"/>
        </w:rPr>
        <w:t xml:space="preserve">, M. C. Cartagena, F.-G. </w:t>
      </w:r>
      <w:proofErr w:type="spellStart"/>
      <w:r w:rsidRPr="00D5641B">
        <w:rPr>
          <w:lang w:val="en-US"/>
        </w:rPr>
        <w:t>Klarner</w:t>
      </w:r>
      <w:proofErr w:type="spellEnd"/>
      <w:r w:rsidRPr="00D5641B">
        <w:rPr>
          <w:lang w:val="en-US"/>
        </w:rPr>
        <w:t xml:space="preserve">, T. Schrader and F. </w:t>
      </w:r>
      <w:proofErr w:type="spellStart"/>
      <w:r w:rsidRPr="00D5641B">
        <w:rPr>
          <w:lang w:val="en-US"/>
        </w:rPr>
        <w:t>Vogtle</w:t>
      </w:r>
      <w:proofErr w:type="spellEnd"/>
      <w:r w:rsidRPr="00D5641B">
        <w:rPr>
          <w:lang w:val="en-US"/>
        </w:rPr>
        <w:t xml:space="preserve">, </w:t>
      </w:r>
      <w:r w:rsidRPr="00D5641B">
        <w:rPr>
          <w:i/>
          <w:iCs/>
          <w:lang w:val="en-US"/>
        </w:rPr>
        <w:t xml:space="preserve">New J. Chem. </w:t>
      </w:r>
      <w:r w:rsidRPr="00D5641B">
        <w:rPr>
          <w:bCs/>
          <w:lang w:val="en-US"/>
        </w:rPr>
        <w:t>2009</w:t>
      </w:r>
      <w:r w:rsidRPr="00D5641B">
        <w:rPr>
          <w:lang w:val="en-US"/>
        </w:rPr>
        <w:t xml:space="preserve">, </w:t>
      </w:r>
      <w:r w:rsidRPr="00D5641B">
        <w:rPr>
          <w:b/>
          <w:iCs/>
          <w:lang w:val="en-US"/>
        </w:rPr>
        <w:t>33</w:t>
      </w:r>
      <w:r w:rsidRPr="00D5641B">
        <w:rPr>
          <w:lang w:val="en-US"/>
        </w:rPr>
        <w:t xml:space="preserve">, 397-407; b) B. </w:t>
      </w:r>
      <w:proofErr w:type="spellStart"/>
      <w:r w:rsidRPr="00D5641B">
        <w:rPr>
          <w:lang w:val="en-US"/>
        </w:rPr>
        <w:t>Branchi</w:t>
      </w:r>
      <w:proofErr w:type="spellEnd"/>
      <w:r w:rsidRPr="00D5641B">
        <w:rPr>
          <w:lang w:val="en-US"/>
        </w:rPr>
        <w:t xml:space="preserve">, P. </w:t>
      </w:r>
      <w:proofErr w:type="spellStart"/>
      <w:r w:rsidRPr="00D5641B">
        <w:rPr>
          <w:lang w:val="en-US"/>
        </w:rPr>
        <w:t>Ceroni</w:t>
      </w:r>
      <w:proofErr w:type="spellEnd"/>
      <w:r w:rsidRPr="00D5641B">
        <w:rPr>
          <w:lang w:val="en-US"/>
        </w:rPr>
        <w:t xml:space="preserve">, V. </w:t>
      </w:r>
      <w:proofErr w:type="spellStart"/>
      <w:r w:rsidRPr="00D5641B">
        <w:rPr>
          <w:lang w:val="en-US"/>
        </w:rPr>
        <w:t>Balzani</w:t>
      </w:r>
      <w:proofErr w:type="spellEnd"/>
      <w:r w:rsidRPr="00D5641B">
        <w:rPr>
          <w:lang w:val="en-US"/>
        </w:rPr>
        <w:t xml:space="preserve">, G. </w:t>
      </w:r>
      <w:proofErr w:type="spellStart"/>
      <w:r w:rsidRPr="00D5641B">
        <w:rPr>
          <w:lang w:val="en-US"/>
        </w:rPr>
        <w:t>Bergamini</w:t>
      </w:r>
      <w:proofErr w:type="spellEnd"/>
      <w:r w:rsidRPr="00D5641B">
        <w:rPr>
          <w:lang w:val="en-US"/>
        </w:rPr>
        <w:t xml:space="preserve">, F.-G. </w:t>
      </w:r>
      <w:proofErr w:type="spellStart"/>
      <w:r w:rsidRPr="00D5641B">
        <w:rPr>
          <w:lang w:val="en-US"/>
        </w:rPr>
        <w:t>Klärner</w:t>
      </w:r>
      <w:proofErr w:type="spellEnd"/>
      <w:r w:rsidRPr="00D5641B">
        <w:rPr>
          <w:lang w:val="en-US"/>
        </w:rPr>
        <w:t xml:space="preserve"> and F. </w:t>
      </w:r>
      <w:proofErr w:type="spellStart"/>
      <w:r w:rsidRPr="00D5641B">
        <w:rPr>
          <w:lang w:val="en-US"/>
        </w:rPr>
        <w:t>Vögtle</w:t>
      </w:r>
      <w:proofErr w:type="spellEnd"/>
      <w:r w:rsidRPr="00D5641B">
        <w:rPr>
          <w:lang w:val="en-US"/>
        </w:rPr>
        <w:t xml:space="preserve">, </w:t>
      </w:r>
      <w:r w:rsidRPr="00D5641B">
        <w:rPr>
          <w:i/>
          <w:iCs/>
          <w:lang w:val="en-US"/>
        </w:rPr>
        <w:t xml:space="preserve">Chem. Eur. J. </w:t>
      </w:r>
      <w:r w:rsidRPr="00D5641B">
        <w:rPr>
          <w:bCs/>
          <w:lang w:val="en-US"/>
        </w:rPr>
        <w:t>2009</w:t>
      </w:r>
      <w:r w:rsidRPr="00D5641B">
        <w:rPr>
          <w:lang w:val="en-US"/>
        </w:rPr>
        <w:t xml:space="preserve">, </w:t>
      </w:r>
      <w:r w:rsidRPr="00D5641B">
        <w:rPr>
          <w:b/>
          <w:iCs/>
          <w:lang w:val="en-US"/>
        </w:rPr>
        <w:t>15</w:t>
      </w:r>
      <w:r w:rsidRPr="00D5641B">
        <w:rPr>
          <w:lang w:val="en-US"/>
        </w:rPr>
        <w:t xml:space="preserve">, 7876-7882; c) B. </w:t>
      </w:r>
      <w:proofErr w:type="spellStart"/>
      <w:r w:rsidRPr="00D5641B">
        <w:rPr>
          <w:lang w:val="en-US"/>
        </w:rPr>
        <w:t>Branchi</w:t>
      </w:r>
      <w:proofErr w:type="spellEnd"/>
      <w:r w:rsidRPr="00D5641B">
        <w:rPr>
          <w:lang w:val="en-US"/>
        </w:rPr>
        <w:t xml:space="preserve">, P. </w:t>
      </w:r>
      <w:proofErr w:type="spellStart"/>
      <w:r w:rsidRPr="00D5641B">
        <w:rPr>
          <w:lang w:val="en-US"/>
        </w:rPr>
        <w:t>Ceroni</w:t>
      </w:r>
      <w:proofErr w:type="spellEnd"/>
      <w:r w:rsidRPr="00D5641B">
        <w:rPr>
          <w:lang w:val="en-US"/>
        </w:rPr>
        <w:t xml:space="preserve">, V. </w:t>
      </w:r>
      <w:proofErr w:type="spellStart"/>
      <w:r w:rsidRPr="00D5641B">
        <w:rPr>
          <w:lang w:val="en-US"/>
        </w:rPr>
        <w:t>Balzani</w:t>
      </w:r>
      <w:proofErr w:type="spellEnd"/>
      <w:r w:rsidRPr="00D5641B">
        <w:rPr>
          <w:lang w:val="en-US"/>
        </w:rPr>
        <w:t xml:space="preserve">, F.-G. </w:t>
      </w:r>
      <w:proofErr w:type="spellStart"/>
      <w:r w:rsidRPr="00D5641B">
        <w:rPr>
          <w:lang w:val="en-US"/>
        </w:rPr>
        <w:t>Klärner</w:t>
      </w:r>
      <w:proofErr w:type="spellEnd"/>
      <w:r w:rsidRPr="00D5641B">
        <w:rPr>
          <w:lang w:val="en-US"/>
        </w:rPr>
        <w:t xml:space="preserve"> and F. </w:t>
      </w:r>
      <w:proofErr w:type="spellStart"/>
      <w:r w:rsidRPr="00D5641B">
        <w:rPr>
          <w:lang w:val="en-US"/>
        </w:rPr>
        <w:t>Vögtle</w:t>
      </w:r>
      <w:proofErr w:type="spellEnd"/>
      <w:r w:rsidRPr="00D5641B">
        <w:rPr>
          <w:lang w:val="en-US"/>
        </w:rPr>
        <w:t xml:space="preserve">, </w:t>
      </w:r>
      <w:r w:rsidRPr="00D5641B">
        <w:rPr>
          <w:i/>
          <w:iCs/>
          <w:lang w:val="en-US"/>
        </w:rPr>
        <w:t xml:space="preserve">Chem. Eur. J. </w:t>
      </w:r>
      <w:r w:rsidRPr="00D5641B">
        <w:rPr>
          <w:bCs/>
          <w:lang w:val="en-US"/>
        </w:rPr>
        <w:t>2010</w:t>
      </w:r>
      <w:r w:rsidRPr="00D5641B">
        <w:rPr>
          <w:lang w:val="en-US"/>
        </w:rPr>
        <w:t xml:space="preserve">, </w:t>
      </w:r>
      <w:r w:rsidRPr="00D5641B">
        <w:rPr>
          <w:b/>
          <w:iCs/>
          <w:lang w:val="en-US"/>
        </w:rPr>
        <w:t>16</w:t>
      </w:r>
      <w:r w:rsidRPr="00D5641B">
        <w:rPr>
          <w:lang w:val="en-US"/>
        </w:rPr>
        <w:t>, 6048-6055.</w:t>
      </w:r>
    </w:p>
    <w:p w:rsidR="00043E81" w:rsidRPr="009E4583" w:rsidRDefault="00043E81" w:rsidP="00043E81">
      <w:pPr>
        <w:pStyle w:val="RSCR02References"/>
        <w:rPr>
          <w:lang w:val="en-US"/>
        </w:rPr>
      </w:pPr>
      <w:r w:rsidRPr="009E4583">
        <w:rPr>
          <w:lang w:val="en-US"/>
        </w:rPr>
        <w:t xml:space="preserve">K. Kaur and S. Kumar, </w:t>
      </w:r>
      <w:r w:rsidRPr="009E4583">
        <w:rPr>
          <w:i/>
          <w:iCs/>
          <w:lang w:val="en-US"/>
        </w:rPr>
        <w:t xml:space="preserve">Dalton Trans. </w:t>
      </w:r>
      <w:r w:rsidRPr="009E4583">
        <w:rPr>
          <w:bCs/>
          <w:lang w:val="en-US"/>
        </w:rPr>
        <w:t>2011</w:t>
      </w:r>
      <w:r w:rsidRPr="009E4583">
        <w:rPr>
          <w:lang w:val="en-US"/>
        </w:rPr>
        <w:t xml:space="preserve">, </w:t>
      </w:r>
      <w:r w:rsidRPr="009E4583">
        <w:rPr>
          <w:b/>
          <w:iCs/>
          <w:lang w:val="en-US"/>
        </w:rPr>
        <w:t>40</w:t>
      </w:r>
      <w:r w:rsidRPr="009E4583">
        <w:rPr>
          <w:lang w:val="en-US"/>
        </w:rPr>
        <w:t>, 2451-2458.</w:t>
      </w:r>
    </w:p>
    <w:p w:rsidR="00043E81" w:rsidRPr="009E4583" w:rsidRDefault="00043E81" w:rsidP="00043E81">
      <w:pPr>
        <w:pStyle w:val="RSCR02References"/>
        <w:rPr>
          <w:lang w:val="en-US"/>
        </w:rPr>
      </w:pPr>
      <w:r w:rsidRPr="009E4583">
        <w:rPr>
          <w:lang w:val="en-US"/>
        </w:rPr>
        <w:t xml:space="preserve">a) J. </w:t>
      </w:r>
      <w:proofErr w:type="spellStart"/>
      <w:r w:rsidRPr="009E4583">
        <w:rPr>
          <w:lang w:val="en-US"/>
        </w:rPr>
        <w:t>Andreasson</w:t>
      </w:r>
      <w:proofErr w:type="spellEnd"/>
      <w:r w:rsidRPr="009E4583">
        <w:rPr>
          <w:lang w:val="en-US"/>
        </w:rPr>
        <w:t xml:space="preserve"> and U. </w:t>
      </w:r>
      <w:proofErr w:type="spellStart"/>
      <w:r w:rsidRPr="009E4583">
        <w:rPr>
          <w:lang w:val="en-US"/>
        </w:rPr>
        <w:t>Pischel</w:t>
      </w:r>
      <w:proofErr w:type="spellEnd"/>
      <w:r w:rsidRPr="009E4583">
        <w:rPr>
          <w:lang w:val="en-US"/>
        </w:rPr>
        <w:t xml:space="preserve">, </w:t>
      </w:r>
      <w:r w:rsidRPr="009E4583">
        <w:rPr>
          <w:i/>
          <w:iCs/>
          <w:lang w:val="en-US"/>
        </w:rPr>
        <w:t xml:space="preserve">Chem. Soc. Rev. </w:t>
      </w:r>
      <w:r w:rsidRPr="009E4583">
        <w:rPr>
          <w:bCs/>
          <w:lang w:val="en-US"/>
        </w:rPr>
        <w:t>2010</w:t>
      </w:r>
      <w:r w:rsidRPr="009E4583">
        <w:rPr>
          <w:lang w:val="en-US"/>
        </w:rPr>
        <w:t xml:space="preserve">, </w:t>
      </w:r>
      <w:r w:rsidRPr="009E4583">
        <w:rPr>
          <w:b/>
          <w:iCs/>
          <w:lang w:val="en-US"/>
        </w:rPr>
        <w:t>39</w:t>
      </w:r>
      <w:r w:rsidRPr="009E4583">
        <w:rPr>
          <w:lang w:val="en-US"/>
        </w:rPr>
        <w:t xml:space="preserve">, 174-188; b) </w:t>
      </w:r>
      <w:r w:rsidRPr="009E4583">
        <w:rPr>
          <w:lang w:val="en-US" w:eastAsia="es-ES_tradnl"/>
        </w:rPr>
        <w:t xml:space="preserve">R. Ferreira, P. </w:t>
      </w:r>
      <w:proofErr w:type="spellStart"/>
      <w:r w:rsidRPr="009E4583">
        <w:rPr>
          <w:lang w:val="en-US" w:eastAsia="es-ES_tradnl"/>
        </w:rPr>
        <w:t>Remón</w:t>
      </w:r>
      <w:proofErr w:type="spellEnd"/>
      <w:r w:rsidRPr="009E4583">
        <w:rPr>
          <w:lang w:val="en-US" w:eastAsia="es-ES_tradnl"/>
        </w:rPr>
        <w:t xml:space="preserve"> and U. </w:t>
      </w:r>
      <w:proofErr w:type="spellStart"/>
      <w:r w:rsidRPr="009E4583">
        <w:rPr>
          <w:lang w:val="en-US" w:eastAsia="es-ES_tradnl"/>
        </w:rPr>
        <w:t>Pischel</w:t>
      </w:r>
      <w:proofErr w:type="spellEnd"/>
      <w:r w:rsidRPr="009E4583">
        <w:rPr>
          <w:lang w:val="en-US" w:eastAsia="es-ES_tradnl"/>
        </w:rPr>
        <w:t xml:space="preserve">, </w:t>
      </w:r>
      <w:r w:rsidRPr="009E4583">
        <w:rPr>
          <w:i/>
          <w:iCs/>
          <w:lang w:val="en-US" w:eastAsia="es-ES_tradnl"/>
        </w:rPr>
        <w:t xml:space="preserve">J. Phys. Chem. C </w:t>
      </w:r>
      <w:r w:rsidRPr="009E4583">
        <w:rPr>
          <w:bCs/>
          <w:lang w:val="en-US" w:eastAsia="es-ES_tradnl"/>
        </w:rPr>
        <w:t>2009</w:t>
      </w:r>
      <w:r w:rsidRPr="009E4583">
        <w:rPr>
          <w:lang w:val="en-US" w:eastAsia="es-ES_tradnl"/>
        </w:rPr>
        <w:t xml:space="preserve">, </w:t>
      </w:r>
      <w:r w:rsidRPr="009E4583">
        <w:rPr>
          <w:b/>
          <w:iCs/>
          <w:lang w:val="en-US" w:eastAsia="es-ES_tradnl"/>
        </w:rPr>
        <w:t>113</w:t>
      </w:r>
      <w:r w:rsidRPr="009E4583">
        <w:rPr>
          <w:lang w:val="en-US" w:eastAsia="es-ES_tradnl"/>
        </w:rPr>
        <w:t xml:space="preserve">, 5805-5811; c) P. P. Lima, S. S. </w:t>
      </w:r>
      <w:proofErr w:type="spellStart"/>
      <w:r w:rsidRPr="009E4583">
        <w:rPr>
          <w:lang w:val="en-US" w:eastAsia="es-ES_tradnl"/>
        </w:rPr>
        <w:t>Nobre</w:t>
      </w:r>
      <w:proofErr w:type="spellEnd"/>
      <w:r w:rsidRPr="009E4583">
        <w:rPr>
          <w:lang w:val="en-US" w:eastAsia="es-ES_tradnl"/>
        </w:rPr>
        <w:t xml:space="preserve">, R. O. Freire, S. A. </w:t>
      </w:r>
      <w:proofErr w:type="spellStart"/>
      <w:r w:rsidRPr="009E4583">
        <w:rPr>
          <w:lang w:val="en-US" w:eastAsia="es-ES_tradnl"/>
        </w:rPr>
        <w:t>Júnior</w:t>
      </w:r>
      <w:proofErr w:type="spellEnd"/>
      <w:r w:rsidRPr="009E4583">
        <w:rPr>
          <w:lang w:val="en-US" w:eastAsia="es-ES_tradnl"/>
        </w:rPr>
        <w:t xml:space="preserve">, R. A. </w:t>
      </w:r>
      <w:proofErr w:type="spellStart"/>
      <w:r w:rsidRPr="009E4583">
        <w:rPr>
          <w:lang w:val="en-US" w:eastAsia="es-ES_tradnl"/>
        </w:rPr>
        <w:t>Sá</w:t>
      </w:r>
      <w:proofErr w:type="spellEnd"/>
      <w:r w:rsidRPr="009E4583">
        <w:rPr>
          <w:lang w:val="en-US" w:eastAsia="es-ES_tradnl"/>
        </w:rPr>
        <w:t xml:space="preserve"> Ferreira, U. </w:t>
      </w:r>
      <w:proofErr w:type="spellStart"/>
      <w:r w:rsidRPr="009E4583">
        <w:rPr>
          <w:lang w:val="en-US" w:eastAsia="es-ES_tradnl"/>
        </w:rPr>
        <w:t>Pischel</w:t>
      </w:r>
      <w:proofErr w:type="spellEnd"/>
      <w:r w:rsidRPr="009E4583">
        <w:rPr>
          <w:lang w:val="en-US" w:eastAsia="es-ES_tradnl"/>
        </w:rPr>
        <w:t xml:space="preserve">, O. L. Malta and L. D. Carlos, </w:t>
      </w:r>
      <w:r w:rsidRPr="009E4583">
        <w:rPr>
          <w:i/>
          <w:iCs/>
          <w:lang w:val="en-US" w:eastAsia="es-ES_tradnl"/>
        </w:rPr>
        <w:t xml:space="preserve">J. Phys. Chem. C </w:t>
      </w:r>
      <w:r w:rsidRPr="009E4583">
        <w:rPr>
          <w:bCs/>
          <w:lang w:val="en-US" w:eastAsia="es-ES_tradnl"/>
        </w:rPr>
        <w:t>2007</w:t>
      </w:r>
      <w:r w:rsidRPr="009E4583">
        <w:rPr>
          <w:lang w:val="en-US" w:eastAsia="es-ES_tradnl"/>
        </w:rPr>
        <w:t xml:space="preserve">, </w:t>
      </w:r>
      <w:r w:rsidRPr="009E4583">
        <w:rPr>
          <w:b/>
          <w:iCs/>
          <w:lang w:val="en-US" w:eastAsia="es-ES_tradnl"/>
        </w:rPr>
        <w:t>111</w:t>
      </w:r>
      <w:r w:rsidRPr="009E4583">
        <w:rPr>
          <w:lang w:val="en-US" w:eastAsia="es-ES_tradnl"/>
        </w:rPr>
        <w:t xml:space="preserve">, 17627-17634; d) S. Abad, M. </w:t>
      </w:r>
      <w:proofErr w:type="spellStart"/>
      <w:r w:rsidRPr="009E4583">
        <w:rPr>
          <w:lang w:val="en-US" w:eastAsia="es-ES_tradnl"/>
        </w:rPr>
        <w:t>Kluciar</w:t>
      </w:r>
      <w:proofErr w:type="spellEnd"/>
      <w:r w:rsidRPr="009E4583">
        <w:rPr>
          <w:lang w:val="en-US" w:eastAsia="es-ES_tradnl"/>
        </w:rPr>
        <w:t xml:space="preserve">, M. A. Miranda and U. </w:t>
      </w:r>
      <w:proofErr w:type="spellStart"/>
      <w:r w:rsidRPr="009E4583">
        <w:rPr>
          <w:lang w:val="en-US" w:eastAsia="es-ES_tradnl"/>
        </w:rPr>
        <w:t>Pischel</w:t>
      </w:r>
      <w:proofErr w:type="spellEnd"/>
      <w:r w:rsidRPr="009E4583">
        <w:rPr>
          <w:lang w:val="en-US" w:eastAsia="es-ES_tradnl"/>
        </w:rPr>
        <w:t xml:space="preserve">, </w:t>
      </w:r>
      <w:r w:rsidRPr="009E4583">
        <w:rPr>
          <w:i/>
          <w:iCs/>
          <w:lang w:val="en-US" w:eastAsia="es-ES_tradnl"/>
        </w:rPr>
        <w:t xml:space="preserve">J. Org. Chem. </w:t>
      </w:r>
      <w:r w:rsidRPr="009E4583">
        <w:rPr>
          <w:bCs/>
          <w:lang w:val="en-US" w:eastAsia="es-ES_tradnl"/>
        </w:rPr>
        <w:t>2005</w:t>
      </w:r>
      <w:r w:rsidRPr="009E4583">
        <w:rPr>
          <w:lang w:val="en-US" w:eastAsia="es-ES_tradnl"/>
        </w:rPr>
        <w:t xml:space="preserve">, </w:t>
      </w:r>
      <w:r w:rsidRPr="009E4583">
        <w:rPr>
          <w:b/>
          <w:iCs/>
          <w:lang w:val="en-US" w:eastAsia="es-ES_tradnl"/>
        </w:rPr>
        <w:t>70</w:t>
      </w:r>
      <w:r w:rsidRPr="009E4583">
        <w:rPr>
          <w:lang w:val="en-US" w:eastAsia="es-ES_tradnl"/>
        </w:rPr>
        <w:t xml:space="preserve">, 10565-10568; e) S. Abad, U. </w:t>
      </w:r>
      <w:proofErr w:type="spellStart"/>
      <w:r w:rsidRPr="009E4583">
        <w:rPr>
          <w:lang w:val="en-US" w:eastAsia="es-ES_tradnl"/>
        </w:rPr>
        <w:t>Pischel</w:t>
      </w:r>
      <w:proofErr w:type="spellEnd"/>
      <w:r w:rsidRPr="009E4583">
        <w:rPr>
          <w:lang w:val="en-US" w:eastAsia="es-ES_tradnl"/>
        </w:rPr>
        <w:t xml:space="preserve"> and M. A. Miranda, </w:t>
      </w:r>
      <w:r w:rsidRPr="009E4583">
        <w:rPr>
          <w:i/>
          <w:iCs/>
          <w:lang w:val="en-US" w:eastAsia="es-ES_tradnl"/>
        </w:rPr>
        <w:t xml:space="preserve">J. Phys. Chem. A </w:t>
      </w:r>
      <w:r w:rsidRPr="009E4583">
        <w:rPr>
          <w:bCs/>
          <w:lang w:val="en-US" w:eastAsia="es-ES_tradnl"/>
        </w:rPr>
        <w:t>2005</w:t>
      </w:r>
      <w:r w:rsidRPr="009E4583">
        <w:rPr>
          <w:lang w:val="en-US" w:eastAsia="es-ES_tradnl"/>
        </w:rPr>
        <w:t xml:space="preserve">, </w:t>
      </w:r>
      <w:r w:rsidRPr="009E4583">
        <w:rPr>
          <w:b/>
          <w:iCs/>
          <w:lang w:val="en-US" w:eastAsia="es-ES_tradnl"/>
        </w:rPr>
        <w:t>109</w:t>
      </w:r>
      <w:r w:rsidRPr="009E4583">
        <w:rPr>
          <w:lang w:val="en-US" w:eastAsia="es-ES_tradnl"/>
        </w:rPr>
        <w:t xml:space="preserve">, 2711-2717; f) S. Abad, U. </w:t>
      </w:r>
      <w:proofErr w:type="spellStart"/>
      <w:r w:rsidRPr="009E4583">
        <w:rPr>
          <w:lang w:val="en-US" w:eastAsia="es-ES_tradnl"/>
        </w:rPr>
        <w:t>Pischel</w:t>
      </w:r>
      <w:proofErr w:type="spellEnd"/>
      <w:r w:rsidRPr="009E4583">
        <w:rPr>
          <w:lang w:val="en-US" w:eastAsia="es-ES_tradnl"/>
        </w:rPr>
        <w:t xml:space="preserve"> and M. A. Miranda, </w:t>
      </w:r>
      <w:proofErr w:type="spellStart"/>
      <w:r w:rsidRPr="009E4583">
        <w:rPr>
          <w:i/>
          <w:iCs/>
          <w:lang w:val="en-US" w:eastAsia="es-ES_tradnl"/>
        </w:rPr>
        <w:t>Photochem</w:t>
      </w:r>
      <w:proofErr w:type="spellEnd"/>
      <w:r w:rsidRPr="009E4583">
        <w:rPr>
          <w:i/>
          <w:iCs/>
          <w:lang w:val="en-US" w:eastAsia="es-ES_tradnl"/>
        </w:rPr>
        <w:t xml:space="preserve">. </w:t>
      </w:r>
      <w:proofErr w:type="spellStart"/>
      <w:r w:rsidRPr="009E4583">
        <w:rPr>
          <w:i/>
          <w:iCs/>
          <w:lang w:val="en-US" w:eastAsia="es-ES_tradnl"/>
        </w:rPr>
        <w:t>Photobiol</w:t>
      </w:r>
      <w:proofErr w:type="spellEnd"/>
      <w:r w:rsidRPr="009E4583">
        <w:rPr>
          <w:i/>
          <w:iCs/>
          <w:lang w:val="en-US" w:eastAsia="es-ES_tradnl"/>
        </w:rPr>
        <w:t xml:space="preserve">. Sci. </w:t>
      </w:r>
      <w:r w:rsidRPr="009E4583">
        <w:rPr>
          <w:bCs/>
          <w:lang w:val="en-US" w:eastAsia="es-ES_tradnl"/>
        </w:rPr>
        <w:t>2005</w:t>
      </w:r>
      <w:r w:rsidRPr="009E4583">
        <w:rPr>
          <w:lang w:val="en-US" w:eastAsia="es-ES_tradnl"/>
        </w:rPr>
        <w:t xml:space="preserve">, </w:t>
      </w:r>
      <w:r w:rsidRPr="009E4583">
        <w:rPr>
          <w:b/>
          <w:iCs/>
          <w:lang w:val="en-US" w:eastAsia="es-ES_tradnl"/>
        </w:rPr>
        <w:t>4</w:t>
      </w:r>
      <w:r w:rsidRPr="009E4583">
        <w:rPr>
          <w:lang w:val="en-US" w:eastAsia="es-ES_tradnl"/>
        </w:rPr>
        <w:t xml:space="preserve">, 69-74; g) P. </w:t>
      </w:r>
      <w:proofErr w:type="spellStart"/>
      <w:r w:rsidRPr="009E4583">
        <w:rPr>
          <w:lang w:val="en-US" w:eastAsia="es-ES_tradnl"/>
        </w:rPr>
        <w:t>Remón</w:t>
      </w:r>
      <w:proofErr w:type="spellEnd"/>
      <w:r w:rsidRPr="009E4583">
        <w:rPr>
          <w:lang w:val="en-US" w:eastAsia="es-ES_tradnl"/>
        </w:rPr>
        <w:t xml:space="preserve">, R. Ferreira, J.-M. Montenegro, R. </w:t>
      </w:r>
      <w:proofErr w:type="spellStart"/>
      <w:r w:rsidRPr="009E4583">
        <w:rPr>
          <w:lang w:val="en-US" w:eastAsia="es-ES_tradnl"/>
        </w:rPr>
        <w:t>Suau</w:t>
      </w:r>
      <w:proofErr w:type="spellEnd"/>
      <w:r w:rsidRPr="009E4583">
        <w:rPr>
          <w:lang w:val="en-US" w:eastAsia="es-ES_tradnl"/>
        </w:rPr>
        <w:t>, E. Pérez-</w:t>
      </w:r>
      <w:proofErr w:type="spellStart"/>
      <w:r w:rsidRPr="009E4583">
        <w:rPr>
          <w:lang w:val="en-US" w:eastAsia="es-ES_tradnl"/>
        </w:rPr>
        <w:t>Inestrosa</w:t>
      </w:r>
      <w:proofErr w:type="spellEnd"/>
      <w:r w:rsidRPr="009E4583">
        <w:rPr>
          <w:lang w:val="en-US" w:eastAsia="es-ES_tradnl"/>
        </w:rPr>
        <w:t xml:space="preserve"> and U. </w:t>
      </w:r>
      <w:proofErr w:type="spellStart"/>
      <w:r w:rsidRPr="009E4583">
        <w:rPr>
          <w:lang w:val="en-US" w:eastAsia="es-ES_tradnl"/>
        </w:rPr>
        <w:t>Pischel</w:t>
      </w:r>
      <w:proofErr w:type="spellEnd"/>
      <w:r w:rsidRPr="009E4583">
        <w:rPr>
          <w:lang w:val="en-US" w:eastAsia="es-ES_tradnl"/>
        </w:rPr>
        <w:t xml:space="preserve">, </w:t>
      </w:r>
      <w:proofErr w:type="spellStart"/>
      <w:r w:rsidRPr="009E4583">
        <w:rPr>
          <w:i/>
          <w:iCs/>
          <w:lang w:val="en-US" w:eastAsia="es-ES_tradnl"/>
        </w:rPr>
        <w:t>ChemPhysChem</w:t>
      </w:r>
      <w:proofErr w:type="spellEnd"/>
      <w:r w:rsidRPr="009E4583">
        <w:rPr>
          <w:i/>
          <w:iCs/>
          <w:lang w:val="en-US" w:eastAsia="es-ES_tradnl"/>
        </w:rPr>
        <w:t xml:space="preserve"> </w:t>
      </w:r>
      <w:r w:rsidRPr="009E4583">
        <w:rPr>
          <w:bCs/>
          <w:lang w:val="en-US" w:eastAsia="es-ES_tradnl"/>
        </w:rPr>
        <w:t>2009</w:t>
      </w:r>
      <w:r w:rsidRPr="009E4583">
        <w:rPr>
          <w:lang w:val="en-US" w:eastAsia="es-ES_tradnl"/>
        </w:rPr>
        <w:t xml:space="preserve">, </w:t>
      </w:r>
      <w:r w:rsidRPr="009E4583">
        <w:rPr>
          <w:b/>
          <w:iCs/>
          <w:lang w:val="en-US" w:eastAsia="es-ES_tradnl"/>
        </w:rPr>
        <w:t>10</w:t>
      </w:r>
      <w:r w:rsidRPr="009E4583">
        <w:rPr>
          <w:lang w:val="en-US" w:eastAsia="es-ES_tradnl"/>
        </w:rPr>
        <w:t>, 2004-2007.</w:t>
      </w:r>
    </w:p>
    <w:p w:rsidR="00043E81" w:rsidRPr="00695808" w:rsidRDefault="00043E81" w:rsidP="00043E81">
      <w:pPr>
        <w:pStyle w:val="RSCR02References"/>
        <w:rPr>
          <w:lang w:val="en-US"/>
        </w:rPr>
      </w:pPr>
      <w:r w:rsidRPr="00695808">
        <w:rPr>
          <w:lang w:val="en-US"/>
        </w:rPr>
        <w:t xml:space="preserve">P. </w:t>
      </w:r>
      <w:proofErr w:type="spellStart"/>
      <w:r w:rsidRPr="00695808">
        <w:rPr>
          <w:lang w:val="en-US"/>
        </w:rPr>
        <w:t>Ceroni</w:t>
      </w:r>
      <w:proofErr w:type="spellEnd"/>
      <w:r w:rsidRPr="00695808">
        <w:rPr>
          <w:lang w:val="en-US"/>
        </w:rPr>
        <w:t xml:space="preserve">, I. </w:t>
      </w:r>
      <w:proofErr w:type="spellStart"/>
      <w:r w:rsidRPr="00695808">
        <w:rPr>
          <w:lang w:val="en-US"/>
        </w:rPr>
        <w:t>Laghi</w:t>
      </w:r>
      <w:proofErr w:type="spellEnd"/>
      <w:r w:rsidRPr="00695808">
        <w:rPr>
          <w:lang w:val="en-US"/>
        </w:rPr>
        <w:t xml:space="preserve">, M. </w:t>
      </w:r>
      <w:proofErr w:type="spellStart"/>
      <w:r w:rsidRPr="00695808">
        <w:rPr>
          <w:lang w:val="en-US"/>
        </w:rPr>
        <w:t>Maestri</w:t>
      </w:r>
      <w:proofErr w:type="spellEnd"/>
      <w:r w:rsidRPr="00695808">
        <w:rPr>
          <w:lang w:val="en-US"/>
        </w:rPr>
        <w:t xml:space="preserve">, V. </w:t>
      </w:r>
      <w:proofErr w:type="spellStart"/>
      <w:r w:rsidRPr="00695808">
        <w:rPr>
          <w:lang w:val="en-US"/>
        </w:rPr>
        <w:t>Balzani</w:t>
      </w:r>
      <w:proofErr w:type="spellEnd"/>
      <w:r w:rsidRPr="00695808">
        <w:rPr>
          <w:lang w:val="en-US"/>
        </w:rPr>
        <w:t xml:space="preserve">, S. </w:t>
      </w:r>
      <w:proofErr w:type="spellStart"/>
      <w:r w:rsidRPr="00695808">
        <w:rPr>
          <w:lang w:val="en-US"/>
        </w:rPr>
        <w:t>Gestermann</w:t>
      </w:r>
      <w:proofErr w:type="spellEnd"/>
      <w:r w:rsidRPr="00695808">
        <w:rPr>
          <w:lang w:val="en-US"/>
        </w:rPr>
        <w:t xml:space="preserve">, M. </w:t>
      </w:r>
      <w:proofErr w:type="spellStart"/>
      <w:r w:rsidRPr="00695808">
        <w:rPr>
          <w:lang w:val="en-US"/>
        </w:rPr>
        <w:t>Gorka</w:t>
      </w:r>
      <w:proofErr w:type="spellEnd"/>
      <w:r>
        <w:rPr>
          <w:lang w:val="en-US"/>
        </w:rPr>
        <w:t xml:space="preserve"> and</w:t>
      </w:r>
      <w:r w:rsidRPr="00695808">
        <w:rPr>
          <w:lang w:val="en-US"/>
        </w:rPr>
        <w:t xml:space="preserve"> F. </w:t>
      </w:r>
      <w:proofErr w:type="spellStart"/>
      <w:r w:rsidRPr="00695808">
        <w:rPr>
          <w:lang w:val="en-US"/>
        </w:rPr>
        <w:t>Vogtle</w:t>
      </w:r>
      <w:proofErr w:type="spellEnd"/>
      <w:r w:rsidRPr="00695808">
        <w:rPr>
          <w:lang w:val="en-US"/>
        </w:rPr>
        <w:t xml:space="preserve">, </w:t>
      </w:r>
      <w:r w:rsidRPr="00695808">
        <w:rPr>
          <w:i/>
          <w:iCs/>
          <w:lang w:val="en-US"/>
        </w:rPr>
        <w:t>New J</w:t>
      </w:r>
      <w:r>
        <w:rPr>
          <w:i/>
          <w:iCs/>
          <w:lang w:val="en-US"/>
        </w:rPr>
        <w:t>.</w:t>
      </w:r>
      <w:r w:rsidRPr="00695808">
        <w:rPr>
          <w:i/>
          <w:iCs/>
          <w:lang w:val="en-US"/>
        </w:rPr>
        <w:t xml:space="preserve"> Chem</w:t>
      </w:r>
      <w:r>
        <w:rPr>
          <w:i/>
          <w:iCs/>
          <w:lang w:val="en-US"/>
        </w:rPr>
        <w:t>.</w:t>
      </w:r>
      <w:r w:rsidRPr="00695808">
        <w:rPr>
          <w:i/>
          <w:iCs/>
          <w:lang w:val="en-US"/>
        </w:rPr>
        <w:t xml:space="preserve"> </w:t>
      </w:r>
      <w:r w:rsidRPr="00695808">
        <w:rPr>
          <w:bCs/>
          <w:lang w:val="en-US"/>
        </w:rPr>
        <w:t>2002</w:t>
      </w:r>
      <w:r w:rsidRPr="00695808">
        <w:rPr>
          <w:lang w:val="en-US"/>
        </w:rPr>
        <w:t xml:space="preserve">, </w:t>
      </w:r>
      <w:r w:rsidRPr="00695808">
        <w:rPr>
          <w:b/>
          <w:iCs/>
          <w:lang w:val="en-US"/>
        </w:rPr>
        <w:t>26</w:t>
      </w:r>
      <w:r w:rsidRPr="00695808">
        <w:rPr>
          <w:lang w:val="en-US"/>
        </w:rPr>
        <w:t>, 66-75.</w:t>
      </w:r>
    </w:p>
    <w:p w:rsidR="00043E81" w:rsidRPr="00AC1D99" w:rsidRDefault="00043E81" w:rsidP="00043E81">
      <w:pPr>
        <w:pStyle w:val="RSCR02References"/>
        <w:rPr>
          <w:lang w:val="en-US"/>
        </w:rPr>
      </w:pPr>
      <w:r w:rsidRPr="00AC1D99">
        <w:rPr>
          <w:lang w:val="en-US"/>
        </w:rPr>
        <w:t xml:space="preserve">S. L. </w:t>
      </w:r>
      <w:proofErr w:type="spellStart"/>
      <w:r w:rsidRPr="00AC1D99">
        <w:rPr>
          <w:lang w:val="en-US"/>
        </w:rPr>
        <w:t>Murov</w:t>
      </w:r>
      <w:proofErr w:type="spellEnd"/>
      <w:r w:rsidRPr="00AC1D99">
        <w:rPr>
          <w:lang w:val="en-US"/>
        </w:rPr>
        <w:t xml:space="preserve">, I. Carmichael and G. L. Hug, </w:t>
      </w:r>
      <w:r w:rsidRPr="00AC1D99">
        <w:rPr>
          <w:i/>
          <w:iCs/>
          <w:lang w:val="en-US"/>
        </w:rPr>
        <w:t>Handbook of Photochemistry, 2nd Ed.</w:t>
      </w:r>
      <w:r w:rsidRPr="00AC1D99">
        <w:rPr>
          <w:lang w:val="en-US"/>
        </w:rPr>
        <w:t xml:space="preserve">, Taylor &amp; Francis, </w:t>
      </w:r>
      <w:r w:rsidRPr="00AC1D99">
        <w:rPr>
          <w:bCs/>
          <w:lang w:val="en-US"/>
        </w:rPr>
        <w:t>1993</w:t>
      </w:r>
      <w:r w:rsidRPr="00AC1D99">
        <w:rPr>
          <w:lang w:val="en-US"/>
        </w:rPr>
        <w:t>.</w:t>
      </w:r>
    </w:p>
    <w:p w:rsidR="00043E81" w:rsidRPr="009E4583" w:rsidRDefault="00043E81" w:rsidP="00043E81">
      <w:pPr>
        <w:pStyle w:val="RSCR02References"/>
        <w:rPr>
          <w:lang w:val="en-US"/>
        </w:rPr>
      </w:pPr>
      <w:r w:rsidRPr="009E4583">
        <w:rPr>
          <w:lang w:val="en-US"/>
        </w:rPr>
        <w:t xml:space="preserve">N. A. O'Connor, S. T. Sakata, H. Zhu and K. J. Shea, </w:t>
      </w:r>
      <w:r w:rsidRPr="009E4583">
        <w:rPr>
          <w:i/>
          <w:iCs/>
          <w:lang w:val="en-US"/>
        </w:rPr>
        <w:t xml:space="preserve">Org. Lett. </w:t>
      </w:r>
      <w:r w:rsidRPr="009E4583">
        <w:rPr>
          <w:bCs/>
          <w:lang w:val="en-US"/>
        </w:rPr>
        <w:t>2006</w:t>
      </w:r>
      <w:r w:rsidRPr="009E4583">
        <w:rPr>
          <w:lang w:val="en-US"/>
        </w:rPr>
        <w:t xml:space="preserve">, </w:t>
      </w:r>
      <w:r w:rsidRPr="009E4583">
        <w:rPr>
          <w:b/>
          <w:iCs/>
          <w:lang w:val="en-US"/>
        </w:rPr>
        <w:t>8</w:t>
      </w:r>
      <w:r w:rsidRPr="009E4583">
        <w:rPr>
          <w:lang w:val="en-US"/>
        </w:rPr>
        <w:t>, 1581-1584.</w:t>
      </w:r>
    </w:p>
    <w:p w:rsidR="00043E81" w:rsidRPr="009E4583" w:rsidRDefault="00043E81" w:rsidP="00043E81">
      <w:pPr>
        <w:pStyle w:val="RSCR02References"/>
        <w:rPr>
          <w:lang w:val="en-US"/>
        </w:rPr>
      </w:pPr>
      <w:r w:rsidRPr="009E4583">
        <w:rPr>
          <w:lang w:val="en-US"/>
        </w:rPr>
        <w:t xml:space="preserve">S. R. Holmes-Farley and G. M. </w:t>
      </w:r>
      <w:proofErr w:type="spellStart"/>
      <w:r w:rsidRPr="009E4583">
        <w:rPr>
          <w:lang w:val="en-US"/>
        </w:rPr>
        <w:t>Whitesides</w:t>
      </w:r>
      <w:proofErr w:type="spellEnd"/>
      <w:r w:rsidRPr="009E4583">
        <w:rPr>
          <w:lang w:val="en-US"/>
        </w:rPr>
        <w:t xml:space="preserve">, </w:t>
      </w:r>
      <w:r w:rsidRPr="009E4583">
        <w:rPr>
          <w:i/>
          <w:iCs/>
          <w:lang w:val="en-US"/>
        </w:rPr>
        <w:t xml:space="preserve">Langmuir </w:t>
      </w:r>
      <w:r w:rsidRPr="009E4583">
        <w:rPr>
          <w:bCs/>
          <w:lang w:val="en-US"/>
        </w:rPr>
        <w:t>1986</w:t>
      </w:r>
      <w:r w:rsidRPr="009E4583">
        <w:rPr>
          <w:lang w:val="en-US"/>
        </w:rPr>
        <w:t xml:space="preserve">, </w:t>
      </w:r>
      <w:r w:rsidRPr="009E4583">
        <w:rPr>
          <w:b/>
          <w:iCs/>
          <w:lang w:val="en-US"/>
        </w:rPr>
        <w:t>2</w:t>
      </w:r>
      <w:r w:rsidRPr="009E4583">
        <w:rPr>
          <w:lang w:val="en-US"/>
        </w:rPr>
        <w:t>, 266-281.</w:t>
      </w:r>
    </w:p>
    <w:p w:rsidR="00043E81" w:rsidRPr="00D5641B" w:rsidRDefault="00043E81" w:rsidP="00043E81">
      <w:pPr>
        <w:pStyle w:val="RSCR02References"/>
        <w:rPr>
          <w:lang w:val="en-US"/>
        </w:rPr>
      </w:pPr>
      <w:r w:rsidRPr="00D5641B">
        <w:rPr>
          <w:lang w:val="en-US"/>
        </w:rPr>
        <w:t xml:space="preserve">a) C. Schmuck and J. </w:t>
      </w:r>
      <w:proofErr w:type="spellStart"/>
      <w:r w:rsidRPr="00D5641B">
        <w:rPr>
          <w:lang w:val="en-US"/>
        </w:rPr>
        <w:t>Dudaczek</w:t>
      </w:r>
      <w:proofErr w:type="spellEnd"/>
      <w:r w:rsidRPr="00D5641B">
        <w:rPr>
          <w:lang w:val="en-US"/>
        </w:rPr>
        <w:t xml:space="preserve">, </w:t>
      </w:r>
      <w:r w:rsidRPr="00D5641B">
        <w:rPr>
          <w:i/>
          <w:iCs/>
          <w:lang w:val="en-US"/>
        </w:rPr>
        <w:t xml:space="preserve">Eur. J. Org. Chem. </w:t>
      </w:r>
      <w:r w:rsidRPr="00D5641B">
        <w:rPr>
          <w:bCs/>
          <w:lang w:val="en-US"/>
        </w:rPr>
        <w:t>2007</w:t>
      </w:r>
      <w:r w:rsidRPr="00D5641B">
        <w:rPr>
          <w:lang w:val="en-US"/>
        </w:rPr>
        <w:t xml:space="preserve">, 3326-3330; b) H. </w:t>
      </w:r>
      <w:proofErr w:type="spellStart"/>
      <w:r w:rsidRPr="00D5641B">
        <w:rPr>
          <w:lang w:val="en-US"/>
        </w:rPr>
        <w:t>Tamiaki</w:t>
      </w:r>
      <w:proofErr w:type="spellEnd"/>
      <w:r w:rsidRPr="00D5641B">
        <w:rPr>
          <w:lang w:val="en-US"/>
        </w:rPr>
        <w:t xml:space="preserve"> and K. Maruyama, </w:t>
      </w:r>
      <w:r w:rsidRPr="00D5641B">
        <w:rPr>
          <w:i/>
          <w:lang w:val="en-US"/>
        </w:rPr>
        <w:t>J. Chem. Soc., Perkin Trans. 1</w:t>
      </w:r>
      <w:r w:rsidRPr="00D5641B">
        <w:rPr>
          <w:lang w:val="en-US"/>
        </w:rPr>
        <w:t xml:space="preserve">, 1992, 2431-2435; c) S. V. Luis and I. Alfonso, </w:t>
      </w:r>
      <w:r w:rsidRPr="00D5641B">
        <w:rPr>
          <w:i/>
          <w:lang w:val="en-US"/>
        </w:rPr>
        <w:t>Acc. Chem. Res.</w:t>
      </w:r>
      <w:r w:rsidRPr="00D5641B">
        <w:rPr>
          <w:lang w:val="en-US"/>
        </w:rPr>
        <w:t xml:space="preserve"> 2014, </w:t>
      </w:r>
      <w:r w:rsidRPr="00D5641B">
        <w:rPr>
          <w:b/>
          <w:lang w:val="en-US"/>
        </w:rPr>
        <w:t>47</w:t>
      </w:r>
      <w:r w:rsidRPr="00D5641B">
        <w:rPr>
          <w:lang w:val="en-US"/>
        </w:rPr>
        <w:t>, 112-124.</w:t>
      </w:r>
    </w:p>
    <w:p w:rsidR="00043E81" w:rsidRPr="009E4583" w:rsidRDefault="00043E81" w:rsidP="00043E81">
      <w:pPr>
        <w:pStyle w:val="RSCR02References"/>
        <w:rPr>
          <w:lang w:val="en-US"/>
        </w:rPr>
      </w:pPr>
      <w:r w:rsidRPr="00641FAE">
        <w:rPr>
          <w:lang w:val="fr-FR"/>
        </w:rPr>
        <w:lastRenderedPageBreak/>
        <w:t xml:space="preserve">R. </w:t>
      </w:r>
      <w:proofErr w:type="spellStart"/>
      <w:r w:rsidRPr="00641FAE">
        <w:rPr>
          <w:lang w:val="fr-FR"/>
        </w:rPr>
        <w:t>Corradini</w:t>
      </w:r>
      <w:proofErr w:type="spellEnd"/>
      <w:r w:rsidRPr="00641FAE">
        <w:rPr>
          <w:lang w:val="fr-FR"/>
        </w:rPr>
        <w:t xml:space="preserve">, A. </w:t>
      </w:r>
      <w:proofErr w:type="spellStart"/>
      <w:r w:rsidRPr="00641FAE">
        <w:rPr>
          <w:lang w:val="fr-FR"/>
        </w:rPr>
        <w:t>Dossena</w:t>
      </w:r>
      <w:proofErr w:type="spellEnd"/>
      <w:r w:rsidRPr="00641FAE">
        <w:rPr>
          <w:lang w:val="fr-FR"/>
        </w:rPr>
        <w:t xml:space="preserve">, G. </w:t>
      </w:r>
      <w:proofErr w:type="spellStart"/>
      <w:r w:rsidRPr="00641FAE">
        <w:rPr>
          <w:lang w:val="fr-FR"/>
        </w:rPr>
        <w:t>Galaverna</w:t>
      </w:r>
      <w:proofErr w:type="spellEnd"/>
      <w:r w:rsidRPr="00641FAE">
        <w:rPr>
          <w:lang w:val="fr-FR"/>
        </w:rPr>
        <w:t xml:space="preserve">, R. Marchelli, A. </w:t>
      </w:r>
      <w:proofErr w:type="spellStart"/>
      <w:r w:rsidRPr="00641FAE">
        <w:rPr>
          <w:lang w:val="fr-FR"/>
        </w:rPr>
        <w:t>Panagia</w:t>
      </w:r>
      <w:proofErr w:type="spellEnd"/>
      <w:r w:rsidRPr="00641FAE">
        <w:rPr>
          <w:lang w:val="fr-FR"/>
        </w:rPr>
        <w:t xml:space="preserve"> and G. </w:t>
      </w:r>
      <w:proofErr w:type="spellStart"/>
      <w:r w:rsidRPr="00641FAE">
        <w:rPr>
          <w:lang w:val="fr-FR"/>
        </w:rPr>
        <w:t>Sartor</w:t>
      </w:r>
      <w:proofErr w:type="spellEnd"/>
      <w:r w:rsidRPr="00641FAE">
        <w:rPr>
          <w:lang w:val="fr-FR"/>
        </w:rPr>
        <w:t xml:space="preserve">, </w:t>
      </w:r>
      <w:r w:rsidRPr="00641FAE">
        <w:rPr>
          <w:i/>
          <w:iCs/>
          <w:lang w:val="fr-FR"/>
        </w:rPr>
        <w:t xml:space="preserve">J. </w:t>
      </w:r>
      <w:proofErr w:type="spellStart"/>
      <w:r w:rsidRPr="00641FAE">
        <w:rPr>
          <w:i/>
          <w:iCs/>
          <w:lang w:val="fr-FR"/>
        </w:rPr>
        <w:t>Org</w:t>
      </w:r>
      <w:proofErr w:type="spellEnd"/>
      <w:r w:rsidRPr="00641FAE">
        <w:rPr>
          <w:i/>
          <w:iCs/>
          <w:lang w:val="fr-FR"/>
        </w:rPr>
        <w:t xml:space="preserve">. </w:t>
      </w:r>
      <w:r w:rsidRPr="009E4583">
        <w:rPr>
          <w:i/>
          <w:iCs/>
          <w:lang w:val="en-US"/>
        </w:rPr>
        <w:t xml:space="preserve">Chem. </w:t>
      </w:r>
      <w:r w:rsidRPr="009E4583">
        <w:rPr>
          <w:bCs/>
          <w:lang w:val="en-US"/>
        </w:rPr>
        <w:t>1997</w:t>
      </w:r>
      <w:r w:rsidRPr="009E4583">
        <w:rPr>
          <w:lang w:val="en-US"/>
        </w:rPr>
        <w:t xml:space="preserve">, </w:t>
      </w:r>
      <w:r w:rsidRPr="009E4583">
        <w:rPr>
          <w:b/>
          <w:iCs/>
          <w:lang w:val="en-US"/>
        </w:rPr>
        <w:t>62</w:t>
      </w:r>
      <w:r w:rsidRPr="009E4583">
        <w:rPr>
          <w:lang w:val="en-US"/>
        </w:rPr>
        <w:t>, 6283-6289.</w:t>
      </w:r>
    </w:p>
    <w:p w:rsidR="00043E81" w:rsidRPr="009E4583" w:rsidRDefault="00043E81" w:rsidP="00043E81">
      <w:pPr>
        <w:pStyle w:val="RSCR02References"/>
        <w:rPr>
          <w:lang w:val="en-US"/>
        </w:rPr>
      </w:pPr>
      <w:r w:rsidRPr="009E4583">
        <w:rPr>
          <w:lang w:val="en-US"/>
        </w:rPr>
        <w:t xml:space="preserve">S. D. Desai, R. E. Reed, S. </w:t>
      </w:r>
      <w:proofErr w:type="spellStart"/>
      <w:r w:rsidRPr="009E4583">
        <w:rPr>
          <w:lang w:val="en-US"/>
        </w:rPr>
        <w:t>Babu</w:t>
      </w:r>
      <w:proofErr w:type="spellEnd"/>
      <w:r w:rsidRPr="009E4583">
        <w:rPr>
          <w:lang w:val="en-US"/>
        </w:rPr>
        <w:t xml:space="preserve"> and E. A. </w:t>
      </w:r>
      <w:proofErr w:type="spellStart"/>
      <w:r w:rsidRPr="009E4583">
        <w:rPr>
          <w:lang w:val="en-US"/>
        </w:rPr>
        <w:t>Lorio</w:t>
      </w:r>
      <w:proofErr w:type="spellEnd"/>
      <w:r w:rsidRPr="009E4583">
        <w:rPr>
          <w:lang w:val="en-US"/>
        </w:rPr>
        <w:t xml:space="preserve">, </w:t>
      </w:r>
      <w:r w:rsidRPr="009E4583">
        <w:rPr>
          <w:i/>
          <w:iCs/>
          <w:lang w:val="en-US"/>
        </w:rPr>
        <w:t xml:space="preserve">J. Biol. Chem. </w:t>
      </w:r>
      <w:r w:rsidRPr="009E4583">
        <w:rPr>
          <w:bCs/>
          <w:lang w:val="en-US"/>
        </w:rPr>
        <w:t>2013</w:t>
      </w:r>
      <w:r w:rsidRPr="009E4583">
        <w:rPr>
          <w:lang w:val="en-US"/>
        </w:rPr>
        <w:t xml:space="preserve">, </w:t>
      </w:r>
      <w:r w:rsidRPr="009E4583">
        <w:rPr>
          <w:b/>
          <w:iCs/>
          <w:lang w:val="en-US"/>
        </w:rPr>
        <w:t>288</w:t>
      </w:r>
      <w:r w:rsidRPr="009E4583">
        <w:rPr>
          <w:lang w:val="en-US"/>
        </w:rPr>
        <w:t xml:space="preserve">, 2388-2402. </w:t>
      </w:r>
    </w:p>
    <w:p w:rsidR="00043E81" w:rsidRPr="00695808" w:rsidRDefault="00043E81" w:rsidP="00043E81">
      <w:pPr>
        <w:pStyle w:val="RSCR02References"/>
        <w:rPr>
          <w:lang w:val="en-US"/>
        </w:rPr>
      </w:pPr>
      <w:r w:rsidRPr="00695808">
        <w:rPr>
          <w:lang w:val="en-US"/>
        </w:rPr>
        <w:t xml:space="preserve">O. V. </w:t>
      </w:r>
      <w:proofErr w:type="spellStart"/>
      <w:r w:rsidRPr="00695808">
        <w:rPr>
          <w:lang w:val="en-US"/>
        </w:rPr>
        <w:t>Dolomanov</w:t>
      </w:r>
      <w:proofErr w:type="spellEnd"/>
      <w:r w:rsidRPr="00695808">
        <w:rPr>
          <w:lang w:val="en-US"/>
        </w:rPr>
        <w:t xml:space="preserve">, L. J. </w:t>
      </w:r>
      <w:proofErr w:type="spellStart"/>
      <w:r w:rsidRPr="00695808">
        <w:rPr>
          <w:lang w:val="en-US"/>
        </w:rPr>
        <w:t>Bourhis</w:t>
      </w:r>
      <w:proofErr w:type="spellEnd"/>
      <w:r w:rsidRPr="00695808">
        <w:rPr>
          <w:lang w:val="en-US"/>
        </w:rPr>
        <w:t xml:space="preserve">, R. J. </w:t>
      </w:r>
      <w:proofErr w:type="spellStart"/>
      <w:r w:rsidRPr="00695808">
        <w:rPr>
          <w:lang w:val="en-US"/>
        </w:rPr>
        <w:t>Gildea</w:t>
      </w:r>
      <w:proofErr w:type="spellEnd"/>
      <w:r w:rsidRPr="00695808">
        <w:rPr>
          <w:lang w:val="en-US"/>
        </w:rPr>
        <w:t xml:space="preserve">, J. A. K. Howard and H. </w:t>
      </w:r>
      <w:proofErr w:type="spellStart"/>
      <w:r w:rsidRPr="00695808">
        <w:rPr>
          <w:lang w:val="en-US"/>
        </w:rPr>
        <w:t>Puschmann</w:t>
      </w:r>
      <w:proofErr w:type="spellEnd"/>
      <w:r w:rsidRPr="00695808">
        <w:rPr>
          <w:lang w:val="en-US"/>
        </w:rPr>
        <w:t xml:space="preserve">, </w:t>
      </w:r>
      <w:r w:rsidRPr="008C18BC">
        <w:rPr>
          <w:i/>
          <w:lang w:val="en-US"/>
        </w:rPr>
        <w:t xml:space="preserve">J. Appl. </w:t>
      </w:r>
      <w:proofErr w:type="spellStart"/>
      <w:r w:rsidRPr="008C18BC">
        <w:rPr>
          <w:i/>
          <w:lang w:val="en-US"/>
        </w:rPr>
        <w:t>Cryst</w:t>
      </w:r>
      <w:proofErr w:type="spellEnd"/>
      <w:r w:rsidRPr="008C18BC">
        <w:rPr>
          <w:i/>
          <w:lang w:val="en-US"/>
        </w:rPr>
        <w:t>.</w:t>
      </w:r>
      <w:r>
        <w:rPr>
          <w:lang w:val="en-US"/>
        </w:rPr>
        <w:t xml:space="preserve"> </w:t>
      </w:r>
      <w:r w:rsidRPr="00695808">
        <w:rPr>
          <w:lang w:val="en-US"/>
        </w:rPr>
        <w:t>2009</w:t>
      </w:r>
      <w:r>
        <w:rPr>
          <w:lang w:val="en-US"/>
        </w:rPr>
        <w:t>,</w:t>
      </w:r>
      <w:r w:rsidRPr="00695808">
        <w:rPr>
          <w:lang w:val="en-US"/>
        </w:rPr>
        <w:t xml:space="preserve"> </w:t>
      </w:r>
      <w:r w:rsidRPr="008C18BC">
        <w:rPr>
          <w:b/>
          <w:lang w:val="en-US"/>
        </w:rPr>
        <w:t>42</w:t>
      </w:r>
      <w:r w:rsidRPr="00695808">
        <w:rPr>
          <w:lang w:val="en-US"/>
        </w:rPr>
        <w:t>, 339-341</w:t>
      </w:r>
      <w:r>
        <w:rPr>
          <w:lang w:val="en-US"/>
        </w:rPr>
        <w:t>.</w:t>
      </w:r>
    </w:p>
    <w:p w:rsidR="00043E81" w:rsidRPr="00695808" w:rsidRDefault="00043E81" w:rsidP="00043E81">
      <w:pPr>
        <w:pStyle w:val="RSCR02References"/>
        <w:rPr>
          <w:lang w:val="en-US"/>
        </w:rPr>
      </w:pPr>
      <w:r w:rsidRPr="00695808">
        <w:rPr>
          <w:lang w:val="en-US"/>
        </w:rPr>
        <w:t>G.</w:t>
      </w:r>
      <w:r>
        <w:rPr>
          <w:lang w:val="en-US"/>
        </w:rPr>
        <w:t xml:space="preserve"> </w:t>
      </w:r>
      <w:r w:rsidRPr="00695808">
        <w:rPr>
          <w:lang w:val="en-US"/>
        </w:rPr>
        <w:t xml:space="preserve">M. </w:t>
      </w:r>
      <w:proofErr w:type="spellStart"/>
      <w:r w:rsidRPr="00695808">
        <w:rPr>
          <w:lang w:val="en-US"/>
        </w:rPr>
        <w:t>Sheldrick</w:t>
      </w:r>
      <w:proofErr w:type="spellEnd"/>
      <w:r w:rsidRPr="00695808">
        <w:rPr>
          <w:lang w:val="en-US"/>
        </w:rPr>
        <w:t xml:space="preserve">, </w:t>
      </w:r>
      <w:proofErr w:type="spellStart"/>
      <w:r w:rsidRPr="008C18BC">
        <w:rPr>
          <w:i/>
          <w:lang w:val="en-US"/>
        </w:rPr>
        <w:t>Acta</w:t>
      </w:r>
      <w:proofErr w:type="spellEnd"/>
      <w:r w:rsidRPr="008C18BC">
        <w:rPr>
          <w:i/>
          <w:lang w:val="en-US"/>
        </w:rPr>
        <w:t xml:space="preserve"> </w:t>
      </w:r>
      <w:proofErr w:type="spellStart"/>
      <w:r w:rsidRPr="008C18BC">
        <w:rPr>
          <w:i/>
          <w:lang w:val="en-US"/>
        </w:rPr>
        <w:t>Cryst</w:t>
      </w:r>
      <w:proofErr w:type="spellEnd"/>
      <w:r w:rsidRPr="00695808">
        <w:rPr>
          <w:lang w:val="en-US"/>
        </w:rPr>
        <w:t xml:space="preserve">. </w:t>
      </w:r>
      <w:r>
        <w:rPr>
          <w:lang w:val="en-US"/>
        </w:rPr>
        <w:t>2008,</w:t>
      </w:r>
      <w:r w:rsidRPr="00695808">
        <w:rPr>
          <w:lang w:val="en-US"/>
        </w:rPr>
        <w:t xml:space="preserve"> </w:t>
      </w:r>
      <w:r w:rsidRPr="008C18BC">
        <w:rPr>
          <w:b/>
          <w:lang w:val="en-US"/>
        </w:rPr>
        <w:t>A64</w:t>
      </w:r>
      <w:r w:rsidRPr="00695808">
        <w:rPr>
          <w:lang w:val="en-US"/>
        </w:rPr>
        <w:t>, 112-122</w:t>
      </w:r>
      <w:r>
        <w:rPr>
          <w:lang w:val="en-US"/>
        </w:rPr>
        <w:t>.</w:t>
      </w:r>
    </w:p>
    <w:p w:rsidR="00043E81" w:rsidRPr="009E4583" w:rsidRDefault="00043E81" w:rsidP="00043E81">
      <w:pPr>
        <w:pStyle w:val="RSCR02References"/>
        <w:rPr>
          <w:lang w:val="en-US"/>
        </w:rPr>
      </w:pPr>
      <w:r w:rsidRPr="009E4583">
        <w:rPr>
          <w:lang w:val="en-US"/>
        </w:rPr>
        <w:t xml:space="preserve">a) J. H. Cho, F. </w:t>
      </w:r>
      <w:proofErr w:type="spellStart"/>
      <w:r w:rsidRPr="009E4583">
        <w:rPr>
          <w:lang w:val="en-US"/>
        </w:rPr>
        <w:t>Amblard</w:t>
      </w:r>
      <w:proofErr w:type="spellEnd"/>
      <w:r w:rsidRPr="009E4583">
        <w:rPr>
          <w:lang w:val="en-US"/>
        </w:rPr>
        <w:t xml:space="preserve">, S. J. Coats and R. F. </w:t>
      </w:r>
      <w:proofErr w:type="spellStart"/>
      <w:r w:rsidRPr="009E4583">
        <w:rPr>
          <w:lang w:val="en-US"/>
        </w:rPr>
        <w:t>Schinazi</w:t>
      </w:r>
      <w:proofErr w:type="spellEnd"/>
      <w:r w:rsidRPr="009E4583">
        <w:rPr>
          <w:lang w:val="en-US"/>
        </w:rPr>
        <w:t xml:space="preserve">, </w:t>
      </w:r>
      <w:r w:rsidRPr="009E4583">
        <w:rPr>
          <w:i/>
          <w:lang w:val="en-US"/>
        </w:rPr>
        <w:t xml:space="preserve">Tetrahedron </w:t>
      </w:r>
      <w:r w:rsidRPr="009E4583">
        <w:rPr>
          <w:lang w:val="en-US"/>
        </w:rPr>
        <w:t xml:space="preserve">2011, </w:t>
      </w:r>
      <w:r w:rsidRPr="009E4583">
        <w:rPr>
          <w:b/>
          <w:lang w:val="en-US"/>
        </w:rPr>
        <w:t>67</w:t>
      </w:r>
      <w:r w:rsidRPr="009E4583">
        <w:rPr>
          <w:lang w:val="en-US"/>
        </w:rPr>
        <w:t xml:space="preserve">, 5487-5493; b)Y. Kitano, Y. </w:t>
      </w:r>
      <w:proofErr w:type="spellStart"/>
      <w:r w:rsidRPr="009E4583">
        <w:rPr>
          <w:lang w:val="en-US"/>
        </w:rPr>
        <w:t>Nogata</w:t>
      </w:r>
      <w:proofErr w:type="spellEnd"/>
      <w:r w:rsidRPr="009E4583">
        <w:rPr>
          <w:lang w:val="en-US"/>
        </w:rPr>
        <w:t xml:space="preserve">, K. Matsumura, E. Yoshimura, K. Chiba, M. Tada and I. </w:t>
      </w:r>
      <w:proofErr w:type="spellStart"/>
      <w:r w:rsidRPr="009E4583">
        <w:rPr>
          <w:lang w:val="en-US"/>
        </w:rPr>
        <w:t>Sakaguchi</w:t>
      </w:r>
      <w:proofErr w:type="spellEnd"/>
      <w:r w:rsidRPr="009E4583">
        <w:rPr>
          <w:lang w:val="en-US"/>
        </w:rPr>
        <w:t xml:space="preserve">, </w:t>
      </w:r>
      <w:r w:rsidRPr="009E4583">
        <w:rPr>
          <w:i/>
          <w:lang w:val="en-US"/>
        </w:rPr>
        <w:t xml:space="preserve">Tetrahedron </w:t>
      </w:r>
      <w:r w:rsidRPr="009E4583">
        <w:rPr>
          <w:lang w:val="en-US"/>
        </w:rPr>
        <w:t xml:space="preserve">2005, </w:t>
      </w:r>
      <w:r w:rsidRPr="007817FF">
        <w:rPr>
          <w:b/>
          <w:lang w:val="en-US"/>
        </w:rPr>
        <w:t>61</w:t>
      </w:r>
      <w:r w:rsidRPr="009E4583">
        <w:rPr>
          <w:lang w:val="en-US"/>
        </w:rPr>
        <w:t xml:space="preserve">, 9969-9973; c) J. F. Callan, A. P. de Silva, J. Ferguson, A. J. M. Huxley and A. M. O'Brien, </w:t>
      </w:r>
      <w:r w:rsidRPr="009E4583">
        <w:rPr>
          <w:i/>
          <w:lang w:val="en-US"/>
        </w:rPr>
        <w:t xml:space="preserve">Tetrahedron </w:t>
      </w:r>
      <w:r w:rsidRPr="009E4583">
        <w:rPr>
          <w:lang w:val="en-US"/>
        </w:rPr>
        <w:t xml:space="preserve">2004, </w:t>
      </w:r>
      <w:r w:rsidRPr="009E4583">
        <w:rPr>
          <w:b/>
          <w:lang w:val="en-US"/>
        </w:rPr>
        <w:t>60</w:t>
      </w:r>
      <w:r w:rsidRPr="009E4583">
        <w:rPr>
          <w:lang w:val="en-US"/>
        </w:rPr>
        <w:t xml:space="preserve">, 11125-11131; d) A. </w:t>
      </w:r>
      <w:proofErr w:type="spellStart"/>
      <w:r w:rsidRPr="009E4583">
        <w:rPr>
          <w:lang w:val="en-US"/>
        </w:rPr>
        <w:t>Chouai</w:t>
      </w:r>
      <w:proofErr w:type="spellEnd"/>
      <w:r w:rsidRPr="009E4583">
        <w:rPr>
          <w:lang w:val="en-US"/>
        </w:rPr>
        <w:t xml:space="preserve">, V. J. </w:t>
      </w:r>
      <w:proofErr w:type="spellStart"/>
      <w:r w:rsidRPr="009E4583">
        <w:rPr>
          <w:lang w:val="en-US"/>
        </w:rPr>
        <w:t>Venditto</w:t>
      </w:r>
      <w:proofErr w:type="spellEnd"/>
      <w:r w:rsidRPr="009E4583">
        <w:rPr>
          <w:lang w:val="en-US"/>
        </w:rPr>
        <w:t xml:space="preserve"> and E. E. </w:t>
      </w:r>
      <w:proofErr w:type="spellStart"/>
      <w:r w:rsidRPr="009E4583">
        <w:rPr>
          <w:lang w:val="en-US"/>
        </w:rPr>
        <w:t>Simanek</w:t>
      </w:r>
      <w:proofErr w:type="spellEnd"/>
      <w:r w:rsidRPr="009E4583">
        <w:rPr>
          <w:lang w:val="en-US"/>
        </w:rPr>
        <w:t xml:space="preserve">, </w:t>
      </w:r>
      <w:r w:rsidRPr="009E4583">
        <w:rPr>
          <w:i/>
          <w:lang w:val="en-US"/>
        </w:rPr>
        <w:t>Org. Synth</w:t>
      </w:r>
      <w:r w:rsidRPr="009E4583">
        <w:rPr>
          <w:lang w:val="en-US"/>
        </w:rPr>
        <w:t xml:space="preserve">. 2009, </w:t>
      </w:r>
      <w:r w:rsidRPr="009E4583">
        <w:rPr>
          <w:b/>
          <w:lang w:val="en-US"/>
        </w:rPr>
        <w:t>86</w:t>
      </w:r>
      <w:r w:rsidRPr="009E4583">
        <w:rPr>
          <w:lang w:val="en-US"/>
        </w:rPr>
        <w:t>, 141-150.</w:t>
      </w:r>
    </w:p>
    <w:p w:rsidR="009316A6" w:rsidRPr="00241ACD" w:rsidRDefault="00043E81" w:rsidP="00043E81">
      <w:pPr>
        <w:pStyle w:val="RSCR02References"/>
      </w:pPr>
      <w:r w:rsidRPr="00043E81">
        <w:rPr>
          <w:lang w:val="en-US"/>
        </w:rPr>
        <w:t xml:space="preserve">D. F. Eaton, </w:t>
      </w:r>
      <w:r w:rsidRPr="00043E81">
        <w:rPr>
          <w:i/>
          <w:iCs/>
          <w:lang w:val="en-US"/>
        </w:rPr>
        <w:t xml:space="preserve">Pure </w:t>
      </w:r>
      <w:proofErr w:type="spellStart"/>
      <w:r w:rsidRPr="00043E81">
        <w:rPr>
          <w:i/>
          <w:iCs/>
          <w:lang w:val="en-US"/>
        </w:rPr>
        <w:t>Appl.Chem</w:t>
      </w:r>
      <w:proofErr w:type="spellEnd"/>
      <w:r w:rsidRPr="00043E81">
        <w:rPr>
          <w:i/>
          <w:iCs/>
          <w:lang w:val="en-US"/>
        </w:rPr>
        <w:t xml:space="preserve">. </w:t>
      </w:r>
      <w:r w:rsidRPr="00043E81">
        <w:rPr>
          <w:bCs/>
          <w:lang w:val="en-US"/>
        </w:rPr>
        <w:t>1988</w:t>
      </w:r>
      <w:r w:rsidRPr="00043E81">
        <w:rPr>
          <w:lang w:val="en-US"/>
        </w:rPr>
        <w:t xml:space="preserve">, </w:t>
      </w:r>
      <w:r w:rsidRPr="00043E81">
        <w:rPr>
          <w:b/>
          <w:iCs/>
          <w:lang w:val="en-US"/>
        </w:rPr>
        <w:t>60</w:t>
      </w:r>
      <w:r w:rsidRPr="00043E81">
        <w:rPr>
          <w:lang w:val="en-US"/>
        </w:rPr>
        <w:t>, 1107-1114.</w:t>
      </w:r>
    </w:p>
    <w:sectPr w:rsidR="009316A6" w:rsidRPr="00241ACD" w:rsidSect="00514CBA">
      <w:type w:val="continuous"/>
      <w:pgSz w:w="11907" w:h="16840" w:code="9"/>
      <w:pgMar w:top="1009" w:right="851" w:bottom="1758" w:left="851" w:header="851" w:footer="1049" w:gutter="0"/>
      <w:cols w:num="2" w:space="227"/>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21FA" w:rsidRDefault="00AC21FA" w:rsidP="00E547DB">
      <w:pPr>
        <w:spacing w:after="0" w:line="240" w:lineRule="auto"/>
      </w:pPr>
      <w:r>
        <w:separator/>
      </w:r>
    </w:p>
    <w:p w:rsidR="00AC21FA" w:rsidRDefault="00AC21FA"/>
    <w:p w:rsidR="00AC21FA" w:rsidRDefault="00AC21FA"/>
    <w:p w:rsidR="00AC21FA" w:rsidRDefault="00AC21FA"/>
    <w:p w:rsidR="00AC21FA" w:rsidRDefault="00AC21FA"/>
    <w:p w:rsidR="00AC21FA" w:rsidRDefault="00AC21FA"/>
  </w:endnote>
  <w:endnote w:type="continuationSeparator" w:id="0">
    <w:p w:rsidR="00AC21FA" w:rsidRDefault="00AC21FA" w:rsidP="00E547DB">
      <w:pPr>
        <w:spacing w:after="0" w:line="240" w:lineRule="auto"/>
      </w:pPr>
      <w:r>
        <w:continuationSeparator/>
      </w:r>
    </w:p>
    <w:p w:rsidR="00AC21FA" w:rsidRDefault="00AC21FA"/>
    <w:p w:rsidR="00AC21FA" w:rsidRDefault="00AC21FA"/>
    <w:p w:rsidR="00AC21FA" w:rsidRDefault="00AC21FA"/>
    <w:p w:rsidR="00AC21FA" w:rsidRDefault="00AC21FA"/>
    <w:p w:rsidR="00AC21FA" w:rsidRDefault="00AC21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embedRegular r:id="rId1" w:fontKey="{C4F8AC7F-769E-4481-AFC0-1FBDE186CD08}"/>
    <w:embedBold r:id="rId2" w:fontKey="{B7F649E5-2388-4A83-981D-D640FFC40D98}"/>
    <w:embedItalic r:id="rId3" w:fontKey="{A2F78DDD-3936-4742-9D2B-252CAFCB187E}"/>
    <w:embedBoldItalic r:id="rId4" w:fontKey="{32D0CF2C-992F-4305-8D7D-78870287AB2A}"/>
  </w:font>
  <w:font w:name="Tahoma">
    <w:panose1 w:val="020B0604030504040204"/>
    <w:charset w:val="00"/>
    <w:family w:val="swiss"/>
    <w:pitch w:val="variable"/>
    <w:sig w:usb0="E1002EFF" w:usb1="C000605B" w:usb2="00000029" w:usb3="00000000" w:csb0="000101FF" w:csb1="00000000"/>
    <w:embedRegular r:id="rId5" w:fontKey="{48730A2D-CA2F-41F1-BC5A-ADCAE7C87D5F}"/>
  </w:font>
  <w:font w:name="Cambria Math">
    <w:panose1 w:val="02040503050406030204"/>
    <w:charset w:val="00"/>
    <w:family w:val="roman"/>
    <w:pitch w:val="variable"/>
    <w:sig w:usb0="E00002FF" w:usb1="420024FF" w:usb2="00000000" w:usb3="00000000" w:csb0="0000019F" w:csb1="00000000"/>
    <w:embedRegular r:id="rId6" w:fontKey="{2C9E17DB-CA92-4E8E-B725-A31FD6D310B6}"/>
    <w:embedItalic r:id="rId7" w:fontKey="{8A0705CA-9C64-4018-BE9F-19BB49F69758}"/>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embedRegular r:id="rId8" w:fontKey="{65DAC624-C37E-453C-9204-B6DB9F71E0E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21FA" w:rsidRPr="006602F1" w:rsidRDefault="00AC21FA" w:rsidP="00D45ADF">
    <w:pPr>
      <w:pStyle w:val="Piedepgina"/>
      <w:tabs>
        <w:tab w:val="clear" w:pos="4513"/>
        <w:tab w:val="clear" w:pos="9026"/>
        <w:tab w:val="right" w:pos="10206"/>
      </w:tabs>
      <w:spacing w:before="480"/>
      <w:rPr>
        <w:spacing w:val="10"/>
        <w:sz w:val="16"/>
        <w:szCs w:val="16"/>
      </w:rPr>
    </w:pPr>
    <w:r w:rsidRPr="006602F1">
      <w:rPr>
        <w:b/>
        <w:spacing w:val="10"/>
        <w:sz w:val="16"/>
        <w:szCs w:val="16"/>
      </w:rPr>
      <w:fldChar w:fldCharType="begin"/>
    </w:r>
    <w:r w:rsidRPr="006602F1">
      <w:rPr>
        <w:b/>
        <w:spacing w:val="10"/>
        <w:sz w:val="16"/>
        <w:szCs w:val="16"/>
      </w:rPr>
      <w:instrText xml:space="preserve"> PAGE   \* MERGEFORMAT </w:instrText>
    </w:r>
    <w:r w:rsidRPr="006602F1">
      <w:rPr>
        <w:b/>
        <w:spacing w:val="10"/>
        <w:sz w:val="16"/>
        <w:szCs w:val="16"/>
      </w:rPr>
      <w:fldChar w:fldCharType="separate"/>
    </w:r>
    <w:r w:rsidR="004A2B71">
      <w:rPr>
        <w:b/>
        <w:noProof/>
        <w:spacing w:val="10"/>
        <w:sz w:val="16"/>
        <w:szCs w:val="16"/>
      </w:rPr>
      <w:t>8</w:t>
    </w:r>
    <w:r w:rsidRPr="006602F1">
      <w:rPr>
        <w:b/>
        <w:noProof/>
        <w:spacing w:val="10"/>
        <w:sz w:val="16"/>
        <w:szCs w:val="16"/>
      </w:rPr>
      <w:fldChar w:fldCharType="end"/>
    </w:r>
    <w:r w:rsidRPr="006602F1">
      <w:rPr>
        <w:noProof/>
        <w:spacing w:val="10"/>
        <w:sz w:val="16"/>
        <w:szCs w:val="16"/>
      </w:rPr>
      <w:t xml:space="preserve"> | </w:t>
    </w:r>
    <w:r>
      <w:rPr>
        <w:i/>
        <w:noProof/>
        <w:spacing w:val="10"/>
        <w:sz w:val="16"/>
        <w:szCs w:val="16"/>
      </w:rPr>
      <w:t>J</w:t>
    </w:r>
    <w:r w:rsidRPr="006602F1">
      <w:rPr>
        <w:i/>
        <w:noProof/>
        <w:spacing w:val="10"/>
        <w:sz w:val="16"/>
        <w:szCs w:val="16"/>
      </w:rPr>
      <w:t xml:space="preserve">. </w:t>
    </w:r>
    <w:r>
      <w:rPr>
        <w:i/>
        <w:noProof/>
        <w:spacing w:val="10"/>
        <w:sz w:val="16"/>
        <w:szCs w:val="16"/>
      </w:rPr>
      <w:t>Name</w:t>
    </w:r>
    <w:r w:rsidRPr="006602F1">
      <w:rPr>
        <w:noProof/>
        <w:spacing w:val="10"/>
        <w:sz w:val="16"/>
        <w:szCs w:val="16"/>
      </w:rPr>
      <w:t xml:space="preserve">., 2012, </w:t>
    </w:r>
    <w:r w:rsidRPr="006602F1">
      <w:rPr>
        <w:b/>
        <w:noProof/>
        <w:spacing w:val="10"/>
        <w:sz w:val="16"/>
        <w:szCs w:val="16"/>
      </w:rPr>
      <w:t>00</w:t>
    </w:r>
    <w:r w:rsidRPr="006602F1">
      <w:rPr>
        <w:noProof/>
        <w:spacing w:val="10"/>
        <w:sz w:val="16"/>
        <w:szCs w:val="16"/>
      </w:rPr>
      <w:t>, 1-3</w:t>
    </w:r>
    <w:r w:rsidRPr="006602F1">
      <w:rPr>
        <w:noProof/>
        <w:spacing w:val="10"/>
        <w:sz w:val="16"/>
        <w:szCs w:val="16"/>
      </w:rPr>
      <w:tab/>
    </w:r>
    <w:r w:rsidRPr="00AC3BF2">
      <w:rPr>
        <w:noProof/>
        <w:spacing w:val="2"/>
        <w:sz w:val="16"/>
        <w:szCs w:val="16"/>
      </w:rPr>
      <w:t xml:space="preserve">This journal is </w:t>
    </w:r>
    <w:r w:rsidRPr="00AC3BF2">
      <w:rPr>
        <w:rFonts w:cstheme="minorHAnsi"/>
        <w:noProof/>
        <w:spacing w:val="2"/>
        <w:sz w:val="16"/>
        <w:szCs w:val="16"/>
      </w:rPr>
      <w:t>©</w:t>
    </w:r>
    <w:r w:rsidRPr="00AC3BF2">
      <w:rPr>
        <w:noProof/>
        <w:spacing w:val="2"/>
        <w:sz w:val="16"/>
        <w:szCs w:val="16"/>
      </w:rPr>
      <w:t xml:space="preserve"> The Royal Society of Chemistry 20</w:t>
    </w:r>
    <w:r>
      <w:rPr>
        <w:noProof/>
        <w:spacing w:val="2"/>
        <w:sz w:val="16"/>
        <w:szCs w:val="16"/>
      </w:rPr>
      <w:t>xx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21FA" w:rsidRPr="006602F1" w:rsidRDefault="00AC21FA" w:rsidP="00D45ADF">
    <w:pPr>
      <w:pStyle w:val="Piedepgina"/>
      <w:tabs>
        <w:tab w:val="clear" w:pos="4513"/>
        <w:tab w:val="clear" w:pos="9026"/>
        <w:tab w:val="right" w:pos="10205"/>
      </w:tabs>
      <w:spacing w:before="480"/>
      <w:rPr>
        <w:sz w:val="16"/>
        <w:szCs w:val="16"/>
      </w:rPr>
    </w:pPr>
    <w:r w:rsidRPr="00AC3BF2">
      <w:rPr>
        <w:noProof/>
        <w:spacing w:val="2"/>
        <w:sz w:val="16"/>
        <w:szCs w:val="16"/>
      </w:rPr>
      <w:t xml:space="preserve">This journal is </w:t>
    </w:r>
    <w:r w:rsidRPr="00AC3BF2">
      <w:rPr>
        <w:rFonts w:cstheme="minorHAnsi"/>
        <w:noProof/>
        <w:spacing w:val="2"/>
        <w:sz w:val="16"/>
        <w:szCs w:val="16"/>
      </w:rPr>
      <w:t>©</w:t>
    </w:r>
    <w:r w:rsidRPr="00AC3BF2">
      <w:rPr>
        <w:noProof/>
        <w:spacing w:val="2"/>
        <w:sz w:val="16"/>
        <w:szCs w:val="16"/>
      </w:rPr>
      <w:t xml:space="preserve"> The</w:t>
    </w:r>
    <w:r>
      <w:rPr>
        <w:noProof/>
        <w:spacing w:val="2"/>
        <w:sz w:val="16"/>
        <w:szCs w:val="16"/>
      </w:rPr>
      <w:t xml:space="preserve"> Royal Society of Chemistry 20xx</w:t>
    </w:r>
    <w:r>
      <w:rPr>
        <w:i/>
        <w:noProof/>
        <w:spacing w:val="10"/>
        <w:sz w:val="16"/>
        <w:szCs w:val="16"/>
      </w:rPr>
      <w:tab/>
      <w:t>J</w:t>
    </w:r>
    <w:r w:rsidRPr="002C0803">
      <w:rPr>
        <w:i/>
        <w:noProof/>
        <w:spacing w:val="10"/>
        <w:sz w:val="16"/>
        <w:szCs w:val="16"/>
      </w:rPr>
      <w:t xml:space="preserve">. </w:t>
    </w:r>
    <w:r>
      <w:rPr>
        <w:i/>
        <w:noProof/>
        <w:spacing w:val="10"/>
        <w:sz w:val="16"/>
        <w:szCs w:val="16"/>
      </w:rPr>
      <w:t>Name</w:t>
    </w:r>
    <w:r w:rsidRPr="002C0803">
      <w:rPr>
        <w:noProof/>
        <w:spacing w:val="10"/>
        <w:sz w:val="16"/>
        <w:szCs w:val="16"/>
      </w:rPr>
      <w:t>., 201</w:t>
    </w:r>
    <w:r>
      <w:rPr>
        <w:noProof/>
        <w:spacing w:val="10"/>
        <w:sz w:val="16"/>
        <w:szCs w:val="16"/>
      </w:rPr>
      <w:t>3</w:t>
    </w:r>
    <w:r w:rsidRPr="002C0803">
      <w:rPr>
        <w:noProof/>
        <w:spacing w:val="10"/>
        <w:sz w:val="16"/>
        <w:szCs w:val="16"/>
      </w:rPr>
      <w:t xml:space="preserve">, </w:t>
    </w:r>
    <w:r w:rsidRPr="002C0803">
      <w:rPr>
        <w:b/>
        <w:noProof/>
        <w:spacing w:val="10"/>
        <w:sz w:val="16"/>
        <w:szCs w:val="16"/>
      </w:rPr>
      <w:t>00</w:t>
    </w:r>
    <w:r w:rsidRPr="002C0803">
      <w:rPr>
        <w:noProof/>
        <w:spacing w:val="10"/>
        <w:sz w:val="16"/>
        <w:szCs w:val="16"/>
      </w:rPr>
      <w:t>, 1-3</w:t>
    </w:r>
    <w:r w:rsidRPr="002C0803">
      <w:rPr>
        <w:spacing w:val="10"/>
        <w:sz w:val="16"/>
        <w:szCs w:val="16"/>
      </w:rPr>
      <w:t xml:space="preserve"> | </w:t>
    </w:r>
    <w:r w:rsidRPr="008C1387">
      <w:rPr>
        <w:b/>
        <w:spacing w:val="10"/>
        <w:sz w:val="16"/>
        <w:szCs w:val="16"/>
      </w:rPr>
      <w:fldChar w:fldCharType="begin"/>
    </w:r>
    <w:r w:rsidRPr="008C1387">
      <w:rPr>
        <w:b/>
        <w:spacing w:val="10"/>
        <w:sz w:val="16"/>
        <w:szCs w:val="16"/>
      </w:rPr>
      <w:instrText xml:space="preserve"> PAGE   \* MERGEFORMAT </w:instrText>
    </w:r>
    <w:r w:rsidRPr="008C1387">
      <w:rPr>
        <w:b/>
        <w:spacing w:val="10"/>
        <w:sz w:val="16"/>
        <w:szCs w:val="16"/>
      </w:rPr>
      <w:fldChar w:fldCharType="separate"/>
    </w:r>
    <w:r w:rsidR="004A2B71">
      <w:rPr>
        <w:b/>
        <w:noProof/>
        <w:spacing w:val="10"/>
        <w:sz w:val="16"/>
        <w:szCs w:val="16"/>
      </w:rPr>
      <w:t>7</w:t>
    </w:r>
    <w:r w:rsidRPr="008C1387">
      <w:rPr>
        <w:b/>
        <w:noProof/>
        <w:spacing w:val="10"/>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21FA" w:rsidRPr="006602F1" w:rsidRDefault="00AC21FA" w:rsidP="00D45ADF">
    <w:pPr>
      <w:pStyle w:val="Piedepgina"/>
      <w:tabs>
        <w:tab w:val="clear" w:pos="4513"/>
        <w:tab w:val="clear" w:pos="9026"/>
        <w:tab w:val="right" w:pos="10206"/>
      </w:tabs>
      <w:spacing w:before="480"/>
      <w:rPr>
        <w:sz w:val="16"/>
        <w:szCs w:val="16"/>
      </w:rPr>
    </w:pPr>
    <w:r>
      <w:rPr>
        <w:noProof/>
        <w:lang w:eastAsia="en-GB"/>
      </w:rPr>
      <w:pict>
        <v:shapetype id="_x0000_t202" coordsize="21600,21600" o:spt="202" path="m,l,21600r21600,l21600,xe">
          <v:stroke joinstyle="miter"/>
          <v:path gradientshapeok="t" o:connecttype="rect"/>
        </v:shapetype>
        <v:shape id="_x0000_s45057" type="#_x0000_t202" style="position:absolute;margin-left:0;margin-top:0;width:606.35pt;height:31.2pt;z-index:251664384;visibility:visible;mso-position-horizontal:center;mso-position-vertical:bottom;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" fillcolor="#a5a5a5 [2092]" stroked="f">
          <v:textbox>
            <w:txbxContent>
              <w:p w:rsidR="00AC21FA" w:rsidRPr="00F20A7C" w:rsidRDefault="00AC21FA" w:rsidP="00514CBA">
                <w:pPr>
                  <w:spacing w:after="0"/>
                  <w:jc w:val="center"/>
                  <w:rPr>
                    <w:color w:val="FFFFFF" w:themeColor="background1"/>
                  </w:rPr>
                </w:pPr>
                <w:r w:rsidRPr="00514CBA">
                  <w:rPr>
                    <w:color w:val="FFFFFF" w:themeColor="background1"/>
                  </w:rPr>
                  <w:t>Please</w:t>
                </w:r>
                <w:r w:rsidRPr="00F20A7C">
                  <w:rPr>
                    <w:color w:val="FFFFFF" w:themeColor="background1"/>
                  </w:rPr>
                  <w:t xml:space="preserve"> do not adjust margins</w:t>
                </w:r>
              </w:p>
            </w:txbxContent>
          </v:textbox>
          <w10:wrap anchory="page"/>
        </v:shape>
      </w:pict>
    </w:r>
    <w:r w:rsidRPr="002C0803">
      <w:rPr>
        <w:noProof/>
        <w:spacing w:val="2"/>
        <w:sz w:val="16"/>
        <w:szCs w:val="16"/>
      </w:rPr>
      <w:t xml:space="preserve">This journal is </w:t>
    </w:r>
    <w:r w:rsidRPr="002C0803">
      <w:rPr>
        <w:rFonts w:cstheme="minorHAnsi"/>
        <w:noProof/>
        <w:spacing w:val="2"/>
        <w:sz w:val="16"/>
        <w:szCs w:val="16"/>
      </w:rPr>
      <w:t>©</w:t>
    </w:r>
    <w:r w:rsidRPr="002C0803">
      <w:rPr>
        <w:noProof/>
        <w:spacing w:val="2"/>
        <w:sz w:val="16"/>
        <w:szCs w:val="16"/>
      </w:rPr>
      <w:t xml:space="preserve"> The</w:t>
    </w:r>
    <w:r>
      <w:rPr>
        <w:noProof/>
        <w:spacing w:val="2"/>
        <w:sz w:val="16"/>
        <w:szCs w:val="16"/>
      </w:rPr>
      <w:t xml:space="preserve"> Royal Society of Chemistry 20xx</w:t>
    </w:r>
    <w:r w:rsidRPr="006602F1">
      <w:rPr>
        <w:i/>
        <w:noProof/>
        <w:sz w:val="16"/>
        <w:szCs w:val="16"/>
      </w:rPr>
      <w:tab/>
    </w:r>
    <w:r>
      <w:rPr>
        <w:i/>
        <w:noProof/>
        <w:spacing w:val="10"/>
        <w:sz w:val="16"/>
        <w:szCs w:val="16"/>
      </w:rPr>
      <w:t>J</w:t>
    </w:r>
    <w:r w:rsidRPr="002C0803">
      <w:rPr>
        <w:i/>
        <w:noProof/>
        <w:spacing w:val="10"/>
        <w:sz w:val="16"/>
        <w:szCs w:val="16"/>
      </w:rPr>
      <w:t xml:space="preserve">. </w:t>
    </w:r>
    <w:r>
      <w:rPr>
        <w:i/>
        <w:noProof/>
        <w:spacing w:val="10"/>
        <w:sz w:val="16"/>
        <w:szCs w:val="16"/>
      </w:rPr>
      <w:t>Name</w:t>
    </w:r>
    <w:r w:rsidRPr="002C0803">
      <w:rPr>
        <w:noProof/>
        <w:spacing w:val="10"/>
        <w:sz w:val="16"/>
        <w:szCs w:val="16"/>
      </w:rPr>
      <w:t>., 201</w:t>
    </w:r>
    <w:r>
      <w:rPr>
        <w:noProof/>
        <w:spacing w:val="10"/>
        <w:sz w:val="16"/>
        <w:szCs w:val="16"/>
      </w:rPr>
      <w:t>3</w:t>
    </w:r>
    <w:r w:rsidRPr="002C0803">
      <w:rPr>
        <w:noProof/>
        <w:spacing w:val="10"/>
        <w:sz w:val="16"/>
        <w:szCs w:val="16"/>
      </w:rPr>
      <w:t xml:space="preserve">, </w:t>
    </w:r>
    <w:r w:rsidRPr="002C0803">
      <w:rPr>
        <w:b/>
        <w:noProof/>
        <w:spacing w:val="10"/>
        <w:sz w:val="16"/>
        <w:szCs w:val="16"/>
      </w:rPr>
      <w:t>00</w:t>
    </w:r>
    <w:r w:rsidRPr="002C0803">
      <w:rPr>
        <w:noProof/>
        <w:spacing w:val="10"/>
        <w:sz w:val="16"/>
        <w:szCs w:val="16"/>
      </w:rPr>
      <w:t>, 1-3</w:t>
    </w:r>
    <w:r w:rsidRPr="002C0803">
      <w:rPr>
        <w:spacing w:val="10"/>
        <w:sz w:val="16"/>
        <w:szCs w:val="16"/>
      </w:rPr>
      <w:t xml:space="preserve"> | </w:t>
    </w:r>
    <w:r w:rsidRPr="008C1387">
      <w:rPr>
        <w:b/>
        <w:spacing w:val="10"/>
        <w:sz w:val="16"/>
        <w:szCs w:val="16"/>
      </w:rPr>
      <w:fldChar w:fldCharType="begin"/>
    </w:r>
    <w:r w:rsidRPr="008C1387">
      <w:rPr>
        <w:b/>
        <w:spacing w:val="10"/>
        <w:sz w:val="16"/>
        <w:szCs w:val="16"/>
      </w:rPr>
      <w:instrText xml:space="preserve"> PAGE   \* MERGEFORMAT </w:instrText>
    </w:r>
    <w:r w:rsidRPr="008C1387">
      <w:rPr>
        <w:b/>
        <w:spacing w:val="10"/>
        <w:sz w:val="16"/>
        <w:szCs w:val="16"/>
      </w:rPr>
      <w:fldChar w:fldCharType="separate"/>
    </w:r>
    <w:r w:rsidR="004A2B71">
      <w:rPr>
        <w:b/>
        <w:noProof/>
        <w:spacing w:val="10"/>
        <w:sz w:val="16"/>
        <w:szCs w:val="16"/>
      </w:rPr>
      <w:t>1</w:t>
    </w:r>
    <w:r w:rsidRPr="008C1387">
      <w:rPr>
        <w:b/>
        <w:noProof/>
        <w:spacing w:val="10"/>
        <w:sz w:val="16"/>
        <w:szCs w:val="16"/>
      </w:rPr>
      <w:fldChar w:fldCharType="end"/>
    </w:r>
    <w:r w:rsidRPr="00CC2E25">
      <w:rPr>
        <w:noProof/>
        <w:spacing w:val="2"/>
        <w:sz w:val="16"/>
        <w:szCs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21FA" w:rsidRDefault="00AC21FA" w:rsidP="00E547DB">
      <w:pPr>
        <w:spacing w:after="0" w:line="240" w:lineRule="auto"/>
      </w:pPr>
      <w:r>
        <w:separator/>
      </w:r>
    </w:p>
    <w:p w:rsidR="00AC21FA" w:rsidRDefault="00AC21FA"/>
    <w:p w:rsidR="00AC21FA" w:rsidRDefault="00AC21FA"/>
    <w:p w:rsidR="00AC21FA" w:rsidRDefault="00AC21FA"/>
    <w:p w:rsidR="00AC21FA" w:rsidRDefault="00AC21FA"/>
    <w:p w:rsidR="00AC21FA" w:rsidRDefault="00AC21FA"/>
  </w:footnote>
  <w:footnote w:type="continuationSeparator" w:id="0">
    <w:p w:rsidR="00AC21FA" w:rsidRDefault="00AC21FA" w:rsidP="00E547DB">
      <w:pPr>
        <w:spacing w:after="0" w:line="240" w:lineRule="auto"/>
      </w:pPr>
      <w:r>
        <w:continuationSeparator/>
      </w:r>
    </w:p>
    <w:p w:rsidR="00AC21FA" w:rsidRDefault="00AC21FA"/>
    <w:p w:rsidR="00AC21FA" w:rsidRDefault="00AC21FA"/>
    <w:p w:rsidR="00AC21FA" w:rsidRDefault="00AC21FA"/>
    <w:p w:rsidR="00AC21FA" w:rsidRDefault="00AC21FA"/>
    <w:p w:rsidR="00AC21FA" w:rsidRDefault="00AC21F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21FA" w:rsidRPr="00E70DCE" w:rsidRDefault="00AC21FA" w:rsidP="00D45ADF">
    <w:pPr>
      <w:pStyle w:val="Encabezado"/>
      <w:tabs>
        <w:tab w:val="clear" w:pos="4513"/>
        <w:tab w:val="clear" w:pos="9026"/>
        <w:tab w:val="right" w:pos="10206"/>
      </w:tabs>
      <w:spacing w:after="240"/>
      <w:rPr>
        <w:rFonts w:cstheme="minorHAnsi"/>
        <w:color w:val="999999"/>
        <w:sz w:val="20"/>
        <w:szCs w:val="20"/>
      </w:rPr>
    </w:pPr>
    <w:r w:rsidRPr="00E70DCE">
      <w:rPr>
        <w:rFonts w:cstheme="minorHAnsi"/>
        <w:b/>
        <w:color w:val="999999"/>
        <w:sz w:val="20"/>
        <w:szCs w:val="20"/>
      </w:rPr>
      <w:t>COMMUNICATION</w:t>
    </w:r>
    <w:r>
      <w:rPr>
        <w:noProof/>
        <w:lang w:eastAsia="en-GB"/>
      </w:rPr>
      <w:pict>
        <v:shapetype id="_x0000_t202" coordsize="21600,21600" o:spt="202" path="m,l,21600r21600,l21600,xe">
          <v:stroke joinstyle="miter"/>
          <v:path gradientshapeok="t" o:connecttype="rect"/>
        </v:shapetype>
        <v:shape id="_x0000_s45062" type="#_x0000_t202" style="position:absolute;margin-left:0;margin-top:0;width:606.35pt;height:31.2pt;z-index:251668480;visibility:visible;mso-position-horizontal:center;mso-position-horizontal-relative:text;mso-position-vertical:bottom;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" fillcolor="#a5a5a5 [2092]" stroked="f">
          <v:textbox>
            <w:txbxContent>
              <w:p w:rsidR="00AC21FA" w:rsidRPr="00F20A7C" w:rsidRDefault="00AC21FA" w:rsidP="00514CBA">
                <w:pPr>
                  <w:spacing w:after="0"/>
                  <w:jc w:val="center"/>
                  <w:rPr>
                    <w:color w:val="FFFFFF" w:themeColor="background1"/>
                  </w:rPr>
                </w:pPr>
                <w:r w:rsidRPr="00F20A7C">
                  <w:rPr>
                    <w:color w:val="FFFFFF" w:themeColor="background1"/>
                  </w:rPr>
                  <w:t>Please do not adjust margins</w:t>
                </w:r>
              </w:p>
            </w:txbxContent>
          </v:textbox>
          <w10:wrap anchory="page"/>
        </v:shape>
      </w:pict>
    </w:r>
    <w:r>
      <w:rPr>
        <w:noProof/>
        <w:lang w:eastAsia="en-GB"/>
      </w:rPr>
      <w:pict>
        <v:shape id="_x0000_s45061" type="#_x0000_t202" style="position:absolute;margin-left:0;margin-top:0;width:606.35pt;height:31.2pt;z-index:251666432;visibility:visible;mso-position-horizontal:center;mso-position-horizontal-relative:text;mso-position-vertical:top;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" fillcolor="#a5a5a5 [2092]" stroked="f">
          <v:textbox>
            <w:txbxContent>
              <w:p w:rsidR="00AC21FA" w:rsidRPr="00F20A7C" w:rsidRDefault="00AC21FA" w:rsidP="00514CBA">
                <w:pPr>
                  <w:spacing w:after="0"/>
                  <w:jc w:val="center"/>
                  <w:rPr>
                    <w:color w:val="FFFFFF" w:themeColor="background1"/>
                  </w:rPr>
                </w:pPr>
                <w:r w:rsidRPr="00F20A7C">
                  <w:rPr>
                    <w:color w:val="FFFFFF" w:themeColor="background1"/>
                  </w:rPr>
                  <w:t>Please do not adjust margins</w:t>
                </w:r>
              </w:p>
            </w:txbxContent>
          </v:textbox>
          <w10:wrap anchory="page"/>
        </v:shape>
      </w:pict>
    </w:r>
    <w:r w:rsidRPr="00E70DCE">
      <w:rPr>
        <w:rFonts w:cstheme="minorHAnsi"/>
        <w:color w:val="999999"/>
        <w:sz w:val="20"/>
        <w:szCs w:val="20"/>
      </w:rPr>
      <w:tab/>
    </w:r>
    <w:r>
      <w:rPr>
        <w:rFonts w:cstheme="minorHAnsi"/>
        <w:b/>
        <w:color w:val="999999"/>
        <w:sz w:val="20"/>
        <w:szCs w:val="20"/>
      </w:rPr>
      <w:t>Journal Name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21FA" w:rsidRPr="009316A6" w:rsidRDefault="00AC21FA" w:rsidP="00D45ADF">
    <w:pPr>
      <w:pStyle w:val="Encabezado"/>
      <w:tabs>
        <w:tab w:val="clear" w:pos="4513"/>
        <w:tab w:val="clear" w:pos="9026"/>
        <w:tab w:val="right" w:pos="10206"/>
      </w:tabs>
      <w:spacing w:after="240"/>
      <w:rPr>
        <w:rFonts w:cstheme="minorHAnsi"/>
        <w:b/>
        <w:color w:val="999999"/>
        <w:sz w:val="20"/>
        <w:szCs w:val="20"/>
      </w:rPr>
    </w:pPr>
    <w:r>
      <w:rPr>
        <w:noProof/>
        <w:lang w:eastAsia="en-GB"/>
      </w:rPr>
      <w:pict>
        <v:shapetype id="_x0000_t202" coordsize="21600,21600" o:spt="202" path="m,l,21600r21600,l21600,xe">
          <v:stroke joinstyle="miter"/>
          <v:path gradientshapeok="t" o:connecttype="rect"/>
        </v:shapetype>
        <v:shape id="_x0000_s45060" type="#_x0000_t202" style="position:absolute;margin-left:0;margin-top:0;width:606.35pt;height:31.45pt;z-index:251672576;visibility:visible;mso-position-horizontal:center;mso-position-vertical:bottom;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" fillcolor="#a5a5a5 [2092]" stroked="f">
          <v:textbox>
            <w:txbxContent>
              <w:p w:rsidR="00AC21FA" w:rsidRPr="00F20A7C" w:rsidRDefault="00AC21FA" w:rsidP="00514CBA">
                <w:pPr>
                  <w:spacing w:after="0"/>
                  <w:jc w:val="center"/>
                  <w:rPr>
                    <w:color w:val="FFFFFF" w:themeColor="background1"/>
                  </w:rPr>
                </w:pPr>
                <w:r w:rsidRPr="00F20A7C">
                  <w:rPr>
                    <w:color w:val="FFFFFF" w:themeColor="background1"/>
                  </w:rPr>
                  <w:t>Please do not adjust margins</w:t>
                </w:r>
              </w:p>
            </w:txbxContent>
          </v:textbox>
          <w10:wrap anchory="page"/>
        </v:shape>
      </w:pict>
    </w:r>
    <w:r>
      <w:rPr>
        <w:rFonts w:cstheme="minorHAnsi"/>
        <w:b/>
        <w:color w:val="999999"/>
        <w:sz w:val="20"/>
        <w:szCs w:val="20"/>
      </w:rPr>
      <w:t>Journal Name</w:t>
    </w:r>
    <w:r>
      <w:rPr>
        <w:noProof/>
        <w:lang w:eastAsia="en-GB"/>
      </w:rPr>
      <w:pict>
        <v:shape id="_x0000_s45059" type="#_x0000_t202" style="position:absolute;margin-left:0;margin-top:0;width:606.35pt;height:33.45pt;z-index:251670528;visibility:visible;mso-position-horizontal:center;mso-position-horizontal-relative:text;mso-position-vertical:top;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" fillcolor="#a5a5a5 [2092]" stroked="f">
          <v:textbox>
            <w:txbxContent>
              <w:p w:rsidR="00AC21FA" w:rsidRPr="00F20A7C" w:rsidRDefault="00AC21FA" w:rsidP="00514CBA">
                <w:pPr>
                  <w:spacing w:after="0"/>
                  <w:jc w:val="center"/>
                  <w:rPr>
                    <w:color w:val="FFFFFF" w:themeColor="background1"/>
                  </w:rPr>
                </w:pPr>
                <w:r w:rsidRPr="00F20A7C">
                  <w:rPr>
                    <w:color w:val="FFFFFF" w:themeColor="background1"/>
                  </w:rPr>
                  <w:t>Please do not adjust margins</w:t>
                </w:r>
              </w:p>
            </w:txbxContent>
          </v:textbox>
          <w10:wrap anchory="page"/>
        </v:shape>
      </w:pict>
    </w:r>
    <w:r>
      <w:rPr>
        <w:rFonts w:cstheme="minorHAnsi"/>
        <w:b/>
        <w:color w:val="999999"/>
        <w:sz w:val="20"/>
        <w:szCs w:val="20"/>
      </w:rPr>
      <w:ptab w:relativeTo="margin" w:alignment="right" w:leader="none"/>
    </w:r>
    <w:r w:rsidRPr="00E46BDF">
      <w:rPr>
        <w:rFonts w:cstheme="minorHAnsi"/>
        <w:b/>
        <w:color w:val="999999"/>
        <w:sz w:val="20"/>
        <w:szCs w:val="20"/>
      </w:rPr>
      <w:t xml:space="preserve"> </w:t>
    </w:r>
    <w:r w:rsidRPr="00E70DCE">
      <w:rPr>
        <w:rFonts w:cstheme="minorHAnsi"/>
        <w:b/>
        <w:color w:val="999999"/>
        <w:sz w:val="20"/>
        <w:szCs w:val="20"/>
      </w:rPr>
      <w:t>COMMUNICATION</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21FA" w:rsidRDefault="00AC21FA" w:rsidP="00180ABE">
    <w:pPr>
      <w:pStyle w:val="Encabezado"/>
      <w:shd w:val="clear" w:color="auto" w:fill="FFFFFF" w:themeFill="background1"/>
      <w:tabs>
        <w:tab w:val="clear" w:pos="4513"/>
        <w:tab w:val="clear" w:pos="9026"/>
        <w:tab w:val="right" w:pos="10205"/>
      </w:tabs>
      <w:spacing w:after="240"/>
      <w:rPr>
        <w:b/>
        <w:sz w:val="32"/>
        <w:szCs w:val="32"/>
      </w:rPr>
    </w:pPr>
    <w:r>
      <w:rPr>
        <w:noProof/>
        <w:lang w:eastAsia="en-GB"/>
      </w:rPr>
      <w:pict>
        <v:shapetype id="_x0000_t202" coordsize="21600,21600" o:spt="202" path="m,l,21600r21600,l21600,xe">
          <v:stroke joinstyle="miter"/>
          <v:path gradientshapeok="t" o:connecttype="rect"/>
        </v:shapetype>
        <v:shape id="_x0000_s45058" type="#_x0000_t202" style="position:absolute;margin-left:0;margin-top:0;width:606.35pt;height:31.45pt;z-index:251662336;visibility:visible;mso-position-horizontal:center;mso-position-vertical:top;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" fillcolor="#a5a5a5 [2092]" stroked="f">
          <v:textbox>
            <w:txbxContent>
              <w:p w:rsidR="00AC21FA" w:rsidRPr="00F20A7C" w:rsidRDefault="00AC21FA" w:rsidP="00514CBA">
                <w:pPr>
                  <w:spacing w:after="0"/>
                  <w:jc w:val="center"/>
                  <w:rPr>
                    <w:color w:val="FFFFFF" w:themeColor="background1"/>
                  </w:rPr>
                </w:pPr>
                <w:r w:rsidRPr="00F20A7C">
                  <w:rPr>
                    <w:color w:val="FFFFFF" w:themeColor="background1"/>
                  </w:rPr>
                  <w:t>Please do not adjust margins</w:t>
                </w:r>
              </w:p>
            </w:txbxContent>
          </v:textbox>
          <w10:wrap anchory="page"/>
        </v:shape>
      </w:pict>
    </w:r>
    <w:r>
      <w:rPr>
        <w:b/>
        <w:sz w:val="32"/>
        <w:szCs w:val="32"/>
      </w:rPr>
      <w:t>Journal Name</w:t>
    </w:r>
    <w:r>
      <w:rPr>
        <w:b/>
        <w:sz w:val="32"/>
        <w:szCs w:val="32"/>
      </w:rPr>
      <w:tab/>
    </w:r>
    <w:r>
      <w:rPr>
        <w:b/>
        <w:noProof/>
        <w:sz w:val="32"/>
        <w:szCs w:val="32"/>
        <w:lang w:val="es-ES" w:eastAsia="es-ES"/>
      </w:rPr>
      <w:drawing>
        <wp:inline distT="0" distB="0" distL="0" distR="0">
          <wp:extent cx="972312" cy="64922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C_LOGO_CORPORATE_CMYK.t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2312" cy="649224"/>
                  </a:xfrm>
                  <a:prstGeom prst="rect">
                    <a:avLst/>
                  </a:prstGeom>
                </pic:spPr>
              </pic:pic>
            </a:graphicData>
          </a:graphic>
        </wp:inline>
      </w:drawing>
    </w:r>
  </w:p>
  <w:p w:rsidR="00AC21FA" w:rsidRPr="00180ABE" w:rsidRDefault="00AC21FA" w:rsidP="00180ABE">
    <w:pPr>
      <w:pStyle w:val="Encabezado"/>
      <w:pBdr>
        <w:top w:val="single" w:sz="4" w:space="9" w:color="9CB8C7"/>
        <w:left w:val="single" w:sz="4" w:space="6" w:color="9CB8C7"/>
        <w:bottom w:val="single" w:sz="4" w:space="9" w:color="9CB8C7"/>
        <w:right w:val="single" w:sz="4" w:space="6" w:color="9CB8C7"/>
      </w:pBdr>
      <w:shd w:val="clear" w:color="auto" w:fill="9CB8C7"/>
      <w:spacing w:after="240"/>
      <w:ind w:left="170" w:right="170"/>
      <w:rPr>
        <w:rFonts w:cstheme="minorHAnsi"/>
        <w:color w:val="FFFFFF" w:themeColor="background1"/>
        <w:sz w:val="32"/>
        <w:szCs w:val="32"/>
      </w:rPr>
    </w:pPr>
    <w:r>
      <w:rPr>
        <w:rFonts w:cstheme="minorHAnsi"/>
        <w:color w:val="FFFFFF" w:themeColor="background1"/>
        <w:sz w:val="32"/>
        <w:szCs w:val="32"/>
      </w:rPr>
      <w:t>ARTICLE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5B0705"/>
    <w:multiLevelType w:val="hybridMultilevel"/>
    <w:tmpl w:val="773472AA"/>
    <w:lvl w:ilvl="0" w:tplc="7DC696EE">
      <w:start w:val="1"/>
      <w:numFmt w:val="decimal"/>
      <w:lvlText w:val="%1."/>
      <w:lvlJc w:val="righ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127A02B7"/>
    <w:multiLevelType w:val="hybridMultilevel"/>
    <w:tmpl w:val="1A9AFCF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5CE18C1"/>
    <w:multiLevelType w:val="hybridMultilevel"/>
    <w:tmpl w:val="AD1698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hint="default"/>
        <w:b w:val="0"/>
        <w:i/>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CC4793E"/>
    <w:multiLevelType w:val="hybridMultilevel"/>
    <w:tmpl w:val="1E5E52AA"/>
    <w:lvl w:ilvl="0" w:tplc="A2DA1DF6">
      <w:start w:val="1"/>
      <w:numFmt w:val="decimal"/>
      <w:pStyle w:val="RSCR02References"/>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DDD5E67"/>
    <w:multiLevelType w:val="hybridMultilevel"/>
    <w:tmpl w:val="918C1248"/>
    <w:lvl w:ilvl="0" w:tplc="F11A06DC">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A2E7F39"/>
    <w:multiLevelType w:val="hybridMultilevel"/>
    <w:tmpl w:val="14BA6562"/>
    <w:lvl w:ilvl="0" w:tplc="98B861D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6"/>
  </w:num>
  <w:num w:numId="5">
    <w:abstractNumId w:val="5"/>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embedTrueTypeFonts/>
  <w:activeWritingStyle w:appName="MSWord" w:lang="pt-BR" w:vendorID="64" w:dllVersion="131078" w:nlCheck="1" w:checkStyle="0"/>
  <w:activeWritingStyle w:appName="MSWord" w:lang="en-US" w:vendorID="64" w:dllVersion="131078" w:nlCheck="1" w:checkStyle="1"/>
  <w:activeWritingStyle w:appName="MSWord" w:lang="en-GB" w:vendorID="64" w:dllVersion="131078" w:nlCheck="1" w:checkStyle="1"/>
  <w:proofState w:spelling="clean" w:grammar="clean"/>
  <w:attachedTemplate r:id="rId1"/>
  <w:stylePaneSortMethod w:val="0000"/>
  <w:defaultTabStop w:val="0"/>
  <w:hyphenationZone w:val="425"/>
  <w:evenAndOddHeaders/>
  <w:characterSpacingControl w:val="doNotCompress"/>
  <w:hdrShapeDefaults>
    <o:shapedefaults v:ext="edit" spidmax="45067"/>
    <o:shapelayout v:ext="edit">
      <o:idmap v:ext="edit" data="44"/>
    </o:shapelayout>
  </w:hdrShapeDefaults>
  <w:footnotePr>
    <w:footnote w:id="-1"/>
    <w:footnote w:id="0"/>
  </w:footnotePr>
  <w:endnotePr>
    <w:endnote w:id="-1"/>
    <w:endnote w:id="0"/>
  </w:endnotePr>
  <w:compat>
    <w:compatSetting w:name="compatibilityMode" w:uri="http://schemas.microsoft.com/office/word" w:val="12"/>
  </w:compat>
  <w:rsids>
    <w:rsidRoot w:val="001A3FEA"/>
    <w:rsid w:val="00005B8A"/>
    <w:rsid w:val="000144FB"/>
    <w:rsid w:val="00021CE5"/>
    <w:rsid w:val="00022D8A"/>
    <w:rsid w:val="00031785"/>
    <w:rsid w:val="00043E81"/>
    <w:rsid w:val="00045F3B"/>
    <w:rsid w:val="00057005"/>
    <w:rsid w:val="000622D1"/>
    <w:rsid w:val="00066A63"/>
    <w:rsid w:val="00071E41"/>
    <w:rsid w:val="00073639"/>
    <w:rsid w:val="000A1848"/>
    <w:rsid w:val="000A2670"/>
    <w:rsid w:val="000C0A9D"/>
    <w:rsid w:val="000C4A9A"/>
    <w:rsid w:val="000D2FAC"/>
    <w:rsid w:val="000D3B9B"/>
    <w:rsid w:val="000D5891"/>
    <w:rsid w:val="000D6963"/>
    <w:rsid w:val="000E480C"/>
    <w:rsid w:val="000E7A32"/>
    <w:rsid w:val="000F0959"/>
    <w:rsid w:val="000F3A41"/>
    <w:rsid w:val="00101717"/>
    <w:rsid w:val="00101D37"/>
    <w:rsid w:val="00102742"/>
    <w:rsid w:val="00116DD1"/>
    <w:rsid w:val="00117CD7"/>
    <w:rsid w:val="00120227"/>
    <w:rsid w:val="001259D2"/>
    <w:rsid w:val="00126027"/>
    <w:rsid w:val="00126114"/>
    <w:rsid w:val="0013040B"/>
    <w:rsid w:val="001508E9"/>
    <w:rsid w:val="00155ABE"/>
    <w:rsid w:val="001633D9"/>
    <w:rsid w:val="00163E5E"/>
    <w:rsid w:val="0016652D"/>
    <w:rsid w:val="00180ABE"/>
    <w:rsid w:val="001872D7"/>
    <w:rsid w:val="001923AB"/>
    <w:rsid w:val="00194B8B"/>
    <w:rsid w:val="00197777"/>
    <w:rsid w:val="001A3FEA"/>
    <w:rsid w:val="001C1EB8"/>
    <w:rsid w:val="001E3142"/>
    <w:rsid w:val="001E41BE"/>
    <w:rsid w:val="001F143D"/>
    <w:rsid w:val="002009C9"/>
    <w:rsid w:val="00206A82"/>
    <w:rsid w:val="00237C8A"/>
    <w:rsid w:val="00241ACD"/>
    <w:rsid w:val="00253551"/>
    <w:rsid w:val="00264FA2"/>
    <w:rsid w:val="00270DD5"/>
    <w:rsid w:val="00271235"/>
    <w:rsid w:val="0027147B"/>
    <w:rsid w:val="00272D6F"/>
    <w:rsid w:val="00275F59"/>
    <w:rsid w:val="002A5421"/>
    <w:rsid w:val="002C0803"/>
    <w:rsid w:val="002C3D7C"/>
    <w:rsid w:val="002D2A5D"/>
    <w:rsid w:val="002E5B1D"/>
    <w:rsid w:val="002F32A0"/>
    <w:rsid w:val="002F52C3"/>
    <w:rsid w:val="002F611F"/>
    <w:rsid w:val="00304660"/>
    <w:rsid w:val="00325A65"/>
    <w:rsid w:val="003336E6"/>
    <w:rsid w:val="00334190"/>
    <w:rsid w:val="00352AA4"/>
    <w:rsid w:val="003541D1"/>
    <w:rsid w:val="00354579"/>
    <w:rsid w:val="00356F00"/>
    <w:rsid w:val="00377481"/>
    <w:rsid w:val="00382041"/>
    <w:rsid w:val="00385965"/>
    <w:rsid w:val="00396E27"/>
    <w:rsid w:val="003A019A"/>
    <w:rsid w:val="003A7E95"/>
    <w:rsid w:val="003B0C18"/>
    <w:rsid w:val="003B739C"/>
    <w:rsid w:val="003C6313"/>
    <w:rsid w:val="003D4ECA"/>
    <w:rsid w:val="003E05B1"/>
    <w:rsid w:val="003E22DC"/>
    <w:rsid w:val="003E55B2"/>
    <w:rsid w:val="0043180D"/>
    <w:rsid w:val="004414A5"/>
    <w:rsid w:val="0044700B"/>
    <w:rsid w:val="00454C6C"/>
    <w:rsid w:val="00462BDF"/>
    <w:rsid w:val="00467C80"/>
    <w:rsid w:val="0047370E"/>
    <w:rsid w:val="00474052"/>
    <w:rsid w:val="004750D2"/>
    <w:rsid w:val="004877C8"/>
    <w:rsid w:val="004901D3"/>
    <w:rsid w:val="004A2B71"/>
    <w:rsid w:val="004A5654"/>
    <w:rsid w:val="004B1BB2"/>
    <w:rsid w:val="004B5EA4"/>
    <w:rsid w:val="004C531E"/>
    <w:rsid w:val="004C6C90"/>
    <w:rsid w:val="004D41F3"/>
    <w:rsid w:val="004E659E"/>
    <w:rsid w:val="005037CD"/>
    <w:rsid w:val="00504795"/>
    <w:rsid w:val="00514CBA"/>
    <w:rsid w:val="0052630A"/>
    <w:rsid w:val="0053177A"/>
    <w:rsid w:val="00533EA1"/>
    <w:rsid w:val="00534245"/>
    <w:rsid w:val="00553656"/>
    <w:rsid w:val="0056489A"/>
    <w:rsid w:val="00575C68"/>
    <w:rsid w:val="005771C3"/>
    <w:rsid w:val="00577B54"/>
    <w:rsid w:val="00587A69"/>
    <w:rsid w:val="00590F6D"/>
    <w:rsid w:val="005A5A6D"/>
    <w:rsid w:val="005A5ED7"/>
    <w:rsid w:val="005C1A41"/>
    <w:rsid w:val="005C331D"/>
    <w:rsid w:val="005C4565"/>
    <w:rsid w:val="005D72CA"/>
    <w:rsid w:val="005E05CD"/>
    <w:rsid w:val="005E6272"/>
    <w:rsid w:val="005F584F"/>
    <w:rsid w:val="0061572F"/>
    <w:rsid w:val="00631785"/>
    <w:rsid w:val="00635089"/>
    <w:rsid w:val="00641030"/>
    <w:rsid w:val="00645D52"/>
    <w:rsid w:val="00650172"/>
    <w:rsid w:val="0065133B"/>
    <w:rsid w:val="006602F1"/>
    <w:rsid w:val="00666AD1"/>
    <w:rsid w:val="00670ED4"/>
    <w:rsid w:val="00672928"/>
    <w:rsid w:val="00674A86"/>
    <w:rsid w:val="00687B53"/>
    <w:rsid w:val="006942AF"/>
    <w:rsid w:val="006A69C8"/>
    <w:rsid w:val="006B5762"/>
    <w:rsid w:val="006C48B1"/>
    <w:rsid w:val="006C62ED"/>
    <w:rsid w:val="006C7F9D"/>
    <w:rsid w:val="006D6163"/>
    <w:rsid w:val="006E58B1"/>
    <w:rsid w:val="006F01C4"/>
    <w:rsid w:val="006F3233"/>
    <w:rsid w:val="006F487B"/>
    <w:rsid w:val="006F740B"/>
    <w:rsid w:val="007135C8"/>
    <w:rsid w:val="00744A41"/>
    <w:rsid w:val="00744E42"/>
    <w:rsid w:val="00745E0F"/>
    <w:rsid w:val="00760399"/>
    <w:rsid w:val="0076500B"/>
    <w:rsid w:val="00780A41"/>
    <w:rsid w:val="00786D8E"/>
    <w:rsid w:val="00793960"/>
    <w:rsid w:val="00794787"/>
    <w:rsid w:val="007A37D8"/>
    <w:rsid w:val="007A6DB3"/>
    <w:rsid w:val="007C3D03"/>
    <w:rsid w:val="007C52FF"/>
    <w:rsid w:val="007D1EFA"/>
    <w:rsid w:val="007D5FE4"/>
    <w:rsid w:val="007E088E"/>
    <w:rsid w:val="007E49B3"/>
    <w:rsid w:val="008052F1"/>
    <w:rsid w:val="008274DC"/>
    <w:rsid w:val="008560DE"/>
    <w:rsid w:val="00857C3A"/>
    <w:rsid w:val="008828D5"/>
    <w:rsid w:val="0088525A"/>
    <w:rsid w:val="00893625"/>
    <w:rsid w:val="00897497"/>
    <w:rsid w:val="008A0D60"/>
    <w:rsid w:val="008A1074"/>
    <w:rsid w:val="008A4495"/>
    <w:rsid w:val="008A4DF4"/>
    <w:rsid w:val="008B52B0"/>
    <w:rsid w:val="008C1387"/>
    <w:rsid w:val="008C682F"/>
    <w:rsid w:val="008E3648"/>
    <w:rsid w:val="008E509B"/>
    <w:rsid w:val="008F4811"/>
    <w:rsid w:val="008F525A"/>
    <w:rsid w:val="009026D4"/>
    <w:rsid w:val="0092763E"/>
    <w:rsid w:val="009316A6"/>
    <w:rsid w:val="00936114"/>
    <w:rsid w:val="009400E9"/>
    <w:rsid w:val="00946830"/>
    <w:rsid w:val="00961897"/>
    <w:rsid w:val="00962779"/>
    <w:rsid w:val="009654EC"/>
    <w:rsid w:val="00986A72"/>
    <w:rsid w:val="009918D9"/>
    <w:rsid w:val="009A392D"/>
    <w:rsid w:val="009C389E"/>
    <w:rsid w:val="009C43C3"/>
    <w:rsid w:val="009D17C3"/>
    <w:rsid w:val="009D47C2"/>
    <w:rsid w:val="009E51F8"/>
    <w:rsid w:val="009F2649"/>
    <w:rsid w:val="00A074D7"/>
    <w:rsid w:val="00A120F3"/>
    <w:rsid w:val="00A14438"/>
    <w:rsid w:val="00A17D23"/>
    <w:rsid w:val="00A208E1"/>
    <w:rsid w:val="00A36186"/>
    <w:rsid w:val="00A521AB"/>
    <w:rsid w:val="00A556C8"/>
    <w:rsid w:val="00A56CD0"/>
    <w:rsid w:val="00A61D3E"/>
    <w:rsid w:val="00A721B6"/>
    <w:rsid w:val="00A72599"/>
    <w:rsid w:val="00A7643E"/>
    <w:rsid w:val="00A80BD1"/>
    <w:rsid w:val="00A9649E"/>
    <w:rsid w:val="00AA1341"/>
    <w:rsid w:val="00AB16D0"/>
    <w:rsid w:val="00AB2C1B"/>
    <w:rsid w:val="00AC0990"/>
    <w:rsid w:val="00AC1D99"/>
    <w:rsid w:val="00AC21FA"/>
    <w:rsid w:val="00AC3BF2"/>
    <w:rsid w:val="00AD5483"/>
    <w:rsid w:val="00AE1715"/>
    <w:rsid w:val="00AF0249"/>
    <w:rsid w:val="00AF150F"/>
    <w:rsid w:val="00AF4737"/>
    <w:rsid w:val="00B0470A"/>
    <w:rsid w:val="00B2364D"/>
    <w:rsid w:val="00B4793B"/>
    <w:rsid w:val="00B53582"/>
    <w:rsid w:val="00B53ABC"/>
    <w:rsid w:val="00B564C3"/>
    <w:rsid w:val="00B6239D"/>
    <w:rsid w:val="00B67630"/>
    <w:rsid w:val="00B70B18"/>
    <w:rsid w:val="00B722DE"/>
    <w:rsid w:val="00B80DDB"/>
    <w:rsid w:val="00B81EE1"/>
    <w:rsid w:val="00B9392D"/>
    <w:rsid w:val="00B93D3C"/>
    <w:rsid w:val="00B957BB"/>
    <w:rsid w:val="00BA6C19"/>
    <w:rsid w:val="00BA761E"/>
    <w:rsid w:val="00BA7D65"/>
    <w:rsid w:val="00BB06DE"/>
    <w:rsid w:val="00BB3FBE"/>
    <w:rsid w:val="00BC1DA5"/>
    <w:rsid w:val="00BC603D"/>
    <w:rsid w:val="00BE3C01"/>
    <w:rsid w:val="00BF55CE"/>
    <w:rsid w:val="00BF79D0"/>
    <w:rsid w:val="00C3016F"/>
    <w:rsid w:val="00C31922"/>
    <w:rsid w:val="00C32EDF"/>
    <w:rsid w:val="00C405FD"/>
    <w:rsid w:val="00C42573"/>
    <w:rsid w:val="00C5024A"/>
    <w:rsid w:val="00C5513F"/>
    <w:rsid w:val="00C57107"/>
    <w:rsid w:val="00C6074A"/>
    <w:rsid w:val="00C62C2D"/>
    <w:rsid w:val="00C83528"/>
    <w:rsid w:val="00C9227C"/>
    <w:rsid w:val="00C957B3"/>
    <w:rsid w:val="00CA18DB"/>
    <w:rsid w:val="00CA2740"/>
    <w:rsid w:val="00CA487C"/>
    <w:rsid w:val="00CB1ED3"/>
    <w:rsid w:val="00CC12E6"/>
    <w:rsid w:val="00CC2E25"/>
    <w:rsid w:val="00CC3485"/>
    <w:rsid w:val="00CC7C64"/>
    <w:rsid w:val="00CD0B47"/>
    <w:rsid w:val="00CD4A28"/>
    <w:rsid w:val="00CF0609"/>
    <w:rsid w:val="00CF5F1A"/>
    <w:rsid w:val="00D010E8"/>
    <w:rsid w:val="00D02C04"/>
    <w:rsid w:val="00D02DF6"/>
    <w:rsid w:val="00D138E8"/>
    <w:rsid w:val="00D13DB2"/>
    <w:rsid w:val="00D20135"/>
    <w:rsid w:val="00D20259"/>
    <w:rsid w:val="00D208BA"/>
    <w:rsid w:val="00D21668"/>
    <w:rsid w:val="00D216BC"/>
    <w:rsid w:val="00D42F8F"/>
    <w:rsid w:val="00D44549"/>
    <w:rsid w:val="00D45ADF"/>
    <w:rsid w:val="00D62846"/>
    <w:rsid w:val="00DA07F1"/>
    <w:rsid w:val="00DA1BD5"/>
    <w:rsid w:val="00DB07EA"/>
    <w:rsid w:val="00DB7280"/>
    <w:rsid w:val="00DB7993"/>
    <w:rsid w:val="00DD06F4"/>
    <w:rsid w:val="00DD500F"/>
    <w:rsid w:val="00DE7586"/>
    <w:rsid w:val="00DF53E4"/>
    <w:rsid w:val="00E2136E"/>
    <w:rsid w:val="00E21F68"/>
    <w:rsid w:val="00E25AF8"/>
    <w:rsid w:val="00E310D6"/>
    <w:rsid w:val="00E31A6A"/>
    <w:rsid w:val="00E40463"/>
    <w:rsid w:val="00E46BDF"/>
    <w:rsid w:val="00E51998"/>
    <w:rsid w:val="00E547DB"/>
    <w:rsid w:val="00E555BF"/>
    <w:rsid w:val="00E61949"/>
    <w:rsid w:val="00E70DCE"/>
    <w:rsid w:val="00EA2E52"/>
    <w:rsid w:val="00EA446A"/>
    <w:rsid w:val="00EA53D0"/>
    <w:rsid w:val="00EA7DC1"/>
    <w:rsid w:val="00EB5BA2"/>
    <w:rsid w:val="00EB5C28"/>
    <w:rsid w:val="00EC1286"/>
    <w:rsid w:val="00ED585D"/>
    <w:rsid w:val="00EE047E"/>
    <w:rsid w:val="00EF0D19"/>
    <w:rsid w:val="00EF1577"/>
    <w:rsid w:val="00EF1FBB"/>
    <w:rsid w:val="00EF37AA"/>
    <w:rsid w:val="00EF6BD4"/>
    <w:rsid w:val="00F06898"/>
    <w:rsid w:val="00F07968"/>
    <w:rsid w:val="00F15F90"/>
    <w:rsid w:val="00F21465"/>
    <w:rsid w:val="00F35A42"/>
    <w:rsid w:val="00F517CF"/>
    <w:rsid w:val="00F6065C"/>
    <w:rsid w:val="00F61EB1"/>
    <w:rsid w:val="00F62C8B"/>
    <w:rsid w:val="00F802D4"/>
    <w:rsid w:val="00F81910"/>
    <w:rsid w:val="00F91982"/>
    <w:rsid w:val="00F96D52"/>
    <w:rsid w:val="00FA2DA2"/>
    <w:rsid w:val="00FA311A"/>
    <w:rsid w:val="00FC00C4"/>
    <w:rsid w:val="00FC1AAD"/>
    <w:rsid w:val="00FC652E"/>
    <w:rsid w:val="00FE0FE8"/>
    <w:rsid w:val="00FE1A67"/>
    <w:rsid w:val="00FF2350"/>
    <w:rsid w:val="00FF56AA"/>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5067"/>
    <o:shapelayout v:ext="edit">
      <o:idmap v:ext="edit" data="1"/>
    </o:shapelayout>
  </w:shapeDefaults>
  <w:decimalSymbol w:val=","/>
  <w:listSeparator w:val=";"/>
  <w15:docId w15:val="{E1BEE9D1-39AF-4F5E-9122-1283FC1C7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F157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547DB"/>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E547DB"/>
  </w:style>
  <w:style w:type="paragraph" w:styleId="Piedepgina">
    <w:name w:val="footer"/>
    <w:basedOn w:val="Normal"/>
    <w:link w:val="PiedepginaCar"/>
    <w:uiPriority w:val="99"/>
    <w:unhideWhenUsed/>
    <w:rsid w:val="00E547DB"/>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E547DB"/>
  </w:style>
  <w:style w:type="paragraph" w:styleId="Textodeglobo">
    <w:name w:val="Balloon Text"/>
    <w:basedOn w:val="Normal"/>
    <w:link w:val="TextodegloboCar"/>
    <w:uiPriority w:val="99"/>
    <w:semiHidden/>
    <w:unhideWhenUsed/>
    <w:rsid w:val="00E547D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547DB"/>
    <w:rPr>
      <w:rFonts w:ascii="Tahoma" w:hAnsi="Tahoma" w:cs="Tahoma"/>
      <w:sz w:val="16"/>
      <w:szCs w:val="16"/>
    </w:rPr>
  </w:style>
  <w:style w:type="paragraph" w:customStyle="1" w:styleId="RSCH01PaperTitle">
    <w:name w:val="RSC H01 Paper Title"/>
    <w:basedOn w:val="Normal"/>
    <w:next w:val="Normal"/>
    <w:link w:val="RSCH01PaperTitleChar"/>
    <w:qFormat/>
    <w:rsid w:val="00C32EDF"/>
    <w:pPr>
      <w:tabs>
        <w:tab w:val="left" w:pos="284"/>
      </w:tabs>
      <w:spacing w:before="400" w:after="160" w:line="240" w:lineRule="auto"/>
    </w:pPr>
    <w:rPr>
      <w:rFonts w:cs="Times New Roman"/>
      <w:b/>
      <w:sz w:val="29"/>
      <w:szCs w:val="32"/>
    </w:rPr>
  </w:style>
  <w:style w:type="paragraph" w:customStyle="1" w:styleId="RSCH02PaperAuthorsandByline">
    <w:name w:val="RSC H02 Paper Authors and Byline"/>
    <w:basedOn w:val="Normal"/>
    <w:link w:val="RSCH02PaperAuthorsandBylineChar"/>
    <w:qFormat/>
    <w:rsid w:val="001633D9"/>
    <w:pPr>
      <w:spacing w:after="120" w:line="240" w:lineRule="exact"/>
    </w:pPr>
    <w:rPr>
      <w:rFonts w:cs="Times New Roman"/>
      <w:sz w:val="20"/>
    </w:rPr>
  </w:style>
  <w:style w:type="paragraph" w:customStyle="1" w:styleId="RSCB01ARTAbstract">
    <w:name w:val="RSC B01 ART Abstract"/>
    <w:basedOn w:val="Normal"/>
    <w:link w:val="RSCB01ARTAbstractChar"/>
    <w:qFormat/>
    <w:rsid w:val="00FA2DA2"/>
    <w:pPr>
      <w:spacing w:line="240" w:lineRule="exact"/>
      <w:jc w:val="both"/>
    </w:pPr>
    <w:rPr>
      <w:noProof/>
      <w:sz w:val="16"/>
      <w:lang w:eastAsia="en-GB"/>
    </w:rPr>
  </w:style>
  <w:style w:type="table" w:styleId="Tablaconcuadrcula">
    <w:name w:val="Table Grid"/>
    <w:basedOn w:val="Tablanormal"/>
    <w:uiPriority w:val="59"/>
    <w:rsid w:val="005771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5BHeading">
    <w:name w:val="05 B Heading"/>
    <w:basedOn w:val="RSCB04AHeadingSection"/>
    <w:link w:val="05BHeadingChar"/>
    <w:rsid w:val="00AB16D0"/>
    <w:pPr>
      <w:spacing w:before="160" w:line="240" w:lineRule="exact"/>
    </w:pPr>
    <w:rPr>
      <w:rFonts w:ascii="Times New Roman" w:hAnsi="Times New Roman" w:cs="Times New Roman"/>
      <w:sz w:val="18"/>
      <w:szCs w:val="18"/>
    </w:rPr>
  </w:style>
  <w:style w:type="paragraph" w:customStyle="1" w:styleId="RSCB02ArticleText">
    <w:name w:val="RSC B02 Article Text"/>
    <w:basedOn w:val="Normal"/>
    <w:link w:val="RSCB02ArticleTextChar"/>
    <w:qFormat/>
    <w:rsid w:val="002C3D7C"/>
    <w:pPr>
      <w:tabs>
        <w:tab w:val="left" w:pos="284"/>
      </w:tabs>
      <w:spacing w:after="0" w:line="240" w:lineRule="exact"/>
      <w:jc w:val="both"/>
    </w:pPr>
    <w:rPr>
      <w:rFonts w:cs="Times New Roman"/>
      <w:w w:val="108"/>
      <w:sz w:val="18"/>
      <w:szCs w:val="18"/>
    </w:rPr>
  </w:style>
  <w:style w:type="character" w:customStyle="1" w:styleId="06CHeading">
    <w:name w:val="06 C Heading"/>
    <w:basedOn w:val="RSCB02ArticleTextChar"/>
    <w:uiPriority w:val="1"/>
    <w:rsid w:val="00EF1577"/>
    <w:rPr>
      <w:rFonts w:ascii="Times New Roman" w:hAnsi="Times New Roman" w:cs="Times New Roman"/>
      <w:b/>
      <w:smallCaps/>
      <w:w w:val="108"/>
      <w:sz w:val="18"/>
      <w:szCs w:val="18"/>
    </w:rPr>
  </w:style>
  <w:style w:type="character" w:customStyle="1" w:styleId="RSCB02ArticleTextChar">
    <w:name w:val="RSC B02 Article Text Char"/>
    <w:basedOn w:val="Fuentedeprrafopredeter"/>
    <w:link w:val="RSCB02ArticleText"/>
    <w:rsid w:val="002C3D7C"/>
    <w:rPr>
      <w:rFonts w:cs="Times New Roman"/>
      <w:w w:val="108"/>
      <w:sz w:val="18"/>
      <w:szCs w:val="18"/>
    </w:rPr>
  </w:style>
  <w:style w:type="paragraph" w:customStyle="1" w:styleId="09ListText">
    <w:name w:val="09 List Text"/>
    <w:basedOn w:val="RSCB02ArticleText"/>
    <w:link w:val="09ListTextChar"/>
    <w:rsid w:val="00EF1577"/>
    <w:pPr>
      <w:widowControl w:val="0"/>
      <w:spacing w:line="230" w:lineRule="exact"/>
      <w:ind w:left="284" w:hanging="284"/>
    </w:pPr>
    <w:rPr>
      <w:rFonts w:eastAsia="Times New Roman"/>
      <w:lang w:eastAsia="en-GB"/>
    </w:rPr>
  </w:style>
  <w:style w:type="paragraph" w:customStyle="1" w:styleId="RSCF01FootnoteAuthorAddress">
    <w:name w:val="RSC F01 Footnote Author Address"/>
    <w:link w:val="RSCF01FootnoteAuthorAddressChar"/>
    <w:qFormat/>
    <w:rsid w:val="00C405FD"/>
    <w:pPr>
      <w:numPr>
        <w:numId w:val="3"/>
      </w:numPr>
      <w:pBdr>
        <w:top w:val="single" w:sz="12" w:space="1" w:color="A6A6A6" w:themeColor="background1" w:themeShade="A6"/>
      </w:pBdr>
      <w:spacing w:after="0" w:line="240" w:lineRule="auto"/>
      <w:ind w:left="85" w:hanging="85"/>
      <w:suppressOverlap/>
    </w:pPr>
    <w:rPr>
      <w:rFonts w:cs="Times New Roman"/>
      <w:i/>
      <w:w w:val="105"/>
      <w:sz w:val="14"/>
      <w:szCs w:val="14"/>
    </w:rPr>
  </w:style>
  <w:style w:type="paragraph" w:customStyle="1" w:styleId="RSCI02FigureSchemeChartwithtopbar">
    <w:name w:val="RSC I02 Figure/Scheme/Chart with top bar"/>
    <w:basedOn w:val="Normal"/>
    <w:link w:val="RSCI02FigureSchemeChartwithtopbarChar"/>
    <w:qFormat/>
    <w:rsid w:val="002E5B1D"/>
    <w:pPr>
      <w:pBdr>
        <w:top w:val="single" w:sz="12" w:space="5" w:color="999999"/>
      </w:pBdr>
      <w:spacing w:before="120" w:after="40" w:line="240" w:lineRule="auto"/>
      <w:jc w:val="center"/>
    </w:pPr>
    <w:rPr>
      <w:rFonts w:cs="Times New Roman"/>
      <w:w w:val="108"/>
      <w:sz w:val="14"/>
      <w:szCs w:val="18"/>
    </w:rPr>
  </w:style>
  <w:style w:type="paragraph" w:customStyle="1" w:styleId="RSCI01FigureSchemeChartwithbottombar">
    <w:name w:val="RSC I01 Figure/Scheme/Chart with bottom bar"/>
    <w:basedOn w:val="Normal"/>
    <w:link w:val="RSCI01FigureSchemeChartwithbottombarChar"/>
    <w:qFormat/>
    <w:rsid w:val="002E5B1D"/>
    <w:pPr>
      <w:pBdr>
        <w:bottom w:val="single" w:sz="12" w:space="5" w:color="999999"/>
      </w:pBdr>
      <w:spacing w:before="40" w:after="120" w:line="120" w:lineRule="exact"/>
      <w:jc w:val="both"/>
    </w:pPr>
    <w:rPr>
      <w:rFonts w:cstheme="minorHAnsi"/>
      <w:w w:val="108"/>
      <w:sz w:val="14"/>
      <w:szCs w:val="14"/>
    </w:rPr>
  </w:style>
  <w:style w:type="paragraph" w:customStyle="1" w:styleId="RSCI03FigureSchemeChartUncaptioned">
    <w:name w:val="RSC I03 Figure/Scheme/Chart Uncaptioned"/>
    <w:basedOn w:val="Normal"/>
    <w:link w:val="RSCI03FigureSchemeChartUncaptionedChar"/>
    <w:qFormat/>
    <w:rsid w:val="002E5B1D"/>
    <w:pPr>
      <w:spacing w:before="160" w:after="160" w:line="240" w:lineRule="auto"/>
      <w:jc w:val="center"/>
    </w:pPr>
    <w:rPr>
      <w:rFonts w:cs="Times New Roman"/>
      <w:sz w:val="16"/>
      <w:szCs w:val="16"/>
    </w:rPr>
  </w:style>
  <w:style w:type="paragraph" w:customStyle="1" w:styleId="RSCB03MathematicsGreeketc">
    <w:name w:val="RSC B03 Mathematics/Greek etc"/>
    <w:basedOn w:val="Normal"/>
    <w:link w:val="RSCB03MathematicsGreeketcChar"/>
    <w:qFormat/>
    <w:rsid w:val="007A37D8"/>
    <w:pPr>
      <w:tabs>
        <w:tab w:val="center" w:pos="2268"/>
        <w:tab w:val="right" w:pos="4536"/>
      </w:tabs>
      <w:spacing w:before="160" w:after="160" w:line="240" w:lineRule="auto"/>
    </w:pPr>
    <w:rPr>
      <w:rFonts w:ascii="Times New Roman" w:hAnsi="Times New Roman"/>
      <w:sz w:val="18"/>
    </w:rPr>
  </w:style>
  <w:style w:type="paragraph" w:customStyle="1" w:styleId="RSCB09Biography">
    <w:name w:val="RSC B09 Biography"/>
    <w:basedOn w:val="RSCB02ArticleText"/>
    <w:link w:val="RSCB09BiographyChar"/>
    <w:qFormat/>
    <w:rsid w:val="002E5B1D"/>
    <w:pPr>
      <w:pBdr>
        <w:top w:val="single" w:sz="6" w:space="1" w:color="auto"/>
      </w:pBdr>
    </w:pPr>
    <w:rPr>
      <w:i/>
    </w:rPr>
  </w:style>
  <w:style w:type="character" w:customStyle="1" w:styleId="RSCB09BiographyChar">
    <w:name w:val="RSC B09 Biography Char"/>
    <w:basedOn w:val="RSCB02ArticleTextChar"/>
    <w:link w:val="RSCB09Biography"/>
    <w:rsid w:val="002E5B1D"/>
    <w:rPr>
      <w:rFonts w:cs="Times New Roman"/>
      <w:i/>
      <w:w w:val="108"/>
      <w:sz w:val="18"/>
      <w:szCs w:val="18"/>
    </w:rPr>
  </w:style>
  <w:style w:type="paragraph" w:customStyle="1" w:styleId="RSCF02FootnotestoTitleAuthors">
    <w:name w:val="RSC F02 Footnotes to Title/Authors"/>
    <w:basedOn w:val="Normal"/>
    <w:link w:val="RSCF02FootnotestoTitleAuthorsChar"/>
    <w:qFormat/>
    <w:rsid w:val="00241ACD"/>
    <w:pPr>
      <w:tabs>
        <w:tab w:val="left" w:pos="284"/>
      </w:tabs>
      <w:spacing w:after="0" w:line="240" w:lineRule="auto"/>
      <w:suppressOverlap/>
    </w:pPr>
    <w:rPr>
      <w:rFonts w:cs="Times New Roman"/>
      <w:w w:val="105"/>
      <w:sz w:val="14"/>
      <w:szCs w:val="14"/>
    </w:rPr>
  </w:style>
  <w:style w:type="character" w:customStyle="1" w:styleId="RSCF01FootnoteAuthorAddressChar">
    <w:name w:val="RSC F01 Footnote Author Address Char"/>
    <w:basedOn w:val="Fuentedeprrafopredeter"/>
    <w:link w:val="RSCF01FootnoteAuthorAddress"/>
    <w:rsid w:val="00C405FD"/>
    <w:rPr>
      <w:rFonts w:cs="Times New Roman"/>
      <w:i/>
      <w:w w:val="105"/>
      <w:sz w:val="14"/>
      <w:szCs w:val="14"/>
    </w:rPr>
  </w:style>
  <w:style w:type="paragraph" w:customStyle="1" w:styleId="RSCR02References">
    <w:name w:val="RSC R02 References"/>
    <w:basedOn w:val="RSCB02ArticleText"/>
    <w:link w:val="RSCR02ReferencesChar"/>
    <w:qFormat/>
    <w:rsid w:val="00CF5F1A"/>
    <w:pPr>
      <w:numPr>
        <w:numId w:val="2"/>
      </w:numPr>
      <w:spacing w:line="200" w:lineRule="exact"/>
      <w:ind w:left="284" w:hanging="284"/>
    </w:pPr>
    <w:rPr>
      <w:w w:val="105"/>
    </w:rPr>
  </w:style>
  <w:style w:type="character" w:customStyle="1" w:styleId="RSCF02FootnotestoTitleAuthorsChar">
    <w:name w:val="RSC F02 Footnotes to Title/Authors Char"/>
    <w:basedOn w:val="Fuentedeprrafopredeter"/>
    <w:link w:val="RSCF02FootnotestoTitleAuthors"/>
    <w:rsid w:val="00241ACD"/>
    <w:rPr>
      <w:rFonts w:cs="Times New Roman"/>
      <w:w w:val="105"/>
      <w:sz w:val="14"/>
      <w:szCs w:val="14"/>
    </w:rPr>
  </w:style>
  <w:style w:type="paragraph" w:styleId="Sinespaciado">
    <w:name w:val="No Spacing"/>
    <w:uiPriority w:val="1"/>
    <w:rsid w:val="00272D6F"/>
    <w:pPr>
      <w:spacing w:after="0" w:line="240" w:lineRule="auto"/>
    </w:pPr>
  </w:style>
  <w:style w:type="character" w:customStyle="1" w:styleId="RSCR02ReferencesChar">
    <w:name w:val="RSC R02 References Char"/>
    <w:basedOn w:val="Fuentedeprrafopredeter"/>
    <w:link w:val="RSCR02References"/>
    <w:rsid w:val="00CF5F1A"/>
    <w:rPr>
      <w:rFonts w:cs="Times New Roman"/>
      <w:w w:val="105"/>
      <w:sz w:val="18"/>
      <w:szCs w:val="18"/>
    </w:rPr>
  </w:style>
  <w:style w:type="paragraph" w:customStyle="1" w:styleId="RSCB04AHeadingSection">
    <w:name w:val="RSC B04 A Heading (Section)"/>
    <w:basedOn w:val="Normal"/>
    <w:link w:val="RSCB04AHeadingSectionChar"/>
    <w:qFormat/>
    <w:rsid w:val="00EF6BD4"/>
    <w:pPr>
      <w:spacing w:before="400" w:after="80" w:line="240" w:lineRule="auto"/>
    </w:pPr>
    <w:rPr>
      <w:b/>
      <w:sz w:val="24"/>
    </w:rPr>
  </w:style>
  <w:style w:type="character" w:customStyle="1" w:styleId="RSCH01PaperTitleChar">
    <w:name w:val="RSC H01 Paper Title Char"/>
    <w:basedOn w:val="Fuentedeprrafopredeter"/>
    <w:link w:val="RSCH01PaperTitle"/>
    <w:rsid w:val="00C32EDF"/>
    <w:rPr>
      <w:rFonts w:cs="Times New Roman"/>
      <w:b/>
      <w:sz w:val="29"/>
      <w:szCs w:val="32"/>
    </w:rPr>
  </w:style>
  <w:style w:type="character" w:customStyle="1" w:styleId="RSCH02PaperAuthorsandBylineChar">
    <w:name w:val="RSC H02 Paper Authors and Byline Char"/>
    <w:basedOn w:val="Fuentedeprrafopredeter"/>
    <w:link w:val="RSCH02PaperAuthorsandByline"/>
    <w:rsid w:val="001633D9"/>
    <w:rPr>
      <w:rFonts w:cs="Times New Roman"/>
      <w:sz w:val="20"/>
    </w:rPr>
  </w:style>
  <w:style w:type="character" w:customStyle="1" w:styleId="RSCB01ARTAbstractChar">
    <w:name w:val="RSC B01 ART Abstract Char"/>
    <w:basedOn w:val="Fuentedeprrafopredeter"/>
    <w:link w:val="RSCB01ARTAbstract"/>
    <w:rsid w:val="00FA2DA2"/>
    <w:rPr>
      <w:noProof/>
      <w:sz w:val="16"/>
      <w:lang w:eastAsia="en-GB"/>
    </w:rPr>
  </w:style>
  <w:style w:type="character" w:customStyle="1" w:styleId="09ListTextChar">
    <w:name w:val="09 List Text Char"/>
    <w:basedOn w:val="RSCB02ArticleTextChar"/>
    <w:link w:val="09ListText"/>
    <w:rsid w:val="00EF1577"/>
    <w:rPr>
      <w:rFonts w:ascii="Times New Roman" w:eastAsia="Times New Roman" w:hAnsi="Times New Roman" w:cs="Times New Roman"/>
      <w:w w:val="108"/>
      <w:sz w:val="18"/>
      <w:szCs w:val="18"/>
      <w:lang w:eastAsia="en-GB"/>
    </w:rPr>
  </w:style>
  <w:style w:type="character" w:customStyle="1" w:styleId="RSCB04AHeadingSectionChar">
    <w:name w:val="RSC B04 A Heading (Section) Char"/>
    <w:basedOn w:val="Fuentedeprrafopredeter"/>
    <w:link w:val="RSCB04AHeadingSection"/>
    <w:rsid w:val="00EF6BD4"/>
    <w:rPr>
      <w:b/>
      <w:sz w:val="24"/>
    </w:rPr>
  </w:style>
  <w:style w:type="character" w:customStyle="1" w:styleId="05BHeadingChar">
    <w:name w:val="05 B Heading Char"/>
    <w:basedOn w:val="RSCB04AHeadingSectionChar"/>
    <w:link w:val="05BHeading"/>
    <w:rsid w:val="00AB16D0"/>
    <w:rPr>
      <w:rFonts w:ascii="Times New Roman" w:hAnsi="Times New Roman" w:cs="Times New Roman"/>
      <w:b/>
      <w:sz w:val="18"/>
      <w:szCs w:val="18"/>
    </w:rPr>
  </w:style>
  <w:style w:type="paragraph" w:customStyle="1" w:styleId="RSCT01TableTitlewithtopbar">
    <w:name w:val="RSC T01 Table Title with top bar"/>
    <w:basedOn w:val="Normal"/>
    <w:link w:val="RSCT01TableTitlewithtopbarChar"/>
    <w:qFormat/>
    <w:rsid w:val="002E5B1D"/>
    <w:pPr>
      <w:keepNext/>
      <w:keepLines/>
      <w:pBdr>
        <w:top w:val="single" w:sz="12" w:space="1" w:color="999999"/>
        <w:bottom w:val="single" w:sz="6" w:space="1" w:color="auto"/>
      </w:pBdr>
      <w:spacing w:before="120" w:after="120" w:line="200" w:lineRule="exact"/>
    </w:pPr>
    <w:rPr>
      <w:rFonts w:eastAsia="Times New Roman" w:cs="Times New Roman"/>
      <w:sz w:val="14"/>
      <w:szCs w:val="20"/>
      <w:lang w:eastAsia="en-GB"/>
    </w:rPr>
  </w:style>
  <w:style w:type="character" w:customStyle="1" w:styleId="RSCI02FigureSchemeChartwithtopbarChar">
    <w:name w:val="RSC I02 Figure/Scheme/Chart with top bar Char"/>
    <w:basedOn w:val="Fuentedeprrafopredeter"/>
    <w:link w:val="RSCI02FigureSchemeChartwithtopbar"/>
    <w:rsid w:val="002E5B1D"/>
    <w:rPr>
      <w:rFonts w:cs="Times New Roman"/>
      <w:w w:val="108"/>
      <w:sz w:val="14"/>
      <w:szCs w:val="18"/>
    </w:rPr>
  </w:style>
  <w:style w:type="character" w:customStyle="1" w:styleId="RSCI01FigureSchemeChartwithbottombarChar">
    <w:name w:val="RSC I01 Figure/Scheme/Chart with bottom bar Char"/>
    <w:basedOn w:val="Fuentedeprrafopredeter"/>
    <w:link w:val="RSCI01FigureSchemeChartwithbottombar"/>
    <w:rsid w:val="002E5B1D"/>
    <w:rPr>
      <w:rFonts w:cstheme="minorHAnsi"/>
      <w:w w:val="108"/>
      <w:sz w:val="14"/>
      <w:szCs w:val="14"/>
    </w:rPr>
  </w:style>
  <w:style w:type="character" w:customStyle="1" w:styleId="RSCI03FigureSchemeChartUncaptionedChar">
    <w:name w:val="RSC I03 Figure/Scheme/Chart Uncaptioned Char"/>
    <w:basedOn w:val="Fuentedeprrafopredeter"/>
    <w:link w:val="RSCI03FigureSchemeChartUncaptioned"/>
    <w:rsid w:val="002E5B1D"/>
    <w:rPr>
      <w:rFonts w:cs="Times New Roman"/>
      <w:sz w:val="16"/>
      <w:szCs w:val="16"/>
    </w:rPr>
  </w:style>
  <w:style w:type="character" w:customStyle="1" w:styleId="RSCB03MathematicsGreeketcChar">
    <w:name w:val="RSC B03 Mathematics/Greek etc Char"/>
    <w:basedOn w:val="Fuentedeprrafopredeter"/>
    <w:link w:val="RSCB03MathematicsGreeketc"/>
    <w:rsid w:val="007A37D8"/>
    <w:rPr>
      <w:rFonts w:ascii="Times New Roman" w:hAnsi="Times New Roman"/>
      <w:sz w:val="18"/>
    </w:rPr>
  </w:style>
  <w:style w:type="paragraph" w:customStyle="1" w:styleId="RSCT03TableBody">
    <w:name w:val="RSC T03 Table Body"/>
    <w:basedOn w:val="Normal"/>
    <w:link w:val="RSCT03TableBodyChar"/>
    <w:qFormat/>
    <w:rsid w:val="00B0470A"/>
    <w:pPr>
      <w:keepNext/>
      <w:keepLines/>
      <w:spacing w:after="0" w:line="220" w:lineRule="exact"/>
      <w:jc w:val="center"/>
    </w:pPr>
    <w:rPr>
      <w:rFonts w:eastAsia="Times New Roman" w:cs="Times New Roman"/>
      <w:sz w:val="16"/>
      <w:szCs w:val="16"/>
      <w:lang w:eastAsia="en-GB"/>
    </w:rPr>
  </w:style>
  <w:style w:type="character" w:customStyle="1" w:styleId="RSCT01TableTitlewithtopbarChar">
    <w:name w:val="RSC T01 Table Title with top bar Char"/>
    <w:basedOn w:val="Fuentedeprrafopredeter"/>
    <w:link w:val="RSCT01TableTitlewithtopbar"/>
    <w:rsid w:val="002E5B1D"/>
    <w:rPr>
      <w:rFonts w:eastAsia="Times New Roman" w:cs="Times New Roman"/>
      <w:sz w:val="14"/>
      <w:szCs w:val="20"/>
      <w:lang w:eastAsia="en-GB"/>
    </w:rPr>
  </w:style>
  <w:style w:type="paragraph" w:customStyle="1" w:styleId="RSCT04TableFootnotewithbottombar">
    <w:name w:val="RSC T04 Table Footnote with bottom bar"/>
    <w:basedOn w:val="Normal"/>
    <w:link w:val="RSCT04TableFootnotewithbottombarChar"/>
    <w:qFormat/>
    <w:rsid w:val="002E5B1D"/>
    <w:pPr>
      <w:keepLines/>
      <w:pBdr>
        <w:bottom w:val="single" w:sz="12" w:space="1" w:color="999999"/>
      </w:pBdr>
      <w:spacing w:before="120" w:after="160" w:line="200" w:lineRule="exact"/>
    </w:pPr>
    <w:rPr>
      <w:rFonts w:eastAsia="Times New Roman" w:cs="Times New Roman"/>
      <w:sz w:val="15"/>
      <w:szCs w:val="20"/>
      <w:lang w:eastAsia="en-GB"/>
    </w:rPr>
  </w:style>
  <w:style w:type="character" w:customStyle="1" w:styleId="RSCT03TableBodyChar">
    <w:name w:val="RSC T03 Table Body Char"/>
    <w:basedOn w:val="Fuentedeprrafopredeter"/>
    <w:link w:val="RSCT03TableBody"/>
    <w:rsid w:val="00B0470A"/>
    <w:rPr>
      <w:rFonts w:eastAsia="Times New Roman" w:cs="Times New Roman"/>
      <w:sz w:val="16"/>
      <w:szCs w:val="16"/>
      <w:lang w:eastAsia="en-GB"/>
    </w:rPr>
  </w:style>
  <w:style w:type="character" w:customStyle="1" w:styleId="RSCT04TableFootnotewithbottombarChar">
    <w:name w:val="RSC T04 Table Footnote with bottom bar Char"/>
    <w:basedOn w:val="Fuentedeprrafopredeter"/>
    <w:link w:val="RSCT04TableFootnotewithbottombar"/>
    <w:rsid w:val="002E5B1D"/>
    <w:rPr>
      <w:rFonts w:eastAsia="Times New Roman" w:cs="Times New Roman"/>
      <w:sz w:val="15"/>
      <w:szCs w:val="20"/>
      <w:lang w:eastAsia="en-GB"/>
    </w:rPr>
  </w:style>
  <w:style w:type="character" w:styleId="Hipervnculo">
    <w:name w:val="Hyperlink"/>
    <w:basedOn w:val="Fuentedeprrafopredeter"/>
    <w:uiPriority w:val="99"/>
    <w:unhideWhenUsed/>
    <w:rsid w:val="005037CD"/>
    <w:rPr>
      <w:color w:val="0000FF" w:themeColor="hyperlink"/>
      <w:u w:val="single"/>
    </w:rPr>
  </w:style>
  <w:style w:type="paragraph" w:styleId="Prrafodelista">
    <w:name w:val="List Paragraph"/>
    <w:basedOn w:val="Normal"/>
    <w:uiPriority w:val="34"/>
    <w:qFormat/>
    <w:rsid w:val="00F15F90"/>
    <w:pPr>
      <w:ind w:left="720"/>
      <w:contextualSpacing/>
    </w:pPr>
  </w:style>
  <w:style w:type="paragraph" w:styleId="Revisin">
    <w:name w:val="Revision"/>
    <w:hidden/>
    <w:uiPriority w:val="99"/>
    <w:semiHidden/>
    <w:rsid w:val="000D5891"/>
    <w:pPr>
      <w:spacing w:after="0" w:line="240" w:lineRule="auto"/>
    </w:pPr>
  </w:style>
  <w:style w:type="paragraph" w:styleId="Textonotapie">
    <w:name w:val="footnote text"/>
    <w:basedOn w:val="Normal"/>
    <w:link w:val="TextonotapieCar"/>
    <w:uiPriority w:val="99"/>
    <w:semiHidden/>
    <w:unhideWhenUsed/>
    <w:rsid w:val="00CA2740"/>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A2740"/>
    <w:rPr>
      <w:sz w:val="20"/>
      <w:szCs w:val="20"/>
    </w:rPr>
  </w:style>
  <w:style w:type="character" w:styleId="Refdenotaalpie">
    <w:name w:val="footnote reference"/>
    <w:basedOn w:val="Fuentedeprrafopredeter"/>
    <w:uiPriority w:val="99"/>
    <w:semiHidden/>
    <w:unhideWhenUsed/>
    <w:rsid w:val="00CA2740"/>
    <w:rPr>
      <w:vertAlign w:val="superscript"/>
    </w:rPr>
  </w:style>
  <w:style w:type="paragraph" w:styleId="NormalWeb">
    <w:name w:val="Normal (Web)"/>
    <w:basedOn w:val="Normal"/>
    <w:uiPriority w:val="99"/>
    <w:semiHidden/>
    <w:unhideWhenUsed/>
    <w:rsid w:val="0094683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Descripcin">
    <w:name w:val="caption"/>
    <w:basedOn w:val="Normal"/>
    <w:next w:val="Normal"/>
    <w:uiPriority w:val="35"/>
    <w:unhideWhenUsed/>
    <w:rsid w:val="00B0470A"/>
    <w:pPr>
      <w:spacing w:line="200" w:lineRule="exact"/>
    </w:pPr>
    <w:rPr>
      <w:bCs/>
      <w:sz w:val="14"/>
      <w:szCs w:val="18"/>
    </w:rPr>
  </w:style>
  <w:style w:type="paragraph" w:customStyle="1" w:styleId="Style1">
    <w:name w:val="Style1"/>
    <w:basedOn w:val="RSCB02ArticleText"/>
    <w:link w:val="Style1Char"/>
    <w:rsid w:val="00B0470A"/>
  </w:style>
  <w:style w:type="paragraph" w:customStyle="1" w:styleId="RSCT05TableFootnotewithoutbottombar">
    <w:name w:val="RSC T05 Table Footnote without bottom bar"/>
    <w:basedOn w:val="RSCT04TableFootnotewithbottombar"/>
    <w:link w:val="RSCT05TableFootnotewithoutbottombarChar"/>
    <w:qFormat/>
    <w:rsid w:val="00B0470A"/>
    <w:pPr>
      <w:pBdr>
        <w:bottom w:val="none" w:sz="0" w:space="0" w:color="auto"/>
      </w:pBdr>
    </w:pPr>
  </w:style>
  <w:style w:type="character" w:customStyle="1" w:styleId="Style1Char">
    <w:name w:val="Style1 Char"/>
    <w:basedOn w:val="RSCB02ArticleTextChar"/>
    <w:link w:val="Style1"/>
    <w:rsid w:val="00B0470A"/>
    <w:rPr>
      <w:rFonts w:cs="Times New Roman"/>
      <w:w w:val="108"/>
      <w:sz w:val="18"/>
      <w:szCs w:val="18"/>
    </w:rPr>
  </w:style>
  <w:style w:type="paragraph" w:customStyle="1" w:styleId="RSCT02Tabletitlewithouttopbar">
    <w:name w:val="RSC T02 Table title without top bar"/>
    <w:basedOn w:val="RSCT01TableTitlewithtopbar"/>
    <w:link w:val="RSCT02TabletitlewithouttopbarChar"/>
    <w:qFormat/>
    <w:rsid w:val="00B0470A"/>
    <w:pPr>
      <w:pBdr>
        <w:top w:val="none" w:sz="0" w:space="0" w:color="auto"/>
      </w:pBdr>
    </w:pPr>
  </w:style>
  <w:style w:type="character" w:customStyle="1" w:styleId="RSCT05TableFootnotewithoutbottombarChar">
    <w:name w:val="RSC T05 Table Footnote without bottom bar Char"/>
    <w:basedOn w:val="RSCT04TableFootnotewithbottombarChar"/>
    <w:link w:val="RSCT05TableFootnotewithoutbottombar"/>
    <w:rsid w:val="00B0470A"/>
    <w:rPr>
      <w:rFonts w:eastAsia="Times New Roman" w:cs="Times New Roman"/>
      <w:sz w:val="15"/>
      <w:szCs w:val="20"/>
      <w:lang w:eastAsia="en-GB"/>
    </w:rPr>
  </w:style>
  <w:style w:type="paragraph" w:customStyle="1" w:styleId="RSCI04CaptiontoFigureSchemeChart">
    <w:name w:val="RSC I04 Caption to Figure/Scheme/Chart"/>
    <w:link w:val="RSCI04CaptiontoFigureSchemeChartChar"/>
    <w:qFormat/>
    <w:rsid w:val="004C531E"/>
    <w:pPr>
      <w:spacing w:line="200" w:lineRule="exact"/>
    </w:pPr>
    <w:rPr>
      <w:bCs/>
      <w:sz w:val="14"/>
      <w:szCs w:val="18"/>
    </w:rPr>
  </w:style>
  <w:style w:type="character" w:customStyle="1" w:styleId="RSCT02TabletitlewithouttopbarChar">
    <w:name w:val="RSC T02 Table title without top bar Char"/>
    <w:basedOn w:val="RSCT01TableTitlewithtopbarChar"/>
    <w:link w:val="RSCT02Tabletitlewithouttopbar"/>
    <w:rsid w:val="00B0470A"/>
    <w:rPr>
      <w:rFonts w:eastAsia="Times New Roman" w:cs="Times New Roman"/>
      <w:sz w:val="14"/>
      <w:szCs w:val="20"/>
      <w:lang w:eastAsia="en-GB"/>
    </w:rPr>
  </w:style>
  <w:style w:type="paragraph" w:customStyle="1" w:styleId="RSCR01Footnotestomaintext">
    <w:name w:val="RSC R01 Footnotes to main text"/>
    <w:link w:val="RSCR01FootnotestomaintextChar"/>
    <w:qFormat/>
    <w:rsid w:val="004C531E"/>
    <w:pPr>
      <w:spacing w:line="200" w:lineRule="exact"/>
    </w:pPr>
    <w:rPr>
      <w:bCs/>
      <w:sz w:val="18"/>
      <w:szCs w:val="18"/>
    </w:rPr>
  </w:style>
  <w:style w:type="character" w:customStyle="1" w:styleId="RSCI04CaptiontoFigureSchemeChartChar">
    <w:name w:val="RSC I04 Caption to Figure/Scheme/Chart Char"/>
    <w:basedOn w:val="Fuentedeprrafopredeter"/>
    <w:link w:val="RSCI04CaptiontoFigureSchemeChart"/>
    <w:rsid w:val="004C531E"/>
    <w:rPr>
      <w:bCs/>
      <w:sz w:val="14"/>
      <w:szCs w:val="18"/>
    </w:rPr>
  </w:style>
  <w:style w:type="paragraph" w:customStyle="1" w:styleId="RSCM01ReceivedAccepted">
    <w:name w:val="RSC M01 Received/Accepted"/>
    <w:basedOn w:val="Normal"/>
    <w:link w:val="RSCM01ReceivedAcceptedChar"/>
    <w:qFormat/>
    <w:rsid w:val="004C531E"/>
    <w:pPr>
      <w:spacing w:before="960" w:after="0" w:line="180" w:lineRule="exact"/>
      <w:contextualSpacing/>
    </w:pPr>
    <w:rPr>
      <w:rFonts w:eastAsiaTheme="minorEastAsia"/>
      <w:noProof/>
      <w:sz w:val="14"/>
      <w:szCs w:val="14"/>
      <w:lang w:eastAsia="en-GB"/>
    </w:rPr>
  </w:style>
  <w:style w:type="character" w:customStyle="1" w:styleId="RSCR01FootnotestomaintextChar">
    <w:name w:val="RSC R01 Footnotes to main text Char"/>
    <w:basedOn w:val="RSCI04CaptiontoFigureSchemeChartChar"/>
    <w:link w:val="RSCR01Footnotestomaintext"/>
    <w:rsid w:val="004C531E"/>
    <w:rPr>
      <w:bCs/>
      <w:sz w:val="18"/>
      <w:szCs w:val="18"/>
    </w:rPr>
  </w:style>
  <w:style w:type="paragraph" w:customStyle="1" w:styleId="RSCM02DOI">
    <w:name w:val="RSC M02 DOI"/>
    <w:basedOn w:val="Normal"/>
    <w:link w:val="RSCM02DOIChar"/>
    <w:qFormat/>
    <w:rsid w:val="004C531E"/>
    <w:pPr>
      <w:spacing w:before="180" w:after="0" w:line="180" w:lineRule="exact"/>
    </w:pPr>
    <w:rPr>
      <w:sz w:val="14"/>
      <w:szCs w:val="14"/>
    </w:rPr>
  </w:style>
  <w:style w:type="character" w:customStyle="1" w:styleId="RSCM01ReceivedAcceptedChar">
    <w:name w:val="RSC M01 Received/Accepted Char"/>
    <w:basedOn w:val="Fuentedeprrafopredeter"/>
    <w:link w:val="RSCM01ReceivedAccepted"/>
    <w:rsid w:val="004C531E"/>
    <w:rPr>
      <w:rFonts w:eastAsiaTheme="minorEastAsia"/>
      <w:noProof/>
      <w:sz w:val="14"/>
      <w:szCs w:val="14"/>
      <w:lang w:eastAsia="en-GB"/>
    </w:rPr>
  </w:style>
  <w:style w:type="paragraph" w:customStyle="1" w:styleId="RSCM03Website">
    <w:name w:val="RSC M03 Website"/>
    <w:basedOn w:val="Normal"/>
    <w:link w:val="RSCM03WebsiteChar"/>
    <w:qFormat/>
    <w:rsid w:val="004C531E"/>
    <w:pPr>
      <w:spacing w:line="400" w:lineRule="exact"/>
    </w:pPr>
    <w:rPr>
      <w:b/>
      <w:sz w:val="14"/>
      <w:szCs w:val="14"/>
    </w:rPr>
  </w:style>
  <w:style w:type="character" w:customStyle="1" w:styleId="RSCM02DOIChar">
    <w:name w:val="RSC M02 DOI Char"/>
    <w:basedOn w:val="Fuentedeprrafopredeter"/>
    <w:link w:val="RSCM02DOI"/>
    <w:rsid w:val="004C531E"/>
    <w:rPr>
      <w:sz w:val="14"/>
      <w:szCs w:val="14"/>
    </w:rPr>
  </w:style>
  <w:style w:type="paragraph" w:customStyle="1" w:styleId="RSCB05AHeadingSection-standalone">
    <w:name w:val="RSC B05 A Heading (Section - stand alone)"/>
    <w:link w:val="RSCB05AHeadingSection-standaloneChar"/>
    <w:qFormat/>
    <w:rsid w:val="00EF6BD4"/>
    <w:pPr>
      <w:spacing w:before="400" w:after="160" w:line="240" w:lineRule="auto"/>
    </w:pPr>
    <w:rPr>
      <w:rFonts w:cs="Times New Roman"/>
      <w:sz w:val="24"/>
    </w:rPr>
  </w:style>
  <w:style w:type="character" w:customStyle="1" w:styleId="RSCM03WebsiteChar">
    <w:name w:val="RSC M03 Website Char"/>
    <w:basedOn w:val="Fuentedeprrafopredeter"/>
    <w:link w:val="RSCM03Website"/>
    <w:rsid w:val="004C531E"/>
    <w:rPr>
      <w:b/>
      <w:sz w:val="14"/>
      <w:szCs w:val="14"/>
    </w:rPr>
  </w:style>
  <w:style w:type="paragraph" w:customStyle="1" w:styleId="RSCB06BHeadingSub-Section">
    <w:name w:val="RSC B06 B Heading (Sub-Section)"/>
    <w:link w:val="RSCB06BHeadingSub-SectionChar"/>
    <w:qFormat/>
    <w:rsid w:val="00EF6BD4"/>
    <w:pPr>
      <w:spacing w:after="80" w:line="240" w:lineRule="exact"/>
    </w:pPr>
    <w:rPr>
      <w:b/>
      <w:sz w:val="18"/>
    </w:rPr>
  </w:style>
  <w:style w:type="character" w:customStyle="1" w:styleId="RSCB05AHeadingSection-standaloneChar">
    <w:name w:val="RSC B05 A Heading (Section - stand alone) Char"/>
    <w:basedOn w:val="RSCH02PaperAuthorsandBylineChar"/>
    <w:link w:val="RSCB05AHeadingSection-standalone"/>
    <w:rsid w:val="00EF6BD4"/>
    <w:rPr>
      <w:rFonts w:cs="Times New Roman"/>
      <w:sz w:val="24"/>
    </w:rPr>
  </w:style>
  <w:style w:type="paragraph" w:customStyle="1" w:styleId="RSCB07BHeadingSub-Section-standalone">
    <w:name w:val="RSC B07 B Heading (Sub-Section - stand alone)"/>
    <w:link w:val="RSCB07BHeadingSub-Section-standaloneChar"/>
    <w:qFormat/>
    <w:rsid w:val="00EF6BD4"/>
    <w:pPr>
      <w:spacing w:before="160" w:after="80" w:line="240" w:lineRule="exact"/>
    </w:pPr>
    <w:rPr>
      <w:b/>
      <w:sz w:val="18"/>
    </w:rPr>
  </w:style>
  <w:style w:type="character" w:customStyle="1" w:styleId="RSCB06BHeadingSub-SectionChar">
    <w:name w:val="RSC B06 B Heading (Sub-Section) Char"/>
    <w:basedOn w:val="Fuentedeprrafopredeter"/>
    <w:link w:val="RSCB06BHeadingSub-Section"/>
    <w:rsid w:val="00EF6BD4"/>
    <w:rPr>
      <w:b/>
      <w:sz w:val="18"/>
    </w:rPr>
  </w:style>
  <w:style w:type="paragraph" w:customStyle="1" w:styleId="RSCB08CHeadingIn-line">
    <w:name w:val="RSC B08 C Heading (In-line)"/>
    <w:link w:val="RSCB08CHeadingIn-lineChar"/>
    <w:qFormat/>
    <w:rsid w:val="00EF6BD4"/>
    <w:pPr>
      <w:spacing w:after="0"/>
    </w:pPr>
    <w:rPr>
      <w:b/>
      <w:sz w:val="18"/>
    </w:rPr>
  </w:style>
  <w:style w:type="character" w:customStyle="1" w:styleId="RSCB07BHeadingSub-Section-standaloneChar">
    <w:name w:val="RSC B07 B Heading (Sub-Section - stand alone) Char"/>
    <w:basedOn w:val="Fuentedeprrafopredeter"/>
    <w:link w:val="RSCB07BHeadingSub-Section-standalone"/>
    <w:rsid w:val="00EF6BD4"/>
    <w:rPr>
      <w:b/>
      <w:sz w:val="18"/>
    </w:rPr>
  </w:style>
  <w:style w:type="character" w:customStyle="1" w:styleId="RSCB08CHeadingIn-lineChar">
    <w:name w:val="RSC B08 C Heading (In-line) Char"/>
    <w:basedOn w:val="Fuentedeprrafopredeter"/>
    <w:link w:val="RSCB08CHeadingIn-line"/>
    <w:rsid w:val="00EF6BD4"/>
    <w:rPr>
      <w:b/>
      <w:sz w:val="18"/>
    </w:rPr>
  </w:style>
  <w:style w:type="paragraph" w:customStyle="1" w:styleId="RSCI05CaptiontoFigureSchemeChartwithbottombar">
    <w:name w:val="RSC I05 Caption to Figure/Scheme/Chart with bottom bar"/>
    <w:link w:val="RSCI05CaptiontoFigureSchemeChartwithbottombarChar"/>
    <w:qFormat/>
    <w:rsid w:val="007A37D8"/>
    <w:pPr>
      <w:pBdr>
        <w:bottom w:val="single" w:sz="12" w:space="1" w:color="A6A6A6" w:themeColor="background1" w:themeShade="A6"/>
      </w:pBdr>
    </w:pPr>
    <w:rPr>
      <w:bCs/>
      <w:sz w:val="14"/>
      <w:szCs w:val="18"/>
    </w:rPr>
  </w:style>
  <w:style w:type="character" w:customStyle="1" w:styleId="RSCI05CaptiontoFigureSchemeChartwithbottombarChar">
    <w:name w:val="RSC I05 Caption to Figure/Scheme/Chart with bottom bar Char"/>
    <w:basedOn w:val="RSCI04CaptiontoFigureSchemeChartChar"/>
    <w:link w:val="RSCI05CaptiontoFigureSchemeChartwithbottombar"/>
    <w:rsid w:val="007A37D8"/>
    <w:rPr>
      <w:bCs/>
      <w:sz w:val="14"/>
      <w:szCs w:val="18"/>
    </w:rPr>
  </w:style>
  <w:style w:type="paragraph" w:customStyle="1" w:styleId="04AHeading">
    <w:name w:val="04 A Heading"/>
    <w:basedOn w:val="Normal"/>
    <w:next w:val="Normal"/>
    <w:link w:val="04AHeadingChar"/>
    <w:rsid w:val="00FA2DA2"/>
    <w:pPr>
      <w:spacing w:before="240" w:after="120" w:line="240" w:lineRule="auto"/>
    </w:pPr>
    <w:rPr>
      <w:rFonts w:ascii="Calibri" w:eastAsia="Calibri" w:hAnsi="Calibri" w:cs="Times New Roman"/>
      <w:b/>
    </w:rPr>
  </w:style>
  <w:style w:type="character" w:customStyle="1" w:styleId="04AHeadingChar">
    <w:name w:val="04 A Heading Char"/>
    <w:link w:val="04AHeading"/>
    <w:rsid w:val="00FA2DA2"/>
    <w:rPr>
      <w:rFonts w:ascii="Calibri" w:eastAsia="Calibri" w:hAnsi="Calibri" w:cs="Times New Roman"/>
      <w:b/>
    </w:rPr>
  </w:style>
  <w:style w:type="paragraph" w:customStyle="1" w:styleId="08ArticleText">
    <w:name w:val="08 Article Text"/>
    <w:basedOn w:val="Normal"/>
    <w:link w:val="08ArticleTextChar"/>
    <w:rsid w:val="00FA2DA2"/>
    <w:pPr>
      <w:tabs>
        <w:tab w:val="left" w:pos="284"/>
      </w:tabs>
      <w:spacing w:after="0" w:line="240" w:lineRule="exact"/>
      <w:jc w:val="both"/>
    </w:pPr>
    <w:rPr>
      <w:rFonts w:ascii="Times New Roman" w:eastAsia="Calibri" w:hAnsi="Times New Roman" w:cs="Times New Roman"/>
      <w:w w:val="108"/>
      <w:sz w:val="18"/>
      <w:szCs w:val="18"/>
    </w:rPr>
  </w:style>
  <w:style w:type="character" w:customStyle="1" w:styleId="08ArticleTextChar">
    <w:name w:val="08 Article Text Char"/>
    <w:link w:val="08ArticleText"/>
    <w:rsid w:val="00FA2DA2"/>
    <w:rPr>
      <w:rFonts w:ascii="Times New Roman" w:eastAsia="Calibri" w:hAnsi="Times New Roman" w:cs="Times New Roman"/>
      <w:w w:val="108"/>
      <w:sz w:val="18"/>
      <w:szCs w:val="18"/>
    </w:rPr>
  </w:style>
  <w:style w:type="character" w:styleId="Refdenotaalfinal">
    <w:name w:val="endnote reference"/>
    <w:basedOn w:val="Fuentedeprrafopredeter"/>
    <w:uiPriority w:val="99"/>
    <w:semiHidden/>
    <w:rsid w:val="003E22DC"/>
    <w:rPr>
      <w:rFonts w:cs="Times New Roman"/>
      <w:vertAlign w:val="superscript"/>
    </w:rPr>
  </w:style>
  <w:style w:type="paragraph" w:styleId="Textonotaalfinal">
    <w:name w:val="endnote text"/>
    <w:basedOn w:val="Normal"/>
    <w:link w:val="TextonotaalfinalCar"/>
    <w:uiPriority w:val="99"/>
    <w:semiHidden/>
    <w:rsid w:val="003E22DC"/>
    <w:pPr>
      <w:spacing w:after="0" w:line="240" w:lineRule="auto"/>
    </w:pPr>
    <w:rPr>
      <w:rFonts w:ascii="Calibri" w:eastAsia="Calibri" w:hAnsi="Calibri" w:cs="Times New Roman"/>
      <w:sz w:val="20"/>
      <w:szCs w:val="20"/>
      <w:lang w:val="es-ES" w:eastAsia="ko-KR"/>
    </w:rPr>
  </w:style>
  <w:style w:type="character" w:customStyle="1" w:styleId="TextonotaalfinalCar">
    <w:name w:val="Texto nota al final Car"/>
    <w:basedOn w:val="Fuentedeprrafopredeter"/>
    <w:link w:val="Textonotaalfinal"/>
    <w:uiPriority w:val="99"/>
    <w:semiHidden/>
    <w:rsid w:val="003E22DC"/>
    <w:rPr>
      <w:rFonts w:ascii="Calibri" w:eastAsia="Calibri" w:hAnsi="Calibri" w:cs="Times New Roman"/>
      <w:sz w:val="20"/>
      <w:szCs w:val="20"/>
      <w:lang w:val="es-ES" w:eastAsia="ko-KR"/>
    </w:rPr>
  </w:style>
  <w:style w:type="character" w:styleId="Refdecomentario">
    <w:name w:val="annotation reference"/>
    <w:basedOn w:val="Fuentedeprrafopredeter"/>
    <w:rsid w:val="00893625"/>
    <w:rPr>
      <w:rFonts w:cs="Times New Roman"/>
      <w:sz w:val="16"/>
    </w:rPr>
  </w:style>
  <w:style w:type="paragraph" w:styleId="Textocomentario">
    <w:name w:val="annotation text"/>
    <w:basedOn w:val="Normal"/>
    <w:link w:val="TextocomentarioCar"/>
    <w:rsid w:val="00893625"/>
    <w:pPr>
      <w:spacing w:line="240" w:lineRule="auto"/>
    </w:pPr>
    <w:rPr>
      <w:rFonts w:ascii="Calibri" w:eastAsia="Times New Roman" w:hAnsi="Calibri" w:cs="Times New Roman"/>
      <w:sz w:val="20"/>
      <w:szCs w:val="20"/>
      <w:lang w:val="es-ES"/>
    </w:rPr>
  </w:style>
  <w:style w:type="character" w:customStyle="1" w:styleId="TextocomentarioCar">
    <w:name w:val="Texto comentario Car"/>
    <w:basedOn w:val="Fuentedeprrafopredeter"/>
    <w:link w:val="Textocomentario"/>
    <w:rsid w:val="00893625"/>
    <w:rPr>
      <w:rFonts w:ascii="Calibri" w:eastAsia="Times New Roman" w:hAnsi="Calibri" w:cs="Times New Roman"/>
      <w:sz w:val="20"/>
      <w:szCs w:val="20"/>
      <w:lang w:val="es-ES"/>
    </w:rPr>
  </w:style>
  <w:style w:type="character" w:styleId="Textodelmarcadordeposicin">
    <w:name w:val="Placeholder Text"/>
    <w:basedOn w:val="Fuentedeprrafopredeter"/>
    <w:uiPriority w:val="99"/>
    <w:semiHidden/>
    <w:rsid w:val="00A120F3"/>
    <w:rPr>
      <w:color w:val="808080"/>
    </w:rPr>
  </w:style>
  <w:style w:type="paragraph" w:styleId="Asuntodelcomentario">
    <w:name w:val="annotation subject"/>
    <w:basedOn w:val="Textocomentario"/>
    <w:next w:val="Textocomentario"/>
    <w:link w:val="AsuntodelcomentarioCar"/>
    <w:uiPriority w:val="99"/>
    <w:semiHidden/>
    <w:unhideWhenUsed/>
    <w:rsid w:val="00FE1A67"/>
    <w:rPr>
      <w:rFonts w:asciiTheme="minorHAnsi" w:eastAsiaTheme="minorHAnsi" w:hAnsiTheme="minorHAnsi" w:cstheme="minorBidi"/>
      <w:b/>
      <w:bCs/>
      <w:lang w:val="en-GB"/>
    </w:rPr>
  </w:style>
  <w:style w:type="character" w:customStyle="1" w:styleId="AsuntodelcomentarioCar">
    <w:name w:val="Asunto del comentario Car"/>
    <w:basedOn w:val="TextocomentarioCar"/>
    <w:link w:val="Asuntodelcomentario"/>
    <w:uiPriority w:val="99"/>
    <w:semiHidden/>
    <w:rsid w:val="00FE1A67"/>
    <w:rPr>
      <w:rFonts w:ascii="Calibri" w:eastAsia="Times New Roman" w:hAnsi="Calibri" w:cs="Times New Roman"/>
      <w:b/>
      <w:bCs/>
      <w:sz w:val="20"/>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6077340">
      <w:bodyDiv w:val="1"/>
      <w:marLeft w:val="0"/>
      <w:marRight w:val="0"/>
      <w:marTop w:val="0"/>
      <w:marBottom w:val="0"/>
      <w:divBdr>
        <w:top w:val="none" w:sz="0" w:space="0" w:color="auto"/>
        <w:left w:val="none" w:sz="0" w:space="0" w:color="auto"/>
        <w:bottom w:val="none" w:sz="0" w:space="0" w:color="auto"/>
        <w:right w:val="none" w:sz="0" w:space="0" w:color="auto"/>
      </w:divBdr>
    </w:div>
    <w:div w:id="404305591">
      <w:bodyDiv w:val="1"/>
      <w:marLeft w:val="0"/>
      <w:marRight w:val="0"/>
      <w:marTop w:val="0"/>
      <w:marBottom w:val="0"/>
      <w:divBdr>
        <w:top w:val="none" w:sz="0" w:space="0" w:color="auto"/>
        <w:left w:val="none" w:sz="0" w:space="0" w:color="auto"/>
        <w:bottom w:val="none" w:sz="0" w:space="0" w:color="auto"/>
        <w:right w:val="none" w:sz="0" w:space="0" w:color="auto"/>
      </w:divBdr>
    </w:div>
    <w:div w:id="425469363">
      <w:bodyDiv w:val="1"/>
      <w:marLeft w:val="0"/>
      <w:marRight w:val="0"/>
      <w:marTop w:val="0"/>
      <w:marBottom w:val="0"/>
      <w:divBdr>
        <w:top w:val="none" w:sz="0" w:space="0" w:color="auto"/>
        <w:left w:val="none" w:sz="0" w:space="0" w:color="auto"/>
        <w:bottom w:val="none" w:sz="0" w:space="0" w:color="auto"/>
        <w:right w:val="none" w:sz="0" w:space="0" w:color="auto"/>
      </w:divBdr>
    </w:div>
    <w:div w:id="494418786">
      <w:bodyDiv w:val="1"/>
      <w:marLeft w:val="0"/>
      <w:marRight w:val="0"/>
      <w:marTop w:val="0"/>
      <w:marBottom w:val="0"/>
      <w:divBdr>
        <w:top w:val="none" w:sz="0" w:space="0" w:color="auto"/>
        <w:left w:val="none" w:sz="0" w:space="0" w:color="auto"/>
        <w:bottom w:val="none" w:sz="0" w:space="0" w:color="auto"/>
        <w:right w:val="none" w:sz="0" w:space="0" w:color="auto"/>
      </w:divBdr>
    </w:div>
    <w:div w:id="623387460">
      <w:bodyDiv w:val="1"/>
      <w:marLeft w:val="0"/>
      <w:marRight w:val="0"/>
      <w:marTop w:val="0"/>
      <w:marBottom w:val="0"/>
      <w:divBdr>
        <w:top w:val="none" w:sz="0" w:space="0" w:color="auto"/>
        <w:left w:val="none" w:sz="0" w:space="0" w:color="auto"/>
        <w:bottom w:val="none" w:sz="0" w:space="0" w:color="auto"/>
        <w:right w:val="none" w:sz="0" w:space="0" w:color="auto"/>
      </w:divBdr>
    </w:div>
    <w:div w:id="833884671">
      <w:bodyDiv w:val="1"/>
      <w:marLeft w:val="0"/>
      <w:marRight w:val="0"/>
      <w:marTop w:val="0"/>
      <w:marBottom w:val="0"/>
      <w:divBdr>
        <w:top w:val="none" w:sz="0" w:space="0" w:color="auto"/>
        <w:left w:val="none" w:sz="0" w:space="0" w:color="auto"/>
        <w:bottom w:val="none" w:sz="0" w:space="0" w:color="auto"/>
        <w:right w:val="none" w:sz="0" w:space="0" w:color="auto"/>
      </w:divBdr>
    </w:div>
    <w:div w:id="1056196653">
      <w:bodyDiv w:val="1"/>
      <w:marLeft w:val="0"/>
      <w:marRight w:val="0"/>
      <w:marTop w:val="0"/>
      <w:marBottom w:val="0"/>
      <w:divBdr>
        <w:top w:val="none" w:sz="0" w:space="0" w:color="auto"/>
        <w:left w:val="none" w:sz="0" w:space="0" w:color="auto"/>
        <w:bottom w:val="none" w:sz="0" w:space="0" w:color="auto"/>
        <w:right w:val="none" w:sz="0" w:space="0" w:color="auto"/>
      </w:divBdr>
    </w:div>
    <w:div w:id="1380132816">
      <w:bodyDiv w:val="1"/>
      <w:marLeft w:val="0"/>
      <w:marRight w:val="0"/>
      <w:marTop w:val="0"/>
      <w:marBottom w:val="0"/>
      <w:divBdr>
        <w:top w:val="none" w:sz="0" w:space="0" w:color="auto"/>
        <w:left w:val="none" w:sz="0" w:space="0" w:color="auto"/>
        <w:bottom w:val="none" w:sz="0" w:space="0" w:color="auto"/>
        <w:right w:val="none" w:sz="0" w:space="0" w:color="auto"/>
      </w:divBdr>
    </w:div>
    <w:div w:id="1409107844">
      <w:bodyDiv w:val="1"/>
      <w:marLeft w:val="0"/>
      <w:marRight w:val="0"/>
      <w:marTop w:val="0"/>
      <w:marBottom w:val="0"/>
      <w:divBdr>
        <w:top w:val="none" w:sz="0" w:space="0" w:color="auto"/>
        <w:left w:val="none" w:sz="0" w:space="0" w:color="auto"/>
        <w:bottom w:val="none" w:sz="0" w:space="0" w:color="auto"/>
        <w:right w:val="none" w:sz="0" w:space="0" w:color="auto"/>
      </w:divBdr>
    </w:div>
    <w:div w:id="1868443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4.tiff"/><Relationship Id="rId26" Type="http://schemas.openxmlformats.org/officeDocument/2006/relationships/hyperlink" Target="https://www.researchgate.net/researcher/39945492_Seiichi_Uchiyama/" TargetMode="External"/><Relationship Id="rId3" Type="http://schemas.openxmlformats.org/officeDocument/2006/relationships/styles" Target="styles.xml"/><Relationship Id="rId21" Type="http://schemas.openxmlformats.org/officeDocument/2006/relationships/image" Target="media/image7.tiff"/><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3.tiff"/><Relationship Id="rId25" Type="http://schemas.openxmlformats.org/officeDocument/2006/relationships/hyperlink" Target="https://www.researchgate.net/researcher/39812057_A_Prasanna_de_Silva/" TargetMode="External"/><Relationship Id="rId33" Type="http://schemas.openxmlformats.org/officeDocument/2006/relationships/hyperlink" Target="http://link.springer.com/journal/10895" TargetMode="External"/><Relationship Id="rId2" Type="http://schemas.openxmlformats.org/officeDocument/2006/relationships/numbering" Target="numbering.xml"/><Relationship Id="rId16" Type="http://schemas.openxmlformats.org/officeDocument/2006/relationships/image" Target="media/image2.tiff"/><Relationship Id="rId20" Type="http://schemas.openxmlformats.org/officeDocument/2006/relationships/image" Target="media/image6.tiff"/><Relationship Id="rId29" Type="http://schemas.openxmlformats.org/officeDocument/2006/relationships/hyperlink" Target="http://link.springer.com/search?facet-author=%22Michael+E.+Huston%2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10.emf"/><Relationship Id="rId32" Type="http://schemas.openxmlformats.org/officeDocument/2006/relationships/hyperlink" Target="http://link.springer.com/search?facet-author=%22Anthony+W.+Czarnik%22" TargetMode="Externa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9.emf"/><Relationship Id="rId28" Type="http://schemas.openxmlformats.org/officeDocument/2006/relationships/hyperlink" Target="http://link.springer.com/search?facet-author=%22John+C.+Beeson%22" TargetMode="External"/><Relationship Id="rId10" Type="http://schemas.openxmlformats.org/officeDocument/2006/relationships/header" Target="header1.xml"/><Relationship Id="rId19" Type="http://schemas.openxmlformats.org/officeDocument/2006/relationships/image" Target="media/image5.png"/><Relationship Id="rId31" Type="http://schemas.openxmlformats.org/officeDocument/2006/relationships/hyperlink" Target="http://link.springer.com/search?facet-author=%22T.+K.+Venkatachalam%22" TargetMode="External"/><Relationship Id="rId4" Type="http://schemas.openxmlformats.org/officeDocument/2006/relationships/settings" Target="settings.xml"/><Relationship Id="rId9" Type="http://schemas.openxmlformats.org/officeDocument/2006/relationships/hyperlink" Target="mailto:luiss@uji.es" TargetMode="External"/><Relationship Id="rId14" Type="http://schemas.openxmlformats.org/officeDocument/2006/relationships/header" Target="header3.xml"/><Relationship Id="rId22" Type="http://schemas.openxmlformats.org/officeDocument/2006/relationships/image" Target="media/image8.emf"/><Relationship Id="rId27" Type="http://schemas.openxmlformats.org/officeDocument/2006/relationships/hyperlink" Target="https://www.researchgate.net/journal/0340-1022_Topics_in_current_chemistry" TargetMode="External"/><Relationship Id="rId30" Type="http://schemas.openxmlformats.org/officeDocument/2006/relationships/hyperlink" Target="http://link.springer.com/search?facet-author=%22Douglas+A.+Pollard%22" TargetMode="External"/><Relationship Id="rId35" Type="http://schemas.openxmlformats.org/officeDocument/2006/relationships/theme" Target="theme/theme1.xml"/><Relationship Id="rId8" Type="http://schemas.openxmlformats.org/officeDocument/2006/relationships/hyperlink" Target="mailto:francisco.galindo@uji.es"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3.xml.rels><?xml version="1.0" encoding="UTF-8" standalone="yes"?>
<Relationships xmlns="http://schemas.openxmlformats.org/package/2006/relationships"><Relationship Id="rId1" Type="http://schemas.openxmlformats.org/officeDocument/2006/relationships/image" Target="media/image1.tif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anessa\AppData\Local\Temp\Rar$DI00.543\ART%20Template%201.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9F4544-6967-4B56-AF1F-1DFCC59B7D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 Template 1.1.dotx</Template>
  <TotalTime>112</TotalTime>
  <Pages>13</Pages>
  <Words>11012</Words>
  <Characters>60571</Characters>
  <Application>Microsoft Office Word</Application>
  <DocSecurity>0</DocSecurity>
  <Lines>504</Lines>
  <Paragraphs>142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The Royal Society of Chemistry</Company>
  <LinksUpToDate>false</LinksUpToDate>
  <CharactersWithSpaces>71441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Francisco Galindo Honrubia</cp:lastModifiedBy>
  <cp:revision>22</cp:revision>
  <cp:lastPrinted>2015-05-18T08:43:00Z</cp:lastPrinted>
  <dcterms:created xsi:type="dcterms:W3CDTF">2015-05-18T17:36:00Z</dcterms:created>
  <dcterms:modified xsi:type="dcterms:W3CDTF">2015-05-25T07:55:00Z</dcterms:modified>
</cp:coreProperties>
</file>