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9B0643" w14:textId="65A12030" w:rsidR="00461C84" w:rsidRPr="00781BFF" w:rsidRDefault="003E732E" w:rsidP="009D7FF9">
      <w:pPr>
        <w:spacing w:after="0" w:line="240" w:lineRule="auto"/>
        <w:rPr>
          <w:rFonts w:cs="Times New Roman"/>
          <w:b/>
          <w:sz w:val="28"/>
          <w:szCs w:val="24"/>
        </w:rPr>
      </w:pPr>
      <w:r w:rsidRPr="00781BFF">
        <w:rPr>
          <w:rFonts w:cs="Times New Roman"/>
          <w:b/>
          <w:sz w:val="28"/>
          <w:szCs w:val="24"/>
        </w:rPr>
        <w:t>“</w:t>
      </w:r>
      <w:r w:rsidR="003230A1" w:rsidRPr="00781BFF">
        <w:rPr>
          <w:rFonts w:cs="Times New Roman"/>
          <w:b/>
          <w:sz w:val="28"/>
          <w:szCs w:val="24"/>
        </w:rPr>
        <w:t>Beat Back the Hun!</w:t>
      </w:r>
      <w:r w:rsidRPr="00781BFF">
        <w:rPr>
          <w:rFonts w:cs="Times New Roman"/>
          <w:b/>
          <w:sz w:val="28"/>
          <w:szCs w:val="24"/>
        </w:rPr>
        <w:t>”</w:t>
      </w:r>
      <w:r w:rsidR="003230A1" w:rsidRPr="00781BFF">
        <w:rPr>
          <w:rFonts w:cs="Times New Roman"/>
          <w:b/>
          <w:sz w:val="28"/>
          <w:szCs w:val="24"/>
        </w:rPr>
        <w:t xml:space="preserve"> How an act of ‘</w:t>
      </w:r>
      <w:r w:rsidR="001D5FFF" w:rsidRPr="00781BFF">
        <w:rPr>
          <w:rFonts w:cs="Times New Roman"/>
          <w:b/>
          <w:sz w:val="28"/>
          <w:szCs w:val="24"/>
        </w:rPr>
        <w:t>self’-construction</w:t>
      </w:r>
      <w:r w:rsidR="003230A1" w:rsidRPr="00781BFF">
        <w:rPr>
          <w:rFonts w:cs="Times New Roman"/>
          <w:b/>
          <w:sz w:val="28"/>
          <w:szCs w:val="24"/>
        </w:rPr>
        <w:t xml:space="preserve"> </w:t>
      </w:r>
      <w:r w:rsidR="00421B86" w:rsidRPr="00781BFF">
        <w:rPr>
          <w:rFonts w:cs="Times New Roman"/>
          <w:b/>
          <w:sz w:val="28"/>
          <w:szCs w:val="24"/>
        </w:rPr>
        <w:t>was</w:t>
      </w:r>
      <w:r w:rsidR="00A82B0A" w:rsidRPr="00781BFF">
        <w:rPr>
          <w:rFonts w:cs="Times New Roman"/>
          <w:b/>
          <w:sz w:val="28"/>
          <w:szCs w:val="24"/>
        </w:rPr>
        <w:t xml:space="preserve"> </w:t>
      </w:r>
      <w:r w:rsidR="001D5FFF" w:rsidRPr="00781BFF">
        <w:rPr>
          <w:rFonts w:cs="Times New Roman"/>
          <w:b/>
          <w:sz w:val="28"/>
          <w:szCs w:val="24"/>
        </w:rPr>
        <w:t xml:space="preserve">turned into an exemplary </w:t>
      </w:r>
      <w:r w:rsidR="00371F6D" w:rsidRPr="00781BFF">
        <w:rPr>
          <w:rFonts w:cs="Times New Roman"/>
          <w:b/>
          <w:sz w:val="28"/>
          <w:szCs w:val="24"/>
        </w:rPr>
        <w:t>case of ‘othering’</w:t>
      </w:r>
      <w:r w:rsidR="003230A1" w:rsidRPr="00781BFF">
        <w:rPr>
          <w:rFonts w:cs="Times New Roman"/>
          <w:b/>
          <w:sz w:val="28"/>
          <w:szCs w:val="24"/>
        </w:rPr>
        <w:t xml:space="preserve">. </w:t>
      </w:r>
    </w:p>
    <w:p w14:paraId="12197420" w14:textId="77777777" w:rsidR="00C578DA" w:rsidRPr="00781BFF" w:rsidRDefault="00C578DA" w:rsidP="009D7FF9">
      <w:pPr>
        <w:spacing w:after="0" w:line="240" w:lineRule="auto"/>
        <w:rPr>
          <w:rFonts w:cs="Times New Roman"/>
          <w:b/>
          <w:szCs w:val="24"/>
        </w:rPr>
      </w:pPr>
    </w:p>
    <w:p w14:paraId="78139F02" w14:textId="2AD5E44B" w:rsidR="002C25CA" w:rsidRPr="00781BFF" w:rsidRDefault="002C25CA" w:rsidP="002C25CA">
      <w:pPr>
        <w:spacing w:after="0" w:line="240" w:lineRule="auto"/>
        <w:rPr>
          <w:rFonts w:cs="Times New Roman"/>
          <w:szCs w:val="24"/>
        </w:rPr>
      </w:pPr>
      <w:r w:rsidRPr="00781BFF">
        <w:rPr>
          <w:rFonts w:cs="Times New Roman"/>
          <w:szCs w:val="24"/>
        </w:rPr>
        <w:t>Andreas Musolff, University of East Anglia</w:t>
      </w:r>
    </w:p>
    <w:p w14:paraId="23C809DD" w14:textId="77777777" w:rsidR="002C25CA" w:rsidRPr="00781BFF" w:rsidRDefault="002C25CA" w:rsidP="009D7FF9">
      <w:pPr>
        <w:spacing w:after="0" w:line="240" w:lineRule="auto"/>
        <w:rPr>
          <w:rFonts w:cs="Times New Roman"/>
          <w:b/>
          <w:szCs w:val="24"/>
        </w:rPr>
      </w:pPr>
    </w:p>
    <w:p w14:paraId="5A77BD80" w14:textId="77777777" w:rsidR="00040606" w:rsidRPr="00781BFF" w:rsidRDefault="00040606" w:rsidP="002B485A">
      <w:pPr>
        <w:widowControl w:val="0"/>
        <w:autoSpaceDE w:val="0"/>
        <w:autoSpaceDN w:val="0"/>
        <w:adjustRightInd w:val="0"/>
        <w:rPr>
          <w:rFonts w:cs="Times New Roman"/>
          <w:szCs w:val="24"/>
        </w:rPr>
      </w:pPr>
    </w:p>
    <w:p w14:paraId="41301464" w14:textId="61B2FC0B" w:rsidR="00022CBD" w:rsidRPr="00781BFF" w:rsidRDefault="002C25CA" w:rsidP="00022CBD">
      <w:pPr>
        <w:widowControl w:val="0"/>
        <w:autoSpaceDE w:val="0"/>
        <w:autoSpaceDN w:val="0"/>
        <w:adjustRightInd w:val="0"/>
        <w:rPr>
          <w:rFonts w:cs="Times New Roman"/>
          <w:szCs w:val="24"/>
        </w:rPr>
      </w:pPr>
      <w:r w:rsidRPr="00781BFF">
        <w:rPr>
          <w:rFonts w:cs="Times New Roman"/>
          <w:szCs w:val="24"/>
        </w:rPr>
        <w:t>To call German</w:t>
      </w:r>
      <w:r w:rsidR="005531E0" w:rsidRPr="00781BFF">
        <w:rPr>
          <w:rFonts w:cs="Times New Roman"/>
          <w:szCs w:val="24"/>
        </w:rPr>
        <w:t>s</w:t>
      </w:r>
      <w:r w:rsidRPr="00781BFF">
        <w:rPr>
          <w:rFonts w:cs="Times New Roman"/>
          <w:szCs w:val="24"/>
        </w:rPr>
        <w:t xml:space="preserve"> “Hun</w:t>
      </w:r>
      <w:r w:rsidR="005531E0" w:rsidRPr="00781BFF">
        <w:rPr>
          <w:rFonts w:cs="Times New Roman"/>
          <w:szCs w:val="24"/>
        </w:rPr>
        <w:t>s</w:t>
      </w:r>
      <w:r w:rsidRPr="00781BFF">
        <w:rPr>
          <w:rFonts w:cs="Times New Roman"/>
          <w:szCs w:val="24"/>
        </w:rPr>
        <w:t>”</w:t>
      </w:r>
      <w:r w:rsidR="00ED2FA9" w:rsidRPr="00781BFF">
        <w:rPr>
          <w:rFonts w:cs="Times New Roman"/>
          <w:szCs w:val="24"/>
        </w:rPr>
        <w:t>,</w:t>
      </w:r>
      <w:r w:rsidR="0039283A" w:rsidRPr="00781BFF">
        <w:rPr>
          <w:rFonts w:cs="Times New Roman"/>
          <w:szCs w:val="24"/>
        </w:rPr>
        <w:t xml:space="preserve"> or </w:t>
      </w:r>
      <w:r w:rsidR="005531E0" w:rsidRPr="00781BFF">
        <w:rPr>
          <w:rFonts w:cs="Times New Roman"/>
          <w:szCs w:val="24"/>
        </w:rPr>
        <w:t>collectively</w:t>
      </w:r>
      <w:r w:rsidR="00CF3D5D" w:rsidRPr="00781BFF">
        <w:rPr>
          <w:rFonts w:cs="Times New Roman"/>
          <w:szCs w:val="24"/>
        </w:rPr>
        <w:t>,</w:t>
      </w:r>
      <w:r w:rsidR="0039283A" w:rsidRPr="00781BFF">
        <w:rPr>
          <w:rFonts w:cs="Times New Roman"/>
          <w:szCs w:val="24"/>
        </w:rPr>
        <w:t xml:space="preserve"> “the Hun”</w:t>
      </w:r>
      <w:r w:rsidR="00ED2FA9" w:rsidRPr="00781BFF">
        <w:rPr>
          <w:rFonts w:cs="Times New Roman"/>
          <w:szCs w:val="24"/>
        </w:rPr>
        <w:t>,</w:t>
      </w:r>
      <w:r w:rsidR="005531E0" w:rsidRPr="00781BFF">
        <w:rPr>
          <w:rFonts w:cs="Times New Roman"/>
          <w:szCs w:val="24"/>
        </w:rPr>
        <w:t xml:space="preserve"> in Britain today</w:t>
      </w:r>
      <w:r w:rsidRPr="00781BFF">
        <w:rPr>
          <w:rFonts w:cs="Times New Roman"/>
          <w:szCs w:val="24"/>
        </w:rPr>
        <w:t xml:space="preserve"> </w:t>
      </w:r>
      <w:r w:rsidR="008D53ED">
        <w:rPr>
          <w:rFonts w:cs="Times New Roman"/>
          <w:szCs w:val="24"/>
        </w:rPr>
        <w:t>counts as</w:t>
      </w:r>
      <w:r w:rsidRPr="00781BFF">
        <w:rPr>
          <w:rFonts w:cs="Times New Roman"/>
          <w:szCs w:val="24"/>
        </w:rPr>
        <w:t xml:space="preserve"> an </w:t>
      </w:r>
      <w:r w:rsidR="00FF5022" w:rsidRPr="00781BFF">
        <w:rPr>
          <w:rFonts w:cs="Times New Roman"/>
          <w:szCs w:val="24"/>
        </w:rPr>
        <w:t>offensive</w:t>
      </w:r>
      <w:r w:rsidR="008D53ED">
        <w:rPr>
          <w:rFonts w:cs="Times New Roman"/>
          <w:szCs w:val="24"/>
        </w:rPr>
        <w:t xml:space="preserve"> </w:t>
      </w:r>
      <w:r w:rsidR="00ED2FA9" w:rsidRPr="00781BFF">
        <w:rPr>
          <w:rFonts w:cs="Times New Roman"/>
          <w:szCs w:val="24"/>
        </w:rPr>
        <w:t>utterance,</w:t>
      </w:r>
      <w:r w:rsidR="00ED2FA9" w:rsidRPr="00781BFF">
        <w:rPr>
          <w:rStyle w:val="FootnoteReference"/>
          <w:rFonts w:cs="Times New Roman"/>
          <w:szCs w:val="24"/>
        </w:rPr>
        <w:footnoteReference w:id="1"/>
      </w:r>
      <w:r w:rsidRPr="00781BFF">
        <w:rPr>
          <w:rFonts w:cs="Times New Roman"/>
          <w:szCs w:val="24"/>
        </w:rPr>
        <w:t xml:space="preserve"> </w:t>
      </w:r>
      <w:r w:rsidR="008D53ED">
        <w:rPr>
          <w:rFonts w:cs="Times New Roman"/>
          <w:szCs w:val="24"/>
        </w:rPr>
        <w:t xml:space="preserve">and the specific lexical item </w:t>
      </w:r>
      <w:r w:rsidR="008D53ED" w:rsidRPr="008D53ED">
        <w:rPr>
          <w:rFonts w:cs="Times New Roman"/>
          <w:i/>
          <w:szCs w:val="24"/>
        </w:rPr>
        <w:t>Hun</w:t>
      </w:r>
      <w:r w:rsidR="00ED2FA9" w:rsidRPr="00781BFF">
        <w:rPr>
          <w:rFonts w:cs="Times New Roman"/>
          <w:szCs w:val="24"/>
        </w:rPr>
        <w:t xml:space="preserve"> in this meaning </w:t>
      </w:r>
      <w:r w:rsidRPr="00781BFF">
        <w:rPr>
          <w:rFonts w:cs="Times New Roman"/>
          <w:szCs w:val="24"/>
        </w:rPr>
        <w:t xml:space="preserve">a “dysphemism” (as opposed to the </w:t>
      </w:r>
      <w:r w:rsidR="00463A0C" w:rsidRPr="00781BFF">
        <w:rPr>
          <w:rFonts w:cs="Times New Roman"/>
          <w:szCs w:val="24"/>
        </w:rPr>
        <w:t>better</w:t>
      </w:r>
      <w:r w:rsidR="005531E0" w:rsidRPr="00781BFF">
        <w:rPr>
          <w:rFonts w:cs="Times New Roman"/>
          <w:szCs w:val="24"/>
        </w:rPr>
        <w:t>-known</w:t>
      </w:r>
      <w:r w:rsidRPr="00781BFF">
        <w:rPr>
          <w:rFonts w:cs="Times New Roman"/>
          <w:szCs w:val="24"/>
        </w:rPr>
        <w:t xml:space="preserve"> “euphemism”)</w:t>
      </w:r>
      <w:r w:rsidR="009113F5" w:rsidRPr="00781BFF">
        <w:rPr>
          <w:rFonts w:cs="Times New Roman"/>
          <w:szCs w:val="24"/>
        </w:rPr>
        <w:t>.</w:t>
      </w:r>
      <w:r w:rsidR="005C2ADE" w:rsidRPr="00781BFF">
        <w:rPr>
          <w:rStyle w:val="FootnoteReference"/>
          <w:rFonts w:cs="Times New Roman"/>
          <w:szCs w:val="24"/>
        </w:rPr>
        <w:footnoteReference w:id="2"/>
      </w:r>
      <w:r w:rsidR="005C2ADE" w:rsidRPr="00781BFF">
        <w:rPr>
          <w:rFonts w:cs="Times New Roman"/>
          <w:szCs w:val="24"/>
        </w:rPr>
        <w:t xml:space="preserve"> </w:t>
      </w:r>
      <w:r w:rsidR="005531E0" w:rsidRPr="00781BFF">
        <w:rPr>
          <w:rFonts w:cs="Times New Roman"/>
          <w:szCs w:val="24"/>
        </w:rPr>
        <w:t xml:space="preserve">In </w:t>
      </w:r>
      <w:r w:rsidR="008D53ED">
        <w:rPr>
          <w:rFonts w:cs="Times New Roman"/>
          <w:szCs w:val="24"/>
        </w:rPr>
        <w:t>current</w:t>
      </w:r>
      <w:r w:rsidR="005531E0" w:rsidRPr="00781BFF">
        <w:rPr>
          <w:rFonts w:cs="Times New Roman"/>
          <w:szCs w:val="24"/>
        </w:rPr>
        <w:t xml:space="preserve"> usage, </w:t>
      </w:r>
      <w:r w:rsidR="008D53ED">
        <w:rPr>
          <w:rFonts w:cs="Times New Roman"/>
          <w:szCs w:val="24"/>
        </w:rPr>
        <w:t>it only occasionally re</w:t>
      </w:r>
      <w:r w:rsidR="00463A0C" w:rsidRPr="00781BFF">
        <w:rPr>
          <w:rFonts w:cs="Times New Roman"/>
          <w:szCs w:val="24"/>
        </w:rPr>
        <w:t>surfaces in tongue-in-cheek statements</w:t>
      </w:r>
      <w:r w:rsidR="00FF5022" w:rsidRPr="00781BFF">
        <w:rPr>
          <w:rFonts w:cs="Times New Roman"/>
          <w:szCs w:val="24"/>
        </w:rPr>
        <w:t>, often related to football. In the run-</w:t>
      </w:r>
      <w:r w:rsidR="00463A0C" w:rsidRPr="00781BFF">
        <w:rPr>
          <w:rFonts w:cs="Times New Roman"/>
          <w:szCs w:val="24"/>
        </w:rPr>
        <w:t xml:space="preserve">up to the 2014 Football World Championship, for instance, John Grace in the </w:t>
      </w:r>
      <w:r w:rsidR="00463A0C" w:rsidRPr="00781BFF">
        <w:rPr>
          <w:rFonts w:cs="Times New Roman"/>
          <w:i/>
          <w:iCs/>
          <w:szCs w:val="24"/>
        </w:rPr>
        <w:t>Guardian</w:t>
      </w:r>
      <w:r w:rsidR="00463A0C" w:rsidRPr="00781BFF">
        <w:rPr>
          <w:rFonts w:cs="Times New Roman"/>
          <w:szCs w:val="24"/>
        </w:rPr>
        <w:t xml:space="preserve"> weekend magazine gave a review of past </w:t>
      </w:r>
      <w:r w:rsidR="00E9126C" w:rsidRPr="00781BFF">
        <w:rPr>
          <w:rFonts w:cs="Times New Roman"/>
          <w:szCs w:val="24"/>
        </w:rPr>
        <w:t xml:space="preserve">performances of the England team, in which the </w:t>
      </w:r>
      <w:r w:rsidR="00CF3D5D" w:rsidRPr="00781BFF">
        <w:rPr>
          <w:rFonts w:cs="Times New Roman"/>
          <w:szCs w:val="24"/>
        </w:rPr>
        <w:t xml:space="preserve">1990 </w:t>
      </w:r>
      <w:r w:rsidR="00E9126C" w:rsidRPr="00781BFF">
        <w:rPr>
          <w:rFonts w:cs="Times New Roman"/>
          <w:szCs w:val="24"/>
        </w:rPr>
        <w:t xml:space="preserve">semi-final </w:t>
      </w:r>
      <w:r w:rsidR="00FF5022" w:rsidRPr="00781BFF">
        <w:rPr>
          <w:rFonts w:cs="Times New Roman"/>
          <w:szCs w:val="24"/>
        </w:rPr>
        <w:t>match</w:t>
      </w:r>
      <w:r w:rsidR="00E9126C" w:rsidRPr="00781BFF">
        <w:rPr>
          <w:rFonts w:cs="Times New Roman"/>
          <w:szCs w:val="24"/>
        </w:rPr>
        <w:t xml:space="preserve"> </w:t>
      </w:r>
      <w:r w:rsidR="00FF5022" w:rsidRPr="00781BFF">
        <w:rPr>
          <w:rFonts w:cs="Times New Roman"/>
          <w:szCs w:val="24"/>
        </w:rPr>
        <w:t>against</w:t>
      </w:r>
      <w:r w:rsidR="00E9126C" w:rsidRPr="00781BFF">
        <w:rPr>
          <w:rFonts w:cs="Times New Roman"/>
          <w:szCs w:val="24"/>
        </w:rPr>
        <w:t xml:space="preserve"> West Germany was characterized as an event “in which the beastly Hun went ahead from a deflected free kick” (</w:t>
      </w:r>
      <w:r w:rsidR="00E9126C" w:rsidRPr="00781BFF">
        <w:rPr>
          <w:rFonts w:cs="Times New Roman"/>
          <w:i/>
          <w:iCs/>
          <w:szCs w:val="24"/>
        </w:rPr>
        <w:t>The Guardian</w:t>
      </w:r>
      <w:r w:rsidR="00E9126C" w:rsidRPr="00781BFF">
        <w:rPr>
          <w:rFonts w:cs="Times New Roman"/>
          <w:szCs w:val="24"/>
        </w:rPr>
        <w:t xml:space="preserve"> magazine</w:t>
      </w:r>
      <w:r w:rsidR="00066EB1" w:rsidRPr="00781BFF">
        <w:rPr>
          <w:rFonts w:cs="Times New Roman"/>
          <w:szCs w:val="24"/>
        </w:rPr>
        <w:t>,</w:t>
      </w:r>
      <w:r w:rsidR="00E9126C" w:rsidRPr="00781BFF">
        <w:rPr>
          <w:rFonts w:cs="Times New Roman"/>
          <w:szCs w:val="24"/>
        </w:rPr>
        <w:t xml:space="preserve"> 31</w:t>
      </w:r>
      <w:r w:rsidR="00066EB1" w:rsidRPr="00781BFF">
        <w:rPr>
          <w:rFonts w:cs="Times New Roman"/>
          <w:szCs w:val="24"/>
        </w:rPr>
        <w:t xml:space="preserve"> May </w:t>
      </w:r>
      <w:r w:rsidR="00E9126C" w:rsidRPr="00781BFF">
        <w:rPr>
          <w:rFonts w:cs="Times New Roman"/>
          <w:szCs w:val="24"/>
        </w:rPr>
        <w:t>2014)</w:t>
      </w:r>
      <w:r w:rsidR="00FF5022" w:rsidRPr="00781BFF">
        <w:rPr>
          <w:rFonts w:cs="Times New Roman"/>
          <w:szCs w:val="24"/>
        </w:rPr>
        <w:t>. D</w:t>
      </w:r>
      <w:r w:rsidR="0004684F" w:rsidRPr="00781BFF">
        <w:rPr>
          <w:rFonts w:cs="Times New Roman"/>
          <w:szCs w:val="24"/>
        </w:rPr>
        <w:t>uring</w:t>
      </w:r>
      <w:r w:rsidR="00E9126C" w:rsidRPr="00781BFF">
        <w:rPr>
          <w:rFonts w:cs="Times New Roman"/>
          <w:szCs w:val="24"/>
        </w:rPr>
        <w:t xml:space="preserve"> the </w:t>
      </w:r>
      <w:r w:rsidR="00FF5022" w:rsidRPr="00781BFF">
        <w:rPr>
          <w:rFonts w:cs="Times New Roman"/>
          <w:szCs w:val="24"/>
        </w:rPr>
        <w:t>2010</w:t>
      </w:r>
      <w:r w:rsidR="00E9126C" w:rsidRPr="00781BFF">
        <w:rPr>
          <w:rFonts w:cs="Times New Roman"/>
          <w:szCs w:val="24"/>
        </w:rPr>
        <w:t xml:space="preserve"> </w:t>
      </w:r>
      <w:r w:rsidR="0004684F" w:rsidRPr="00781BFF">
        <w:rPr>
          <w:rFonts w:cs="Times New Roman"/>
          <w:szCs w:val="24"/>
        </w:rPr>
        <w:t xml:space="preserve">World </w:t>
      </w:r>
      <w:r w:rsidR="00E9126C" w:rsidRPr="00781BFF">
        <w:rPr>
          <w:rFonts w:cs="Times New Roman"/>
          <w:szCs w:val="24"/>
        </w:rPr>
        <w:t xml:space="preserve">Championship, which took place in Germany, the </w:t>
      </w:r>
      <w:r w:rsidR="00E9126C" w:rsidRPr="00781BFF">
        <w:rPr>
          <w:rFonts w:cs="Times New Roman"/>
          <w:i/>
          <w:szCs w:val="24"/>
        </w:rPr>
        <w:t xml:space="preserve">Daily Star </w:t>
      </w:r>
      <w:r w:rsidR="00E9126C" w:rsidRPr="00781BFF">
        <w:rPr>
          <w:rFonts w:cs="Times New Roman"/>
          <w:szCs w:val="24"/>
        </w:rPr>
        <w:t>had run a title, "Ze Hun are big on fun!" (</w:t>
      </w:r>
      <w:r w:rsidR="00E9126C" w:rsidRPr="00781BFF">
        <w:rPr>
          <w:rFonts w:cs="Times New Roman"/>
          <w:i/>
          <w:szCs w:val="24"/>
        </w:rPr>
        <w:t>The Guardian</w:t>
      </w:r>
      <w:r w:rsidR="00E9126C" w:rsidRPr="00781BFF">
        <w:rPr>
          <w:rFonts w:cs="Times New Roman"/>
          <w:szCs w:val="24"/>
        </w:rPr>
        <w:t>: Greenslade Blog</w:t>
      </w:r>
      <w:r w:rsidR="00066EB1" w:rsidRPr="00781BFF">
        <w:rPr>
          <w:rFonts w:cs="Times New Roman"/>
          <w:szCs w:val="24"/>
        </w:rPr>
        <w:t>,</w:t>
      </w:r>
      <w:r w:rsidR="00E9126C" w:rsidRPr="00781BFF">
        <w:rPr>
          <w:rFonts w:cs="Times New Roman"/>
          <w:szCs w:val="24"/>
        </w:rPr>
        <w:t xml:space="preserve"> 25</w:t>
      </w:r>
      <w:r w:rsidR="00066EB1" w:rsidRPr="00781BFF">
        <w:rPr>
          <w:rFonts w:cs="Times New Roman"/>
          <w:szCs w:val="24"/>
        </w:rPr>
        <w:t xml:space="preserve"> June </w:t>
      </w:r>
      <w:r w:rsidR="00E9126C" w:rsidRPr="00781BFF">
        <w:rPr>
          <w:rFonts w:cs="Times New Roman"/>
          <w:szCs w:val="24"/>
        </w:rPr>
        <w:t>2010)</w:t>
      </w:r>
      <w:r w:rsidR="003949FB" w:rsidRPr="00781BFF">
        <w:rPr>
          <w:rFonts w:cs="Times New Roman"/>
          <w:szCs w:val="24"/>
        </w:rPr>
        <w:t xml:space="preserve">. </w:t>
      </w:r>
      <w:r w:rsidR="0004684F" w:rsidRPr="00781BFF">
        <w:rPr>
          <w:rFonts w:cs="Times New Roman"/>
          <w:szCs w:val="24"/>
        </w:rPr>
        <w:t>The term</w:t>
      </w:r>
      <w:r w:rsidR="003908D3" w:rsidRPr="00781BFF">
        <w:rPr>
          <w:rFonts w:cs="Times New Roman"/>
          <w:szCs w:val="24"/>
        </w:rPr>
        <w:t xml:space="preserve"> </w:t>
      </w:r>
      <w:r w:rsidR="00CF3D5D" w:rsidRPr="00781BFF">
        <w:rPr>
          <w:rFonts w:cs="Times New Roman"/>
          <w:i/>
          <w:szCs w:val="24"/>
        </w:rPr>
        <w:t>Hun</w:t>
      </w:r>
      <w:r w:rsidR="00CF3D5D" w:rsidRPr="00781BFF">
        <w:rPr>
          <w:rFonts w:cs="Times New Roman"/>
          <w:szCs w:val="24"/>
        </w:rPr>
        <w:t xml:space="preserve"> </w:t>
      </w:r>
      <w:r w:rsidR="003908D3" w:rsidRPr="00781BFF">
        <w:rPr>
          <w:rFonts w:cs="Times New Roman"/>
          <w:szCs w:val="24"/>
        </w:rPr>
        <w:t>also features as a citation</w:t>
      </w:r>
      <w:r w:rsidR="00E764DD" w:rsidRPr="00781BFF">
        <w:rPr>
          <w:rFonts w:cs="Times New Roman"/>
          <w:szCs w:val="24"/>
        </w:rPr>
        <w:t xml:space="preserve"> (and often as a good punning opportunity for headlines)</w:t>
      </w:r>
      <w:r w:rsidR="003908D3" w:rsidRPr="00781BFF">
        <w:rPr>
          <w:rFonts w:cs="Times New Roman"/>
          <w:szCs w:val="24"/>
        </w:rPr>
        <w:t xml:space="preserve"> in articles that discuss </w:t>
      </w:r>
      <w:r w:rsidR="00A82B0A" w:rsidRPr="00781BFF">
        <w:rPr>
          <w:rFonts w:cs="Times New Roman"/>
          <w:szCs w:val="24"/>
        </w:rPr>
        <w:t>anti-</w:t>
      </w:r>
      <w:r w:rsidR="003908D3" w:rsidRPr="00781BFF">
        <w:rPr>
          <w:rFonts w:cs="Times New Roman"/>
          <w:szCs w:val="24"/>
        </w:rPr>
        <w:t>German incidents and statements and relate them to lingering resentments from World War</w:t>
      </w:r>
      <w:r w:rsidR="007C2ED2" w:rsidRPr="00781BFF">
        <w:rPr>
          <w:rFonts w:cs="Times New Roman"/>
          <w:szCs w:val="24"/>
        </w:rPr>
        <w:t>s</w:t>
      </w:r>
      <w:r w:rsidR="003908D3" w:rsidRPr="00781BFF">
        <w:rPr>
          <w:rFonts w:cs="Times New Roman"/>
          <w:szCs w:val="24"/>
        </w:rPr>
        <w:t xml:space="preserve"> </w:t>
      </w:r>
      <w:r w:rsidR="00A82B0A" w:rsidRPr="00781BFF">
        <w:rPr>
          <w:rFonts w:cs="Times New Roman"/>
          <w:szCs w:val="24"/>
        </w:rPr>
        <w:t>I</w:t>
      </w:r>
      <w:r w:rsidR="003908D3" w:rsidRPr="00781BFF">
        <w:rPr>
          <w:rFonts w:cs="Times New Roman"/>
          <w:szCs w:val="24"/>
        </w:rPr>
        <w:t xml:space="preserve"> and </w:t>
      </w:r>
      <w:r w:rsidR="00A82B0A" w:rsidRPr="00781BFF">
        <w:rPr>
          <w:rFonts w:cs="Times New Roman"/>
          <w:szCs w:val="24"/>
        </w:rPr>
        <w:t>II</w:t>
      </w:r>
      <w:r w:rsidR="003908D3" w:rsidRPr="00781BFF">
        <w:rPr>
          <w:rFonts w:cs="Times New Roman"/>
          <w:szCs w:val="24"/>
        </w:rPr>
        <w:t>.</w:t>
      </w:r>
      <w:r w:rsidR="003908D3" w:rsidRPr="00781BFF">
        <w:rPr>
          <w:rStyle w:val="FootnoteReference"/>
          <w:rFonts w:cs="Times New Roman"/>
          <w:szCs w:val="24"/>
        </w:rPr>
        <w:footnoteReference w:id="3"/>
      </w:r>
      <w:r w:rsidR="003908D3" w:rsidRPr="00781BFF">
        <w:rPr>
          <w:rFonts w:cs="Times New Roman"/>
          <w:szCs w:val="24"/>
        </w:rPr>
        <w:t xml:space="preserve"> </w:t>
      </w:r>
      <w:r w:rsidR="00E764DD" w:rsidRPr="00781BFF">
        <w:rPr>
          <w:rFonts w:cs="Times New Roman"/>
          <w:szCs w:val="24"/>
        </w:rPr>
        <w:t xml:space="preserve"> The last time</w:t>
      </w:r>
      <w:r w:rsidR="00066EB1" w:rsidRPr="00781BFF">
        <w:rPr>
          <w:rFonts w:cs="Times New Roman"/>
          <w:szCs w:val="24"/>
        </w:rPr>
        <w:t xml:space="preserve"> that </w:t>
      </w:r>
      <w:r w:rsidR="000D2CA0" w:rsidRPr="00781BFF">
        <w:rPr>
          <w:rFonts w:cs="Times New Roman"/>
          <w:szCs w:val="24"/>
        </w:rPr>
        <w:t>a</w:t>
      </w:r>
      <w:r w:rsidR="00E764DD" w:rsidRPr="00781BFF">
        <w:rPr>
          <w:rFonts w:cs="Times New Roman"/>
          <w:szCs w:val="24"/>
        </w:rPr>
        <w:t xml:space="preserve"> </w:t>
      </w:r>
      <w:r w:rsidR="000D2CA0" w:rsidRPr="00781BFF">
        <w:rPr>
          <w:rFonts w:cs="Times New Roman"/>
          <w:szCs w:val="24"/>
        </w:rPr>
        <w:t xml:space="preserve">British </w:t>
      </w:r>
      <w:r w:rsidR="00E764DD" w:rsidRPr="00781BFF">
        <w:rPr>
          <w:rFonts w:cs="Times New Roman"/>
          <w:szCs w:val="24"/>
        </w:rPr>
        <w:t xml:space="preserve">press </w:t>
      </w:r>
      <w:r w:rsidR="000D2CA0" w:rsidRPr="00781BFF">
        <w:rPr>
          <w:rFonts w:cs="Times New Roman"/>
          <w:szCs w:val="24"/>
        </w:rPr>
        <w:t xml:space="preserve">organ </w:t>
      </w:r>
      <w:r w:rsidR="00E764DD" w:rsidRPr="00781BFF">
        <w:rPr>
          <w:rFonts w:cs="Times New Roman"/>
          <w:szCs w:val="24"/>
        </w:rPr>
        <w:t xml:space="preserve">used the name in </w:t>
      </w:r>
      <w:r w:rsidR="00066EB1" w:rsidRPr="00781BFF">
        <w:rPr>
          <w:rFonts w:cs="Times New Roman"/>
          <w:szCs w:val="24"/>
        </w:rPr>
        <w:t>(</w:t>
      </w:r>
      <w:r w:rsidR="00E764DD" w:rsidRPr="00781BFF">
        <w:rPr>
          <w:rFonts w:cs="Times New Roman"/>
          <w:szCs w:val="24"/>
        </w:rPr>
        <w:t>quasi-</w:t>
      </w:r>
      <w:r w:rsidR="00066EB1" w:rsidRPr="00781BFF">
        <w:rPr>
          <w:rFonts w:cs="Times New Roman"/>
          <w:szCs w:val="24"/>
        </w:rPr>
        <w:t>)</w:t>
      </w:r>
      <w:r w:rsidR="00A82B0A" w:rsidRPr="00781BFF">
        <w:rPr>
          <w:rFonts w:cs="Times New Roman"/>
          <w:szCs w:val="24"/>
        </w:rPr>
        <w:t>earnest</w:t>
      </w:r>
      <w:r w:rsidR="00E764DD" w:rsidRPr="00781BFF">
        <w:rPr>
          <w:rFonts w:cs="Times New Roman"/>
          <w:szCs w:val="24"/>
        </w:rPr>
        <w:t xml:space="preserve"> seems to have been in 1994 when the</w:t>
      </w:r>
      <w:r w:rsidR="00E764DD" w:rsidRPr="00781BFF">
        <w:rPr>
          <w:rFonts w:cs="Times New Roman"/>
          <w:i/>
          <w:szCs w:val="24"/>
        </w:rPr>
        <w:t xml:space="preserve"> Sun</w:t>
      </w:r>
      <w:r w:rsidR="00605DA9" w:rsidRPr="00781BFF">
        <w:rPr>
          <w:rFonts w:cs="Times New Roman"/>
          <w:szCs w:val="24"/>
        </w:rPr>
        <w:t xml:space="preserve"> trumpeted its </w:t>
      </w:r>
      <w:r w:rsidR="00A82B0A" w:rsidRPr="00781BFF">
        <w:rPr>
          <w:rFonts w:cs="Times New Roman"/>
          <w:szCs w:val="24"/>
        </w:rPr>
        <w:t xml:space="preserve">own </w:t>
      </w:r>
      <w:r w:rsidR="00605DA9" w:rsidRPr="00781BFF">
        <w:rPr>
          <w:rFonts w:cs="Times New Roman"/>
          <w:szCs w:val="24"/>
        </w:rPr>
        <w:t xml:space="preserve">praise for </w:t>
      </w:r>
      <w:r w:rsidR="00A82B0A" w:rsidRPr="00781BFF">
        <w:rPr>
          <w:rFonts w:cs="Times New Roman"/>
          <w:szCs w:val="24"/>
        </w:rPr>
        <w:t xml:space="preserve">supposedly </w:t>
      </w:r>
      <w:r w:rsidR="00605DA9" w:rsidRPr="00781BFF">
        <w:rPr>
          <w:rFonts w:cs="Times New Roman"/>
          <w:szCs w:val="24"/>
        </w:rPr>
        <w:t xml:space="preserve">having prevented the participation of a German </w:t>
      </w:r>
      <w:r w:rsidR="00A82B0A" w:rsidRPr="00781BFF">
        <w:rPr>
          <w:rFonts w:cs="Times New Roman"/>
          <w:i/>
          <w:szCs w:val="24"/>
        </w:rPr>
        <w:t>Bundeswehr</w:t>
      </w:r>
      <w:r w:rsidR="00A82B0A" w:rsidRPr="00781BFF">
        <w:rPr>
          <w:rFonts w:cs="Times New Roman"/>
          <w:szCs w:val="24"/>
        </w:rPr>
        <w:t xml:space="preserve"> </w:t>
      </w:r>
      <w:r w:rsidR="00605DA9" w:rsidRPr="00781BFF">
        <w:rPr>
          <w:rFonts w:cs="Times New Roman"/>
          <w:szCs w:val="24"/>
        </w:rPr>
        <w:t xml:space="preserve">contingent in the </w:t>
      </w:r>
      <w:r w:rsidR="00506116" w:rsidRPr="00781BFF">
        <w:rPr>
          <w:rFonts w:cs="Times New Roman"/>
          <w:szCs w:val="24"/>
        </w:rPr>
        <w:t xml:space="preserve">British </w:t>
      </w:r>
      <w:r w:rsidR="00605DA9" w:rsidRPr="00781BFF">
        <w:rPr>
          <w:rFonts w:cs="Times New Roman"/>
          <w:szCs w:val="24"/>
        </w:rPr>
        <w:t xml:space="preserve">50 year anniversary commemorations of the end of World War 2 </w:t>
      </w:r>
      <w:r w:rsidR="00506116" w:rsidRPr="00781BFF">
        <w:rPr>
          <w:rFonts w:cs="Times New Roman"/>
          <w:szCs w:val="24"/>
        </w:rPr>
        <w:t>that were planned for the following year</w:t>
      </w:r>
      <w:r w:rsidR="00605DA9" w:rsidRPr="00781BFF">
        <w:rPr>
          <w:rFonts w:cs="Times New Roman"/>
          <w:szCs w:val="24"/>
        </w:rPr>
        <w:t>: “</w:t>
      </w:r>
      <w:r w:rsidR="00605DA9" w:rsidRPr="00781BFF">
        <w:rPr>
          <w:rFonts w:cs="Times New Roman"/>
          <w:i/>
          <w:szCs w:val="24"/>
        </w:rPr>
        <w:t>The Sun bans the Hun</w:t>
      </w:r>
      <w:r w:rsidR="00605DA9" w:rsidRPr="00781BFF">
        <w:rPr>
          <w:rFonts w:cs="Times New Roman"/>
          <w:i/>
          <w:smallCaps/>
          <w:szCs w:val="24"/>
        </w:rPr>
        <w:t>.</w:t>
      </w:r>
      <w:r w:rsidR="00605DA9" w:rsidRPr="00781BFF">
        <w:rPr>
          <w:rFonts w:cs="Times New Roman"/>
          <w:smallCaps/>
          <w:szCs w:val="24"/>
        </w:rPr>
        <w:t xml:space="preserve"> </w:t>
      </w:r>
      <w:r w:rsidR="00605DA9" w:rsidRPr="00781BFF">
        <w:rPr>
          <w:rFonts w:cs="Times New Roman"/>
          <w:szCs w:val="24"/>
        </w:rPr>
        <w:t>The Sun’s proud army of old soldiers and heroes last night forced John Major to ban German troo</w:t>
      </w:r>
      <w:r w:rsidR="00506116" w:rsidRPr="00781BFF">
        <w:rPr>
          <w:rFonts w:cs="Times New Roman"/>
          <w:szCs w:val="24"/>
        </w:rPr>
        <w:t>ps from marching through London</w:t>
      </w:r>
      <w:r w:rsidR="00605DA9" w:rsidRPr="00781BFF">
        <w:rPr>
          <w:rFonts w:cs="Times New Roman"/>
          <w:szCs w:val="24"/>
        </w:rPr>
        <w:t>” (</w:t>
      </w:r>
      <w:r w:rsidR="00605DA9" w:rsidRPr="00781BFF">
        <w:rPr>
          <w:rFonts w:cs="Times New Roman"/>
          <w:i/>
          <w:szCs w:val="24"/>
        </w:rPr>
        <w:t>The Sun,</w:t>
      </w:r>
      <w:r w:rsidR="00605DA9" w:rsidRPr="00781BFF">
        <w:rPr>
          <w:rFonts w:cs="Times New Roman"/>
          <w:szCs w:val="24"/>
        </w:rPr>
        <w:t xml:space="preserve"> 24</w:t>
      </w:r>
      <w:r w:rsidR="00066EB1" w:rsidRPr="00781BFF">
        <w:rPr>
          <w:rFonts w:cs="Times New Roman"/>
          <w:szCs w:val="24"/>
        </w:rPr>
        <w:t xml:space="preserve"> March </w:t>
      </w:r>
      <w:r w:rsidR="00605DA9" w:rsidRPr="00781BFF">
        <w:rPr>
          <w:rFonts w:cs="Times New Roman"/>
          <w:szCs w:val="24"/>
        </w:rPr>
        <w:t>1994)</w:t>
      </w:r>
      <w:r w:rsidR="00506116" w:rsidRPr="00781BFF">
        <w:rPr>
          <w:rFonts w:cs="Times New Roman"/>
          <w:szCs w:val="24"/>
        </w:rPr>
        <w:t>.</w:t>
      </w:r>
    </w:p>
    <w:p w14:paraId="725F2312" w14:textId="58887751" w:rsidR="00A82B0A" w:rsidRPr="00781BFF" w:rsidRDefault="00A82B0A" w:rsidP="00022CBD">
      <w:pPr>
        <w:widowControl w:val="0"/>
        <w:autoSpaceDE w:val="0"/>
        <w:autoSpaceDN w:val="0"/>
        <w:adjustRightInd w:val="0"/>
      </w:pPr>
      <w:r w:rsidRPr="00781BFF">
        <w:t xml:space="preserve">What gives the </w:t>
      </w:r>
      <w:r w:rsidRPr="00781BFF">
        <w:rPr>
          <w:i/>
        </w:rPr>
        <w:t>Hun</w:t>
      </w:r>
      <w:r w:rsidRPr="00781BFF">
        <w:t xml:space="preserve"> nickname such an enduring appeal </w:t>
      </w:r>
      <w:r w:rsidR="000E6F58">
        <w:t>as an</w:t>
      </w:r>
      <w:r w:rsidRPr="00781BFF">
        <w:t xml:space="preserve"> anti-German invective, even if it is used mainly </w:t>
      </w:r>
      <w:r w:rsidR="0004684F" w:rsidRPr="00781BFF">
        <w:t>mockingly</w:t>
      </w:r>
      <w:r w:rsidRPr="00781BFF">
        <w:t xml:space="preserve"> these days? </w:t>
      </w:r>
      <w:r w:rsidR="00141AB3" w:rsidRPr="00781BFF">
        <w:t xml:space="preserve">Should it be regarded as a metaphor, given that its </w:t>
      </w:r>
      <w:r w:rsidR="000E6F58">
        <w:t xml:space="preserve">non-figurative reference to an ancient Asian </w:t>
      </w:r>
      <w:r w:rsidR="00ED125F" w:rsidRPr="00781BFF">
        <w:t>people</w:t>
      </w:r>
      <w:r w:rsidR="0004684F" w:rsidRPr="00781BFF">
        <w:t xml:space="preserve"> is transparent to most users</w:t>
      </w:r>
      <w:r w:rsidR="00ED125F" w:rsidRPr="00781BFF">
        <w:t>?</w:t>
      </w:r>
      <w:r w:rsidR="00CD026C" w:rsidRPr="00781BFF">
        <w:t xml:space="preserve"> </w:t>
      </w:r>
    </w:p>
    <w:p w14:paraId="6AE57636" w14:textId="77777777" w:rsidR="00F1270E" w:rsidRPr="00781BFF" w:rsidRDefault="00F1270E" w:rsidP="00022CBD">
      <w:pPr>
        <w:widowControl w:val="0"/>
        <w:autoSpaceDE w:val="0"/>
        <w:autoSpaceDN w:val="0"/>
        <w:adjustRightInd w:val="0"/>
        <w:rPr>
          <w:rFonts w:cs="Times New Roman"/>
          <w:szCs w:val="24"/>
        </w:rPr>
      </w:pPr>
    </w:p>
    <w:p w14:paraId="1CA20828" w14:textId="7A5D3477" w:rsidR="00BC41CE" w:rsidRPr="00781BFF" w:rsidRDefault="00BC41CE" w:rsidP="002B485A">
      <w:pPr>
        <w:widowControl w:val="0"/>
        <w:autoSpaceDE w:val="0"/>
        <w:autoSpaceDN w:val="0"/>
        <w:adjustRightInd w:val="0"/>
        <w:rPr>
          <w:rFonts w:cs="Times New Roman"/>
          <w:b/>
          <w:szCs w:val="24"/>
        </w:rPr>
      </w:pPr>
      <w:r w:rsidRPr="00781BFF">
        <w:rPr>
          <w:rFonts w:cs="Times New Roman"/>
          <w:b/>
          <w:szCs w:val="24"/>
        </w:rPr>
        <w:lastRenderedPageBreak/>
        <w:t xml:space="preserve">1. </w:t>
      </w:r>
      <w:r w:rsidR="00F05B06">
        <w:rPr>
          <w:rFonts w:cs="Times New Roman"/>
          <w:b/>
          <w:szCs w:val="24"/>
        </w:rPr>
        <w:t>Historical references</w:t>
      </w:r>
    </w:p>
    <w:p w14:paraId="230C2A37" w14:textId="563A7FC4" w:rsidR="00EE4EC4" w:rsidRPr="00781BFF" w:rsidRDefault="00BC41CE" w:rsidP="00783A79">
      <w:pPr>
        <w:rPr>
          <w:rFonts w:cs="Times New Roman"/>
          <w:color w:val="0B004A"/>
          <w:szCs w:val="24"/>
        </w:rPr>
      </w:pPr>
      <w:r w:rsidRPr="00781BFF">
        <w:t xml:space="preserve">British </w:t>
      </w:r>
      <w:r w:rsidR="00040606" w:rsidRPr="00781BFF">
        <w:t xml:space="preserve">dictionaries agree on the </w:t>
      </w:r>
      <w:r w:rsidR="00022CBD" w:rsidRPr="00781BFF">
        <w:t xml:space="preserve">basic definition of </w:t>
      </w:r>
      <w:r w:rsidR="00022CBD" w:rsidRPr="00781BFF">
        <w:rPr>
          <w:i/>
        </w:rPr>
        <w:t>Hun/Huns</w:t>
      </w:r>
      <w:r w:rsidR="00022CBD" w:rsidRPr="00781BFF">
        <w:t xml:space="preserve"> as referring to an </w:t>
      </w:r>
      <w:r w:rsidR="000E6F58">
        <w:t xml:space="preserve">ancient </w:t>
      </w:r>
      <w:r w:rsidR="00022CBD" w:rsidRPr="00781BFF">
        <w:t>Asian people “who invaded Europe c. AD 357, and in the middle of the 5th c., under their famous king Attila (…) overran and ravaged a great part of this continent</w:t>
      </w:r>
      <w:r w:rsidR="003957BE" w:rsidRPr="00781BFF">
        <w:t>”.</w:t>
      </w:r>
      <w:r w:rsidR="00022CBD" w:rsidRPr="00781BFF">
        <w:rPr>
          <w:rStyle w:val="FootnoteReference"/>
        </w:rPr>
        <w:footnoteReference w:id="4"/>
      </w:r>
      <w:r w:rsidR="007D1AFB" w:rsidRPr="00781BFF">
        <w:t xml:space="preserve"> Since the early 19th century, its pejorative use for designating (and stigmatizing) any kind of “reckless or wilful destroyer of the beauties of nature or art: an uncultured devastator” is</w:t>
      </w:r>
      <w:r w:rsidR="007F3DF9" w:rsidRPr="00781BFF">
        <w:t xml:space="preserve"> </w:t>
      </w:r>
      <w:r w:rsidR="008A309D" w:rsidRPr="00781BFF">
        <w:t>recorded</w:t>
      </w:r>
      <w:r w:rsidR="00783A79" w:rsidRPr="00781BFF">
        <w:t>;</w:t>
      </w:r>
      <w:r w:rsidR="007D1AFB" w:rsidRPr="00781BFF">
        <w:rPr>
          <w:rStyle w:val="FootnoteReference"/>
        </w:rPr>
        <w:t xml:space="preserve"> </w:t>
      </w:r>
      <w:r w:rsidR="007D1AFB" w:rsidRPr="00781BFF">
        <w:rPr>
          <w:rStyle w:val="FootnoteReference"/>
        </w:rPr>
        <w:footnoteReference w:id="5"/>
      </w:r>
      <w:r w:rsidR="00783A79" w:rsidRPr="00781BFF">
        <w:t xml:space="preserve"> </w:t>
      </w:r>
      <w:r w:rsidR="00783A79" w:rsidRPr="00781BFF">
        <w:rPr>
          <w:rFonts w:cs="Times New Roman"/>
          <w:szCs w:val="24"/>
        </w:rPr>
        <w:t xml:space="preserve">its specific </w:t>
      </w:r>
      <w:r w:rsidR="008A309D" w:rsidRPr="00781BFF">
        <w:rPr>
          <w:rFonts w:cs="Times New Roman"/>
          <w:szCs w:val="24"/>
        </w:rPr>
        <w:t xml:space="preserve">(and </w:t>
      </w:r>
      <w:r w:rsidR="0004684F" w:rsidRPr="00781BFF">
        <w:rPr>
          <w:rFonts w:cs="Times New Roman"/>
          <w:szCs w:val="24"/>
        </w:rPr>
        <w:t xml:space="preserve">extensionally </w:t>
      </w:r>
      <w:r w:rsidR="008A309D" w:rsidRPr="00781BFF">
        <w:rPr>
          <w:rFonts w:cs="Times New Roman"/>
          <w:szCs w:val="24"/>
        </w:rPr>
        <w:t xml:space="preserve">exclusive) </w:t>
      </w:r>
      <w:r w:rsidR="00937F8D" w:rsidRPr="00781BFF">
        <w:rPr>
          <w:rFonts w:cs="Times New Roman"/>
          <w:szCs w:val="24"/>
        </w:rPr>
        <w:t xml:space="preserve">focus on Germans </w:t>
      </w:r>
      <w:r w:rsidR="00E83787" w:rsidRPr="00781BFF">
        <w:t>is exemplified</w:t>
      </w:r>
      <w:r w:rsidR="00504BC2" w:rsidRPr="00781BFF">
        <w:t xml:space="preserve"> in </w:t>
      </w:r>
      <w:r w:rsidR="00D0365F" w:rsidRPr="00781BFF">
        <w:t>the first stanza</w:t>
      </w:r>
      <w:r w:rsidR="00E01E0F" w:rsidRPr="00781BFF">
        <w:t xml:space="preserve"> </w:t>
      </w:r>
      <w:r w:rsidR="00D0365F" w:rsidRPr="00781BFF">
        <w:t>of</w:t>
      </w:r>
      <w:r w:rsidR="00E01E0F" w:rsidRPr="00781BFF">
        <w:t xml:space="preserve"> Rudyard Kipling’s poem</w:t>
      </w:r>
      <w:r w:rsidR="00EE4EC4" w:rsidRPr="00781BFF">
        <w:t xml:space="preserve"> “For All We have and Are”, published in </w:t>
      </w:r>
      <w:r w:rsidR="00EE4EC4" w:rsidRPr="00781BFF">
        <w:rPr>
          <w:rFonts w:cs="Times New Roman"/>
          <w:i/>
          <w:iCs/>
          <w:szCs w:val="24"/>
        </w:rPr>
        <w:t>The Times</w:t>
      </w:r>
      <w:r w:rsidR="00EE4EC4" w:rsidRPr="00781BFF">
        <w:rPr>
          <w:rFonts w:cs="Times New Roman"/>
          <w:szCs w:val="24"/>
        </w:rPr>
        <w:t xml:space="preserve"> on </w:t>
      </w:r>
      <w:r w:rsidR="00784F08" w:rsidRPr="00781BFF">
        <w:rPr>
          <w:rFonts w:cs="Times New Roman"/>
          <w:szCs w:val="24"/>
        </w:rPr>
        <w:t xml:space="preserve">2 </w:t>
      </w:r>
      <w:r w:rsidR="00EE4EC4" w:rsidRPr="00781BFF">
        <w:rPr>
          <w:rFonts w:cs="Times New Roman"/>
          <w:szCs w:val="24"/>
        </w:rPr>
        <w:t>September 1914</w:t>
      </w:r>
      <w:r w:rsidR="00667D7D" w:rsidRPr="00781BFF">
        <w:rPr>
          <w:rFonts w:cs="Times New Roman"/>
          <w:szCs w:val="24"/>
        </w:rPr>
        <w:t xml:space="preserve">, </w:t>
      </w:r>
      <w:r w:rsidR="001A6ADD" w:rsidRPr="00781BFF">
        <w:rPr>
          <w:rFonts w:cs="Times New Roman"/>
          <w:szCs w:val="24"/>
        </w:rPr>
        <w:t xml:space="preserve">i.e. barely one month ‘into’ the </w:t>
      </w:r>
      <w:r w:rsidR="003E610D">
        <w:rPr>
          <w:rFonts w:cs="Times New Roman"/>
          <w:szCs w:val="24"/>
        </w:rPr>
        <w:t>First World W</w:t>
      </w:r>
      <w:r w:rsidR="001A6ADD" w:rsidRPr="00781BFF">
        <w:rPr>
          <w:rFonts w:cs="Times New Roman"/>
          <w:szCs w:val="24"/>
        </w:rPr>
        <w:t>ar</w:t>
      </w:r>
      <w:r w:rsidR="00EE4EC4" w:rsidRPr="00781BFF">
        <w:rPr>
          <w:rFonts w:cs="Times New Roman"/>
          <w:szCs w:val="24"/>
        </w:rPr>
        <w:t xml:space="preserve">: </w:t>
      </w:r>
    </w:p>
    <w:tbl>
      <w:tblPr>
        <w:tblW w:w="0" w:type="auto"/>
        <w:tblInd w:w="142" w:type="dxa"/>
        <w:tblBorders>
          <w:left w:val="nil"/>
          <w:right w:val="nil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0"/>
      </w:tblGrid>
      <w:tr w:rsidR="00EE4EC4" w:rsidRPr="00781BFF" w14:paraId="6A3FDF18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AA0F9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</w:p>
          <w:p w14:paraId="0F5E5384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contextualSpacing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For all we have and are,</w:t>
            </w:r>
          </w:p>
          <w:p w14:paraId="30B6A760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For all our children’s fate,</w:t>
            </w:r>
          </w:p>
        </w:tc>
      </w:tr>
      <w:tr w:rsidR="00EE4EC4" w:rsidRPr="00781BFF" w14:paraId="5AFB0521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E9807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Stand up and meet the war.</w:t>
            </w:r>
          </w:p>
        </w:tc>
      </w:tr>
      <w:tr w:rsidR="00EE4EC4" w:rsidRPr="00781BFF" w14:paraId="14DA5CAB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0B2DB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i/>
                <w:color w:val="04001C"/>
                <w:szCs w:val="24"/>
              </w:rPr>
            </w:pPr>
            <w:r w:rsidRPr="00781BFF">
              <w:rPr>
                <w:rFonts w:ascii="Times" w:hAnsi="Times" w:cs="Times"/>
                <w:i/>
                <w:color w:val="04001C"/>
                <w:szCs w:val="24"/>
              </w:rPr>
              <w:t>The Hun is at the gate!</w:t>
            </w:r>
          </w:p>
        </w:tc>
      </w:tr>
      <w:tr w:rsidR="00EE4EC4" w:rsidRPr="00781BFF" w14:paraId="6416075A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1CF2F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Our world has passed away</w:t>
            </w:r>
          </w:p>
        </w:tc>
      </w:tr>
      <w:tr w:rsidR="00EE4EC4" w:rsidRPr="00781BFF" w14:paraId="71A1ABC3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4FA43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In wantonness o’erthrown.</w:t>
            </w:r>
          </w:p>
        </w:tc>
      </w:tr>
      <w:tr w:rsidR="00EE4EC4" w:rsidRPr="00781BFF" w14:paraId="63630E43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7465B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There is nothing left to-day</w:t>
            </w:r>
          </w:p>
        </w:tc>
      </w:tr>
      <w:tr w:rsidR="00EE4EC4" w:rsidRPr="00781BFF" w14:paraId="775805DA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70E2F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But steel and fire and stone.</w:t>
            </w:r>
          </w:p>
        </w:tc>
      </w:tr>
      <w:tr w:rsidR="00EE4EC4" w:rsidRPr="00781BFF" w14:paraId="28E5B4A4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561CD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 </w:t>
            </w:r>
          </w:p>
        </w:tc>
      </w:tr>
      <w:tr w:rsidR="00EE4EC4" w:rsidRPr="00781BFF" w14:paraId="7F17219B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FAFC7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    Though all we knew depart,</w:t>
            </w:r>
          </w:p>
        </w:tc>
      </w:tr>
      <w:tr w:rsidR="00EE4EC4" w:rsidRPr="00781BFF" w14:paraId="54B03FA6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13FFB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    The old commandments stand:</w:t>
            </w:r>
          </w:p>
        </w:tc>
      </w:tr>
      <w:tr w:rsidR="00EE4EC4" w:rsidRPr="00781BFF" w14:paraId="2E6A1013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69761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    “In courage keep your heart,</w:t>
            </w:r>
          </w:p>
        </w:tc>
      </w:tr>
      <w:tr w:rsidR="00EE4EC4" w:rsidRPr="00781BFF" w14:paraId="6F1E15B5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76658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    In strength lift up your hand.”</w:t>
            </w:r>
          </w:p>
        </w:tc>
      </w:tr>
      <w:tr w:rsidR="00EE4EC4" w:rsidRPr="00781BFF" w14:paraId="0AC67C9E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3B57D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 </w:t>
            </w:r>
          </w:p>
        </w:tc>
      </w:tr>
      <w:tr w:rsidR="00EE4EC4" w:rsidRPr="00781BFF" w14:paraId="5FD22D03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764C7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i/>
                <w:color w:val="04001C"/>
                <w:szCs w:val="24"/>
              </w:rPr>
            </w:pPr>
            <w:r w:rsidRPr="00781BFF">
              <w:rPr>
                <w:rFonts w:ascii="Times" w:hAnsi="Times" w:cs="Times"/>
                <w:i/>
                <w:color w:val="04001C"/>
                <w:szCs w:val="24"/>
              </w:rPr>
              <w:t>Once more we hear the word</w:t>
            </w:r>
          </w:p>
        </w:tc>
      </w:tr>
      <w:tr w:rsidR="00EE4EC4" w:rsidRPr="00781BFF" w14:paraId="65F545D1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5BCB6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i/>
                <w:color w:val="04001C"/>
                <w:szCs w:val="24"/>
              </w:rPr>
            </w:pPr>
            <w:r w:rsidRPr="00781BFF">
              <w:rPr>
                <w:rFonts w:ascii="Times" w:hAnsi="Times" w:cs="Times"/>
                <w:i/>
                <w:color w:val="04001C"/>
                <w:szCs w:val="24"/>
              </w:rPr>
              <w:t>That sickened earth of old:</w:t>
            </w:r>
          </w:p>
        </w:tc>
      </w:tr>
      <w:tr w:rsidR="00EE4EC4" w:rsidRPr="00781BFF" w14:paraId="2704A6E4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44982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i/>
                <w:color w:val="04001C"/>
                <w:szCs w:val="24"/>
              </w:rPr>
            </w:pPr>
            <w:r w:rsidRPr="00781BFF">
              <w:rPr>
                <w:rFonts w:ascii="Times" w:hAnsi="Times" w:cs="Times"/>
                <w:i/>
                <w:color w:val="04001C"/>
                <w:szCs w:val="24"/>
              </w:rPr>
              <w:t>“No law except the sword</w:t>
            </w:r>
          </w:p>
        </w:tc>
      </w:tr>
      <w:tr w:rsidR="00EE4EC4" w:rsidRPr="00781BFF" w14:paraId="5F74CDE6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3482D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i/>
                <w:color w:val="04001C"/>
                <w:szCs w:val="24"/>
              </w:rPr>
            </w:pPr>
            <w:r w:rsidRPr="00781BFF">
              <w:rPr>
                <w:rFonts w:ascii="Times" w:hAnsi="Times" w:cs="Times"/>
                <w:i/>
                <w:color w:val="04001C"/>
                <w:szCs w:val="24"/>
              </w:rPr>
              <w:t>Unsheathed and uncontrolled,”</w:t>
            </w:r>
          </w:p>
        </w:tc>
      </w:tr>
      <w:tr w:rsidR="00EE4EC4" w:rsidRPr="00781BFF" w14:paraId="228E544C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BCB98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Once more it knits mankind,</w:t>
            </w:r>
          </w:p>
        </w:tc>
      </w:tr>
      <w:tr w:rsidR="00EE4EC4" w:rsidRPr="00781BFF" w14:paraId="698B1AD1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4A56D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Once more the nations go</w:t>
            </w:r>
          </w:p>
        </w:tc>
      </w:tr>
      <w:tr w:rsidR="00EE4EC4" w:rsidRPr="00781BFF" w14:paraId="7FF2AF02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0A410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i/>
                <w:color w:val="04001C"/>
                <w:szCs w:val="24"/>
              </w:rPr>
            </w:pPr>
            <w:r w:rsidRPr="00781BFF">
              <w:rPr>
                <w:rFonts w:ascii="Times" w:hAnsi="Times" w:cs="Times"/>
                <w:i/>
                <w:color w:val="04001C"/>
                <w:szCs w:val="24"/>
              </w:rPr>
              <w:t>To meet and break and bind</w:t>
            </w:r>
          </w:p>
        </w:tc>
      </w:tr>
      <w:tr w:rsidR="00EE4EC4" w:rsidRPr="00781BFF" w14:paraId="19D7C18A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0DE95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i/>
                <w:color w:val="04001C"/>
                <w:szCs w:val="24"/>
              </w:rPr>
            </w:pPr>
            <w:r w:rsidRPr="00781BFF">
              <w:rPr>
                <w:rFonts w:ascii="Times" w:hAnsi="Times" w:cs="Times"/>
                <w:i/>
                <w:color w:val="04001C"/>
                <w:szCs w:val="24"/>
              </w:rPr>
              <w:t>A crazed and driven foe.</w:t>
            </w:r>
          </w:p>
        </w:tc>
      </w:tr>
      <w:tr w:rsidR="00EE4EC4" w:rsidRPr="00781BFF" w14:paraId="7E26517C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88295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 </w:t>
            </w:r>
          </w:p>
        </w:tc>
      </w:tr>
      <w:tr w:rsidR="00EE4EC4" w:rsidRPr="00781BFF" w14:paraId="6C422F8B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10D91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Comfort, content, delight—</w:t>
            </w:r>
          </w:p>
        </w:tc>
      </w:tr>
      <w:tr w:rsidR="00EE4EC4" w:rsidRPr="00781BFF" w14:paraId="64946966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6C65B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The ages’ slow-bought gain—</w:t>
            </w:r>
          </w:p>
        </w:tc>
      </w:tr>
      <w:tr w:rsidR="00EE4EC4" w:rsidRPr="00781BFF" w14:paraId="036203A7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C4DD1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They shrivelled in a night,</w:t>
            </w:r>
          </w:p>
        </w:tc>
      </w:tr>
      <w:tr w:rsidR="00EE4EC4" w:rsidRPr="00781BFF" w14:paraId="4FB14B17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2BE09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lastRenderedPageBreak/>
              <w:t>Only ourselves remain</w:t>
            </w:r>
          </w:p>
        </w:tc>
      </w:tr>
      <w:tr w:rsidR="00EE4EC4" w:rsidRPr="00781BFF" w14:paraId="490B559E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A99CE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To face the naked days</w:t>
            </w:r>
          </w:p>
        </w:tc>
      </w:tr>
      <w:tr w:rsidR="00EE4EC4" w:rsidRPr="00781BFF" w14:paraId="06481B1F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069CF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In silent fortitude,</w:t>
            </w:r>
          </w:p>
        </w:tc>
      </w:tr>
      <w:tr w:rsidR="00EE4EC4" w:rsidRPr="00781BFF" w14:paraId="5188810D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51D7A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Through perils and dismays</w:t>
            </w:r>
          </w:p>
        </w:tc>
      </w:tr>
      <w:tr w:rsidR="00EE4EC4" w:rsidRPr="00781BFF" w14:paraId="2A82BE84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B9E3E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Renewed and re-renewed.</w:t>
            </w:r>
          </w:p>
        </w:tc>
      </w:tr>
      <w:tr w:rsidR="00EE4EC4" w:rsidRPr="00781BFF" w14:paraId="724F9CAA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38985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 </w:t>
            </w:r>
          </w:p>
        </w:tc>
      </w:tr>
      <w:tr w:rsidR="00EE4EC4" w:rsidRPr="00781BFF" w14:paraId="154E4877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A0E94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    Though all we made depart,</w:t>
            </w:r>
          </w:p>
        </w:tc>
      </w:tr>
      <w:tr w:rsidR="00EE4EC4" w:rsidRPr="00781BFF" w14:paraId="3F01B3E7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ECB14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    The old commandments stand:</w:t>
            </w:r>
          </w:p>
        </w:tc>
      </w:tr>
      <w:tr w:rsidR="00EE4EC4" w:rsidRPr="00781BFF" w14:paraId="4E971E40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F85A7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    “In patience keep your heart,</w:t>
            </w:r>
          </w:p>
        </w:tc>
      </w:tr>
      <w:tr w:rsidR="00EE4EC4" w:rsidRPr="00781BFF" w14:paraId="6F65180B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05B23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    In strength lift up your hand.”</w:t>
            </w:r>
          </w:p>
        </w:tc>
      </w:tr>
      <w:tr w:rsidR="00EE4EC4" w:rsidRPr="00781BFF" w14:paraId="1876D214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83F08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 </w:t>
            </w:r>
          </w:p>
        </w:tc>
      </w:tr>
      <w:tr w:rsidR="00EE4EC4" w:rsidRPr="00781BFF" w14:paraId="5FCC0022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5F746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No easy hopes or lies</w:t>
            </w:r>
          </w:p>
        </w:tc>
      </w:tr>
      <w:tr w:rsidR="00EE4EC4" w:rsidRPr="00781BFF" w14:paraId="7276BC82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E1209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Shall bring us to our goal,</w:t>
            </w:r>
          </w:p>
        </w:tc>
      </w:tr>
      <w:tr w:rsidR="00EE4EC4" w:rsidRPr="00781BFF" w14:paraId="105D64E3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AADE1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But iron sacrifice</w:t>
            </w:r>
          </w:p>
        </w:tc>
      </w:tr>
      <w:tr w:rsidR="00EE4EC4" w:rsidRPr="00781BFF" w14:paraId="52610F63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40B44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Of body, will, and soul</w:t>
            </w:r>
          </w:p>
        </w:tc>
      </w:tr>
      <w:tr w:rsidR="00EE4EC4" w:rsidRPr="00781BFF" w14:paraId="1739ED7C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82114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There is but one task for all—</w:t>
            </w:r>
          </w:p>
        </w:tc>
      </w:tr>
      <w:tr w:rsidR="00EE4EC4" w:rsidRPr="00781BFF" w14:paraId="704884D4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87335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For each one life to give.</w:t>
            </w:r>
          </w:p>
        </w:tc>
      </w:tr>
      <w:tr w:rsidR="00EE4EC4" w:rsidRPr="00781BFF" w14:paraId="4BE3C325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CAB48" w14:textId="77777777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Who stands if freedom fall?</w:t>
            </w:r>
          </w:p>
        </w:tc>
      </w:tr>
      <w:tr w:rsidR="00EE4EC4" w:rsidRPr="00781BFF" w14:paraId="666CBDDE" w14:textId="77777777" w:rsidTr="00CF1F76"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2420C" w14:textId="2F5EFB08" w:rsidR="00EE4EC4" w:rsidRPr="00781BFF" w:rsidRDefault="00EE4EC4" w:rsidP="008A2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" w:hAnsi="Times" w:cs="Times"/>
                <w:color w:val="04001C"/>
                <w:szCs w:val="24"/>
              </w:rPr>
            </w:pPr>
            <w:r w:rsidRPr="00781BFF">
              <w:rPr>
                <w:rFonts w:ascii="Times" w:hAnsi="Times" w:cs="Times"/>
                <w:color w:val="04001C"/>
                <w:szCs w:val="24"/>
              </w:rPr>
              <w:t>Who dies if England live?</w:t>
            </w:r>
            <w:r w:rsidR="00CF1F76" w:rsidRPr="00781BFF">
              <w:rPr>
                <w:rStyle w:val="FootnoteReference"/>
                <w:rFonts w:ascii="Times" w:hAnsi="Times" w:cs="Times"/>
                <w:color w:val="04001C"/>
                <w:szCs w:val="24"/>
              </w:rPr>
              <w:footnoteReference w:id="6"/>
            </w:r>
          </w:p>
        </w:tc>
      </w:tr>
    </w:tbl>
    <w:p w14:paraId="24BC461E" w14:textId="77777777" w:rsidR="00EE4EC4" w:rsidRPr="00781BFF" w:rsidRDefault="00EE4EC4" w:rsidP="00783A79"/>
    <w:p w14:paraId="168A1FF8" w14:textId="49A83B37" w:rsidR="00463A0C" w:rsidRPr="00781BFF" w:rsidRDefault="00784F08" w:rsidP="008A2099">
      <w:pPr>
        <w:tabs>
          <w:tab w:val="left" w:pos="142"/>
          <w:tab w:val="left" w:pos="284"/>
        </w:tabs>
        <w:rPr>
          <w:rFonts w:cs="Times New Roman"/>
          <w:iCs/>
          <w:szCs w:val="24"/>
        </w:rPr>
      </w:pPr>
      <w:r w:rsidRPr="00781BFF">
        <w:t xml:space="preserve">The second main stanza with its reference to </w:t>
      </w:r>
      <w:r w:rsidRPr="00781BFF">
        <w:rPr>
          <w:i/>
        </w:rPr>
        <w:t xml:space="preserve">Once more </w:t>
      </w:r>
      <w:r w:rsidR="0004684F" w:rsidRPr="00781BFF">
        <w:t xml:space="preserve">highlights </w:t>
      </w:r>
      <w:r w:rsidRPr="00781BFF">
        <w:t xml:space="preserve">the historical parallel that Kipling lays between </w:t>
      </w:r>
      <w:r w:rsidR="00F43393" w:rsidRPr="00781BFF">
        <w:t xml:space="preserve">the Huns of ancient notoriety and the Germans </w:t>
      </w:r>
      <w:r w:rsidR="0004684F" w:rsidRPr="00781BFF">
        <w:t xml:space="preserve">of 1914 </w:t>
      </w:r>
      <w:r w:rsidR="00F43393" w:rsidRPr="00781BFF">
        <w:t>as a “crazed and driven foe” that started the war by invading and brutalizing a helpless neutral country, i.e. Belgium.</w:t>
      </w:r>
      <w:r w:rsidR="001409E1" w:rsidRPr="00781BFF">
        <w:t xml:space="preserve"> This was not Kipling’s first usage of the </w:t>
      </w:r>
      <w:r w:rsidR="001409E1" w:rsidRPr="00781BFF">
        <w:rPr>
          <w:i/>
        </w:rPr>
        <w:t>Hun-German</w:t>
      </w:r>
      <w:r w:rsidR="001409E1" w:rsidRPr="00781BFF">
        <w:t xml:space="preserve"> association; in 190</w:t>
      </w:r>
      <w:r w:rsidR="00111BA6" w:rsidRPr="00781BFF">
        <w:t>2, he had warned agai</w:t>
      </w:r>
      <w:r w:rsidR="00111BA6" w:rsidRPr="00781BFF">
        <w:rPr>
          <w:szCs w:val="24"/>
        </w:rPr>
        <w:t xml:space="preserve">nst </w:t>
      </w:r>
      <w:r w:rsidR="00E36C6A" w:rsidRPr="00781BFF">
        <w:rPr>
          <w:szCs w:val="24"/>
        </w:rPr>
        <w:t xml:space="preserve">the British Empire </w:t>
      </w:r>
      <w:r w:rsidR="00111BA6" w:rsidRPr="00781BFF">
        <w:rPr>
          <w:szCs w:val="24"/>
        </w:rPr>
        <w:t xml:space="preserve">leaguing “With the Goth and the Shameless Hun” in the poem </w:t>
      </w:r>
      <w:r w:rsidR="00111BA6" w:rsidRPr="00781BFF">
        <w:rPr>
          <w:i/>
          <w:szCs w:val="24"/>
        </w:rPr>
        <w:t xml:space="preserve">The Rowers, </w:t>
      </w:r>
      <w:r w:rsidR="00111BA6" w:rsidRPr="00781BFF">
        <w:rPr>
          <w:szCs w:val="24"/>
        </w:rPr>
        <w:t xml:space="preserve">occasioned </w:t>
      </w:r>
      <w:r w:rsidR="00923F3E" w:rsidRPr="00781BFF">
        <w:rPr>
          <w:szCs w:val="24"/>
        </w:rPr>
        <w:t xml:space="preserve">by </w:t>
      </w:r>
      <w:r w:rsidR="00923F3E" w:rsidRPr="00781BFF">
        <w:rPr>
          <w:rFonts w:cs="Times New Roman"/>
          <w:iCs/>
          <w:szCs w:val="24"/>
        </w:rPr>
        <w:t xml:space="preserve">a German proposal that </w:t>
      </w:r>
      <w:r w:rsidR="00267C8D" w:rsidRPr="00781BFF">
        <w:rPr>
          <w:rFonts w:cs="Times New Roman"/>
          <w:iCs/>
          <w:szCs w:val="24"/>
        </w:rPr>
        <w:t>Britain</w:t>
      </w:r>
      <w:r w:rsidR="00923F3E" w:rsidRPr="00781BFF">
        <w:rPr>
          <w:rFonts w:cs="Times New Roman"/>
          <w:iCs/>
          <w:szCs w:val="24"/>
        </w:rPr>
        <w:t xml:space="preserve"> should help in a</w:t>
      </w:r>
      <w:r w:rsidR="00267C8D" w:rsidRPr="00781BFF">
        <w:rPr>
          <w:rFonts w:cs="Times New Roman"/>
          <w:iCs/>
          <w:szCs w:val="24"/>
        </w:rPr>
        <w:t xml:space="preserve"> </w:t>
      </w:r>
      <w:r w:rsidR="00B6453E" w:rsidRPr="00781BFF">
        <w:rPr>
          <w:rFonts w:cs="Times New Roman"/>
          <w:iCs/>
          <w:szCs w:val="24"/>
        </w:rPr>
        <w:t>threatening</w:t>
      </w:r>
      <w:r w:rsidR="00267C8D" w:rsidRPr="00781BFF">
        <w:rPr>
          <w:rFonts w:cs="Times New Roman"/>
          <w:iCs/>
          <w:szCs w:val="24"/>
        </w:rPr>
        <w:t xml:space="preserve"> show of</w:t>
      </w:r>
      <w:r w:rsidR="00923F3E" w:rsidRPr="00781BFF">
        <w:rPr>
          <w:rFonts w:cs="Times New Roman"/>
          <w:iCs/>
          <w:szCs w:val="24"/>
        </w:rPr>
        <w:t xml:space="preserve"> naval </w:t>
      </w:r>
      <w:r w:rsidR="00267C8D" w:rsidRPr="00781BFF">
        <w:rPr>
          <w:rFonts w:cs="Times New Roman"/>
          <w:iCs/>
          <w:szCs w:val="24"/>
        </w:rPr>
        <w:t>power</w:t>
      </w:r>
      <w:r w:rsidR="00923F3E" w:rsidRPr="00781BFF">
        <w:rPr>
          <w:rFonts w:cs="Times New Roman"/>
          <w:iCs/>
          <w:szCs w:val="24"/>
        </w:rPr>
        <w:t xml:space="preserve"> </w:t>
      </w:r>
      <w:r w:rsidR="00267C8D" w:rsidRPr="00781BFF">
        <w:rPr>
          <w:rFonts w:cs="Times New Roman"/>
          <w:iCs/>
          <w:szCs w:val="24"/>
        </w:rPr>
        <w:t>against</w:t>
      </w:r>
      <w:r w:rsidR="00923F3E" w:rsidRPr="00781BFF">
        <w:rPr>
          <w:rFonts w:cs="Times New Roman"/>
          <w:iCs/>
          <w:szCs w:val="24"/>
        </w:rPr>
        <w:t xml:space="preserve"> Venezuela.</w:t>
      </w:r>
      <w:r w:rsidR="00111BA6" w:rsidRPr="00781BFF">
        <w:rPr>
          <w:rStyle w:val="FootnoteReference"/>
          <w:rFonts w:ascii="Times" w:hAnsi="Times" w:cs="Times"/>
          <w:color w:val="04001C"/>
          <w:szCs w:val="24"/>
        </w:rPr>
        <w:footnoteReference w:id="7"/>
      </w:r>
    </w:p>
    <w:p w14:paraId="4029F011" w14:textId="6DBA93F8" w:rsidR="00FB5CC5" w:rsidRPr="00781BFF" w:rsidRDefault="00FB5CC5" w:rsidP="00784F08">
      <w:r w:rsidRPr="00781BFF">
        <w:rPr>
          <w:rFonts w:cs="Times New Roman"/>
          <w:iCs/>
          <w:szCs w:val="24"/>
        </w:rPr>
        <w:t>The most famous (or</w:t>
      </w:r>
      <w:r w:rsidR="0004684F" w:rsidRPr="00781BFF">
        <w:rPr>
          <w:rFonts w:cs="Times New Roman"/>
          <w:iCs/>
          <w:szCs w:val="24"/>
        </w:rPr>
        <w:t>, rather,</w:t>
      </w:r>
      <w:r w:rsidRPr="00781BFF">
        <w:rPr>
          <w:rFonts w:cs="Times New Roman"/>
          <w:iCs/>
          <w:szCs w:val="24"/>
        </w:rPr>
        <w:t xml:space="preserve"> infamous) connection between Germans and the ancient Huns, however, was made by </w:t>
      </w:r>
      <w:r w:rsidR="001A1A46" w:rsidRPr="00781BFF">
        <w:rPr>
          <w:rFonts w:cs="Times New Roman"/>
          <w:iCs/>
          <w:szCs w:val="24"/>
        </w:rPr>
        <w:t xml:space="preserve">none else than the Emperor of Germany, Wilhelm II, in 1900, when </w:t>
      </w:r>
      <w:r w:rsidR="00480686" w:rsidRPr="00781BFF">
        <w:rPr>
          <w:rFonts w:cs="Times New Roman"/>
          <w:szCs w:val="24"/>
        </w:rPr>
        <w:t>in Bremerhaven on 27 July 1900</w:t>
      </w:r>
      <w:r w:rsidR="00480686">
        <w:rPr>
          <w:rFonts w:cs="Times New Roman"/>
          <w:szCs w:val="24"/>
        </w:rPr>
        <w:t xml:space="preserve"> </w:t>
      </w:r>
      <w:r w:rsidR="001A1A46" w:rsidRPr="00781BFF">
        <w:rPr>
          <w:rFonts w:cs="Times New Roman"/>
          <w:iCs/>
          <w:szCs w:val="24"/>
        </w:rPr>
        <w:t xml:space="preserve">he gave </w:t>
      </w:r>
      <w:r w:rsidR="00480686">
        <w:rPr>
          <w:rFonts w:cs="Times New Roman"/>
          <w:iCs/>
          <w:szCs w:val="24"/>
        </w:rPr>
        <w:t>one of several</w:t>
      </w:r>
      <w:r w:rsidR="001A1A46" w:rsidRPr="00781BFF">
        <w:rPr>
          <w:rFonts w:cs="Times New Roman"/>
          <w:iCs/>
          <w:szCs w:val="24"/>
        </w:rPr>
        <w:t xml:space="preserve"> farewell </w:t>
      </w:r>
      <w:r w:rsidR="001A1A46" w:rsidRPr="00781BFF">
        <w:rPr>
          <w:rFonts w:cs="Times New Roman"/>
          <w:szCs w:val="24"/>
        </w:rPr>
        <w:t>speech</w:t>
      </w:r>
      <w:r w:rsidR="00480686">
        <w:rPr>
          <w:rFonts w:cs="Times New Roman"/>
          <w:szCs w:val="24"/>
        </w:rPr>
        <w:t>es</w:t>
      </w:r>
      <w:r w:rsidR="001A1A46" w:rsidRPr="00781BFF">
        <w:rPr>
          <w:rFonts w:cs="Times New Roman"/>
          <w:szCs w:val="24"/>
        </w:rPr>
        <w:t xml:space="preserve"> </w:t>
      </w:r>
      <w:r w:rsidR="001A1A46" w:rsidRPr="00781BFF">
        <w:rPr>
          <w:rFonts w:cs="Times New Roman"/>
          <w:iCs/>
          <w:szCs w:val="24"/>
        </w:rPr>
        <w:t xml:space="preserve">to German </w:t>
      </w:r>
      <w:r w:rsidR="001A1A46" w:rsidRPr="00781BFF">
        <w:rPr>
          <w:rFonts w:cs="Times New Roman"/>
          <w:szCs w:val="24"/>
        </w:rPr>
        <w:t>troop</w:t>
      </w:r>
      <w:r w:rsidR="00480686">
        <w:rPr>
          <w:rFonts w:cs="Times New Roman"/>
          <w:szCs w:val="24"/>
        </w:rPr>
        <w:t>s</w:t>
      </w:r>
      <w:r w:rsidR="001A1A46" w:rsidRPr="00781BFF">
        <w:rPr>
          <w:rFonts w:cs="Times New Roman"/>
          <w:szCs w:val="24"/>
        </w:rPr>
        <w:t xml:space="preserve"> that sailed to join the </w:t>
      </w:r>
      <w:r w:rsidR="00480686">
        <w:rPr>
          <w:rFonts w:cs="Times New Roman"/>
          <w:szCs w:val="24"/>
        </w:rPr>
        <w:t>international (Western) expedition</w:t>
      </w:r>
      <w:r w:rsidR="00142DA3" w:rsidRPr="00781BFF">
        <w:rPr>
          <w:rFonts w:cs="Times New Roman"/>
          <w:szCs w:val="24"/>
        </w:rPr>
        <w:t xml:space="preserve"> against the so-called “</w:t>
      </w:r>
      <w:r w:rsidR="001A1A46" w:rsidRPr="00781BFF">
        <w:rPr>
          <w:rFonts w:cs="Times New Roman"/>
          <w:szCs w:val="24"/>
        </w:rPr>
        <w:t xml:space="preserve">Boxer rebellion” in </w:t>
      </w:r>
      <w:r w:rsidR="001A1A46" w:rsidRPr="00781BFF">
        <w:rPr>
          <w:rFonts w:cs="Times New Roman"/>
          <w:szCs w:val="24"/>
        </w:rPr>
        <w:lastRenderedPageBreak/>
        <w:t>China.</w:t>
      </w:r>
      <w:r w:rsidR="004F0C11" w:rsidRPr="00781BFF">
        <w:rPr>
          <w:rFonts w:cs="Times New Roman"/>
          <w:szCs w:val="24"/>
        </w:rPr>
        <w:t xml:space="preserve"> To the dismay of his </w:t>
      </w:r>
      <w:r w:rsidR="009A47CE" w:rsidRPr="00781BFF">
        <w:rPr>
          <w:rFonts w:cs="Times New Roman"/>
          <w:szCs w:val="24"/>
        </w:rPr>
        <w:t xml:space="preserve">own </w:t>
      </w:r>
      <w:r w:rsidR="004F0C11" w:rsidRPr="00781BFF">
        <w:rPr>
          <w:rFonts w:cs="Times New Roman"/>
          <w:szCs w:val="24"/>
        </w:rPr>
        <w:t>government,</w:t>
      </w:r>
      <w:r w:rsidR="00C56183" w:rsidRPr="00781BFF">
        <w:rPr>
          <w:rStyle w:val="FootnoteReference"/>
          <w:rFonts w:cs="Times New Roman"/>
          <w:szCs w:val="24"/>
        </w:rPr>
        <w:footnoteReference w:id="8"/>
      </w:r>
      <w:r w:rsidR="004F0C11" w:rsidRPr="00781BFF">
        <w:rPr>
          <w:rFonts w:cs="Times New Roman"/>
          <w:szCs w:val="24"/>
        </w:rPr>
        <w:t xml:space="preserve"> he extemporised</w:t>
      </w:r>
      <w:r w:rsidR="00CF335C">
        <w:rPr>
          <w:rFonts w:cs="Times New Roman"/>
          <w:szCs w:val="24"/>
        </w:rPr>
        <w:t xml:space="preserve"> </w:t>
      </w:r>
      <w:r w:rsidR="004F0C11" w:rsidRPr="00781BFF">
        <w:rPr>
          <w:rFonts w:cs="Times New Roman"/>
          <w:szCs w:val="24"/>
        </w:rPr>
        <w:t xml:space="preserve">and exhorted </w:t>
      </w:r>
      <w:r w:rsidR="00142DA3" w:rsidRPr="00781BFF">
        <w:rPr>
          <w:rFonts w:cs="Times New Roman"/>
          <w:szCs w:val="24"/>
        </w:rPr>
        <w:t xml:space="preserve">the </w:t>
      </w:r>
      <w:r w:rsidR="004F0C11" w:rsidRPr="00781BFF">
        <w:rPr>
          <w:rFonts w:cs="Times New Roman"/>
          <w:szCs w:val="24"/>
        </w:rPr>
        <w:t xml:space="preserve">soldiers to behave </w:t>
      </w:r>
      <w:r w:rsidR="0004684F" w:rsidRPr="00781BFF">
        <w:rPr>
          <w:rFonts w:cs="Times New Roman"/>
          <w:szCs w:val="24"/>
        </w:rPr>
        <w:t>‘</w:t>
      </w:r>
      <w:r w:rsidR="004F0C11" w:rsidRPr="00781BFF">
        <w:rPr>
          <w:rFonts w:cs="Times New Roman"/>
          <w:szCs w:val="24"/>
        </w:rPr>
        <w:t>like the Huns</w:t>
      </w:r>
      <w:r w:rsidR="0004684F" w:rsidRPr="00781BFF">
        <w:rPr>
          <w:rFonts w:cs="Times New Roman"/>
          <w:szCs w:val="24"/>
        </w:rPr>
        <w:t>’</w:t>
      </w:r>
      <w:r w:rsidR="004F0C11" w:rsidRPr="00781BFF">
        <w:rPr>
          <w:rFonts w:cs="Times New Roman"/>
          <w:szCs w:val="24"/>
        </w:rPr>
        <w:t xml:space="preserve"> against the Chinese in order to </w:t>
      </w:r>
      <w:r w:rsidR="008A2099" w:rsidRPr="00781BFF">
        <w:rPr>
          <w:rFonts w:cs="Times New Roman"/>
          <w:szCs w:val="24"/>
        </w:rPr>
        <w:t>win historic glory:</w:t>
      </w:r>
      <w:r w:rsidR="004F0C11" w:rsidRPr="00781BFF">
        <w:rPr>
          <w:rFonts w:cs="Times New Roman"/>
          <w:szCs w:val="24"/>
        </w:rPr>
        <w:t xml:space="preserve"> </w:t>
      </w:r>
    </w:p>
    <w:p w14:paraId="5EE936FA" w14:textId="0D1B7175" w:rsidR="008A2099" w:rsidRPr="00C05E68" w:rsidRDefault="008A2099" w:rsidP="008A2099">
      <w:pPr>
        <w:spacing w:after="0" w:line="240" w:lineRule="auto"/>
        <w:ind w:left="567"/>
        <w:rPr>
          <w:rFonts w:cs="Times New Roman"/>
          <w:szCs w:val="24"/>
          <w:lang w:val="de-DE"/>
        </w:rPr>
      </w:pPr>
      <w:r w:rsidRPr="00C05E68">
        <w:rPr>
          <w:rFonts w:cs="Times New Roman"/>
          <w:szCs w:val="24"/>
          <w:lang w:val="de-DE"/>
        </w:rPr>
        <w:t xml:space="preserve">Kommt Ihr vor den Feind, so wird er geschlagen, Pardon wird nicht gegeben; Gefangene nicht gemacht. Wer Euch in die Hände fällt, sei in Eurer Hand. </w:t>
      </w:r>
      <w:r w:rsidRPr="00C05E68">
        <w:rPr>
          <w:rFonts w:cs="Times New Roman"/>
          <w:bCs/>
          <w:szCs w:val="24"/>
          <w:lang w:val="de-DE"/>
        </w:rPr>
        <w:t xml:space="preserve">Wie vor tausend Jahren die Hunnen unter ihrem König Etzel sich einen Namen gemacht, der sie noch jetzt in der Überlieferung gewaltig erscheinen lässt, </w:t>
      </w:r>
      <w:r w:rsidRPr="00C05E68">
        <w:rPr>
          <w:rFonts w:cs="Times New Roman"/>
          <w:szCs w:val="24"/>
          <w:lang w:val="de-DE"/>
        </w:rPr>
        <w:t>so möge der Name Deutschland in China in einer solchen Weise bekannt werden, dass niemals wieder ein Chinese es wagt, etwa einen Deutschen auch nur scheel anzusehen.</w:t>
      </w:r>
      <w:r w:rsidRPr="00C05E68">
        <w:rPr>
          <w:rStyle w:val="FootnoteReference"/>
          <w:rFonts w:cs="Times New Roman"/>
          <w:szCs w:val="24"/>
          <w:lang w:val="de-DE"/>
        </w:rPr>
        <w:footnoteReference w:id="9"/>
      </w:r>
    </w:p>
    <w:p w14:paraId="1D40FF01" w14:textId="77777777" w:rsidR="00784F08" w:rsidRPr="00781BFF" w:rsidRDefault="00784F08" w:rsidP="009D7FF9">
      <w:pPr>
        <w:spacing w:after="0" w:line="240" w:lineRule="auto"/>
        <w:rPr>
          <w:rFonts w:cs="Times New Roman"/>
          <w:szCs w:val="24"/>
        </w:rPr>
      </w:pPr>
    </w:p>
    <w:p w14:paraId="419EC8CD" w14:textId="65A49DA6" w:rsidR="005C2ADE" w:rsidRPr="00781BFF" w:rsidRDefault="00CF335C" w:rsidP="008A2099">
      <w:r>
        <w:t>T</w:t>
      </w:r>
      <w:r w:rsidR="008A2099" w:rsidRPr="00781BFF">
        <w:t>h</w:t>
      </w:r>
      <w:r>
        <w:t>is</w:t>
      </w:r>
      <w:r w:rsidR="008A2099" w:rsidRPr="00781BFF">
        <w:t xml:space="preserve"> passage</w:t>
      </w:r>
      <w:r w:rsidR="005B0680">
        <w:t>, which John C.G. Röhl considers the most horrific of the Kaiser’s long list of diplomatic and other rhetorical gaffes,</w:t>
      </w:r>
      <w:r w:rsidR="005B0680">
        <w:rPr>
          <w:rStyle w:val="FootnoteReference"/>
        </w:rPr>
        <w:footnoteReference w:id="10"/>
      </w:r>
      <w:r w:rsidR="008A2099" w:rsidRPr="00781BFF">
        <w:t xml:space="preserve"> was excised from the “official” version of the speech authorised by the imperial government</w:t>
      </w:r>
      <w:r w:rsidR="0004684F" w:rsidRPr="00781BFF">
        <w:t xml:space="preserve"> under the then </w:t>
      </w:r>
      <w:r w:rsidR="0004684F" w:rsidRPr="00781BFF">
        <w:rPr>
          <w:i/>
        </w:rPr>
        <w:t>Reichskanzler</w:t>
      </w:r>
      <w:r w:rsidR="00A502E3" w:rsidRPr="00781BFF">
        <w:t>,</w:t>
      </w:r>
      <w:r w:rsidR="0004684F" w:rsidRPr="00781BFF">
        <w:t xml:space="preserve"> </w:t>
      </w:r>
      <w:r w:rsidR="00CB4CCE" w:rsidRPr="00781BFF">
        <w:t xml:space="preserve">Prince Chlodwig von </w:t>
      </w:r>
      <w:r w:rsidR="0004684F" w:rsidRPr="00781BFF">
        <w:t>Hohenlohe-Schillingsfürst</w:t>
      </w:r>
      <w:r w:rsidR="008A2099" w:rsidRPr="00781BFF">
        <w:t>,</w:t>
      </w:r>
      <w:r w:rsidR="00A502E3" w:rsidRPr="00781BFF">
        <w:rPr>
          <w:rStyle w:val="FootnoteReference"/>
        </w:rPr>
        <w:t xml:space="preserve"> </w:t>
      </w:r>
      <w:r w:rsidR="005B0680">
        <w:t>but</w:t>
      </w:r>
      <w:r w:rsidR="008A2099" w:rsidRPr="00781BFF">
        <w:t xml:space="preserve"> </w:t>
      </w:r>
      <w:r w:rsidR="005B0680">
        <w:t>saw</w:t>
      </w:r>
      <w:r w:rsidR="008A2099" w:rsidRPr="00781BFF">
        <w:t xml:space="preserve"> publi</w:t>
      </w:r>
      <w:r w:rsidR="005B0680">
        <w:t>cation</w:t>
      </w:r>
      <w:r w:rsidR="008A2099" w:rsidRPr="00781BFF">
        <w:t xml:space="preserve"> in the </w:t>
      </w:r>
      <w:r w:rsidR="008A2099" w:rsidRPr="00781BFF">
        <w:rPr>
          <w:rFonts w:cs="Times New Roman"/>
          <w:i/>
          <w:iCs/>
          <w:szCs w:val="24"/>
        </w:rPr>
        <w:t xml:space="preserve">Weser-Zeitung </w:t>
      </w:r>
      <w:r w:rsidR="008A2099" w:rsidRPr="00781BFF">
        <w:rPr>
          <w:rFonts w:cs="Times New Roman"/>
          <w:iCs/>
          <w:szCs w:val="24"/>
        </w:rPr>
        <w:t xml:space="preserve">on </w:t>
      </w:r>
      <w:r w:rsidR="008A2099" w:rsidRPr="00781BFF">
        <w:rPr>
          <w:rFonts w:cs="Times New Roman"/>
          <w:szCs w:val="24"/>
        </w:rPr>
        <w:t xml:space="preserve">29 July 1900 and, translated, by </w:t>
      </w:r>
      <w:r w:rsidR="008A2099" w:rsidRPr="00781BFF">
        <w:rPr>
          <w:rFonts w:cs="Times New Roman"/>
          <w:i/>
          <w:szCs w:val="24"/>
        </w:rPr>
        <w:t xml:space="preserve">The Times </w:t>
      </w:r>
      <w:r w:rsidR="005B0680" w:rsidRPr="005B0680">
        <w:rPr>
          <w:rFonts w:cs="Times New Roman"/>
          <w:szCs w:val="24"/>
        </w:rPr>
        <w:t xml:space="preserve">on </w:t>
      </w:r>
      <w:r w:rsidR="00D671B9" w:rsidRPr="00781BFF">
        <w:rPr>
          <w:rFonts w:cs="Times New Roman"/>
          <w:szCs w:val="24"/>
        </w:rPr>
        <w:t>the next day</w:t>
      </w:r>
      <w:r w:rsidR="008A2099" w:rsidRPr="00781BFF">
        <w:rPr>
          <w:rFonts w:cs="Times New Roman"/>
          <w:szCs w:val="24"/>
        </w:rPr>
        <w:t xml:space="preserve">. The English translation read: </w:t>
      </w:r>
    </w:p>
    <w:p w14:paraId="0D0BAE91" w14:textId="2EF924F9" w:rsidR="008A2099" w:rsidRPr="00781BFF" w:rsidRDefault="008A2099" w:rsidP="008A2099">
      <w:pPr>
        <w:spacing w:after="0" w:line="240" w:lineRule="auto"/>
        <w:ind w:left="567"/>
        <w:rPr>
          <w:rFonts w:cs="Times New Roman"/>
          <w:szCs w:val="24"/>
        </w:rPr>
      </w:pPr>
      <w:r w:rsidRPr="00781BFF">
        <w:rPr>
          <w:rFonts w:cs="Times New Roman"/>
          <w:szCs w:val="24"/>
        </w:rPr>
        <w:t xml:space="preserve">No quarter will be given, no prisoners will be taken; Let all who fall into your hands be at your mercy. </w:t>
      </w:r>
      <w:r w:rsidRPr="00781BFF">
        <w:rPr>
          <w:rFonts w:cs="Times New Roman"/>
          <w:bCs/>
          <w:szCs w:val="24"/>
        </w:rPr>
        <w:t>Just as the Huns a thousand years ago under the leadership of Etzel gained a reputation</w:t>
      </w:r>
      <w:r w:rsidRPr="00781BFF">
        <w:rPr>
          <w:rFonts w:cs="Times New Roman"/>
          <w:szCs w:val="24"/>
        </w:rPr>
        <w:t xml:space="preserve"> in virtue of which they still live in historical tradition, so may the name of Germany become known in such a manner in China that no Chinaman will ever dare to look askance at a German.</w:t>
      </w:r>
      <w:r w:rsidRPr="00781BFF">
        <w:rPr>
          <w:rStyle w:val="FootnoteReference"/>
          <w:rFonts w:cs="Times New Roman"/>
          <w:szCs w:val="24"/>
        </w:rPr>
        <w:footnoteReference w:id="11"/>
      </w:r>
    </w:p>
    <w:p w14:paraId="51751C8B" w14:textId="77777777" w:rsidR="008A2099" w:rsidRPr="00781BFF" w:rsidRDefault="008A2099" w:rsidP="009D7FF9">
      <w:pPr>
        <w:spacing w:after="0" w:line="240" w:lineRule="auto"/>
        <w:rPr>
          <w:rFonts w:cs="Times New Roman"/>
          <w:szCs w:val="24"/>
        </w:rPr>
      </w:pPr>
    </w:p>
    <w:p w14:paraId="759F649B" w14:textId="20EEFD62" w:rsidR="00DB452D" w:rsidRPr="00781BFF" w:rsidRDefault="0021156D" w:rsidP="0021156D">
      <w:r w:rsidRPr="00781BFF">
        <w:t xml:space="preserve">Both the </w:t>
      </w:r>
      <w:r w:rsidRPr="00781BFF">
        <w:rPr>
          <w:i/>
        </w:rPr>
        <w:t>OED</w:t>
      </w:r>
      <w:r w:rsidRPr="00781BFF">
        <w:t xml:space="preserve"> and </w:t>
      </w:r>
      <w:r w:rsidRPr="00781BFF">
        <w:rPr>
          <w:i/>
        </w:rPr>
        <w:t>Brewer’s</w:t>
      </w:r>
      <w:r w:rsidR="00894BE4" w:rsidRPr="00781BFF">
        <w:rPr>
          <w:i/>
        </w:rPr>
        <w:t xml:space="preserve"> Dictionary</w:t>
      </w:r>
      <w:r w:rsidRPr="00781BFF">
        <w:t xml:space="preserve"> trace </w:t>
      </w:r>
      <w:r w:rsidR="003616C0" w:rsidRPr="00781BFF">
        <w:t xml:space="preserve">the </w:t>
      </w:r>
      <w:r w:rsidRPr="00781BFF">
        <w:t xml:space="preserve">origins of the </w:t>
      </w:r>
      <w:r w:rsidR="00894BE4" w:rsidRPr="00781BFF">
        <w:t>‘</w:t>
      </w:r>
      <w:r w:rsidRPr="00781BFF">
        <w:t>Hun-German</w:t>
      </w:r>
      <w:r w:rsidR="00894BE4" w:rsidRPr="00781BFF">
        <w:t>’</w:t>
      </w:r>
      <w:r w:rsidRPr="00781BFF">
        <w:t xml:space="preserve"> </w:t>
      </w:r>
      <w:r w:rsidR="00A16581" w:rsidRPr="00781BFF">
        <w:t>association to this speech</w:t>
      </w:r>
      <w:r w:rsidR="003616C0" w:rsidRPr="00781BFF">
        <w:t>.</w:t>
      </w:r>
      <w:r w:rsidR="008422B3" w:rsidRPr="00781BFF">
        <w:rPr>
          <w:rStyle w:val="FootnoteReference"/>
        </w:rPr>
        <w:footnoteReference w:id="12"/>
      </w:r>
      <w:r w:rsidR="006C2CA2" w:rsidRPr="00781BFF">
        <w:t xml:space="preserve"> </w:t>
      </w:r>
      <w:r w:rsidR="003616C0" w:rsidRPr="00781BFF">
        <w:t>G</w:t>
      </w:r>
      <w:r w:rsidR="006C2CA2" w:rsidRPr="00781BFF">
        <w:t xml:space="preserve">iven </w:t>
      </w:r>
      <w:r w:rsidR="00BB57B8" w:rsidRPr="00781BFF">
        <w:t xml:space="preserve">the </w:t>
      </w:r>
      <w:r w:rsidR="006C2CA2" w:rsidRPr="00781BFF">
        <w:t>British attention to the Kaiser’s belligerent speeches,</w:t>
      </w:r>
      <w:r w:rsidR="00BB57B8" w:rsidRPr="00781BFF">
        <w:rPr>
          <w:rStyle w:val="FootnoteReference"/>
        </w:rPr>
        <w:footnoteReference w:id="13"/>
      </w:r>
      <w:r w:rsidR="006C2CA2" w:rsidRPr="00781BFF">
        <w:t xml:space="preserve"> this </w:t>
      </w:r>
      <w:r w:rsidR="006C2CA2" w:rsidRPr="00781BFF">
        <w:lastRenderedPageBreak/>
        <w:t xml:space="preserve">connection is by no means implausible. Nor was such critical interest restricted to Britain; in the German </w:t>
      </w:r>
      <w:r w:rsidR="00280B25" w:rsidRPr="00781BFF">
        <w:t>parliament</w:t>
      </w:r>
      <w:r w:rsidR="006C2CA2" w:rsidRPr="00781BFF">
        <w:t xml:space="preserve">, </w:t>
      </w:r>
      <w:r w:rsidR="006F6D2D" w:rsidRPr="00781BFF">
        <w:t>the Social Democratic opposition attacked the government by citing letters of G</w:t>
      </w:r>
      <w:r w:rsidR="0021383A" w:rsidRPr="00781BFF">
        <w:t>erman soldiers serving in China</w:t>
      </w:r>
      <w:r w:rsidR="006F6D2D" w:rsidRPr="00781BFF">
        <w:t xml:space="preserve"> </w:t>
      </w:r>
      <w:r w:rsidR="0021383A" w:rsidRPr="00781BFF">
        <w:t xml:space="preserve">who </w:t>
      </w:r>
      <w:r w:rsidR="006F6D2D" w:rsidRPr="00781BFF">
        <w:t xml:space="preserve">reported atrocities </w:t>
      </w:r>
      <w:r w:rsidR="00072E75" w:rsidRPr="00781BFF">
        <w:t>against the Chinese population</w:t>
      </w:r>
      <w:r w:rsidR="0021383A" w:rsidRPr="00781BFF">
        <w:t>.</w:t>
      </w:r>
      <w:r w:rsidR="006F6D2D" w:rsidRPr="00781BFF">
        <w:t xml:space="preserve"> </w:t>
      </w:r>
      <w:r w:rsidR="0021383A" w:rsidRPr="00781BFF">
        <w:t>T</w:t>
      </w:r>
      <w:r w:rsidR="006F6D2D" w:rsidRPr="00781BFF">
        <w:t xml:space="preserve">hese letters were dubbed </w:t>
      </w:r>
      <w:r w:rsidR="006F6D2D" w:rsidRPr="00781BFF">
        <w:rPr>
          <w:i/>
        </w:rPr>
        <w:t>Hunnenbriefe</w:t>
      </w:r>
      <w:r w:rsidR="006F6D2D" w:rsidRPr="00781BFF">
        <w:t xml:space="preserve"> (‘Hun letters’)</w:t>
      </w:r>
      <w:r w:rsidR="00C56183" w:rsidRPr="00781BFF">
        <w:t xml:space="preserve"> in </w:t>
      </w:r>
      <w:r w:rsidR="003407F5" w:rsidRPr="00781BFF">
        <w:t xml:space="preserve">an </w:t>
      </w:r>
      <w:r w:rsidR="00C56183" w:rsidRPr="00781BFF">
        <w:t>obvious allusion to the ‘Hun speech’.</w:t>
      </w:r>
      <w:r w:rsidR="003407F5" w:rsidRPr="00781BFF">
        <w:t xml:space="preserve"> </w:t>
      </w:r>
      <w:r w:rsidR="009F503F" w:rsidRPr="00781BFF">
        <w:t>T</w:t>
      </w:r>
      <w:r w:rsidR="003407F5" w:rsidRPr="00781BFF">
        <w:t xml:space="preserve">he SPD leader, August Bebel, and other </w:t>
      </w:r>
      <w:r w:rsidR="009F503F" w:rsidRPr="00781BFF">
        <w:t xml:space="preserve">opposition members of the </w:t>
      </w:r>
      <w:r w:rsidR="009F503F" w:rsidRPr="00781BFF">
        <w:rPr>
          <w:i/>
        </w:rPr>
        <w:t>Reichstag</w:t>
      </w:r>
      <w:r w:rsidR="009F503F" w:rsidRPr="00781BFF">
        <w:t xml:space="preserve"> </w:t>
      </w:r>
      <w:r w:rsidR="002C6A3A" w:rsidRPr="00781BFF">
        <w:t>referred to atrocities reported in t</w:t>
      </w:r>
      <w:r w:rsidR="00944946" w:rsidRPr="00781BFF">
        <w:t>he</w:t>
      </w:r>
      <w:r w:rsidR="003407F5" w:rsidRPr="00781BFF">
        <w:t xml:space="preserve"> </w:t>
      </w:r>
      <w:r w:rsidR="009F503F" w:rsidRPr="00781BFF">
        <w:t>‘</w:t>
      </w:r>
      <w:r w:rsidR="003407F5" w:rsidRPr="00781BFF">
        <w:t>Hun letters</w:t>
      </w:r>
      <w:r w:rsidR="009F503F" w:rsidRPr="00781BFF">
        <w:t xml:space="preserve">’ </w:t>
      </w:r>
      <w:r w:rsidR="00A61C2B" w:rsidRPr="00781BFF">
        <w:t xml:space="preserve">in parliament </w:t>
      </w:r>
      <w:r w:rsidR="009F503F" w:rsidRPr="00781BFF">
        <w:t xml:space="preserve">to denounce the </w:t>
      </w:r>
      <w:r w:rsidR="002C6A3A" w:rsidRPr="00781BFF">
        <w:t>German Empire’s part in the invasion</w:t>
      </w:r>
      <w:r w:rsidR="003407F5" w:rsidRPr="00781BFF">
        <w:t>,</w:t>
      </w:r>
      <w:r w:rsidR="002C6A3A" w:rsidRPr="00781BFF">
        <w:t xml:space="preserve"> to which</w:t>
      </w:r>
      <w:r w:rsidR="003407F5" w:rsidRPr="00781BFF">
        <w:t xml:space="preserve"> </w:t>
      </w:r>
      <w:r w:rsidR="002C6A3A" w:rsidRPr="00781BFF">
        <w:t xml:space="preserve">the </w:t>
      </w:r>
      <w:r w:rsidR="003407F5" w:rsidRPr="00781BFF">
        <w:t>War Minister</w:t>
      </w:r>
      <w:r w:rsidR="002C6A3A" w:rsidRPr="00781BFF">
        <w:t>,</w:t>
      </w:r>
      <w:r w:rsidR="003407F5" w:rsidRPr="00781BFF">
        <w:t xml:space="preserve"> </w:t>
      </w:r>
      <w:r w:rsidR="00DB452D" w:rsidRPr="00781BFF">
        <w:t>Heinrich</w:t>
      </w:r>
      <w:r w:rsidR="00A61C2B" w:rsidRPr="00781BFF">
        <w:t xml:space="preserve"> </w:t>
      </w:r>
      <w:r w:rsidR="003407F5" w:rsidRPr="00781BFF">
        <w:t>von Goßler</w:t>
      </w:r>
      <w:r w:rsidR="002C6A3A" w:rsidRPr="00781BFF">
        <w:t>,</w:t>
      </w:r>
      <w:r w:rsidR="003407F5" w:rsidRPr="00781BFF">
        <w:t xml:space="preserve"> </w:t>
      </w:r>
      <w:r w:rsidR="002C6A3A" w:rsidRPr="00781BFF">
        <w:t xml:space="preserve">responded </w:t>
      </w:r>
      <w:r w:rsidR="00EE53A7" w:rsidRPr="00781BFF">
        <w:t xml:space="preserve">in November 1900 </w:t>
      </w:r>
      <w:r w:rsidR="00944946" w:rsidRPr="00781BFF">
        <w:t xml:space="preserve">by </w:t>
      </w:r>
      <w:r w:rsidR="00DB452D" w:rsidRPr="00781BFF">
        <w:t>stating</w:t>
      </w:r>
      <w:r w:rsidR="00944946" w:rsidRPr="00781BFF">
        <w:t xml:space="preserve"> that “</w:t>
      </w:r>
      <w:r w:rsidR="00944946" w:rsidRPr="00781BFF">
        <w:rPr>
          <w:rFonts w:cs="Times New Roman"/>
          <w:szCs w:val="24"/>
        </w:rPr>
        <w:t>consequences such as those voiced by Mr</w:t>
      </w:r>
      <w:r w:rsidR="00BE4ADA" w:rsidRPr="00781BFF">
        <w:rPr>
          <w:rFonts w:cs="Times New Roman"/>
          <w:szCs w:val="24"/>
        </w:rPr>
        <w:t>.</w:t>
      </w:r>
      <w:r w:rsidR="00944946" w:rsidRPr="00781BFF">
        <w:rPr>
          <w:rFonts w:cs="Times New Roman"/>
          <w:szCs w:val="24"/>
        </w:rPr>
        <w:t xml:space="preserve"> Bebel were completely impossible</w:t>
      </w:r>
      <w:r w:rsidR="00DB452D" w:rsidRPr="00781BFF">
        <w:rPr>
          <w:rFonts w:cs="Times New Roman"/>
          <w:szCs w:val="24"/>
        </w:rPr>
        <w:t xml:space="preserve">”; </w:t>
      </w:r>
      <w:r w:rsidR="00EE53A7" w:rsidRPr="00781BFF">
        <w:rPr>
          <w:rFonts w:cs="Times New Roman"/>
          <w:szCs w:val="24"/>
        </w:rPr>
        <w:t>however,</w:t>
      </w:r>
      <w:r w:rsidR="00DB452D" w:rsidRPr="00781BFF">
        <w:rPr>
          <w:rFonts w:cs="Times New Roman"/>
          <w:szCs w:val="24"/>
        </w:rPr>
        <w:t xml:space="preserve"> he </w:t>
      </w:r>
      <w:r w:rsidR="002C6A3A" w:rsidRPr="00781BFF">
        <w:rPr>
          <w:rFonts w:cs="Times New Roman"/>
          <w:szCs w:val="24"/>
        </w:rPr>
        <w:t>conced</w:t>
      </w:r>
      <w:r w:rsidR="00DB452D" w:rsidRPr="00781BFF">
        <w:rPr>
          <w:rFonts w:cs="Times New Roman"/>
          <w:szCs w:val="24"/>
        </w:rPr>
        <w:t>ed</w:t>
      </w:r>
      <w:r w:rsidR="002C6A3A" w:rsidRPr="00781BFF">
        <w:rPr>
          <w:rFonts w:cs="Times New Roman"/>
          <w:szCs w:val="24"/>
        </w:rPr>
        <w:t xml:space="preserve"> </w:t>
      </w:r>
      <w:r w:rsidR="00DB452D" w:rsidRPr="00781BFF">
        <w:rPr>
          <w:rFonts w:cs="Times New Roman"/>
          <w:szCs w:val="24"/>
        </w:rPr>
        <w:t>the possibility that</w:t>
      </w:r>
      <w:r w:rsidR="004128D0" w:rsidRPr="00781BFF">
        <w:rPr>
          <w:rFonts w:cs="Times New Roman"/>
          <w:szCs w:val="24"/>
        </w:rPr>
        <w:t xml:space="preserve"> </w:t>
      </w:r>
      <w:r w:rsidR="00944946" w:rsidRPr="00781BFF">
        <w:rPr>
          <w:rFonts w:cs="Times New Roman"/>
          <w:szCs w:val="24"/>
        </w:rPr>
        <w:t xml:space="preserve">“His Majesty’s speech </w:t>
      </w:r>
      <w:r w:rsidR="004128D0" w:rsidRPr="00781BFF">
        <w:rPr>
          <w:rFonts w:cs="Times New Roman"/>
          <w:szCs w:val="24"/>
        </w:rPr>
        <w:t>might have</w:t>
      </w:r>
      <w:r w:rsidR="00944946" w:rsidRPr="00781BFF">
        <w:rPr>
          <w:rFonts w:cs="Times New Roman"/>
          <w:szCs w:val="24"/>
        </w:rPr>
        <w:t xml:space="preserve"> been </w:t>
      </w:r>
      <w:r w:rsidR="004128D0" w:rsidRPr="00781BFF">
        <w:rPr>
          <w:rFonts w:cs="Times New Roman"/>
          <w:szCs w:val="24"/>
        </w:rPr>
        <w:t>open</w:t>
      </w:r>
      <w:r w:rsidR="00944946" w:rsidRPr="00781BFF">
        <w:rPr>
          <w:rFonts w:cs="Times New Roman"/>
          <w:szCs w:val="24"/>
        </w:rPr>
        <w:t xml:space="preserve"> to misunderstandings“</w:t>
      </w:r>
      <w:r w:rsidR="004128D0" w:rsidRPr="00781BFF">
        <w:rPr>
          <w:rFonts w:cs="Times New Roman"/>
          <w:szCs w:val="24"/>
        </w:rPr>
        <w:t xml:space="preserve">, not least through </w:t>
      </w:r>
      <w:r w:rsidR="00D071B6" w:rsidRPr="00781BFF">
        <w:rPr>
          <w:rFonts w:cs="Times New Roman"/>
          <w:szCs w:val="24"/>
        </w:rPr>
        <w:t>establis</w:t>
      </w:r>
      <w:r w:rsidR="00EE53A7" w:rsidRPr="00781BFF">
        <w:rPr>
          <w:rFonts w:cs="Times New Roman"/>
          <w:szCs w:val="24"/>
        </w:rPr>
        <w:t xml:space="preserve">hing the reference to </w:t>
      </w:r>
      <w:r w:rsidR="00302923">
        <w:rPr>
          <w:rFonts w:cs="Times New Roman"/>
          <w:szCs w:val="24"/>
        </w:rPr>
        <w:t xml:space="preserve">the </w:t>
      </w:r>
      <w:r w:rsidR="00EE53A7" w:rsidRPr="00781BFF">
        <w:rPr>
          <w:rFonts w:cs="Times New Roman"/>
          <w:szCs w:val="24"/>
        </w:rPr>
        <w:t>“Huns”</w:t>
      </w:r>
      <w:r w:rsidR="00944946" w:rsidRPr="00781BFF">
        <w:t>.</w:t>
      </w:r>
      <w:r w:rsidR="00944946" w:rsidRPr="00781BFF">
        <w:rPr>
          <w:rStyle w:val="FootnoteReference"/>
        </w:rPr>
        <w:footnoteReference w:id="14"/>
      </w:r>
      <w:r w:rsidR="00A0785F" w:rsidRPr="00781BFF">
        <w:t xml:space="preserve"> This </w:t>
      </w:r>
      <w:r w:rsidR="00EE53A7" w:rsidRPr="00781BFF">
        <w:t xml:space="preserve">somewhat </w:t>
      </w:r>
      <w:r w:rsidR="00A0785F" w:rsidRPr="00781BFF">
        <w:t xml:space="preserve">half-hearted defence of Wilhelm II’s speech </w:t>
      </w:r>
      <w:r w:rsidR="0093367D">
        <w:t>is an indication of</w:t>
      </w:r>
      <w:r w:rsidR="00A0785F" w:rsidRPr="00781BFF">
        <w:t xml:space="preserve"> the </w:t>
      </w:r>
      <w:r w:rsidR="0093367D">
        <w:t xml:space="preserve">government’s </w:t>
      </w:r>
      <w:r w:rsidR="00A0785F" w:rsidRPr="00781BFF">
        <w:t xml:space="preserve">embarrassment and, </w:t>
      </w:r>
      <w:r w:rsidR="00A45F4A" w:rsidRPr="00781BFF">
        <w:t xml:space="preserve">when seen </w:t>
      </w:r>
      <w:r w:rsidR="00A0785F" w:rsidRPr="00781BFF">
        <w:t>to</w:t>
      </w:r>
      <w:r w:rsidR="00CB4CCE" w:rsidRPr="00781BFF">
        <w:t>gether with the criticism</w:t>
      </w:r>
      <w:r w:rsidR="00A0785F" w:rsidRPr="00781BFF">
        <w:t xml:space="preserve"> from the </w:t>
      </w:r>
      <w:r w:rsidR="00A45F4A" w:rsidRPr="00781BFF">
        <w:t xml:space="preserve">parliamentary </w:t>
      </w:r>
      <w:r w:rsidR="00A0785F" w:rsidRPr="00781BFF">
        <w:t xml:space="preserve">opposition, </w:t>
      </w:r>
      <w:r w:rsidR="00A45F4A" w:rsidRPr="00781BFF">
        <w:t xml:space="preserve">provides </w:t>
      </w:r>
      <w:r w:rsidR="00A0785F" w:rsidRPr="00781BFF">
        <w:t>evidence of a</w:t>
      </w:r>
      <w:r w:rsidR="00DB452D" w:rsidRPr="00781BFF">
        <w:t xml:space="preserve"> less-than-enthusiastic</w:t>
      </w:r>
      <w:r w:rsidR="00A45F4A" w:rsidRPr="00781BFF">
        <w:t xml:space="preserve"> </w:t>
      </w:r>
      <w:r w:rsidR="00DB452D" w:rsidRPr="00781BFF">
        <w:t>reception</w:t>
      </w:r>
      <w:r w:rsidR="00A0785F" w:rsidRPr="00781BFF">
        <w:t xml:space="preserve"> of the </w:t>
      </w:r>
      <w:r w:rsidR="00A0785F" w:rsidRPr="00781BFF">
        <w:rPr>
          <w:i/>
        </w:rPr>
        <w:t>Hun</w:t>
      </w:r>
      <w:r w:rsidR="00A0785F" w:rsidRPr="00781BFF">
        <w:t>-comparison</w:t>
      </w:r>
      <w:r w:rsidR="00DB452D" w:rsidRPr="00781BFF">
        <w:t xml:space="preserve"> even</w:t>
      </w:r>
      <w:r w:rsidR="00A0785F" w:rsidRPr="00781BFF">
        <w:t xml:space="preserve"> in </w:t>
      </w:r>
      <w:r w:rsidR="00040FD1" w:rsidRPr="00781BFF">
        <w:t xml:space="preserve">parts of </w:t>
      </w:r>
      <w:r w:rsidR="00A0785F" w:rsidRPr="00781BFF">
        <w:t>imperial Germany</w:t>
      </w:r>
      <w:r w:rsidR="00040FD1" w:rsidRPr="00781BFF">
        <w:t>’s public</w:t>
      </w:r>
      <w:r w:rsidR="00A0785F" w:rsidRPr="00781BFF">
        <w:t>.</w:t>
      </w:r>
      <w:r w:rsidR="00040FD1" w:rsidRPr="00781BFF">
        <w:rPr>
          <w:rStyle w:val="FootnoteReference"/>
        </w:rPr>
        <w:footnoteReference w:id="15"/>
      </w:r>
      <w:r w:rsidR="001F4723" w:rsidRPr="00781BFF">
        <w:t xml:space="preserve"> </w:t>
      </w:r>
    </w:p>
    <w:p w14:paraId="16CF2EEB" w14:textId="667F907C" w:rsidR="000509B8" w:rsidRPr="00781BFF" w:rsidRDefault="001F4723" w:rsidP="0021156D">
      <w:pPr>
        <w:rPr>
          <w:rFonts w:cs="Times New Roman"/>
          <w:szCs w:val="24"/>
        </w:rPr>
      </w:pPr>
      <w:r w:rsidRPr="00781BFF">
        <w:t>Nonetheless, there can be little doubt that Wilhelm II</w:t>
      </w:r>
      <w:r w:rsidR="00B91E9F" w:rsidRPr="00781BFF">
        <w:t xml:space="preserve"> himself</w:t>
      </w:r>
      <w:r w:rsidRPr="00781BFF">
        <w:t xml:space="preserve"> </w:t>
      </w:r>
      <w:r w:rsidRPr="00781BFF">
        <w:rPr>
          <w:i/>
        </w:rPr>
        <w:t>intended</w:t>
      </w:r>
      <w:r w:rsidRPr="00781BFF">
        <w:t xml:space="preserve"> the comparison to be a </w:t>
      </w:r>
      <w:r w:rsidR="00527EAD" w:rsidRPr="00781BFF">
        <w:t xml:space="preserve">commendation </w:t>
      </w:r>
      <w:r w:rsidR="00EE53A7" w:rsidRPr="00781BFF">
        <w:t xml:space="preserve">and praise </w:t>
      </w:r>
      <w:r w:rsidRPr="00781BFF">
        <w:t>of his soldiers, not an order to commit atrocities.</w:t>
      </w:r>
      <w:r w:rsidR="00CB4CCE" w:rsidRPr="00781BFF">
        <w:t xml:space="preserve"> For him, the </w:t>
      </w:r>
      <w:r w:rsidR="00EE53A7" w:rsidRPr="00781BFF">
        <w:rPr>
          <w:i/>
        </w:rPr>
        <w:t>Hun</w:t>
      </w:r>
      <w:r w:rsidR="00EE53A7" w:rsidRPr="00781BFF">
        <w:t xml:space="preserve">-reference </w:t>
      </w:r>
      <w:r w:rsidR="00CB4CCE" w:rsidRPr="00781BFF">
        <w:t xml:space="preserve">was based on a simplistic analogy: the </w:t>
      </w:r>
      <w:r w:rsidR="00CB4CCE" w:rsidRPr="00781BFF">
        <w:rPr>
          <w:rFonts w:cs="Times New Roman"/>
          <w:szCs w:val="24"/>
        </w:rPr>
        <w:t xml:space="preserve">Huns of </w:t>
      </w:r>
      <w:r w:rsidR="00025AAC" w:rsidRPr="00781BFF">
        <w:rPr>
          <w:rFonts w:cs="Times New Roman"/>
          <w:szCs w:val="24"/>
        </w:rPr>
        <w:t xml:space="preserve">late Antiquity </w:t>
      </w:r>
      <w:r w:rsidR="00CB4CCE" w:rsidRPr="00781BFF">
        <w:rPr>
          <w:rFonts w:cs="Times New Roman"/>
          <w:szCs w:val="24"/>
        </w:rPr>
        <w:t xml:space="preserve">were a warlike, brave and militarily successful people who </w:t>
      </w:r>
      <w:r w:rsidR="00691DFB" w:rsidRPr="00781BFF">
        <w:rPr>
          <w:rFonts w:cs="Times New Roman"/>
          <w:szCs w:val="24"/>
        </w:rPr>
        <w:t>we</w:t>
      </w:r>
      <w:r w:rsidR="00CB4CCE" w:rsidRPr="00781BFF">
        <w:rPr>
          <w:rFonts w:cs="Times New Roman"/>
          <w:szCs w:val="24"/>
        </w:rPr>
        <w:t>re therefore famously remembered</w:t>
      </w:r>
      <w:r w:rsidR="003A4FCC" w:rsidRPr="00781BFF">
        <w:rPr>
          <w:rFonts w:cs="Times New Roman"/>
          <w:szCs w:val="24"/>
        </w:rPr>
        <w:t xml:space="preserve"> in history</w:t>
      </w:r>
      <w:r w:rsidR="00CB4CCE" w:rsidRPr="00781BFF">
        <w:rPr>
          <w:rFonts w:cs="Times New Roman"/>
          <w:szCs w:val="24"/>
        </w:rPr>
        <w:t>.</w:t>
      </w:r>
      <w:r w:rsidR="00986DD5" w:rsidRPr="00781BFF">
        <w:rPr>
          <w:rFonts w:cs="Times New Roman"/>
          <w:szCs w:val="24"/>
        </w:rPr>
        <w:t xml:space="preserve"> </w:t>
      </w:r>
      <w:r w:rsidR="003A4FCC" w:rsidRPr="00781BFF">
        <w:rPr>
          <w:rFonts w:cs="Times New Roman"/>
          <w:szCs w:val="24"/>
        </w:rPr>
        <w:t xml:space="preserve">The </w:t>
      </w:r>
      <w:r w:rsidR="00EC68C9" w:rsidRPr="00781BFF">
        <w:rPr>
          <w:rFonts w:cs="Times New Roman"/>
          <w:szCs w:val="24"/>
        </w:rPr>
        <w:t xml:space="preserve">German </w:t>
      </w:r>
      <w:r w:rsidR="003A4FCC" w:rsidRPr="00781BFF">
        <w:rPr>
          <w:rFonts w:cs="Times New Roman"/>
          <w:szCs w:val="24"/>
        </w:rPr>
        <w:t xml:space="preserve">expedition corps should show themselves equally warlike, brave and successful; this </w:t>
      </w:r>
      <w:r w:rsidR="00BF39E5" w:rsidRPr="00781BFF">
        <w:rPr>
          <w:rFonts w:cs="Times New Roman"/>
          <w:szCs w:val="24"/>
        </w:rPr>
        <w:t>would likewise guarantee them a</w:t>
      </w:r>
      <w:r w:rsidR="003A4FCC" w:rsidRPr="00781BFF">
        <w:rPr>
          <w:rFonts w:cs="Times New Roman"/>
          <w:szCs w:val="24"/>
        </w:rPr>
        <w:t xml:space="preserve"> honourab</w:t>
      </w:r>
      <w:r w:rsidR="00A36D9A" w:rsidRPr="00781BFF">
        <w:rPr>
          <w:rFonts w:cs="Times New Roman"/>
          <w:szCs w:val="24"/>
        </w:rPr>
        <w:t>le mention in the history books (a</w:t>
      </w:r>
      <w:r w:rsidR="00731E51" w:rsidRPr="00781BFF">
        <w:rPr>
          <w:rFonts w:cs="Times New Roman"/>
          <w:szCs w:val="24"/>
        </w:rPr>
        <w:t xml:space="preserve">nd </w:t>
      </w:r>
      <w:r w:rsidR="00A36D9A" w:rsidRPr="00781BFF">
        <w:rPr>
          <w:rFonts w:cs="Times New Roman"/>
          <w:szCs w:val="24"/>
        </w:rPr>
        <w:t>scar</w:t>
      </w:r>
      <w:r w:rsidR="00731E51" w:rsidRPr="00781BFF">
        <w:rPr>
          <w:rFonts w:cs="Times New Roman"/>
          <w:szCs w:val="24"/>
        </w:rPr>
        <w:t>e</w:t>
      </w:r>
      <w:r w:rsidR="00A36D9A" w:rsidRPr="00781BFF">
        <w:rPr>
          <w:rFonts w:cs="Times New Roman"/>
          <w:szCs w:val="24"/>
        </w:rPr>
        <w:t xml:space="preserve"> off remaining potential enemies).</w:t>
      </w:r>
      <w:r w:rsidR="00B569EE" w:rsidRPr="00781BFF">
        <w:rPr>
          <w:rStyle w:val="FootnoteReference"/>
          <w:rFonts w:cs="Times New Roman"/>
          <w:szCs w:val="24"/>
        </w:rPr>
        <w:footnoteReference w:id="16"/>
      </w:r>
      <w:r w:rsidR="00292C78" w:rsidRPr="00781BFF">
        <w:rPr>
          <w:rFonts w:cs="Times New Roman"/>
          <w:szCs w:val="24"/>
        </w:rPr>
        <w:t xml:space="preserve"> Wilhelm’s </w:t>
      </w:r>
      <w:r w:rsidR="00986DD5" w:rsidRPr="00781BFF">
        <w:rPr>
          <w:rFonts w:cs="Times New Roman"/>
          <w:szCs w:val="24"/>
        </w:rPr>
        <w:t xml:space="preserve">vague knowledge of the historical record shows </w:t>
      </w:r>
      <w:r w:rsidR="007D5F0D" w:rsidRPr="00781BFF">
        <w:rPr>
          <w:rFonts w:cs="Times New Roman"/>
          <w:szCs w:val="24"/>
        </w:rPr>
        <w:lastRenderedPageBreak/>
        <w:t>up in</w:t>
      </w:r>
      <w:r w:rsidR="00986DD5" w:rsidRPr="00781BFF">
        <w:rPr>
          <w:rFonts w:cs="Times New Roman"/>
          <w:szCs w:val="24"/>
        </w:rPr>
        <w:t xml:space="preserve"> the use of the name </w:t>
      </w:r>
      <w:r w:rsidR="00986DD5" w:rsidRPr="00781BFF">
        <w:rPr>
          <w:rFonts w:cs="Times New Roman"/>
          <w:i/>
          <w:szCs w:val="24"/>
        </w:rPr>
        <w:t>Etzel</w:t>
      </w:r>
      <w:r w:rsidR="00986DD5" w:rsidRPr="00781BFF">
        <w:rPr>
          <w:rFonts w:cs="Times New Roman"/>
          <w:szCs w:val="24"/>
        </w:rPr>
        <w:t xml:space="preserve"> for Attila, which is a literary name based on the “Etzel” figure of the </w:t>
      </w:r>
      <w:r w:rsidR="00F93AED" w:rsidRPr="00781BFF">
        <w:rPr>
          <w:rFonts w:cs="Times New Roman"/>
          <w:szCs w:val="24"/>
        </w:rPr>
        <w:t xml:space="preserve">medieval </w:t>
      </w:r>
      <w:r w:rsidR="00986DD5" w:rsidRPr="00781BFF">
        <w:rPr>
          <w:rFonts w:cs="Times New Roman"/>
          <w:i/>
          <w:szCs w:val="24"/>
        </w:rPr>
        <w:t>Nibelungenlied</w:t>
      </w:r>
      <w:r w:rsidR="00986DD5" w:rsidRPr="00781BFF">
        <w:rPr>
          <w:rFonts w:cs="Times New Roman"/>
          <w:szCs w:val="24"/>
        </w:rPr>
        <w:t xml:space="preserve">, not a historically documented </w:t>
      </w:r>
      <w:r w:rsidR="00B41D7E" w:rsidRPr="00781BFF">
        <w:rPr>
          <w:rFonts w:cs="Times New Roman"/>
          <w:szCs w:val="24"/>
        </w:rPr>
        <w:t>designation</w:t>
      </w:r>
      <w:r w:rsidR="00F93AED" w:rsidRPr="00781BFF">
        <w:rPr>
          <w:rFonts w:cs="Times New Roman"/>
          <w:szCs w:val="24"/>
        </w:rPr>
        <w:t xml:space="preserve"> of Attila</w:t>
      </w:r>
      <w:r w:rsidR="00B41D7E" w:rsidRPr="00781BFF">
        <w:rPr>
          <w:rFonts w:cs="Times New Roman"/>
          <w:szCs w:val="24"/>
        </w:rPr>
        <w:t>.</w:t>
      </w:r>
      <w:r w:rsidR="00F91707" w:rsidRPr="00781BFF">
        <w:rPr>
          <w:rFonts w:cs="Times New Roman"/>
          <w:szCs w:val="24"/>
        </w:rPr>
        <w:t xml:space="preserve"> (</w:t>
      </w:r>
      <w:r w:rsidR="00F93AED" w:rsidRPr="00781BFF">
        <w:rPr>
          <w:rFonts w:cs="Times New Roman"/>
          <w:szCs w:val="24"/>
        </w:rPr>
        <w:t>Wilhelm</w:t>
      </w:r>
      <w:r w:rsidR="009E41A2" w:rsidRPr="00781BFF">
        <w:rPr>
          <w:rFonts w:cs="Times New Roman"/>
          <w:szCs w:val="24"/>
        </w:rPr>
        <w:t xml:space="preserve"> II</w:t>
      </w:r>
      <w:r w:rsidR="00F93AED" w:rsidRPr="00781BFF">
        <w:rPr>
          <w:rFonts w:cs="Times New Roman"/>
          <w:szCs w:val="24"/>
        </w:rPr>
        <w:t>’s</w:t>
      </w:r>
      <w:r w:rsidR="00F91707" w:rsidRPr="00781BFF">
        <w:rPr>
          <w:rFonts w:cs="Times New Roman"/>
          <w:szCs w:val="24"/>
        </w:rPr>
        <w:t xml:space="preserve"> literary knowledge seems not to have been too precise either, as </w:t>
      </w:r>
      <w:r w:rsidR="00F224BC" w:rsidRPr="00781BFF">
        <w:rPr>
          <w:rFonts w:cs="Times New Roman"/>
          <w:szCs w:val="24"/>
        </w:rPr>
        <w:t xml:space="preserve">the </w:t>
      </w:r>
      <w:r w:rsidR="009E41A2" w:rsidRPr="00781BFF">
        <w:rPr>
          <w:rFonts w:cs="Times New Roman"/>
          <w:szCs w:val="24"/>
        </w:rPr>
        <w:t xml:space="preserve">Etzel  of the </w:t>
      </w:r>
      <w:r w:rsidR="00F224BC" w:rsidRPr="00781BFF">
        <w:rPr>
          <w:rFonts w:cs="Times New Roman"/>
          <w:i/>
          <w:szCs w:val="24"/>
        </w:rPr>
        <w:t>Nibelungenlied</w:t>
      </w:r>
      <w:r w:rsidR="00F224BC" w:rsidRPr="00781BFF">
        <w:rPr>
          <w:rFonts w:cs="Times New Roman"/>
          <w:szCs w:val="24"/>
        </w:rPr>
        <w:t xml:space="preserve"> </w:t>
      </w:r>
      <w:r w:rsidR="009E41A2" w:rsidRPr="00781BFF">
        <w:rPr>
          <w:rFonts w:cs="Times New Roman"/>
          <w:szCs w:val="24"/>
        </w:rPr>
        <w:t>i</w:t>
      </w:r>
      <w:r w:rsidR="00385EA9" w:rsidRPr="00781BFF">
        <w:rPr>
          <w:rFonts w:cs="Times New Roman"/>
          <w:szCs w:val="24"/>
        </w:rPr>
        <w:t>s not show</w:t>
      </w:r>
      <w:r w:rsidR="009E41A2" w:rsidRPr="00781BFF">
        <w:rPr>
          <w:rFonts w:cs="Times New Roman"/>
          <w:szCs w:val="24"/>
        </w:rPr>
        <w:t>n</w:t>
      </w:r>
      <w:r w:rsidR="00385EA9" w:rsidRPr="00781BFF">
        <w:rPr>
          <w:rFonts w:cs="Times New Roman"/>
          <w:szCs w:val="24"/>
        </w:rPr>
        <w:t xml:space="preserve"> as a heroic figure</w:t>
      </w:r>
      <w:r w:rsidR="00F72189" w:rsidRPr="00781BFF">
        <w:rPr>
          <w:rFonts w:cs="Times New Roman"/>
          <w:szCs w:val="24"/>
        </w:rPr>
        <w:t xml:space="preserve">; rather, </w:t>
      </w:r>
      <w:r w:rsidR="00F224BC" w:rsidRPr="00781BFF">
        <w:rPr>
          <w:rFonts w:cs="Times New Roman"/>
          <w:szCs w:val="24"/>
        </w:rPr>
        <w:t xml:space="preserve">he is </w:t>
      </w:r>
      <w:r w:rsidR="00A06883" w:rsidRPr="00781BFF">
        <w:rPr>
          <w:rFonts w:cs="Times New Roman"/>
          <w:szCs w:val="24"/>
        </w:rPr>
        <w:t>Kriemhild’s second husband – after Siegfried – at whose</w:t>
      </w:r>
      <w:r w:rsidR="00AD69F5" w:rsidRPr="00781BFF">
        <w:rPr>
          <w:rFonts w:cs="Times New Roman"/>
          <w:szCs w:val="24"/>
        </w:rPr>
        <w:t xml:space="preserve"> court </w:t>
      </w:r>
      <w:r w:rsidR="00A06883" w:rsidRPr="00781BFF">
        <w:rPr>
          <w:rFonts w:cs="Times New Roman"/>
          <w:szCs w:val="24"/>
        </w:rPr>
        <w:t xml:space="preserve">all </w:t>
      </w:r>
      <w:r w:rsidR="00AD69F5" w:rsidRPr="00781BFF">
        <w:rPr>
          <w:rFonts w:cs="Times New Roman"/>
          <w:szCs w:val="24"/>
        </w:rPr>
        <w:t xml:space="preserve">the </w:t>
      </w:r>
      <w:r w:rsidR="00A06883" w:rsidRPr="00781BFF">
        <w:rPr>
          <w:rFonts w:cs="Times New Roman"/>
          <w:szCs w:val="24"/>
        </w:rPr>
        <w:t xml:space="preserve">remaining </w:t>
      </w:r>
      <w:r w:rsidR="00AD69F5" w:rsidRPr="00781BFF">
        <w:rPr>
          <w:rFonts w:cs="Times New Roman"/>
          <w:i/>
          <w:szCs w:val="24"/>
        </w:rPr>
        <w:t>Nibelungs</w:t>
      </w:r>
      <w:r w:rsidR="00AD69F5" w:rsidRPr="00781BFF">
        <w:rPr>
          <w:rFonts w:cs="Times New Roman"/>
          <w:szCs w:val="24"/>
        </w:rPr>
        <w:t xml:space="preserve"> </w:t>
      </w:r>
      <w:r w:rsidR="00A06883" w:rsidRPr="00781BFF">
        <w:rPr>
          <w:rFonts w:cs="Times New Roman"/>
          <w:szCs w:val="24"/>
        </w:rPr>
        <w:t>die in battle</w:t>
      </w:r>
      <w:r w:rsidR="00F72189" w:rsidRPr="00781BFF">
        <w:rPr>
          <w:rFonts w:cs="Times New Roman"/>
          <w:szCs w:val="24"/>
        </w:rPr>
        <w:t xml:space="preserve"> but Etzel takes no part in the fighting</w:t>
      </w:r>
      <w:r w:rsidR="00BF39E5" w:rsidRPr="00781BFF">
        <w:rPr>
          <w:rFonts w:cs="Times New Roman"/>
          <w:szCs w:val="24"/>
        </w:rPr>
        <w:t>).</w:t>
      </w:r>
    </w:p>
    <w:p w14:paraId="25479EE7" w14:textId="77777777" w:rsidR="000509B8" w:rsidRPr="00781BFF" w:rsidRDefault="000509B8" w:rsidP="0021156D">
      <w:pPr>
        <w:rPr>
          <w:rFonts w:cs="Times New Roman"/>
          <w:szCs w:val="24"/>
        </w:rPr>
      </w:pPr>
    </w:p>
    <w:p w14:paraId="47A7B9DE" w14:textId="422314AD" w:rsidR="000509B8" w:rsidRPr="00781BFF" w:rsidRDefault="000509B8" w:rsidP="0021156D">
      <w:pPr>
        <w:rPr>
          <w:rFonts w:cs="Times New Roman"/>
          <w:b/>
          <w:szCs w:val="24"/>
        </w:rPr>
      </w:pPr>
      <w:r w:rsidRPr="00781BFF">
        <w:rPr>
          <w:rFonts w:cs="Times New Roman"/>
          <w:b/>
          <w:szCs w:val="24"/>
        </w:rPr>
        <w:t xml:space="preserve">2. The World War 1 “Hun” </w:t>
      </w:r>
      <w:r w:rsidR="00215020" w:rsidRPr="00781BFF">
        <w:rPr>
          <w:rFonts w:cs="Times New Roman"/>
          <w:b/>
          <w:szCs w:val="24"/>
        </w:rPr>
        <w:t>stereotype</w:t>
      </w:r>
    </w:p>
    <w:p w14:paraId="64B2647D" w14:textId="2BB61320" w:rsidR="00B6280F" w:rsidRPr="00781BFF" w:rsidRDefault="00744CB3" w:rsidP="0003150D">
      <w:pPr>
        <w:rPr>
          <w:rFonts w:cs="Times New Roman"/>
          <w:szCs w:val="24"/>
        </w:rPr>
      </w:pPr>
      <w:r w:rsidRPr="00781BFF">
        <w:rPr>
          <w:rFonts w:cs="Times New Roman"/>
          <w:szCs w:val="24"/>
        </w:rPr>
        <w:t xml:space="preserve">Compared with Wilhelm II’s one-dimensional </w:t>
      </w:r>
      <w:r w:rsidRPr="00781BFF">
        <w:rPr>
          <w:rFonts w:cs="Times New Roman"/>
          <w:i/>
          <w:szCs w:val="24"/>
        </w:rPr>
        <w:t>Hun-German</w:t>
      </w:r>
      <w:r w:rsidRPr="00781BFF">
        <w:rPr>
          <w:rFonts w:cs="Times New Roman"/>
          <w:szCs w:val="24"/>
        </w:rPr>
        <w:t xml:space="preserve"> analogy based on an (assumed) </w:t>
      </w:r>
      <w:r w:rsidRPr="00781BFF">
        <w:rPr>
          <w:rFonts w:cs="Times New Roman"/>
          <w:i/>
          <w:szCs w:val="24"/>
        </w:rPr>
        <w:t xml:space="preserve">terium comparationis </w:t>
      </w:r>
      <w:r w:rsidRPr="00781BFF">
        <w:rPr>
          <w:rFonts w:cs="Times New Roman"/>
          <w:szCs w:val="24"/>
        </w:rPr>
        <w:t xml:space="preserve">of military prowess, </w:t>
      </w:r>
      <w:r w:rsidR="00563FB2">
        <w:rPr>
          <w:rFonts w:cs="Times New Roman"/>
          <w:szCs w:val="24"/>
        </w:rPr>
        <w:t>its</w:t>
      </w:r>
      <w:r w:rsidRPr="00781BFF">
        <w:rPr>
          <w:rFonts w:cs="Times New Roman"/>
          <w:szCs w:val="24"/>
        </w:rPr>
        <w:t xml:space="preserve"> anti-German version in Kipling’s 1902 and 1914 poems</w:t>
      </w:r>
      <w:r w:rsidR="00023357" w:rsidRPr="00781BFF">
        <w:rPr>
          <w:rFonts w:cs="Times New Roman"/>
          <w:szCs w:val="24"/>
        </w:rPr>
        <w:t>,</w:t>
      </w:r>
      <w:r w:rsidRPr="00781BFF">
        <w:rPr>
          <w:rFonts w:cs="Times New Roman"/>
          <w:szCs w:val="24"/>
        </w:rPr>
        <w:t xml:space="preserve"> and </w:t>
      </w:r>
      <w:r w:rsidRPr="00781BFF">
        <w:rPr>
          <w:rFonts w:cs="Times New Roman"/>
          <w:i/>
          <w:szCs w:val="24"/>
        </w:rPr>
        <w:t>a fortiori</w:t>
      </w:r>
      <w:r w:rsidRPr="00781BFF">
        <w:rPr>
          <w:rFonts w:cs="Times New Roman"/>
          <w:szCs w:val="24"/>
        </w:rPr>
        <w:t xml:space="preserve"> those of the Allied war propaganda 1914-1918</w:t>
      </w:r>
      <w:r w:rsidR="00023357" w:rsidRPr="00781BFF">
        <w:rPr>
          <w:rFonts w:cs="Times New Roman"/>
          <w:szCs w:val="24"/>
        </w:rPr>
        <w:t>,</w:t>
      </w:r>
      <w:r w:rsidRPr="00781BFF">
        <w:rPr>
          <w:rFonts w:cs="Times New Roman"/>
          <w:szCs w:val="24"/>
        </w:rPr>
        <w:t xml:space="preserve"> painted a much more colourful picture of barbaric brutality and depravity, </w:t>
      </w:r>
      <w:r w:rsidR="00C36633" w:rsidRPr="00781BFF">
        <w:rPr>
          <w:rFonts w:cs="Times New Roman"/>
          <w:szCs w:val="24"/>
        </w:rPr>
        <w:t xml:space="preserve">as </w:t>
      </w:r>
      <w:r w:rsidRPr="00781BFF">
        <w:rPr>
          <w:rFonts w:cs="Times New Roman"/>
          <w:szCs w:val="24"/>
        </w:rPr>
        <w:t xml:space="preserve">illustrated </w:t>
      </w:r>
      <w:r w:rsidR="00F652DD" w:rsidRPr="00781BFF">
        <w:rPr>
          <w:rFonts w:cs="Times New Roman"/>
          <w:szCs w:val="24"/>
        </w:rPr>
        <w:t xml:space="preserve">also </w:t>
      </w:r>
      <w:r w:rsidRPr="00781BFF">
        <w:rPr>
          <w:rFonts w:cs="Times New Roman"/>
          <w:szCs w:val="24"/>
        </w:rPr>
        <w:t>by British and US American war posters</w:t>
      </w:r>
      <w:r w:rsidR="00B96381" w:rsidRPr="00781BFF">
        <w:rPr>
          <w:rFonts w:cs="Times New Roman"/>
          <w:szCs w:val="24"/>
        </w:rPr>
        <w:t>.</w:t>
      </w:r>
      <w:r w:rsidR="00A67D41">
        <w:rPr>
          <w:rStyle w:val="FootnoteReference"/>
          <w:rFonts w:cs="Times New Roman"/>
          <w:szCs w:val="24"/>
        </w:rPr>
        <w:footnoteReference w:id="17"/>
      </w:r>
      <w:r w:rsidR="00B96381" w:rsidRPr="00781BFF">
        <w:rPr>
          <w:rFonts w:cs="Times New Roman"/>
          <w:szCs w:val="24"/>
        </w:rPr>
        <w:t xml:space="preserve"> In these</w:t>
      </w:r>
      <w:r w:rsidR="00F05003" w:rsidRPr="00781BFF">
        <w:rPr>
          <w:rFonts w:cs="Times New Roman"/>
          <w:szCs w:val="24"/>
        </w:rPr>
        <w:t xml:space="preserve"> posters</w:t>
      </w:r>
      <w:r w:rsidR="00112E57" w:rsidRPr="00781BFF">
        <w:rPr>
          <w:rFonts w:cs="Times New Roman"/>
          <w:szCs w:val="24"/>
        </w:rPr>
        <w:t xml:space="preserve"> – for a small selection, see appendix –, </w:t>
      </w:r>
      <w:r w:rsidR="00F05003" w:rsidRPr="00781BFF">
        <w:rPr>
          <w:rFonts w:cs="Times New Roman"/>
          <w:szCs w:val="24"/>
        </w:rPr>
        <w:t>the</w:t>
      </w:r>
      <w:r w:rsidR="00112E57" w:rsidRPr="00781BFF">
        <w:rPr>
          <w:rFonts w:cs="Times New Roman"/>
          <w:szCs w:val="24"/>
        </w:rPr>
        <w:t xml:space="preserve"> </w:t>
      </w:r>
      <w:r w:rsidR="00F05003" w:rsidRPr="00781BFF">
        <w:rPr>
          <w:rFonts w:cs="Times New Roman"/>
          <w:szCs w:val="24"/>
        </w:rPr>
        <w:t xml:space="preserve"> </w:t>
      </w:r>
      <w:r w:rsidR="00F05003" w:rsidRPr="00781BFF">
        <w:rPr>
          <w:rFonts w:cs="Times New Roman"/>
          <w:i/>
          <w:szCs w:val="24"/>
        </w:rPr>
        <w:t>Hun</w:t>
      </w:r>
      <w:r w:rsidR="00F05003" w:rsidRPr="00781BFF">
        <w:rPr>
          <w:rFonts w:cs="Times New Roman"/>
          <w:szCs w:val="24"/>
        </w:rPr>
        <w:t xml:space="preserve"> featured as the absolute ‘</w:t>
      </w:r>
      <w:r w:rsidRPr="00781BFF">
        <w:rPr>
          <w:rFonts w:cs="Times New Roman"/>
          <w:szCs w:val="24"/>
        </w:rPr>
        <w:t>Other</w:t>
      </w:r>
      <w:r w:rsidR="00F05003" w:rsidRPr="00781BFF">
        <w:rPr>
          <w:rFonts w:cs="Times New Roman"/>
          <w:szCs w:val="24"/>
        </w:rPr>
        <w:t>’</w:t>
      </w:r>
      <w:r w:rsidRPr="00781BFF">
        <w:rPr>
          <w:rFonts w:cs="Times New Roman"/>
          <w:szCs w:val="24"/>
        </w:rPr>
        <w:t xml:space="preserve"> of Western</w:t>
      </w:r>
      <w:r w:rsidR="00F05003" w:rsidRPr="00781BFF">
        <w:rPr>
          <w:rFonts w:cs="Times New Roman"/>
          <w:szCs w:val="24"/>
        </w:rPr>
        <w:t>/</w:t>
      </w:r>
      <w:r w:rsidRPr="00781BFF">
        <w:rPr>
          <w:rFonts w:cs="Times New Roman"/>
          <w:szCs w:val="24"/>
        </w:rPr>
        <w:t>Christian Civilisation</w:t>
      </w:r>
      <w:r w:rsidR="007079F9" w:rsidRPr="00781BFF">
        <w:rPr>
          <w:rFonts w:cs="Times New Roman"/>
          <w:szCs w:val="24"/>
        </w:rPr>
        <w:t xml:space="preserve">, </w:t>
      </w:r>
      <w:r w:rsidR="00F05003" w:rsidRPr="00781BFF">
        <w:rPr>
          <w:rFonts w:cs="Times New Roman"/>
          <w:szCs w:val="24"/>
        </w:rPr>
        <w:t>i.e. as a</w:t>
      </w:r>
      <w:r w:rsidR="007079F9" w:rsidRPr="00781BFF">
        <w:rPr>
          <w:rFonts w:cs="Times New Roman"/>
          <w:szCs w:val="24"/>
        </w:rPr>
        <w:t xml:space="preserve"> </w:t>
      </w:r>
      <w:r w:rsidR="00C36633" w:rsidRPr="00781BFF">
        <w:rPr>
          <w:rFonts w:cs="Times New Roman"/>
          <w:szCs w:val="24"/>
        </w:rPr>
        <w:t xml:space="preserve">destroyer of </w:t>
      </w:r>
      <w:r w:rsidR="00BE4ADA" w:rsidRPr="00781BFF">
        <w:rPr>
          <w:rFonts w:cs="Times New Roman"/>
          <w:szCs w:val="24"/>
        </w:rPr>
        <w:t>homes</w:t>
      </w:r>
      <w:r w:rsidR="00C36633" w:rsidRPr="00781BFF">
        <w:rPr>
          <w:rFonts w:cs="Times New Roman"/>
          <w:szCs w:val="24"/>
        </w:rPr>
        <w:t xml:space="preserve"> </w:t>
      </w:r>
      <w:r w:rsidR="00BE4ADA" w:rsidRPr="00781BFF">
        <w:rPr>
          <w:rFonts w:cs="Times New Roman"/>
          <w:szCs w:val="24"/>
        </w:rPr>
        <w:t>and</w:t>
      </w:r>
      <w:r w:rsidR="00C36633" w:rsidRPr="00781BFF">
        <w:rPr>
          <w:rFonts w:cs="Times New Roman"/>
          <w:szCs w:val="24"/>
        </w:rPr>
        <w:t xml:space="preserve"> families, </w:t>
      </w:r>
      <w:r w:rsidR="00112E57" w:rsidRPr="00781BFF">
        <w:rPr>
          <w:rFonts w:cs="Times New Roman"/>
          <w:szCs w:val="24"/>
        </w:rPr>
        <w:t xml:space="preserve">a </w:t>
      </w:r>
      <w:r w:rsidR="00C36633" w:rsidRPr="00781BFF">
        <w:rPr>
          <w:rFonts w:cs="Times New Roman"/>
          <w:szCs w:val="24"/>
        </w:rPr>
        <w:t>rapist</w:t>
      </w:r>
      <w:r w:rsidR="00112E57" w:rsidRPr="00781BFF">
        <w:rPr>
          <w:rFonts w:cs="Times New Roman"/>
          <w:szCs w:val="24"/>
        </w:rPr>
        <w:t xml:space="preserve"> and </w:t>
      </w:r>
      <w:r w:rsidR="00C36633" w:rsidRPr="00781BFF">
        <w:rPr>
          <w:rFonts w:cs="Times New Roman"/>
          <w:szCs w:val="24"/>
        </w:rPr>
        <w:t xml:space="preserve">murderer </w:t>
      </w:r>
      <w:r w:rsidR="007079F9" w:rsidRPr="00781BFF">
        <w:rPr>
          <w:rFonts w:cs="Times New Roman"/>
          <w:szCs w:val="24"/>
        </w:rPr>
        <w:t xml:space="preserve">with </w:t>
      </w:r>
      <w:r w:rsidR="00C36633" w:rsidRPr="00781BFF">
        <w:rPr>
          <w:rFonts w:cs="Times New Roman"/>
          <w:szCs w:val="24"/>
        </w:rPr>
        <w:t>blood-stained hands</w:t>
      </w:r>
      <w:r w:rsidR="007079F9" w:rsidRPr="00781BFF">
        <w:rPr>
          <w:rFonts w:cs="Times New Roman"/>
          <w:szCs w:val="24"/>
        </w:rPr>
        <w:t xml:space="preserve">, </w:t>
      </w:r>
      <w:r w:rsidR="0019309D" w:rsidRPr="00781BFF">
        <w:rPr>
          <w:rFonts w:cs="Times New Roman"/>
          <w:szCs w:val="24"/>
        </w:rPr>
        <w:t xml:space="preserve">with </w:t>
      </w:r>
      <w:r w:rsidR="00112E57" w:rsidRPr="00781BFF">
        <w:rPr>
          <w:rFonts w:cs="Times New Roman"/>
          <w:szCs w:val="24"/>
        </w:rPr>
        <w:t xml:space="preserve">further </w:t>
      </w:r>
      <w:r w:rsidR="0019309D" w:rsidRPr="00781BFF">
        <w:rPr>
          <w:rFonts w:cs="Times New Roman"/>
          <w:szCs w:val="24"/>
        </w:rPr>
        <w:t>accessories such as the “Pickelhaube”</w:t>
      </w:r>
      <w:r w:rsidR="00112E57" w:rsidRPr="00781BFF">
        <w:rPr>
          <w:rFonts w:cs="Times New Roman"/>
          <w:szCs w:val="24"/>
        </w:rPr>
        <w:t xml:space="preserve"> helmet</w:t>
      </w:r>
      <w:r w:rsidR="00563FB2">
        <w:rPr>
          <w:rFonts w:cs="Times New Roman"/>
          <w:szCs w:val="24"/>
        </w:rPr>
        <w:t>,</w:t>
      </w:r>
      <w:r w:rsidR="00635113" w:rsidRPr="00781BFF">
        <w:rPr>
          <w:rFonts w:cs="Times New Roman"/>
          <w:szCs w:val="24"/>
        </w:rPr>
        <w:t xml:space="preserve"> blood-dripping sword or bayonet</w:t>
      </w:r>
      <w:r w:rsidR="00605014" w:rsidRPr="00781BFF">
        <w:rPr>
          <w:rFonts w:cs="Times New Roman"/>
          <w:szCs w:val="24"/>
        </w:rPr>
        <w:t xml:space="preserve">, a plump, burly </w:t>
      </w:r>
      <w:r w:rsidR="00C36633" w:rsidRPr="00781BFF">
        <w:rPr>
          <w:rFonts w:cs="Times New Roman"/>
          <w:szCs w:val="24"/>
        </w:rPr>
        <w:t>figure</w:t>
      </w:r>
      <w:r w:rsidR="00605014" w:rsidRPr="00781BFF">
        <w:rPr>
          <w:rFonts w:cs="Times New Roman"/>
          <w:szCs w:val="24"/>
        </w:rPr>
        <w:t xml:space="preserve"> and a</w:t>
      </w:r>
      <w:r w:rsidR="00C36633" w:rsidRPr="00781BFF">
        <w:rPr>
          <w:rFonts w:cs="Times New Roman"/>
          <w:szCs w:val="24"/>
        </w:rPr>
        <w:t xml:space="preserve"> grimac</w:t>
      </w:r>
      <w:r w:rsidR="00605014" w:rsidRPr="00781BFF">
        <w:rPr>
          <w:rFonts w:cs="Times New Roman"/>
          <w:szCs w:val="24"/>
        </w:rPr>
        <w:t>ing face</w:t>
      </w:r>
      <w:r w:rsidR="00C36633" w:rsidRPr="00781BFF">
        <w:rPr>
          <w:rFonts w:cs="Times New Roman"/>
          <w:szCs w:val="24"/>
        </w:rPr>
        <w:t xml:space="preserve"> </w:t>
      </w:r>
      <w:r w:rsidR="00605014" w:rsidRPr="00781BFF">
        <w:rPr>
          <w:rFonts w:cs="Times New Roman"/>
          <w:szCs w:val="24"/>
        </w:rPr>
        <w:t xml:space="preserve">and </w:t>
      </w:r>
      <w:r w:rsidR="00635113" w:rsidRPr="00781BFF">
        <w:rPr>
          <w:rFonts w:cs="Times New Roman"/>
          <w:szCs w:val="24"/>
        </w:rPr>
        <w:t xml:space="preserve">even </w:t>
      </w:r>
      <w:r w:rsidR="00605014" w:rsidRPr="00781BFF">
        <w:rPr>
          <w:rFonts w:cs="Times New Roman"/>
          <w:szCs w:val="24"/>
        </w:rPr>
        <w:t xml:space="preserve">as </w:t>
      </w:r>
      <w:r w:rsidR="00112E57" w:rsidRPr="00781BFF">
        <w:rPr>
          <w:rFonts w:cs="Times New Roman"/>
          <w:szCs w:val="24"/>
        </w:rPr>
        <w:t xml:space="preserve">a </w:t>
      </w:r>
      <w:r w:rsidR="00635113" w:rsidRPr="00781BFF">
        <w:rPr>
          <w:rFonts w:cs="Times New Roman"/>
          <w:szCs w:val="24"/>
        </w:rPr>
        <w:t>“</w:t>
      </w:r>
      <w:r w:rsidR="00605014" w:rsidRPr="00781BFF">
        <w:rPr>
          <w:rFonts w:cs="Times New Roman"/>
          <w:szCs w:val="24"/>
        </w:rPr>
        <w:t>King Kong</w:t>
      </w:r>
      <w:r w:rsidR="00635113" w:rsidRPr="00781BFF">
        <w:rPr>
          <w:rFonts w:cs="Times New Roman"/>
          <w:szCs w:val="24"/>
        </w:rPr>
        <w:t>”-</w:t>
      </w:r>
      <w:r w:rsidR="00605014" w:rsidRPr="00781BFF">
        <w:rPr>
          <w:rFonts w:cs="Times New Roman"/>
          <w:szCs w:val="24"/>
        </w:rPr>
        <w:t xml:space="preserve">like </w:t>
      </w:r>
      <w:r w:rsidR="00635113" w:rsidRPr="00781BFF">
        <w:rPr>
          <w:rFonts w:cs="Times New Roman"/>
          <w:szCs w:val="24"/>
        </w:rPr>
        <w:t xml:space="preserve">ape </w:t>
      </w:r>
      <w:r w:rsidR="00605014" w:rsidRPr="00781BFF">
        <w:rPr>
          <w:rFonts w:cs="Times New Roman"/>
          <w:szCs w:val="24"/>
        </w:rPr>
        <w:t>monster, wielding “Kultur” a</w:t>
      </w:r>
      <w:r w:rsidR="0038014D" w:rsidRPr="00781BFF">
        <w:rPr>
          <w:rFonts w:cs="Times New Roman"/>
          <w:szCs w:val="24"/>
        </w:rPr>
        <w:t xml:space="preserve">s a club, ready </w:t>
      </w:r>
      <w:r w:rsidR="00C36633" w:rsidRPr="00781BFF">
        <w:rPr>
          <w:rFonts w:cs="Times New Roman"/>
          <w:szCs w:val="24"/>
        </w:rPr>
        <w:t xml:space="preserve">to commit </w:t>
      </w:r>
      <w:r w:rsidR="00112E57" w:rsidRPr="00781BFF">
        <w:rPr>
          <w:rFonts w:cs="Times New Roman"/>
          <w:szCs w:val="24"/>
        </w:rPr>
        <w:t>more atrocities</w:t>
      </w:r>
      <w:r w:rsidR="00635113" w:rsidRPr="00781BFF">
        <w:rPr>
          <w:rFonts w:cs="Times New Roman"/>
          <w:szCs w:val="24"/>
        </w:rPr>
        <w:t>. The</w:t>
      </w:r>
      <w:r w:rsidR="00F652DD" w:rsidRPr="00781BFF">
        <w:rPr>
          <w:rFonts w:cs="Times New Roman"/>
          <w:szCs w:val="24"/>
        </w:rPr>
        <w:t>se depictions</w:t>
      </w:r>
      <w:r w:rsidR="00635113" w:rsidRPr="00781BFF">
        <w:rPr>
          <w:rFonts w:cs="Times New Roman"/>
          <w:szCs w:val="24"/>
        </w:rPr>
        <w:t xml:space="preserve"> </w:t>
      </w:r>
      <w:r w:rsidR="0038014D" w:rsidRPr="00781BFF">
        <w:rPr>
          <w:rFonts w:cs="Times New Roman"/>
          <w:szCs w:val="24"/>
        </w:rPr>
        <w:t xml:space="preserve">appeal </w:t>
      </w:r>
      <w:r w:rsidR="00635113" w:rsidRPr="00781BFF">
        <w:rPr>
          <w:rFonts w:cs="Times New Roman"/>
          <w:szCs w:val="24"/>
        </w:rPr>
        <w:t>implicitly, and in conjunction</w:t>
      </w:r>
      <w:r w:rsidR="00F652DD" w:rsidRPr="00781BFF">
        <w:rPr>
          <w:rFonts w:cs="Times New Roman"/>
          <w:szCs w:val="24"/>
        </w:rPr>
        <w:t xml:space="preserve"> with the respective short texts expl</w:t>
      </w:r>
      <w:r w:rsidR="00635113" w:rsidRPr="00781BFF">
        <w:rPr>
          <w:rFonts w:cs="Times New Roman"/>
          <w:szCs w:val="24"/>
        </w:rPr>
        <w:t xml:space="preserve">icitly, </w:t>
      </w:r>
      <w:r w:rsidR="0038014D" w:rsidRPr="00781BFF">
        <w:rPr>
          <w:rFonts w:cs="Times New Roman"/>
          <w:szCs w:val="24"/>
        </w:rPr>
        <w:t xml:space="preserve">to the onlooker to do everything in his or her power to stop </w:t>
      </w:r>
      <w:r w:rsidR="00635113" w:rsidRPr="00781BFF">
        <w:rPr>
          <w:rFonts w:cs="Times New Roman"/>
          <w:szCs w:val="24"/>
        </w:rPr>
        <w:t>“the Hun”</w:t>
      </w:r>
      <w:r w:rsidR="0038014D" w:rsidRPr="00781BFF">
        <w:rPr>
          <w:rFonts w:cs="Times New Roman"/>
          <w:szCs w:val="24"/>
        </w:rPr>
        <w:t xml:space="preserve"> in his tracks</w:t>
      </w:r>
      <w:r w:rsidR="00B02BE2" w:rsidRPr="00781BFF">
        <w:rPr>
          <w:rFonts w:cs="Times New Roman"/>
          <w:szCs w:val="24"/>
        </w:rPr>
        <w:t>, i.e. to join the Allied armies or to support them by buying war bonds</w:t>
      </w:r>
      <w:r w:rsidR="0038014D" w:rsidRPr="00781BFF">
        <w:rPr>
          <w:rFonts w:cs="Times New Roman"/>
          <w:szCs w:val="24"/>
        </w:rPr>
        <w:t xml:space="preserve">. </w:t>
      </w:r>
      <w:r w:rsidR="00BE4ADA" w:rsidRPr="00781BFF">
        <w:rPr>
          <w:rFonts w:cs="Times New Roman"/>
          <w:szCs w:val="24"/>
        </w:rPr>
        <w:t>Most o</w:t>
      </w:r>
      <w:r w:rsidR="00B02BE2" w:rsidRPr="00781BFF">
        <w:rPr>
          <w:rFonts w:cs="Times New Roman"/>
          <w:szCs w:val="24"/>
        </w:rPr>
        <w:t>f these posters are from the last two years</w:t>
      </w:r>
      <w:r w:rsidR="00BE4ADA" w:rsidRPr="00781BFF">
        <w:rPr>
          <w:rFonts w:cs="Times New Roman"/>
          <w:szCs w:val="24"/>
        </w:rPr>
        <w:t xml:space="preserve"> of the war</w:t>
      </w:r>
      <w:r w:rsidR="00927FC5" w:rsidRPr="00781BFF">
        <w:rPr>
          <w:rFonts w:cs="Times New Roman"/>
          <w:szCs w:val="24"/>
        </w:rPr>
        <w:t xml:space="preserve">, by which time Allied propaganda had amassed a </w:t>
      </w:r>
      <w:r w:rsidR="005A0DE4" w:rsidRPr="00781BFF">
        <w:rPr>
          <w:rFonts w:cs="Times New Roman"/>
          <w:szCs w:val="24"/>
        </w:rPr>
        <w:t xml:space="preserve">bulk of more or less factual evidence of German war crimes, especially in occupied Belgium, including the </w:t>
      </w:r>
      <w:r w:rsidR="006D4985" w:rsidRPr="00781BFF">
        <w:rPr>
          <w:rFonts w:cs="Times New Roman"/>
          <w:szCs w:val="24"/>
        </w:rPr>
        <w:t>British government-</w:t>
      </w:r>
      <w:r w:rsidR="005A0DE4" w:rsidRPr="00781BFF">
        <w:rPr>
          <w:rFonts w:cs="Times New Roman"/>
          <w:szCs w:val="24"/>
        </w:rPr>
        <w:t xml:space="preserve">commissioned “Report on Alleged German Outrages” of 1915, which documented </w:t>
      </w:r>
      <w:r w:rsidR="006D4985" w:rsidRPr="00781BFF">
        <w:rPr>
          <w:rFonts w:cs="Times New Roman"/>
          <w:szCs w:val="24"/>
        </w:rPr>
        <w:t xml:space="preserve">reports of </w:t>
      </w:r>
      <w:r w:rsidR="008D6DC6" w:rsidRPr="00781BFF">
        <w:rPr>
          <w:rFonts w:cs="Times New Roman"/>
          <w:szCs w:val="24"/>
        </w:rPr>
        <w:t xml:space="preserve">civilian </w:t>
      </w:r>
      <w:r w:rsidR="004A7E91" w:rsidRPr="00781BFF">
        <w:rPr>
          <w:rFonts w:cs="Times New Roman"/>
          <w:szCs w:val="24"/>
        </w:rPr>
        <w:t>executions, rape</w:t>
      </w:r>
      <w:r w:rsidR="00692AD0">
        <w:rPr>
          <w:rFonts w:cs="Times New Roman"/>
          <w:szCs w:val="24"/>
        </w:rPr>
        <w:t>s</w:t>
      </w:r>
      <w:r w:rsidR="006D4985" w:rsidRPr="00781BFF">
        <w:rPr>
          <w:rFonts w:cs="Times New Roman"/>
          <w:szCs w:val="24"/>
        </w:rPr>
        <w:t xml:space="preserve"> and </w:t>
      </w:r>
      <w:r w:rsidR="0044592E" w:rsidRPr="00781BFF">
        <w:rPr>
          <w:rFonts w:cs="Times New Roman"/>
          <w:szCs w:val="24"/>
        </w:rPr>
        <w:t xml:space="preserve">the </w:t>
      </w:r>
      <w:r w:rsidR="004A7E91" w:rsidRPr="00781BFF">
        <w:rPr>
          <w:rFonts w:cs="Times New Roman"/>
          <w:szCs w:val="24"/>
        </w:rPr>
        <w:t>destr</w:t>
      </w:r>
      <w:r w:rsidR="008D6DC6" w:rsidRPr="00781BFF">
        <w:rPr>
          <w:rFonts w:cs="Times New Roman"/>
          <w:szCs w:val="24"/>
        </w:rPr>
        <w:t>uction of cultural monuments</w:t>
      </w:r>
      <w:r w:rsidR="004A7E91" w:rsidRPr="00781BFF">
        <w:rPr>
          <w:rFonts w:cs="Times New Roman"/>
          <w:szCs w:val="24"/>
        </w:rPr>
        <w:t>.</w:t>
      </w:r>
      <w:r w:rsidR="004A7E91" w:rsidRPr="00781BFF">
        <w:rPr>
          <w:rStyle w:val="FootnoteReference"/>
          <w:rFonts w:cs="Times New Roman"/>
          <w:szCs w:val="24"/>
        </w:rPr>
        <w:footnoteReference w:id="18"/>
      </w:r>
      <w:r w:rsidR="00B86FEE" w:rsidRPr="00781BFF">
        <w:rPr>
          <w:rFonts w:cs="Times New Roman"/>
          <w:szCs w:val="24"/>
        </w:rPr>
        <w:t xml:space="preserve"> Media reporting across the British Empire and the USA w</w:t>
      </w:r>
      <w:r w:rsidR="0062325B" w:rsidRPr="00781BFF">
        <w:rPr>
          <w:rFonts w:cs="Times New Roman"/>
          <w:szCs w:val="24"/>
        </w:rPr>
        <w:t>e</w:t>
      </w:r>
      <w:r w:rsidR="00B86FEE" w:rsidRPr="00781BFF">
        <w:rPr>
          <w:rFonts w:cs="Times New Roman"/>
          <w:szCs w:val="24"/>
        </w:rPr>
        <w:t xml:space="preserve">nt much further, </w:t>
      </w:r>
      <w:r w:rsidR="0062325B" w:rsidRPr="00781BFF">
        <w:rPr>
          <w:rFonts w:cs="Times New Roman"/>
          <w:szCs w:val="24"/>
        </w:rPr>
        <w:t xml:space="preserve">to the point of inventing </w:t>
      </w:r>
      <w:r w:rsidR="00D037F3" w:rsidRPr="00781BFF">
        <w:rPr>
          <w:rFonts w:cs="Times New Roman"/>
          <w:szCs w:val="24"/>
        </w:rPr>
        <w:t xml:space="preserve">stories of </w:t>
      </w:r>
      <w:r w:rsidR="00C3472C" w:rsidRPr="00781BFF">
        <w:rPr>
          <w:rFonts w:cs="Times New Roman"/>
          <w:szCs w:val="24"/>
        </w:rPr>
        <w:t>mass rapes (</w:t>
      </w:r>
      <w:r w:rsidR="006D4985" w:rsidRPr="00781BFF">
        <w:rPr>
          <w:rFonts w:cs="Times New Roman"/>
          <w:szCs w:val="24"/>
        </w:rPr>
        <w:t xml:space="preserve">figuratively </w:t>
      </w:r>
      <w:r w:rsidR="00C3472C" w:rsidRPr="00781BFF">
        <w:rPr>
          <w:rFonts w:cs="Times New Roman"/>
          <w:szCs w:val="24"/>
        </w:rPr>
        <w:lastRenderedPageBreak/>
        <w:t xml:space="preserve">summarized in </w:t>
      </w:r>
      <w:r w:rsidR="0072757A" w:rsidRPr="00781BFF">
        <w:rPr>
          <w:rFonts w:cs="Times New Roman"/>
          <w:szCs w:val="24"/>
        </w:rPr>
        <w:t xml:space="preserve">the form of </w:t>
      </w:r>
      <w:r w:rsidR="00C3472C" w:rsidRPr="00781BFF">
        <w:rPr>
          <w:rFonts w:cs="Times New Roman"/>
          <w:szCs w:val="24"/>
        </w:rPr>
        <w:t xml:space="preserve">the </w:t>
      </w:r>
      <w:r w:rsidR="00C3472C" w:rsidRPr="00781BFF">
        <w:rPr>
          <w:rFonts w:cs="Times New Roman"/>
          <w:i/>
          <w:szCs w:val="24"/>
        </w:rPr>
        <w:t>Rape of Belgium</w:t>
      </w:r>
      <w:r w:rsidR="00C3472C" w:rsidRPr="00781BFF">
        <w:rPr>
          <w:rFonts w:cs="Times New Roman"/>
          <w:szCs w:val="24"/>
        </w:rPr>
        <w:t xml:space="preserve"> </w:t>
      </w:r>
      <w:r w:rsidR="006D4985" w:rsidRPr="00781BFF">
        <w:rPr>
          <w:rFonts w:cs="Times New Roman"/>
          <w:szCs w:val="24"/>
        </w:rPr>
        <w:t>personification</w:t>
      </w:r>
      <w:r w:rsidR="00C3472C" w:rsidRPr="00781BFF">
        <w:rPr>
          <w:rFonts w:cs="Times New Roman"/>
          <w:szCs w:val="24"/>
        </w:rPr>
        <w:t xml:space="preserve">), of </w:t>
      </w:r>
      <w:r w:rsidR="0072757A" w:rsidRPr="00781BFF">
        <w:rPr>
          <w:rFonts w:cs="Times New Roman"/>
          <w:szCs w:val="24"/>
        </w:rPr>
        <w:t xml:space="preserve">German </w:t>
      </w:r>
      <w:r w:rsidR="00D037F3" w:rsidRPr="00781BFF">
        <w:rPr>
          <w:rFonts w:cs="Times New Roman"/>
          <w:szCs w:val="24"/>
        </w:rPr>
        <w:t xml:space="preserve">soldiers impaling </w:t>
      </w:r>
      <w:r w:rsidR="00C3472C" w:rsidRPr="00781BFF">
        <w:rPr>
          <w:rFonts w:cs="Times New Roman"/>
          <w:szCs w:val="24"/>
        </w:rPr>
        <w:t xml:space="preserve">Belgian </w:t>
      </w:r>
      <w:r w:rsidR="00D037F3" w:rsidRPr="00781BFF">
        <w:rPr>
          <w:rFonts w:cs="Times New Roman"/>
          <w:szCs w:val="24"/>
        </w:rPr>
        <w:t>babies</w:t>
      </w:r>
      <w:r w:rsidR="00C3472C" w:rsidRPr="00781BFF">
        <w:rPr>
          <w:rFonts w:cs="Times New Roman"/>
          <w:szCs w:val="24"/>
        </w:rPr>
        <w:t>, and of the German high command ordering the erection of corpse factories</w:t>
      </w:r>
      <w:r w:rsidR="00D037F3" w:rsidRPr="00781BFF">
        <w:rPr>
          <w:rFonts w:cs="Times New Roman"/>
          <w:szCs w:val="24"/>
        </w:rPr>
        <w:t>.</w:t>
      </w:r>
      <w:r w:rsidR="00975CDB" w:rsidRPr="00781BFF">
        <w:rPr>
          <w:rStyle w:val="FootnoteReference"/>
          <w:rFonts w:cs="Times New Roman"/>
          <w:szCs w:val="24"/>
        </w:rPr>
        <w:footnoteReference w:id="19"/>
      </w:r>
      <w:r w:rsidR="009A5C37" w:rsidRPr="00781BFF">
        <w:rPr>
          <w:rFonts w:cs="Times New Roman"/>
          <w:szCs w:val="24"/>
        </w:rPr>
        <w:t xml:space="preserve"> </w:t>
      </w:r>
      <w:r w:rsidR="00E42869" w:rsidRPr="00781BFF">
        <w:rPr>
          <w:rFonts w:cs="Times New Roman"/>
          <w:szCs w:val="24"/>
        </w:rPr>
        <w:t xml:space="preserve">However, on the basis of Kipling’s 1902 and 1914 poems, we </w:t>
      </w:r>
      <w:r w:rsidR="0003150D" w:rsidRPr="00781BFF">
        <w:rPr>
          <w:rFonts w:cs="Times New Roman"/>
          <w:szCs w:val="24"/>
        </w:rPr>
        <w:t>can</w:t>
      </w:r>
      <w:r w:rsidR="00E42869" w:rsidRPr="00781BFF">
        <w:rPr>
          <w:rFonts w:cs="Times New Roman"/>
          <w:szCs w:val="24"/>
        </w:rPr>
        <w:t xml:space="preserve"> assume that even without the evidence of German </w:t>
      </w:r>
      <w:r w:rsidR="00692AD0">
        <w:rPr>
          <w:rFonts w:cs="Times New Roman"/>
          <w:szCs w:val="24"/>
        </w:rPr>
        <w:t xml:space="preserve">war </w:t>
      </w:r>
      <w:r w:rsidR="00E42869" w:rsidRPr="00781BFF">
        <w:rPr>
          <w:rFonts w:cs="Times New Roman"/>
          <w:szCs w:val="24"/>
        </w:rPr>
        <w:t>crimes and its propagandistic exploitation,</w:t>
      </w:r>
      <w:r w:rsidR="0003150D" w:rsidRPr="00781BFF">
        <w:rPr>
          <w:rFonts w:cs="Times New Roman"/>
          <w:szCs w:val="24"/>
        </w:rPr>
        <w:t xml:space="preserve"> the main features of barbaric ferociousness and belligerence (</w:t>
      </w:r>
      <w:r w:rsidR="00692AD0">
        <w:rPr>
          <w:rFonts w:cs="Times New Roman"/>
          <w:szCs w:val="24"/>
        </w:rPr>
        <w:t xml:space="preserve">see Kipling’s </w:t>
      </w:r>
      <w:r w:rsidR="0003150D" w:rsidRPr="00781BFF">
        <w:rPr>
          <w:rFonts w:cs="Times New Roman"/>
          <w:szCs w:val="24"/>
        </w:rPr>
        <w:t>“</w:t>
      </w:r>
      <w:r w:rsidR="0003150D" w:rsidRPr="00781BFF">
        <w:rPr>
          <w:rFonts w:ascii="Times" w:hAnsi="Times" w:cs="Times"/>
          <w:szCs w:val="24"/>
        </w:rPr>
        <w:t xml:space="preserve">A crazed and driven foe”) </w:t>
      </w:r>
      <w:r w:rsidR="006C1F93" w:rsidRPr="00781BFF">
        <w:rPr>
          <w:rFonts w:ascii="Times" w:hAnsi="Times" w:cs="Times"/>
          <w:szCs w:val="24"/>
        </w:rPr>
        <w:t>must have been</w:t>
      </w:r>
      <w:r w:rsidR="0003150D" w:rsidRPr="00781BFF">
        <w:rPr>
          <w:rFonts w:ascii="Times" w:hAnsi="Times" w:cs="Times"/>
          <w:szCs w:val="24"/>
        </w:rPr>
        <w:t xml:space="preserve"> </w:t>
      </w:r>
      <w:r w:rsidR="00692AD0">
        <w:rPr>
          <w:rFonts w:ascii="Times" w:hAnsi="Times" w:cs="Times"/>
          <w:szCs w:val="24"/>
        </w:rPr>
        <w:t xml:space="preserve">in the British public domain </w:t>
      </w:r>
      <w:r w:rsidR="006C1F93" w:rsidRPr="00781BFF">
        <w:rPr>
          <w:rFonts w:ascii="Times" w:hAnsi="Times" w:cs="Times"/>
          <w:i/>
          <w:szCs w:val="24"/>
        </w:rPr>
        <w:t>before</w:t>
      </w:r>
      <w:r w:rsidR="006C1F93" w:rsidRPr="00781BFF">
        <w:rPr>
          <w:rFonts w:ascii="Times" w:hAnsi="Times" w:cs="Times"/>
          <w:szCs w:val="24"/>
        </w:rPr>
        <w:t xml:space="preserve"> </w:t>
      </w:r>
      <w:r w:rsidR="003A601F" w:rsidRPr="00781BFF">
        <w:rPr>
          <w:rFonts w:cs="Times New Roman"/>
          <w:szCs w:val="24"/>
        </w:rPr>
        <w:t>World War I</w:t>
      </w:r>
      <w:r w:rsidR="00692AD0">
        <w:rPr>
          <w:rFonts w:cs="Times New Roman"/>
          <w:szCs w:val="24"/>
        </w:rPr>
        <w:t>:</w:t>
      </w:r>
      <w:r w:rsidR="00D917F7" w:rsidRPr="00781BFF">
        <w:rPr>
          <w:rFonts w:cs="Times New Roman"/>
          <w:szCs w:val="24"/>
        </w:rPr>
        <w:t xml:space="preserve"> the factual and alleged war crimes </w:t>
      </w:r>
      <w:r w:rsidR="00E1614B" w:rsidRPr="00781BFF">
        <w:rPr>
          <w:rFonts w:cs="Times New Roman"/>
          <w:szCs w:val="24"/>
        </w:rPr>
        <w:t>served as corroborating evidence, not as the basis for the (</w:t>
      </w:r>
      <w:r w:rsidR="00E1614B" w:rsidRPr="00781BFF">
        <w:rPr>
          <w:rFonts w:cs="Times New Roman"/>
          <w:i/>
          <w:szCs w:val="24"/>
        </w:rPr>
        <w:t>German</w:t>
      </w:r>
      <w:r w:rsidR="00692AD0">
        <w:rPr>
          <w:rFonts w:cs="Times New Roman"/>
          <w:i/>
          <w:szCs w:val="24"/>
        </w:rPr>
        <w:t xml:space="preserve"> </w:t>
      </w:r>
      <w:r w:rsidR="00E1614B" w:rsidRPr="00781BFF">
        <w:rPr>
          <w:rFonts w:cs="Times New Roman"/>
          <w:i/>
          <w:szCs w:val="24"/>
        </w:rPr>
        <w:t>as</w:t>
      </w:r>
      <w:r w:rsidR="00692AD0">
        <w:rPr>
          <w:rFonts w:cs="Times New Roman"/>
          <w:i/>
          <w:szCs w:val="24"/>
        </w:rPr>
        <w:t xml:space="preserve"> </w:t>
      </w:r>
      <w:r w:rsidR="00E1614B" w:rsidRPr="00781BFF">
        <w:rPr>
          <w:rFonts w:cs="Times New Roman"/>
          <w:szCs w:val="24"/>
        </w:rPr>
        <w:t>)</w:t>
      </w:r>
      <w:r w:rsidR="00E1614B" w:rsidRPr="00781BFF">
        <w:rPr>
          <w:rFonts w:cs="Times New Roman"/>
          <w:i/>
          <w:szCs w:val="24"/>
        </w:rPr>
        <w:t>Hun</w:t>
      </w:r>
      <w:r w:rsidR="00A3290E" w:rsidRPr="00781BFF">
        <w:rPr>
          <w:rFonts w:cs="Times New Roman"/>
          <w:szCs w:val="24"/>
        </w:rPr>
        <w:t xml:space="preserve"> dysphemis</w:t>
      </w:r>
      <w:r w:rsidR="00E1614B" w:rsidRPr="00781BFF">
        <w:rPr>
          <w:rFonts w:cs="Times New Roman"/>
          <w:szCs w:val="24"/>
        </w:rPr>
        <w:t>m</w:t>
      </w:r>
      <w:r w:rsidR="0003150D" w:rsidRPr="00781BFF">
        <w:rPr>
          <w:rFonts w:cs="Times New Roman"/>
          <w:szCs w:val="24"/>
        </w:rPr>
        <w:t>.</w:t>
      </w:r>
      <w:r w:rsidR="003A601F" w:rsidRPr="00781BFF">
        <w:rPr>
          <w:rFonts w:cs="Times New Roman"/>
          <w:szCs w:val="24"/>
        </w:rPr>
        <w:t xml:space="preserve"> </w:t>
      </w:r>
    </w:p>
    <w:p w14:paraId="036E97CB" w14:textId="705F1635" w:rsidR="00934C4E" w:rsidRPr="00781BFF" w:rsidRDefault="003A601F" w:rsidP="0003150D">
      <w:pPr>
        <w:rPr>
          <w:rFonts w:cs="Times New Roman"/>
          <w:szCs w:val="24"/>
        </w:rPr>
      </w:pPr>
      <w:r w:rsidRPr="00781BFF">
        <w:rPr>
          <w:rFonts w:cs="Times New Roman"/>
          <w:szCs w:val="24"/>
        </w:rPr>
        <w:t xml:space="preserve">To say that this version </w:t>
      </w:r>
      <w:r w:rsidR="00FC02B0" w:rsidRPr="00781BFF">
        <w:rPr>
          <w:rFonts w:cs="Times New Roman"/>
          <w:szCs w:val="24"/>
        </w:rPr>
        <w:t>of th</w:t>
      </w:r>
      <w:r w:rsidR="00E1614B" w:rsidRPr="00781BFF">
        <w:rPr>
          <w:rFonts w:cs="Times New Roman"/>
          <w:szCs w:val="24"/>
        </w:rPr>
        <w:t xml:space="preserve">e </w:t>
      </w:r>
      <w:r w:rsidR="00E1614B" w:rsidRPr="00781BFF">
        <w:rPr>
          <w:rFonts w:cs="Times New Roman"/>
          <w:i/>
          <w:szCs w:val="24"/>
        </w:rPr>
        <w:t>German</w:t>
      </w:r>
      <w:r w:rsidR="007A5FAE">
        <w:rPr>
          <w:rFonts w:cs="Times New Roman"/>
          <w:i/>
          <w:szCs w:val="24"/>
        </w:rPr>
        <w:t xml:space="preserve"> as Hun</w:t>
      </w:r>
      <w:r w:rsidR="00E1614B" w:rsidRPr="00781BFF">
        <w:rPr>
          <w:rFonts w:cs="Times New Roman"/>
          <w:szCs w:val="24"/>
        </w:rPr>
        <w:t xml:space="preserve"> link</w:t>
      </w:r>
      <w:r w:rsidR="00FC02B0" w:rsidRPr="00781BFF">
        <w:rPr>
          <w:rFonts w:cs="Times New Roman"/>
          <w:szCs w:val="24"/>
        </w:rPr>
        <w:t xml:space="preserve"> </w:t>
      </w:r>
      <w:r w:rsidRPr="00781BFF">
        <w:rPr>
          <w:rFonts w:cs="Times New Roman"/>
          <w:szCs w:val="24"/>
        </w:rPr>
        <w:t xml:space="preserve">was different from or </w:t>
      </w:r>
      <w:r w:rsidR="00B6280F" w:rsidRPr="00781BFF">
        <w:rPr>
          <w:rFonts w:cs="Times New Roman"/>
          <w:szCs w:val="24"/>
        </w:rPr>
        <w:t xml:space="preserve">even </w:t>
      </w:r>
      <w:r w:rsidRPr="00781BFF">
        <w:rPr>
          <w:rFonts w:cs="Times New Roman"/>
          <w:szCs w:val="24"/>
        </w:rPr>
        <w:t xml:space="preserve">opposed to that </w:t>
      </w:r>
      <w:r w:rsidR="007A5FAE">
        <w:rPr>
          <w:rFonts w:cs="Times New Roman"/>
          <w:szCs w:val="24"/>
        </w:rPr>
        <w:t xml:space="preserve">intended </w:t>
      </w:r>
      <w:r w:rsidR="00033A9C" w:rsidRPr="00781BFF">
        <w:rPr>
          <w:rFonts w:cs="Times New Roman"/>
          <w:szCs w:val="24"/>
        </w:rPr>
        <w:t>b</w:t>
      </w:r>
      <w:r w:rsidR="007A5FAE">
        <w:rPr>
          <w:rFonts w:cs="Times New Roman"/>
          <w:szCs w:val="24"/>
        </w:rPr>
        <w:t xml:space="preserve">y the Kaiser in 1900 would be an </w:t>
      </w:r>
      <w:r w:rsidR="00033A9C" w:rsidRPr="00781BFF">
        <w:rPr>
          <w:rFonts w:cs="Times New Roman"/>
          <w:szCs w:val="24"/>
        </w:rPr>
        <w:t>understatement.</w:t>
      </w:r>
      <w:r w:rsidR="0080747F" w:rsidRPr="00781BFF">
        <w:rPr>
          <w:rFonts w:cs="Times New Roman"/>
          <w:szCs w:val="24"/>
        </w:rPr>
        <w:t xml:space="preserve"> His boast </w:t>
      </w:r>
      <w:r w:rsidR="008C1866" w:rsidRPr="00781BFF">
        <w:rPr>
          <w:rFonts w:cs="Times New Roman"/>
          <w:szCs w:val="24"/>
        </w:rPr>
        <w:t>about</w:t>
      </w:r>
      <w:r w:rsidR="0080747F" w:rsidRPr="00781BFF">
        <w:rPr>
          <w:rFonts w:cs="Times New Roman"/>
          <w:szCs w:val="24"/>
        </w:rPr>
        <w:t xml:space="preserve"> German </w:t>
      </w:r>
      <w:r w:rsidR="007A5FAE">
        <w:rPr>
          <w:rFonts w:cs="Times New Roman"/>
          <w:szCs w:val="24"/>
        </w:rPr>
        <w:t>troops’</w:t>
      </w:r>
      <w:r w:rsidR="0080747F" w:rsidRPr="00781BFF">
        <w:rPr>
          <w:rFonts w:cs="Times New Roman"/>
          <w:szCs w:val="24"/>
        </w:rPr>
        <w:t xml:space="preserve"> </w:t>
      </w:r>
      <w:r w:rsidR="008C1866" w:rsidRPr="00781BFF">
        <w:rPr>
          <w:rFonts w:cs="Times New Roman"/>
          <w:szCs w:val="24"/>
        </w:rPr>
        <w:t xml:space="preserve">military </w:t>
      </w:r>
      <w:r w:rsidR="0080747F" w:rsidRPr="00781BFF">
        <w:rPr>
          <w:rFonts w:cs="Times New Roman"/>
          <w:szCs w:val="24"/>
        </w:rPr>
        <w:t>prowess</w:t>
      </w:r>
      <w:r w:rsidR="008C1866" w:rsidRPr="00781BFF">
        <w:rPr>
          <w:rFonts w:cs="Times New Roman"/>
          <w:szCs w:val="24"/>
        </w:rPr>
        <w:t xml:space="preserve"> equalling that of the ancient Huns was a hyperbolic </w:t>
      </w:r>
      <w:r w:rsidR="00E1614B" w:rsidRPr="00781BFF">
        <w:rPr>
          <w:rFonts w:cs="Times New Roman"/>
          <w:szCs w:val="24"/>
        </w:rPr>
        <w:t xml:space="preserve">comparison </w:t>
      </w:r>
      <w:r w:rsidR="008C1866" w:rsidRPr="00781BFF">
        <w:rPr>
          <w:rFonts w:cs="Times New Roman"/>
          <w:szCs w:val="24"/>
        </w:rPr>
        <w:t>(</w:t>
      </w:r>
      <w:r w:rsidR="00E1614B" w:rsidRPr="00781BFF">
        <w:rPr>
          <w:rFonts w:cs="Times New Roman"/>
          <w:szCs w:val="24"/>
        </w:rPr>
        <w:t>see the “Wie…. so …”/</w:t>
      </w:r>
      <w:r w:rsidR="008C1866" w:rsidRPr="00781BFF">
        <w:rPr>
          <w:rFonts w:cs="Times New Roman"/>
          <w:szCs w:val="24"/>
        </w:rPr>
        <w:t>“Just as….”</w:t>
      </w:r>
      <w:r w:rsidR="00E1614B" w:rsidRPr="00781BFF">
        <w:rPr>
          <w:rFonts w:cs="Times New Roman"/>
          <w:szCs w:val="24"/>
        </w:rPr>
        <w:t xml:space="preserve"> construction</w:t>
      </w:r>
      <w:r w:rsidR="008C1866" w:rsidRPr="00781BFF">
        <w:rPr>
          <w:rFonts w:cs="Times New Roman"/>
          <w:szCs w:val="24"/>
        </w:rPr>
        <w:t>) based on a vague historical</w:t>
      </w:r>
      <w:r w:rsidR="00E1614B" w:rsidRPr="00781BFF">
        <w:rPr>
          <w:rFonts w:cs="Times New Roman"/>
          <w:szCs w:val="24"/>
        </w:rPr>
        <w:t>/literary</w:t>
      </w:r>
      <w:r w:rsidR="008C1866" w:rsidRPr="00781BFF">
        <w:rPr>
          <w:rFonts w:cs="Times New Roman"/>
          <w:szCs w:val="24"/>
        </w:rPr>
        <w:t xml:space="preserve"> allusion</w:t>
      </w:r>
      <w:r w:rsidR="00E1614B" w:rsidRPr="00781BFF">
        <w:rPr>
          <w:rFonts w:cs="Times New Roman"/>
          <w:szCs w:val="24"/>
        </w:rPr>
        <w:t xml:space="preserve">. As the embarrassed and sarcastic reactions </w:t>
      </w:r>
      <w:r w:rsidR="007A5FAE">
        <w:rPr>
          <w:rFonts w:cs="Times New Roman"/>
          <w:szCs w:val="24"/>
        </w:rPr>
        <w:t xml:space="preserve">in Germany </w:t>
      </w:r>
      <w:r w:rsidR="00E1614B" w:rsidRPr="00781BFF">
        <w:rPr>
          <w:rFonts w:cs="Times New Roman"/>
          <w:szCs w:val="24"/>
        </w:rPr>
        <w:t>demonstrated, it was</w:t>
      </w:r>
      <w:r w:rsidR="008C1866" w:rsidRPr="00781BFF">
        <w:rPr>
          <w:rFonts w:cs="Times New Roman"/>
          <w:szCs w:val="24"/>
        </w:rPr>
        <w:t xml:space="preserve"> </w:t>
      </w:r>
      <w:r w:rsidR="00E1614B" w:rsidRPr="00781BFF">
        <w:rPr>
          <w:rFonts w:cs="Times New Roman"/>
          <w:szCs w:val="24"/>
        </w:rPr>
        <w:t xml:space="preserve">seen as grotesquely </w:t>
      </w:r>
      <w:r w:rsidR="00A405CE" w:rsidRPr="00781BFF">
        <w:rPr>
          <w:rFonts w:cs="Times New Roman"/>
          <w:szCs w:val="24"/>
        </w:rPr>
        <w:t xml:space="preserve">inappropriate in </w:t>
      </w:r>
      <w:r w:rsidR="00E1614B" w:rsidRPr="00781BFF">
        <w:rPr>
          <w:rFonts w:cs="Times New Roman"/>
          <w:szCs w:val="24"/>
        </w:rPr>
        <w:t>its</w:t>
      </w:r>
      <w:r w:rsidR="00A405CE" w:rsidRPr="00781BFF">
        <w:rPr>
          <w:rFonts w:cs="Times New Roman"/>
          <w:szCs w:val="24"/>
        </w:rPr>
        <w:t xml:space="preserve"> </w:t>
      </w:r>
      <w:r w:rsidR="00E1614B" w:rsidRPr="00781BFF">
        <w:rPr>
          <w:rFonts w:cs="Times New Roman"/>
          <w:szCs w:val="24"/>
        </w:rPr>
        <w:t>political context</w:t>
      </w:r>
      <w:r w:rsidR="00A405CE" w:rsidRPr="00781BFF">
        <w:rPr>
          <w:rFonts w:cs="Times New Roman"/>
          <w:szCs w:val="24"/>
        </w:rPr>
        <w:t xml:space="preserve"> </w:t>
      </w:r>
      <w:r w:rsidR="00E1614B" w:rsidRPr="00781BFF">
        <w:rPr>
          <w:rFonts w:cs="Times New Roman"/>
          <w:szCs w:val="24"/>
        </w:rPr>
        <w:t>(</w:t>
      </w:r>
      <w:r w:rsidR="007A5FAE">
        <w:rPr>
          <w:rFonts w:cs="Times New Roman"/>
          <w:szCs w:val="24"/>
        </w:rPr>
        <w:t xml:space="preserve">of a military </w:t>
      </w:r>
      <w:r w:rsidR="00F361FE" w:rsidRPr="00781BFF">
        <w:rPr>
          <w:rFonts w:cs="Times New Roman"/>
          <w:szCs w:val="24"/>
        </w:rPr>
        <w:t>response by</w:t>
      </w:r>
      <w:r w:rsidR="007A5FAE">
        <w:rPr>
          <w:rFonts w:cs="Times New Roman"/>
          <w:szCs w:val="24"/>
        </w:rPr>
        <w:t xml:space="preserve"> supposedly</w:t>
      </w:r>
      <w:r w:rsidR="00F361FE" w:rsidRPr="00781BFF">
        <w:rPr>
          <w:rFonts w:cs="Times New Roman"/>
          <w:szCs w:val="24"/>
        </w:rPr>
        <w:t xml:space="preserve"> ‘civilised’ powers against terrorist violence in a country that was considered by them as backward</w:t>
      </w:r>
      <w:r w:rsidR="00E1614B" w:rsidRPr="00781BFF">
        <w:rPr>
          <w:rFonts w:cs="Times New Roman"/>
          <w:szCs w:val="24"/>
        </w:rPr>
        <w:t>)</w:t>
      </w:r>
      <w:r w:rsidR="00F361FE" w:rsidRPr="00781BFF">
        <w:rPr>
          <w:rStyle w:val="FootnoteReference"/>
          <w:rFonts w:cs="Times New Roman"/>
          <w:szCs w:val="24"/>
        </w:rPr>
        <w:footnoteReference w:id="20"/>
      </w:r>
      <w:r w:rsidR="00E1614B" w:rsidRPr="00781BFF">
        <w:rPr>
          <w:rFonts w:cs="Times New Roman"/>
          <w:szCs w:val="24"/>
        </w:rPr>
        <w:t>, so</w:t>
      </w:r>
      <w:r w:rsidR="00F361FE" w:rsidRPr="00781BFF">
        <w:rPr>
          <w:rFonts w:cs="Times New Roman"/>
          <w:szCs w:val="24"/>
        </w:rPr>
        <w:t xml:space="preserve"> </w:t>
      </w:r>
      <w:r w:rsidR="00A405CE" w:rsidRPr="00781BFF">
        <w:rPr>
          <w:rFonts w:cs="Times New Roman"/>
          <w:szCs w:val="24"/>
        </w:rPr>
        <w:t xml:space="preserve">that it </w:t>
      </w:r>
      <w:r w:rsidR="00E1614B" w:rsidRPr="00781BFF">
        <w:rPr>
          <w:rFonts w:cs="Times New Roman"/>
          <w:szCs w:val="24"/>
        </w:rPr>
        <w:t>quickly</w:t>
      </w:r>
      <w:r w:rsidR="00A405CE" w:rsidRPr="00781BFF">
        <w:rPr>
          <w:rFonts w:cs="Times New Roman"/>
          <w:szCs w:val="24"/>
        </w:rPr>
        <w:t xml:space="preserve"> fell victim to ironical deconstruction and </w:t>
      </w:r>
      <w:r w:rsidR="00F361FE" w:rsidRPr="00781BFF">
        <w:rPr>
          <w:rFonts w:cs="Times New Roman"/>
          <w:szCs w:val="24"/>
        </w:rPr>
        <w:t xml:space="preserve">critical </w:t>
      </w:r>
      <w:r w:rsidR="005D77C9" w:rsidRPr="00781BFF">
        <w:rPr>
          <w:rFonts w:cs="Times New Roman"/>
          <w:szCs w:val="24"/>
        </w:rPr>
        <w:t>reinterpretation</w:t>
      </w:r>
      <w:r w:rsidR="00A405CE" w:rsidRPr="00781BFF">
        <w:rPr>
          <w:rFonts w:cs="Times New Roman"/>
          <w:szCs w:val="24"/>
        </w:rPr>
        <w:t xml:space="preserve">. </w:t>
      </w:r>
      <w:r w:rsidR="00B95DBF" w:rsidRPr="00781BFF">
        <w:rPr>
          <w:rFonts w:cs="Times New Roman"/>
          <w:szCs w:val="24"/>
        </w:rPr>
        <w:t xml:space="preserve">By contrast, the </w:t>
      </w:r>
      <w:r w:rsidR="00E1614B" w:rsidRPr="00781BFF">
        <w:rPr>
          <w:rFonts w:cs="Times New Roman"/>
          <w:szCs w:val="24"/>
        </w:rPr>
        <w:t xml:space="preserve">WW1 </w:t>
      </w:r>
      <w:r w:rsidR="007A5FAE" w:rsidRPr="00781BFF">
        <w:rPr>
          <w:rFonts w:cs="Times New Roman"/>
          <w:i/>
          <w:szCs w:val="24"/>
        </w:rPr>
        <w:t>German</w:t>
      </w:r>
      <w:r w:rsidR="007A5FAE">
        <w:rPr>
          <w:rFonts w:cs="Times New Roman"/>
          <w:i/>
          <w:szCs w:val="24"/>
        </w:rPr>
        <w:t xml:space="preserve"> as</w:t>
      </w:r>
      <w:r w:rsidR="007A5FAE" w:rsidRPr="00781BFF">
        <w:rPr>
          <w:rFonts w:cs="Times New Roman"/>
          <w:i/>
          <w:szCs w:val="24"/>
        </w:rPr>
        <w:t xml:space="preserve"> </w:t>
      </w:r>
      <w:r w:rsidR="00B95DBF" w:rsidRPr="00781BFF">
        <w:rPr>
          <w:rFonts w:cs="Times New Roman"/>
          <w:i/>
          <w:szCs w:val="24"/>
        </w:rPr>
        <w:t>Hun</w:t>
      </w:r>
      <w:r w:rsidR="00B95DBF" w:rsidRPr="00781BFF">
        <w:rPr>
          <w:rFonts w:cs="Times New Roman"/>
          <w:szCs w:val="24"/>
        </w:rPr>
        <w:t xml:space="preserve"> stereotype was</w:t>
      </w:r>
      <w:r w:rsidR="00FA03EB" w:rsidRPr="00781BFF">
        <w:rPr>
          <w:rFonts w:cs="Times New Roman"/>
          <w:szCs w:val="24"/>
        </w:rPr>
        <w:t xml:space="preserve"> part of</w:t>
      </w:r>
      <w:r w:rsidR="00B95DBF" w:rsidRPr="00781BFF">
        <w:rPr>
          <w:rFonts w:cs="Times New Roman"/>
          <w:szCs w:val="24"/>
        </w:rPr>
        <w:t xml:space="preserve"> a figurative </w:t>
      </w:r>
      <w:r w:rsidR="000A712F">
        <w:rPr>
          <w:rFonts w:cs="Times New Roman"/>
          <w:szCs w:val="24"/>
        </w:rPr>
        <w:t xml:space="preserve">conceptual </w:t>
      </w:r>
      <w:r w:rsidR="00B95DBF" w:rsidRPr="00781BFF">
        <w:rPr>
          <w:rFonts w:cs="Times New Roman"/>
          <w:szCs w:val="24"/>
        </w:rPr>
        <w:t>scenario</w:t>
      </w:r>
      <w:r w:rsidR="00FA03EB" w:rsidRPr="00781BFF">
        <w:rPr>
          <w:rFonts w:cs="Times New Roman"/>
          <w:szCs w:val="24"/>
        </w:rPr>
        <w:t xml:space="preserve"> that</w:t>
      </w:r>
      <w:r w:rsidR="00B95DBF" w:rsidRPr="00781BFF">
        <w:rPr>
          <w:rFonts w:cs="Times New Roman"/>
          <w:szCs w:val="24"/>
        </w:rPr>
        <w:t xml:space="preserve"> amalgamated </w:t>
      </w:r>
      <w:r w:rsidR="00FE0D62" w:rsidRPr="00781BFF">
        <w:rPr>
          <w:rFonts w:cs="Times New Roman"/>
          <w:szCs w:val="24"/>
        </w:rPr>
        <w:t xml:space="preserve">alleged characteristics of </w:t>
      </w:r>
      <w:r w:rsidR="00B82295" w:rsidRPr="00781BFF">
        <w:rPr>
          <w:rFonts w:cs="Times New Roman"/>
          <w:szCs w:val="24"/>
        </w:rPr>
        <w:t xml:space="preserve">the </w:t>
      </w:r>
      <w:r w:rsidR="005D77C9" w:rsidRPr="00781BFF">
        <w:rPr>
          <w:rFonts w:cs="Times New Roman"/>
          <w:szCs w:val="24"/>
        </w:rPr>
        <w:t>historical Huns</w:t>
      </w:r>
      <w:r w:rsidR="00FE0D62" w:rsidRPr="00781BFF">
        <w:rPr>
          <w:rFonts w:cs="Times New Roman"/>
          <w:szCs w:val="24"/>
        </w:rPr>
        <w:t xml:space="preserve"> </w:t>
      </w:r>
      <w:r w:rsidR="00FA03EB" w:rsidRPr="00781BFF">
        <w:rPr>
          <w:rFonts w:cs="Times New Roman"/>
          <w:szCs w:val="24"/>
        </w:rPr>
        <w:t xml:space="preserve">and applied them </w:t>
      </w:r>
      <w:r w:rsidR="00FE0D62" w:rsidRPr="00781BFF">
        <w:rPr>
          <w:rFonts w:cs="Times New Roman"/>
          <w:szCs w:val="24"/>
        </w:rPr>
        <w:t>collective</w:t>
      </w:r>
      <w:r w:rsidR="00FA03EB" w:rsidRPr="00781BFF">
        <w:rPr>
          <w:rFonts w:cs="Times New Roman"/>
          <w:szCs w:val="24"/>
        </w:rPr>
        <w:t>ly</w:t>
      </w:r>
      <w:r w:rsidR="00FE0D62" w:rsidRPr="00781BFF">
        <w:rPr>
          <w:rFonts w:cs="Times New Roman"/>
          <w:szCs w:val="24"/>
        </w:rPr>
        <w:t xml:space="preserve"> </w:t>
      </w:r>
      <w:r w:rsidR="00FA03EB" w:rsidRPr="00781BFF">
        <w:rPr>
          <w:rFonts w:cs="Times New Roman"/>
          <w:szCs w:val="24"/>
        </w:rPr>
        <w:t>to</w:t>
      </w:r>
      <w:r w:rsidR="00FE0D62" w:rsidRPr="00781BFF">
        <w:rPr>
          <w:rFonts w:cs="Times New Roman"/>
          <w:szCs w:val="24"/>
        </w:rPr>
        <w:t xml:space="preserve"> the </w:t>
      </w:r>
      <w:r w:rsidR="005D77C9" w:rsidRPr="00781BFF">
        <w:rPr>
          <w:rFonts w:cs="Times New Roman"/>
          <w:szCs w:val="24"/>
        </w:rPr>
        <w:t xml:space="preserve">contemporary </w:t>
      </w:r>
      <w:r w:rsidR="00FE0D62" w:rsidRPr="00781BFF">
        <w:rPr>
          <w:rFonts w:cs="Times New Roman"/>
          <w:szCs w:val="24"/>
        </w:rPr>
        <w:t xml:space="preserve">German </w:t>
      </w:r>
      <w:r w:rsidR="005D77C9" w:rsidRPr="00781BFF">
        <w:rPr>
          <w:rFonts w:cs="Times New Roman"/>
          <w:szCs w:val="24"/>
        </w:rPr>
        <w:t>Empire that had gone to war against most other European states</w:t>
      </w:r>
      <w:r w:rsidR="00FE0D62" w:rsidRPr="00781BFF">
        <w:rPr>
          <w:rFonts w:cs="Times New Roman"/>
          <w:szCs w:val="24"/>
        </w:rPr>
        <w:t xml:space="preserve">. </w:t>
      </w:r>
      <w:r w:rsidR="00FC29B3" w:rsidRPr="00781BFF">
        <w:rPr>
          <w:rFonts w:cs="Times New Roman"/>
          <w:szCs w:val="24"/>
        </w:rPr>
        <w:t xml:space="preserve">In order to understand its impact fully, we need to consider </w:t>
      </w:r>
      <w:r w:rsidR="00A967CF" w:rsidRPr="00781BFF">
        <w:rPr>
          <w:rFonts w:cs="Times New Roman"/>
          <w:szCs w:val="24"/>
        </w:rPr>
        <w:t>briefly structural and functional features of such scenarios.</w:t>
      </w:r>
      <w:r w:rsidR="00FA03EB" w:rsidRPr="00781BFF">
        <w:rPr>
          <w:rFonts w:cs="Times New Roman"/>
          <w:szCs w:val="24"/>
        </w:rPr>
        <w:t xml:space="preserve"> </w:t>
      </w:r>
    </w:p>
    <w:p w14:paraId="3B0D71DC" w14:textId="2A2C5911" w:rsidR="00BE135B" w:rsidRPr="00781BFF" w:rsidRDefault="00934C4E" w:rsidP="0003150D">
      <w:pPr>
        <w:rPr>
          <w:rFonts w:cs="Arial"/>
        </w:rPr>
      </w:pPr>
      <w:r w:rsidRPr="00781BFF">
        <w:rPr>
          <w:rFonts w:cs="Times New Roman"/>
          <w:szCs w:val="24"/>
        </w:rPr>
        <w:lastRenderedPageBreak/>
        <w:t xml:space="preserve">In </w:t>
      </w:r>
      <w:r w:rsidR="00FA03EB" w:rsidRPr="00781BFF">
        <w:rPr>
          <w:rFonts w:cs="Times New Roman"/>
          <w:szCs w:val="24"/>
        </w:rPr>
        <w:t xml:space="preserve">categorisation theory, the category of </w:t>
      </w:r>
      <w:r w:rsidR="00DF1DF5" w:rsidRPr="00781BFF">
        <w:rPr>
          <w:rFonts w:cs="Arial"/>
        </w:rPr>
        <w:t>“scenario”</w:t>
      </w:r>
      <w:r w:rsidR="00FA03EB" w:rsidRPr="00781BFF">
        <w:rPr>
          <w:rFonts w:cs="Arial"/>
        </w:rPr>
        <w:t xml:space="preserve"> forms a sub-type </w:t>
      </w:r>
      <w:r w:rsidRPr="00781BFF">
        <w:rPr>
          <w:rFonts w:cs="Arial"/>
        </w:rPr>
        <w:t xml:space="preserve">of </w:t>
      </w:r>
      <w:r w:rsidR="00FA03EB" w:rsidRPr="00781BFF">
        <w:rPr>
          <w:rFonts w:cs="Arial"/>
        </w:rPr>
        <w:t>conceptual “frames” or “schemas”.</w:t>
      </w:r>
      <w:r w:rsidR="00FA03EB" w:rsidRPr="00781BFF">
        <w:rPr>
          <w:rStyle w:val="FootnoteReference"/>
          <w:rFonts w:cs="Arial"/>
        </w:rPr>
        <w:footnoteReference w:id="21"/>
      </w:r>
      <w:r w:rsidR="00FA03EB" w:rsidRPr="00781BFF">
        <w:rPr>
          <w:rFonts w:cs="Arial"/>
        </w:rPr>
        <w:t xml:space="preserve"> </w:t>
      </w:r>
      <w:r w:rsidR="00FA03EB" w:rsidRPr="00781BFF">
        <w:t>It consists of</w:t>
      </w:r>
      <w:r w:rsidR="00DF1DF5" w:rsidRPr="00781BFF">
        <w:t xml:space="preserve"> a set of assumptions </w:t>
      </w:r>
      <w:r w:rsidR="00FA03EB" w:rsidRPr="00781BFF">
        <w:t>(</w:t>
      </w:r>
      <w:r w:rsidR="00DF1DF5" w:rsidRPr="00781BFF">
        <w:t xml:space="preserve">made by competent members of a </w:t>
      </w:r>
      <w:r w:rsidRPr="00781BFF">
        <w:t xml:space="preserve">given </w:t>
      </w:r>
      <w:r w:rsidR="00DF1DF5" w:rsidRPr="00781BFF">
        <w:t>discourse community</w:t>
      </w:r>
      <w:r w:rsidR="00FA03EB" w:rsidRPr="00781BFF">
        <w:t>) about the prototypical</w:t>
      </w:r>
      <w:r w:rsidR="00DF1DF5" w:rsidRPr="00781BFF">
        <w:t xml:space="preserve"> elements of a </w:t>
      </w:r>
      <w:r w:rsidR="007C4B5F" w:rsidRPr="00781BFF">
        <w:t xml:space="preserve">particular </w:t>
      </w:r>
      <w:r w:rsidR="00FA03EB" w:rsidRPr="00781BFF">
        <w:t>domain</w:t>
      </w:r>
      <w:r w:rsidR="007C4B5F" w:rsidRPr="00781BFF">
        <w:t xml:space="preserve"> of knowledge and experience</w:t>
      </w:r>
      <w:r w:rsidR="00DF1DF5" w:rsidRPr="00781BFF">
        <w:t xml:space="preserve"> – i.e. </w:t>
      </w:r>
      <w:r w:rsidR="007C4B5F" w:rsidRPr="00781BFF">
        <w:t xml:space="preserve">its </w:t>
      </w:r>
      <w:r w:rsidR="00DF1DF5" w:rsidRPr="00781BFF">
        <w:t>participants, ‘dramatic’ story lines and default outcomes – as well as ethical evaluations of these elements</w:t>
      </w:r>
      <w:r w:rsidR="00FA03EB" w:rsidRPr="00781BFF">
        <w:t>,</w:t>
      </w:r>
      <w:r w:rsidR="00DF1DF5" w:rsidRPr="00781BFF">
        <w:t xml:space="preserve"> which may also be connected to </w:t>
      </w:r>
      <w:r w:rsidR="00B07A23" w:rsidRPr="00781BFF">
        <w:t xml:space="preserve">specific </w:t>
      </w:r>
      <w:r w:rsidR="00DF1DF5" w:rsidRPr="00781BFF">
        <w:t>attitudes and emotional stances.</w:t>
      </w:r>
      <w:r w:rsidR="00FA03EB" w:rsidRPr="00781BFF">
        <w:rPr>
          <w:rStyle w:val="FootnoteReference"/>
          <w:rFonts w:cs="Arial"/>
        </w:rPr>
        <w:t xml:space="preserve"> </w:t>
      </w:r>
      <w:r w:rsidR="00FA03EB" w:rsidRPr="00781BFF">
        <w:rPr>
          <w:rStyle w:val="FootnoteReference"/>
          <w:rFonts w:cs="Arial"/>
        </w:rPr>
        <w:footnoteReference w:id="22"/>
      </w:r>
      <w:r w:rsidR="007C4B5F" w:rsidRPr="00781BFF">
        <w:rPr>
          <w:rFonts w:cs="Arial"/>
        </w:rPr>
        <w:t xml:space="preserve"> T</w:t>
      </w:r>
      <w:r w:rsidR="00B07A23" w:rsidRPr="00781BFF">
        <w:rPr>
          <w:rFonts w:cs="Arial"/>
        </w:rPr>
        <w:t>h</w:t>
      </w:r>
      <w:r w:rsidR="00FA03EB" w:rsidRPr="00781BFF">
        <w:rPr>
          <w:rFonts w:cs="Arial"/>
        </w:rPr>
        <w:t xml:space="preserve">e </w:t>
      </w:r>
      <w:r w:rsidR="00FA03EB" w:rsidRPr="00781BFF">
        <w:rPr>
          <w:rFonts w:cs="Arial"/>
          <w:i/>
        </w:rPr>
        <w:t>war-as-rape</w:t>
      </w:r>
      <w:r w:rsidR="00FA03EB" w:rsidRPr="00781BFF">
        <w:rPr>
          <w:rFonts w:cs="Arial"/>
        </w:rPr>
        <w:t xml:space="preserve"> narrative, which figured in the “Rape of Belgium” story in World War I, </w:t>
      </w:r>
      <w:r w:rsidR="00A77B69" w:rsidRPr="00781BFF">
        <w:rPr>
          <w:rFonts w:cs="Arial"/>
        </w:rPr>
        <w:t>is a fre</w:t>
      </w:r>
      <w:r w:rsidR="00B07A23" w:rsidRPr="00781BFF">
        <w:rPr>
          <w:rFonts w:cs="Arial"/>
        </w:rPr>
        <w:t xml:space="preserve">quently employed metaphorical </w:t>
      </w:r>
      <w:r w:rsidR="00843454">
        <w:rPr>
          <w:rFonts w:cs="Arial"/>
        </w:rPr>
        <w:t xml:space="preserve">scenario </w:t>
      </w:r>
      <w:r w:rsidR="00804649" w:rsidRPr="00781BFF">
        <w:rPr>
          <w:rFonts w:cs="Arial"/>
        </w:rPr>
        <w:t xml:space="preserve">that </w:t>
      </w:r>
      <w:r w:rsidR="007C4B5F" w:rsidRPr="00781BFF">
        <w:rPr>
          <w:rFonts w:cs="Arial"/>
        </w:rPr>
        <w:t>h</w:t>
      </w:r>
      <w:r w:rsidR="00804649" w:rsidRPr="00781BFF">
        <w:rPr>
          <w:rFonts w:cs="Arial"/>
        </w:rPr>
        <w:t xml:space="preserve">as </w:t>
      </w:r>
      <w:r w:rsidR="007C4B5F" w:rsidRPr="00781BFF">
        <w:rPr>
          <w:rFonts w:cs="Arial"/>
        </w:rPr>
        <w:t>be</w:t>
      </w:r>
      <w:r w:rsidR="00843454">
        <w:rPr>
          <w:rFonts w:cs="Arial"/>
        </w:rPr>
        <w:t>e</w:t>
      </w:r>
      <w:r w:rsidR="007C4B5F" w:rsidRPr="00781BFF">
        <w:rPr>
          <w:rFonts w:cs="Arial"/>
        </w:rPr>
        <w:t>n used for conceptualising other wars</w:t>
      </w:r>
      <w:r w:rsidR="00804649" w:rsidRPr="00781BFF">
        <w:rPr>
          <w:rFonts w:cs="Arial"/>
        </w:rPr>
        <w:t xml:space="preserve">, </w:t>
      </w:r>
      <w:r w:rsidR="00843454">
        <w:rPr>
          <w:rFonts w:cs="Arial"/>
        </w:rPr>
        <w:t>e.g.</w:t>
      </w:r>
      <w:r w:rsidR="00804649" w:rsidRPr="00781BFF">
        <w:rPr>
          <w:rFonts w:cs="Arial"/>
        </w:rPr>
        <w:t xml:space="preserve">, </w:t>
      </w:r>
      <w:r w:rsidR="008015E1" w:rsidRPr="00781BFF">
        <w:rPr>
          <w:rFonts w:cs="Arial"/>
        </w:rPr>
        <w:t xml:space="preserve">the </w:t>
      </w:r>
      <w:r w:rsidR="00B07A23" w:rsidRPr="00781BFF">
        <w:rPr>
          <w:rFonts w:cs="Arial"/>
        </w:rPr>
        <w:t xml:space="preserve">“Rape of Kuwait” </w:t>
      </w:r>
      <w:r w:rsidR="0074790D" w:rsidRPr="00781BFF">
        <w:rPr>
          <w:rFonts w:cs="Arial"/>
        </w:rPr>
        <w:t xml:space="preserve">(by Iraq under Saddam Hussein) in 1991, which led to the </w:t>
      </w:r>
      <w:r w:rsidR="00804649" w:rsidRPr="00781BFF">
        <w:rPr>
          <w:rFonts w:cs="Arial"/>
        </w:rPr>
        <w:t>US-led “Gulf-War”</w:t>
      </w:r>
      <w:r w:rsidR="008015E1" w:rsidRPr="00781BFF">
        <w:rPr>
          <w:rFonts w:cs="Arial"/>
        </w:rPr>
        <w:t>.</w:t>
      </w:r>
      <w:r w:rsidR="00310610" w:rsidRPr="00781BFF">
        <w:rPr>
          <w:rStyle w:val="FootnoteReference"/>
          <w:rFonts w:cs="Arial"/>
        </w:rPr>
        <w:footnoteReference w:id="23"/>
      </w:r>
      <w:r w:rsidR="00C92302" w:rsidRPr="00781BFF">
        <w:rPr>
          <w:rFonts w:cs="Arial"/>
        </w:rPr>
        <w:t xml:space="preserve"> </w:t>
      </w:r>
      <w:r w:rsidR="00743FEA" w:rsidRPr="00781BFF">
        <w:rPr>
          <w:rFonts w:cs="Arial"/>
        </w:rPr>
        <w:t>Within th</w:t>
      </w:r>
      <w:r w:rsidR="007C4B5F" w:rsidRPr="00781BFF">
        <w:rPr>
          <w:rFonts w:cs="Arial"/>
        </w:rPr>
        <w:t>e</w:t>
      </w:r>
      <w:r w:rsidR="007C4B5F" w:rsidRPr="00781BFF">
        <w:rPr>
          <w:rFonts w:cs="Arial"/>
          <w:i/>
        </w:rPr>
        <w:t xml:space="preserve"> war</w:t>
      </w:r>
      <w:r w:rsidR="00C65615">
        <w:rPr>
          <w:rFonts w:cs="Arial"/>
          <w:i/>
        </w:rPr>
        <w:t xml:space="preserve"> </w:t>
      </w:r>
      <w:r w:rsidR="007C4B5F" w:rsidRPr="00781BFF">
        <w:rPr>
          <w:rFonts w:cs="Arial"/>
          <w:i/>
        </w:rPr>
        <w:t>as</w:t>
      </w:r>
      <w:r w:rsidR="00C65615">
        <w:rPr>
          <w:rFonts w:cs="Arial"/>
          <w:i/>
        </w:rPr>
        <w:t xml:space="preserve"> </w:t>
      </w:r>
      <w:r w:rsidR="007C4B5F" w:rsidRPr="00781BFF">
        <w:rPr>
          <w:rFonts w:cs="Arial"/>
          <w:i/>
        </w:rPr>
        <w:t>rape</w:t>
      </w:r>
      <w:r w:rsidR="00743FEA" w:rsidRPr="00781BFF">
        <w:rPr>
          <w:rFonts w:cs="Arial"/>
        </w:rPr>
        <w:t xml:space="preserve"> scenario, the </w:t>
      </w:r>
      <w:r w:rsidR="00743FEA" w:rsidRPr="00781BFF">
        <w:rPr>
          <w:rFonts w:cs="Arial"/>
          <w:i/>
        </w:rPr>
        <w:t>Hun-</w:t>
      </w:r>
      <w:r w:rsidR="00743FEA" w:rsidRPr="00781BFF">
        <w:rPr>
          <w:rFonts w:cs="Arial"/>
        </w:rPr>
        <w:t xml:space="preserve">figure </w:t>
      </w:r>
      <w:r w:rsidR="007C4B5F" w:rsidRPr="00781BFF">
        <w:rPr>
          <w:rFonts w:cs="Arial"/>
        </w:rPr>
        <w:t>i</w:t>
      </w:r>
      <w:r w:rsidR="00743FEA" w:rsidRPr="00781BFF">
        <w:rPr>
          <w:rFonts w:cs="Arial"/>
        </w:rPr>
        <w:t xml:space="preserve">s the epitome of the </w:t>
      </w:r>
      <w:r w:rsidR="003D18BE" w:rsidRPr="00781BFF">
        <w:rPr>
          <w:rFonts w:cs="Arial"/>
        </w:rPr>
        <w:t xml:space="preserve">merciless </w:t>
      </w:r>
      <w:r w:rsidR="003D18BE" w:rsidRPr="00781BFF">
        <w:rPr>
          <w:rFonts w:cs="Arial"/>
          <w:i/>
        </w:rPr>
        <w:t>aggressor</w:t>
      </w:r>
      <w:r w:rsidR="003D18BE" w:rsidRPr="00781BFF">
        <w:rPr>
          <w:rFonts w:cs="Arial"/>
        </w:rPr>
        <w:t>-</w:t>
      </w:r>
      <w:r w:rsidR="00743FEA" w:rsidRPr="00781BFF">
        <w:rPr>
          <w:rFonts w:cs="Arial"/>
          <w:i/>
        </w:rPr>
        <w:t>enemy</w:t>
      </w:r>
      <w:r w:rsidR="00743FEA" w:rsidRPr="00781BFF">
        <w:rPr>
          <w:rFonts w:cs="Arial"/>
        </w:rPr>
        <w:t xml:space="preserve"> wh</w:t>
      </w:r>
      <w:r w:rsidR="003D18BE" w:rsidRPr="00781BFF">
        <w:rPr>
          <w:rFonts w:cs="Arial"/>
        </w:rPr>
        <w:t>om</w:t>
      </w:r>
      <w:r w:rsidR="00743FEA" w:rsidRPr="00781BFF">
        <w:rPr>
          <w:rFonts w:cs="Arial"/>
        </w:rPr>
        <w:t xml:space="preserve"> the </w:t>
      </w:r>
      <w:r w:rsidR="00743FEA" w:rsidRPr="00781BFF">
        <w:rPr>
          <w:rFonts w:cs="Arial"/>
          <w:i/>
        </w:rPr>
        <w:t>hero-rescuer</w:t>
      </w:r>
      <w:r w:rsidR="00743FEA" w:rsidRPr="00781BFF">
        <w:rPr>
          <w:rFonts w:cs="Arial"/>
        </w:rPr>
        <w:t xml:space="preserve"> figure has to vanquish to save the </w:t>
      </w:r>
      <w:r w:rsidR="00743FEA" w:rsidRPr="00781BFF">
        <w:rPr>
          <w:rFonts w:cs="Arial"/>
          <w:i/>
        </w:rPr>
        <w:t>victim</w:t>
      </w:r>
      <w:r w:rsidR="00743FEA" w:rsidRPr="00781BFF">
        <w:rPr>
          <w:rFonts w:cs="Arial"/>
        </w:rPr>
        <w:t>.</w:t>
      </w:r>
      <w:r w:rsidR="00E86751" w:rsidRPr="00781BFF">
        <w:rPr>
          <w:rFonts w:cs="Arial"/>
        </w:rPr>
        <w:t xml:space="preserve"> </w:t>
      </w:r>
      <w:r w:rsidR="008832F9" w:rsidRPr="00781BFF">
        <w:rPr>
          <w:rFonts w:cs="Arial"/>
        </w:rPr>
        <w:t>T</w:t>
      </w:r>
      <w:r w:rsidR="009315E1" w:rsidRPr="00781BFF">
        <w:rPr>
          <w:rFonts w:cs="Arial"/>
        </w:rPr>
        <w:t xml:space="preserve">he </w:t>
      </w:r>
      <w:r w:rsidR="00E86751" w:rsidRPr="00781BFF">
        <w:rPr>
          <w:rFonts w:cs="Arial"/>
        </w:rPr>
        <w:t xml:space="preserve">moral evaluation and </w:t>
      </w:r>
      <w:r w:rsidR="00FC33FE" w:rsidRPr="00781BFF">
        <w:rPr>
          <w:rFonts w:cs="Arial"/>
        </w:rPr>
        <w:t xml:space="preserve">action appeal </w:t>
      </w:r>
      <w:r w:rsidR="009315E1" w:rsidRPr="00781BFF">
        <w:rPr>
          <w:rFonts w:cs="Arial"/>
        </w:rPr>
        <w:t>implied by</w:t>
      </w:r>
      <w:r w:rsidR="008832F9" w:rsidRPr="00781BFF">
        <w:rPr>
          <w:rFonts w:cs="Arial"/>
        </w:rPr>
        <w:t xml:space="preserve"> the scenario </w:t>
      </w:r>
      <w:r w:rsidR="00FC33FE" w:rsidRPr="00781BFF">
        <w:rPr>
          <w:rFonts w:cs="Arial"/>
        </w:rPr>
        <w:t>are</w:t>
      </w:r>
      <w:r w:rsidR="008832F9" w:rsidRPr="00781BFF">
        <w:rPr>
          <w:rFonts w:cs="Arial"/>
        </w:rPr>
        <w:t xml:space="preserve"> </w:t>
      </w:r>
      <w:r w:rsidR="009315E1" w:rsidRPr="00781BFF">
        <w:rPr>
          <w:rFonts w:cs="Arial"/>
        </w:rPr>
        <w:t>not at all hard to i</w:t>
      </w:r>
      <w:r w:rsidR="008832F9" w:rsidRPr="00781BFF">
        <w:rPr>
          <w:rFonts w:cs="Arial"/>
        </w:rPr>
        <w:t xml:space="preserve">nfer; on the contrary, they </w:t>
      </w:r>
      <w:r w:rsidR="009315E1" w:rsidRPr="00781BFF">
        <w:rPr>
          <w:rFonts w:cs="Arial"/>
        </w:rPr>
        <w:t>appear as self-evident and ‘natural’</w:t>
      </w:r>
      <w:r w:rsidR="00274731" w:rsidRPr="00781BFF">
        <w:rPr>
          <w:rFonts w:cs="Arial"/>
        </w:rPr>
        <w:t xml:space="preserve"> to the receiving public</w:t>
      </w:r>
      <w:r w:rsidR="0048538B" w:rsidRPr="00781BFF">
        <w:rPr>
          <w:rFonts w:cs="Arial"/>
        </w:rPr>
        <w:t>.</w:t>
      </w:r>
    </w:p>
    <w:p w14:paraId="6835B785" w14:textId="77777777" w:rsidR="0048538B" w:rsidRPr="00781BFF" w:rsidRDefault="0048538B" w:rsidP="0003150D">
      <w:pPr>
        <w:rPr>
          <w:rFonts w:cs="Arial"/>
        </w:rPr>
      </w:pPr>
    </w:p>
    <w:p w14:paraId="3E24F964" w14:textId="5F797392" w:rsidR="0048538B" w:rsidRPr="00781BFF" w:rsidRDefault="0048538B" w:rsidP="0048538B">
      <w:pPr>
        <w:rPr>
          <w:rFonts w:cs="Times New Roman"/>
          <w:b/>
          <w:szCs w:val="24"/>
        </w:rPr>
      </w:pPr>
      <w:r w:rsidRPr="00781BFF">
        <w:rPr>
          <w:rFonts w:cs="Times New Roman"/>
          <w:b/>
          <w:szCs w:val="24"/>
        </w:rPr>
        <w:t xml:space="preserve">3. </w:t>
      </w:r>
      <w:r w:rsidR="009C02DE" w:rsidRPr="00781BFF">
        <w:rPr>
          <w:rFonts w:cs="Times New Roman"/>
          <w:b/>
          <w:szCs w:val="24"/>
        </w:rPr>
        <w:t>The Hun stereotype and c</w:t>
      </w:r>
      <w:r w:rsidR="00A55F97">
        <w:rPr>
          <w:rFonts w:cs="Times New Roman"/>
          <w:b/>
          <w:szCs w:val="24"/>
        </w:rPr>
        <w:t>ollective “F</w:t>
      </w:r>
      <w:r w:rsidRPr="00781BFF">
        <w:rPr>
          <w:rFonts w:cs="Times New Roman"/>
          <w:b/>
          <w:szCs w:val="24"/>
        </w:rPr>
        <w:t>ace</w:t>
      </w:r>
      <w:r w:rsidR="009C02DE" w:rsidRPr="00781BFF">
        <w:rPr>
          <w:rFonts w:cs="Times New Roman"/>
          <w:b/>
          <w:szCs w:val="24"/>
        </w:rPr>
        <w:t>”</w:t>
      </w:r>
      <w:r w:rsidRPr="00781BFF">
        <w:rPr>
          <w:rFonts w:cs="Times New Roman"/>
          <w:b/>
          <w:szCs w:val="24"/>
        </w:rPr>
        <w:t xml:space="preserve"> </w:t>
      </w:r>
    </w:p>
    <w:p w14:paraId="15E01B54" w14:textId="2AC81ED8" w:rsidR="0048538B" w:rsidRPr="00781BFF" w:rsidRDefault="0048538B" w:rsidP="0003150D">
      <w:pPr>
        <w:rPr>
          <w:rFonts w:cs="Arial"/>
        </w:rPr>
      </w:pPr>
      <w:r w:rsidRPr="00781BFF">
        <w:rPr>
          <w:rFonts w:cs="Arial"/>
        </w:rPr>
        <w:t xml:space="preserve">The </w:t>
      </w:r>
      <w:r w:rsidR="0089442C" w:rsidRPr="00781BFF">
        <w:rPr>
          <w:rFonts w:cs="Arial"/>
        </w:rPr>
        <w:t xml:space="preserve">personification of the German nation as </w:t>
      </w:r>
      <w:r w:rsidR="0089442C" w:rsidRPr="00781BFF">
        <w:rPr>
          <w:rFonts w:cs="Arial"/>
          <w:i/>
        </w:rPr>
        <w:t>the Hun</w:t>
      </w:r>
      <w:r w:rsidR="009025AB" w:rsidRPr="00781BFF">
        <w:rPr>
          <w:rFonts w:cs="Arial"/>
        </w:rPr>
        <w:t xml:space="preserve"> </w:t>
      </w:r>
      <w:r w:rsidR="00E71FC8" w:rsidRPr="00781BFF">
        <w:rPr>
          <w:rFonts w:cs="Arial"/>
        </w:rPr>
        <w:t xml:space="preserve">in the </w:t>
      </w:r>
      <w:r w:rsidR="00E71FC8" w:rsidRPr="00781BFF">
        <w:rPr>
          <w:rFonts w:cs="Arial"/>
          <w:i/>
        </w:rPr>
        <w:t>war as rape</w:t>
      </w:r>
      <w:r w:rsidR="00E71FC8" w:rsidRPr="00781BFF">
        <w:rPr>
          <w:rFonts w:cs="Arial"/>
        </w:rPr>
        <w:t xml:space="preserve"> scenario </w:t>
      </w:r>
      <w:r w:rsidR="009025AB" w:rsidRPr="00781BFF">
        <w:rPr>
          <w:rFonts w:cs="Arial"/>
        </w:rPr>
        <w:t>makes this dysphe</w:t>
      </w:r>
      <w:r w:rsidR="00286DEF" w:rsidRPr="00781BFF">
        <w:rPr>
          <w:rFonts w:cs="Arial"/>
        </w:rPr>
        <w:t xml:space="preserve">mistic categorisation </w:t>
      </w:r>
      <w:r w:rsidR="009025AB" w:rsidRPr="00781BFF">
        <w:rPr>
          <w:rFonts w:cs="Arial"/>
        </w:rPr>
        <w:t xml:space="preserve">accessible for inferences regarding its ‘personal’ qualities. We have mentioned </w:t>
      </w:r>
      <w:r w:rsidR="00E27E54" w:rsidRPr="00781BFF">
        <w:rPr>
          <w:rFonts w:cs="Arial"/>
        </w:rPr>
        <w:t>above his</w:t>
      </w:r>
      <w:r w:rsidR="009025AB" w:rsidRPr="00781BFF">
        <w:rPr>
          <w:rFonts w:cs="Arial"/>
        </w:rPr>
        <w:t xml:space="preserve"> standard pictorial attributes</w:t>
      </w:r>
      <w:r w:rsidR="00E27E54" w:rsidRPr="00781BFF">
        <w:rPr>
          <w:rFonts w:cs="Arial"/>
        </w:rPr>
        <w:t>, which</w:t>
      </w:r>
      <w:r w:rsidR="009025AB" w:rsidRPr="00781BFF">
        <w:rPr>
          <w:rFonts w:cs="Arial"/>
        </w:rPr>
        <w:t xml:space="preserve"> </w:t>
      </w:r>
      <w:r w:rsidR="005F72E5" w:rsidRPr="00781BFF">
        <w:rPr>
          <w:rFonts w:cs="Arial"/>
        </w:rPr>
        <w:t>featur</w:t>
      </w:r>
      <w:r w:rsidR="00E27E54" w:rsidRPr="00781BFF">
        <w:rPr>
          <w:rFonts w:cs="Arial"/>
        </w:rPr>
        <w:t>e</w:t>
      </w:r>
      <w:r w:rsidR="009025AB" w:rsidRPr="00781BFF">
        <w:rPr>
          <w:rFonts w:cs="Arial"/>
        </w:rPr>
        <w:t xml:space="preserve"> </w:t>
      </w:r>
      <w:r w:rsidR="009025AB" w:rsidRPr="00781BFF">
        <w:rPr>
          <w:rFonts w:cs="Arial"/>
          <w:i/>
        </w:rPr>
        <w:t>Pickelhaube</w:t>
      </w:r>
      <w:r w:rsidR="005F72E5" w:rsidRPr="00781BFF">
        <w:rPr>
          <w:rFonts w:cs="Arial"/>
        </w:rPr>
        <w:t xml:space="preserve">, </w:t>
      </w:r>
      <w:r w:rsidR="00E75963" w:rsidRPr="00781BFF">
        <w:rPr>
          <w:rFonts w:cs="Arial"/>
        </w:rPr>
        <w:t xml:space="preserve">a </w:t>
      </w:r>
      <w:r w:rsidR="005F72E5" w:rsidRPr="00781BFF">
        <w:rPr>
          <w:rFonts w:cs="Arial"/>
        </w:rPr>
        <w:t>brutal</w:t>
      </w:r>
      <w:r w:rsidR="00E75963" w:rsidRPr="00781BFF">
        <w:rPr>
          <w:rFonts w:cs="Arial"/>
        </w:rPr>
        <w:t xml:space="preserve"> facial </w:t>
      </w:r>
      <w:r w:rsidR="00257207" w:rsidRPr="00781BFF">
        <w:rPr>
          <w:rFonts w:cs="Arial"/>
        </w:rPr>
        <w:t>grimace</w:t>
      </w:r>
      <w:r w:rsidR="00E75963" w:rsidRPr="00781BFF">
        <w:rPr>
          <w:rFonts w:cs="Arial"/>
        </w:rPr>
        <w:t>, blood-dripping or –besmirched hands and weapons</w:t>
      </w:r>
      <w:r w:rsidR="00361247" w:rsidRPr="00781BFF">
        <w:rPr>
          <w:rFonts w:cs="Arial"/>
        </w:rPr>
        <w:t xml:space="preserve"> etc</w:t>
      </w:r>
      <w:r w:rsidR="00E75963" w:rsidRPr="00781BFF">
        <w:rPr>
          <w:rFonts w:cs="Arial"/>
        </w:rPr>
        <w:t>.</w:t>
      </w:r>
      <w:r w:rsidR="00C8473B" w:rsidRPr="00781BFF">
        <w:rPr>
          <w:rFonts w:cs="Arial"/>
        </w:rPr>
        <w:t xml:space="preserve"> They amount to a figure that </w:t>
      </w:r>
      <w:r w:rsidR="003644C5" w:rsidRPr="00781BFF">
        <w:rPr>
          <w:rFonts w:cs="Arial"/>
        </w:rPr>
        <w:t xml:space="preserve">can only be viewed as repelling, disgusting and </w:t>
      </w:r>
      <w:r w:rsidR="000D7E24" w:rsidRPr="00781BFF">
        <w:rPr>
          <w:rFonts w:cs="Arial"/>
        </w:rPr>
        <w:t>vicious</w:t>
      </w:r>
      <w:r w:rsidR="003644C5" w:rsidRPr="00781BFF">
        <w:rPr>
          <w:rFonts w:cs="Arial"/>
        </w:rPr>
        <w:t>.</w:t>
      </w:r>
      <w:r w:rsidR="007B2DFE" w:rsidRPr="00781BFF">
        <w:rPr>
          <w:rFonts w:cs="Arial"/>
        </w:rPr>
        <w:t xml:space="preserve"> It is the epitome of a “negative face</w:t>
      </w:r>
      <w:r w:rsidR="00EB6808" w:rsidRPr="00781BFF">
        <w:rPr>
          <w:rFonts w:cs="Arial"/>
        </w:rPr>
        <w:t>”</w:t>
      </w:r>
      <w:r w:rsidR="007B2DFE" w:rsidRPr="00781BFF">
        <w:rPr>
          <w:rFonts w:cs="Arial"/>
        </w:rPr>
        <w:t xml:space="preserve"> in </w:t>
      </w:r>
      <w:r w:rsidR="00EB6808" w:rsidRPr="00781BFF">
        <w:rPr>
          <w:rFonts w:cs="Arial"/>
        </w:rPr>
        <w:t>the sense of socio-psychological “</w:t>
      </w:r>
      <w:r w:rsidR="00A55F97">
        <w:rPr>
          <w:rFonts w:cs="Arial"/>
        </w:rPr>
        <w:t>F</w:t>
      </w:r>
      <w:r w:rsidR="00EB6808" w:rsidRPr="00781BFF">
        <w:rPr>
          <w:rFonts w:cs="Arial"/>
        </w:rPr>
        <w:t>ace theory”</w:t>
      </w:r>
      <w:r w:rsidR="001D37E6">
        <w:rPr>
          <w:rFonts w:cs="Arial"/>
        </w:rPr>
        <w:t>,</w:t>
      </w:r>
      <w:r w:rsidR="00EB6808" w:rsidRPr="00781BFF">
        <w:rPr>
          <w:rFonts w:cs="Arial"/>
        </w:rPr>
        <w:t xml:space="preserve"> pioneered </w:t>
      </w:r>
      <w:r w:rsidR="001D37E6">
        <w:rPr>
          <w:rFonts w:cs="Arial"/>
        </w:rPr>
        <w:t xml:space="preserve">in the USA </w:t>
      </w:r>
      <w:r w:rsidR="00EB6808" w:rsidRPr="00781BFF">
        <w:rPr>
          <w:rFonts w:cs="Arial"/>
        </w:rPr>
        <w:t xml:space="preserve">by Erving Goffman and adapted in linguistic and intercultural (im-)politeness theories over the </w:t>
      </w:r>
      <w:r w:rsidR="00EB6808" w:rsidRPr="00781BFF">
        <w:rPr>
          <w:rFonts w:cs="Arial"/>
        </w:rPr>
        <w:lastRenderedPageBreak/>
        <w:t xml:space="preserve">past </w:t>
      </w:r>
      <w:r w:rsidR="007E3144" w:rsidRPr="00781BFF">
        <w:rPr>
          <w:rFonts w:cs="Arial"/>
        </w:rPr>
        <w:t>six</w:t>
      </w:r>
      <w:r w:rsidR="00B3507E" w:rsidRPr="00781BFF">
        <w:rPr>
          <w:rFonts w:cs="Arial"/>
        </w:rPr>
        <w:t xml:space="preserve"> </w:t>
      </w:r>
      <w:r w:rsidR="00EB6808" w:rsidRPr="00781BFF">
        <w:rPr>
          <w:rFonts w:cs="Arial"/>
        </w:rPr>
        <w:t>decades.</w:t>
      </w:r>
      <w:r w:rsidR="00310610" w:rsidRPr="00781BFF">
        <w:rPr>
          <w:rStyle w:val="FootnoteReference"/>
          <w:rFonts w:cs="Arial"/>
        </w:rPr>
        <w:t xml:space="preserve"> </w:t>
      </w:r>
      <w:r w:rsidR="00310610" w:rsidRPr="00781BFF">
        <w:rPr>
          <w:rStyle w:val="FootnoteReference"/>
          <w:rFonts w:cs="Arial"/>
        </w:rPr>
        <w:footnoteReference w:id="24"/>
      </w:r>
      <w:r w:rsidR="00EB6808" w:rsidRPr="00781BFF">
        <w:rPr>
          <w:rFonts w:cs="Arial"/>
        </w:rPr>
        <w:t xml:space="preserve"> </w:t>
      </w:r>
      <w:r w:rsidR="003D7FFE">
        <w:rPr>
          <w:rFonts w:cs="Arial"/>
        </w:rPr>
        <w:t>In this analysis,</w:t>
      </w:r>
      <w:r w:rsidR="00455D54" w:rsidRPr="00781BFF">
        <w:rPr>
          <w:rFonts w:cs="Arial"/>
        </w:rPr>
        <w:t xml:space="preserve"> we rely on</w:t>
      </w:r>
      <w:r w:rsidR="009A2DF3" w:rsidRPr="00781BFF">
        <w:rPr>
          <w:rFonts w:cs="Arial"/>
        </w:rPr>
        <w:t xml:space="preserve"> </w:t>
      </w:r>
      <w:r w:rsidR="00257207" w:rsidRPr="00781BFF">
        <w:rPr>
          <w:rFonts w:cs="Arial"/>
        </w:rPr>
        <w:t xml:space="preserve">Scollon and Scollon’s </w:t>
      </w:r>
      <w:r w:rsidR="002B30A2" w:rsidRPr="00781BFF">
        <w:rPr>
          <w:rFonts w:cs="Arial"/>
        </w:rPr>
        <w:t xml:space="preserve">notion of </w:t>
      </w:r>
      <w:r w:rsidR="001D37E6">
        <w:rPr>
          <w:rFonts w:cs="Arial"/>
          <w:i/>
        </w:rPr>
        <w:t>F</w:t>
      </w:r>
      <w:r w:rsidR="002B30A2" w:rsidRPr="00781BFF">
        <w:rPr>
          <w:rFonts w:cs="Arial"/>
          <w:i/>
        </w:rPr>
        <w:t>ace</w:t>
      </w:r>
      <w:r w:rsidR="001D37E6">
        <w:rPr>
          <w:rFonts w:cs="Arial"/>
        </w:rPr>
        <w:t xml:space="preserve"> as a discursively constructed communicative identity</w:t>
      </w:r>
      <w:r w:rsidR="002B30A2" w:rsidRPr="00781BFF">
        <w:rPr>
          <w:rFonts w:cs="Arial"/>
        </w:rPr>
        <w:t xml:space="preserve"> that </w:t>
      </w:r>
      <w:r w:rsidR="003D7FFE">
        <w:rPr>
          <w:rFonts w:cs="Arial"/>
        </w:rPr>
        <w:t>is constitutive for</w:t>
      </w:r>
      <w:r w:rsidR="002B30A2" w:rsidRPr="00781BFF">
        <w:rPr>
          <w:rFonts w:cs="Arial"/>
        </w:rPr>
        <w:t xml:space="preserve"> social relationships such as defe</w:t>
      </w:r>
      <w:r w:rsidR="00D62094" w:rsidRPr="00781BFF">
        <w:rPr>
          <w:rFonts w:cs="Arial"/>
        </w:rPr>
        <w:t>re</w:t>
      </w:r>
      <w:r w:rsidR="002B30A2" w:rsidRPr="00781BFF">
        <w:rPr>
          <w:rFonts w:cs="Arial"/>
        </w:rPr>
        <w:t>nce, hierarchy and solidarity</w:t>
      </w:r>
      <w:r w:rsidR="003D7FFE" w:rsidRPr="003D7FFE">
        <w:rPr>
          <w:rFonts w:cs="Arial"/>
        </w:rPr>
        <w:t xml:space="preserve"> </w:t>
      </w:r>
      <w:r w:rsidR="003D7FFE" w:rsidRPr="00781BFF">
        <w:rPr>
          <w:rFonts w:cs="Arial"/>
        </w:rPr>
        <w:t>in culture-specific ways</w:t>
      </w:r>
      <w:r w:rsidR="002B30A2" w:rsidRPr="00781BFF">
        <w:rPr>
          <w:rFonts w:cs="Arial"/>
        </w:rPr>
        <w:t>.</w:t>
      </w:r>
      <w:r w:rsidR="00310610" w:rsidRPr="00781BFF">
        <w:rPr>
          <w:rStyle w:val="FootnoteReference"/>
          <w:rFonts w:cs="Arial"/>
        </w:rPr>
        <w:footnoteReference w:id="25"/>
      </w:r>
      <w:r w:rsidR="008167DD" w:rsidRPr="00781BFF">
        <w:rPr>
          <w:rFonts w:cs="Arial"/>
        </w:rPr>
        <w:t xml:space="preserve"> </w:t>
      </w:r>
      <w:r w:rsidR="003D7FFE">
        <w:rPr>
          <w:rFonts w:cs="Arial"/>
        </w:rPr>
        <w:t xml:space="preserve">Communicative </w:t>
      </w:r>
      <w:r w:rsidR="008167DD" w:rsidRPr="00781BFF">
        <w:rPr>
          <w:rFonts w:cs="Arial"/>
          <w:i/>
        </w:rPr>
        <w:t>Face</w:t>
      </w:r>
      <w:r w:rsidR="008167DD" w:rsidRPr="00781BFF">
        <w:rPr>
          <w:rFonts w:cs="Arial"/>
        </w:rPr>
        <w:t xml:space="preserve"> is not static but </w:t>
      </w:r>
      <w:r w:rsidR="00643344" w:rsidRPr="00781BFF">
        <w:rPr>
          <w:rFonts w:cs="Arial"/>
        </w:rPr>
        <w:t>(re</w:t>
      </w:r>
      <w:r w:rsidR="009A2DF3" w:rsidRPr="00781BFF">
        <w:rPr>
          <w:rFonts w:cs="Arial"/>
        </w:rPr>
        <w:t>-</w:t>
      </w:r>
      <w:r w:rsidR="00643344" w:rsidRPr="00781BFF">
        <w:rPr>
          <w:rFonts w:cs="Arial"/>
        </w:rPr>
        <w:t>)</w:t>
      </w:r>
      <w:r w:rsidR="008167DD" w:rsidRPr="00781BFF">
        <w:rPr>
          <w:rFonts w:cs="Arial"/>
        </w:rPr>
        <w:t>established and negotiated in every communicative encounter</w:t>
      </w:r>
      <w:r w:rsidR="00473F9F" w:rsidRPr="00781BFF">
        <w:rPr>
          <w:rFonts w:cs="Arial"/>
        </w:rPr>
        <w:t>, and it</w:t>
      </w:r>
      <w:r w:rsidR="005475DA" w:rsidRPr="00781BFF">
        <w:rPr>
          <w:rFonts w:cs="Arial"/>
        </w:rPr>
        <w:t xml:space="preserve"> creates expectations and obligations concerning future behaviour that are, crucially, shared </w:t>
      </w:r>
      <w:r w:rsidR="009A2DF3" w:rsidRPr="00781BFF">
        <w:rPr>
          <w:rFonts w:cs="Arial"/>
        </w:rPr>
        <w:t xml:space="preserve">(or assumed to be shared) </w:t>
      </w:r>
      <w:r w:rsidR="005475DA" w:rsidRPr="00781BFF">
        <w:rPr>
          <w:rFonts w:cs="Arial"/>
        </w:rPr>
        <w:t>by the comm</w:t>
      </w:r>
      <w:r w:rsidR="00BC16E6" w:rsidRPr="00781BFF">
        <w:rPr>
          <w:rFonts w:cs="Arial"/>
        </w:rPr>
        <w:t>unity of (discursive) practice</w:t>
      </w:r>
      <w:r w:rsidR="002A34FA" w:rsidRPr="00781BFF">
        <w:rPr>
          <w:rFonts w:cs="Arial"/>
        </w:rPr>
        <w:t>.</w:t>
      </w:r>
      <w:r w:rsidR="00FA7605" w:rsidRPr="00781BFF">
        <w:rPr>
          <w:rFonts w:cs="Arial"/>
        </w:rPr>
        <w:t xml:space="preserve"> </w:t>
      </w:r>
      <w:r w:rsidR="00FA7605" w:rsidRPr="00781BFF">
        <w:rPr>
          <w:rFonts w:cs="Arial"/>
          <w:i/>
        </w:rPr>
        <w:t>Losing, maintaining, saving,</w:t>
      </w:r>
      <w:r w:rsidR="00FA7605" w:rsidRPr="00781BFF">
        <w:rPr>
          <w:rFonts w:cs="Arial"/>
        </w:rPr>
        <w:t xml:space="preserve"> or</w:t>
      </w:r>
      <w:r w:rsidR="00FA7605" w:rsidRPr="00781BFF">
        <w:rPr>
          <w:rFonts w:cs="Arial"/>
          <w:i/>
        </w:rPr>
        <w:t xml:space="preserve"> ‘giving’ face</w:t>
      </w:r>
      <w:r w:rsidR="00FA7605" w:rsidRPr="00781BFF">
        <w:rPr>
          <w:rFonts w:cs="Arial"/>
        </w:rPr>
        <w:t xml:space="preserve"> are thus not just inter-individual actions</w:t>
      </w:r>
      <w:r w:rsidR="006716C1" w:rsidRPr="00781BFF">
        <w:rPr>
          <w:rFonts w:cs="Arial"/>
        </w:rPr>
        <w:t>,</w:t>
      </w:r>
      <w:r w:rsidR="00FA7605" w:rsidRPr="00781BFF">
        <w:rPr>
          <w:rFonts w:cs="Arial"/>
        </w:rPr>
        <w:t xml:space="preserve"> but refer to social</w:t>
      </w:r>
      <w:r w:rsidR="00310610" w:rsidRPr="00781BFF">
        <w:rPr>
          <w:rFonts w:cs="Arial"/>
        </w:rPr>
        <w:t xml:space="preserve"> systems of norms and values, which vary across cu</w:t>
      </w:r>
      <w:r w:rsidR="00D66CC1">
        <w:rPr>
          <w:rFonts w:cs="Arial"/>
        </w:rPr>
        <w:t>ltures and motivate different “F</w:t>
      </w:r>
      <w:r w:rsidR="00310610" w:rsidRPr="00781BFF">
        <w:rPr>
          <w:rFonts w:cs="Arial"/>
        </w:rPr>
        <w:t xml:space="preserve">ace systems”. These differences can lead to misunderstandings in intercultural encounters where the </w:t>
      </w:r>
      <w:r w:rsidR="001D37E6">
        <w:rPr>
          <w:rFonts w:cs="Arial"/>
        </w:rPr>
        <w:t>participants</w:t>
      </w:r>
      <w:r w:rsidR="00310610" w:rsidRPr="00781BFF">
        <w:rPr>
          <w:rFonts w:cs="Arial"/>
        </w:rPr>
        <w:t xml:space="preserve"> are insufficiently aware of their respective culture-specific expectations.</w:t>
      </w:r>
      <w:r w:rsidR="00310610" w:rsidRPr="00781BFF">
        <w:rPr>
          <w:rStyle w:val="FootnoteReference"/>
          <w:rFonts w:cs="Arial"/>
        </w:rPr>
        <w:t xml:space="preserve"> </w:t>
      </w:r>
      <w:r w:rsidR="00310610" w:rsidRPr="00781BFF">
        <w:rPr>
          <w:rStyle w:val="FootnoteReference"/>
          <w:rFonts w:cs="Arial"/>
        </w:rPr>
        <w:footnoteReference w:id="26"/>
      </w:r>
      <w:r w:rsidR="00927075">
        <w:t xml:space="preserve"> </w:t>
      </w:r>
      <w:r w:rsidR="00251EA6">
        <w:t>T</w:t>
      </w:r>
      <w:r w:rsidR="009C32A8">
        <w:t>he</w:t>
      </w:r>
      <w:r w:rsidR="00927075">
        <w:t xml:space="preserve"> </w:t>
      </w:r>
      <w:r w:rsidR="009C32A8">
        <w:t xml:space="preserve">two versions of the </w:t>
      </w:r>
      <w:r w:rsidR="009C32A8" w:rsidRPr="009C32A8">
        <w:rPr>
          <w:i/>
        </w:rPr>
        <w:t>Germans as Huns</w:t>
      </w:r>
      <w:r w:rsidR="009C32A8">
        <w:t xml:space="preserve"> scenario</w:t>
      </w:r>
      <w:r w:rsidR="00757E42">
        <w:t xml:space="preserve"> evidently invoke diametrically opposed collective Faces of the German nation, which are based on</w:t>
      </w:r>
      <w:r w:rsidR="005B5225">
        <w:t xml:space="preserve"> equally opposed </w:t>
      </w:r>
      <w:r w:rsidR="005B5225" w:rsidRPr="00781BFF">
        <w:rPr>
          <w:rFonts w:cs="Arial"/>
        </w:rPr>
        <w:t>values</w:t>
      </w:r>
      <w:r w:rsidR="005B5225">
        <w:rPr>
          <w:rFonts w:cs="Arial"/>
        </w:rPr>
        <w:t xml:space="preserve"> attached to the </w:t>
      </w:r>
      <w:r w:rsidR="005B5225" w:rsidRPr="006E54B8">
        <w:rPr>
          <w:rFonts w:cs="Arial"/>
          <w:i/>
        </w:rPr>
        <w:t>Hun</w:t>
      </w:r>
      <w:r w:rsidR="005B5225">
        <w:rPr>
          <w:rFonts w:cs="Arial"/>
        </w:rPr>
        <w:t>-reference</w:t>
      </w:r>
      <w:r w:rsidR="006E54B8">
        <w:rPr>
          <w:rFonts w:cs="Arial"/>
        </w:rPr>
        <w:t>. Whil</w:t>
      </w:r>
      <w:r w:rsidR="004E46C3">
        <w:rPr>
          <w:rFonts w:cs="Arial"/>
        </w:rPr>
        <w:t>e</w:t>
      </w:r>
      <w:r w:rsidR="006E54B8">
        <w:rPr>
          <w:rFonts w:cs="Arial"/>
        </w:rPr>
        <w:t xml:space="preserve"> it would be </w:t>
      </w:r>
      <w:r w:rsidR="009311E5">
        <w:rPr>
          <w:rFonts w:cs="Arial"/>
        </w:rPr>
        <w:t>perhaps exaggerated to speak of an “intercultural misunderstanding”</w:t>
      </w:r>
      <w:r w:rsidR="004E46C3">
        <w:rPr>
          <w:rFonts w:cs="Arial"/>
        </w:rPr>
        <w:t xml:space="preserve"> – insofar as Wilhelm II’s speech was not misunderstood but rather reinterpreted – the face-theoretical approach may help to </w:t>
      </w:r>
      <w:r w:rsidR="000C0D02">
        <w:rPr>
          <w:rFonts w:cs="Arial"/>
        </w:rPr>
        <w:t>analyse in more detail ‘what went wrong’ with the initially intended moral-boosting speech.</w:t>
      </w:r>
    </w:p>
    <w:p w14:paraId="74A8B9BA" w14:textId="7E1FEC5D" w:rsidR="00D25606" w:rsidRPr="00781BFF" w:rsidRDefault="003046B7" w:rsidP="0003150D">
      <w:pPr>
        <w:rPr>
          <w:rFonts w:ascii="Times" w:hAnsi="Times" w:cs="Times"/>
          <w:color w:val="04001C"/>
          <w:szCs w:val="24"/>
        </w:rPr>
      </w:pPr>
      <w:r w:rsidRPr="00781BFF">
        <w:rPr>
          <w:rFonts w:cs="Arial"/>
        </w:rPr>
        <w:t>Commun</w:t>
      </w:r>
      <w:r w:rsidR="001D37E6">
        <w:rPr>
          <w:rFonts w:cs="Arial"/>
        </w:rPr>
        <w:t xml:space="preserve">icative </w:t>
      </w:r>
      <w:r w:rsidR="00DE2A9E" w:rsidRPr="001D37E6">
        <w:rPr>
          <w:rFonts w:cs="Arial"/>
          <w:i/>
        </w:rPr>
        <w:t>F</w:t>
      </w:r>
      <w:r w:rsidR="001D37E6" w:rsidRPr="001D37E6">
        <w:rPr>
          <w:rFonts w:cs="Arial"/>
          <w:i/>
        </w:rPr>
        <w:t>ace</w:t>
      </w:r>
      <w:r w:rsidRPr="00781BFF">
        <w:rPr>
          <w:rFonts w:cs="Arial"/>
        </w:rPr>
        <w:t xml:space="preserve"> theory was </w:t>
      </w:r>
      <w:r w:rsidR="00D25606" w:rsidRPr="00781BFF">
        <w:rPr>
          <w:rFonts w:cs="Arial"/>
        </w:rPr>
        <w:t xml:space="preserve">developed </w:t>
      </w:r>
      <w:r w:rsidR="001D37E6">
        <w:rPr>
          <w:rFonts w:cs="Arial"/>
        </w:rPr>
        <w:t>initially</w:t>
      </w:r>
      <w:r w:rsidR="00D25606" w:rsidRPr="00781BFF">
        <w:rPr>
          <w:rFonts w:cs="Arial"/>
        </w:rPr>
        <w:t xml:space="preserve"> for the purpose of </w:t>
      </w:r>
      <w:r w:rsidR="003724E3">
        <w:rPr>
          <w:rFonts w:cs="Arial"/>
        </w:rPr>
        <w:t>studying</w:t>
      </w:r>
      <w:r w:rsidR="00D25606" w:rsidRPr="00781BFF">
        <w:rPr>
          <w:rFonts w:cs="Arial"/>
        </w:rPr>
        <w:t xml:space="preserve"> intercultural face-to-face encounters and </w:t>
      </w:r>
      <w:r w:rsidR="00B46355" w:rsidRPr="00781BFF">
        <w:rPr>
          <w:rFonts w:cs="Arial"/>
        </w:rPr>
        <w:t>their potential for miscommunications.</w:t>
      </w:r>
      <w:r w:rsidR="00030FFC" w:rsidRPr="00781BFF">
        <w:rPr>
          <w:rFonts w:cs="Arial"/>
        </w:rPr>
        <w:t xml:space="preserve"> To speak of the </w:t>
      </w:r>
      <w:r w:rsidR="00DE2A9E" w:rsidRPr="001D37E6">
        <w:rPr>
          <w:rFonts w:cs="Arial"/>
          <w:i/>
        </w:rPr>
        <w:t>F</w:t>
      </w:r>
      <w:r w:rsidR="00030FFC" w:rsidRPr="001D37E6">
        <w:rPr>
          <w:rFonts w:cs="Arial"/>
          <w:i/>
        </w:rPr>
        <w:t>ace</w:t>
      </w:r>
      <w:r w:rsidR="00030FFC" w:rsidRPr="00781BFF">
        <w:rPr>
          <w:rFonts w:cs="Arial"/>
        </w:rPr>
        <w:t xml:space="preserve"> of a collective “Self”</w:t>
      </w:r>
      <w:r w:rsidR="009661E8" w:rsidRPr="00781BFF">
        <w:rPr>
          <w:rFonts w:cs="Arial"/>
        </w:rPr>
        <w:t>,</w:t>
      </w:r>
      <w:r w:rsidR="00030FFC" w:rsidRPr="00781BFF">
        <w:rPr>
          <w:rFonts w:cs="Arial"/>
        </w:rPr>
        <w:t xml:space="preserve"> such as a nation state</w:t>
      </w:r>
      <w:r w:rsidR="009661E8" w:rsidRPr="00781BFF">
        <w:rPr>
          <w:rFonts w:cs="Arial"/>
        </w:rPr>
        <w:t>,</w:t>
      </w:r>
      <w:r w:rsidR="00030FFC" w:rsidRPr="00781BFF">
        <w:rPr>
          <w:rFonts w:cs="Arial"/>
        </w:rPr>
        <w:t xml:space="preserve"> is a metaphorical </w:t>
      </w:r>
      <w:r w:rsidR="00F21B10" w:rsidRPr="00781BFF">
        <w:rPr>
          <w:rFonts w:cs="Arial"/>
        </w:rPr>
        <w:t xml:space="preserve">application of the concept of </w:t>
      </w:r>
      <w:r w:rsidR="00DE2A9E" w:rsidRPr="001D37E6">
        <w:rPr>
          <w:rFonts w:cs="Arial"/>
          <w:i/>
        </w:rPr>
        <w:t>F</w:t>
      </w:r>
      <w:r w:rsidR="00F21B10" w:rsidRPr="001D37E6">
        <w:rPr>
          <w:rFonts w:cs="Arial"/>
          <w:i/>
        </w:rPr>
        <w:t>ace</w:t>
      </w:r>
      <w:r w:rsidR="00F21B10" w:rsidRPr="00781BFF">
        <w:rPr>
          <w:rFonts w:cs="Arial"/>
        </w:rPr>
        <w:t xml:space="preserve"> and social identity, which treats collectives </w:t>
      </w:r>
      <w:r w:rsidR="00F21B10" w:rsidRPr="00781BFF">
        <w:rPr>
          <w:rFonts w:cs="Arial"/>
          <w:i/>
        </w:rPr>
        <w:t>as if they were</w:t>
      </w:r>
      <w:r w:rsidR="00990BE4" w:rsidRPr="00781BFF">
        <w:rPr>
          <w:rFonts w:cs="Arial"/>
        </w:rPr>
        <w:t xml:space="preserve"> individual characters </w:t>
      </w:r>
      <w:r w:rsidR="00A05B16">
        <w:rPr>
          <w:rFonts w:cs="Arial"/>
        </w:rPr>
        <w:t>or</w:t>
      </w:r>
      <w:r w:rsidR="00275DAE" w:rsidRPr="00781BFF">
        <w:rPr>
          <w:rFonts w:cs="Arial"/>
        </w:rPr>
        <w:t xml:space="preserve"> subjective</w:t>
      </w:r>
      <w:r w:rsidR="00990BE4" w:rsidRPr="00781BFF">
        <w:rPr>
          <w:rFonts w:cs="Arial"/>
        </w:rPr>
        <w:t xml:space="preserve"> agents</w:t>
      </w:r>
      <w:r w:rsidR="00F86546">
        <w:rPr>
          <w:rFonts w:cs="Arial"/>
        </w:rPr>
        <w:t xml:space="preserve"> and therefore can also have their own</w:t>
      </w:r>
      <w:r w:rsidR="00665A38" w:rsidRPr="00781BFF">
        <w:rPr>
          <w:rFonts w:cs="Arial"/>
        </w:rPr>
        <w:t xml:space="preserve"> social </w:t>
      </w:r>
      <w:r w:rsidR="00F86546">
        <w:rPr>
          <w:rFonts w:cs="Arial"/>
        </w:rPr>
        <w:t>S</w:t>
      </w:r>
      <w:r w:rsidR="00665A38" w:rsidRPr="00781BFF">
        <w:rPr>
          <w:rFonts w:cs="Arial"/>
        </w:rPr>
        <w:t>elves</w:t>
      </w:r>
      <w:r w:rsidR="00990BE4" w:rsidRPr="00781BFF">
        <w:rPr>
          <w:rFonts w:cs="Arial"/>
        </w:rPr>
        <w:t>.</w:t>
      </w:r>
      <w:r w:rsidR="00665A38" w:rsidRPr="00781BFF">
        <w:rPr>
          <w:rFonts w:cs="Arial"/>
        </w:rPr>
        <w:t xml:space="preserve"> Such personalisation</w:t>
      </w:r>
      <w:r w:rsidR="00EC51B6" w:rsidRPr="00781BFF">
        <w:rPr>
          <w:rFonts w:cs="Arial"/>
        </w:rPr>
        <w:t xml:space="preserve"> is endemic in col</w:t>
      </w:r>
      <w:r w:rsidRPr="00781BFF">
        <w:rPr>
          <w:rFonts w:cs="Arial"/>
        </w:rPr>
        <w:t xml:space="preserve">loquial parlance when we speak </w:t>
      </w:r>
      <w:r w:rsidR="00EC51B6" w:rsidRPr="00781BFF">
        <w:rPr>
          <w:rFonts w:cs="Arial"/>
        </w:rPr>
        <w:t xml:space="preserve">of nations as </w:t>
      </w:r>
      <w:r w:rsidR="00671836" w:rsidRPr="00781BFF">
        <w:rPr>
          <w:rFonts w:cs="Arial"/>
        </w:rPr>
        <w:t>‘</w:t>
      </w:r>
      <w:r w:rsidR="00EC51B6" w:rsidRPr="00781BFF">
        <w:rPr>
          <w:rFonts w:cs="Arial"/>
        </w:rPr>
        <w:t>thinking</w:t>
      </w:r>
      <w:r w:rsidR="00671836" w:rsidRPr="00781BFF">
        <w:rPr>
          <w:rFonts w:cs="Arial"/>
        </w:rPr>
        <w:t>’,</w:t>
      </w:r>
      <w:r w:rsidR="00EC51B6" w:rsidRPr="00781BFF">
        <w:rPr>
          <w:rFonts w:cs="Arial"/>
        </w:rPr>
        <w:t xml:space="preserve"> </w:t>
      </w:r>
      <w:r w:rsidR="00671836" w:rsidRPr="00781BFF">
        <w:rPr>
          <w:rFonts w:cs="Arial"/>
        </w:rPr>
        <w:t>‘</w:t>
      </w:r>
      <w:r w:rsidR="00EC51B6" w:rsidRPr="00781BFF">
        <w:rPr>
          <w:rFonts w:cs="Arial"/>
        </w:rPr>
        <w:t>speaking</w:t>
      </w:r>
      <w:r w:rsidR="00671836" w:rsidRPr="00781BFF">
        <w:rPr>
          <w:rFonts w:cs="Arial"/>
        </w:rPr>
        <w:t>’</w:t>
      </w:r>
      <w:r w:rsidR="00EC51B6" w:rsidRPr="00781BFF">
        <w:rPr>
          <w:rFonts w:cs="Arial"/>
        </w:rPr>
        <w:t xml:space="preserve">, </w:t>
      </w:r>
      <w:r w:rsidR="00671836" w:rsidRPr="00781BFF">
        <w:rPr>
          <w:rFonts w:cs="Arial"/>
        </w:rPr>
        <w:t>‘</w:t>
      </w:r>
      <w:r w:rsidR="00EC51B6" w:rsidRPr="00781BFF">
        <w:rPr>
          <w:rFonts w:cs="Arial"/>
        </w:rPr>
        <w:t>deciding</w:t>
      </w:r>
      <w:r w:rsidR="00671836" w:rsidRPr="00781BFF">
        <w:rPr>
          <w:rFonts w:cs="Arial"/>
        </w:rPr>
        <w:t>’</w:t>
      </w:r>
      <w:r w:rsidR="00EC51B6" w:rsidRPr="00781BFF">
        <w:rPr>
          <w:rFonts w:cs="Arial"/>
        </w:rPr>
        <w:t xml:space="preserve">, </w:t>
      </w:r>
      <w:r w:rsidR="00671836" w:rsidRPr="00781BFF">
        <w:rPr>
          <w:rFonts w:cs="Arial"/>
        </w:rPr>
        <w:t>and ‘</w:t>
      </w:r>
      <w:r w:rsidR="00EC51B6" w:rsidRPr="00781BFF">
        <w:rPr>
          <w:rFonts w:cs="Arial"/>
        </w:rPr>
        <w:t>acting</w:t>
      </w:r>
      <w:r w:rsidR="00671836" w:rsidRPr="00781BFF">
        <w:rPr>
          <w:rFonts w:cs="Arial"/>
        </w:rPr>
        <w:t>’</w:t>
      </w:r>
      <w:r w:rsidR="00EC51B6" w:rsidRPr="00781BFF">
        <w:rPr>
          <w:rFonts w:cs="Arial"/>
        </w:rPr>
        <w:t xml:space="preserve">, </w:t>
      </w:r>
      <w:r w:rsidR="00F86546">
        <w:rPr>
          <w:rFonts w:cs="Arial"/>
        </w:rPr>
        <w:t>e.g.</w:t>
      </w:r>
      <w:r w:rsidR="00EC51B6" w:rsidRPr="00781BFF">
        <w:rPr>
          <w:rFonts w:cs="Arial"/>
        </w:rPr>
        <w:t xml:space="preserve"> in </w:t>
      </w:r>
      <w:r w:rsidR="00F86546">
        <w:rPr>
          <w:rFonts w:cs="Arial"/>
        </w:rPr>
        <w:t>statements</w:t>
      </w:r>
      <w:r w:rsidR="00671836" w:rsidRPr="00781BFF">
        <w:rPr>
          <w:rFonts w:cs="Arial"/>
        </w:rPr>
        <w:t xml:space="preserve"> of the type</w:t>
      </w:r>
      <w:r w:rsidR="00EC51B6" w:rsidRPr="00781BFF">
        <w:rPr>
          <w:rFonts w:cs="Arial"/>
        </w:rPr>
        <w:t xml:space="preserve"> ‘Germany</w:t>
      </w:r>
      <w:r w:rsidR="00671836" w:rsidRPr="00781BFF">
        <w:rPr>
          <w:rFonts w:cs="Arial"/>
        </w:rPr>
        <w:t xml:space="preserve"> declared war against/</w:t>
      </w:r>
      <w:r w:rsidR="00EC51B6" w:rsidRPr="00781BFF">
        <w:rPr>
          <w:rFonts w:cs="Arial"/>
        </w:rPr>
        <w:t xml:space="preserve">went to war with </w:t>
      </w:r>
      <w:r w:rsidRPr="00781BFF">
        <w:rPr>
          <w:rFonts w:cs="Arial"/>
        </w:rPr>
        <w:t xml:space="preserve">nation </w:t>
      </w:r>
      <w:r w:rsidR="00671836" w:rsidRPr="00781BFF">
        <w:rPr>
          <w:rFonts w:cs="Arial"/>
        </w:rPr>
        <w:t>X</w:t>
      </w:r>
      <w:r w:rsidR="00EC51B6" w:rsidRPr="00781BFF">
        <w:rPr>
          <w:rFonts w:cs="Arial"/>
        </w:rPr>
        <w:t xml:space="preserve"> in 1914</w:t>
      </w:r>
      <w:r w:rsidR="00671836" w:rsidRPr="00781BFF">
        <w:rPr>
          <w:rFonts w:cs="Arial"/>
        </w:rPr>
        <w:t>’</w:t>
      </w:r>
      <w:r w:rsidR="00EC51B6" w:rsidRPr="00781BFF">
        <w:rPr>
          <w:rFonts w:cs="Arial"/>
        </w:rPr>
        <w:t>.</w:t>
      </w:r>
      <w:r w:rsidR="00671836" w:rsidRPr="00781BFF">
        <w:rPr>
          <w:rStyle w:val="FootnoteReference"/>
          <w:rFonts w:cs="Arial"/>
        </w:rPr>
        <w:footnoteReference w:id="27"/>
      </w:r>
      <w:r w:rsidR="00023789" w:rsidRPr="00781BFF">
        <w:rPr>
          <w:rFonts w:cs="Arial"/>
        </w:rPr>
        <w:t xml:space="preserve"> Although </w:t>
      </w:r>
      <w:r w:rsidR="000A494D" w:rsidRPr="00781BFF">
        <w:rPr>
          <w:rFonts w:cs="Arial"/>
        </w:rPr>
        <w:t>this</w:t>
      </w:r>
      <w:r w:rsidRPr="00781BFF">
        <w:rPr>
          <w:rFonts w:cs="Arial"/>
        </w:rPr>
        <w:t xml:space="preserve"> shorthand</w:t>
      </w:r>
      <w:r w:rsidR="000A494D" w:rsidRPr="00781BFF">
        <w:rPr>
          <w:rFonts w:cs="Arial"/>
        </w:rPr>
        <w:t xml:space="preserve"> type of refer</w:t>
      </w:r>
      <w:r w:rsidR="007424CA" w:rsidRPr="00781BFF">
        <w:rPr>
          <w:rFonts w:cs="Arial"/>
        </w:rPr>
        <w:t>ring</w:t>
      </w:r>
      <w:r w:rsidR="000A494D" w:rsidRPr="00781BFF">
        <w:rPr>
          <w:rFonts w:cs="Arial"/>
        </w:rPr>
        <w:t xml:space="preserve"> to a nation as a </w:t>
      </w:r>
      <w:r w:rsidRPr="00781BFF">
        <w:rPr>
          <w:rFonts w:cs="Arial"/>
        </w:rPr>
        <w:t>quasi-</w:t>
      </w:r>
      <w:r w:rsidR="000A494D" w:rsidRPr="00781BFF">
        <w:rPr>
          <w:rFonts w:cs="Arial"/>
        </w:rPr>
        <w:t>person</w:t>
      </w:r>
      <w:r w:rsidR="00023789" w:rsidRPr="00781BFF">
        <w:rPr>
          <w:rFonts w:cs="Arial"/>
        </w:rPr>
        <w:t xml:space="preserve"> is </w:t>
      </w:r>
      <w:r w:rsidR="00023789" w:rsidRPr="00781BFF">
        <w:rPr>
          <w:rFonts w:cs="Arial"/>
        </w:rPr>
        <w:lastRenderedPageBreak/>
        <w:t>by no means ideologically neutral (</w:t>
      </w:r>
      <w:r w:rsidR="00A05B16">
        <w:rPr>
          <w:rFonts w:cs="Arial"/>
        </w:rPr>
        <w:t>as</w:t>
      </w:r>
      <w:r w:rsidR="00023789" w:rsidRPr="00781BFF">
        <w:rPr>
          <w:rFonts w:cs="Arial"/>
        </w:rPr>
        <w:t xml:space="preserve"> it presupposes the existence of something like ‘national identities’ or ‘characters’), it</w:t>
      </w:r>
      <w:r w:rsidR="007A48B3" w:rsidRPr="00781BFF">
        <w:rPr>
          <w:rFonts w:cs="Arial"/>
        </w:rPr>
        <w:t xml:space="preserve"> is universally </w:t>
      </w:r>
      <w:r w:rsidR="007424CA" w:rsidRPr="00781BFF">
        <w:rPr>
          <w:rFonts w:cs="Arial"/>
        </w:rPr>
        <w:t xml:space="preserve">applicable and </w:t>
      </w:r>
      <w:r w:rsidR="00190CA2">
        <w:rPr>
          <w:rFonts w:cs="Arial"/>
        </w:rPr>
        <w:t xml:space="preserve">is </w:t>
      </w:r>
      <w:r w:rsidR="00A24FB4" w:rsidRPr="00781BFF">
        <w:rPr>
          <w:rFonts w:cs="Arial"/>
        </w:rPr>
        <w:t>hardly n</w:t>
      </w:r>
      <w:r w:rsidR="007A48B3" w:rsidRPr="00781BFF">
        <w:rPr>
          <w:rFonts w:cs="Arial"/>
        </w:rPr>
        <w:t>ot</w:t>
      </w:r>
      <w:r w:rsidR="00A24FB4" w:rsidRPr="00781BFF">
        <w:rPr>
          <w:rFonts w:cs="Arial"/>
        </w:rPr>
        <w:t>i</w:t>
      </w:r>
      <w:r w:rsidR="007A48B3" w:rsidRPr="00781BFF">
        <w:rPr>
          <w:rFonts w:cs="Arial"/>
        </w:rPr>
        <w:t>ced as a figurative conceptualisation</w:t>
      </w:r>
      <w:r w:rsidR="00190CA2" w:rsidRPr="00190CA2">
        <w:rPr>
          <w:rFonts w:cs="Arial"/>
        </w:rPr>
        <w:t xml:space="preserve"> </w:t>
      </w:r>
      <w:r w:rsidR="00190CA2" w:rsidRPr="00781BFF">
        <w:rPr>
          <w:rFonts w:cs="Arial"/>
        </w:rPr>
        <w:t>in everyday discourse and in the media</w:t>
      </w:r>
      <w:r w:rsidR="007A48B3" w:rsidRPr="00781BFF">
        <w:rPr>
          <w:rFonts w:cs="Arial"/>
        </w:rPr>
        <w:t>.</w:t>
      </w:r>
      <w:r w:rsidR="00190CA2">
        <w:rPr>
          <w:rFonts w:cs="Arial"/>
        </w:rPr>
        <w:t xml:space="preserve"> However, when a personalised</w:t>
      </w:r>
      <w:r w:rsidR="00BB483E" w:rsidRPr="00781BFF">
        <w:rPr>
          <w:rFonts w:cs="Arial"/>
        </w:rPr>
        <w:t xml:space="preserve"> perspective on a </w:t>
      </w:r>
      <w:r w:rsidR="00457C2A" w:rsidRPr="00781BFF">
        <w:rPr>
          <w:rFonts w:cs="Arial"/>
        </w:rPr>
        <w:t xml:space="preserve">specific </w:t>
      </w:r>
      <w:r w:rsidR="00BB483E" w:rsidRPr="00781BFF">
        <w:rPr>
          <w:rFonts w:cs="Arial"/>
        </w:rPr>
        <w:t xml:space="preserve">nation is </w:t>
      </w:r>
      <w:r w:rsidR="00506EE7" w:rsidRPr="00781BFF">
        <w:rPr>
          <w:rFonts w:cs="Arial"/>
        </w:rPr>
        <w:t xml:space="preserve">reinforced to form a stereotype that is </w:t>
      </w:r>
      <w:r w:rsidR="00190CA2">
        <w:rPr>
          <w:rFonts w:cs="Arial"/>
        </w:rPr>
        <w:t>loaded</w:t>
      </w:r>
      <w:r w:rsidR="00457C2A" w:rsidRPr="00781BFF">
        <w:rPr>
          <w:rFonts w:cs="Arial"/>
        </w:rPr>
        <w:t xml:space="preserve"> </w:t>
      </w:r>
      <w:r w:rsidR="00BB483E" w:rsidRPr="00781BFF">
        <w:rPr>
          <w:rFonts w:cs="Arial"/>
        </w:rPr>
        <w:t>with</w:t>
      </w:r>
      <w:r w:rsidR="00457C2A" w:rsidRPr="00781BFF">
        <w:rPr>
          <w:rFonts w:cs="Arial"/>
        </w:rPr>
        <w:t xml:space="preserve"> strong</w:t>
      </w:r>
      <w:r w:rsidR="00BB483E" w:rsidRPr="00781BFF">
        <w:rPr>
          <w:rFonts w:cs="Arial"/>
        </w:rPr>
        <w:t xml:space="preserve"> emotional and </w:t>
      </w:r>
      <w:r w:rsidR="00506EE7" w:rsidRPr="00781BFF">
        <w:rPr>
          <w:rFonts w:cs="Arial"/>
        </w:rPr>
        <w:t>evaluative</w:t>
      </w:r>
      <w:r w:rsidR="00457C2A" w:rsidRPr="00781BFF">
        <w:rPr>
          <w:rFonts w:cs="Arial"/>
        </w:rPr>
        <w:t xml:space="preserve"> aspects</w:t>
      </w:r>
      <w:r w:rsidR="00111124" w:rsidRPr="00781BFF">
        <w:rPr>
          <w:rFonts w:cs="Arial"/>
        </w:rPr>
        <w:t xml:space="preserve"> and roles in specific scenarios</w:t>
      </w:r>
      <w:r w:rsidR="00457C2A" w:rsidRPr="00781BFF">
        <w:rPr>
          <w:rFonts w:cs="Arial"/>
        </w:rPr>
        <w:t>,</w:t>
      </w:r>
      <w:r w:rsidR="00B24264" w:rsidRPr="00781BFF">
        <w:rPr>
          <w:rFonts w:cs="Arial"/>
        </w:rPr>
        <w:t xml:space="preserve"> as in the case of</w:t>
      </w:r>
      <w:r w:rsidR="00457C2A" w:rsidRPr="00781BFF">
        <w:rPr>
          <w:rFonts w:cs="Arial"/>
        </w:rPr>
        <w:t xml:space="preserve"> the </w:t>
      </w:r>
      <w:r w:rsidR="00B24264" w:rsidRPr="00781BFF">
        <w:rPr>
          <w:rFonts w:cs="Arial"/>
          <w:i/>
        </w:rPr>
        <w:t>German</w:t>
      </w:r>
      <w:r w:rsidR="00190CA2">
        <w:rPr>
          <w:rFonts w:cs="Arial"/>
          <w:i/>
        </w:rPr>
        <w:t>s</w:t>
      </w:r>
      <w:r w:rsidR="00C65615">
        <w:rPr>
          <w:rFonts w:cs="Arial"/>
          <w:i/>
        </w:rPr>
        <w:t xml:space="preserve"> </w:t>
      </w:r>
      <w:r w:rsidR="00B24264" w:rsidRPr="00781BFF">
        <w:rPr>
          <w:rFonts w:cs="Arial"/>
          <w:i/>
        </w:rPr>
        <w:t>as</w:t>
      </w:r>
      <w:r w:rsidR="00C65615">
        <w:rPr>
          <w:rFonts w:cs="Arial"/>
          <w:i/>
        </w:rPr>
        <w:t xml:space="preserve"> </w:t>
      </w:r>
      <w:r w:rsidR="00B24264" w:rsidRPr="00781BFF">
        <w:rPr>
          <w:rFonts w:cs="Arial"/>
          <w:i/>
        </w:rPr>
        <w:t>Hun</w:t>
      </w:r>
      <w:r w:rsidR="00190CA2">
        <w:rPr>
          <w:rFonts w:cs="Arial"/>
          <w:i/>
        </w:rPr>
        <w:t>s</w:t>
      </w:r>
      <w:r w:rsidR="00B24264" w:rsidRPr="00781BFF">
        <w:rPr>
          <w:rFonts w:cs="Arial"/>
        </w:rPr>
        <w:t xml:space="preserve"> metaphor</w:t>
      </w:r>
      <w:r w:rsidR="00D76427" w:rsidRPr="00781BFF">
        <w:rPr>
          <w:rFonts w:cs="Arial"/>
        </w:rPr>
        <w:t xml:space="preserve"> in the </w:t>
      </w:r>
      <w:r w:rsidR="00D76427" w:rsidRPr="00781BFF">
        <w:rPr>
          <w:rFonts w:cs="Arial"/>
          <w:i/>
        </w:rPr>
        <w:t>Rape of Belgium</w:t>
      </w:r>
      <w:r w:rsidR="00D76427" w:rsidRPr="00781BFF">
        <w:rPr>
          <w:rFonts w:cs="Arial"/>
        </w:rPr>
        <w:t>-story</w:t>
      </w:r>
      <w:r w:rsidR="00111124" w:rsidRPr="00781BFF">
        <w:rPr>
          <w:rFonts w:cs="Arial"/>
        </w:rPr>
        <w:t>,</w:t>
      </w:r>
      <w:r w:rsidR="00E501A6" w:rsidRPr="00781BFF">
        <w:rPr>
          <w:rFonts w:cs="Arial"/>
        </w:rPr>
        <w:t xml:space="preserve"> we are dealing with a collective </w:t>
      </w:r>
      <w:r w:rsidR="00091D1B" w:rsidRPr="00781BFF">
        <w:rPr>
          <w:rFonts w:cs="Arial"/>
        </w:rPr>
        <w:t>“Self”</w:t>
      </w:r>
      <w:r w:rsidR="00E501A6" w:rsidRPr="00781BFF">
        <w:rPr>
          <w:rFonts w:cs="Arial"/>
        </w:rPr>
        <w:t>, whose role may be</w:t>
      </w:r>
      <w:r w:rsidR="00091D1B" w:rsidRPr="00781BFF">
        <w:rPr>
          <w:rFonts w:cs="Arial"/>
        </w:rPr>
        <w:t xml:space="preserve"> viewed in terms of its public </w:t>
      </w:r>
      <w:r w:rsidR="00DE2A9E" w:rsidRPr="009D31C8">
        <w:rPr>
          <w:rFonts w:cs="Arial"/>
          <w:i/>
        </w:rPr>
        <w:t>F</w:t>
      </w:r>
      <w:r w:rsidR="00091D1B" w:rsidRPr="009D31C8">
        <w:rPr>
          <w:rFonts w:cs="Arial"/>
          <w:i/>
        </w:rPr>
        <w:t>ace</w:t>
      </w:r>
      <w:r w:rsidR="00091D1B" w:rsidRPr="00781BFF">
        <w:rPr>
          <w:rFonts w:cs="Arial"/>
        </w:rPr>
        <w:t xml:space="preserve"> vis-à-vis the community of all other nation-</w:t>
      </w:r>
      <w:r w:rsidR="009F6CE5" w:rsidRPr="00781BFF">
        <w:rPr>
          <w:rFonts w:cs="Arial"/>
        </w:rPr>
        <w:t>“S</w:t>
      </w:r>
      <w:r w:rsidR="00091D1B" w:rsidRPr="00781BFF">
        <w:rPr>
          <w:rFonts w:cs="Arial"/>
        </w:rPr>
        <w:t>elves</w:t>
      </w:r>
      <w:r w:rsidR="009F6CE5" w:rsidRPr="00781BFF">
        <w:rPr>
          <w:rFonts w:cs="Arial"/>
        </w:rPr>
        <w:t>”</w:t>
      </w:r>
      <w:r w:rsidR="00D76427" w:rsidRPr="00781BFF">
        <w:rPr>
          <w:rFonts w:cs="Arial"/>
        </w:rPr>
        <w:t xml:space="preserve"> (for whom it is a more or less friendly “Other”)</w:t>
      </w:r>
      <w:r w:rsidR="00091D1B" w:rsidRPr="00781BFF">
        <w:rPr>
          <w:rFonts w:cs="Arial"/>
        </w:rPr>
        <w:t>.</w:t>
      </w:r>
      <w:r w:rsidR="00DF196A" w:rsidRPr="00781BFF">
        <w:rPr>
          <w:rFonts w:cs="Arial"/>
        </w:rPr>
        <w:t xml:space="preserve"> Within the (world-)</w:t>
      </w:r>
      <w:r w:rsidR="009D31C8">
        <w:rPr>
          <w:rFonts w:cs="Arial"/>
        </w:rPr>
        <w:t xml:space="preserve"> </w:t>
      </w:r>
      <w:r w:rsidR="00DF196A" w:rsidRPr="00781BFF">
        <w:rPr>
          <w:rFonts w:cs="Arial"/>
        </w:rPr>
        <w:t xml:space="preserve">“Family of Nations” as assumed by Allied propaganda, Germany’s public </w:t>
      </w:r>
      <w:r w:rsidR="00DE2A9E">
        <w:rPr>
          <w:rFonts w:cs="Arial"/>
        </w:rPr>
        <w:t>F</w:t>
      </w:r>
      <w:r w:rsidR="00DF196A" w:rsidRPr="00781BFF">
        <w:rPr>
          <w:rFonts w:cs="Arial"/>
        </w:rPr>
        <w:t>ace was</w:t>
      </w:r>
      <w:r w:rsidR="009D31C8">
        <w:rPr>
          <w:rFonts w:cs="Arial"/>
        </w:rPr>
        <w:t xml:space="preserve"> turned in</w:t>
      </w:r>
      <w:r w:rsidR="00190CA2">
        <w:rPr>
          <w:rFonts w:cs="Arial"/>
        </w:rPr>
        <w:t>t</w:t>
      </w:r>
      <w:r w:rsidR="009D31C8">
        <w:rPr>
          <w:rFonts w:cs="Arial"/>
        </w:rPr>
        <w:t>o</w:t>
      </w:r>
      <w:r w:rsidR="00DF196A" w:rsidRPr="00781BFF">
        <w:rPr>
          <w:rFonts w:cs="Arial"/>
        </w:rPr>
        <w:t xml:space="preserve"> that of the </w:t>
      </w:r>
      <w:r w:rsidR="00DF196A" w:rsidRPr="00781BFF">
        <w:rPr>
          <w:rFonts w:cs="Arial"/>
          <w:i/>
        </w:rPr>
        <w:t>Hun</w:t>
      </w:r>
      <w:r w:rsidR="00DF196A" w:rsidRPr="00781BFF">
        <w:rPr>
          <w:rFonts w:cs="Arial"/>
        </w:rPr>
        <w:t xml:space="preserve"> as the aggressor and perpetrator of crimes, a “</w:t>
      </w:r>
      <w:r w:rsidR="00DF196A" w:rsidRPr="00781BFF">
        <w:rPr>
          <w:rFonts w:ascii="Times" w:hAnsi="Times" w:cs="Times"/>
          <w:color w:val="04001C"/>
          <w:szCs w:val="24"/>
        </w:rPr>
        <w:t>crazed and driven foe” who had to be brought to heel</w:t>
      </w:r>
      <w:r w:rsidR="002E08E4" w:rsidRPr="00781BFF">
        <w:rPr>
          <w:rFonts w:ascii="Times" w:hAnsi="Times" w:cs="Times"/>
          <w:color w:val="04001C"/>
          <w:szCs w:val="24"/>
        </w:rPr>
        <w:t>, i.e. its social identity as a responsible</w:t>
      </w:r>
      <w:r w:rsidR="00A077BB" w:rsidRPr="00781BFF">
        <w:rPr>
          <w:rFonts w:ascii="Times" w:hAnsi="Times" w:cs="Times"/>
          <w:color w:val="04001C"/>
          <w:szCs w:val="24"/>
        </w:rPr>
        <w:t>, civilized</w:t>
      </w:r>
      <w:r w:rsidR="002E08E4" w:rsidRPr="00781BFF">
        <w:rPr>
          <w:rFonts w:ascii="Times" w:hAnsi="Times" w:cs="Times"/>
          <w:color w:val="04001C"/>
          <w:szCs w:val="24"/>
        </w:rPr>
        <w:t xml:space="preserve"> and internationally acceptable nation-“Self” had been completely destroyed</w:t>
      </w:r>
      <w:r w:rsidR="00DF196A" w:rsidRPr="00781BFF">
        <w:rPr>
          <w:rFonts w:ascii="Times" w:hAnsi="Times" w:cs="Times"/>
          <w:color w:val="04001C"/>
          <w:szCs w:val="24"/>
        </w:rPr>
        <w:t>.</w:t>
      </w:r>
    </w:p>
    <w:p w14:paraId="403DFFF2" w14:textId="6A3E415A" w:rsidR="00B02406" w:rsidRPr="00781BFF" w:rsidRDefault="00B02406" w:rsidP="0003150D">
      <w:pPr>
        <w:rPr>
          <w:rFonts w:ascii="Times" w:hAnsi="Times" w:cs="Times"/>
          <w:color w:val="04001C"/>
          <w:szCs w:val="24"/>
        </w:rPr>
      </w:pPr>
      <w:r w:rsidRPr="00781BFF">
        <w:rPr>
          <w:rFonts w:ascii="Times" w:hAnsi="Times" w:cs="Times"/>
          <w:color w:val="04001C"/>
          <w:szCs w:val="24"/>
        </w:rPr>
        <w:t>What is particularly remarkable</w:t>
      </w:r>
      <w:r w:rsidR="009B0BF2" w:rsidRPr="00781BFF">
        <w:rPr>
          <w:rFonts w:ascii="Times" w:hAnsi="Times" w:cs="Times"/>
          <w:color w:val="04001C"/>
          <w:szCs w:val="24"/>
        </w:rPr>
        <w:t xml:space="preserve"> about the </w:t>
      </w:r>
      <w:r w:rsidR="00D76427" w:rsidRPr="00781BFF">
        <w:rPr>
          <w:rFonts w:cs="Arial"/>
          <w:i/>
        </w:rPr>
        <w:t>Germany</w:t>
      </w:r>
      <w:r w:rsidR="00C65615">
        <w:rPr>
          <w:rFonts w:cs="Arial"/>
          <w:i/>
        </w:rPr>
        <w:t xml:space="preserve"> </w:t>
      </w:r>
      <w:r w:rsidR="00D76427" w:rsidRPr="00781BFF">
        <w:rPr>
          <w:rFonts w:cs="Arial"/>
          <w:i/>
        </w:rPr>
        <w:t>as</w:t>
      </w:r>
      <w:r w:rsidR="00C65615">
        <w:rPr>
          <w:rFonts w:cs="Arial"/>
          <w:i/>
        </w:rPr>
        <w:t xml:space="preserve"> </w:t>
      </w:r>
      <w:r w:rsidR="00D76427" w:rsidRPr="00781BFF">
        <w:rPr>
          <w:rFonts w:cs="Arial"/>
          <w:i/>
        </w:rPr>
        <w:t>Hun</w:t>
      </w:r>
      <w:r w:rsidR="00D76427" w:rsidRPr="00781BFF">
        <w:rPr>
          <w:rFonts w:cs="Arial"/>
        </w:rPr>
        <w:t xml:space="preserve"> </w:t>
      </w:r>
      <w:r w:rsidR="009B0BF2" w:rsidRPr="00781BFF">
        <w:rPr>
          <w:rFonts w:ascii="Times" w:hAnsi="Times" w:cs="Times"/>
          <w:color w:val="04001C"/>
          <w:szCs w:val="24"/>
        </w:rPr>
        <w:t xml:space="preserve">metaphor is </w:t>
      </w:r>
      <w:r w:rsidR="00E5686C" w:rsidRPr="00781BFF">
        <w:rPr>
          <w:rFonts w:ascii="Times" w:hAnsi="Times" w:cs="Times"/>
          <w:color w:val="04001C"/>
          <w:szCs w:val="24"/>
        </w:rPr>
        <w:t>the</w:t>
      </w:r>
      <w:r w:rsidR="009B0BF2" w:rsidRPr="00781BFF">
        <w:rPr>
          <w:rFonts w:ascii="Times" w:hAnsi="Times" w:cs="Times"/>
          <w:color w:val="04001C"/>
          <w:szCs w:val="24"/>
        </w:rPr>
        <w:t xml:space="preserve"> </w:t>
      </w:r>
      <w:r w:rsidR="006D4DE2" w:rsidRPr="00781BFF">
        <w:rPr>
          <w:rFonts w:ascii="Times" w:hAnsi="Times" w:cs="Times"/>
          <w:color w:val="04001C"/>
          <w:szCs w:val="24"/>
        </w:rPr>
        <w:t xml:space="preserve">extreme, close to </w:t>
      </w:r>
      <w:r w:rsidR="00F21E5F" w:rsidRPr="00781BFF">
        <w:rPr>
          <w:rFonts w:ascii="Times" w:hAnsi="Times" w:cs="Times"/>
          <w:color w:val="04001C"/>
          <w:szCs w:val="24"/>
        </w:rPr>
        <w:t>‘</w:t>
      </w:r>
      <w:r w:rsidR="009B0BF2" w:rsidRPr="00781BFF">
        <w:rPr>
          <w:rFonts w:ascii="Times" w:hAnsi="Times" w:cs="Times"/>
          <w:color w:val="04001C"/>
          <w:szCs w:val="24"/>
        </w:rPr>
        <w:t>180 degrees</w:t>
      </w:r>
      <w:r w:rsidR="00F21E5F" w:rsidRPr="00781BFF">
        <w:rPr>
          <w:rFonts w:ascii="Times" w:hAnsi="Times" w:cs="Times"/>
          <w:color w:val="04001C"/>
          <w:szCs w:val="24"/>
        </w:rPr>
        <w:t>’</w:t>
      </w:r>
      <w:r w:rsidR="009B0BF2" w:rsidRPr="00781BFF">
        <w:rPr>
          <w:rFonts w:ascii="Times" w:hAnsi="Times" w:cs="Times"/>
          <w:color w:val="04001C"/>
          <w:szCs w:val="24"/>
        </w:rPr>
        <w:t xml:space="preserve"> reversal of its</w:t>
      </w:r>
      <w:r w:rsidR="006F4C90" w:rsidRPr="00781BFF">
        <w:rPr>
          <w:rFonts w:ascii="Times" w:hAnsi="Times" w:cs="Times"/>
          <w:color w:val="04001C"/>
          <w:szCs w:val="24"/>
        </w:rPr>
        <w:t xml:space="preserve"> pragmatic </w:t>
      </w:r>
      <w:r w:rsidR="000C1411" w:rsidRPr="00781BFF">
        <w:rPr>
          <w:rFonts w:ascii="Times" w:hAnsi="Times" w:cs="Times"/>
          <w:color w:val="04001C"/>
          <w:szCs w:val="24"/>
        </w:rPr>
        <w:t>implications</w:t>
      </w:r>
      <w:r w:rsidR="006D4DE2" w:rsidRPr="00781BFF">
        <w:rPr>
          <w:rFonts w:ascii="Times" w:hAnsi="Times" w:cs="Times"/>
          <w:color w:val="04001C"/>
          <w:szCs w:val="24"/>
        </w:rPr>
        <w:t xml:space="preserve"> when compared with its ‘original’ use by Wilhelm II.</w:t>
      </w:r>
      <w:r w:rsidR="00912C30" w:rsidRPr="00781BFF">
        <w:rPr>
          <w:rFonts w:ascii="Times" w:hAnsi="Times" w:cs="Times"/>
          <w:color w:val="04001C"/>
          <w:szCs w:val="24"/>
        </w:rPr>
        <w:t xml:space="preserve"> Even if we take into account its </w:t>
      </w:r>
      <w:r w:rsidR="00001B9B" w:rsidRPr="00781BFF">
        <w:rPr>
          <w:rFonts w:ascii="Times" w:hAnsi="Times" w:cs="Times"/>
          <w:color w:val="04001C"/>
          <w:szCs w:val="24"/>
        </w:rPr>
        <w:t xml:space="preserve">near-instantaneous </w:t>
      </w:r>
      <w:r w:rsidR="0040231C" w:rsidRPr="00781BFF">
        <w:rPr>
          <w:rFonts w:ascii="Times" w:hAnsi="Times" w:cs="Times"/>
          <w:color w:val="04001C"/>
          <w:szCs w:val="24"/>
        </w:rPr>
        <w:t xml:space="preserve">criticism and </w:t>
      </w:r>
      <w:r w:rsidR="00001B9B" w:rsidRPr="00781BFF">
        <w:rPr>
          <w:rFonts w:ascii="Times" w:hAnsi="Times" w:cs="Times"/>
          <w:color w:val="04001C"/>
          <w:szCs w:val="24"/>
        </w:rPr>
        <w:t xml:space="preserve">dismissal </w:t>
      </w:r>
      <w:r w:rsidR="005F2D44" w:rsidRPr="00781BFF">
        <w:rPr>
          <w:rFonts w:ascii="Times" w:hAnsi="Times" w:cs="Times"/>
          <w:color w:val="04001C"/>
          <w:szCs w:val="24"/>
        </w:rPr>
        <w:t xml:space="preserve">even within Germany, </w:t>
      </w:r>
      <w:r w:rsidR="00793D1E" w:rsidRPr="00781BFF">
        <w:rPr>
          <w:rFonts w:ascii="Times" w:hAnsi="Times" w:cs="Times"/>
          <w:color w:val="04001C"/>
          <w:szCs w:val="24"/>
        </w:rPr>
        <w:t xml:space="preserve">there can be no doubt that it was meant and understood as an attempt at </w:t>
      </w:r>
      <w:r w:rsidR="00DE2A9E">
        <w:rPr>
          <w:rFonts w:ascii="Times" w:hAnsi="Times" w:cs="Times"/>
          <w:i/>
          <w:color w:val="04001C"/>
          <w:szCs w:val="24"/>
        </w:rPr>
        <w:t>F</w:t>
      </w:r>
      <w:r w:rsidR="00793D1E" w:rsidRPr="00781BFF">
        <w:rPr>
          <w:rFonts w:ascii="Times" w:hAnsi="Times" w:cs="Times"/>
          <w:i/>
          <w:color w:val="04001C"/>
          <w:szCs w:val="24"/>
        </w:rPr>
        <w:t>ace</w:t>
      </w:r>
      <w:r w:rsidR="00793D1E" w:rsidRPr="00781BFF">
        <w:rPr>
          <w:rFonts w:ascii="Times" w:hAnsi="Times" w:cs="Times"/>
          <w:color w:val="04001C"/>
          <w:szCs w:val="24"/>
        </w:rPr>
        <w:t>-</w:t>
      </w:r>
      <w:r w:rsidR="00793D1E" w:rsidRPr="00781BFF">
        <w:rPr>
          <w:rFonts w:ascii="Times" w:hAnsi="Times" w:cs="Times"/>
          <w:i/>
          <w:color w:val="04001C"/>
          <w:szCs w:val="24"/>
        </w:rPr>
        <w:t>enhancing</w:t>
      </w:r>
      <w:r w:rsidR="00793D1E" w:rsidRPr="00781BFF">
        <w:rPr>
          <w:rFonts w:ascii="Times" w:hAnsi="Times" w:cs="Times"/>
          <w:color w:val="04001C"/>
          <w:szCs w:val="24"/>
        </w:rPr>
        <w:t xml:space="preserve"> “</w:t>
      </w:r>
      <w:r w:rsidR="0040231C" w:rsidRPr="00781BFF">
        <w:rPr>
          <w:rFonts w:ascii="Times" w:hAnsi="Times" w:cs="Times"/>
          <w:color w:val="04001C"/>
          <w:szCs w:val="24"/>
        </w:rPr>
        <w:t>S</w:t>
      </w:r>
      <w:r w:rsidR="00793D1E" w:rsidRPr="00781BFF">
        <w:rPr>
          <w:rFonts w:ascii="Times" w:hAnsi="Times" w:cs="Times"/>
          <w:color w:val="04001C"/>
          <w:szCs w:val="24"/>
        </w:rPr>
        <w:t>elf”-praise: the Kaiser exhorting ‘his’ soldiers to establish a prais</w:t>
      </w:r>
      <w:r w:rsidR="00756FDB" w:rsidRPr="00781BFF">
        <w:rPr>
          <w:rFonts w:ascii="Times" w:hAnsi="Times" w:cs="Times"/>
          <w:color w:val="04001C"/>
          <w:szCs w:val="24"/>
        </w:rPr>
        <w:t>e</w:t>
      </w:r>
      <w:r w:rsidR="00793D1E" w:rsidRPr="00781BFF">
        <w:rPr>
          <w:rFonts w:ascii="Times" w:hAnsi="Times" w:cs="Times"/>
          <w:color w:val="04001C"/>
          <w:szCs w:val="24"/>
        </w:rPr>
        <w:t>worthy</w:t>
      </w:r>
      <w:r w:rsidR="00756FDB" w:rsidRPr="00781BFF">
        <w:rPr>
          <w:rFonts w:ascii="Times" w:hAnsi="Times" w:cs="Times"/>
          <w:color w:val="04001C"/>
          <w:szCs w:val="24"/>
        </w:rPr>
        <w:t xml:space="preserve"> reputation of Germany as a proud warrior-nation that is afraid of nobody else (and that others should be afraid of, </w:t>
      </w:r>
      <w:r w:rsidR="00756FDB" w:rsidRPr="00781BFF">
        <w:rPr>
          <w:rFonts w:ascii="Times" w:hAnsi="Times" w:cs="Times"/>
          <w:i/>
          <w:color w:val="04001C"/>
          <w:szCs w:val="24"/>
        </w:rPr>
        <w:t>viz.</w:t>
      </w:r>
      <w:r w:rsidR="00756FDB" w:rsidRPr="00781BFF">
        <w:rPr>
          <w:rFonts w:ascii="Times" w:hAnsi="Times" w:cs="Times"/>
          <w:color w:val="04001C"/>
          <w:szCs w:val="24"/>
        </w:rPr>
        <w:t xml:space="preserve"> the </w:t>
      </w:r>
      <w:r w:rsidR="00804092" w:rsidRPr="00781BFF">
        <w:rPr>
          <w:rFonts w:ascii="Times" w:hAnsi="Times" w:cs="Times"/>
          <w:color w:val="04001C"/>
          <w:szCs w:val="24"/>
        </w:rPr>
        <w:t>Chinese who would not dare to look askance at a</w:t>
      </w:r>
      <w:r w:rsidR="00E9358A">
        <w:rPr>
          <w:rFonts w:ascii="Times" w:hAnsi="Times" w:cs="Times"/>
          <w:color w:val="04001C"/>
          <w:szCs w:val="24"/>
        </w:rPr>
        <w:t>ny</w:t>
      </w:r>
      <w:r w:rsidR="00804092" w:rsidRPr="00781BFF">
        <w:rPr>
          <w:rFonts w:ascii="Times" w:hAnsi="Times" w:cs="Times"/>
          <w:color w:val="04001C"/>
          <w:szCs w:val="24"/>
        </w:rPr>
        <w:t xml:space="preserve"> German).</w:t>
      </w:r>
      <w:r w:rsidR="001A19F6" w:rsidRPr="00781BFF">
        <w:rPr>
          <w:rFonts w:ascii="Times" w:hAnsi="Times" w:cs="Times"/>
          <w:color w:val="04001C"/>
          <w:szCs w:val="24"/>
        </w:rPr>
        <w:t xml:space="preserve"> </w:t>
      </w:r>
      <w:r w:rsidR="00E9358A">
        <w:rPr>
          <w:rFonts w:ascii="Times" w:hAnsi="Times" w:cs="Times"/>
          <w:color w:val="04001C"/>
          <w:szCs w:val="24"/>
        </w:rPr>
        <w:t>By contrast, t</w:t>
      </w:r>
      <w:r w:rsidR="001A19F6" w:rsidRPr="00781BFF">
        <w:rPr>
          <w:rFonts w:ascii="Times" w:hAnsi="Times" w:cs="Times"/>
          <w:color w:val="04001C"/>
          <w:szCs w:val="24"/>
        </w:rPr>
        <w:t xml:space="preserve">he WW1 </w:t>
      </w:r>
      <w:r w:rsidR="001A19F6" w:rsidRPr="00781BFF">
        <w:rPr>
          <w:rFonts w:ascii="Times" w:hAnsi="Times" w:cs="Times"/>
          <w:i/>
          <w:color w:val="04001C"/>
          <w:szCs w:val="24"/>
        </w:rPr>
        <w:t>Hun</w:t>
      </w:r>
      <w:r w:rsidR="001A19F6" w:rsidRPr="00781BFF">
        <w:rPr>
          <w:rFonts w:ascii="Times" w:hAnsi="Times" w:cs="Times"/>
          <w:color w:val="04001C"/>
          <w:szCs w:val="24"/>
        </w:rPr>
        <w:t xml:space="preserve"> stereotype retain</w:t>
      </w:r>
      <w:r w:rsidR="00E9358A">
        <w:rPr>
          <w:rFonts w:ascii="Times" w:hAnsi="Times" w:cs="Times"/>
          <w:color w:val="04001C"/>
          <w:szCs w:val="24"/>
        </w:rPr>
        <w:t>ed</w:t>
      </w:r>
      <w:r w:rsidR="009F0699" w:rsidRPr="00781BFF">
        <w:rPr>
          <w:rFonts w:ascii="Times" w:hAnsi="Times" w:cs="Times"/>
          <w:color w:val="04001C"/>
          <w:szCs w:val="24"/>
        </w:rPr>
        <w:t xml:space="preserve"> from Wilhelm</w:t>
      </w:r>
      <w:r w:rsidR="009D31C8">
        <w:rPr>
          <w:rFonts w:ascii="Times" w:hAnsi="Times" w:cs="Times"/>
          <w:color w:val="04001C"/>
          <w:szCs w:val="24"/>
        </w:rPr>
        <w:t xml:space="preserve"> II</w:t>
      </w:r>
      <w:r w:rsidR="009F0699" w:rsidRPr="00781BFF">
        <w:rPr>
          <w:rFonts w:ascii="Times" w:hAnsi="Times" w:cs="Times"/>
          <w:color w:val="04001C"/>
          <w:szCs w:val="24"/>
        </w:rPr>
        <w:t>’s analogy</w:t>
      </w:r>
      <w:r w:rsidR="001A19F6" w:rsidRPr="00781BFF">
        <w:rPr>
          <w:rFonts w:ascii="Times" w:hAnsi="Times" w:cs="Times"/>
          <w:color w:val="04001C"/>
          <w:szCs w:val="24"/>
        </w:rPr>
        <w:t xml:space="preserve"> </w:t>
      </w:r>
      <w:r w:rsidR="00E9358A">
        <w:rPr>
          <w:rFonts w:ascii="Times" w:hAnsi="Times" w:cs="Times"/>
          <w:color w:val="04001C"/>
          <w:szCs w:val="24"/>
        </w:rPr>
        <w:t xml:space="preserve">only </w:t>
      </w:r>
      <w:r w:rsidR="009F0699" w:rsidRPr="00781BFF">
        <w:rPr>
          <w:rFonts w:ascii="Times" w:hAnsi="Times" w:cs="Times"/>
          <w:color w:val="04001C"/>
          <w:szCs w:val="24"/>
        </w:rPr>
        <w:t xml:space="preserve">the aspect of </w:t>
      </w:r>
      <w:r w:rsidR="007B0ED5" w:rsidRPr="00781BFF">
        <w:rPr>
          <w:rFonts w:ascii="Times" w:hAnsi="Times" w:cs="Times"/>
          <w:color w:val="04001C"/>
          <w:szCs w:val="24"/>
        </w:rPr>
        <w:t xml:space="preserve">the </w:t>
      </w:r>
      <w:r w:rsidR="007B0ED5" w:rsidRPr="00781BFF">
        <w:rPr>
          <w:rFonts w:ascii="Times" w:hAnsi="Times" w:cs="Times"/>
          <w:i/>
          <w:color w:val="04001C"/>
          <w:szCs w:val="24"/>
        </w:rPr>
        <w:t>warrior-nation</w:t>
      </w:r>
      <w:r w:rsidR="009A77AF" w:rsidRPr="00781BFF">
        <w:rPr>
          <w:rFonts w:ascii="Times" w:hAnsi="Times" w:cs="Times"/>
          <w:i/>
          <w:color w:val="04001C"/>
          <w:szCs w:val="24"/>
        </w:rPr>
        <w:t xml:space="preserve"> </w:t>
      </w:r>
      <w:r w:rsidR="009A77AF" w:rsidRPr="00781BFF">
        <w:rPr>
          <w:rFonts w:ascii="Times" w:hAnsi="Times" w:cs="Times"/>
          <w:color w:val="04001C"/>
          <w:szCs w:val="24"/>
        </w:rPr>
        <w:t>but reactivate</w:t>
      </w:r>
      <w:r w:rsidR="00E9358A">
        <w:rPr>
          <w:rFonts w:ascii="Times" w:hAnsi="Times" w:cs="Times"/>
          <w:color w:val="04001C"/>
          <w:szCs w:val="24"/>
        </w:rPr>
        <w:t>s</w:t>
      </w:r>
      <w:r w:rsidR="009A77AF" w:rsidRPr="00781BFF">
        <w:rPr>
          <w:rFonts w:ascii="Times" w:hAnsi="Times" w:cs="Times"/>
          <w:color w:val="04001C"/>
          <w:szCs w:val="24"/>
        </w:rPr>
        <w:t xml:space="preserve"> </w:t>
      </w:r>
      <w:r w:rsidR="00D46B0F" w:rsidRPr="00781BFF">
        <w:rPr>
          <w:rFonts w:ascii="Times" w:hAnsi="Times" w:cs="Times"/>
          <w:color w:val="04001C"/>
          <w:szCs w:val="24"/>
        </w:rPr>
        <w:t>another feature associated with the historic Huns, i.e. barbaric ferocity</w:t>
      </w:r>
      <w:r w:rsidR="003A5082" w:rsidRPr="00781BFF">
        <w:rPr>
          <w:rFonts w:ascii="Times" w:hAnsi="Times" w:cs="Times"/>
          <w:color w:val="04001C"/>
          <w:szCs w:val="24"/>
        </w:rPr>
        <w:t>,</w:t>
      </w:r>
      <w:r w:rsidR="00D46B0F" w:rsidRPr="00781BFF">
        <w:rPr>
          <w:rFonts w:ascii="Times" w:hAnsi="Times" w:cs="Times"/>
          <w:color w:val="04001C"/>
          <w:szCs w:val="24"/>
        </w:rPr>
        <w:t xml:space="preserve"> and </w:t>
      </w:r>
      <w:r w:rsidR="003A5082" w:rsidRPr="00781BFF">
        <w:rPr>
          <w:rFonts w:ascii="Times" w:hAnsi="Times" w:cs="Times"/>
          <w:color w:val="04001C"/>
          <w:szCs w:val="24"/>
        </w:rPr>
        <w:t>re-contextualize</w:t>
      </w:r>
      <w:r w:rsidR="00E9358A">
        <w:rPr>
          <w:rFonts w:ascii="Times" w:hAnsi="Times" w:cs="Times"/>
          <w:color w:val="04001C"/>
          <w:szCs w:val="24"/>
        </w:rPr>
        <w:t>d</w:t>
      </w:r>
      <w:r w:rsidR="003A5082" w:rsidRPr="00781BFF">
        <w:rPr>
          <w:rFonts w:ascii="Times" w:hAnsi="Times" w:cs="Times"/>
          <w:color w:val="04001C"/>
          <w:szCs w:val="24"/>
        </w:rPr>
        <w:t xml:space="preserve"> it within the </w:t>
      </w:r>
      <w:r w:rsidR="003A5082" w:rsidRPr="00781BFF">
        <w:rPr>
          <w:rFonts w:ascii="Times" w:hAnsi="Times" w:cs="Times"/>
          <w:i/>
          <w:color w:val="04001C"/>
          <w:szCs w:val="24"/>
        </w:rPr>
        <w:t xml:space="preserve">war as rape </w:t>
      </w:r>
      <w:r w:rsidR="003A5082" w:rsidRPr="00781BFF">
        <w:rPr>
          <w:rFonts w:ascii="Times" w:hAnsi="Times" w:cs="Times"/>
          <w:color w:val="04001C"/>
          <w:szCs w:val="24"/>
        </w:rPr>
        <w:t>scenario</w:t>
      </w:r>
      <w:r w:rsidR="006F263B" w:rsidRPr="00781BFF">
        <w:rPr>
          <w:rFonts w:ascii="Times" w:hAnsi="Times" w:cs="Times"/>
          <w:color w:val="04001C"/>
          <w:szCs w:val="24"/>
        </w:rPr>
        <w:t>, which determine</w:t>
      </w:r>
      <w:r w:rsidR="00E9358A">
        <w:rPr>
          <w:rFonts w:ascii="Times" w:hAnsi="Times" w:cs="Times"/>
          <w:color w:val="04001C"/>
          <w:szCs w:val="24"/>
        </w:rPr>
        <w:t>d</w:t>
      </w:r>
      <w:r w:rsidR="006F263B" w:rsidRPr="00781BFF">
        <w:rPr>
          <w:rFonts w:ascii="Times" w:hAnsi="Times" w:cs="Times"/>
          <w:color w:val="04001C"/>
          <w:szCs w:val="24"/>
        </w:rPr>
        <w:t xml:space="preserve"> its maximally negative ethical and political evaluation. </w:t>
      </w:r>
      <w:r w:rsidR="009A1A9D" w:rsidRPr="00781BFF">
        <w:rPr>
          <w:rFonts w:ascii="Times" w:hAnsi="Times" w:cs="Times"/>
          <w:color w:val="04001C"/>
          <w:szCs w:val="24"/>
        </w:rPr>
        <w:t xml:space="preserve">The </w:t>
      </w:r>
      <w:r w:rsidR="009D31C8">
        <w:rPr>
          <w:rFonts w:ascii="Times" w:hAnsi="Times" w:cs="Times"/>
          <w:color w:val="04001C"/>
          <w:szCs w:val="24"/>
        </w:rPr>
        <w:t xml:space="preserve">vaguely </w:t>
      </w:r>
      <w:r w:rsidR="009A1A9D" w:rsidRPr="00781BFF">
        <w:rPr>
          <w:rFonts w:ascii="Times" w:hAnsi="Times" w:cs="Times"/>
          <w:color w:val="04001C"/>
          <w:szCs w:val="24"/>
        </w:rPr>
        <w:t xml:space="preserve">positive </w:t>
      </w:r>
      <w:r w:rsidR="009A1A9D" w:rsidRPr="009D31C8">
        <w:rPr>
          <w:rFonts w:ascii="Times" w:hAnsi="Times" w:cs="Times"/>
          <w:i/>
          <w:color w:val="04001C"/>
          <w:szCs w:val="24"/>
        </w:rPr>
        <w:t>Hun</w:t>
      </w:r>
      <w:r w:rsidR="009A1A9D" w:rsidRPr="00781BFF">
        <w:rPr>
          <w:rFonts w:ascii="Times" w:hAnsi="Times" w:cs="Times"/>
          <w:color w:val="04001C"/>
          <w:szCs w:val="24"/>
        </w:rPr>
        <w:t xml:space="preserve">-“Self” of Wilhelm II’s speech was </w:t>
      </w:r>
      <w:r w:rsidR="009D31C8">
        <w:rPr>
          <w:rFonts w:ascii="Times" w:hAnsi="Times" w:cs="Times"/>
          <w:color w:val="04001C"/>
          <w:szCs w:val="24"/>
        </w:rPr>
        <w:t>reshaped</w:t>
      </w:r>
      <w:r w:rsidR="009A1A9D" w:rsidRPr="00781BFF">
        <w:rPr>
          <w:rFonts w:ascii="Times" w:hAnsi="Times" w:cs="Times"/>
          <w:color w:val="04001C"/>
          <w:szCs w:val="24"/>
        </w:rPr>
        <w:t xml:space="preserve"> into an abhorrent “Other”-stereotype that </w:t>
      </w:r>
      <w:r w:rsidR="00BE3B25" w:rsidRPr="00781BFF">
        <w:rPr>
          <w:rFonts w:ascii="Times" w:hAnsi="Times" w:cs="Times"/>
          <w:color w:val="04001C"/>
          <w:szCs w:val="24"/>
        </w:rPr>
        <w:t>elicited revulsion and calls</w:t>
      </w:r>
      <w:r w:rsidR="009D31C8">
        <w:rPr>
          <w:rFonts w:ascii="Times" w:hAnsi="Times" w:cs="Times"/>
          <w:color w:val="04001C"/>
          <w:szCs w:val="24"/>
        </w:rPr>
        <w:t xml:space="preserve"> to action</w:t>
      </w:r>
      <w:r w:rsidR="00BE3B25" w:rsidRPr="00781BFF">
        <w:rPr>
          <w:rFonts w:ascii="Times" w:hAnsi="Times" w:cs="Times"/>
          <w:color w:val="04001C"/>
          <w:szCs w:val="24"/>
        </w:rPr>
        <w:t xml:space="preserve">, such as Kipling’s, to join in </w:t>
      </w:r>
      <w:r w:rsidR="00C06470" w:rsidRPr="00781BFF">
        <w:rPr>
          <w:rFonts w:ascii="Times" w:hAnsi="Times" w:cs="Times"/>
          <w:color w:val="04001C"/>
          <w:szCs w:val="24"/>
        </w:rPr>
        <w:t xml:space="preserve">vanquishing </w:t>
      </w:r>
      <w:r w:rsidR="00A93FC7">
        <w:rPr>
          <w:rFonts w:ascii="Times" w:hAnsi="Times" w:cs="Times"/>
          <w:color w:val="04001C"/>
          <w:szCs w:val="24"/>
        </w:rPr>
        <w:t xml:space="preserve">an adversary </w:t>
      </w:r>
      <w:r w:rsidR="005D5782" w:rsidRPr="00781BFF">
        <w:rPr>
          <w:rFonts w:ascii="Times" w:hAnsi="Times" w:cs="Times"/>
          <w:color w:val="04001C"/>
          <w:szCs w:val="24"/>
        </w:rPr>
        <w:t>whose atrocities</w:t>
      </w:r>
      <w:r w:rsidR="00C06470" w:rsidRPr="00781BFF">
        <w:rPr>
          <w:rFonts w:ascii="Times" w:hAnsi="Times" w:cs="Times"/>
          <w:color w:val="04001C"/>
          <w:szCs w:val="24"/>
        </w:rPr>
        <w:t xml:space="preserve"> could not be tolerated under any circumstance.</w:t>
      </w:r>
    </w:p>
    <w:p w14:paraId="6A03AE30" w14:textId="77777777" w:rsidR="00E21AA2" w:rsidRPr="00781BFF" w:rsidRDefault="00E21AA2" w:rsidP="0003150D">
      <w:pPr>
        <w:rPr>
          <w:rFonts w:ascii="Times" w:hAnsi="Times" w:cs="Times"/>
          <w:color w:val="04001C"/>
          <w:szCs w:val="24"/>
        </w:rPr>
      </w:pPr>
    </w:p>
    <w:p w14:paraId="52AC1443" w14:textId="3B1E3D62" w:rsidR="00647A95" w:rsidRPr="00781BFF" w:rsidRDefault="00E21AA2" w:rsidP="008655DD">
      <w:pPr>
        <w:rPr>
          <w:rFonts w:ascii="Times" w:hAnsi="Times" w:cs="Times"/>
          <w:b/>
          <w:color w:val="04001C"/>
          <w:szCs w:val="24"/>
        </w:rPr>
      </w:pPr>
      <w:r w:rsidRPr="00781BFF">
        <w:rPr>
          <w:rFonts w:ascii="Times" w:hAnsi="Times" w:cs="Times"/>
          <w:b/>
          <w:color w:val="04001C"/>
          <w:szCs w:val="24"/>
        </w:rPr>
        <w:t>4. Conclusion</w:t>
      </w:r>
      <w:r w:rsidR="00DC07E3" w:rsidRPr="00781BFF">
        <w:rPr>
          <w:rFonts w:ascii="Times" w:hAnsi="Times" w:cs="Times"/>
          <w:b/>
          <w:color w:val="04001C"/>
          <w:szCs w:val="24"/>
        </w:rPr>
        <w:t>s</w:t>
      </w:r>
    </w:p>
    <w:p w14:paraId="7E3DCCEB" w14:textId="0BCB5420" w:rsidR="00816BD4" w:rsidRDefault="00577F22" w:rsidP="00AF7AA3">
      <w:pPr>
        <w:rPr>
          <w:rFonts w:ascii="Times" w:hAnsi="Times" w:cs="Times"/>
          <w:color w:val="04001C"/>
          <w:szCs w:val="24"/>
        </w:rPr>
      </w:pPr>
      <w:r w:rsidRPr="00781BFF">
        <w:rPr>
          <w:rFonts w:ascii="Times" w:hAnsi="Times" w:cs="Times"/>
          <w:color w:val="04001C"/>
          <w:szCs w:val="24"/>
        </w:rPr>
        <w:t>Compared with its use dur</w:t>
      </w:r>
      <w:r w:rsidR="00E83A70" w:rsidRPr="00781BFF">
        <w:rPr>
          <w:rFonts w:ascii="Times" w:hAnsi="Times" w:cs="Times"/>
          <w:color w:val="04001C"/>
          <w:szCs w:val="24"/>
        </w:rPr>
        <w:t xml:space="preserve">ing WW1, the </w:t>
      </w:r>
      <w:r w:rsidR="00E83A70" w:rsidRPr="00781BFF">
        <w:rPr>
          <w:rFonts w:ascii="Times" w:hAnsi="Times" w:cs="Times"/>
          <w:i/>
          <w:color w:val="04001C"/>
          <w:szCs w:val="24"/>
        </w:rPr>
        <w:t>Hun</w:t>
      </w:r>
      <w:r w:rsidR="00E83A70" w:rsidRPr="00781BFF">
        <w:rPr>
          <w:rFonts w:ascii="Times" w:hAnsi="Times" w:cs="Times"/>
          <w:color w:val="04001C"/>
          <w:szCs w:val="24"/>
        </w:rPr>
        <w:t xml:space="preserve">-stereotype as </w:t>
      </w:r>
      <w:r w:rsidR="00AF7AA3">
        <w:rPr>
          <w:rFonts w:ascii="Times" w:hAnsi="Times" w:cs="Times"/>
          <w:color w:val="04001C"/>
          <w:szCs w:val="24"/>
        </w:rPr>
        <w:t>occasionally employed</w:t>
      </w:r>
      <w:r w:rsidR="00E83A70" w:rsidRPr="00781BFF">
        <w:rPr>
          <w:rFonts w:ascii="Times" w:hAnsi="Times" w:cs="Times"/>
          <w:color w:val="04001C"/>
          <w:szCs w:val="24"/>
        </w:rPr>
        <w:t xml:space="preserve"> in Brit</w:t>
      </w:r>
      <w:r w:rsidR="00AF7AA3">
        <w:rPr>
          <w:rFonts w:ascii="Times" w:hAnsi="Times" w:cs="Times"/>
          <w:color w:val="04001C"/>
          <w:szCs w:val="24"/>
        </w:rPr>
        <w:t>ish media</w:t>
      </w:r>
      <w:r w:rsidR="00E83A70" w:rsidRPr="00781BFF">
        <w:rPr>
          <w:rFonts w:ascii="Times" w:hAnsi="Times" w:cs="Times"/>
          <w:color w:val="04001C"/>
          <w:szCs w:val="24"/>
        </w:rPr>
        <w:t xml:space="preserve"> today may appear harmless and thoroughly historicized.</w:t>
      </w:r>
      <w:r w:rsidR="00292038" w:rsidRPr="00781BFF">
        <w:rPr>
          <w:rFonts w:ascii="Times" w:hAnsi="Times" w:cs="Times"/>
          <w:color w:val="04001C"/>
          <w:szCs w:val="24"/>
        </w:rPr>
        <w:t xml:space="preserve"> </w:t>
      </w:r>
      <w:r w:rsidR="004D3ECD" w:rsidRPr="00781BFF">
        <w:rPr>
          <w:rFonts w:ascii="Times" w:hAnsi="Times" w:cs="Times"/>
          <w:color w:val="04001C"/>
          <w:szCs w:val="24"/>
        </w:rPr>
        <w:t>In present-day</w:t>
      </w:r>
      <w:r w:rsidR="00230F8B" w:rsidRPr="00781BFF">
        <w:rPr>
          <w:rFonts w:ascii="Times" w:hAnsi="Times" w:cs="Times"/>
          <w:color w:val="04001C"/>
          <w:szCs w:val="24"/>
        </w:rPr>
        <w:t xml:space="preserve"> remembrance events for World War 1</w:t>
      </w:r>
      <w:r w:rsidR="004D3ECD" w:rsidRPr="00781BFF">
        <w:rPr>
          <w:rFonts w:ascii="Times" w:hAnsi="Times" w:cs="Times"/>
          <w:color w:val="04001C"/>
          <w:szCs w:val="24"/>
        </w:rPr>
        <w:t xml:space="preserve"> that commemorate German war atrocities such as </w:t>
      </w:r>
      <w:r w:rsidR="004E7C6E">
        <w:rPr>
          <w:rFonts w:ascii="Times" w:hAnsi="Times" w:cs="Times"/>
          <w:color w:val="04001C"/>
          <w:szCs w:val="24"/>
        </w:rPr>
        <w:t>hostage</w:t>
      </w:r>
      <w:r w:rsidR="004D3ECD" w:rsidRPr="00781BFF">
        <w:rPr>
          <w:rFonts w:ascii="Times" w:hAnsi="Times" w:cs="Times"/>
          <w:color w:val="04001C"/>
          <w:szCs w:val="24"/>
        </w:rPr>
        <w:t xml:space="preserve"> executions </w:t>
      </w:r>
      <w:r w:rsidR="004D3ECD" w:rsidRPr="00781BFF">
        <w:rPr>
          <w:rFonts w:ascii="Times" w:hAnsi="Times" w:cs="Times"/>
          <w:color w:val="04001C"/>
          <w:szCs w:val="24"/>
        </w:rPr>
        <w:lastRenderedPageBreak/>
        <w:t>and the destruction of Louvain/Leuven</w:t>
      </w:r>
      <w:r w:rsidR="00230F8B" w:rsidRPr="00781BFF">
        <w:rPr>
          <w:rFonts w:ascii="Times" w:hAnsi="Times" w:cs="Times"/>
          <w:color w:val="04001C"/>
          <w:szCs w:val="24"/>
        </w:rPr>
        <w:t xml:space="preserve">, </w:t>
      </w:r>
      <w:r w:rsidR="00AF7AA3">
        <w:rPr>
          <w:rFonts w:ascii="Times" w:hAnsi="Times" w:cs="Times"/>
          <w:color w:val="04001C"/>
          <w:szCs w:val="24"/>
        </w:rPr>
        <w:t xml:space="preserve">the </w:t>
      </w:r>
      <w:r w:rsidR="00AF7AA3" w:rsidRPr="00AF7AA3">
        <w:rPr>
          <w:rFonts w:ascii="Times" w:hAnsi="Times" w:cs="Times"/>
          <w:i/>
          <w:color w:val="04001C"/>
          <w:szCs w:val="24"/>
        </w:rPr>
        <w:t>German as Hun</w:t>
      </w:r>
      <w:r w:rsidR="00AF7AA3">
        <w:rPr>
          <w:rFonts w:ascii="Times" w:hAnsi="Times" w:cs="Times"/>
          <w:color w:val="04001C"/>
          <w:szCs w:val="24"/>
        </w:rPr>
        <w:t xml:space="preserve"> metaphor</w:t>
      </w:r>
      <w:r w:rsidR="005537FA" w:rsidRPr="00781BFF">
        <w:rPr>
          <w:rFonts w:ascii="Times" w:hAnsi="Times" w:cs="Times"/>
          <w:color w:val="04001C"/>
          <w:szCs w:val="24"/>
        </w:rPr>
        <w:t>,</w:t>
      </w:r>
      <w:r w:rsidR="004D3ECD" w:rsidRPr="00781BFF">
        <w:rPr>
          <w:rFonts w:ascii="Times" w:hAnsi="Times" w:cs="Times"/>
          <w:color w:val="04001C"/>
          <w:szCs w:val="24"/>
        </w:rPr>
        <w:t xml:space="preserve"> as part of the </w:t>
      </w:r>
      <w:r w:rsidR="004D3ECD" w:rsidRPr="00781BFF">
        <w:rPr>
          <w:rFonts w:ascii="Times" w:hAnsi="Times" w:cs="Times"/>
          <w:i/>
          <w:color w:val="04001C"/>
          <w:szCs w:val="24"/>
        </w:rPr>
        <w:t>Rape of Belgium</w:t>
      </w:r>
      <w:r w:rsidR="004D3ECD" w:rsidRPr="00781BFF">
        <w:rPr>
          <w:rFonts w:ascii="Times" w:hAnsi="Times" w:cs="Times"/>
          <w:color w:val="04001C"/>
          <w:szCs w:val="24"/>
        </w:rPr>
        <w:t xml:space="preserve"> scenario</w:t>
      </w:r>
      <w:r w:rsidR="005537FA" w:rsidRPr="00781BFF">
        <w:rPr>
          <w:rFonts w:ascii="Times" w:hAnsi="Times" w:cs="Times"/>
          <w:color w:val="04001C"/>
          <w:szCs w:val="24"/>
        </w:rPr>
        <w:t>,</w:t>
      </w:r>
      <w:r w:rsidR="004D3ECD" w:rsidRPr="00781BFF">
        <w:rPr>
          <w:rFonts w:ascii="Times" w:hAnsi="Times" w:cs="Times"/>
          <w:color w:val="04001C"/>
          <w:szCs w:val="24"/>
        </w:rPr>
        <w:t xml:space="preserve"> </w:t>
      </w:r>
      <w:r w:rsidR="00AF7AA3" w:rsidRPr="00781BFF">
        <w:rPr>
          <w:rFonts w:ascii="Times" w:hAnsi="Times" w:cs="Times"/>
          <w:color w:val="04001C"/>
          <w:szCs w:val="24"/>
        </w:rPr>
        <w:t>is</w:t>
      </w:r>
      <w:r w:rsidR="00AF7AA3">
        <w:rPr>
          <w:rFonts w:ascii="Times" w:hAnsi="Times" w:cs="Times"/>
          <w:color w:val="04001C"/>
          <w:szCs w:val="24"/>
        </w:rPr>
        <w:t xml:space="preserve"> commonly</w:t>
      </w:r>
      <w:r w:rsidR="00AF7AA3" w:rsidRPr="00781BFF">
        <w:rPr>
          <w:rFonts w:ascii="Times" w:hAnsi="Times" w:cs="Times"/>
          <w:color w:val="04001C"/>
          <w:szCs w:val="24"/>
        </w:rPr>
        <w:t xml:space="preserve"> put </w:t>
      </w:r>
      <w:r w:rsidR="004D3ECD" w:rsidRPr="00781BFF">
        <w:rPr>
          <w:rFonts w:ascii="Times" w:hAnsi="Times" w:cs="Times"/>
          <w:color w:val="04001C"/>
          <w:szCs w:val="24"/>
        </w:rPr>
        <w:t>into the context of allied atrocity propaganda</w:t>
      </w:r>
      <w:r w:rsidR="00AF7AA3">
        <w:rPr>
          <w:rFonts w:ascii="Times" w:hAnsi="Times" w:cs="Times"/>
          <w:color w:val="04001C"/>
          <w:szCs w:val="24"/>
        </w:rPr>
        <w:t xml:space="preserve"> and thus relativized</w:t>
      </w:r>
      <w:r w:rsidR="006A3B26" w:rsidRPr="00781BFF">
        <w:rPr>
          <w:rFonts w:ascii="Times" w:hAnsi="Times" w:cs="Times"/>
          <w:color w:val="04001C"/>
          <w:szCs w:val="24"/>
        </w:rPr>
        <w:t>.</w:t>
      </w:r>
      <w:r w:rsidR="006A3B26" w:rsidRPr="00781BFF">
        <w:rPr>
          <w:rStyle w:val="FootnoteReference"/>
          <w:rFonts w:ascii="Times" w:hAnsi="Times" w:cs="Times"/>
          <w:color w:val="04001C"/>
          <w:szCs w:val="24"/>
        </w:rPr>
        <w:footnoteReference w:id="28"/>
      </w:r>
      <w:r w:rsidR="00AF7AA3">
        <w:rPr>
          <w:rFonts w:ascii="Times" w:hAnsi="Times" w:cs="Times"/>
          <w:color w:val="04001C"/>
          <w:szCs w:val="24"/>
        </w:rPr>
        <w:t xml:space="preserve"> Besides </w:t>
      </w:r>
      <w:r w:rsidR="004E7C6E">
        <w:rPr>
          <w:rFonts w:ascii="Times" w:hAnsi="Times" w:cs="Times"/>
          <w:color w:val="04001C"/>
          <w:szCs w:val="24"/>
        </w:rPr>
        <w:t>its</w:t>
      </w:r>
      <w:r w:rsidR="00AF7AA3">
        <w:rPr>
          <w:rFonts w:ascii="Times" w:hAnsi="Times" w:cs="Times"/>
          <w:color w:val="04001C"/>
          <w:szCs w:val="24"/>
        </w:rPr>
        <w:t xml:space="preserve"> use in </w:t>
      </w:r>
      <w:r w:rsidR="00524BBB" w:rsidRPr="00781BFF">
        <w:rPr>
          <w:rFonts w:ascii="Times" w:hAnsi="Times" w:cs="Times"/>
          <w:color w:val="04001C"/>
          <w:szCs w:val="24"/>
        </w:rPr>
        <w:t xml:space="preserve">war commemorations, </w:t>
      </w:r>
      <w:r w:rsidR="004E7C6E">
        <w:rPr>
          <w:rFonts w:ascii="Times" w:hAnsi="Times" w:cs="Times"/>
          <w:color w:val="04001C"/>
          <w:szCs w:val="24"/>
        </w:rPr>
        <w:t xml:space="preserve">the </w:t>
      </w:r>
      <w:r w:rsidR="004E7C6E" w:rsidRPr="004E7C6E">
        <w:rPr>
          <w:rFonts w:ascii="Times" w:hAnsi="Times" w:cs="Times"/>
          <w:i/>
          <w:color w:val="04001C"/>
          <w:szCs w:val="24"/>
        </w:rPr>
        <w:t>Hun</w:t>
      </w:r>
      <w:r w:rsidR="00AF7AA3">
        <w:rPr>
          <w:rFonts w:ascii="Times" w:hAnsi="Times" w:cs="Times"/>
          <w:color w:val="04001C"/>
          <w:szCs w:val="24"/>
        </w:rPr>
        <w:t xml:space="preserve"> </w:t>
      </w:r>
      <w:r w:rsidR="004E7C6E">
        <w:rPr>
          <w:rFonts w:ascii="Times" w:hAnsi="Times" w:cs="Times"/>
          <w:color w:val="04001C"/>
          <w:szCs w:val="24"/>
        </w:rPr>
        <w:t xml:space="preserve">reference </w:t>
      </w:r>
      <w:r w:rsidR="00AF7AA3">
        <w:rPr>
          <w:rFonts w:ascii="Times" w:hAnsi="Times" w:cs="Times"/>
          <w:color w:val="04001C"/>
          <w:szCs w:val="24"/>
        </w:rPr>
        <w:t xml:space="preserve">occurs </w:t>
      </w:r>
      <w:r w:rsidR="00AF7AA3" w:rsidRPr="00781BFF">
        <w:rPr>
          <w:rFonts w:ascii="Times" w:hAnsi="Times" w:cs="Times"/>
          <w:color w:val="04001C"/>
          <w:szCs w:val="24"/>
        </w:rPr>
        <w:t>in tongue-in-cheek references to non-military British-German ‘confrontations’</w:t>
      </w:r>
      <w:r w:rsidR="00AF7AA3">
        <w:rPr>
          <w:rFonts w:ascii="Times" w:hAnsi="Times" w:cs="Times"/>
          <w:color w:val="04001C"/>
          <w:szCs w:val="24"/>
        </w:rPr>
        <w:t xml:space="preserve"> (see</w:t>
      </w:r>
      <w:r w:rsidR="00524BBB" w:rsidRPr="00781BFF">
        <w:rPr>
          <w:rFonts w:ascii="Times" w:hAnsi="Times" w:cs="Times"/>
          <w:color w:val="04001C"/>
          <w:szCs w:val="24"/>
        </w:rPr>
        <w:t xml:space="preserve"> introductory examples</w:t>
      </w:r>
      <w:r w:rsidR="00AF7AA3">
        <w:rPr>
          <w:rFonts w:ascii="Times" w:hAnsi="Times" w:cs="Times"/>
          <w:color w:val="04001C"/>
          <w:szCs w:val="24"/>
        </w:rPr>
        <w:t>) as an historical allusion</w:t>
      </w:r>
      <w:r w:rsidR="001F3795" w:rsidRPr="00781BFF">
        <w:rPr>
          <w:rFonts w:ascii="Times" w:hAnsi="Times" w:cs="Times"/>
          <w:color w:val="04001C"/>
          <w:szCs w:val="24"/>
        </w:rPr>
        <w:t xml:space="preserve">, i.e. </w:t>
      </w:r>
      <w:r w:rsidR="001F3795" w:rsidRPr="00781BFF">
        <w:rPr>
          <w:rFonts w:ascii="Times" w:hAnsi="Times" w:cs="Times"/>
          <w:i/>
          <w:color w:val="04001C"/>
          <w:szCs w:val="24"/>
        </w:rPr>
        <w:t>not</w:t>
      </w:r>
      <w:r w:rsidR="001F3795" w:rsidRPr="00781BFF">
        <w:rPr>
          <w:rFonts w:ascii="Times" w:hAnsi="Times" w:cs="Times"/>
          <w:color w:val="04001C"/>
          <w:szCs w:val="24"/>
        </w:rPr>
        <w:t xml:space="preserve"> as</w:t>
      </w:r>
      <w:r w:rsidR="00AF7AA3">
        <w:rPr>
          <w:rFonts w:ascii="Times" w:hAnsi="Times" w:cs="Times"/>
          <w:color w:val="04001C"/>
          <w:szCs w:val="24"/>
        </w:rPr>
        <w:t xml:space="preserve"> a</w:t>
      </w:r>
      <w:r w:rsidR="001F3795" w:rsidRPr="00781BFF">
        <w:rPr>
          <w:rFonts w:ascii="Times" w:hAnsi="Times" w:cs="Times"/>
          <w:color w:val="04001C"/>
          <w:szCs w:val="24"/>
        </w:rPr>
        <w:t xml:space="preserve"> </w:t>
      </w:r>
      <w:r w:rsidR="008E239A" w:rsidRPr="00781BFF">
        <w:rPr>
          <w:rFonts w:ascii="Times" w:hAnsi="Times" w:cs="Times"/>
          <w:color w:val="04001C"/>
          <w:szCs w:val="24"/>
        </w:rPr>
        <w:t>topically relevant</w:t>
      </w:r>
      <w:r w:rsidR="00AF7AA3">
        <w:rPr>
          <w:rFonts w:ascii="Times" w:hAnsi="Times" w:cs="Times"/>
          <w:color w:val="04001C"/>
          <w:szCs w:val="24"/>
        </w:rPr>
        <w:t xml:space="preserve"> designation of the German nation</w:t>
      </w:r>
      <w:r w:rsidR="00FB0069" w:rsidRPr="00781BFF">
        <w:rPr>
          <w:rFonts w:ascii="Times" w:hAnsi="Times" w:cs="Times"/>
          <w:color w:val="04001C"/>
          <w:szCs w:val="24"/>
        </w:rPr>
        <w:t xml:space="preserve">. </w:t>
      </w:r>
      <w:r w:rsidR="00367484" w:rsidRPr="00781BFF">
        <w:rPr>
          <w:rFonts w:ascii="Times" w:hAnsi="Times" w:cs="Times"/>
          <w:color w:val="04001C"/>
          <w:szCs w:val="24"/>
        </w:rPr>
        <w:t>Needless to say,</w:t>
      </w:r>
      <w:r w:rsidR="003A4291" w:rsidRPr="00781BFF">
        <w:rPr>
          <w:rFonts w:ascii="Times" w:hAnsi="Times" w:cs="Times"/>
          <w:color w:val="04001C"/>
          <w:szCs w:val="24"/>
        </w:rPr>
        <w:t xml:space="preserve"> </w:t>
      </w:r>
      <w:r w:rsidR="00524BBB" w:rsidRPr="00781BFF">
        <w:rPr>
          <w:rFonts w:ascii="Times" w:hAnsi="Times" w:cs="Times"/>
          <w:color w:val="04001C"/>
          <w:szCs w:val="24"/>
        </w:rPr>
        <w:t xml:space="preserve">there are </w:t>
      </w:r>
      <w:r w:rsidR="00D50150" w:rsidRPr="00781BFF">
        <w:rPr>
          <w:rFonts w:ascii="Times" w:hAnsi="Times" w:cs="Times"/>
          <w:color w:val="04001C"/>
          <w:szCs w:val="24"/>
        </w:rPr>
        <w:t xml:space="preserve">also </w:t>
      </w:r>
      <w:r w:rsidR="00524BBB" w:rsidRPr="00781BFF">
        <w:rPr>
          <w:rFonts w:ascii="Times" w:hAnsi="Times" w:cs="Times"/>
          <w:color w:val="04001C"/>
          <w:szCs w:val="24"/>
        </w:rPr>
        <w:t>no</w:t>
      </w:r>
      <w:r w:rsidR="00367484" w:rsidRPr="00781BFF">
        <w:rPr>
          <w:rFonts w:ascii="Times" w:hAnsi="Times" w:cs="Times"/>
          <w:color w:val="04001C"/>
          <w:szCs w:val="24"/>
        </w:rPr>
        <w:t xml:space="preserve"> </w:t>
      </w:r>
      <w:r w:rsidR="00B07634" w:rsidRPr="00781BFF">
        <w:rPr>
          <w:rFonts w:ascii="Times" w:hAnsi="Times" w:cs="Times"/>
          <w:color w:val="04001C"/>
          <w:szCs w:val="24"/>
        </w:rPr>
        <w:t>state</w:t>
      </w:r>
      <w:r w:rsidR="00367484" w:rsidRPr="00781BFF">
        <w:rPr>
          <w:rFonts w:ascii="Times" w:hAnsi="Times" w:cs="Times"/>
          <w:color w:val="04001C"/>
          <w:szCs w:val="24"/>
        </w:rPr>
        <w:t xml:space="preserve"> </w:t>
      </w:r>
      <w:r w:rsidR="004E7C6E">
        <w:rPr>
          <w:rFonts w:ascii="Times" w:hAnsi="Times" w:cs="Times"/>
          <w:color w:val="04001C"/>
          <w:szCs w:val="24"/>
        </w:rPr>
        <w:t>officials</w:t>
      </w:r>
      <w:r w:rsidR="00367484" w:rsidRPr="00781BFF">
        <w:rPr>
          <w:rFonts w:ascii="Times" w:hAnsi="Times" w:cs="Times"/>
          <w:color w:val="04001C"/>
          <w:szCs w:val="24"/>
        </w:rPr>
        <w:t xml:space="preserve"> </w:t>
      </w:r>
      <w:r w:rsidR="00B07634" w:rsidRPr="00781BFF">
        <w:rPr>
          <w:rFonts w:ascii="Times" w:hAnsi="Times" w:cs="Times"/>
          <w:color w:val="04001C"/>
          <w:szCs w:val="24"/>
        </w:rPr>
        <w:t xml:space="preserve">of today’s </w:t>
      </w:r>
      <w:r w:rsidR="004E7C6E">
        <w:rPr>
          <w:rFonts w:ascii="Times" w:hAnsi="Times" w:cs="Times"/>
          <w:color w:val="04001C"/>
          <w:szCs w:val="24"/>
        </w:rPr>
        <w:t>Federal Republic of Germany</w:t>
      </w:r>
      <w:r w:rsidR="00B07634" w:rsidRPr="00781BFF">
        <w:rPr>
          <w:rFonts w:ascii="Times" w:hAnsi="Times" w:cs="Times"/>
          <w:color w:val="04001C"/>
          <w:szCs w:val="24"/>
        </w:rPr>
        <w:t xml:space="preserve"> who</w:t>
      </w:r>
      <w:r w:rsidR="00367484" w:rsidRPr="00781BFF">
        <w:rPr>
          <w:rFonts w:ascii="Times" w:hAnsi="Times" w:cs="Times"/>
          <w:color w:val="04001C"/>
          <w:szCs w:val="24"/>
        </w:rPr>
        <w:t xml:space="preserve"> exhort </w:t>
      </w:r>
      <w:r w:rsidR="00817CF0" w:rsidRPr="00781BFF">
        <w:rPr>
          <w:rFonts w:ascii="Times" w:hAnsi="Times" w:cs="Times"/>
          <w:color w:val="04001C"/>
          <w:szCs w:val="24"/>
        </w:rPr>
        <w:t xml:space="preserve">their </w:t>
      </w:r>
      <w:r w:rsidR="009E529B" w:rsidRPr="00781BFF">
        <w:rPr>
          <w:rFonts w:ascii="Times" w:hAnsi="Times" w:cs="Times"/>
          <w:color w:val="04001C"/>
          <w:szCs w:val="24"/>
        </w:rPr>
        <w:t xml:space="preserve">troops to behave with </w:t>
      </w:r>
      <w:r w:rsidR="00D50150" w:rsidRPr="00781BFF">
        <w:rPr>
          <w:rFonts w:ascii="Times" w:hAnsi="Times" w:cs="Times"/>
          <w:color w:val="04001C"/>
          <w:szCs w:val="24"/>
        </w:rPr>
        <w:t xml:space="preserve">‘Hunnish’ </w:t>
      </w:r>
      <w:r w:rsidR="009E529B" w:rsidRPr="00781BFF">
        <w:rPr>
          <w:rFonts w:ascii="Times" w:hAnsi="Times" w:cs="Times"/>
          <w:color w:val="04001C"/>
          <w:szCs w:val="24"/>
        </w:rPr>
        <w:t xml:space="preserve">ferocity </w:t>
      </w:r>
      <w:r w:rsidR="00B07634" w:rsidRPr="00781BFF">
        <w:rPr>
          <w:rFonts w:ascii="Times" w:hAnsi="Times" w:cs="Times"/>
          <w:color w:val="04001C"/>
          <w:szCs w:val="24"/>
        </w:rPr>
        <w:t>when joining</w:t>
      </w:r>
      <w:r w:rsidR="004E7C6E">
        <w:rPr>
          <w:rFonts w:ascii="Times" w:hAnsi="Times" w:cs="Times"/>
          <w:color w:val="04001C"/>
          <w:szCs w:val="24"/>
        </w:rPr>
        <w:t xml:space="preserve"> topical</w:t>
      </w:r>
      <w:r w:rsidR="00B07634" w:rsidRPr="00781BFF">
        <w:rPr>
          <w:rFonts w:ascii="Times" w:hAnsi="Times" w:cs="Times"/>
          <w:color w:val="04001C"/>
          <w:szCs w:val="24"/>
        </w:rPr>
        <w:t xml:space="preserve"> international military missions</w:t>
      </w:r>
      <w:r w:rsidR="004E7C6E">
        <w:rPr>
          <w:rFonts w:ascii="Times" w:hAnsi="Times" w:cs="Times"/>
          <w:color w:val="04001C"/>
          <w:szCs w:val="24"/>
        </w:rPr>
        <w:t xml:space="preserve">, </w:t>
      </w:r>
      <w:r w:rsidR="00817CF0" w:rsidRPr="00781BFF">
        <w:rPr>
          <w:rFonts w:ascii="Times" w:hAnsi="Times" w:cs="Times"/>
          <w:color w:val="04001C"/>
          <w:szCs w:val="24"/>
        </w:rPr>
        <w:t>such as in Afghanistan,</w:t>
      </w:r>
      <w:r w:rsidR="004E7C6E">
        <w:rPr>
          <w:rFonts w:ascii="Times" w:hAnsi="Times" w:cs="Times"/>
          <w:color w:val="04001C"/>
          <w:szCs w:val="24"/>
        </w:rPr>
        <w:t xml:space="preserve"> or</w:t>
      </w:r>
      <w:r w:rsidR="00817CF0" w:rsidRPr="00781BFF">
        <w:rPr>
          <w:rFonts w:ascii="Times" w:hAnsi="Times" w:cs="Times"/>
          <w:color w:val="04001C"/>
          <w:szCs w:val="24"/>
        </w:rPr>
        <w:t xml:space="preserve"> Iraq</w:t>
      </w:r>
      <w:r w:rsidR="009E529B" w:rsidRPr="00781BFF">
        <w:rPr>
          <w:rFonts w:ascii="Times" w:hAnsi="Times" w:cs="Times"/>
          <w:color w:val="04001C"/>
          <w:szCs w:val="24"/>
        </w:rPr>
        <w:t>.</w:t>
      </w:r>
      <w:r w:rsidR="004E7C6E">
        <w:rPr>
          <w:rFonts w:ascii="Times" w:hAnsi="Times" w:cs="Times"/>
          <w:color w:val="04001C"/>
          <w:szCs w:val="24"/>
        </w:rPr>
        <w:t xml:space="preserve"> Thus, </w:t>
      </w:r>
      <w:r w:rsidR="003E1428" w:rsidRPr="00781BFF">
        <w:rPr>
          <w:rFonts w:ascii="Times" w:hAnsi="Times" w:cs="Times"/>
          <w:color w:val="04001C"/>
          <w:szCs w:val="24"/>
        </w:rPr>
        <w:t xml:space="preserve">the </w:t>
      </w:r>
      <w:r w:rsidR="003E1428" w:rsidRPr="00781BFF">
        <w:rPr>
          <w:rFonts w:ascii="Times" w:hAnsi="Times" w:cs="Times"/>
          <w:i/>
          <w:color w:val="04001C"/>
          <w:szCs w:val="24"/>
        </w:rPr>
        <w:t>Hun</w:t>
      </w:r>
      <w:r w:rsidR="003E1428" w:rsidRPr="00781BFF">
        <w:rPr>
          <w:rFonts w:ascii="Times" w:hAnsi="Times" w:cs="Times"/>
          <w:color w:val="04001C"/>
          <w:szCs w:val="24"/>
        </w:rPr>
        <w:t xml:space="preserve"> epithet has developed </w:t>
      </w:r>
      <w:r w:rsidR="004E7C6E">
        <w:rPr>
          <w:rFonts w:ascii="Times" w:hAnsi="Times" w:cs="Times"/>
          <w:color w:val="04001C"/>
          <w:szCs w:val="24"/>
        </w:rPr>
        <w:t>f</w:t>
      </w:r>
      <w:r w:rsidR="004E7C6E" w:rsidRPr="00781BFF">
        <w:rPr>
          <w:rFonts w:ascii="Times" w:hAnsi="Times" w:cs="Times"/>
          <w:color w:val="04001C"/>
          <w:szCs w:val="24"/>
        </w:rPr>
        <w:t xml:space="preserve">rom a ‘live’ metaphor </w:t>
      </w:r>
      <w:r w:rsidR="003E1428" w:rsidRPr="00781BFF">
        <w:rPr>
          <w:rFonts w:ascii="Times" w:hAnsi="Times" w:cs="Times"/>
          <w:color w:val="04001C"/>
          <w:szCs w:val="24"/>
        </w:rPr>
        <w:t xml:space="preserve">into a historical </w:t>
      </w:r>
      <w:r w:rsidR="00AF7AA3">
        <w:rPr>
          <w:rFonts w:ascii="Times" w:hAnsi="Times" w:cs="Times"/>
          <w:color w:val="04001C"/>
          <w:szCs w:val="24"/>
        </w:rPr>
        <w:t>allusion</w:t>
      </w:r>
      <w:r w:rsidR="00CA6693" w:rsidRPr="00781BFF">
        <w:rPr>
          <w:rFonts w:ascii="Times" w:hAnsi="Times" w:cs="Times"/>
          <w:color w:val="04001C"/>
          <w:szCs w:val="24"/>
        </w:rPr>
        <w:t>, which</w:t>
      </w:r>
      <w:r w:rsidR="00CB4464" w:rsidRPr="00781BFF">
        <w:rPr>
          <w:rFonts w:ascii="Times" w:hAnsi="Times" w:cs="Times"/>
          <w:color w:val="04001C"/>
          <w:szCs w:val="24"/>
        </w:rPr>
        <w:t>,</w:t>
      </w:r>
      <w:r w:rsidR="00CA6693" w:rsidRPr="00781BFF">
        <w:rPr>
          <w:rFonts w:ascii="Times" w:hAnsi="Times" w:cs="Times"/>
          <w:color w:val="04001C"/>
          <w:szCs w:val="24"/>
        </w:rPr>
        <w:t xml:space="preserve"> even if were employed in earnest, would </w:t>
      </w:r>
      <w:r w:rsidR="00CB4464" w:rsidRPr="00781BFF">
        <w:rPr>
          <w:rFonts w:ascii="Times" w:hAnsi="Times" w:cs="Times"/>
          <w:color w:val="04001C"/>
          <w:szCs w:val="24"/>
        </w:rPr>
        <w:t xml:space="preserve">primarily </w:t>
      </w:r>
      <w:r w:rsidR="00CA6693" w:rsidRPr="00781BFF">
        <w:rPr>
          <w:rFonts w:ascii="Times" w:hAnsi="Times" w:cs="Times"/>
          <w:color w:val="04001C"/>
          <w:szCs w:val="24"/>
        </w:rPr>
        <w:t xml:space="preserve">mark out </w:t>
      </w:r>
      <w:r w:rsidR="00136476" w:rsidRPr="00781BFF">
        <w:rPr>
          <w:rFonts w:ascii="Times" w:hAnsi="Times" w:cs="Times"/>
          <w:color w:val="04001C"/>
          <w:szCs w:val="24"/>
        </w:rPr>
        <w:t>its</w:t>
      </w:r>
      <w:r w:rsidR="00CA6693" w:rsidRPr="00781BFF">
        <w:rPr>
          <w:rFonts w:ascii="Times" w:hAnsi="Times" w:cs="Times"/>
          <w:color w:val="04001C"/>
          <w:szCs w:val="24"/>
        </w:rPr>
        <w:t xml:space="preserve"> user as harking back to WW1 (and II) propaganda jargon. </w:t>
      </w:r>
    </w:p>
    <w:p w14:paraId="33B57090" w14:textId="71B31C39" w:rsidR="00647A95" w:rsidRPr="00C57796" w:rsidRDefault="00506094" w:rsidP="0003150D">
      <w:pPr>
        <w:rPr>
          <w:rFonts w:ascii="Times" w:hAnsi="Times" w:cs="Times"/>
          <w:color w:val="04001C"/>
          <w:szCs w:val="24"/>
        </w:rPr>
      </w:pPr>
      <w:r>
        <w:rPr>
          <w:rFonts w:ascii="Times" w:hAnsi="Times" w:cs="Times"/>
          <w:color w:val="04001C"/>
          <w:szCs w:val="24"/>
        </w:rPr>
        <w:t>What seems to be less well remembered</w:t>
      </w:r>
      <w:r w:rsidR="009D2FC2">
        <w:rPr>
          <w:rFonts w:ascii="Times" w:hAnsi="Times" w:cs="Times"/>
          <w:color w:val="04001C"/>
          <w:szCs w:val="24"/>
        </w:rPr>
        <w:t xml:space="preserve"> than the metaphor</w:t>
      </w:r>
      <w:r w:rsidR="005E68CD">
        <w:rPr>
          <w:rFonts w:ascii="Times" w:hAnsi="Times" w:cs="Times"/>
          <w:color w:val="04001C"/>
          <w:szCs w:val="24"/>
        </w:rPr>
        <w:t xml:space="preserve"> itself</w:t>
      </w:r>
      <w:r w:rsidR="00A50910" w:rsidRPr="00781BFF">
        <w:rPr>
          <w:rFonts w:ascii="Times" w:hAnsi="Times" w:cs="Times"/>
          <w:color w:val="04001C"/>
          <w:szCs w:val="24"/>
        </w:rPr>
        <w:t xml:space="preserve"> is the fact that </w:t>
      </w:r>
      <w:r w:rsidR="005F4EA5" w:rsidRPr="00781BFF">
        <w:rPr>
          <w:rFonts w:ascii="Times" w:hAnsi="Times" w:cs="Times"/>
          <w:color w:val="04001C"/>
          <w:szCs w:val="24"/>
        </w:rPr>
        <w:t xml:space="preserve">the </w:t>
      </w:r>
      <w:r w:rsidR="004D16BB" w:rsidRPr="00781BFF">
        <w:rPr>
          <w:rFonts w:ascii="Times" w:hAnsi="Times" w:cs="Times"/>
          <w:color w:val="04001C"/>
          <w:szCs w:val="24"/>
        </w:rPr>
        <w:t xml:space="preserve">negative </w:t>
      </w:r>
      <w:r w:rsidR="0075002F">
        <w:rPr>
          <w:rFonts w:ascii="Times" w:hAnsi="Times" w:cs="Times"/>
          <w:color w:val="04001C"/>
          <w:szCs w:val="24"/>
        </w:rPr>
        <w:t xml:space="preserve">British </w:t>
      </w:r>
      <w:r w:rsidR="005F4EA5" w:rsidRPr="00781BFF">
        <w:rPr>
          <w:rFonts w:ascii="Times" w:hAnsi="Times" w:cs="Times"/>
          <w:i/>
          <w:color w:val="04001C"/>
          <w:szCs w:val="24"/>
        </w:rPr>
        <w:t>Hun</w:t>
      </w:r>
      <w:r w:rsidR="005F4EA5" w:rsidRPr="00781BFF">
        <w:rPr>
          <w:rFonts w:ascii="Times" w:hAnsi="Times" w:cs="Times"/>
          <w:color w:val="04001C"/>
          <w:szCs w:val="24"/>
        </w:rPr>
        <w:t xml:space="preserve">-stereotype </w:t>
      </w:r>
      <w:r w:rsidR="00F42753" w:rsidRPr="00781BFF">
        <w:rPr>
          <w:rFonts w:ascii="Times" w:hAnsi="Times" w:cs="Times"/>
          <w:color w:val="04001C"/>
          <w:szCs w:val="24"/>
        </w:rPr>
        <w:t>was the product of a radical reinterpretation</w:t>
      </w:r>
      <w:r w:rsidR="00A2596A" w:rsidRPr="00781BFF">
        <w:rPr>
          <w:rFonts w:ascii="Times" w:hAnsi="Times" w:cs="Times"/>
          <w:color w:val="04001C"/>
          <w:szCs w:val="24"/>
        </w:rPr>
        <w:t xml:space="preserve"> of </w:t>
      </w:r>
      <w:r w:rsidR="004D16BB" w:rsidRPr="00781BFF">
        <w:rPr>
          <w:rFonts w:ascii="Times" w:hAnsi="Times" w:cs="Times"/>
          <w:color w:val="04001C"/>
          <w:szCs w:val="24"/>
        </w:rPr>
        <w:t>a preceding usage by a national leader who used it to praise his soldiers</w:t>
      </w:r>
      <w:r w:rsidR="00306EC2" w:rsidRPr="00781BFF">
        <w:rPr>
          <w:rFonts w:ascii="Times" w:hAnsi="Times" w:cs="Times"/>
          <w:color w:val="04001C"/>
          <w:szCs w:val="24"/>
        </w:rPr>
        <w:t>.</w:t>
      </w:r>
      <w:r w:rsidR="00BE5E94" w:rsidRPr="00BE5E94">
        <w:rPr>
          <w:rStyle w:val="FootnoteReference"/>
          <w:rFonts w:ascii="Times" w:hAnsi="Times" w:cs="Times"/>
          <w:color w:val="04001C"/>
          <w:szCs w:val="24"/>
        </w:rPr>
        <w:t xml:space="preserve"> </w:t>
      </w:r>
      <w:r w:rsidR="00BE5E94">
        <w:rPr>
          <w:rStyle w:val="FootnoteReference"/>
          <w:rFonts w:ascii="Times" w:hAnsi="Times" w:cs="Times"/>
          <w:color w:val="04001C"/>
          <w:szCs w:val="24"/>
        </w:rPr>
        <w:footnoteReference w:id="29"/>
      </w:r>
      <w:r w:rsidR="003D755B" w:rsidRPr="00781BFF">
        <w:rPr>
          <w:rFonts w:ascii="Times" w:hAnsi="Times" w:cs="Times"/>
          <w:color w:val="04001C"/>
          <w:szCs w:val="24"/>
        </w:rPr>
        <w:t xml:space="preserve"> The resulting characterisation</w:t>
      </w:r>
      <w:r w:rsidR="00512139">
        <w:rPr>
          <w:rFonts w:ascii="Times" w:hAnsi="Times" w:cs="Times"/>
          <w:color w:val="04001C"/>
          <w:szCs w:val="24"/>
        </w:rPr>
        <w:t xml:space="preserve"> of Germans as being </w:t>
      </w:r>
      <w:r w:rsidR="00C90758">
        <w:rPr>
          <w:rFonts w:ascii="Times" w:hAnsi="Times" w:cs="Times"/>
          <w:color w:val="04001C"/>
          <w:szCs w:val="24"/>
        </w:rPr>
        <w:t xml:space="preserve">typically </w:t>
      </w:r>
      <w:r w:rsidR="00512139">
        <w:rPr>
          <w:rFonts w:ascii="Times" w:hAnsi="Times" w:cs="Times"/>
          <w:color w:val="04001C"/>
          <w:szCs w:val="24"/>
        </w:rPr>
        <w:t>militaristic, merciless</w:t>
      </w:r>
      <w:r w:rsidR="00436955">
        <w:rPr>
          <w:rFonts w:ascii="Times" w:hAnsi="Times" w:cs="Times"/>
          <w:color w:val="04001C"/>
          <w:szCs w:val="24"/>
        </w:rPr>
        <w:t xml:space="preserve"> and </w:t>
      </w:r>
      <w:r w:rsidR="00C90758">
        <w:rPr>
          <w:rFonts w:ascii="Times" w:hAnsi="Times" w:cs="Times"/>
          <w:color w:val="04001C"/>
          <w:szCs w:val="24"/>
        </w:rPr>
        <w:t>(neo-)</w:t>
      </w:r>
      <w:r w:rsidR="00436955">
        <w:rPr>
          <w:rFonts w:ascii="Times" w:hAnsi="Times" w:cs="Times"/>
          <w:color w:val="04001C"/>
          <w:szCs w:val="24"/>
        </w:rPr>
        <w:t>barbarian</w:t>
      </w:r>
      <w:r w:rsidR="0075002F">
        <w:rPr>
          <w:rFonts w:ascii="Times" w:hAnsi="Times" w:cs="Times"/>
          <w:color w:val="04001C"/>
          <w:szCs w:val="24"/>
        </w:rPr>
        <w:t xml:space="preserve"> </w:t>
      </w:r>
      <w:r w:rsidR="00436955">
        <w:rPr>
          <w:rFonts w:ascii="Times" w:hAnsi="Times" w:cs="Times"/>
          <w:color w:val="04001C"/>
          <w:szCs w:val="24"/>
        </w:rPr>
        <w:t>was</w:t>
      </w:r>
      <w:r w:rsidR="00BE5E94">
        <w:rPr>
          <w:rFonts w:ascii="Times" w:hAnsi="Times" w:cs="Times"/>
          <w:color w:val="04001C"/>
          <w:szCs w:val="24"/>
        </w:rPr>
        <w:t>, however,</w:t>
      </w:r>
      <w:r w:rsidR="00436955">
        <w:rPr>
          <w:rFonts w:ascii="Times" w:hAnsi="Times" w:cs="Times"/>
          <w:color w:val="04001C"/>
          <w:szCs w:val="24"/>
        </w:rPr>
        <w:t xml:space="preserve"> more than a </w:t>
      </w:r>
      <w:r w:rsidR="00BE5E94">
        <w:rPr>
          <w:rFonts w:ascii="Times" w:hAnsi="Times" w:cs="Times"/>
          <w:color w:val="04001C"/>
          <w:szCs w:val="24"/>
        </w:rPr>
        <w:t xml:space="preserve">mere </w:t>
      </w:r>
      <w:r w:rsidR="00436955">
        <w:rPr>
          <w:rFonts w:ascii="Times" w:hAnsi="Times" w:cs="Times"/>
          <w:color w:val="04001C"/>
          <w:szCs w:val="24"/>
        </w:rPr>
        <w:t>reversal of the initially intended historical analogy.</w:t>
      </w:r>
      <w:r w:rsidR="009F60E8">
        <w:rPr>
          <w:rFonts w:ascii="Times" w:hAnsi="Times" w:cs="Times"/>
          <w:color w:val="04001C"/>
          <w:szCs w:val="24"/>
        </w:rPr>
        <w:t xml:space="preserve"> The reference to the Huns of Antiquity</w:t>
      </w:r>
      <w:r w:rsidR="005C52BF">
        <w:rPr>
          <w:rFonts w:ascii="Times" w:hAnsi="Times" w:cs="Times"/>
          <w:color w:val="04001C"/>
          <w:szCs w:val="24"/>
        </w:rPr>
        <w:t xml:space="preserve"> played</w:t>
      </w:r>
      <w:r w:rsidR="00BE5E94">
        <w:rPr>
          <w:rFonts w:ascii="Times" w:hAnsi="Times" w:cs="Times"/>
          <w:color w:val="04001C"/>
          <w:szCs w:val="24"/>
        </w:rPr>
        <w:t xml:space="preserve"> only a marginal, if any</w:t>
      </w:r>
      <w:r w:rsidR="00726B5F">
        <w:rPr>
          <w:rFonts w:ascii="Times" w:hAnsi="Times" w:cs="Times"/>
          <w:color w:val="04001C"/>
          <w:szCs w:val="24"/>
        </w:rPr>
        <w:t>,</w:t>
      </w:r>
      <w:r w:rsidR="00BE5E94">
        <w:rPr>
          <w:rFonts w:ascii="Times" w:hAnsi="Times" w:cs="Times"/>
          <w:color w:val="04001C"/>
          <w:szCs w:val="24"/>
        </w:rPr>
        <w:t xml:space="preserve"> </w:t>
      </w:r>
      <w:r w:rsidR="005C52BF">
        <w:rPr>
          <w:rFonts w:ascii="Times" w:hAnsi="Times" w:cs="Times"/>
          <w:color w:val="04001C"/>
          <w:szCs w:val="24"/>
        </w:rPr>
        <w:t xml:space="preserve">role in the </w:t>
      </w:r>
      <w:r w:rsidR="0075002F">
        <w:rPr>
          <w:rFonts w:ascii="Times" w:hAnsi="Times" w:cs="Times"/>
          <w:color w:val="04001C"/>
          <w:szCs w:val="24"/>
        </w:rPr>
        <w:t xml:space="preserve">British </w:t>
      </w:r>
      <w:r w:rsidR="005C52BF">
        <w:rPr>
          <w:rFonts w:ascii="Times" w:hAnsi="Times" w:cs="Times"/>
          <w:color w:val="04001C"/>
          <w:szCs w:val="24"/>
        </w:rPr>
        <w:t xml:space="preserve">post-1914 </w:t>
      </w:r>
      <w:r w:rsidR="007A1316">
        <w:rPr>
          <w:rFonts w:ascii="Times" w:hAnsi="Times" w:cs="Times"/>
          <w:color w:val="04001C"/>
          <w:szCs w:val="24"/>
        </w:rPr>
        <w:t>uses; instead</w:t>
      </w:r>
      <w:r w:rsidR="00132798">
        <w:rPr>
          <w:rFonts w:ascii="Times" w:hAnsi="Times" w:cs="Times"/>
          <w:color w:val="04001C"/>
          <w:szCs w:val="24"/>
        </w:rPr>
        <w:t xml:space="preserve">, the </w:t>
      </w:r>
      <w:r w:rsidR="00132798" w:rsidRPr="00132798">
        <w:rPr>
          <w:rFonts w:ascii="Times" w:hAnsi="Times" w:cs="Times"/>
          <w:i/>
          <w:color w:val="04001C"/>
          <w:szCs w:val="24"/>
        </w:rPr>
        <w:t>German</w:t>
      </w:r>
      <w:r w:rsidR="00726B5F">
        <w:rPr>
          <w:rFonts w:ascii="Times" w:hAnsi="Times" w:cs="Times"/>
          <w:i/>
          <w:color w:val="04001C"/>
          <w:szCs w:val="24"/>
        </w:rPr>
        <w:t xml:space="preserve">s </w:t>
      </w:r>
      <w:r w:rsidR="00132798" w:rsidRPr="00132798">
        <w:rPr>
          <w:rFonts w:ascii="Times" w:hAnsi="Times" w:cs="Times"/>
          <w:i/>
          <w:color w:val="04001C"/>
          <w:szCs w:val="24"/>
        </w:rPr>
        <w:t>as</w:t>
      </w:r>
      <w:r w:rsidR="00726B5F">
        <w:rPr>
          <w:rFonts w:ascii="Times" w:hAnsi="Times" w:cs="Times"/>
          <w:i/>
          <w:color w:val="04001C"/>
          <w:szCs w:val="24"/>
        </w:rPr>
        <w:t xml:space="preserve"> </w:t>
      </w:r>
      <w:r w:rsidR="00132798" w:rsidRPr="00132798">
        <w:rPr>
          <w:rFonts w:ascii="Times" w:hAnsi="Times" w:cs="Times"/>
          <w:i/>
          <w:color w:val="04001C"/>
          <w:szCs w:val="24"/>
        </w:rPr>
        <w:t>Hun</w:t>
      </w:r>
      <w:r w:rsidR="00132798">
        <w:rPr>
          <w:rFonts w:ascii="Times" w:hAnsi="Times" w:cs="Times"/>
          <w:color w:val="04001C"/>
          <w:szCs w:val="24"/>
        </w:rPr>
        <w:t xml:space="preserve"> </w:t>
      </w:r>
      <w:r w:rsidR="00726B5F">
        <w:rPr>
          <w:rFonts w:ascii="Times" w:hAnsi="Times" w:cs="Times"/>
          <w:color w:val="04001C"/>
          <w:szCs w:val="24"/>
        </w:rPr>
        <w:t>stereotype</w:t>
      </w:r>
      <w:r w:rsidR="00132798">
        <w:rPr>
          <w:rFonts w:ascii="Times" w:hAnsi="Times" w:cs="Times"/>
          <w:color w:val="04001C"/>
          <w:szCs w:val="24"/>
        </w:rPr>
        <w:t xml:space="preserve"> acquired its own iconography and narrative-evaluative logic in the context of the </w:t>
      </w:r>
      <w:r w:rsidR="00132798" w:rsidRPr="00132798">
        <w:rPr>
          <w:rFonts w:ascii="Times" w:hAnsi="Times" w:cs="Times"/>
          <w:i/>
          <w:color w:val="04001C"/>
          <w:szCs w:val="24"/>
        </w:rPr>
        <w:t xml:space="preserve">war as rape </w:t>
      </w:r>
      <w:r w:rsidR="00132798">
        <w:rPr>
          <w:rFonts w:ascii="Times" w:hAnsi="Times" w:cs="Times"/>
          <w:color w:val="04001C"/>
          <w:szCs w:val="24"/>
        </w:rPr>
        <w:t>scenario</w:t>
      </w:r>
      <w:r w:rsidR="00987733">
        <w:rPr>
          <w:rFonts w:ascii="Times" w:hAnsi="Times" w:cs="Times"/>
          <w:color w:val="04001C"/>
          <w:szCs w:val="24"/>
        </w:rPr>
        <w:t xml:space="preserve">, </w:t>
      </w:r>
      <w:r w:rsidR="00227C93">
        <w:rPr>
          <w:rFonts w:ascii="Times" w:hAnsi="Times" w:cs="Times"/>
          <w:color w:val="04001C"/>
          <w:szCs w:val="24"/>
        </w:rPr>
        <w:t>as part of</w:t>
      </w:r>
      <w:r w:rsidR="00987733">
        <w:rPr>
          <w:rFonts w:ascii="Times" w:hAnsi="Times" w:cs="Times"/>
          <w:color w:val="04001C"/>
          <w:szCs w:val="24"/>
        </w:rPr>
        <w:t xml:space="preserve"> which it</w:t>
      </w:r>
      <w:r w:rsidR="00227C93">
        <w:rPr>
          <w:rFonts w:ascii="Times" w:hAnsi="Times" w:cs="Times"/>
          <w:color w:val="04001C"/>
          <w:szCs w:val="24"/>
        </w:rPr>
        <w:t xml:space="preserve"> </w:t>
      </w:r>
      <w:r w:rsidR="00236CD0">
        <w:rPr>
          <w:rFonts w:ascii="Times" w:hAnsi="Times" w:cs="Times"/>
          <w:color w:val="04001C"/>
          <w:szCs w:val="24"/>
        </w:rPr>
        <w:t>undermine</w:t>
      </w:r>
      <w:r w:rsidR="00726B5F">
        <w:rPr>
          <w:rFonts w:ascii="Times" w:hAnsi="Times" w:cs="Times"/>
          <w:color w:val="04001C"/>
          <w:szCs w:val="24"/>
        </w:rPr>
        <w:t>d</w:t>
      </w:r>
      <w:r w:rsidR="00227C93">
        <w:rPr>
          <w:rFonts w:ascii="Times" w:hAnsi="Times" w:cs="Times"/>
          <w:color w:val="04001C"/>
          <w:szCs w:val="24"/>
        </w:rPr>
        <w:t xml:space="preserve"> any </w:t>
      </w:r>
      <w:r w:rsidR="00726B5F">
        <w:rPr>
          <w:rFonts w:ascii="Times" w:hAnsi="Times" w:cs="Times"/>
          <w:color w:val="04001C"/>
          <w:szCs w:val="24"/>
        </w:rPr>
        <w:t xml:space="preserve">post-1914 </w:t>
      </w:r>
      <w:r w:rsidR="00227C93">
        <w:rPr>
          <w:rFonts w:ascii="Times" w:hAnsi="Times" w:cs="Times"/>
          <w:color w:val="04001C"/>
          <w:szCs w:val="24"/>
        </w:rPr>
        <w:t>recognition of imperial Germany as an ‘honourable’</w:t>
      </w:r>
      <w:r w:rsidR="00613986">
        <w:rPr>
          <w:rFonts w:ascii="Times" w:hAnsi="Times" w:cs="Times"/>
          <w:color w:val="04001C"/>
          <w:szCs w:val="24"/>
        </w:rPr>
        <w:t xml:space="preserve"> enemy and </w:t>
      </w:r>
      <w:r w:rsidR="00730780">
        <w:rPr>
          <w:rFonts w:ascii="Times" w:hAnsi="Times" w:cs="Times"/>
          <w:color w:val="04001C"/>
          <w:szCs w:val="24"/>
        </w:rPr>
        <w:t xml:space="preserve">destroyed its collective </w:t>
      </w:r>
      <w:r w:rsidR="00DE2A9E">
        <w:rPr>
          <w:rFonts w:ascii="Times" w:hAnsi="Times" w:cs="Times"/>
          <w:color w:val="04001C"/>
          <w:szCs w:val="24"/>
        </w:rPr>
        <w:t>F</w:t>
      </w:r>
      <w:r w:rsidR="00730780">
        <w:rPr>
          <w:rFonts w:ascii="Times" w:hAnsi="Times" w:cs="Times"/>
          <w:color w:val="04001C"/>
          <w:szCs w:val="24"/>
        </w:rPr>
        <w:t>ace</w:t>
      </w:r>
      <w:r w:rsidR="00132798">
        <w:rPr>
          <w:rFonts w:ascii="Times" w:hAnsi="Times" w:cs="Times"/>
          <w:color w:val="04001C"/>
          <w:szCs w:val="24"/>
        </w:rPr>
        <w:t>.</w:t>
      </w:r>
      <w:r w:rsidR="009D16B2">
        <w:rPr>
          <w:rFonts w:ascii="Times" w:hAnsi="Times" w:cs="Times"/>
          <w:color w:val="04001C"/>
          <w:szCs w:val="24"/>
        </w:rPr>
        <w:t xml:space="preserve"> </w:t>
      </w:r>
      <w:r w:rsidR="00613986">
        <w:rPr>
          <w:rFonts w:ascii="Times" w:hAnsi="Times" w:cs="Times"/>
          <w:color w:val="04001C"/>
          <w:szCs w:val="24"/>
        </w:rPr>
        <w:t>I</w:t>
      </w:r>
      <w:r w:rsidR="009D16B2">
        <w:rPr>
          <w:rFonts w:ascii="Times" w:hAnsi="Times" w:cs="Times"/>
          <w:color w:val="04001C"/>
          <w:szCs w:val="24"/>
        </w:rPr>
        <w:t>t developed sufficient plausibility</w:t>
      </w:r>
      <w:r w:rsidR="00987733">
        <w:rPr>
          <w:rFonts w:ascii="Times" w:hAnsi="Times" w:cs="Times"/>
          <w:color w:val="04001C"/>
          <w:szCs w:val="24"/>
        </w:rPr>
        <w:t xml:space="preserve"> to legitimize</w:t>
      </w:r>
      <w:r w:rsidR="00202A75">
        <w:rPr>
          <w:rFonts w:ascii="Times" w:hAnsi="Times" w:cs="Times"/>
          <w:color w:val="04001C"/>
          <w:szCs w:val="24"/>
        </w:rPr>
        <w:t xml:space="preserve"> the British and Allied war effort and </w:t>
      </w:r>
      <w:r w:rsidR="00AB13B1">
        <w:rPr>
          <w:rFonts w:ascii="Times" w:hAnsi="Times" w:cs="Times"/>
          <w:color w:val="04001C"/>
          <w:szCs w:val="24"/>
        </w:rPr>
        <w:t xml:space="preserve">the </w:t>
      </w:r>
      <w:r w:rsidR="00202A75">
        <w:rPr>
          <w:rFonts w:ascii="Times" w:hAnsi="Times" w:cs="Times"/>
          <w:color w:val="04001C"/>
          <w:szCs w:val="24"/>
        </w:rPr>
        <w:t xml:space="preserve">subsequent </w:t>
      </w:r>
      <w:r w:rsidR="00DD49C2">
        <w:rPr>
          <w:rFonts w:ascii="Times" w:hAnsi="Times" w:cs="Times"/>
          <w:color w:val="04001C"/>
          <w:szCs w:val="24"/>
        </w:rPr>
        <w:t>punishment</w:t>
      </w:r>
      <w:r w:rsidR="00792E93">
        <w:rPr>
          <w:rFonts w:ascii="Times" w:hAnsi="Times" w:cs="Times"/>
          <w:color w:val="04001C"/>
          <w:szCs w:val="24"/>
        </w:rPr>
        <w:t xml:space="preserve"> of Germany.</w:t>
      </w:r>
      <w:r w:rsidR="00EA4F62">
        <w:rPr>
          <w:rFonts w:ascii="Times" w:hAnsi="Times" w:cs="Times"/>
          <w:color w:val="04001C"/>
          <w:szCs w:val="24"/>
        </w:rPr>
        <w:t xml:space="preserve"> As such, it </w:t>
      </w:r>
      <w:r w:rsidR="00726B5F">
        <w:rPr>
          <w:rFonts w:ascii="Times" w:hAnsi="Times" w:cs="Times"/>
          <w:color w:val="04001C"/>
          <w:szCs w:val="24"/>
        </w:rPr>
        <w:t>went</w:t>
      </w:r>
      <w:r w:rsidR="00EA4F62">
        <w:rPr>
          <w:rFonts w:ascii="Times" w:hAnsi="Times" w:cs="Times"/>
          <w:color w:val="04001C"/>
          <w:szCs w:val="24"/>
        </w:rPr>
        <w:t xml:space="preserve"> beyond </w:t>
      </w:r>
      <w:r w:rsidR="00AB13B1">
        <w:rPr>
          <w:rFonts w:ascii="Times" w:hAnsi="Times" w:cs="Times"/>
          <w:color w:val="04001C"/>
          <w:szCs w:val="24"/>
        </w:rPr>
        <w:t xml:space="preserve">‘othering’ Germany </w:t>
      </w:r>
      <w:r w:rsidR="00EB2CD8">
        <w:rPr>
          <w:rFonts w:ascii="Times" w:hAnsi="Times" w:cs="Times"/>
          <w:color w:val="04001C"/>
          <w:szCs w:val="24"/>
        </w:rPr>
        <w:t xml:space="preserve">in </w:t>
      </w:r>
      <w:r w:rsidR="006D5D0D">
        <w:rPr>
          <w:rFonts w:ascii="Times" w:hAnsi="Times" w:cs="Times"/>
          <w:color w:val="04001C"/>
          <w:szCs w:val="24"/>
        </w:rPr>
        <w:t>the sense of depicting it as a</w:t>
      </w:r>
      <w:r w:rsidR="00AB13B1">
        <w:rPr>
          <w:rFonts w:ascii="Times" w:hAnsi="Times" w:cs="Times"/>
          <w:color w:val="04001C"/>
          <w:szCs w:val="24"/>
        </w:rPr>
        <w:t>n “out</w:t>
      </w:r>
      <w:r w:rsidR="006D5D0D">
        <w:rPr>
          <w:rFonts w:ascii="Times" w:hAnsi="Times" w:cs="Times"/>
          <w:color w:val="04001C"/>
          <w:szCs w:val="24"/>
        </w:rPr>
        <w:t>group</w:t>
      </w:r>
      <w:r w:rsidR="00AB13B1">
        <w:rPr>
          <w:rFonts w:ascii="Times" w:hAnsi="Times" w:cs="Times"/>
          <w:color w:val="04001C"/>
          <w:szCs w:val="24"/>
        </w:rPr>
        <w:t>”</w:t>
      </w:r>
      <w:r w:rsidR="006D5D0D">
        <w:rPr>
          <w:rFonts w:ascii="Times" w:hAnsi="Times" w:cs="Times"/>
          <w:color w:val="04001C"/>
          <w:szCs w:val="24"/>
        </w:rPr>
        <w:t xml:space="preserve"> </w:t>
      </w:r>
      <w:r w:rsidR="00EB2CD8">
        <w:rPr>
          <w:rFonts w:ascii="Times" w:hAnsi="Times" w:cs="Times"/>
          <w:color w:val="04001C"/>
          <w:szCs w:val="24"/>
        </w:rPr>
        <w:t>that is different</w:t>
      </w:r>
      <w:r w:rsidR="00BC61B9">
        <w:rPr>
          <w:rFonts w:ascii="Times" w:hAnsi="Times" w:cs="Times"/>
          <w:color w:val="04001C"/>
          <w:szCs w:val="24"/>
        </w:rPr>
        <w:t xml:space="preserve"> from</w:t>
      </w:r>
      <w:r w:rsidR="00EB2CD8">
        <w:rPr>
          <w:rFonts w:ascii="Times" w:hAnsi="Times" w:cs="Times"/>
          <w:color w:val="04001C"/>
          <w:szCs w:val="24"/>
        </w:rPr>
        <w:t xml:space="preserve"> </w:t>
      </w:r>
      <w:r w:rsidR="004C1A85">
        <w:rPr>
          <w:rFonts w:ascii="Times" w:hAnsi="Times" w:cs="Times"/>
          <w:color w:val="04001C"/>
          <w:szCs w:val="24"/>
        </w:rPr>
        <w:t xml:space="preserve">and </w:t>
      </w:r>
      <w:r w:rsidR="00EB2CD8">
        <w:rPr>
          <w:rFonts w:ascii="Times" w:hAnsi="Times" w:cs="Times"/>
          <w:color w:val="04001C"/>
          <w:szCs w:val="24"/>
        </w:rPr>
        <w:t>opposed to the own side (</w:t>
      </w:r>
      <w:r w:rsidR="00AB13B1">
        <w:rPr>
          <w:rFonts w:ascii="Times" w:hAnsi="Times" w:cs="Times"/>
          <w:color w:val="04001C"/>
          <w:szCs w:val="24"/>
        </w:rPr>
        <w:t xml:space="preserve">i.e. here, </w:t>
      </w:r>
      <w:r w:rsidR="00EB2CD8">
        <w:rPr>
          <w:rFonts w:ascii="Times" w:hAnsi="Times" w:cs="Times"/>
          <w:color w:val="04001C"/>
          <w:szCs w:val="24"/>
        </w:rPr>
        <w:t>the Allied “Self”).</w:t>
      </w:r>
      <w:r w:rsidR="00EF1AC2">
        <w:rPr>
          <w:rStyle w:val="FootnoteReference"/>
          <w:rFonts w:ascii="Times" w:hAnsi="Times" w:cs="Times"/>
          <w:color w:val="04001C"/>
          <w:szCs w:val="24"/>
        </w:rPr>
        <w:footnoteReference w:id="30"/>
      </w:r>
      <w:r w:rsidR="00AB13B1">
        <w:rPr>
          <w:rFonts w:ascii="Times" w:hAnsi="Times" w:cs="Times"/>
          <w:color w:val="04001C"/>
          <w:szCs w:val="24"/>
        </w:rPr>
        <w:t xml:space="preserve"> Not only </w:t>
      </w:r>
      <w:r w:rsidR="00146BB7">
        <w:rPr>
          <w:rFonts w:ascii="Times" w:hAnsi="Times" w:cs="Times"/>
          <w:color w:val="04001C"/>
          <w:szCs w:val="24"/>
        </w:rPr>
        <w:t>we</w:t>
      </w:r>
      <w:r w:rsidR="00AB13B1">
        <w:rPr>
          <w:rFonts w:ascii="Times" w:hAnsi="Times" w:cs="Times"/>
          <w:color w:val="04001C"/>
          <w:szCs w:val="24"/>
        </w:rPr>
        <w:t xml:space="preserve">re </w:t>
      </w:r>
      <w:r w:rsidR="00AB13B1" w:rsidRPr="001158BB">
        <w:rPr>
          <w:rFonts w:ascii="Times" w:hAnsi="Times" w:cs="Times"/>
          <w:i/>
          <w:color w:val="04001C"/>
          <w:szCs w:val="24"/>
        </w:rPr>
        <w:t>Germans</w:t>
      </w:r>
      <w:r w:rsidR="001158BB" w:rsidRPr="001158BB">
        <w:rPr>
          <w:rFonts w:ascii="Times" w:hAnsi="Times" w:cs="Times"/>
          <w:i/>
          <w:color w:val="04001C"/>
          <w:szCs w:val="24"/>
        </w:rPr>
        <w:t>-as-Huns</w:t>
      </w:r>
      <w:r w:rsidR="00AB13B1">
        <w:rPr>
          <w:rFonts w:ascii="Times" w:hAnsi="Times" w:cs="Times"/>
          <w:color w:val="04001C"/>
          <w:szCs w:val="24"/>
        </w:rPr>
        <w:t xml:space="preserve"> </w:t>
      </w:r>
      <w:r w:rsidR="00C228A0">
        <w:rPr>
          <w:rFonts w:ascii="Times" w:hAnsi="Times" w:cs="Times"/>
          <w:color w:val="04001C"/>
          <w:szCs w:val="24"/>
        </w:rPr>
        <w:t>viewed</w:t>
      </w:r>
      <w:r w:rsidR="00AB13B1">
        <w:rPr>
          <w:rFonts w:ascii="Times" w:hAnsi="Times" w:cs="Times"/>
          <w:color w:val="04001C"/>
          <w:szCs w:val="24"/>
        </w:rPr>
        <w:t xml:space="preserve"> </w:t>
      </w:r>
      <w:r w:rsidR="00C228A0">
        <w:rPr>
          <w:rFonts w:ascii="Times" w:hAnsi="Times" w:cs="Times"/>
          <w:color w:val="04001C"/>
          <w:szCs w:val="24"/>
        </w:rPr>
        <w:t xml:space="preserve">collectively </w:t>
      </w:r>
      <w:r w:rsidR="00AB13B1">
        <w:rPr>
          <w:rFonts w:ascii="Times" w:hAnsi="Times" w:cs="Times"/>
          <w:color w:val="04001C"/>
          <w:szCs w:val="24"/>
        </w:rPr>
        <w:t xml:space="preserve">as another nation </w:t>
      </w:r>
      <w:r w:rsidR="004C1A85">
        <w:rPr>
          <w:rFonts w:ascii="Times" w:hAnsi="Times" w:cs="Times"/>
          <w:color w:val="04001C"/>
          <w:szCs w:val="24"/>
        </w:rPr>
        <w:t>that</w:t>
      </w:r>
      <w:r w:rsidR="00AB13B1">
        <w:rPr>
          <w:rFonts w:ascii="Times" w:hAnsi="Times" w:cs="Times"/>
          <w:color w:val="04001C"/>
          <w:szCs w:val="24"/>
        </w:rPr>
        <w:t>, politically</w:t>
      </w:r>
      <w:r w:rsidR="00E92A51">
        <w:rPr>
          <w:rFonts w:ascii="Times" w:hAnsi="Times" w:cs="Times"/>
          <w:color w:val="04001C"/>
          <w:szCs w:val="24"/>
        </w:rPr>
        <w:t xml:space="preserve"> and militarily</w:t>
      </w:r>
      <w:r w:rsidR="00AB13B1">
        <w:rPr>
          <w:rFonts w:ascii="Times" w:hAnsi="Times" w:cs="Times"/>
          <w:color w:val="04001C"/>
          <w:szCs w:val="24"/>
        </w:rPr>
        <w:t>, ha</w:t>
      </w:r>
      <w:r w:rsidR="00146BB7">
        <w:rPr>
          <w:rFonts w:ascii="Times" w:hAnsi="Times" w:cs="Times"/>
          <w:color w:val="04001C"/>
          <w:szCs w:val="24"/>
        </w:rPr>
        <w:t>d</w:t>
      </w:r>
      <w:r w:rsidR="00AB13B1">
        <w:rPr>
          <w:rFonts w:ascii="Times" w:hAnsi="Times" w:cs="Times"/>
          <w:color w:val="04001C"/>
          <w:szCs w:val="24"/>
        </w:rPr>
        <w:t xml:space="preserve"> become an enemy but they </w:t>
      </w:r>
      <w:r w:rsidR="00146BB7">
        <w:rPr>
          <w:rFonts w:ascii="Times" w:hAnsi="Times" w:cs="Times"/>
          <w:color w:val="04001C"/>
          <w:szCs w:val="24"/>
        </w:rPr>
        <w:t>we</w:t>
      </w:r>
      <w:r w:rsidR="00AB13B1">
        <w:rPr>
          <w:rFonts w:ascii="Times" w:hAnsi="Times" w:cs="Times"/>
          <w:color w:val="04001C"/>
          <w:szCs w:val="24"/>
        </w:rPr>
        <w:t xml:space="preserve">re </w:t>
      </w:r>
      <w:r w:rsidR="004C1A85">
        <w:rPr>
          <w:rFonts w:ascii="Times" w:hAnsi="Times" w:cs="Times"/>
          <w:color w:val="04001C"/>
          <w:szCs w:val="24"/>
        </w:rPr>
        <w:t xml:space="preserve">conceived of </w:t>
      </w:r>
      <w:r w:rsidR="00AB13B1">
        <w:rPr>
          <w:rFonts w:ascii="Times" w:hAnsi="Times" w:cs="Times"/>
          <w:color w:val="04001C"/>
          <w:szCs w:val="24"/>
        </w:rPr>
        <w:t xml:space="preserve">an existential </w:t>
      </w:r>
      <w:r w:rsidR="00AB13B1">
        <w:rPr>
          <w:rFonts w:ascii="Times" w:hAnsi="Times" w:cs="Times"/>
          <w:color w:val="04001C"/>
          <w:szCs w:val="24"/>
        </w:rPr>
        <w:lastRenderedPageBreak/>
        <w:t xml:space="preserve">opponent </w:t>
      </w:r>
      <w:r w:rsidR="00E92A51">
        <w:rPr>
          <w:rFonts w:ascii="Times" w:hAnsi="Times" w:cs="Times"/>
          <w:color w:val="04001C"/>
          <w:szCs w:val="24"/>
        </w:rPr>
        <w:t xml:space="preserve">whose further activities </w:t>
      </w:r>
      <w:r w:rsidR="00146BB7">
        <w:rPr>
          <w:rFonts w:ascii="Times" w:hAnsi="Times" w:cs="Times"/>
          <w:color w:val="04001C"/>
          <w:szCs w:val="24"/>
        </w:rPr>
        <w:t>had to</w:t>
      </w:r>
      <w:r w:rsidR="00E92A51">
        <w:rPr>
          <w:rFonts w:ascii="Times" w:hAnsi="Times" w:cs="Times"/>
          <w:color w:val="04001C"/>
          <w:szCs w:val="24"/>
        </w:rPr>
        <w:t xml:space="preserve"> be stopped at all cost.</w:t>
      </w:r>
      <w:r w:rsidR="00E92A51">
        <w:rPr>
          <w:rStyle w:val="FootnoteReference"/>
          <w:rFonts w:ascii="Times" w:hAnsi="Times" w:cs="Times"/>
          <w:color w:val="04001C"/>
          <w:szCs w:val="24"/>
        </w:rPr>
        <w:footnoteReference w:id="31"/>
      </w:r>
      <w:r w:rsidR="00DF269F">
        <w:rPr>
          <w:rFonts w:ascii="Times" w:hAnsi="Times" w:cs="Times"/>
          <w:color w:val="04001C"/>
          <w:szCs w:val="24"/>
        </w:rPr>
        <w:t xml:space="preserve"> </w:t>
      </w:r>
      <w:r w:rsidR="00817BDF">
        <w:rPr>
          <w:rFonts w:ascii="Times" w:hAnsi="Times" w:cs="Times"/>
          <w:color w:val="04001C"/>
          <w:szCs w:val="24"/>
        </w:rPr>
        <w:t xml:space="preserve">The </w:t>
      </w:r>
      <w:r w:rsidR="00DD49C2">
        <w:rPr>
          <w:rFonts w:ascii="Times" w:hAnsi="Times" w:cs="Times"/>
          <w:color w:val="04001C"/>
          <w:szCs w:val="24"/>
        </w:rPr>
        <w:t xml:space="preserve">dysphemism </w:t>
      </w:r>
      <w:r w:rsidR="00146BB7">
        <w:rPr>
          <w:rFonts w:ascii="Times" w:hAnsi="Times" w:cs="Times"/>
          <w:color w:val="04001C"/>
          <w:szCs w:val="24"/>
        </w:rPr>
        <w:t>wa</w:t>
      </w:r>
      <w:r w:rsidR="00817BDF">
        <w:rPr>
          <w:rFonts w:ascii="Times" w:hAnsi="Times" w:cs="Times"/>
          <w:color w:val="04001C"/>
          <w:szCs w:val="24"/>
        </w:rPr>
        <w:t xml:space="preserve">s more than an </w:t>
      </w:r>
      <w:r w:rsidR="00146BB7">
        <w:rPr>
          <w:rFonts w:ascii="Times" w:hAnsi="Times" w:cs="Times"/>
          <w:color w:val="04001C"/>
          <w:szCs w:val="24"/>
        </w:rPr>
        <w:t>“</w:t>
      </w:r>
      <w:r w:rsidR="00817BDF">
        <w:rPr>
          <w:rFonts w:ascii="Times" w:hAnsi="Times" w:cs="Times"/>
          <w:color w:val="04001C"/>
          <w:szCs w:val="24"/>
        </w:rPr>
        <w:t>insult</w:t>
      </w:r>
      <w:r w:rsidR="00146BB7">
        <w:rPr>
          <w:rFonts w:ascii="Times" w:hAnsi="Times" w:cs="Times"/>
          <w:color w:val="04001C"/>
          <w:szCs w:val="24"/>
        </w:rPr>
        <w:t>”</w:t>
      </w:r>
      <w:r w:rsidR="00817BDF">
        <w:rPr>
          <w:rFonts w:ascii="Times" w:hAnsi="Times" w:cs="Times"/>
          <w:color w:val="04001C"/>
          <w:szCs w:val="24"/>
        </w:rPr>
        <w:t xml:space="preserve"> in the sense of (im-)politeness theory, </w:t>
      </w:r>
      <w:r w:rsidR="00DD49C2">
        <w:rPr>
          <w:rFonts w:ascii="Times" w:hAnsi="Times" w:cs="Times"/>
          <w:color w:val="04001C"/>
          <w:szCs w:val="24"/>
        </w:rPr>
        <w:t>i.e. as an act</w:t>
      </w:r>
      <w:r w:rsidR="00C12D9A">
        <w:rPr>
          <w:rFonts w:ascii="Times" w:hAnsi="Times" w:cs="Times"/>
          <w:color w:val="04001C"/>
          <w:szCs w:val="24"/>
        </w:rPr>
        <w:t xml:space="preserve"> of </w:t>
      </w:r>
      <w:r w:rsidR="00DD49C2">
        <w:rPr>
          <w:rFonts w:ascii="Times" w:hAnsi="Times" w:cs="Times"/>
          <w:color w:val="04001C"/>
          <w:szCs w:val="24"/>
        </w:rPr>
        <w:t xml:space="preserve">threatening </w:t>
      </w:r>
      <w:r w:rsidR="00DE2A9E">
        <w:rPr>
          <w:rFonts w:ascii="Times" w:hAnsi="Times" w:cs="Times"/>
          <w:color w:val="04001C"/>
          <w:szCs w:val="24"/>
        </w:rPr>
        <w:t>Germany’s public F</w:t>
      </w:r>
      <w:r w:rsidR="00C12D9A">
        <w:rPr>
          <w:rFonts w:ascii="Times" w:hAnsi="Times" w:cs="Times"/>
          <w:color w:val="04001C"/>
          <w:szCs w:val="24"/>
        </w:rPr>
        <w:t>ace.</w:t>
      </w:r>
      <w:r w:rsidR="009E67CF">
        <w:rPr>
          <w:rStyle w:val="FootnoteReference"/>
          <w:rFonts w:ascii="Times" w:hAnsi="Times" w:cs="Times"/>
          <w:color w:val="04001C"/>
          <w:szCs w:val="24"/>
        </w:rPr>
        <w:footnoteReference w:id="32"/>
      </w:r>
      <w:r w:rsidR="00146BB7">
        <w:rPr>
          <w:rFonts w:ascii="Times" w:hAnsi="Times" w:cs="Times"/>
          <w:color w:val="04001C"/>
          <w:szCs w:val="24"/>
        </w:rPr>
        <w:t xml:space="preserve"> </w:t>
      </w:r>
      <w:r w:rsidR="00C12D9A">
        <w:rPr>
          <w:rFonts w:ascii="Times" w:hAnsi="Times" w:cs="Times"/>
          <w:color w:val="04001C"/>
          <w:szCs w:val="24"/>
        </w:rPr>
        <w:t>R</w:t>
      </w:r>
      <w:r w:rsidR="00146BB7">
        <w:rPr>
          <w:rFonts w:ascii="Times" w:hAnsi="Times" w:cs="Times"/>
          <w:color w:val="04001C"/>
          <w:szCs w:val="24"/>
        </w:rPr>
        <w:t>ather, it achieve</w:t>
      </w:r>
      <w:r w:rsidR="00C12D9A">
        <w:rPr>
          <w:rFonts w:ascii="Times" w:hAnsi="Times" w:cs="Times"/>
          <w:color w:val="04001C"/>
          <w:szCs w:val="24"/>
        </w:rPr>
        <w:t>d</w:t>
      </w:r>
      <w:r w:rsidR="00146BB7">
        <w:rPr>
          <w:rFonts w:ascii="Times" w:hAnsi="Times" w:cs="Times"/>
          <w:color w:val="04001C"/>
          <w:szCs w:val="24"/>
        </w:rPr>
        <w:t xml:space="preserve"> a moral stigmatization effect, due to its implicit embedding in the </w:t>
      </w:r>
      <w:r w:rsidR="00146BB7" w:rsidRPr="00146BB7">
        <w:rPr>
          <w:rFonts w:ascii="Times" w:hAnsi="Times" w:cs="Times"/>
          <w:i/>
          <w:color w:val="04001C"/>
          <w:szCs w:val="24"/>
        </w:rPr>
        <w:t>rape</w:t>
      </w:r>
      <w:r w:rsidR="00DD49C2">
        <w:rPr>
          <w:rFonts w:ascii="Times" w:hAnsi="Times" w:cs="Times"/>
          <w:i/>
          <w:color w:val="04001C"/>
          <w:szCs w:val="24"/>
        </w:rPr>
        <w:t xml:space="preserve"> </w:t>
      </w:r>
      <w:r w:rsidR="00146BB7" w:rsidRPr="00146BB7">
        <w:rPr>
          <w:rFonts w:ascii="Times" w:hAnsi="Times" w:cs="Times"/>
          <w:i/>
          <w:color w:val="04001C"/>
          <w:szCs w:val="24"/>
        </w:rPr>
        <w:t>of</w:t>
      </w:r>
      <w:r w:rsidR="00DD49C2">
        <w:rPr>
          <w:rFonts w:ascii="Times" w:hAnsi="Times" w:cs="Times"/>
          <w:i/>
          <w:color w:val="04001C"/>
          <w:szCs w:val="24"/>
        </w:rPr>
        <w:t xml:space="preserve"> </w:t>
      </w:r>
      <w:r w:rsidR="00146BB7" w:rsidRPr="00146BB7">
        <w:rPr>
          <w:rFonts w:ascii="Times" w:hAnsi="Times" w:cs="Times"/>
          <w:i/>
          <w:color w:val="04001C"/>
          <w:szCs w:val="24"/>
        </w:rPr>
        <w:t>Belgium</w:t>
      </w:r>
      <w:r w:rsidR="00146BB7">
        <w:rPr>
          <w:rFonts w:ascii="Times" w:hAnsi="Times" w:cs="Times"/>
          <w:color w:val="04001C"/>
          <w:szCs w:val="24"/>
        </w:rPr>
        <w:t xml:space="preserve"> scenario, which invoke</w:t>
      </w:r>
      <w:r w:rsidR="00C12D9A">
        <w:rPr>
          <w:rFonts w:ascii="Times" w:hAnsi="Times" w:cs="Times"/>
          <w:color w:val="04001C"/>
          <w:szCs w:val="24"/>
        </w:rPr>
        <w:t>d</w:t>
      </w:r>
      <w:r w:rsidR="00146BB7">
        <w:rPr>
          <w:rFonts w:ascii="Times" w:hAnsi="Times" w:cs="Times"/>
          <w:color w:val="04001C"/>
          <w:szCs w:val="24"/>
        </w:rPr>
        <w:t xml:space="preserve"> </w:t>
      </w:r>
      <w:r w:rsidR="00404FDA">
        <w:rPr>
          <w:rFonts w:ascii="Times" w:hAnsi="Times" w:cs="Times"/>
          <w:color w:val="04001C"/>
          <w:szCs w:val="24"/>
        </w:rPr>
        <w:t xml:space="preserve">a </w:t>
      </w:r>
      <w:r w:rsidR="00146BB7">
        <w:rPr>
          <w:rFonts w:ascii="Times" w:hAnsi="Times" w:cs="Times"/>
          <w:color w:val="04001C"/>
          <w:szCs w:val="24"/>
        </w:rPr>
        <w:t xml:space="preserve">strong </w:t>
      </w:r>
      <w:r w:rsidR="00404FDA">
        <w:rPr>
          <w:rFonts w:ascii="Times" w:hAnsi="Times" w:cs="Times"/>
          <w:color w:val="04001C"/>
          <w:szCs w:val="24"/>
        </w:rPr>
        <w:t xml:space="preserve">and lasting </w:t>
      </w:r>
      <w:r w:rsidR="00DD49C2">
        <w:rPr>
          <w:rFonts w:ascii="Times" w:hAnsi="Times" w:cs="Times"/>
          <w:color w:val="04001C"/>
          <w:szCs w:val="24"/>
        </w:rPr>
        <w:t>ethical</w:t>
      </w:r>
      <w:r w:rsidR="00146BB7">
        <w:rPr>
          <w:rFonts w:ascii="Times" w:hAnsi="Times" w:cs="Times"/>
          <w:color w:val="04001C"/>
          <w:szCs w:val="24"/>
        </w:rPr>
        <w:t xml:space="preserve"> condemnation.</w:t>
      </w:r>
      <w:r w:rsidR="00404FDA">
        <w:rPr>
          <w:rStyle w:val="FootnoteReference"/>
          <w:rFonts w:ascii="Times" w:hAnsi="Times" w:cs="Times"/>
          <w:color w:val="04001C"/>
          <w:szCs w:val="24"/>
        </w:rPr>
        <w:footnoteReference w:id="33"/>
      </w:r>
      <w:r w:rsidR="00DE2A9E">
        <w:rPr>
          <w:rFonts w:ascii="Times" w:hAnsi="Times" w:cs="Times"/>
          <w:color w:val="04001C"/>
          <w:szCs w:val="24"/>
        </w:rPr>
        <w:t xml:space="preserve"> The F</w:t>
      </w:r>
      <w:r w:rsidR="00391F00">
        <w:rPr>
          <w:rFonts w:ascii="Times" w:hAnsi="Times" w:cs="Times"/>
          <w:color w:val="04001C"/>
          <w:szCs w:val="24"/>
        </w:rPr>
        <w:t>ace of</w:t>
      </w:r>
      <w:r w:rsidR="00C12D9A">
        <w:rPr>
          <w:rFonts w:ascii="Times" w:hAnsi="Times" w:cs="Times"/>
          <w:color w:val="04001C"/>
          <w:szCs w:val="24"/>
        </w:rPr>
        <w:t xml:space="preserve"> the German Other was not only </w:t>
      </w:r>
      <w:r w:rsidR="00DD49C2">
        <w:rPr>
          <w:rFonts w:ascii="Times" w:hAnsi="Times" w:cs="Times"/>
          <w:color w:val="04001C"/>
          <w:szCs w:val="24"/>
        </w:rPr>
        <w:t xml:space="preserve">threatened or </w:t>
      </w:r>
      <w:r w:rsidR="00C12D9A">
        <w:rPr>
          <w:rFonts w:ascii="Times" w:hAnsi="Times" w:cs="Times"/>
          <w:color w:val="04001C"/>
          <w:szCs w:val="24"/>
        </w:rPr>
        <w:t xml:space="preserve">damaged but destroyed </w:t>
      </w:r>
      <w:r w:rsidR="001428B3">
        <w:rPr>
          <w:rFonts w:ascii="Times" w:hAnsi="Times" w:cs="Times"/>
          <w:color w:val="04001C"/>
          <w:szCs w:val="24"/>
        </w:rPr>
        <w:t xml:space="preserve">to an extent </w:t>
      </w:r>
      <w:r w:rsidR="00DE6C27">
        <w:rPr>
          <w:rFonts w:ascii="Times" w:hAnsi="Times" w:cs="Times"/>
          <w:color w:val="04001C"/>
          <w:szCs w:val="24"/>
        </w:rPr>
        <w:t>which</w:t>
      </w:r>
      <w:r w:rsidR="001428B3">
        <w:rPr>
          <w:rFonts w:ascii="Times" w:hAnsi="Times" w:cs="Times"/>
          <w:color w:val="04001C"/>
          <w:szCs w:val="24"/>
        </w:rPr>
        <w:t xml:space="preserve"> would only be surpassed by the </w:t>
      </w:r>
      <w:r w:rsidR="00076893">
        <w:rPr>
          <w:rFonts w:ascii="Times" w:hAnsi="Times" w:cs="Times"/>
          <w:color w:val="04001C"/>
          <w:szCs w:val="24"/>
        </w:rPr>
        <w:t>effect of</w:t>
      </w:r>
      <w:r w:rsidR="00DE6C27">
        <w:rPr>
          <w:rFonts w:ascii="Times" w:hAnsi="Times" w:cs="Times"/>
          <w:color w:val="04001C"/>
          <w:szCs w:val="24"/>
        </w:rPr>
        <w:t xml:space="preserve"> revelations about the Holocaust in </w:t>
      </w:r>
      <w:r w:rsidR="00BA254E">
        <w:rPr>
          <w:rFonts w:ascii="Times" w:hAnsi="Times" w:cs="Times"/>
          <w:color w:val="04001C"/>
          <w:szCs w:val="24"/>
        </w:rPr>
        <w:t xml:space="preserve">and after </w:t>
      </w:r>
      <w:r w:rsidR="00DE6C27">
        <w:rPr>
          <w:rFonts w:ascii="Times" w:hAnsi="Times" w:cs="Times"/>
          <w:color w:val="04001C"/>
          <w:szCs w:val="24"/>
        </w:rPr>
        <w:t>W</w:t>
      </w:r>
      <w:r w:rsidR="00BA254E">
        <w:rPr>
          <w:rFonts w:ascii="Times" w:hAnsi="Times" w:cs="Times"/>
          <w:color w:val="04001C"/>
          <w:szCs w:val="24"/>
        </w:rPr>
        <w:t xml:space="preserve">orld </w:t>
      </w:r>
      <w:r w:rsidR="00DE6C27">
        <w:rPr>
          <w:rFonts w:ascii="Times" w:hAnsi="Times" w:cs="Times"/>
          <w:color w:val="04001C"/>
          <w:szCs w:val="24"/>
        </w:rPr>
        <w:t>W</w:t>
      </w:r>
      <w:r w:rsidR="00BA254E">
        <w:rPr>
          <w:rFonts w:ascii="Times" w:hAnsi="Times" w:cs="Times"/>
          <w:color w:val="04001C"/>
          <w:szCs w:val="24"/>
        </w:rPr>
        <w:t xml:space="preserve">ar </w:t>
      </w:r>
      <w:r w:rsidR="00DE6C27">
        <w:rPr>
          <w:rFonts w:ascii="Times" w:hAnsi="Times" w:cs="Times"/>
          <w:color w:val="04001C"/>
          <w:szCs w:val="24"/>
        </w:rPr>
        <w:t>2.</w:t>
      </w:r>
      <w:r w:rsidR="001B0272">
        <w:rPr>
          <w:rFonts w:ascii="Times" w:hAnsi="Times" w:cs="Times"/>
          <w:color w:val="04001C"/>
          <w:szCs w:val="24"/>
        </w:rPr>
        <w:t xml:space="preserve"> The monster-</w:t>
      </w:r>
      <w:r w:rsidR="00B4689E">
        <w:rPr>
          <w:rFonts w:ascii="Times" w:hAnsi="Times" w:cs="Times"/>
          <w:color w:val="04001C"/>
          <w:szCs w:val="24"/>
        </w:rPr>
        <w:t>depiction</w:t>
      </w:r>
      <w:r w:rsidR="001B0272">
        <w:rPr>
          <w:rFonts w:ascii="Times" w:hAnsi="Times" w:cs="Times"/>
          <w:color w:val="04001C"/>
          <w:szCs w:val="24"/>
        </w:rPr>
        <w:t xml:space="preserve"> of the </w:t>
      </w:r>
      <w:r w:rsidR="001B0272" w:rsidRPr="001B0272">
        <w:rPr>
          <w:rFonts w:ascii="Times" w:hAnsi="Times" w:cs="Times"/>
          <w:i/>
          <w:color w:val="04001C"/>
          <w:szCs w:val="24"/>
        </w:rPr>
        <w:t>Hun</w:t>
      </w:r>
      <w:r w:rsidR="001B0272">
        <w:rPr>
          <w:rFonts w:ascii="Times" w:hAnsi="Times" w:cs="Times"/>
          <w:color w:val="04001C"/>
          <w:szCs w:val="24"/>
        </w:rPr>
        <w:t xml:space="preserve"> as </w:t>
      </w:r>
      <w:r w:rsidR="001B0272" w:rsidRPr="00CB3FF1">
        <w:rPr>
          <w:rFonts w:ascii="Times" w:hAnsi="Times" w:cs="Times"/>
          <w:i/>
          <w:color w:val="04001C"/>
          <w:szCs w:val="24"/>
        </w:rPr>
        <w:t>King Kong</w:t>
      </w:r>
      <w:r w:rsidR="00CB3FF1">
        <w:rPr>
          <w:rFonts w:ascii="Times" w:hAnsi="Times" w:cs="Times"/>
          <w:color w:val="04001C"/>
          <w:szCs w:val="24"/>
        </w:rPr>
        <w:t>-</w:t>
      </w:r>
      <w:r w:rsidR="001B0272">
        <w:rPr>
          <w:rFonts w:ascii="Times" w:hAnsi="Times" w:cs="Times"/>
          <w:color w:val="04001C"/>
          <w:szCs w:val="24"/>
        </w:rPr>
        <w:t xml:space="preserve">like </w:t>
      </w:r>
      <w:r w:rsidR="00B4689E">
        <w:rPr>
          <w:rFonts w:ascii="Times" w:hAnsi="Times" w:cs="Times"/>
          <w:color w:val="04001C"/>
          <w:szCs w:val="24"/>
        </w:rPr>
        <w:t>fiend in one of the War propaganda posters (see appendix</w:t>
      </w:r>
      <w:r w:rsidR="00723307">
        <w:rPr>
          <w:rFonts w:ascii="Times" w:hAnsi="Times" w:cs="Times"/>
          <w:color w:val="04001C"/>
          <w:szCs w:val="24"/>
        </w:rPr>
        <w:t xml:space="preserve"> item 3</w:t>
      </w:r>
      <w:r w:rsidR="00B4689E">
        <w:rPr>
          <w:rFonts w:ascii="Times" w:hAnsi="Times" w:cs="Times"/>
          <w:color w:val="04001C"/>
          <w:szCs w:val="24"/>
        </w:rPr>
        <w:t>) is a</w:t>
      </w:r>
      <w:r w:rsidR="00420A16">
        <w:rPr>
          <w:rFonts w:ascii="Times" w:hAnsi="Times" w:cs="Times"/>
          <w:color w:val="04001C"/>
          <w:szCs w:val="24"/>
        </w:rPr>
        <w:t xml:space="preserve">n apt rendition of this </w:t>
      </w:r>
      <w:r w:rsidR="001E4550">
        <w:rPr>
          <w:rFonts w:ascii="Times" w:hAnsi="Times" w:cs="Times"/>
          <w:color w:val="04001C"/>
          <w:szCs w:val="24"/>
        </w:rPr>
        <w:t xml:space="preserve">massive </w:t>
      </w:r>
      <w:r w:rsidR="00F403A0">
        <w:rPr>
          <w:rFonts w:ascii="Times" w:hAnsi="Times" w:cs="Times"/>
          <w:color w:val="04001C"/>
          <w:szCs w:val="24"/>
        </w:rPr>
        <w:t>Face-</w:t>
      </w:r>
      <w:r w:rsidR="001E4550">
        <w:rPr>
          <w:rFonts w:ascii="Times" w:hAnsi="Times" w:cs="Times"/>
          <w:color w:val="04001C"/>
          <w:szCs w:val="24"/>
        </w:rPr>
        <w:t>destruction</w:t>
      </w:r>
      <w:r w:rsidR="00F403A0">
        <w:rPr>
          <w:rFonts w:ascii="Times" w:hAnsi="Times" w:cs="Times"/>
          <w:color w:val="04001C"/>
          <w:szCs w:val="24"/>
        </w:rPr>
        <w:t>.</w:t>
      </w:r>
      <w:r w:rsidR="00650251">
        <w:rPr>
          <w:rFonts w:ascii="Times" w:hAnsi="Times" w:cs="Times"/>
          <w:color w:val="04001C"/>
          <w:szCs w:val="24"/>
        </w:rPr>
        <w:t xml:space="preserve"> The </w:t>
      </w:r>
      <w:r w:rsidR="00650251" w:rsidRPr="00650251">
        <w:rPr>
          <w:rFonts w:ascii="Times" w:hAnsi="Times" w:cs="Times"/>
          <w:i/>
          <w:color w:val="04001C"/>
          <w:szCs w:val="24"/>
        </w:rPr>
        <w:t>Pickelhaube</w:t>
      </w:r>
      <w:r w:rsidR="00650251">
        <w:rPr>
          <w:rFonts w:ascii="Times" w:hAnsi="Times" w:cs="Times"/>
          <w:color w:val="04001C"/>
          <w:szCs w:val="24"/>
        </w:rPr>
        <w:t xml:space="preserve">-helmeted </w:t>
      </w:r>
      <w:r w:rsidR="003B5AAC">
        <w:rPr>
          <w:rFonts w:ascii="Times" w:hAnsi="Times" w:cs="Times"/>
          <w:color w:val="04001C"/>
          <w:szCs w:val="24"/>
        </w:rPr>
        <w:t xml:space="preserve">German </w:t>
      </w:r>
      <w:r w:rsidR="003B5AAC" w:rsidRPr="003B5AAC">
        <w:rPr>
          <w:rFonts w:ascii="Times" w:hAnsi="Times" w:cs="Times"/>
          <w:i/>
          <w:color w:val="04001C"/>
          <w:szCs w:val="24"/>
        </w:rPr>
        <w:t>Hun</w:t>
      </w:r>
      <w:r w:rsidR="00FD6DB8">
        <w:rPr>
          <w:rFonts w:ascii="Times" w:hAnsi="Times" w:cs="Times"/>
          <w:i/>
          <w:color w:val="04001C"/>
          <w:szCs w:val="24"/>
        </w:rPr>
        <w:t>-</w:t>
      </w:r>
      <w:r w:rsidR="00FD6DB8">
        <w:rPr>
          <w:rFonts w:ascii="Times" w:hAnsi="Times" w:cs="Times"/>
          <w:color w:val="04001C"/>
          <w:szCs w:val="24"/>
        </w:rPr>
        <w:t>ape</w:t>
      </w:r>
      <w:r w:rsidR="003B5AAC">
        <w:rPr>
          <w:rFonts w:ascii="Times" w:hAnsi="Times" w:cs="Times"/>
          <w:color w:val="04001C"/>
          <w:szCs w:val="24"/>
        </w:rPr>
        <w:t xml:space="preserve"> </w:t>
      </w:r>
      <w:r w:rsidR="00650251">
        <w:rPr>
          <w:rFonts w:ascii="Times" w:hAnsi="Times" w:cs="Times"/>
          <w:color w:val="04001C"/>
          <w:szCs w:val="24"/>
        </w:rPr>
        <w:t>is the unpalatable</w:t>
      </w:r>
      <w:r w:rsidR="00BA254E">
        <w:rPr>
          <w:rFonts w:ascii="Times" w:hAnsi="Times" w:cs="Times"/>
          <w:color w:val="04001C"/>
          <w:szCs w:val="24"/>
        </w:rPr>
        <w:t>,</w:t>
      </w:r>
      <w:r w:rsidR="00650251">
        <w:rPr>
          <w:rFonts w:ascii="Times" w:hAnsi="Times" w:cs="Times"/>
          <w:color w:val="04001C"/>
          <w:szCs w:val="24"/>
        </w:rPr>
        <w:t xml:space="preserve"> </w:t>
      </w:r>
      <w:r w:rsidR="00BA254E">
        <w:rPr>
          <w:rFonts w:ascii="Times" w:hAnsi="Times" w:cs="Times"/>
          <w:color w:val="04001C"/>
          <w:szCs w:val="24"/>
        </w:rPr>
        <w:t xml:space="preserve">extreme </w:t>
      </w:r>
      <w:r w:rsidR="00650251">
        <w:rPr>
          <w:rFonts w:ascii="Times" w:hAnsi="Times" w:cs="Times"/>
          <w:color w:val="04001C"/>
          <w:szCs w:val="24"/>
        </w:rPr>
        <w:t>Other of any human civilised</w:t>
      </w:r>
      <w:r w:rsidR="00BA254E">
        <w:rPr>
          <w:rFonts w:ascii="Times" w:hAnsi="Times" w:cs="Times"/>
          <w:color w:val="04001C"/>
          <w:szCs w:val="24"/>
        </w:rPr>
        <w:t xml:space="preserve"> Self</w:t>
      </w:r>
      <w:r w:rsidR="00905691">
        <w:rPr>
          <w:rFonts w:ascii="Times" w:hAnsi="Times" w:cs="Times"/>
          <w:color w:val="04001C"/>
          <w:szCs w:val="24"/>
        </w:rPr>
        <w:t xml:space="preserve"> – be it individual or collective.</w:t>
      </w:r>
      <w:r w:rsidR="00702729">
        <w:rPr>
          <w:rFonts w:ascii="Times" w:hAnsi="Times" w:cs="Times"/>
          <w:color w:val="04001C"/>
          <w:szCs w:val="24"/>
        </w:rPr>
        <w:t xml:space="preserve"> Historians of propaganda have linked the</w:t>
      </w:r>
      <w:r w:rsidR="00DD6AA7">
        <w:rPr>
          <w:rFonts w:ascii="Times" w:hAnsi="Times" w:cs="Times"/>
          <w:color w:val="04001C"/>
          <w:szCs w:val="24"/>
        </w:rPr>
        <w:t xml:space="preserve"> persistence of the</w:t>
      </w:r>
      <w:r w:rsidR="00702729">
        <w:rPr>
          <w:rFonts w:ascii="Times" w:hAnsi="Times" w:cs="Times"/>
          <w:color w:val="04001C"/>
          <w:szCs w:val="24"/>
        </w:rPr>
        <w:t xml:space="preserve"> </w:t>
      </w:r>
      <w:r w:rsidR="00244C51" w:rsidRPr="00244C51">
        <w:rPr>
          <w:rFonts w:ascii="Times" w:hAnsi="Times" w:cs="Times"/>
          <w:i/>
          <w:color w:val="04001C"/>
          <w:szCs w:val="24"/>
        </w:rPr>
        <w:t>Hun</w:t>
      </w:r>
      <w:r w:rsidR="00244C51">
        <w:rPr>
          <w:rFonts w:ascii="Times" w:hAnsi="Times" w:cs="Times"/>
          <w:color w:val="04001C"/>
          <w:szCs w:val="24"/>
        </w:rPr>
        <w:t xml:space="preserve">-stereotype and </w:t>
      </w:r>
      <w:r w:rsidR="002E757C">
        <w:rPr>
          <w:rFonts w:ascii="Times" w:hAnsi="Times" w:cs="Times"/>
          <w:color w:val="04001C"/>
          <w:szCs w:val="24"/>
        </w:rPr>
        <w:t xml:space="preserve">the </w:t>
      </w:r>
      <w:r w:rsidR="002E757C" w:rsidRPr="002E757C">
        <w:rPr>
          <w:rFonts w:ascii="Times" w:hAnsi="Times" w:cs="Times"/>
          <w:i/>
          <w:color w:val="04001C"/>
          <w:szCs w:val="24"/>
        </w:rPr>
        <w:t>Rape</w:t>
      </w:r>
      <w:r w:rsidR="00294D39">
        <w:rPr>
          <w:rFonts w:ascii="Times" w:hAnsi="Times" w:cs="Times"/>
          <w:i/>
          <w:color w:val="04001C"/>
          <w:szCs w:val="24"/>
        </w:rPr>
        <w:t xml:space="preserve"> </w:t>
      </w:r>
      <w:r w:rsidR="002E757C" w:rsidRPr="002E757C">
        <w:rPr>
          <w:rFonts w:ascii="Times" w:hAnsi="Times" w:cs="Times"/>
          <w:i/>
          <w:color w:val="04001C"/>
          <w:szCs w:val="24"/>
        </w:rPr>
        <w:t>of</w:t>
      </w:r>
      <w:r w:rsidR="00294D39">
        <w:rPr>
          <w:rFonts w:ascii="Times" w:hAnsi="Times" w:cs="Times"/>
          <w:i/>
          <w:color w:val="04001C"/>
          <w:szCs w:val="24"/>
        </w:rPr>
        <w:t xml:space="preserve"> </w:t>
      </w:r>
      <w:r w:rsidR="002E757C" w:rsidRPr="002E757C">
        <w:rPr>
          <w:rFonts w:ascii="Times" w:hAnsi="Times" w:cs="Times"/>
          <w:i/>
          <w:color w:val="04001C"/>
          <w:szCs w:val="24"/>
        </w:rPr>
        <w:t>Belgium</w:t>
      </w:r>
      <w:r w:rsidR="00244C51" w:rsidRPr="002E757C">
        <w:rPr>
          <w:rFonts w:ascii="Times" w:hAnsi="Times" w:cs="Times"/>
          <w:i/>
          <w:color w:val="04001C"/>
          <w:szCs w:val="24"/>
        </w:rPr>
        <w:t xml:space="preserve"> </w:t>
      </w:r>
      <w:r w:rsidR="002E757C">
        <w:rPr>
          <w:rFonts w:ascii="Times" w:hAnsi="Times" w:cs="Times"/>
          <w:color w:val="04001C"/>
          <w:szCs w:val="24"/>
        </w:rPr>
        <w:t xml:space="preserve">scenario </w:t>
      </w:r>
      <w:r w:rsidR="008C4F44">
        <w:rPr>
          <w:rFonts w:ascii="Times" w:hAnsi="Times" w:cs="Times"/>
          <w:color w:val="04001C"/>
          <w:szCs w:val="24"/>
        </w:rPr>
        <w:t xml:space="preserve">to </w:t>
      </w:r>
      <w:r w:rsidR="002E757C">
        <w:rPr>
          <w:rFonts w:ascii="Times" w:hAnsi="Times" w:cs="Times"/>
          <w:color w:val="04001C"/>
          <w:szCs w:val="24"/>
        </w:rPr>
        <w:t xml:space="preserve">the </w:t>
      </w:r>
      <w:r w:rsidR="008C4F44">
        <w:rPr>
          <w:rFonts w:ascii="Times" w:hAnsi="Times" w:cs="Times"/>
          <w:color w:val="04001C"/>
          <w:szCs w:val="24"/>
        </w:rPr>
        <w:t xml:space="preserve">harsh treatment of </w:t>
      </w:r>
      <w:r w:rsidR="00E95BAE">
        <w:rPr>
          <w:rFonts w:ascii="Times" w:hAnsi="Times" w:cs="Times"/>
          <w:color w:val="04001C"/>
          <w:szCs w:val="24"/>
        </w:rPr>
        <w:t xml:space="preserve">defeated </w:t>
      </w:r>
      <w:r w:rsidR="008C4F44">
        <w:rPr>
          <w:rFonts w:ascii="Times" w:hAnsi="Times" w:cs="Times"/>
          <w:color w:val="04001C"/>
          <w:szCs w:val="24"/>
        </w:rPr>
        <w:t xml:space="preserve">Germany </w:t>
      </w:r>
      <w:r w:rsidR="00E95BAE">
        <w:rPr>
          <w:rFonts w:ascii="Times" w:hAnsi="Times" w:cs="Times"/>
          <w:color w:val="04001C"/>
          <w:szCs w:val="24"/>
        </w:rPr>
        <w:t>in the Versailles Peace treaty, which had to be ‘sold’ to the public in the Allied public as a “just” punishment,</w:t>
      </w:r>
      <w:r w:rsidR="00DD6AA7">
        <w:rPr>
          <w:rFonts w:ascii="Times" w:hAnsi="Times" w:cs="Times"/>
          <w:color w:val="04001C"/>
          <w:szCs w:val="24"/>
        </w:rPr>
        <w:t xml:space="preserve"> and</w:t>
      </w:r>
      <w:r w:rsidR="00E95BAE">
        <w:rPr>
          <w:rFonts w:ascii="Times" w:hAnsi="Times" w:cs="Times"/>
          <w:color w:val="04001C"/>
          <w:szCs w:val="24"/>
        </w:rPr>
        <w:t xml:space="preserve"> to</w:t>
      </w:r>
      <w:r w:rsidR="008C4F44">
        <w:rPr>
          <w:rFonts w:ascii="Times" w:hAnsi="Times" w:cs="Times"/>
          <w:color w:val="04001C"/>
          <w:szCs w:val="24"/>
        </w:rPr>
        <w:t xml:space="preserve"> </w:t>
      </w:r>
      <w:r w:rsidR="00E95BAE">
        <w:rPr>
          <w:rFonts w:ascii="Times" w:hAnsi="Times" w:cs="Times"/>
          <w:color w:val="04001C"/>
          <w:szCs w:val="24"/>
        </w:rPr>
        <w:t xml:space="preserve">the </w:t>
      </w:r>
      <w:r w:rsidR="00ED3C34">
        <w:rPr>
          <w:rFonts w:ascii="Times" w:hAnsi="Times" w:cs="Times"/>
          <w:color w:val="04001C"/>
          <w:szCs w:val="24"/>
        </w:rPr>
        <w:t xml:space="preserve">mistrust and cynicism in British and US public about atrocity propaganda following post-war revelations about </w:t>
      </w:r>
      <w:r w:rsidR="00DD6AA7">
        <w:rPr>
          <w:rFonts w:ascii="Times" w:hAnsi="Times" w:cs="Times"/>
          <w:color w:val="04001C"/>
          <w:szCs w:val="24"/>
        </w:rPr>
        <w:t>its</w:t>
      </w:r>
      <w:r w:rsidR="00ED3C34">
        <w:rPr>
          <w:rFonts w:ascii="Times" w:hAnsi="Times" w:cs="Times"/>
          <w:color w:val="04001C"/>
          <w:szCs w:val="24"/>
        </w:rPr>
        <w:t xml:space="preserve"> exaggerations</w:t>
      </w:r>
      <w:r w:rsidR="00DD6AA7">
        <w:rPr>
          <w:rFonts w:ascii="Times" w:hAnsi="Times" w:cs="Times"/>
          <w:color w:val="04001C"/>
          <w:szCs w:val="24"/>
        </w:rPr>
        <w:t xml:space="preserve"> and misrepresentations</w:t>
      </w:r>
      <w:r w:rsidR="00ED3C34">
        <w:rPr>
          <w:rFonts w:ascii="Times" w:hAnsi="Times" w:cs="Times"/>
          <w:color w:val="04001C"/>
          <w:szCs w:val="24"/>
        </w:rPr>
        <w:t>, which later led to disbelieving attitudes concerning atrocity reports from Nazi Germany.</w:t>
      </w:r>
      <w:r w:rsidR="00F16200">
        <w:rPr>
          <w:rStyle w:val="FootnoteReference"/>
          <w:rFonts w:ascii="Times" w:hAnsi="Times" w:cs="Times"/>
          <w:color w:val="04001C"/>
          <w:szCs w:val="24"/>
        </w:rPr>
        <w:footnoteReference w:id="34"/>
      </w:r>
      <w:r w:rsidR="000408F6">
        <w:rPr>
          <w:rFonts w:ascii="Times" w:hAnsi="Times" w:cs="Times"/>
          <w:color w:val="04001C"/>
          <w:szCs w:val="24"/>
        </w:rPr>
        <w:t xml:space="preserve"> These medium-/long-term consequences</w:t>
      </w:r>
      <w:r w:rsidR="00515139">
        <w:rPr>
          <w:rFonts w:ascii="Times" w:hAnsi="Times" w:cs="Times"/>
          <w:color w:val="04001C"/>
          <w:szCs w:val="24"/>
        </w:rPr>
        <w:t xml:space="preserve"> of national ‘Othering’ were, of course, historically graver than the almost grotesque circumstances of its </w:t>
      </w:r>
      <w:r w:rsidR="007D7AC0">
        <w:rPr>
          <w:rFonts w:ascii="Times" w:hAnsi="Times" w:cs="Times"/>
          <w:color w:val="04001C"/>
          <w:szCs w:val="24"/>
        </w:rPr>
        <w:t xml:space="preserve">emergence from a </w:t>
      </w:r>
      <w:r w:rsidR="00CC64D1">
        <w:rPr>
          <w:rFonts w:ascii="Times" w:hAnsi="Times" w:cs="Times"/>
          <w:color w:val="04001C"/>
          <w:szCs w:val="24"/>
        </w:rPr>
        <w:t xml:space="preserve">reinterpreted </w:t>
      </w:r>
      <w:r w:rsidR="00082BD3">
        <w:rPr>
          <w:rFonts w:ascii="Times" w:hAnsi="Times" w:cs="Times"/>
          <w:color w:val="04001C"/>
          <w:szCs w:val="24"/>
        </w:rPr>
        <w:t xml:space="preserve">sabre-rattling </w:t>
      </w:r>
      <w:r w:rsidR="001C06B1">
        <w:rPr>
          <w:rFonts w:ascii="Times" w:hAnsi="Times" w:cs="Times"/>
          <w:color w:val="04001C"/>
          <w:szCs w:val="24"/>
        </w:rPr>
        <w:t>boast</w:t>
      </w:r>
      <w:r w:rsidR="006B3EA7">
        <w:rPr>
          <w:rFonts w:ascii="Times" w:hAnsi="Times" w:cs="Times"/>
          <w:color w:val="04001C"/>
          <w:szCs w:val="24"/>
        </w:rPr>
        <w:t xml:space="preserve"> by a monarch who tried to compensate </w:t>
      </w:r>
      <w:r w:rsidR="001B78B6">
        <w:rPr>
          <w:rFonts w:ascii="Times" w:hAnsi="Times" w:cs="Times"/>
          <w:color w:val="04001C"/>
          <w:szCs w:val="24"/>
        </w:rPr>
        <w:t xml:space="preserve">verbally for </w:t>
      </w:r>
      <w:r w:rsidR="00DA2003">
        <w:rPr>
          <w:rFonts w:ascii="Times" w:hAnsi="Times" w:cs="Times"/>
          <w:color w:val="04001C"/>
          <w:szCs w:val="24"/>
        </w:rPr>
        <w:t>the</w:t>
      </w:r>
      <w:r w:rsidR="001B78B6">
        <w:rPr>
          <w:rFonts w:ascii="Times" w:hAnsi="Times" w:cs="Times"/>
          <w:color w:val="04001C"/>
          <w:szCs w:val="24"/>
        </w:rPr>
        <w:t xml:space="preserve"> perceived second-rank status of his country in the </w:t>
      </w:r>
      <w:r w:rsidR="001258B5">
        <w:rPr>
          <w:rFonts w:ascii="Times" w:hAnsi="Times" w:cs="Times"/>
          <w:color w:val="04001C"/>
          <w:szCs w:val="24"/>
        </w:rPr>
        <w:t>“</w:t>
      </w:r>
      <w:r w:rsidR="00294D39">
        <w:rPr>
          <w:rFonts w:ascii="Times" w:hAnsi="Times" w:cs="Times"/>
          <w:color w:val="04001C"/>
          <w:szCs w:val="24"/>
        </w:rPr>
        <w:t>A</w:t>
      </w:r>
      <w:bookmarkStart w:id="0" w:name="_GoBack"/>
      <w:bookmarkEnd w:id="0"/>
      <w:r w:rsidR="001B78B6">
        <w:rPr>
          <w:rFonts w:ascii="Times" w:hAnsi="Times" w:cs="Times"/>
          <w:color w:val="04001C"/>
          <w:szCs w:val="24"/>
        </w:rPr>
        <w:t xml:space="preserve">ge of </w:t>
      </w:r>
      <w:r w:rsidR="001258B5">
        <w:rPr>
          <w:rFonts w:ascii="Times" w:hAnsi="Times" w:cs="Times"/>
          <w:color w:val="04001C"/>
          <w:szCs w:val="24"/>
        </w:rPr>
        <w:t>empire”</w:t>
      </w:r>
      <w:r w:rsidR="001B78B6">
        <w:rPr>
          <w:rFonts w:ascii="Times" w:hAnsi="Times" w:cs="Times"/>
          <w:color w:val="04001C"/>
          <w:szCs w:val="24"/>
        </w:rPr>
        <w:t>.</w:t>
      </w:r>
      <w:r w:rsidR="00654D52">
        <w:rPr>
          <w:rStyle w:val="FootnoteReference"/>
          <w:rFonts w:ascii="Times" w:hAnsi="Times" w:cs="Times"/>
          <w:color w:val="04001C"/>
          <w:szCs w:val="24"/>
        </w:rPr>
        <w:footnoteReference w:id="35"/>
      </w:r>
      <w:r w:rsidR="00DA2003">
        <w:rPr>
          <w:rFonts w:ascii="Times" w:hAnsi="Times" w:cs="Times"/>
          <w:color w:val="04001C"/>
          <w:szCs w:val="24"/>
        </w:rPr>
        <w:t xml:space="preserve"> The </w:t>
      </w:r>
      <w:r w:rsidR="0058741E">
        <w:rPr>
          <w:rFonts w:ascii="Times" w:hAnsi="Times" w:cs="Times"/>
          <w:color w:val="04001C"/>
          <w:szCs w:val="24"/>
        </w:rPr>
        <w:t xml:space="preserve">strange </w:t>
      </w:r>
      <w:r w:rsidR="00DA2003">
        <w:rPr>
          <w:rFonts w:ascii="Times" w:hAnsi="Times" w:cs="Times"/>
          <w:color w:val="04001C"/>
          <w:szCs w:val="24"/>
        </w:rPr>
        <w:t xml:space="preserve">origins </w:t>
      </w:r>
      <w:r w:rsidR="0058741E">
        <w:rPr>
          <w:rFonts w:ascii="Times" w:hAnsi="Times" w:cs="Times"/>
          <w:color w:val="04001C"/>
          <w:szCs w:val="24"/>
        </w:rPr>
        <w:t xml:space="preserve">of the </w:t>
      </w:r>
      <w:r w:rsidR="0058741E" w:rsidRPr="0058741E">
        <w:rPr>
          <w:rFonts w:ascii="Times" w:hAnsi="Times" w:cs="Times"/>
          <w:i/>
          <w:color w:val="04001C"/>
          <w:szCs w:val="24"/>
        </w:rPr>
        <w:t>Hun</w:t>
      </w:r>
      <w:r w:rsidR="0058741E">
        <w:rPr>
          <w:rFonts w:ascii="Times" w:hAnsi="Times" w:cs="Times"/>
          <w:color w:val="04001C"/>
          <w:szCs w:val="24"/>
        </w:rPr>
        <w:t xml:space="preserve"> stereotype </w:t>
      </w:r>
      <w:r w:rsidR="00D51B9A">
        <w:rPr>
          <w:rFonts w:ascii="Times" w:hAnsi="Times" w:cs="Times"/>
          <w:color w:val="04001C"/>
          <w:szCs w:val="24"/>
        </w:rPr>
        <w:t xml:space="preserve">in an act of nationalist “Self”-praise that backfired and </w:t>
      </w:r>
      <w:r w:rsidR="00D817CD">
        <w:rPr>
          <w:rFonts w:ascii="Times" w:hAnsi="Times" w:cs="Times"/>
          <w:color w:val="04001C"/>
          <w:szCs w:val="24"/>
        </w:rPr>
        <w:t>was turned into</w:t>
      </w:r>
      <w:r w:rsidR="00D51B9A">
        <w:rPr>
          <w:rFonts w:ascii="Times" w:hAnsi="Times" w:cs="Times"/>
          <w:color w:val="04001C"/>
          <w:szCs w:val="24"/>
        </w:rPr>
        <w:t xml:space="preserve"> the basis for a </w:t>
      </w:r>
      <w:r w:rsidR="00D817CD" w:rsidRPr="00D817CD">
        <w:rPr>
          <w:rFonts w:ascii="Times" w:hAnsi="Times" w:cs="Times"/>
          <w:color w:val="04001C"/>
          <w:szCs w:val="24"/>
        </w:rPr>
        <w:t>devastating</w:t>
      </w:r>
      <w:r w:rsidR="00CD421D">
        <w:rPr>
          <w:rFonts w:ascii="Times" w:hAnsi="Times" w:cs="Times"/>
          <w:color w:val="04001C"/>
          <w:szCs w:val="24"/>
        </w:rPr>
        <w:t xml:space="preserve"> </w:t>
      </w:r>
      <w:r w:rsidR="00D817CD">
        <w:rPr>
          <w:rFonts w:ascii="Times" w:hAnsi="Times" w:cs="Times"/>
          <w:color w:val="04001C"/>
          <w:szCs w:val="24"/>
        </w:rPr>
        <w:t>hostile stereotyping</w:t>
      </w:r>
      <w:r w:rsidR="005B23C5">
        <w:rPr>
          <w:rFonts w:ascii="Times" w:hAnsi="Times" w:cs="Times"/>
          <w:color w:val="04001C"/>
          <w:szCs w:val="24"/>
        </w:rPr>
        <w:t xml:space="preserve">, however, can serve as model case of </w:t>
      </w:r>
      <w:r w:rsidR="005B23C5" w:rsidRPr="005B23C5">
        <w:rPr>
          <w:rFonts w:cs="Times New Roman"/>
          <w:bCs/>
          <w:szCs w:val="24"/>
        </w:rPr>
        <w:t>collective inter-n</w:t>
      </w:r>
      <w:r w:rsidR="005B23C5">
        <w:rPr>
          <w:rFonts w:cs="Times New Roman"/>
          <w:bCs/>
          <w:szCs w:val="24"/>
        </w:rPr>
        <w:t xml:space="preserve">ational/cultural </w:t>
      </w:r>
      <w:r w:rsidR="005B23C5" w:rsidRPr="005B23C5">
        <w:rPr>
          <w:rFonts w:cs="Times New Roman"/>
          <w:bCs/>
          <w:i/>
          <w:szCs w:val="24"/>
        </w:rPr>
        <w:t>Face</w:t>
      </w:r>
      <w:r w:rsidR="005B23C5" w:rsidRPr="005B23C5">
        <w:rPr>
          <w:rFonts w:cs="Times New Roman"/>
          <w:bCs/>
          <w:szCs w:val="24"/>
        </w:rPr>
        <w:t xml:space="preserve"> work</w:t>
      </w:r>
      <w:r w:rsidR="005B23C5">
        <w:rPr>
          <w:rFonts w:cs="Times New Roman"/>
          <w:bCs/>
          <w:szCs w:val="24"/>
        </w:rPr>
        <w:t xml:space="preserve"> that illustrates the dangers of using metaphorical analogies and scenarios without taking their </w:t>
      </w:r>
      <w:r w:rsidR="00EC364F">
        <w:rPr>
          <w:rFonts w:cs="Times New Roman"/>
          <w:bCs/>
          <w:szCs w:val="24"/>
        </w:rPr>
        <w:t>inherent dialectic potential – the possibility of reversing their ideological bias – into consideration.</w:t>
      </w:r>
    </w:p>
    <w:p w14:paraId="45070A10" w14:textId="77777777" w:rsidR="00B96381" w:rsidRPr="00781BFF" w:rsidRDefault="00B96381" w:rsidP="00B96381">
      <w:pPr>
        <w:spacing w:after="0" w:line="240" w:lineRule="auto"/>
        <w:rPr>
          <w:rFonts w:cs="Times New Roman"/>
        </w:rPr>
      </w:pPr>
    </w:p>
    <w:p w14:paraId="3A19EED7" w14:textId="77777777" w:rsidR="00B96381" w:rsidRPr="00781BFF" w:rsidRDefault="00B96381" w:rsidP="00B96381">
      <w:pPr>
        <w:spacing w:after="0" w:line="240" w:lineRule="auto"/>
        <w:rPr>
          <w:rFonts w:cs="Times New Roman"/>
        </w:rPr>
      </w:pPr>
    </w:p>
    <w:p w14:paraId="38066487" w14:textId="77777777" w:rsidR="00B96381" w:rsidRPr="00781BFF" w:rsidRDefault="00B96381" w:rsidP="00B96381">
      <w:pPr>
        <w:spacing w:after="0" w:line="240" w:lineRule="auto"/>
        <w:rPr>
          <w:rFonts w:cs="Times New Roman"/>
          <w:szCs w:val="24"/>
        </w:rPr>
      </w:pPr>
    </w:p>
    <w:p w14:paraId="120AED21" w14:textId="2B2AEACA" w:rsidR="00B96381" w:rsidRPr="00781BFF" w:rsidRDefault="00B96381">
      <w:pPr>
        <w:spacing w:line="276" w:lineRule="auto"/>
        <w:rPr>
          <w:rFonts w:cs="Times New Roman"/>
          <w:b/>
          <w:szCs w:val="24"/>
        </w:rPr>
      </w:pPr>
      <w:r w:rsidRPr="00781BFF">
        <w:rPr>
          <w:rFonts w:cs="Times New Roman"/>
          <w:b/>
          <w:szCs w:val="24"/>
        </w:rPr>
        <w:t>Appendix</w:t>
      </w:r>
    </w:p>
    <w:p w14:paraId="1CFE8E58" w14:textId="573B1E6C" w:rsidR="00B85B9D" w:rsidRPr="00781BFF" w:rsidRDefault="00276924" w:rsidP="0021156D">
      <w:pPr>
        <w:rPr>
          <w:rFonts w:cs="Times New Roman"/>
          <w:b/>
          <w:szCs w:val="24"/>
        </w:rPr>
      </w:pPr>
      <w:r w:rsidRPr="00781BFF"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73E20208" wp14:editId="2AB2CBA0">
            <wp:simplePos x="0" y="0"/>
            <wp:positionH relativeFrom="column">
              <wp:posOffset>1257300</wp:posOffset>
            </wp:positionH>
            <wp:positionV relativeFrom="paragraph">
              <wp:posOffset>571500</wp:posOffset>
            </wp:positionV>
            <wp:extent cx="3086100" cy="3543300"/>
            <wp:effectExtent l="0" t="0" r="12700" b="12700"/>
            <wp:wrapTopAndBottom/>
            <wp:docPr id="1" name="Picture 1" descr="Macintosh HD:Users:andreasmusolff:Desktop:4436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andreasmusolff:Desktop:44366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4F8A" w:rsidRPr="00781BFF">
        <w:rPr>
          <w:rFonts w:cs="Times New Roman"/>
          <w:b/>
          <w:szCs w:val="24"/>
        </w:rPr>
        <w:t>1. The Hun and the Home (Britain, 1918)</w:t>
      </w:r>
      <w:r w:rsidR="00325CC2" w:rsidRPr="00781BFF">
        <w:rPr>
          <w:rStyle w:val="FootnoteReference"/>
          <w:rFonts w:cs="Times New Roman"/>
          <w:b/>
          <w:szCs w:val="24"/>
        </w:rPr>
        <w:t xml:space="preserve"> </w:t>
      </w:r>
      <w:r w:rsidR="00325CC2" w:rsidRPr="00781BFF">
        <w:rPr>
          <w:rStyle w:val="FootnoteReference"/>
          <w:rFonts w:cs="Times New Roman"/>
          <w:b/>
          <w:szCs w:val="24"/>
        </w:rPr>
        <w:footnoteReference w:id="36"/>
      </w:r>
    </w:p>
    <w:p w14:paraId="3BF948BE" w14:textId="6C11936B" w:rsidR="009E3606" w:rsidRPr="00781BFF" w:rsidRDefault="009E3606" w:rsidP="009E3606">
      <w:pPr>
        <w:rPr>
          <w:rFonts w:cs="Times New Roman"/>
          <w:b/>
          <w:szCs w:val="24"/>
        </w:rPr>
      </w:pPr>
      <w:r w:rsidRPr="00781BFF">
        <w:rPr>
          <w:rFonts w:cs="Times New Roman"/>
          <w:szCs w:val="24"/>
        </w:rPr>
        <w:tab/>
      </w:r>
      <w:r w:rsidRPr="00781BFF">
        <w:rPr>
          <w:rFonts w:cs="Times New Roman"/>
          <w:szCs w:val="24"/>
        </w:rPr>
        <w:tab/>
      </w:r>
      <w:r w:rsidRPr="00781BFF">
        <w:rPr>
          <w:rFonts w:cs="Times New Roman"/>
          <w:szCs w:val="24"/>
        </w:rPr>
        <w:tab/>
      </w:r>
      <w:r w:rsidRPr="00781BFF">
        <w:rPr>
          <w:rFonts w:cs="Times New Roman"/>
          <w:szCs w:val="24"/>
        </w:rPr>
        <w:tab/>
      </w:r>
      <w:r w:rsidRPr="00781BFF">
        <w:rPr>
          <w:rFonts w:cs="Times New Roman"/>
          <w:szCs w:val="24"/>
        </w:rPr>
        <w:tab/>
      </w:r>
      <w:r w:rsidRPr="00781BFF">
        <w:rPr>
          <w:rFonts w:cs="Times New Roman"/>
          <w:szCs w:val="24"/>
        </w:rPr>
        <w:tab/>
      </w:r>
      <w:r w:rsidRPr="00781BFF">
        <w:rPr>
          <w:rFonts w:cs="Times New Roman"/>
          <w:szCs w:val="24"/>
        </w:rPr>
        <w:tab/>
      </w:r>
      <w:r w:rsidRPr="00781BFF">
        <w:rPr>
          <w:rFonts w:cs="Times New Roman"/>
          <w:szCs w:val="24"/>
        </w:rPr>
        <w:tab/>
      </w:r>
      <w:r w:rsidRPr="00781BFF">
        <w:rPr>
          <w:rFonts w:cs="Times New Roman"/>
          <w:szCs w:val="24"/>
        </w:rPr>
        <w:tab/>
      </w:r>
    </w:p>
    <w:p w14:paraId="25389055" w14:textId="30838EF2" w:rsidR="002C590C" w:rsidRPr="00781BFF" w:rsidRDefault="002C590C">
      <w:pPr>
        <w:spacing w:line="276" w:lineRule="auto"/>
        <w:rPr>
          <w:rFonts w:cs="Times New Roman"/>
          <w:b/>
          <w:szCs w:val="24"/>
        </w:rPr>
      </w:pPr>
    </w:p>
    <w:p w14:paraId="3AE2E0B3" w14:textId="77777777" w:rsidR="002931C1" w:rsidRPr="00781BFF" w:rsidRDefault="002931C1">
      <w:pPr>
        <w:spacing w:line="276" w:lineRule="auto"/>
        <w:rPr>
          <w:rFonts w:cs="Times New Roman"/>
          <w:b/>
          <w:szCs w:val="24"/>
        </w:rPr>
      </w:pPr>
      <w:r w:rsidRPr="00781BFF">
        <w:rPr>
          <w:rFonts w:cs="Times New Roman"/>
          <w:b/>
          <w:szCs w:val="24"/>
        </w:rPr>
        <w:br w:type="page"/>
      </w:r>
    </w:p>
    <w:p w14:paraId="5E30F6E6" w14:textId="6494C8A9" w:rsidR="00276924" w:rsidRPr="00781BFF" w:rsidRDefault="002C590C" w:rsidP="00343C41">
      <w:pPr>
        <w:spacing w:after="0" w:line="240" w:lineRule="auto"/>
        <w:rPr>
          <w:rFonts w:cs="Times New Roman"/>
          <w:b/>
          <w:szCs w:val="24"/>
        </w:rPr>
      </w:pPr>
      <w:r w:rsidRPr="00781BFF">
        <w:rPr>
          <w:rFonts w:cs="Times New Roman"/>
          <w:b/>
          <w:szCs w:val="24"/>
        </w:rPr>
        <w:lastRenderedPageBreak/>
        <w:t>2</w:t>
      </w:r>
      <w:r w:rsidR="00276924" w:rsidRPr="00781BFF">
        <w:rPr>
          <w:rFonts w:cs="Times New Roman"/>
          <w:b/>
          <w:szCs w:val="24"/>
        </w:rPr>
        <w:t>. God bless dear Daddy who is fighting the Hun (Australia 1918).</w:t>
      </w:r>
      <w:r w:rsidR="00276924" w:rsidRPr="00781BFF">
        <w:rPr>
          <w:rStyle w:val="FootnoteReference"/>
          <w:rFonts w:cs="Times New Roman"/>
          <w:b/>
          <w:szCs w:val="24"/>
        </w:rPr>
        <w:t xml:space="preserve"> </w:t>
      </w:r>
      <w:r w:rsidR="00276924" w:rsidRPr="00781BFF">
        <w:rPr>
          <w:rStyle w:val="FootnoteReference"/>
          <w:rFonts w:cs="Times New Roman"/>
          <w:b/>
          <w:szCs w:val="24"/>
        </w:rPr>
        <w:footnoteReference w:id="37"/>
      </w:r>
    </w:p>
    <w:p w14:paraId="2488024C" w14:textId="2CD2FCAF" w:rsidR="002C590C" w:rsidRPr="00781BFF" w:rsidRDefault="00052C31" w:rsidP="00343C41">
      <w:pPr>
        <w:spacing w:after="0" w:line="240" w:lineRule="auto"/>
        <w:rPr>
          <w:rFonts w:cs="Times New Roman"/>
          <w:b/>
          <w:szCs w:val="24"/>
        </w:rPr>
      </w:pPr>
      <w:r w:rsidRPr="00781BFF">
        <w:rPr>
          <w:rFonts w:cs="Times New Roman"/>
          <w:b/>
          <w:noProof/>
          <w:szCs w:val="24"/>
          <w:lang w:val="en-US"/>
        </w:rPr>
        <w:drawing>
          <wp:anchor distT="0" distB="0" distL="114300" distR="114300" simplePos="0" relativeHeight="251660288" behindDoc="0" locked="0" layoutInCell="1" allowOverlap="1" wp14:anchorId="4D8C2B28" wp14:editId="3AC57F70">
            <wp:simplePos x="0" y="0"/>
            <wp:positionH relativeFrom="column">
              <wp:posOffset>114300</wp:posOffset>
            </wp:positionH>
            <wp:positionV relativeFrom="paragraph">
              <wp:posOffset>914400</wp:posOffset>
            </wp:positionV>
            <wp:extent cx="5218430" cy="6057900"/>
            <wp:effectExtent l="0" t="0" r="0" b="12700"/>
            <wp:wrapTopAndBottom/>
            <wp:docPr id="8" name="Picture 8" descr="Macintosh HD:Users:andreasmusolff:Documents:Andreas-werk:research-lit.lists:History-Politics:Hist-DT:1871-1918:WW1-lang-projects:14-08-01-WW-I-conference:Musolff-article-posters:ARTV054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andreasmusolff:Documents:Andreas-werk:research-lit.lists:History-Politics:Hist-DT:1871-1918:WW1-lang-projects:14-08-01-WW-I-conference:Musolff-article-posters:ARTV0546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8430" cy="605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2D0BC2" w14:textId="77777777" w:rsidR="002C590C" w:rsidRPr="00781BFF" w:rsidRDefault="002C590C" w:rsidP="009D7FF9">
      <w:pPr>
        <w:spacing w:after="0" w:line="240" w:lineRule="auto"/>
        <w:rPr>
          <w:rFonts w:cs="Times New Roman"/>
          <w:b/>
          <w:szCs w:val="24"/>
        </w:rPr>
      </w:pPr>
    </w:p>
    <w:p w14:paraId="1E28D105" w14:textId="77777777" w:rsidR="002C590C" w:rsidRPr="00781BFF" w:rsidRDefault="002C590C" w:rsidP="009D7FF9">
      <w:pPr>
        <w:spacing w:after="0" w:line="240" w:lineRule="auto"/>
        <w:rPr>
          <w:rFonts w:cs="Times New Roman"/>
          <w:b/>
          <w:szCs w:val="24"/>
        </w:rPr>
      </w:pPr>
    </w:p>
    <w:p w14:paraId="1EE7617E" w14:textId="77777777" w:rsidR="002C590C" w:rsidRPr="00781BFF" w:rsidRDefault="002C590C" w:rsidP="009D7FF9">
      <w:pPr>
        <w:spacing w:after="0" w:line="240" w:lineRule="auto"/>
        <w:rPr>
          <w:rFonts w:cs="Times New Roman"/>
          <w:b/>
          <w:szCs w:val="24"/>
        </w:rPr>
      </w:pPr>
    </w:p>
    <w:p w14:paraId="2D93ECDA" w14:textId="77777777" w:rsidR="002C590C" w:rsidRPr="00781BFF" w:rsidRDefault="002C590C" w:rsidP="009D7FF9">
      <w:pPr>
        <w:spacing w:after="0" w:line="240" w:lineRule="auto"/>
        <w:rPr>
          <w:rFonts w:cs="Times New Roman"/>
          <w:b/>
          <w:szCs w:val="24"/>
        </w:rPr>
      </w:pPr>
    </w:p>
    <w:p w14:paraId="1EF22503" w14:textId="77777777" w:rsidR="002C590C" w:rsidRPr="00781BFF" w:rsidRDefault="002C590C" w:rsidP="009D7FF9">
      <w:pPr>
        <w:spacing w:after="0" w:line="240" w:lineRule="auto"/>
        <w:rPr>
          <w:rFonts w:cs="Times New Roman"/>
          <w:b/>
          <w:szCs w:val="24"/>
        </w:rPr>
      </w:pPr>
    </w:p>
    <w:p w14:paraId="41EE4D7B" w14:textId="77777777" w:rsidR="00343C41" w:rsidRPr="00781BFF" w:rsidRDefault="00343C41">
      <w:pPr>
        <w:spacing w:line="276" w:lineRule="auto"/>
        <w:rPr>
          <w:rFonts w:cs="Times New Roman"/>
          <w:b/>
          <w:szCs w:val="24"/>
        </w:rPr>
      </w:pPr>
    </w:p>
    <w:p w14:paraId="6E1F50E1" w14:textId="77777777" w:rsidR="00343C41" w:rsidRPr="00781BFF" w:rsidRDefault="00343C41">
      <w:pPr>
        <w:spacing w:line="276" w:lineRule="auto"/>
        <w:rPr>
          <w:rFonts w:cs="Times New Roman"/>
          <w:b/>
          <w:szCs w:val="24"/>
        </w:rPr>
      </w:pPr>
    </w:p>
    <w:p w14:paraId="426EC8D7" w14:textId="77777777" w:rsidR="00343C41" w:rsidRPr="00781BFF" w:rsidRDefault="00343C41">
      <w:pPr>
        <w:spacing w:line="276" w:lineRule="auto"/>
        <w:rPr>
          <w:rFonts w:cs="Times New Roman"/>
          <w:b/>
          <w:szCs w:val="24"/>
        </w:rPr>
      </w:pPr>
    </w:p>
    <w:p w14:paraId="45FF8DEC" w14:textId="66087746" w:rsidR="00BA3DAC" w:rsidRPr="00781BFF" w:rsidRDefault="00BA3DAC">
      <w:pPr>
        <w:spacing w:line="276" w:lineRule="auto"/>
        <w:rPr>
          <w:rFonts w:cs="Times New Roman"/>
          <w:b/>
          <w:szCs w:val="24"/>
        </w:rPr>
      </w:pPr>
    </w:p>
    <w:p w14:paraId="076B61C8" w14:textId="77777777" w:rsidR="00343C41" w:rsidRPr="00781BFF" w:rsidRDefault="00343C41" w:rsidP="00343C41">
      <w:pPr>
        <w:spacing w:after="0" w:line="240" w:lineRule="auto"/>
        <w:rPr>
          <w:rFonts w:cs="Times New Roman"/>
          <w:b/>
          <w:szCs w:val="24"/>
        </w:rPr>
      </w:pPr>
      <w:r w:rsidRPr="00781BFF">
        <w:rPr>
          <w:rFonts w:cs="Times New Roman"/>
          <w:b/>
          <w:noProof/>
          <w:szCs w:val="24"/>
          <w:lang w:val="en-US"/>
        </w:rPr>
        <w:lastRenderedPageBreak/>
        <w:drawing>
          <wp:anchor distT="0" distB="0" distL="114300" distR="114300" simplePos="0" relativeHeight="251666432" behindDoc="0" locked="0" layoutInCell="1" allowOverlap="1" wp14:anchorId="52EDDBCE" wp14:editId="60B288DA">
            <wp:simplePos x="0" y="0"/>
            <wp:positionH relativeFrom="column">
              <wp:posOffset>0</wp:posOffset>
            </wp:positionH>
            <wp:positionV relativeFrom="paragraph">
              <wp:posOffset>228600</wp:posOffset>
            </wp:positionV>
            <wp:extent cx="4800600" cy="6858000"/>
            <wp:effectExtent l="0" t="0" r="0" b="0"/>
            <wp:wrapTopAndBottom/>
            <wp:docPr id="12" name="Picture 12" descr="Macintosh HD:Users:andreasmusolff:Documents:Andreas-werk:research-lit.lists:History-Politics:Hist-DT:1871-1918:WW1-lang-projects:14-08-01-WW-I-conference:Musolff-article-posters:'Destroy_this_mad_brute'_WWI_propaganda_poster_(US_version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acintosh HD:Users:andreasmusolff:Documents:Andreas-werk:research-lit.lists:History-Politics:Hist-DT:1871-1918:WW1-lang-projects:14-08-01-WW-I-conference:Musolff-article-posters:'Destroy_this_mad_brute'_WWI_propaganda_poster_(US_version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590C" w:rsidRPr="00781BFF">
        <w:rPr>
          <w:rFonts w:cs="Times New Roman"/>
          <w:b/>
          <w:szCs w:val="24"/>
        </w:rPr>
        <w:t xml:space="preserve">3. </w:t>
      </w:r>
      <w:r w:rsidRPr="00781BFF">
        <w:rPr>
          <w:rFonts w:cs="Times New Roman"/>
          <w:b/>
          <w:szCs w:val="24"/>
        </w:rPr>
        <w:t>Destroy this mad brute (US 1917/18)</w:t>
      </w:r>
      <w:r w:rsidRPr="00781BFF">
        <w:rPr>
          <w:rStyle w:val="FootnoteReference"/>
          <w:rFonts w:cs="Times New Roman"/>
          <w:b/>
          <w:szCs w:val="24"/>
        </w:rPr>
        <w:footnoteReference w:id="38"/>
      </w:r>
    </w:p>
    <w:p w14:paraId="59CB556A" w14:textId="472DC513" w:rsidR="0004022E" w:rsidRPr="00781BFF" w:rsidRDefault="0004022E" w:rsidP="009D7FF9">
      <w:pPr>
        <w:spacing w:after="0" w:line="240" w:lineRule="auto"/>
        <w:rPr>
          <w:rFonts w:cs="Times New Roman"/>
          <w:b/>
          <w:szCs w:val="24"/>
        </w:rPr>
      </w:pPr>
    </w:p>
    <w:p w14:paraId="3EC6A828" w14:textId="3A565976" w:rsidR="00BA3DAC" w:rsidRPr="00781BFF" w:rsidRDefault="00BA3DAC" w:rsidP="009D7FF9">
      <w:pPr>
        <w:spacing w:after="0" w:line="240" w:lineRule="auto"/>
        <w:rPr>
          <w:rFonts w:cs="Times New Roman"/>
          <w:b/>
          <w:szCs w:val="24"/>
        </w:rPr>
      </w:pPr>
    </w:p>
    <w:p w14:paraId="2C01F1CD" w14:textId="77777777" w:rsidR="00343C41" w:rsidRPr="00781BFF" w:rsidRDefault="00343C41" w:rsidP="00343C41">
      <w:pPr>
        <w:spacing w:after="0" w:line="240" w:lineRule="auto"/>
        <w:rPr>
          <w:rFonts w:cs="Times New Roman"/>
          <w:b/>
          <w:szCs w:val="24"/>
        </w:rPr>
      </w:pPr>
    </w:p>
    <w:p w14:paraId="61A602B0" w14:textId="77777777" w:rsidR="00343C41" w:rsidRPr="00781BFF" w:rsidRDefault="00343C41" w:rsidP="00343C41">
      <w:pPr>
        <w:spacing w:after="0" w:line="240" w:lineRule="auto"/>
        <w:rPr>
          <w:rFonts w:cs="Times New Roman"/>
          <w:b/>
          <w:szCs w:val="24"/>
        </w:rPr>
      </w:pPr>
    </w:p>
    <w:p w14:paraId="38C20323" w14:textId="77777777" w:rsidR="00343C41" w:rsidRPr="00781BFF" w:rsidRDefault="00343C41" w:rsidP="00343C41">
      <w:pPr>
        <w:spacing w:after="0" w:line="240" w:lineRule="auto"/>
        <w:rPr>
          <w:rFonts w:cs="Times New Roman"/>
          <w:b/>
          <w:szCs w:val="24"/>
        </w:rPr>
      </w:pPr>
    </w:p>
    <w:p w14:paraId="05FF3075" w14:textId="77777777" w:rsidR="00343C41" w:rsidRPr="00781BFF" w:rsidRDefault="00343C41" w:rsidP="00343C41">
      <w:pPr>
        <w:spacing w:after="0" w:line="240" w:lineRule="auto"/>
        <w:rPr>
          <w:rFonts w:cs="Times New Roman"/>
          <w:b/>
          <w:szCs w:val="24"/>
        </w:rPr>
      </w:pPr>
    </w:p>
    <w:p w14:paraId="29F2AAB5" w14:textId="77777777" w:rsidR="00343C41" w:rsidRPr="00781BFF" w:rsidRDefault="00343C41" w:rsidP="00343C41">
      <w:pPr>
        <w:spacing w:after="0" w:line="240" w:lineRule="auto"/>
        <w:rPr>
          <w:rFonts w:cs="Times New Roman"/>
          <w:b/>
          <w:szCs w:val="24"/>
        </w:rPr>
      </w:pPr>
    </w:p>
    <w:p w14:paraId="6DD494AA" w14:textId="77777777" w:rsidR="00EC6D0A" w:rsidRPr="00781BFF" w:rsidRDefault="00EC6D0A" w:rsidP="00BA3DAC">
      <w:pPr>
        <w:rPr>
          <w:rFonts w:cs="Times New Roman"/>
          <w:b/>
          <w:szCs w:val="24"/>
        </w:rPr>
      </w:pPr>
    </w:p>
    <w:p w14:paraId="19F5020B" w14:textId="77777777" w:rsidR="00BA3DAC" w:rsidRPr="00781BFF" w:rsidRDefault="00BA3DAC" w:rsidP="009D7FF9">
      <w:pPr>
        <w:spacing w:after="0" w:line="240" w:lineRule="auto"/>
        <w:rPr>
          <w:rFonts w:cs="Times New Roman"/>
          <w:b/>
          <w:szCs w:val="24"/>
        </w:rPr>
      </w:pPr>
    </w:p>
    <w:p w14:paraId="5F0593DA" w14:textId="5C0B2CDF" w:rsidR="0004022E" w:rsidRPr="00781BFF" w:rsidRDefault="00707D5D" w:rsidP="00B96381">
      <w:pPr>
        <w:rPr>
          <w:rFonts w:cs="Times New Roman"/>
          <w:b/>
          <w:szCs w:val="24"/>
        </w:rPr>
      </w:pPr>
      <w:r w:rsidRPr="00781BFF">
        <w:rPr>
          <w:rFonts w:cs="Times New Roman"/>
          <w:b/>
          <w:szCs w:val="24"/>
        </w:rPr>
        <w:t>4. Beat back the Hun (US, 1918)</w:t>
      </w:r>
      <w:r w:rsidRPr="00781BFF">
        <w:rPr>
          <w:rStyle w:val="FootnoteReference"/>
          <w:rFonts w:cs="Times New Roman"/>
          <w:b/>
          <w:szCs w:val="24"/>
        </w:rPr>
        <w:footnoteReference w:id="39"/>
      </w:r>
      <w:r w:rsidR="00086580" w:rsidRPr="00781BFF">
        <w:rPr>
          <w:rFonts w:cs="Times New Roman"/>
          <w:b/>
          <w:noProof/>
          <w:szCs w:val="24"/>
          <w:lang w:val="en-US"/>
        </w:rPr>
        <w:drawing>
          <wp:anchor distT="0" distB="0" distL="114300" distR="114300" simplePos="0" relativeHeight="251664384" behindDoc="0" locked="0" layoutInCell="1" allowOverlap="1" wp14:anchorId="385D540F" wp14:editId="7A22E0FF">
            <wp:simplePos x="0" y="0"/>
            <wp:positionH relativeFrom="column">
              <wp:posOffset>0</wp:posOffset>
            </wp:positionH>
            <wp:positionV relativeFrom="paragraph">
              <wp:posOffset>571500</wp:posOffset>
            </wp:positionV>
            <wp:extent cx="5448300" cy="8227060"/>
            <wp:effectExtent l="0" t="0" r="12700" b="2540"/>
            <wp:wrapTopAndBottom/>
            <wp:docPr id="5" name="Picture 5" descr="Macintosh HD:Users:andreasmusolff:Documents:Andreas-werk:research-lit.lists:History-Politics:Hist-DT:1871-1918:WW1-lang-projects:14-08-01-WW-I-conference:Musolff-article-posters:3g02950u-15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andreasmusolff:Documents:Andreas-werk:research-lit.lists:History-Politics:Hist-DT:1871-1918:WW1-lang-projects:14-08-01-WW-I-conference:Musolff-article-posters:3g02950u-156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822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4022E" w:rsidRPr="00781BFF">
      <w:footerReference w:type="even" r:id="rId12"/>
      <w:footerReference w:type="default" r:id="rId13"/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FC2428" w14:textId="77777777" w:rsidR="005B5225" w:rsidRDefault="005B5225" w:rsidP="005F28A8">
      <w:pPr>
        <w:spacing w:after="0" w:line="240" w:lineRule="auto"/>
      </w:pPr>
      <w:r>
        <w:separator/>
      </w:r>
    </w:p>
  </w:endnote>
  <w:endnote w:type="continuationSeparator" w:id="0">
    <w:p w14:paraId="1BED5C1D" w14:textId="77777777" w:rsidR="005B5225" w:rsidRDefault="005B5225" w:rsidP="005F28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7E5412" w14:textId="77777777" w:rsidR="005B5225" w:rsidRDefault="005B5225" w:rsidP="001E44B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906F8A9" w14:textId="77777777" w:rsidR="005B5225" w:rsidRDefault="005B5225" w:rsidP="00417DCA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357DEB" w14:textId="77777777" w:rsidR="005B5225" w:rsidRDefault="005B5225" w:rsidP="001E44B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94D39">
      <w:rPr>
        <w:rStyle w:val="PageNumber"/>
        <w:noProof/>
      </w:rPr>
      <w:t>12</w:t>
    </w:r>
    <w:r>
      <w:rPr>
        <w:rStyle w:val="PageNumber"/>
      </w:rPr>
      <w:fldChar w:fldCharType="end"/>
    </w:r>
  </w:p>
  <w:p w14:paraId="53501B55" w14:textId="77777777" w:rsidR="005B5225" w:rsidRDefault="005B5225" w:rsidP="00417DC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4F1CCD" w14:textId="77777777" w:rsidR="005B5225" w:rsidRDefault="005B5225" w:rsidP="005F28A8">
      <w:pPr>
        <w:spacing w:after="0" w:line="240" w:lineRule="auto"/>
      </w:pPr>
      <w:r>
        <w:separator/>
      </w:r>
    </w:p>
  </w:footnote>
  <w:footnote w:type="continuationSeparator" w:id="0">
    <w:p w14:paraId="2830F915" w14:textId="77777777" w:rsidR="005B5225" w:rsidRDefault="005B5225" w:rsidP="005F28A8">
      <w:pPr>
        <w:spacing w:after="0" w:line="240" w:lineRule="auto"/>
      </w:pPr>
      <w:r>
        <w:continuationSeparator/>
      </w:r>
    </w:p>
  </w:footnote>
  <w:footnote w:id="1">
    <w:p w14:paraId="53659B63" w14:textId="778279C0" w:rsidR="005B5225" w:rsidRPr="00007518" w:rsidRDefault="005B5225" w:rsidP="003865DD">
      <w:pPr>
        <w:pStyle w:val="Heading1"/>
        <w:rPr>
          <w:lang w:val="en-GB"/>
        </w:rPr>
      </w:pPr>
      <w:r w:rsidRPr="00007518">
        <w:rPr>
          <w:rStyle w:val="FootnoteReference"/>
          <w:sz w:val="22"/>
          <w:lang w:val="en-GB"/>
        </w:rPr>
        <w:footnoteRef/>
      </w:r>
      <w:r w:rsidRPr="00007518">
        <w:rPr>
          <w:lang w:val="en-GB"/>
        </w:rPr>
        <w:t xml:space="preserve"> </w:t>
      </w:r>
      <w:r w:rsidRPr="00007518">
        <w:rPr>
          <w:b w:val="0"/>
          <w:sz w:val="22"/>
          <w:lang w:val="en-GB"/>
        </w:rPr>
        <w:t xml:space="preserve">See Penelope Brown and Stephen C. Levinson, </w:t>
      </w:r>
      <w:r w:rsidRPr="00007518">
        <w:rPr>
          <w:b w:val="0"/>
          <w:i/>
          <w:sz w:val="22"/>
          <w:lang w:val="en-GB"/>
        </w:rPr>
        <w:t xml:space="preserve">Politeness: Some Universals in Language Usage. </w:t>
      </w:r>
      <w:r w:rsidRPr="00007518">
        <w:rPr>
          <w:b w:val="0"/>
          <w:sz w:val="22"/>
          <w:lang w:val="en-GB"/>
        </w:rPr>
        <w:t xml:space="preserve">Cambridge: Cambridge University Press, 1987; Jonathan Culpeper, </w:t>
      </w:r>
      <w:r w:rsidRPr="00007518">
        <w:rPr>
          <w:b w:val="0"/>
          <w:i/>
          <w:sz w:val="22"/>
          <w:lang w:val="en-GB"/>
        </w:rPr>
        <w:t>Impoliteness: Using Language to Cause Offence.</w:t>
      </w:r>
      <w:r w:rsidRPr="00007518">
        <w:rPr>
          <w:b w:val="0"/>
          <w:sz w:val="22"/>
          <w:lang w:val="en-GB"/>
        </w:rPr>
        <w:t xml:space="preserve"> Cambridge: Cambridge University Press, 2011</w:t>
      </w:r>
      <w:r>
        <w:rPr>
          <w:b w:val="0"/>
          <w:sz w:val="22"/>
          <w:lang w:val="en-GB"/>
        </w:rPr>
        <w:t>, 24-31</w:t>
      </w:r>
      <w:r w:rsidRPr="00007518">
        <w:rPr>
          <w:b w:val="0"/>
          <w:sz w:val="22"/>
          <w:lang w:val="en-GB"/>
        </w:rPr>
        <w:t>.</w:t>
      </w:r>
    </w:p>
  </w:footnote>
  <w:footnote w:id="2">
    <w:p w14:paraId="6BE07643" w14:textId="47A32847" w:rsidR="005B5225" w:rsidRPr="00007518" w:rsidRDefault="005B5225">
      <w:pPr>
        <w:pStyle w:val="FootnoteText"/>
      </w:pPr>
      <w:r w:rsidRPr="00007518">
        <w:rPr>
          <w:rStyle w:val="FootnoteReference"/>
        </w:rPr>
        <w:footnoteRef/>
      </w:r>
      <w:r w:rsidRPr="00007518">
        <w:t xml:space="preserve"> See Keith Allan and Kate Burridge, </w:t>
      </w:r>
      <w:r w:rsidRPr="00007518">
        <w:rPr>
          <w:i/>
          <w:iCs/>
        </w:rPr>
        <w:t>Euphemism and Dysphemism. Language Used as Shield and Weapon</w:t>
      </w:r>
      <w:r w:rsidRPr="00007518">
        <w:t>. Oxford: Oxford University Press, 1991, 31-32.</w:t>
      </w:r>
    </w:p>
  </w:footnote>
  <w:footnote w:id="3">
    <w:p w14:paraId="5C8C99E0" w14:textId="4D20FB0F" w:rsidR="005B5225" w:rsidRPr="00007518" w:rsidRDefault="005B5225" w:rsidP="00DD17C4">
      <w:pPr>
        <w:pStyle w:val="FootnoteText"/>
      </w:pPr>
      <w:r w:rsidRPr="00007518">
        <w:rPr>
          <w:rStyle w:val="FootnoteReference"/>
        </w:rPr>
        <w:footnoteRef/>
      </w:r>
      <w:r w:rsidRPr="00007518">
        <w:t xml:space="preserve"> E.g. </w:t>
      </w:r>
      <w:r w:rsidRPr="00007518">
        <w:rPr>
          <w:i/>
        </w:rPr>
        <w:t xml:space="preserve">Daily Mail </w:t>
      </w:r>
      <w:r w:rsidRPr="00007518">
        <w:t xml:space="preserve">22 July 2011: “As it is revealed half of Britons have German blood... Time to embrace your inner Jerry!”; </w:t>
      </w:r>
      <w:r w:rsidRPr="00007518">
        <w:rPr>
          <w:i/>
        </w:rPr>
        <w:t>The Observer</w:t>
      </w:r>
      <w:r w:rsidRPr="00007518">
        <w:t xml:space="preserve"> 28 November 2004: “Stop making fun of the Hun”; </w:t>
      </w:r>
      <w:r w:rsidRPr="00007518">
        <w:rPr>
          <w:i/>
        </w:rPr>
        <w:t>New Statesman</w:t>
      </w:r>
      <w:r w:rsidRPr="00007518">
        <w:t>, 21 June 1996: “We’re far too horrid to the Hun”.</w:t>
      </w:r>
    </w:p>
  </w:footnote>
  <w:footnote w:id="4">
    <w:p w14:paraId="2B022329" w14:textId="3E574502" w:rsidR="005B5225" w:rsidRPr="00007518" w:rsidRDefault="005B5225" w:rsidP="0021383A">
      <w:pPr>
        <w:pStyle w:val="FootnoteText"/>
        <w:rPr>
          <w:b/>
          <w:sz w:val="32"/>
        </w:rPr>
      </w:pPr>
      <w:r w:rsidRPr="00007518">
        <w:rPr>
          <w:rStyle w:val="FootnoteReference"/>
        </w:rPr>
        <w:footnoteRef/>
      </w:r>
      <w:r w:rsidRPr="00007518">
        <w:t xml:space="preserve"> </w:t>
      </w:r>
      <w:r w:rsidRPr="00007518">
        <w:rPr>
          <w:i/>
        </w:rPr>
        <w:t>Oxford English Dictionary on historical Principles</w:t>
      </w:r>
      <w:r w:rsidRPr="00007518">
        <w:t xml:space="preserve">, 2n ed., eds. J. A. Simpson and E. S. C. Weiner. Oxford: Clarendon Press, 1989, vol. VII, 489; </w:t>
      </w:r>
      <w:r>
        <w:t>similarly</w:t>
      </w:r>
      <w:r w:rsidRPr="00007518">
        <w:t xml:space="preserve"> </w:t>
      </w:r>
      <w:r w:rsidRPr="00007518">
        <w:rPr>
          <w:i/>
        </w:rPr>
        <w:t>Brewer’s Dictionary of Phrase and Fable</w:t>
      </w:r>
      <w:r w:rsidRPr="00007518">
        <w:t>. Ed. Adrian Room. (13th, “Millennium” edition) London: Cassell 1999</w:t>
      </w:r>
      <w:r w:rsidRPr="00007518">
        <w:rPr>
          <w:i/>
        </w:rPr>
        <w:t>,</w:t>
      </w:r>
      <w:r w:rsidRPr="00007518">
        <w:t xml:space="preserve"> 596. </w:t>
      </w:r>
      <w:r w:rsidRPr="00007518">
        <w:rPr>
          <w:i/>
        </w:rPr>
        <w:t>Encarta World English Dictionary</w:t>
      </w:r>
      <w:r>
        <w:t>,</w:t>
      </w:r>
      <w:r w:rsidRPr="00007518">
        <w:t xml:space="preserve"> Ed.-in-Chief Kathy Rooney. London: Bloomsbury</w:t>
      </w:r>
      <w:r w:rsidRPr="00007518">
        <w:rPr>
          <w:i/>
        </w:rPr>
        <w:t xml:space="preserve">, </w:t>
      </w:r>
      <w:r w:rsidRPr="00007518">
        <w:t>1999</w:t>
      </w:r>
      <w:r>
        <w:t xml:space="preserve">, </w:t>
      </w:r>
      <w:r w:rsidRPr="00007518">
        <w:t>918.</w:t>
      </w:r>
    </w:p>
  </w:footnote>
  <w:footnote w:id="5">
    <w:p w14:paraId="51169FCD" w14:textId="27F91172" w:rsidR="005B5225" w:rsidRPr="00007518" w:rsidRDefault="005B5225" w:rsidP="007D1AFB">
      <w:pPr>
        <w:pStyle w:val="FootnoteText"/>
        <w:rPr>
          <w:sz w:val="32"/>
        </w:rPr>
      </w:pPr>
      <w:r w:rsidRPr="00007518">
        <w:rPr>
          <w:rStyle w:val="FootnoteReference"/>
        </w:rPr>
        <w:footnoteRef/>
      </w:r>
      <w:r w:rsidRPr="00007518">
        <w:t xml:space="preserve"> </w:t>
      </w:r>
      <w:r w:rsidRPr="00007518">
        <w:rPr>
          <w:i/>
        </w:rPr>
        <w:t>Oxford English Dictionary on historical Principles</w:t>
      </w:r>
      <w:r w:rsidRPr="00007518">
        <w:t>, 1989, vol. VII, 489.</w:t>
      </w:r>
    </w:p>
    <w:p w14:paraId="6BFD56E2" w14:textId="77777777" w:rsidR="005B5225" w:rsidRPr="00007518" w:rsidRDefault="005B5225" w:rsidP="007D1AFB">
      <w:pPr>
        <w:pStyle w:val="FootnoteText"/>
      </w:pPr>
    </w:p>
  </w:footnote>
  <w:footnote w:id="6">
    <w:p w14:paraId="69D1372D" w14:textId="2548A2E2" w:rsidR="005B5225" w:rsidRPr="00007518" w:rsidRDefault="005B5225">
      <w:pPr>
        <w:pStyle w:val="FootnoteText"/>
      </w:pPr>
      <w:r w:rsidRPr="00007518">
        <w:rPr>
          <w:rStyle w:val="FootnoteReference"/>
        </w:rPr>
        <w:footnoteRef/>
      </w:r>
      <w:r w:rsidRPr="00007518">
        <w:t xml:space="preserve"> Rudyard Kipling, </w:t>
      </w:r>
      <w:r w:rsidRPr="00007518">
        <w:rPr>
          <w:i/>
        </w:rPr>
        <w:t>The Works of Rudyard Kipling</w:t>
      </w:r>
      <w:r>
        <w:t xml:space="preserve">. Ware: Wordsworth 1994, </w:t>
      </w:r>
      <w:r w:rsidRPr="00007518">
        <w:t xml:space="preserve">341-342; italicisation by AM. For its historical and biographical context see A. Michael Matin, “’The Hun is at the Gate!’: Historicizing Kipling’s Militaristic Rhetoric, From the Imperial Periphery to the National Center – Part 2, The French, Russian and German Threats to Great Britain”, in </w:t>
      </w:r>
      <w:r w:rsidRPr="00007518">
        <w:rPr>
          <w:i/>
          <w:iCs/>
        </w:rPr>
        <w:t>Studies in the Novel</w:t>
      </w:r>
      <w:r w:rsidRPr="00007518">
        <w:t xml:space="preserve"> 31/4 (1999), 432-470.</w:t>
      </w:r>
    </w:p>
  </w:footnote>
  <w:footnote w:id="7">
    <w:p w14:paraId="66DAE5BC" w14:textId="4AA16C74" w:rsidR="005B5225" w:rsidRPr="00C05E68" w:rsidRDefault="005B5225" w:rsidP="00111BA6">
      <w:pPr>
        <w:pStyle w:val="FootnoteText"/>
      </w:pPr>
      <w:r w:rsidRPr="00C05E68">
        <w:rPr>
          <w:rStyle w:val="FootnoteReference"/>
        </w:rPr>
        <w:footnoteRef/>
      </w:r>
      <w:r w:rsidRPr="00C05E68">
        <w:t xml:space="preserve"> Rudyard Kipling, </w:t>
      </w:r>
      <w:r w:rsidRPr="00C05E68">
        <w:rPr>
          <w:i/>
        </w:rPr>
        <w:t>The Works of Rudyard Kipling</w:t>
      </w:r>
      <w:r w:rsidRPr="00C05E68">
        <w:t xml:space="preserve"> 1994, 341-342.</w:t>
      </w:r>
    </w:p>
  </w:footnote>
  <w:footnote w:id="8">
    <w:p w14:paraId="05362E0C" w14:textId="343110B1" w:rsidR="005B5225" w:rsidRPr="007F1702" w:rsidRDefault="005B5225" w:rsidP="007F1702">
      <w:pPr>
        <w:pStyle w:val="reference"/>
        <w:ind w:left="0" w:firstLine="0"/>
        <w:rPr>
          <w:lang w:val="en-GB"/>
        </w:rPr>
      </w:pPr>
      <w:r w:rsidRPr="00007518">
        <w:rPr>
          <w:rStyle w:val="FootnoteReference"/>
        </w:rPr>
        <w:footnoteRef/>
      </w:r>
      <w:r w:rsidRPr="00007518">
        <w:t xml:space="preserve"> </w:t>
      </w:r>
      <w:r w:rsidRPr="007F1702">
        <w:rPr>
          <w:rStyle w:val="FootnoteTextChar"/>
          <w:sz w:val="22"/>
          <w:szCs w:val="22"/>
        </w:rPr>
        <w:t>See Bernhard Fürst v. Bülow</w:t>
      </w:r>
      <w:r>
        <w:rPr>
          <w:rStyle w:val="FootnoteTextChar"/>
          <w:sz w:val="22"/>
          <w:szCs w:val="22"/>
        </w:rPr>
        <w:t xml:space="preserve"> </w:t>
      </w:r>
      <w:r w:rsidRPr="00857013">
        <w:rPr>
          <w:rStyle w:val="FootnoteTextChar"/>
          <w:sz w:val="22"/>
          <w:szCs w:val="22"/>
          <w:lang w:val="en-GB"/>
        </w:rPr>
        <w:t>[</w:t>
      </w:r>
      <w:r>
        <w:rPr>
          <w:rStyle w:val="FootnoteTextChar"/>
          <w:sz w:val="22"/>
          <w:szCs w:val="22"/>
          <w:lang w:val="en-GB"/>
        </w:rPr>
        <w:t xml:space="preserve">the </w:t>
      </w:r>
      <w:r w:rsidRPr="00C936A9">
        <w:rPr>
          <w:rStyle w:val="FootnoteTextChar"/>
          <w:i/>
          <w:sz w:val="22"/>
          <w:szCs w:val="22"/>
          <w:lang w:val="en-GB"/>
        </w:rPr>
        <w:t>Reich’s</w:t>
      </w:r>
      <w:r>
        <w:rPr>
          <w:rStyle w:val="FootnoteTextChar"/>
          <w:sz w:val="22"/>
          <w:szCs w:val="22"/>
          <w:lang w:val="en-GB"/>
        </w:rPr>
        <w:t xml:space="preserve"> </w:t>
      </w:r>
      <w:r w:rsidRPr="00857013">
        <w:rPr>
          <w:rStyle w:val="FootnoteTextChar"/>
          <w:sz w:val="22"/>
          <w:szCs w:val="22"/>
          <w:lang w:val="en-GB"/>
        </w:rPr>
        <w:t xml:space="preserve">Foreign Secretary at the time </w:t>
      </w:r>
      <w:r>
        <w:rPr>
          <w:rStyle w:val="FootnoteTextChar"/>
          <w:sz w:val="22"/>
          <w:szCs w:val="22"/>
          <w:lang w:val="en-GB"/>
        </w:rPr>
        <w:t>of t</w:t>
      </w:r>
      <w:r w:rsidRPr="00857013">
        <w:rPr>
          <w:rStyle w:val="FootnoteTextChar"/>
          <w:sz w:val="22"/>
          <w:szCs w:val="22"/>
          <w:lang w:val="en-GB"/>
        </w:rPr>
        <w:t xml:space="preserve">he speech, </w:t>
      </w:r>
      <w:r>
        <w:rPr>
          <w:rStyle w:val="FootnoteTextChar"/>
          <w:sz w:val="22"/>
          <w:szCs w:val="22"/>
          <w:lang w:val="en-GB"/>
        </w:rPr>
        <w:t>later in 1900</w:t>
      </w:r>
      <w:r w:rsidRPr="00857013">
        <w:rPr>
          <w:rStyle w:val="FootnoteTextChar"/>
          <w:sz w:val="22"/>
          <w:szCs w:val="22"/>
          <w:lang w:val="en-GB"/>
        </w:rPr>
        <w:t xml:space="preserve"> to become Chancellor],</w:t>
      </w:r>
      <w:r w:rsidRPr="007F1702">
        <w:rPr>
          <w:rStyle w:val="FootnoteTextChar"/>
          <w:sz w:val="22"/>
          <w:szCs w:val="22"/>
        </w:rPr>
        <w:t xml:space="preserve"> </w:t>
      </w:r>
      <w:r w:rsidRPr="00857013">
        <w:rPr>
          <w:rStyle w:val="FootnoteTextChar"/>
          <w:i/>
          <w:sz w:val="22"/>
          <w:szCs w:val="22"/>
        </w:rPr>
        <w:t>Denkwürdigkeiten</w:t>
      </w:r>
      <w:r w:rsidRPr="007F1702">
        <w:rPr>
          <w:rStyle w:val="FootnoteTextChar"/>
          <w:sz w:val="22"/>
          <w:szCs w:val="22"/>
        </w:rPr>
        <w:t xml:space="preserve">, ed. F. v. Stockhammer, vol. 1, Berlin: Ullstein 1930, 359-360; Giles MacDonogh, </w:t>
      </w:r>
      <w:r w:rsidRPr="005E61E5">
        <w:rPr>
          <w:rStyle w:val="FootnoteTextChar"/>
          <w:i/>
          <w:sz w:val="22"/>
          <w:szCs w:val="22"/>
        </w:rPr>
        <w:t>The last Kaiser. William the Impetuous</w:t>
      </w:r>
      <w:r w:rsidRPr="007F1702">
        <w:rPr>
          <w:rStyle w:val="FootnoteTextChar"/>
          <w:sz w:val="22"/>
          <w:szCs w:val="22"/>
        </w:rPr>
        <w:t>. London: Weidenfeld &amp; Nicolson, 2000, 244-245</w:t>
      </w:r>
      <w:r w:rsidRPr="007F1702">
        <w:rPr>
          <w:lang w:val="en-GB"/>
        </w:rPr>
        <w:t>.</w:t>
      </w:r>
    </w:p>
  </w:footnote>
  <w:footnote w:id="9">
    <w:p w14:paraId="70DC4D2C" w14:textId="3C4E944F" w:rsidR="005B5225" w:rsidRPr="00007518" w:rsidRDefault="005B5225">
      <w:pPr>
        <w:pStyle w:val="FootnoteText"/>
        <w:rPr>
          <w:spacing w:val="20"/>
        </w:rPr>
      </w:pPr>
      <w:r w:rsidRPr="00007518">
        <w:rPr>
          <w:rStyle w:val="FootnoteReference"/>
        </w:rPr>
        <w:footnoteRef/>
      </w:r>
      <w:r w:rsidRPr="00007518">
        <w:t xml:space="preserve"> </w:t>
      </w:r>
      <w:r w:rsidRPr="00007518">
        <w:rPr>
          <w:szCs w:val="22"/>
        </w:rPr>
        <w:t xml:space="preserve">For the </w:t>
      </w:r>
      <w:r>
        <w:rPr>
          <w:szCs w:val="22"/>
        </w:rPr>
        <w:t>versions of</w:t>
      </w:r>
      <w:r w:rsidRPr="00007518">
        <w:rPr>
          <w:szCs w:val="22"/>
        </w:rPr>
        <w:t xml:space="preserve"> text of the speech and </w:t>
      </w:r>
      <w:r>
        <w:rPr>
          <w:szCs w:val="22"/>
        </w:rPr>
        <w:t>their</w:t>
      </w:r>
      <w:r w:rsidRPr="00007518">
        <w:rPr>
          <w:szCs w:val="22"/>
        </w:rPr>
        <w:t xml:space="preserve"> ed</w:t>
      </w:r>
      <w:r w:rsidRPr="005B0680">
        <w:rPr>
          <w:szCs w:val="22"/>
        </w:rPr>
        <w:t xml:space="preserve">itorial history comp. </w:t>
      </w:r>
      <w:r w:rsidRPr="005B0680">
        <w:rPr>
          <w:szCs w:val="22"/>
          <w:lang w:val="de-DE"/>
        </w:rPr>
        <w:t xml:space="preserve">Axel Matthes (ed.), </w:t>
      </w:r>
      <w:r w:rsidRPr="005B0680">
        <w:rPr>
          <w:i/>
          <w:szCs w:val="22"/>
          <w:lang w:val="de-DE"/>
        </w:rPr>
        <w:t>Reden Kaiser Wilhelms II.</w:t>
      </w:r>
      <w:r w:rsidRPr="005B0680">
        <w:rPr>
          <w:szCs w:val="22"/>
          <w:lang w:val="de-DE"/>
        </w:rPr>
        <w:t xml:space="preserve"> München: Rogner &amp; Bernhard, 1976</w:t>
      </w:r>
      <w:r w:rsidRPr="005B0680">
        <w:rPr>
          <w:spacing w:val="20"/>
          <w:szCs w:val="22"/>
          <w:lang w:val="de-DE"/>
        </w:rPr>
        <w:t xml:space="preserve">, 85-88, </w:t>
      </w:r>
      <w:r w:rsidRPr="00A44A26">
        <w:rPr>
          <w:lang w:val="de-DE"/>
        </w:rPr>
        <w:t xml:space="preserve">Michael Behnen (ed.) (1977). </w:t>
      </w:r>
      <w:r w:rsidRPr="00A44A26">
        <w:rPr>
          <w:i/>
          <w:lang w:val="de-DE"/>
        </w:rPr>
        <w:t xml:space="preserve">Quellen zur deutschen Außenpolitik im Zeitalter des Imperialismus 1890-1911. </w:t>
      </w:r>
      <w:r w:rsidRPr="00A44A26">
        <w:rPr>
          <w:lang w:val="de-DE"/>
        </w:rPr>
        <w:t>Darmstadt: Wissenschaftliche Buchgesellschaft, 244-247</w:t>
      </w:r>
      <w:r w:rsidRPr="005B0680">
        <w:t xml:space="preserve">, </w:t>
      </w:r>
      <w:r w:rsidRPr="005B0680">
        <w:rPr>
          <w:szCs w:val="22"/>
          <w:lang w:val="de-DE"/>
        </w:rPr>
        <w:t>and Bernd Sösemann, “Die sog. Hunnenrede K</w:t>
      </w:r>
      <w:r w:rsidRPr="003616C0">
        <w:rPr>
          <w:szCs w:val="22"/>
          <w:lang w:val="de-DE"/>
        </w:rPr>
        <w:t>aiser Wilhelms II. Textkritische und interpretatorische Bemerkungen zur Ansprache des Kaisers in Bremerhaven vom 27. Juli 1900</w:t>
      </w:r>
      <w:r w:rsidRPr="003616C0">
        <w:rPr>
          <w:spacing w:val="20"/>
          <w:szCs w:val="22"/>
          <w:lang w:val="de-DE"/>
        </w:rPr>
        <w:t>”, in</w:t>
      </w:r>
      <w:r w:rsidRPr="003616C0">
        <w:rPr>
          <w:szCs w:val="22"/>
          <w:lang w:val="de-DE"/>
        </w:rPr>
        <w:t xml:space="preserve"> </w:t>
      </w:r>
      <w:r w:rsidRPr="003616C0">
        <w:rPr>
          <w:i/>
          <w:szCs w:val="22"/>
          <w:lang w:val="de-DE"/>
        </w:rPr>
        <w:t xml:space="preserve">Historische Zeitschrift, </w:t>
      </w:r>
      <w:r w:rsidRPr="003616C0">
        <w:rPr>
          <w:szCs w:val="22"/>
          <w:lang w:val="de-DE"/>
        </w:rPr>
        <w:t>222 (1976), 342-358</w:t>
      </w:r>
      <w:r w:rsidRPr="003616C0">
        <w:rPr>
          <w:spacing w:val="20"/>
          <w:szCs w:val="22"/>
          <w:lang w:val="de-DE"/>
        </w:rPr>
        <w:t>.</w:t>
      </w:r>
    </w:p>
  </w:footnote>
  <w:footnote w:id="10">
    <w:p w14:paraId="7740C743" w14:textId="6C2656F9" w:rsidR="005B5225" w:rsidRPr="004E2E9C" w:rsidRDefault="005B5225">
      <w:pPr>
        <w:pStyle w:val="FootnoteText"/>
        <w:rPr>
          <w:lang w:val="de-DE"/>
        </w:rPr>
      </w:pPr>
      <w:r w:rsidRPr="004E2E9C">
        <w:rPr>
          <w:rStyle w:val="FootnoteReference"/>
          <w:lang w:val="de-DE"/>
        </w:rPr>
        <w:footnoteRef/>
      </w:r>
      <w:r w:rsidRPr="004E2E9C">
        <w:rPr>
          <w:lang w:val="de-DE"/>
        </w:rPr>
        <w:t xml:space="preserve"> John C.G. Röhl, </w:t>
      </w:r>
      <w:r w:rsidRPr="004E2E9C">
        <w:rPr>
          <w:i/>
          <w:lang w:val="de-DE"/>
        </w:rPr>
        <w:t>Kaiser, Hof und Staat: Wilhelm II. und die deutsche Politik.</w:t>
      </w:r>
      <w:r w:rsidRPr="004E2E9C">
        <w:rPr>
          <w:lang w:val="de-DE"/>
        </w:rPr>
        <w:t xml:space="preserve"> </w:t>
      </w:r>
      <w:r>
        <w:rPr>
          <w:lang w:val="de-DE"/>
        </w:rPr>
        <w:t>Munich</w:t>
      </w:r>
      <w:r w:rsidRPr="004E2E9C">
        <w:rPr>
          <w:lang w:val="de-DE"/>
        </w:rPr>
        <w:t>: Beck 1988, 21.</w:t>
      </w:r>
    </w:p>
  </w:footnote>
  <w:footnote w:id="11">
    <w:p w14:paraId="270C1E3B" w14:textId="25CDBD2D" w:rsidR="005B5225" w:rsidRPr="00007518" w:rsidRDefault="005B5225">
      <w:pPr>
        <w:pStyle w:val="FootnoteText"/>
      </w:pPr>
      <w:r w:rsidRPr="00007518">
        <w:rPr>
          <w:rStyle w:val="FootnoteReference"/>
        </w:rPr>
        <w:footnoteRef/>
      </w:r>
      <w:r w:rsidRPr="00007518">
        <w:t xml:space="preserve"> </w:t>
      </w:r>
      <w:r w:rsidRPr="00007518">
        <w:rPr>
          <w:i/>
        </w:rPr>
        <w:t>Oxford English Dictionary on historical Principles</w:t>
      </w:r>
      <w:r w:rsidRPr="00007518">
        <w:t>, 1989, vol. VII, 489.</w:t>
      </w:r>
    </w:p>
  </w:footnote>
  <w:footnote w:id="12">
    <w:p w14:paraId="2568C950" w14:textId="16D28511" w:rsidR="005B5225" w:rsidRPr="00007518" w:rsidRDefault="005B5225">
      <w:pPr>
        <w:pStyle w:val="FootnoteText"/>
      </w:pPr>
      <w:r w:rsidRPr="00007518">
        <w:rPr>
          <w:rStyle w:val="FootnoteReference"/>
        </w:rPr>
        <w:footnoteRef/>
      </w:r>
      <w:r w:rsidRPr="00007518">
        <w:t xml:space="preserve"> </w:t>
      </w:r>
      <w:r w:rsidRPr="00007518">
        <w:rPr>
          <w:i/>
          <w:szCs w:val="22"/>
        </w:rPr>
        <w:t>Oxford English Dictionary on historical Principles</w:t>
      </w:r>
      <w:r w:rsidRPr="00007518">
        <w:rPr>
          <w:szCs w:val="22"/>
        </w:rPr>
        <w:t xml:space="preserve">, 1989, vol. VII, 489; </w:t>
      </w:r>
      <w:r w:rsidRPr="00007518">
        <w:rPr>
          <w:i/>
          <w:szCs w:val="22"/>
        </w:rPr>
        <w:t>Brewer’s Dictionary of Phrase and Fable</w:t>
      </w:r>
      <w:r w:rsidRPr="00007518">
        <w:rPr>
          <w:szCs w:val="22"/>
        </w:rPr>
        <w:t xml:space="preserve"> 1999</w:t>
      </w:r>
      <w:r w:rsidRPr="00007518">
        <w:rPr>
          <w:i/>
          <w:szCs w:val="22"/>
        </w:rPr>
        <w:t xml:space="preserve">, </w:t>
      </w:r>
      <w:r w:rsidRPr="00007518">
        <w:rPr>
          <w:szCs w:val="22"/>
        </w:rPr>
        <w:t xml:space="preserve">596; similarly, Geoffrey I. Hughes, (2006). </w:t>
      </w:r>
      <w:r w:rsidRPr="00007518">
        <w:rPr>
          <w:i/>
          <w:szCs w:val="22"/>
        </w:rPr>
        <w:t>An encyclopedia of swearing: the social history of oaths, profanity, foul language, and ethnic slurs in the English-speaking world</w:t>
      </w:r>
      <w:r w:rsidRPr="00007518">
        <w:rPr>
          <w:szCs w:val="22"/>
        </w:rPr>
        <w:t xml:space="preserve">. New York: M.E. Sharpe, 243-244; John Ayto, </w:t>
      </w:r>
      <w:r w:rsidRPr="00007518">
        <w:rPr>
          <w:bCs/>
          <w:i/>
          <w:color w:val="222222"/>
          <w:szCs w:val="22"/>
        </w:rPr>
        <w:t xml:space="preserve">Movers and Shakers: A Chronology of Words that Shaped Our Age. </w:t>
      </w:r>
      <w:r w:rsidRPr="00007518">
        <w:rPr>
          <w:bCs/>
          <w:szCs w:val="22"/>
        </w:rPr>
        <w:t xml:space="preserve">Oxford: Oxford University Press </w:t>
      </w:r>
      <w:r w:rsidRPr="00007518">
        <w:rPr>
          <w:szCs w:val="22"/>
        </w:rPr>
        <w:t>2006, 43.</w:t>
      </w:r>
    </w:p>
  </w:footnote>
  <w:footnote w:id="13">
    <w:p w14:paraId="163E71B1" w14:textId="632A6697" w:rsidR="005B5225" w:rsidRPr="00007518" w:rsidRDefault="005B5225">
      <w:pPr>
        <w:pStyle w:val="FootnoteText"/>
      </w:pPr>
      <w:r w:rsidRPr="00007518">
        <w:rPr>
          <w:rStyle w:val="FootnoteReference"/>
        </w:rPr>
        <w:footnoteRef/>
      </w:r>
      <w:r w:rsidRPr="00007518">
        <w:t xml:space="preserve"> </w:t>
      </w:r>
      <w:r w:rsidRPr="0000083F">
        <w:rPr>
          <w:szCs w:val="22"/>
        </w:rPr>
        <w:t xml:space="preserve">See </w:t>
      </w:r>
      <w:r w:rsidRPr="00F80FBB">
        <w:t xml:space="preserve">Michael Stürmer, </w:t>
      </w:r>
      <w:r w:rsidRPr="00F80FBB">
        <w:rPr>
          <w:i/>
        </w:rPr>
        <w:t>Da</w:t>
      </w:r>
      <w:r>
        <w:rPr>
          <w:i/>
        </w:rPr>
        <w:t>s ruhelose Reich. Deutschland 18</w:t>
      </w:r>
      <w:r w:rsidRPr="00F80FBB">
        <w:rPr>
          <w:i/>
        </w:rPr>
        <w:t xml:space="preserve">66-1918. </w:t>
      </w:r>
      <w:r w:rsidRPr="00F80FBB">
        <w:t>Berlin: Siedler</w:t>
      </w:r>
      <w:r>
        <w:t xml:space="preserve">, 1994, 291, 338-340; </w:t>
      </w:r>
      <w:r w:rsidRPr="0000083F">
        <w:rPr>
          <w:szCs w:val="22"/>
          <w:lang w:val="de-DE"/>
        </w:rPr>
        <w:t xml:space="preserve">Dominik Geppert, </w:t>
      </w:r>
      <w:r w:rsidRPr="0000083F">
        <w:rPr>
          <w:i/>
          <w:szCs w:val="22"/>
          <w:lang w:val="de-DE"/>
        </w:rPr>
        <w:t>Pressekriege. Öffentlichkeit und Diplomatie in den deutsch-britischen Beziehungen (1896-1912)</w:t>
      </w:r>
      <w:r w:rsidRPr="0000083F">
        <w:rPr>
          <w:szCs w:val="22"/>
          <w:lang w:val="de-DE"/>
        </w:rPr>
        <w:t>. Munich</w:t>
      </w:r>
      <w:r>
        <w:rPr>
          <w:szCs w:val="22"/>
          <w:lang w:val="de-DE"/>
        </w:rPr>
        <w:t xml:space="preserve">: </w:t>
      </w:r>
      <w:r w:rsidRPr="00DB36F9">
        <w:rPr>
          <w:szCs w:val="22"/>
        </w:rPr>
        <w:t>Oldenbourg</w:t>
      </w:r>
      <w:r w:rsidRPr="0000083F">
        <w:rPr>
          <w:szCs w:val="22"/>
          <w:lang w:val="de-DE"/>
        </w:rPr>
        <w:t>, 2007,</w:t>
      </w:r>
      <w:r>
        <w:rPr>
          <w:szCs w:val="22"/>
          <w:lang w:val="de-DE"/>
        </w:rPr>
        <w:t xml:space="preserve"> 159-167; </w:t>
      </w:r>
      <w:r w:rsidRPr="00373481">
        <w:rPr>
          <w:bCs/>
        </w:rPr>
        <w:t xml:space="preserve">Christopher </w:t>
      </w:r>
      <w:r>
        <w:rPr>
          <w:bCs/>
        </w:rPr>
        <w:t>Clark</w:t>
      </w:r>
      <w:r w:rsidRPr="00373481">
        <w:rPr>
          <w:bCs/>
        </w:rPr>
        <w:t>.</w:t>
      </w:r>
      <w:r w:rsidRPr="00373481">
        <w:t xml:space="preserve"> </w:t>
      </w:r>
      <w:r w:rsidRPr="00373481">
        <w:rPr>
          <w:i/>
        </w:rPr>
        <w:t>The Sleepwalkers: How Europe went to War in 1914</w:t>
      </w:r>
      <w:r w:rsidRPr="00373481">
        <w:t>. London: Allen Lane</w:t>
      </w:r>
      <w:r>
        <w:t xml:space="preserve">, </w:t>
      </w:r>
      <w:r>
        <w:rPr>
          <w:bCs/>
        </w:rPr>
        <w:t>2012, 235;</w:t>
      </w:r>
      <w:r w:rsidRPr="0000083F">
        <w:rPr>
          <w:color w:val="FF0000"/>
          <w:szCs w:val="22"/>
        </w:rPr>
        <w:t xml:space="preserve"> </w:t>
      </w:r>
      <w:r>
        <w:t xml:space="preserve">Michael Balfour, </w:t>
      </w:r>
      <w:r>
        <w:rPr>
          <w:i/>
        </w:rPr>
        <w:t>The Kaiser and his Times.</w:t>
      </w:r>
      <w:r>
        <w:t xml:space="preserve"> London: The Cresset Press, 1964, 226-227.</w:t>
      </w:r>
    </w:p>
  </w:footnote>
  <w:footnote w:id="14">
    <w:p w14:paraId="100F4A15" w14:textId="4921EB13" w:rsidR="005B5225" w:rsidRPr="00012652" w:rsidRDefault="005B5225" w:rsidP="0022767F">
      <w:pPr>
        <w:pStyle w:val="references"/>
        <w:ind w:left="0" w:firstLine="0"/>
        <w:rPr>
          <w:sz w:val="22"/>
          <w:szCs w:val="22"/>
        </w:rPr>
      </w:pPr>
      <w:r w:rsidRPr="00007518">
        <w:rPr>
          <w:rStyle w:val="FootnoteReference"/>
          <w:lang w:val="en-GB"/>
        </w:rPr>
        <w:footnoteRef/>
      </w:r>
      <w:r w:rsidRPr="00007518">
        <w:rPr>
          <w:lang w:val="en-GB"/>
        </w:rPr>
        <w:t xml:space="preserve"> </w:t>
      </w:r>
      <w:r w:rsidRPr="00007518">
        <w:rPr>
          <w:sz w:val="22"/>
          <w:lang w:val="en-GB"/>
        </w:rPr>
        <w:t xml:space="preserve">For the German original see </w:t>
      </w:r>
      <w:r w:rsidRPr="00007518">
        <w:rPr>
          <w:sz w:val="22"/>
          <w:szCs w:val="22"/>
          <w:lang w:val="en-GB"/>
        </w:rPr>
        <w:t xml:space="preserve">Otto </w:t>
      </w:r>
      <w:r w:rsidRPr="00012652">
        <w:rPr>
          <w:sz w:val="22"/>
          <w:szCs w:val="22"/>
        </w:rPr>
        <w:t xml:space="preserve">Ladendorf, </w:t>
      </w:r>
      <w:r w:rsidRPr="00012652">
        <w:rPr>
          <w:i/>
          <w:sz w:val="22"/>
          <w:szCs w:val="22"/>
        </w:rPr>
        <w:t>Historisches Schlagwörterbuch.</w:t>
      </w:r>
      <w:r w:rsidRPr="00012652">
        <w:rPr>
          <w:sz w:val="22"/>
          <w:szCs w:val="22"/>
        </w:rPr>
        <w:t xml:space="preserve"> Straßburg: Trübner </w:t>
      </w:r>
      <w:r w:rsidRPr="00007518">
        <w:rPr>
          <w:sz w:val="22"/>
          <w:szCs w:val="22"/>
          <w:lang w:val="en-GB"/>
        </w:rPr>
        <w:t>1906 (</w:t>
      </w:r>
      <w:hyperlink r:id="rId1" w:history="1">
        <w:r w:rsidRPr="00007518">
          <w:rPr>
            <w:rStyle w:val="Hyperlink"/>
            <w:sz w:val="22"/>
            <w:szCs w:val="22"/>
            <w:lang w:val="en-GB"/>
          </w:rPr>
          <w:t>http://www.textlog.de/schlagworte-hunnenbriefe.html</w:t>
        </w:r>
      </w:hyperlink>
      <w:r w:rsidRPr="00007518">
        <w:rPr>
          <w:rStyle w:val="Hyperlink"/>
          <w:color w:val="auto"/>
          <w:sz w:val="22"/>
          <w:szCs w:val="22"/>
          <w:u w:val="none"/>
          <w:lang w:val="en-GB"/>
        </w:rPr>
        <w:t>, accessed 29 August 2014); translation  into English: AM.</w:t>
      </w:r>
    </w:p>
  </w:footnote>
  <w:footnote w:id="15">
    <w:p w14:paraId="2FA61EFB" w14:textId="06377B56" w:rsidR="005B5225" w:rsidRPr="00007518" w:rsidRDefault="005B5225">
      <w:pPr>
        <w:pStyle w:val="FootnoteText"/>
      </w:pPr>
      <w:r w:rsidRPr="00007518">
        <w:rPr>
          <w:rStyle w:val="FootnoteReference"/>
        </w:rPr>
        <w:footnoteRef/>
      </w:r>
      <w:r w:rsidRPr="00007518">
        <w:t xml:space="preserve"> For those parts of the German public who favoured expansionist colonialism as part of imperial “Weltpolitik”, on the other hand, the Kaiser’ speech would have chimed perfectly with their “Self”-stereotypes of a nation that needed not only to catch up with other European Powers in the “race” for colonies but had a mission to surpass and even take over the role of chief-coloniser and -civili</w:t>
      </w:r>
      <w:r>
        <w:t>s</w:t>
      </w:r>
      <w:r w:rsidRPr="00007518">
        <w:t xml:space="preserve">er </w:t>
      </w:r>
      <w:r>
        <w:t>on other continents (s</w:t>
      </w:r>
      <w:r w:rsidRPr="00007518">
        <w:t xml:space="preserve">ee Felicity Rash, </w:t>
      </w:r>
      <w:r w:rsidRPr="00007518">
        <w:rPr>
          <w:i/>
        </w:rPr>
        <w:t>German Images of the Self and the Other. Nationalist, Colonialist and Anti-Semitic Discourse, 1871-1918</w:t>
      </w:r>
      <w:r w:rsidRPr="00007518">
        <w:t>. Basingstoke: Palgrave-Macmillan, 2012</w:t>
      </w:r>
      <w:r>
        <w:t>)</w:t>
      </w:r>
      <w:r w:rsidRPr="00007518">
        <w:t xml:space="preserve">. </w:t>
      </w:r>
    </w:p>
  </w:footnote>
  <w:footnote w:id="16">
    <w:p w14:paraId="3E6AB77C" w14:textId="1D8C23E3" w:rsidR="005B5225" w:rsidRPr="00007518" w:rsidRDefault="005B5225">
      <w:pPr>
        <w:pStyle w:val="FootnoteText"/>
      </w:pPr>
      <w:r w:rsidRPr="00007518">
        <w:rPr>
          <w:rStyle w:val="FootnoteReference"/>
        </w:rPr>
        <w:footnoteRef/>
      </w:r>
      <w:r w:rsidRPr="00007518">
        <w:t xml:space="preserve"> See </w:t>
      </w:r>
      <w:r w:rsidRPr="0002351E">
        <w:rPr>
          <w:lang w:val="de-DE"/>
        </w:rPr>
        <w:t xml:space="preserve">Martin Wengeler, „Von den kaiserlichen ‚Hunnen’ bis zu Schröders ‚uneingeschränkter Solidarität’. Argumentative und lexikalische Kontinuitäten in deutschen “Kriegsbotschaften” seit 1900“, in </w:t>
      </w:r>
      <w:r w:rsidRPr="0002351E">
        <w:rPr>
          <w:i/>
          <w:lang w:val="de-DE"/>
        </w:rPr>
        <w:t xml:space="preserve">Brisante Semantik, Neuere Konzepte und Forschungsergebnisse einer kulturwissenschaftlichen  Linguistik. </w:t>
      </w:r>
      <w:r w:rsidRPr="0002351E">
        <w:rPr>
          <w:lang w:val="de-DE"/>
        </w:rPr>
        <w:t>eds. Dietrich Busse, Thomas Niehr and Martin Wengeler, Tübingen: Niemeyer, 2005, 209-232, h</w:t>
      </w:r>
      <w:r w:rsidRPr="00007518">
        <w:t xml:space="preserve">ere </w:t>
      </w:r>
      <w:r w:rsidRPr="005075C0">
        <w:t>226</w:t>
      </w:r>
      <w:r w:rsidRPr="00007518">
        <w:t>.</w:t>
      </w:r>
    </w:p>
  </w:footnote>
  <w:footnote w:id="17">
    <w:p w14:paraId="32AB3522" w14:textId="2BBC6369" w:rsidR="005B5225" w:rsidRPr="00A67D41" w:rsidRDefault="005B5225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Besides texts and pictorial depictions, the Hun-stereotype also ‘featured’ in the then still young medium of film, viz. Hollywood productions such as </w:t>
      </w:r>
      <w:r w:rsidRPr="00F316E1">
        <w:rPr>
          <w:i/>
        </w:rPr>
        <w:t xml:space="preserve">The Hun Within, The Kaiser, the Beast of Berlin </w:t>
      </w:r>
      <w:r>
        <w:t xml:space="preserve">and </w:t>
      </w:r>
      <w:r w:rsidRPr="00F316E1">
        <w:rPr>
          <w:i/>
        </w:rPr>
        <w:t>The Claws of the Hun,</w:t>
      </w:r>
      <w:r>
        <w:t xml:space="preserve"> all from 1918 (see Taylor, </w:t>
      </w:r>
      <w:r w:rsidRPr="00A67D41">
        <w:rPr>
          <w:i/>
        </w:rPr>
        <w:t xml:space="preserve">Munitions of the Mind, </w:t>
      </w:r>
      <w:r>
        <w:t>186).</w:t>
      </w:r>
    </w:p>
  </w:footnote>
  <w:footnote w:id="18">
    <w:p w14:paraId="53E3E6BF" w14:textId="32034BEA" w:rsidR="005B5225" w:rsidRPr="00007518" w:rsidRDefault="005B5225" w:rsidP="009A5C37">
      <w:pPr>
        <w:pStyle w:val="references"/>
        <w:ind w:left="0" w:firstLine="0"/>
        <w:rPr>
          <w:b/>
          <w:sz w:val="28"/>
          <w:lang w:val="en-GB"/>
        </w:rPr>
      </w:pPr>
      <w:r w:rsidRPr="00007518">
        <w:rPr>
          <w:rStyle w:val="FootnoteReference"/>
          <w:lang w:val="en-GB"/>
        </w:rPr>
        <w:footnoteRef/>
      </w:r>
      <w:r w:rsidRPr="00007518">
        <w:rPr>
          <w:lang w:val="en-GB"/>
        </w:rPr>
        <w:t xml:space="preserve"> </w:t>
      </w:r>
      <w:r w:rsidRPr="00007518">
        <w:rPr>
          <w:rStyle w:val="FootnoteTextChar"/>
          <w:sz w:val="22"/>
          <w:szCs w:val="22"/>
          <w:lang w:val="en-GB"/>
        </w:rPr>
        <w:t>James Bryce, Viscount (1915). Report of the Committee on Alleged German Outrages.  London: HMSO. For its commissioning and</w:t>
      </w:r>
      <w:r>
        <w:rPr>
          <w:rStyle w:val="FootnoteTextChar"/>
          <w:sz w:val="22"/>
          <w:szCs w:val="22"/>
          <w:lang w:val="en-GB"/>
        </w:rPr>
        <w:t xml:space="preserve"> its</w:t>
      </w:r>
      <w:r w:rsidRPr="00007518">
        <w:rPr>
          <w:rStyle w:val="FootnoteTextChar"/>
          <w:sz w:val="22"/>
          <w:szCs w:val="22"/>
          <w:lang w:val="en-GB"/>
        </w:rPr>
        <w:t xml:space="preserve"> impact see Trevor Wilson, “Lord Bryce’s Investigation into Alleged German Atrocities in Belgium, 1914-15”, in </w:t>
      </w:r>
      <w:r w:rsidRPr="00007518">
        <w:rPr>
          <w:rStyle w:val="FootnoteTextChar"/>
          <w:i/>
          <w:sz w:val="22"/>
          <w:szCs w:val="22"/>
          <w:lang w:val="en-GB"/>
        </w:rPr>
        <w:t>Journal of Contemporary History,</w:t>
      </w:r>
      <w:r w:rsidRPr="00007518">
        <w:rPr>
          <w:rStyle w:val="FootnoteTextChar"/>
          <w:sz w:val="22"/>
          <w:szCs w:val="22"/>
          <w:lang w:val="en-GB"/>
        </w:rPr>
        <w:t xml:space="preserve"> 14/3 (1979), 369-383</w:t>
      </w:r>
      <w:r>
        <w:rPr>
          <w:rStyle w:val="FootnoteTextChar"/>
          <w:sz w:val="22"/>
          <w:szCs w:val="22"/>
          <w:lang w:val="en-GB"/>
        </w:rPr>
        <w:t xml:space="preserve">, and </w:t>
      </w:r>
      <w:r w:rsidRPr="00007518">
        <w:rPr>
          <w:rStyle w:val="FootnoteTextChar"/>
          <w:sz w:val="22"/>
          <w:szCs w:val="22"/>
          <w:lang w:val="en-GB"/>
        </w:rPr>
        <w:t xml:space="preserve">Gary S. Messinger, </w:t>
      </w:r>
      <w:r w:rsidRPr="00007518">
        <w:rPr>
          <w:rStyle w:val="FootnoteTextChar"/>
          <w:i/>
          <w:sz w:val="22"/>
          <w:szCs w:val="22"/>
          <w:lang w:val="en-GB"/>
        </w:rPr>
        <w:t xml:space="preserve">British Propaganda and the State in the First World War. </w:t>
      </w:r>
      <w:r w:rsidRPr="00007518">
        <w:rPr>
          <w:rStyle w:val="FootnoteTextChar"/>
          <w:sz w:val="22"/>
          <w:szCs w:val="22"/>
          <w:lang w:val="en-GB"/>
        </w:rPr>
        <w:t>Manchester: Manchester University Press, 70-84.</w:t>
      </w:r>
    </w:p>
  </w:footnote>
  <w:footnote w:id="19">
    <w:p w14:paraId="4D0B7C8D" w14:textId="31565668" w:rsidR="005B5225" w:rsidRPr="00752970" w:rsidRDefault="005B5225" w:rsidP="009F3046">
      <w:pPr>
        <w:pStyle w:val="FootnoteText"/>
      </w:pPr>
      <w:r w:rsidRPr="00007518">
        <w:rPr>
          <w:rStyle w:val="FootnoteReference"/>
        </w:rPr>
        <w:footnoteRef/>
      </w:r>
      <w:r w:rsidRPr="00007518">
        <w:t xml:space="preserve"> See Larry Zuckerman, </w:t>
      </w:r>
      <w:r w:rsidRPr="00007518">
        <w:rPr>
          <w:i/>
        </w:rPr>
        <w:t>The Rape of Belgium. The Untold Story of World War I.</w:t>
      </w:r>
      <w:r w:rsidRPr="00007518">
        <w:t xml:space="preserve"> New York: New York University Press 2004; Messinger, </w:t>
      </w:r>
      <w:r w:rsidRPr="00007518">
        <w:rPr>
          <w:i/>
        </w:rPr>
        <w:t>British Propaganda and the State in the First World War;</w:t>
      </w:r>
      <w:r w:rsidRPr="00007518">
        <w:t xml:space="preserve"> Schneider, Thomas F. and Hans Wagener (eds.), </w:t>
      </w:r>
      <w:hyperlink r:id="rId2" w:history="1">
        <w:r w:rsidRPr="00007518">
          <w:rPr>
            <w:i/>
            <w:iCs/>
          </w:rPr>
          <w:t>"Huns" vs. "Corned beef": representations of the other in American and German literature and film on World War I</w:t>
        </w:r>
      </w:hyperlink>
      <w:r w:rsidRPr="00007518">
        <w:t xml:space="preserve">. Göttingen: V&amp;R unipress 2007; Joachim Neander and Randal Marlin, “Media and Propaganda: The Northcliffe Press and the Corpse Factory Story of World War I”, in </w:t>
      </w:r>
      <w:r w:rsidRPr="00007518">
        <w:rPr>
          <w:i/>
        </w:rPr>
        <w:t>Global Media Journal</w:t>
      </w:r>
      <w:r w:rsidRPr="00007518">
        <w:t xml:space="preserve"> (Canadian Edition)</w:t>
      </w:r>
      <w:r w:rsidRPr="00007518">
        <w:rPr>
          <w:i/>
        </w:rPr>
        <w:t xml:space="preserve"> </w:t>
      </w:r>
      <w:r w:rsidRPr="00007518">
        <w:t>3/2 (2010), 67-82</w:t>
      </w:r>
      <w:r>
        <w:t xml:space="preserve">; </w:t>
      </w:r>
      <w:r w:rsidRPr="009F3046">
        <w:rPr>
          <w:lang w:val="en-US"/>
        </w:rPr>
        <w:t xml:space="preserve">Nicholas John Cull, David Holbrook Culbert and David Welch, </w:t>
      </w:r>
      <w:r w:rsidRPr="009F3046">
        <w:rPr>
          <w:i/>
          <w:lang w:val="en-US"/>
        </w:rPr>
        <w:t>Propaganda and Mass Persuasion. A Historical Encyclopedia 1500 to the Present.</w:t>
      </w:r>
      <w:r w:rsidRPr="009F3046">
        <w:rPr>
          <w:lang w:val="en-US"/>
        </w:rPr>
        <w:t xml:space="preserve"> Santa Barbara, CA: ABC-Clio, 2001, 25.</w:t>
      </w:r>
      <w:r w:rsidRPr="00007518">
        <w:t xml:space="preserve"> Philip M. Taylor, </w:t>
      </w:r>
      <w:r w:rsidRPr="00007518">
        <w:rPr>
          <w:i/>
        </w:rPr>
        <w:t>Munitions of the Mind. A history of propaganda from the ancient world to the present day.</w:t>
      </w:r>
      <w:r w:rsidRPr="00007518">
        <w:t xml:space="preserve"> Manchester: Manchester University Press 200</w:t>
      </w:r>
      <w:r w:rsidRPr="00752970">
        <w:t>3, 178-180.</w:t>
      </w:r>
    </w:p>
  </w:footnote>
  <w:footnote w:id="20">
    <w:p w14:paraId="282B0618" w14:textId="5BF3F8BA" w:rsidR="005B5225" w:rsidRPr="003616C0" w:rsidRDefault="005B5225" w:rsidP="00147865">
      <w:pPr>
        <w:pStyle w:val="references"/>
        <w:ind w:left="0" w:firstLine="0"/>
        <w:rPr>
          <w:sz w:val="22"/>
          <w:szCs w:val="22"/>
        </w:rPr>
      </w:pPr>
      <w:r w:rsidRPr="00007518">
        <w:rPr>
          <w:rStyle w:val="FootnoteReference"/>
          <w:sz w:val="22"/>
          <w:szCs w:val="22"/>
          <w:lang w:val="en-GB"/>
        </w:rPr>
        <w:footnoteRef/>
      </w:r>
      <w:r w:rsidRPr="00007518">
        <w:rPr>
          <w:sz w:val="22"/>
          <w:szCs w:val="22"/>
          <w:lang w:val="en-GB"/>
        </w:rPr>
        <w:t xml:space="preserve"> See Peter Fleming, </w:t>
      </w:r>
      <w:r w:rsidRPr="003616C0">
        <w:rPr>
          <w:i/>
          <w:sz w:val="22"/>
          <w:szCs w:val="22"/>
        </w:rPr>
        <w:t xml:space="preserve">Die Belagerung zu Peking. Zur Geschichte des Boxer-Aufstandes. </w:t>
      </w:r>
      <w:r w:rsidRPr="003616C0">
        <w:rPr>
          <w:sz w:val="22"/>
          <w:szCs w:val="22"/>
        </w:rPr>
        <w:t xml:space="preserve">Frankfurt: Eichborn, 1997; Holger Hufer, </w:t>
      </w:r>
      <w:r w:rsidRPr="003616C0">
        <w:rPr>
          <w:i/>
          <w:sz w:val="22"/>
          <w:szCs w:val="22"/>
        </w:rPr>
        <w:t>Deutsche Kolonialpolitik in der Ära des Wilhe</w:t>
      </w:r>
      <w:r>
        <w:rPr>
          <w:i/>
          <w:sz w:val="22"/>
          <w:szCs w:val="22"/>
        </w:rPr>
        <w:t>l</w:t>
      </w:r>
      <w:r w:rsidRPr="003616C0">
        <w:rPr>
          <w:i/>
          <w:sz w:val="22"/>
          <w:szCs w:val="22"/>
        </w:rPr>
        <w:t>minismus: Asien und der Boxeraufstand</w:t>
      </w:r>
      <w:r w:rsidRPr="003616C0">
        <w:rPr>
          <w:sz w:val="22"/>
          <w:szCs w:val="22"/>
        </w:rPr>
        <w:t xml:space="preserve">. München: GRIN-Verlag, 2003; Mechthild Leutner and Klaus Mühlhahn (eds.), </w:t>
      </w:r>
      <w:r w:rsidRPr="003616C0">
        <w:rPr>
          <w:i/>
          <w:sz w:val="22"/>
          <w:szCs w:val="22"/>
        </w:rPr>
        <w:t>Kolonialkrieg in China. Die Niederschlagung der Boxerbewegung 1900-1901</w:t>
      </w:r>
      <w:r w:rsidRPr="003616C0">
        <w:rPr>
          <w:sz w:val="22"/>
          <w:szCs w:val="22"/>
        </w:rPr>
        <w:t>. Berlin: Ch. Links Verlag, 2007.</w:t>
      </w:r>
    </w:p>
  </w:footnote>
  <w:footnote w:id="21">
    <w:p w14:paraId="4A08FB66" w14:textId="0471EFF3" w:rsidR="005B5225" w:rsidRPr="00007518" w:rsidRDefault="005B5225" w:rsidP="00BE6344">
      <w:pPr>
        <w:pStyle w:val="references"/>
        <w:ind w:left="0" w:hanging="17"/>
        <w:rPr>
          <w:lang w:val="en-GB"/>
        </w:rPr>
      </w:pPr>
      <w:r w:rsidRPr="00007518">
        <w:rPr>
          <w:rStyle w:val="FootnoteReference"/>
          <w:lang w:val="en-GB"/>
        </w:rPr>
        <w:footnoteRef/>
      </w:r>
      <w:r w:rsidRPr="00007518">
        <w:rPr>
          <w:lang w:val="en-GB"/>
        </w:rPr>
        <w:t xml:space="preserve"> </w:t>
      </w:r>
      <w:r w:rsidRPr="00007518">
        <w:rPr>
          <w:sz w:val="22"/>
          <w:szCs w:val="22"/>
          <w:lang w:val="en-GB"/>
        </w:rPr>
        <w:t xml:space="preserve">For cognitive categorization theory see Charles J. Fillmore, “An alternative to checklist theories of Meaning”, in: </w:t>
      </w:r>
      <w:r w:rsidRPr="00007518">
        <w:rPr>
          <w:i/>
          <w:sz w:val="22"/>
          <w:szCs w:val="22"/>
          <w:lang w:val="en-GB"/>
        </w:rPr>
        <w:t>Proceedings of the Berkeley Linguistics Society,</w:t>
      </w:r>
      <w:r w:rsidRPr="00007518">
        <w:rPr>
          <w:sz w:val="22"/>
          <w:szCs w:val="22"/>
          <w:lang w:val="en-GB"/>
        </w:rPr>
        <w:t xml:space="preserve"> 1 (1975), 123-131; George Lakoff, </w:t>
      </w:r>
      <w:r w:rsidRPr="00007518">
        <w:rPr>
          <w:i/>
          <w:sz w:val="22"/>
          <w:szCs w:val="22"/>
          <w:lang w:val="en-GB"/>
        </w:rPr>
        <w:t>Women, Fire, and Dangerous Things: What Categories Reveal about the Mind</w:t>
      </w:r>
      <w:r w:rsidRPr="00007518">
        <w:rPr>
          <w:sz w:val="22"/>
          <w:szCs w:val="22"/>
          <w:lang w:val="en-GB"/>
        </w:rPr>
        <w:t xml:space="preserve">. Chicago: University of Chicago Press, 1987; John R. Taylor, </w:t>
      </w:r>
      <w:r w:rsidRPr="00007518">
        <w:rPr>
          <w:i/>
          <w:sz w:val="22"/>
          <w:szCs w:val="22"/>
          <w:lang w:val="en-GB"/>
        </w:rPr>
        <w:t>Linguistic Categorization</w:t>
      </w:r>
      <w:r w:rsidRPr="00007518">
        <w:rPr>
          <w:sz w:val="22"/>
          <w:szCs w:val="22"/>
          <w:lang w:val="en-GB"/>
        </w:rPr>
        <w:t xml:space="preserve">, Oxford: Oxford University Press, 1995; Gilles Fauconnier and Mark Turner, </w:t>
      </w:r>
      <w:r w:rsidRPr="00007518">
        <w:rPr>
          <w:i/>
          <w:sz w:val="22"/>
          <w:szCs w:val="22"/>
          <w:lang w:val="en-GB"/>
        </w:rPr>
        <w:t>The Way We Think: Conceptual Blending and the Mind's  Hidden Complexities.</w:t>
      </w:r>
      <w:r w:rsidRPr="00007518">
        <w:rPr>
          <w:sz w:val="22"/>
          <w:szCs w:val="22"/>
          <w:lang w:val="en-GB"/>
        </w:rPr>
        <w:t xml:space="preserve"> New York: Basic Books, 2002.</w:t>
      </w:r>
    </w:p>
  </w:footnote>
  <w:footnote w:id="22">
    <w:p w14:paraId="5106CF87" w14:textId="62471134" w:rsidR="005B5225" w:rsidRPr="00007518" w:rsidRDefault="005B5225" w:rsidP="00FA03EB">
      <w:pPr>
        <w:pStyle w:val="FootnoteText"/>
      </w:pPr>
      <w:r w:rsidRPr="00007518">
        <w:rPr>
          <w:rStyle w:val="FootnoteReference"/>
        </w:rPr>
        <w:footnoteRef/>
      </w:r>
      <w:r w:rsidRPr="00007518">
        <w:t xml:space="preserve"> Andreas Musolff, “Metaphor Scenarios in Public Discourse”, in </w:t>
      </w:r>
      <w:r w:rsidRPr="00007518">
        <w:rPr>
          <w:i/>
        </w:rPr>
        <w:t xml:space="preserve">Metaphor and Symbol, </w:t>
      </w:r>
      <w:r w:rsidRPr="00007518">
        <w:t>21/1 (2006): 23-38</w:t>
      </w:r>
      <w:r>
        <w:t>.</w:t>
      </w:r>
    </w:p>
  </w:footnote>
  <w:footnote w:id="23">
    <w:p w14:paraId="566DBAA9" w14:textId="3E0AECD7" w:rsidR="005B5225" w:rsidRPr="00007518" w:rsidRDefault="005B5225">
      <w:pPr>
        <w:pStyle w:val="FootnoteText"/>
      </w:pPr>
      <w:r w:rsidRPr="00007518">
        <w:rPr>
          <w:rStyle w:val="FootnoteReference"/>
        </w:rPr>
        <w:footnoteRef/>
      </w:r>
      <w:r w:rsidRPr="00007518">
        <w:t xml:space="preserve"> </w:t>
      </w:r>
      <w:r w:rsidRPr="00007518">
        <w:rPr>
          <w:szCs w:val="22"/>
        </w:rPr>
        <w:t xml:space="preserve">For use of the rape metaphor in the Gulf war of 1991 see George Lakoff, “Metaphor and War: The metaphor system used to justify war in the Gulf”, in ed. Martin Pütz, </w:t>
      </w:r>
      <w:r w:rsidRPr="00007518">
        <w:rPr>
          <w:i/>
          <w:szCs w:val="22"/>
        </w:rPr>
        <w:t xml:space="preserve">Thirty Years of Linguistic Evolution: Studies in Honour of René Dirven. </w:t>
      </w:r>
      <w:r w:rsidRPr="00007518">
        <w:rPr>
          <w:szCs w:val="22"/>
        </w:rPr>
        <w:t>Amste</w:t>
      </w:r>
      <w:r>
        <w:rPr>
          <w:szCs w:val="22"/>
        </w:rPr>
        <w:t>rdam: Benjamins, 1992, 463-481</w:t>
      </w:r>
      <w:r w:rsidRPr="00007518">
        <w:rPr>
          <w:szCs w:val="22"/>
        </w:rPr>
        <w:t>.</w:t>
      </w:r>
    </w:p>
  </w:footnote>
  <w:footnote w:id="24">
    <w:p w14:paraId="2C35525D" w14:textId="0E22170C" w:rsidR="005B5225" w:rsidRPr="00007518" w:rsidRDefault="005B5225" w:rsidP="00D7784E">
      <w:pPr>
        <w:pStyle w:val="Heading1"/>
        <w:spacing w:before="120" w:after="0"/>
        <w:rPr>
          <w:sz w:val="34"/>
          <w:szCs w:val="24"/>
          <w:lang w:val="en-GB" w:bidi="en-US"/>
        </w:rPr>
      </w:pPr>
      <w:r w:rsidRPr="00007518">
        <w:rPr>
          <w:rStyle w:val="FootnoteReference"/>
          <w:b w:val="0"/>
          <w:sz w:val="22"/>
          <w:lang w:val="en-GB"/>
        </w:rPr>
        <w:footnoteRef/>
      </w:r>
      <w:r w:rsidRPr="00007518">
        <w:rPr>
          <w:b w:val="0"/>
          <w:sz w:val="24"/>
          <w:lang w:val="en-GB"/>
        </w:rPr>
        <w:t xml:space="preserve"> </w:t>
      </w:r>
      <w:r w:rsidRPr="00007518">
        <w:rPr>
          <w:b w:val="0"/>
          <w:sz w:val="22"/>
          <w:szCs w:val="22"/>
          <w:lang w:val="en-GB"/>
        </w:rPr>
        <w:t xml:space="preserve">See Erving Goffman, “On Face Work: An analysis of ritual elements in social interaction”, in </w:t>
      </w:r>
      <w:r w:rsidRPr="00007518">
        <w:rPr>
          <w:b w:val="0"/>
          <w:i/>
          <w:sz w:val="22"/>
          <w:szCs w:val="22"/>
          <w:lang w:val="en-GB"/>
        </w:rPr>
        <w:t>Psychiatry</w:t>
      </w:r>
      <w:r w:rsidRPr="00007518">
        <w:rPr>
          <w:b w:val="0"/>
          <w:sz w:val="22"/>
          <w:szCs w:val="22"/>
          <w:lang w:val="en-GB"/>
        </w:rPr>
        <w:t xml:space="preserve"> 18 (1955): 213-231, Brown and Stephen C. Levinson, </w:t>
      </w:r>
      <w:r w:rsidRPr="00007518">
        <w:rPr>
          <w:b w:val="0"/>
          <w:i/>
          <w:sz w:val="22"/>
          <w:szCs w:val="22"/>
          <w:lang w:val="en-GB"/>
        </w:rPr>
        <w:t xml:space="preserve">Politeness: Some Universals in Language Usage; </w:t>
      </w:r>
      <w:r w:rsidRPr="00007518">
        <w:rPr>
          <w:b w:val="0"/>
          <w:sz w:val="22"/>
          <w:szCs w:val="22"/>
          <w:lang w:val="en-GB"/>
        </w:rPr>
        <w:t>Richard J.</w:t>
      </w:r>
      <w:r w:rsidRPr="00007518">
        <w:rPr>
          <w:b w:val="0"/>
          <w:sz w:val="22"/>
          <w:szCs w:val="22"/>
          <w:lang w:val="en-GB" w:bidi="en-US"/>
        </w:rPr>
        <w:t xml:space="preserve"> </w:t>
      </w:r>
      <w:r w:rsidRPr="00007518">
        <w:rPr>
          <w:b w:val="0"/>
          <w:sz w:val="22"/>
          <w:szCs w:val="22"/>
          <w:lang w:val="en-GB"/>
        </w:rPr>
        <w:t xml:space="preserve">Watts, Sachiko Ide and Konrad Ehlich (eds.), </w:t>
      </w:r>
      <w:r w:rsidRPr="00007518">
        <w:rPr>
          <w:b w:val="0"/>
          <w:i/>
          <w:sz w:val="22"/>
          <w:szCs w:val="22"/>
          <w:lang w:val="en-GB"/>
        </w:rPr>
        <w:t>Politeness in Language. Studies in its History, Theory and Practice</w:t>
      </w:r>
      <w:r w:rsidRPr="00007518">
        <w:rPr>
          <w:b w:val="0"/>
          <w:sz w:val="22"/>
          <w:szCs w:val="22"/>
          <w:lang w:val="en-GB"/>
        </w:rPr>
        <w:t>. Berlin/New York: de Gruyter, 2005.</w:t>
      </w:r>
    </w:p>
  </w:footnote>
  <w:footnote w:id="25">
    <w:p w14:paraId="66F2A2D6" w14:textId="6D12ED03" w:rsidR="005B5225" w:rsidRPr="00007518" w:rsidRDefault="005B5225" w:rsidP="00310610">
      <w:pPr>
        <w:pStyle w:val="FootnoteText"/>
      </w:pPr>
      <w:r w:rsidRPr="00007518">
        <w:rPr>
          <w:rStyle w:val="FootnoteReference"/>
        </w:rPr>
        <w:footnoteRef/>
      </w:r>
      <w:r w:rsidRPr="00007518">
        <w:t xml:space="preserve"> </w:t>
      </w:r>
      <w:r w:rsidRPr="00007518">
        <w:rPr>
          <w:szCs w:val="22"/>
          <w:lang w:bidi="en-US"/>
        </w:rPr>
        <w:t xml:space="preserve">Ronald Scollon, Suzanne Wong Scollon, and Rodney H. Jones, </w:t>
      </w:r>
      <w:r w:rsidRPr="00007518">
        <w:rPr>
          <w:i/>
          <w:szCs w:val="22"/>
          <w:lang w:bidi="en-US"/>
        </w:rPr>
        <w:t xml:space="preserve">Intercultural Communication: A Discourse Approach. </w:t>
      </w:r>
      <w:r w:rsidRPr="00007518">
        <w:rPr>
          <w:szCs w:val="22"/>
          <w:lang w:bidi="en-US"/>
        </w:rPr>
        <w:t>Third revised ed. Oxford: Wiley-Blackwell, 2012</w:t>
      </w:r>
      <w:r w:rsidRPr="00007518">
        <w:rPr>
          <w:i/>
          <w:szCs w:val="22"/>
          <w:lang w:bidi="en-US"/>
        </w:rPr>
        <w:t>,</w:t>
      </w:r>
      <w:r w:rsidRPr="00007518">
        <w:rPr>
          <w:szCs w:val="22"/>
          <w:lang w:bidi="en-US"/>
        </w:rPr>
        <w:t xml:space="preserve"> 46-55.</w:t>
      </w:r>
    </w:p>
  </w:footnote>
  <w:footnote w:id="26">
    <w:p w14:paraId="5CBD746C" w14:textId="7C1D8FBD" w:rsidR="005B5225" w:rsidRPr="00007518" w:rsidRDefault="005B5225" w:rsidP="00310610">
      <w:pPr>
        <w:pStyle w:val="FootnoteText"/>
        <w:rPr>
          <w:sz w:val="24"/>
        </w:rPr>
      </w:pPr>
      <w:r w:rsidRPr="00007518">
        <w:rPr>
          <w:rStyle w:val="FootnoteReference"/>
        </w:rPr>
        <w:footnoteRef/>
      </w:r>
      <w:r w:rsidRPr="00007518">
        <w:t xml:space="preserve"> </w:t>
      </w:r>
      <w:r w:rsidRPr="00007518">
        <w:rPr>
          <w:lang w:bidi="en-US"/>
        </w:rPr>
        <w:t xml:space="preserve">Scollon, Scollon and Jones, </w:t>
      </w:r>
      <w:r w:rsidRPr="00007518">
        <w:rPr>
          <w:i/>
          <w:lang w:bidi="en-US"/>
        </w:rPr>
        <w:t>Intercultural Communication: A Discourse Approach,</w:t>
      </w:r>
      <w:r w:rsidRPr="00007518">
        <w:rPr>
          <w:lang w:bidi="en-US"/>
        </w:rPr>
        <w:t xml:space="preserve"> 56-67.</w:t>
      </w:r>
    </w:p>
  </w:footnote>
  <w:footnote w:id="27">
    <w:p w14:paraId="246EFFBE" w14:textId="00D01A88" w:rsidR="005B5225" w:rsidRPr="00007518" w:rsidRDefault="005B5225">
      <w:pPr>
        <w:pStyle w:val="FootnoteText"/>
      </w:pPr>
      <w:r w:rsidRPr="00007518">
        <w:rPr>
          <w:rStyle w:val="FootnoteReference"/>
        </w:rPr>
        <w:footnoteRef/>
      </w:r>
      <w:r w:rsidRPr="00007518">
        <w:t xml:space="preserve"> The use of a nation state’s name for the whole of its population and its treatment as a collective person can be seen as </w:t>
      </w:r>
      <w:r w:rsidR="0067193C">
        <w:t xml:space="preserve">a </w:t>
      </w:r>
      <w:r w:rsidRPr="00007518">
        <w:t xml:space="preserve">metonymy and/or </w:t>
      </w:r>
      <w:r w:rsidR="0067193C">
        <w:t xml:space="preserve">a </w:t>
      </w:r>
      <w:r w:rsidRPr="00007518">
        <w:t xml:space="preserve">metaphor: in the first sense as a </w:t>
      </w:r>
      <w:r w:rsidRPr="00007518">
        <w:rPr>
          <w:smallCaps/>
          <w:szCs w:val="22"/>
        </w:rPr>
        <w:t xml:space="preserve">whole-for-part </w:t>
      </w:r>
      <w:r w:rsidRPr="00007518">
        <w:t xml:space="preserve">reference (e.g. </w:t>
      </w:r>
      <w:r w:rsidRPr="00007518">
        <w:rPr>
          <w:smallCaps/>
          <w:szCs w:val="22"/>
        </w:rPr>
        <w:t>nation-for-government</w:t>
      </w:r>
      <w:r w:rsidR="00F86546">
        <w:t>)</w:t>
      </w:r>
      <w:r w:rsidRPr="00007518">
        <w:t xml:space="preserve"> or </w:t>
      </w:r>
      <w:r w:rsidRPr="00AD2DB2">
        <w:t>as a metaphor (</w:t>
      </w:r>
      <w:r w:rsidRPr="00AD2DB2">
        <w:rPr>
          <w:smallCaps/>
          <w:szCs w:val="22"/>
        </w:rPr>
        <w:t>nation-as-person</w:t>
      </w:r>
      <w:r w:rsidRPr="00AD2DB2">
        <w:t>). For a critical discussion</w:t>
      </w:r>
      <w:r w:rsidR="0067193C">
        <w:t xml:space="preserve"> of the figurative interpretation</w:t>
      </w:r>
      <w:r w:rsidRPr="00AD2DB2">
        <w:t xml:space="preserve"> see Piotr Twardzisz, </w:t>
      </w:r>
      <w:r w:rsidRPr="00AD2DB2">
        <w:rPr>
          <w:i/>
        </w:rPr>
        <w:t>The Language of Interstate Relations. In Search of Personification</w:t>
      </w:r>
      <w:r w:rsidRPr="00AD2DB2">
        <w:t>, Basingstoke: Palgrave-Macmillan, 152-172</w:t>
      </w:r>
      <w:r w:rsidRPr="00007518">
        <w:rPr>
          <w:color w:val="FF0000"/>
        </w:rPr>
        <w:t>.</w:t>
      </w:r>
    </w:p>
  </w:footnote>
  <w:footnote w:id="28">
    <w:p w14:paraId="6D3C34EC" w14:textId="53C60B9B" w:rsidR="005B5225" w:rsidRPr="006A3B26" w:rsidRDefault="005B5225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 xml:space="preserve">See for instance the </w:t>
      </w:r>
      <w:r w:rsidRPr="003973E2">
        <w:rPr>
          <w:lang w:val="en-US"/>
        </w:rPr>
        <w:t xml:space="preserve">British Library’s </w:t>
      </w:r>
      <w:r>
        <w:rPr>
          <w:lang w:val="en-US"/>
        </w:rPr>
        <w:t>“Theme area” for World War I (</w:t>
      </w:r>
      <w:hyperlink r:id="rId3" w:history="1">
        <w:r w:rsidRPr="00D51164">
          <w:rPr>
            <w:rStyle w:val="Hyperlink"/>
            <w:lang w:val="en-US"/>
          </w:rPr>
          <w:t>http://www.bl.uk/world-war-one/themes</w:t>
        </w:r>
      </w:hyperlink>
      <w:r>
        <w:rPr>
          <w:lang w:val="en-US"/>
        </w:rPr>
        <w:t>, accessed 7 Sept</w:t>
      </w:r>
      <w:r w:rsidRPr="00DE553A">
        <w:rPr>
          <w:szCs w:val="22"/>
          <w:lang w:val="en-US"/>
        </w:rPr>
        <w:t>ember 2014), and commemorative articles such as “</w:t>
      </w:r>
      <w:r w:rsidRPr="00DE553A">
        <w:rPr>
          <w:color w:val="171717"/>
          <w:szCs w:val="22"/>
        </w:rPr>
        <w:t>The city that turned Germans into 'Huns' marks 100 years since it was set ablaze” (</w:t>
      </w:r>
      <w:r w:rsidRPr="00DE553A">
        <w:rPr>
          <w:i/>
          <w:color w:val="171717"/>
          <w:szCs w:val="22"/>
        </w:rPr>
        <w:t xml:space="preserve">The Daily Telegraph </w:t>
      </w:r>
      <w:r>
        <w:rPr>
          <w:color w:val="171717"/>
          <w:szCs w:val="22"/>
        </w:rPr>
        <w:t>25 August 2014).</w:t>
      </w:r>
    </w:p>
  </w:footnote>
  <w:footnote w:id="29">
    <w:p w14:paraId="4DDE6464" w14:textId="22602226" w:rsidR="005B5225" w:rsidRPr="009D2FC2" w:rsidRDefault="005B5225" w:rsidP="00BE5E94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 xml:space="preserve">Only 1 out of over 100 British commemoration articles assembled in a research corpus (see Musolff forthcoming, </w:t>
      </w:r>
      <w:r w:rsidR="007D7861">
        <w:rPr>
          <w:lang w:val="en-US"/>
        </w:rPr>
        <w:t>“</w:t>
      </w:r>
      <w:r w:rsidRPr="005E68CD">
        <w:rPr>
          <w:rFonts w:cs="Times New Roman"/>
          <w:bCs/>
          <w:szCs w:val="22"/>
        </w:rPr>
        <w:t>The afterlife of an infamous gaffe: Wilhelm II’s 1900 Hun comparison and the Hun metaphor for Germans during World War 1 in British and German popular memory</w:t>
      </w:r>
      <w:r w:rsidR="007D7861">
        <w:rPr>
          <w:rFonts w:cs="Times New Roman"/>
          <w:bCs/>
          <w:szCs w:val="22"/>
        </w:rPr>
        <w:t>”</w:t>
      </w:r>
      <w:r>
        <w:rPr>
          <w:lang w:val="en-US"/>
        </w:rPr>
        <w:t xml:space="preserve">. </w:t>
      </w:r>
      <w:r w:rsidRPr="005E68CD">
        <w:rPr>
          <w:i/>
          <w:lang w:val="en-US"/>
        </w:rPr>
        <w:t>Pragmatics and Society</w:t>
      </w:r>
      <w:r>
        <w:rPr>
          <w:lang w:val="en-US"/>
        </w:rPr>
        <w:t xml:space="preserve"> 2015)</w:t>
      </w:r>
      <w:r w:rsidRPr="005E68CD">
        <w:rPr>
          <w:lang w:val="en-US"/>
        </w:rPr>
        <w:t xml:space="preserve"> </w:t>
      </w:r>
      <w:r>
        <w:rPr>
          <w:lang w:val="en-US"/>
        </w:rPr>
        <w:t xml:space="preserve">draws attention to the connection between Wilhelm II’s speech and the </w:t>
      </w:r>
      <w:r w:rsidR="007D7861">
        <w:rPr>
          <w:lang w:val="en-US"/>
        </w:rPr>
        <w:t>British use in WW1</w:t>
      </w:r>
      <w:r>
        <w:rPr>
          <w:lang w:val="en-US"/>
        </w:rPr>
        <w:t xml:space="preserve"> (</w:t>
      </w:r>
      <w:r w:rsidRPr="009D2FC2">
        <w:rPr>
          <w:bCs/>
          <w:i/>
        </w:rPr>
        <w:t xml:space="preserve">The Daily Telegraph, </w:t>
      </w:r>
      <w:r w:rsidRPr="009D2FC2">
        <w:rPr>
          <w:bCs/>
        </w:rPr>
        <w:t>25 Aug</w:t>
      </w:r>
      <w:r>
        <w:rPr>
          <w:bCs/>
        </w:rPr>
        <w:t>u</w:t>
      </w:r>
      <w:r w:rsidRPr="009D2FC2">
        <w:rPr>
          <w:bCs/>
        </w:rPr>
        <w:t xml:space="preserve">st 2014: </w:t>
      </w:r>
      <w:r>
        <w:rPr>
          <w:bCs/>
        </w:rPr>
        <w:t>“</w:t>
      </w:r>
      <w:r w:rsidRPr="009D2FC2">
        <w:rPr>
          <w:color w:val="171717"/>
        </w:rPr>
        <w:t>Here comes the Hun: how First World War cemented a popular term for Germans</w:t>
      </w:r>
      <w:r>
        <w:rPr>
          <w:color w:val="171717"/>
        </w:rPr>
        <w:t>”)</w:t>
      </w:r>
      <w:r w:rsidRPr="009D2FC2">
        <w:rPr>
          <w:color w:val="171717"/>
        </w:rPr>
        <w:t>.</w:t>
      </w:r>
    </w:p>
  </w:footnote>
  <w:footnote w:id="30">
    <w:p w14:paraId="49F40B40" w14:textId="4EC58907" w:rsidR="005B5225" w:rsidRPr="00BC61B9" w:rsidRDefault="005B5225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Scollon, Scollon and </w:t>
      </w:r>
      <w:r w:rsidRPr="00007518">
        <w:rPr>
          <w:lang w:bidi="en-US"/>
        </w:rPr>
        <w:t xml:space="preserve">Jones, </w:t>
      </w:r>
      <w:r w:rsidRPr="00007518">
        <w:rPr>
          <w:i/>
          <w:lang w:bidi="en-US"/>
        </w:rPr>
        <w:t>Intercultural Communication: A Discourse Approach,</w:t>
      </w:r>
      <w:r>
        <w:rPr>
          <w:lang w:bidi="en-US"/>
        </w:rPr>
        <w:t xml:space="preserve"> 276.</w:t>
      </w:r>
    </w:p>
  </w:footnote>
  <w:footnote w:id="31">
    <w:p w14:paraId="1683CFA7" w14:textId="10BCFFCF" w:rsidR="005B5225" w:rsidRPr="00E92A51" w:rsidRDefault="005B5225" w:rsidP="002F563D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 xml:space="preserve">In Carl Schmitt’s terminology of sovereignty theory, this would make them a </w:t>
      </w:r>
      <w:r w:rsidRPr="00BA2CCA">
        <w:rPr>
          <w:i/>
          <w:lang w:val="en-US"/>
        </w:rPr>
        <w:t>Feind</w:t>
      </w:r>
      <w:r>
        <w:rPr>
          <w:lang w:val="en-US"/>
        </w:rPr>
        <w:t xml:space="preserve">, rather than a mere </w:t>
      </w:r>
      <w:r w:rsidRPr="00BA2CCA">
        <w:rPr>
          <w:i/>
          <w:lang w:val="en-US"/>
        </w:rPr>
        <w:t>Gegner</w:t>
      </w:r>
      <w:r>
        <w:rPr>
          <w:lang w:val="en-US"/>
        </w:rPr>
        <w:t xml:space="preserve">, a </w:t>
      </w:r>
      <w:r w:rsidRPr="00551DBB">
        <w:rPr>
          <w:i/>
          <w:lang w:val="en-US"/>
        </w:rPr>
        <w:t>foe</w:t>
      </w:r>
      <w:r>
        <w:rPr>
          <w:lang w:val="en-US"/>
        </w:rPr>
        <w:t xml:space="preserve"> rather than an </w:t>
      </w:r>
      <w:r w:rsidRPr="00551DBB">
        <w:rPr>
          <w:i/>
          <w:lang w:val="en-US"/>
        </w:rPr>
        <w:t>enemy</w:t>
      </w:r>
      <w:r>
        <w:rPr>
          <w:lang w:val="en-US"/>
        </w:rPr>
        <w:t xml:space="preserve">; see </w:t>
      </w:r>
      <w:r w:rsidRPr="004444AC">
        <w:t xml:space="preserve">Carl Schmitt, </w:t>
      </w:r>
      <w:r w:rsidRPr="00806704">
        <w:rPr>
          <w:i/>
          <w:szCs w:val="26"/>
          <w:lang w:val="de-DE"/>
        </w:rPr>
        <w:t xml:space="preserve">Der Begriff des Politischen. </w:t>
      </w:r>
      <w:r w:rsidRPr="00806704">
        <w:rPr>
          <w:szCs w:val="26"/>
          <w:lang w:val="de-DE"/>
        </w:rPr>
        <w:t xml:space="preserve">Berlin: Duncker &amp; Humblot </w:t>
      </w:r>
      <w:r>
        <w:rPr>
          <w:szCs w:val="26"/>
          <w:lang w:val="de-DE"/>
        </w:rPr>
        <w:t xml:space="preserve">[1927/1932] </w:t>
      </w:r>
      <w:r w:rsidRPr="00806704">
        <w:rPr>
          <w:szCs w:val="26"/>
          <w:lang w:val="de-DE"/>
        </w:rPr>
        <w:t>2002</w:t>
      </w:r>
      <w:r>
        <w:rPr>
          <w:szCs w:val="26"/>
          <w:lang w:val="de-DE"/>
        </w:rPr>
        <w:t xml:space="preserve">, </w:t>
      </w:r>
      <w:r w:rsidRPr="00806704">
        <w:rPr>
          <w:szCs w:val="26"/>
          <w:lang w:val="de-DE"/>
        </w:rPr>
        <w:t>18-19, 104-107, 124</w:t>
      </w:r>
      <w:r>
        <w:t>.</w:t>
      </w:r>
    </w:p>
  </w:footnote>
  <w:footnote w:id="32">
    <w:p w14:paraId="4D643668" w14:textId="162D5CF1" w:rsidR="005B5225" w:rsidRPr="009E67CF" w:rsidRDefault="005B5225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 xml:space="preserve">Culpeper, </w:t>
      </w:r>
      <w:r w:rsidRPr="009E67CF">
        <w:rPr>
          <w:i/>
          <w:lang w:val="en-US"/>
        </w:rPr>
        <w:t>Impoliteness</w:t>
      </w:r>
      <w:r>
        <w:rPr>
          <w:lang w:val="en-US"/>
        </w:rPr>
        <w:t>, 135, 143.</w:t>
      </w:r>
    </w:p>
  </w:footnote>
  <w:footnote w:id="33">
    <w:p w14:paraId="06DAA61C" w14:textId="72DD6A0C" w:rsidR="005B5225" w:rsidRPr="00404FDA" w:rsidRDefault="005B5225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 xml:space="preserve">The “stigma” category refers to Goffman’s notion of “stigma” as part of his relational and dialectic concept of Face theory, see Erving Goffman, </w:t>
      </w:r>
      <w:r w:rsidRPr="002A4818">
        <w:rPr>
          <w:i/>
          <w:lang w:val="en-US"/>
        </w:rPr>
        <w:t>Stigma. Notes on the Management of Spoiled Identity</w:t>
      </w:r>
      <w:r>
        <w:rPr>
          <w:lang w:val="en-US"/>
        </w:rPr>
        <w:t>. London: Penguin 1990, especially 13-15, 161.</w:t>
      </w:r>
    </w:p>
  </w:footnote>
  <w:footnote w:id="34">
    <w:p w14:paraId="401001B4" w14:textId="42192679" w:rsidR="005B5225" w:rsidRPr="00F16200" w:rsidRDefault="005B5225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 xml:space="preserve">Taylor, </w:t>
      </w:r>
      <w:r w:rsidRPr="0025659D">
        <w:rPr>
          <w:i/>
          <w:lang w:val="en-US"/>
        </w:rPr>
        <w:t xml:space="preserve">Munitions of the Mind, </w:t>
      </w:r>
      <w:r>
        <w:rPr>
          <w:lang w:val="en-US"/>
        </w:rPr>
        <w:t>195-197.</w:t>
      </w:r>
    </w:p>
  </w:footnote>
  <w:footnote w:id="35">
    <w:p w14:paraId="2943A66C" w14:textId="1AA49237" w:rsidR="005B5225" w:rsidRPr="00654D52" w:rsidRDefault="005B5225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69524A">
        <w:rPr>
          <w:lang w:val="en-US"/>
        </w:rPr>
        <w:t xml:space="preserve">Eric Hobsbawm, </w:t>
      </w:r>
      <w:r w:rsidRPr="0069524A">
        <w:rPr>
          <w:i/>
        </w:rPr>
        <w:t>The</w:t>
      </w:r>
      <w:r w:rsidRPr="0069524A">
        <w:t xml:space="preserve"> </w:t>
      </w:r>
      <w:r w:rsidRPr="0069524A">
        <w:rPr>
          <w:i/>
        </w:rPr>
        <w:t>Age of Empire 1870-1914</w:t>
      </w:r>
      <w:r w:rsidRPr="0069524A">
        <w:t>.</w:t>
      </w:r>
      <w:r w:rsidRPr="00A66A08">
        <w:t xml:space="preserve"> London: Abacus</w:t>
      </w:r>
      <w:r>
        <w:t xml:space="preserve"> 1995.</w:t>
      </w:r>
    </w:p>
  </w:footnote>
  <w:footnote w:id="36">
    <w:p w14:paraId="662C8BD4" w14:textId="5F1574D8" w:rsidR="005B5225" w:rsidRPr="00007518" w:rsidRDefault="005B5225" w:rsidP="00276924">
      <w:pPr>
        <w:spacing w:line="240" w:lineRule="auto"/>
        <w:rPr>
          <w:sz w:val="22"/>
        </w:rPr>
      </w:pPr>
      <w:r w:rsidRPr="00007518">
        <w:rPr>
          <w:rStyle w:val="FootnoteReference"/>
        </w:rPr>
        <w:footnoteRef/>
      </w:r>
      <w:r w:rsidRPr="00007518">
        <w:t xml:space="preserve"> </w:t>
      </w:r>
      <w:r w:rsidRPr="00007518">
        <w:rPr>
          <w:sz w:val="22"/>
        </w:rPr>
        <w:t xml:space="preserve">'The Hun and the Home', 1918 (c), </w:t>
      </w:r>
      <w:r w:rsidRPr="00007518">
        <w:rPr>
          <w:color w:val="262626"/>
          <w:sz w:val="22"/>
        </w:rPr>
        <w:t>© National Army M</w:t>
      </w:r>
      <w:r w:rsidRPr="00007518">
        <w:rPr>
          <w:rStyle w:val="FootnoteTextChar"/>
          <w:sz w:val="22"/>
          <w:szCs w:val="22"/>
        </w:rPr>
        <w:t>useum Copyright (</w:t>
      </w:r>
      <w:hyperlink r:id="rId4" w:history="1">
        <w:r w:rsidRPr="00007518">
          <w:rPr>
            <w:rStyle w:val="FootnoteTextChar"/>
            <w:color w:val="0000FF"/>
            <w:sz w:val="22"/>
            <w:szCs w:val="22"/>
            <w:u w:val="single"/>
          </w:rPr>
          <w:t>http://prints.national-army-museum.ac.uk/image/443663/david-wilson-the-hun-and-the-home-1918-c_</w:t>
        </w:r>
      </w:hyperlink>
      <w:r w:rsidRPr="00007518">
        <w:rPr>
          <w:sz w:val="22"/>
        </w:rPr>
        <w:t>, accessed 29 August 2014.</w:t>
      </w:r>
    </w:p>
  </w:footnote>
  <w:footnote w:id="37">
    <w:p w14:paraId="177CAFFF" w14:textId="0F5DCC24" w:rsidR="005B5225" w:rsidRPr="00007518" w:rsidRDefault="005B5225" w:rsidP="00276924">
      <w:pPr>
        <w:pStyle w:val="FootnoteText"/>
      </w:pPr>
      <w:r w:rsidRPr="00007518">
        <w:rPr>
          <w:rStyle w:val="FootnoteReference"/>
        </w:rPr>
        <w:footnoteRef/>
      </w:r>
      <w:r w:rsidRPr="00007518">
        <w:t xml:space="preserve"> </w:t>
      </w:r>
      <w:hyperlink r:id="rId5" w:history="1">
        <w:r w:rsidRPr="00007518">
          <w:rPr>
            <w:rStyle w:val="Hyperlink"/>
          </w:rPr>
          <w:t>http://www.awm.gov.au/collection/ARTV05469/</w:t>
        </w:r>
      </w:hyperlink>
      <w:r w:rsidRPr="00007518">
        <w:t>, accessed 29 August 2014.</w:t>
      </w:r>
    </w:p>
  </w:footnote>
  <w:footnote w:id="38">
    <w:p w14:paraId="3D92EE74" w14:textId="20053F3C" w:rsidR="005B5225" w:rsidRPr="00007518" w:rsidRDefault="005B5225" w:rsidP="00343C41">
      <w:pPr>
        <w:spacing w:after="0" w:line="240" w:lineRule="auto"/>
        <w:rPr>
          <w:rFonts w:cs="Times New Roman"/>
          <w:szCs w:val="24"/>
        </w:rPr>
      </w:pPr>
      <w:r w:rsidRPr="00007518">
        <w:rPr>
          <w:rStyle w:val="FootnoteReference"/>
        </w:rPr>
        <w:footnoteRef/>
      </w:r>
      <w:r w:rsidRPr="00007518">
        <w:t xml:space="preserve"> </w:t>
      </w:r>
      <w:hyperlink r:id="rId6" w:history="1">
        <w:r w:rsidRPr="00007518">
          <w:rPr>
            <w:rStyle w:val="Hyperlink"/>
            <w:rFonts w:cs="Times New Roman"/>
            <w:sz w:val="22"/>
            <w:szCs w:val="24"/>
          </w:rPr>
          <w:t>http://www.dhm.de/lemo/objekte/pict/pl003967/index.html</w:t>
        </w:r>
      </w:hyperlink>
      <w:r w:rsidRPr="00007518">
        <w:rPr>
          <w:rFonts w:cs="Times New Roman"/>
          <w:sz w:val="22"/>
          <w:szCs w:val="24"/>
        </w:rPr>
        <w:t>, accessed 29 August 2014.</w:t>
      </w:r>
    </w:p>
  </w:footnote>
  <w:footnote w:id="39">
    <w:p w14:paraId="6766A7FF" w14:textId="62E33E6E" w:rsidR="005B5225" w:rsidRPr="00007518" w:rsidRDefault="005B5225" w:rsidP="00707D5D">
      <w:pPr>
        <w:pStyle w:val="FootnoteText"/>
      </w:pPr>
      <w:r w:rsidRPr="00007518">
        <w:rPr>
          <w:rStyle w:val="FootnoteReference"/>
        </w:rPr>
        <w:footnoteRef/>
      </w:r>
      <w:r w:rsidRPr="00007518">
        <w:t xml:space="preserve"> </w:t>
      </w:r>
      <w:hyperlink r:id="rId7" w:history="1">
        <w:r w:rsidRPr="00007518">
          <w:rPr>
            <w:rStyle w:val="Hyperlink"/>
          </w:rPr>
          <w:t>www.WW1propaganda.com</w:t>
        </w:r>
      </w:hyperlink>
      <w:r w:rsidRPr="00007518">
        <w:t>, accessed 29 August 2014.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61AE7"/>
    <w:multiLevelType w:val="hybridMultilevel"/>
    <w:tmpl w:val="83B89F9A"/>
    <w:lvl w:ilvl="0" w:tplc="82DCBD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A6C82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67ECA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B9089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D0B9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76EB6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52DA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B21AC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E2BDF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6C17F5"/>
    <w:multiLevelType w:val="hybridMultilevel"/>
    <w:tmpl w:val="EDA46CDC"/>
    <w:lvl w:ilvl="0" w:tplc="3774CC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406A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FDEDC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0275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C851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D61A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68E7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664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EAD1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CDF7FB1"/>
    <w:multiLevelType w:val="hybridMultilevel"/>
    <w:tmpl w:val="2118E95E"/>
    <w:lvl w:ilvl="0" w:tplc="726CF5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C431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5A37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C6E0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BBC42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F02E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0E98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484D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1ECB3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DF5106A"/>
    <w:multiLevelType w:val="hybridMultilevel"/>
    <w:tmpl w:val="D90A1054"/>
    <w:lvl w:ilvl="0" w:tplc="BBF2B1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18BB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3698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A8F7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1645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BEAB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4E73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98BF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466D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2D51BF6"/>
    <w:multiLevelType w:val="hybridMultilevel"/>
    <w:tmpl w:val="5EA2F41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841524"/>
    <w:multiLevelType w:val="hybridMultilevel"/>
    <w:tmpl w:val="4F1A13CA"/>
    <w:lvl w:ilvl="0" w:tplc="B0A42B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6301AF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3162D9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CB3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3548C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29227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7EF7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A6E36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00D9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56D7612"/>
    <w:multiLevelType w:val="hybridMultilevel"/>
    <w:tmpl w:val="D6A89D26"/>
    <w:lvl w:ilvl="0" w:tplc="5164EB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28A9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F263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1016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3890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C69A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A2DB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484A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AAC1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26705B07"/>
    <w:multiLevelType w:val="hybridMultilevel"/>
    <w:tmpl w:val="DF9874D2"/>
    <w:lvl w:ilvl="0" w:tplc="3D266A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C87E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6CCD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36AB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84D8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B9CFA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F090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0EC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381D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38FF3C39"/>
    <w:multiLevelType w:val="hybridMultilevel"/>
    <w:tmpl w:val="3FF27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BA7D34"/>
    <w:multiLevelType w:val="hybridMultilevel"/>
    <w:tmpl w:val="25C09C58"/>
    <w:lvl w:ilvl="0" w:tplc="42C637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48D8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1A45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5CA8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A0A1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3265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661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C417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D632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4EF0245B"/>
    <w:multiLevelType w:val="hybridMultilevel"/>
    <w:tmpl w:val="F43A110C"/>
    <w:lvl w:ilvl="0" w:tplc="471A40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44B8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1C63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28B3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644F7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26C6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2FA6A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A468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22A0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54406EDB"/>
    <w:multiLevelType w:val="hybridMultilevel"/>
    <w:tmpl w:val="4218F658"/>
    <w:lvl w:ilvl="0" w:tplc="4300D0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BC18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B6EE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CAAD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7A7E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B07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0402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88C5E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5AA0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5A832E77"/>
    <w:multiLevelType w:val="hybridMultilevel"/>
    <w:tmpl w:val="7D8CE4A2"/>
    <w:lvl w:ilvl="0" w:tplc="A2D66B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7839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6421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A236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20A9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5ECE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B43D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EA32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0896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6B3E0796"/>
    <w:multiLevelType w:val="hybridMultilevel"/>
    <w:tmpl w:val="74FEB6C4"/>
    <w:lvl w:ilvl="0" w:tplc="F6EC5F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C124C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A498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F294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B4AA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532EC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67E8E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AE58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40CA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6F624EE2"/>
    <w:multiLevelType w:val="hybridMultilevel"/>
    <w:tmpl w:val="E180654E"/>
    <w:lvl w:ilvl="0" w:tplc="D51E7F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3EAC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3692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626D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CC5D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0033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647C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3CA6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8A47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6F666257"/>
    <w:multiLevelType w:val="hybridMultilevel"/>
    <w:tmpl w:val="C4E2CB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BD7459F"/>
    <w:multiLevelType w:val="hybridMultilevel"/>
    <w:tmpl w:val="343892C4"/>
    <w:lvl w:ilvl="0" w:tplc="D93C85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6ECA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B4EA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18C6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C0A35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E059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8ECC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1C82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F649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5"/>
  </w:num>
  <w:num w:numId="2">
    <w:abstractNumId w:val="1"/>
  </w:num>
  <w:num w:numId="3">
    <w:abstractNumId w:val="2"/>
  </w:num>
  <w:num w:numId="4">
    <w:abstractNumId w:val="0"/>
  </w:num>
  <w:num w:numId="5">
    <w:abstractNumId w:val="16"/>
  </w:num>
  <w:num w:numId="6">
    <w:abstractNumId w:val="13"/>
  </w:num>
  <w:num w:numId="7">
    <w:abstractNumId w:val="12"/>
  </w:num>
  <w:num w:numId="8">
    <w:abstractNumId w:val="11"/>
  </w:num>
  <w:num w:numId="9">
    <w:abstractNumId w:val="9"/>
  </w:num>
  <w:num w:numId="10">
    <w:abstractNumId w:val="3"/>
  </w:num>
  <w:num w:numId="11">
    <w:abstractNumId w:val="6"/>
  </w:num>
  <w:num w:numId="12">
    <w:abstractNumId w:val="14"/>
  </w:num>
  <w:num w:numId="13">
    <w:abstractNumId w:val="10"/>
  </w:num>
  <w:num w:numId="14">
    <w:abstractNumId w:val="7"/>
  </w:num>
  <w:num w:numId="15">
    <w:abstractNumId w:val="5"/>
  </w:num>
  <w:num w:numId="16">
    <w:abstractNumId w:val="4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A6F"/>
    <w:rsid w:val="0000083F"/>
    <w:rsid w:val="00001B9B"/>
    <w:rsid w:val="00007518"/>
    <w:rsid w:val="00012652"/>
    <w:rsid w:val="0002272A"/>
    <w:rsid w:val="00022CBD"/>
    <w:rsid w:val="00023357"/>
    <w:rsid w:val="0002351E"/>
    <w:rsid w:val="00023789"/>
    <w:rsid w:val="00024A80"/>
    <w:rsid w:val="00025AAC"/>
    <w:rsid w:val="00030FFC"/>
    <w:rsid w:val="0003150D"/>
    <w:rsid w:val="00033A9C"/>
    <w:rsid w:val="00036EF3"/>
    <w:rsid w:val="0004022E"/>
    <w:rsid w:val="00040606"/>
    <w:rsid w:val="000408F6"/>
    <w:rsid w:val="00040FD1"/>
    <w:rsid w:val="000413A4"/>
    <w:rsid w:val="00046226"/>
    <w:rsid w:val="0004684F"/>
    <w:rsid w:val="00047FC4"/>
    <w:rsid w:val="000509B8"/>
    <w:rsid w:val="00052C31"/>
    <w:rsid w:val="00066EB1"/>
    <w:rsid w:val="00072E75"/>
    <w:rsid w:val="0007611A"/>
    <w:rsid w:val="00076893"/>
    <w:rsid w:val="00082BD3"/>
    <w:rsid w:val="00086580"/>
    <w:rsid w:val="00091D1B"/>
    <w:rsid w:val="000A494D"/>
    <w:rsid w:val="000A712F"/>
    <w:rsid w:val="000C0D02"/>
    <w:rsid w:val="000C1411"/>
    <w:rsid w:val="000C2FF9"/>
    <w:rsid w:val="000C4BA2"/>
    <w:rsid w:val="000C636F"/>
    <w:rsid w:val="000D2CA0"/>
    <w:rsid w:val="000D2D0C"/>
    <w:rsid w:val="000D7E24"/>
    <w:rsid w:val="000E616F"/>
    <w:rsid w:val="000E6F58"/>
    <w:rsid w:val="000F1B7E"/>
    <w:rsid w:val="000F554A"/>
    <w:rsid w:val="001101DF"/>
    <w:rsid w:val="00111124"/>
    <w:rsid w:val="00111BA6"/>
    <w:rsid w:val="00112E57"/>
    <w:rsid w:val="001158BB"/>
    <w:rsid w:val="00121F5E"/>
    <w:rsid w:val="001258B5"/>
    <w:rsid w:val="00132798"/>
    <w:rsid w:val="00136476"/>
    <w:rsid w:val="001409E1"/>
    <w:rsid w:val="00141AB3"/>
    <w:rsid w:val="001428B3"/>
    <w:rsid w:val="00142DA3"/>
    <w:rsid w:val="00146BB7"/>
    <w:rsid w:val="00147865"/>
    <w:rsid w:val="001754D0"/>
    <w:rsid w:val="00176C20"/>
    <w:rsid w:val="00182CFF"/>
    <w:rsid w:val="00190CA2"/>
    <w:rsid w:val="00191A54"/>
    <w:rsid w:val="0019309D"/>
    <w:rsid w:val="00193FF3"/>
    <w:rsid w:val="0019627A"/>
    <w:rsid w:val="001A1780"/>
    <w:rsid w:val="001A19F6"/>
    <w:rsid w:val="001A1A46"/>
    <w:rsid w:val="001A6ADD"/>
    <w:rsid w:val="001A7ACF"/>
    <w:rsid w:val="001B0272"/>
    <w:rsid w:val="001B78B6"/>
    <w:rsid w:val="001C06B1"/>
    <w:rsid w:val="001C3DAA"/>
    <w:rsid w:val="001D37E6"/>
    <w:rsid w:val="001D5528"/>
    <w:rsid w:val="001D5FFF"/>
    <w:rsid w:val="001D7914"/>
    <w:rsid w:val="001E44BC"/>
    <w:rsid w:val="001E4550"/>
    <w:rsid w:val="001F3795"/>
    <w:rsid w:val="001F4723"/>
    <w:rsid w:val="00202A75"/>
    <w:rsid w:val="00207AF8"/>
    <w:rsid w:val="0021156D"/>
    <w:rsid w:val="0021383A"/>
    <w:rsid w:val="00215020"/>
    <w:rsid w:val="00215676"/>
    <w:rsid w:val="0022767F"/>
    <w:rsid w:val="00227C93"/>
    <w:rsid w:val="00230F8B"/>
    <w:rsid w:val="00236CD0"/>
    <w:rsid w:val="00244C51"/>
    <w:rsid w:val="00247045"/>
    <w:rsid w:val="00251EA6"/>
    <w:rsid w:val="00255ED3"/>
    <w:rsid w:val="0025659D"/>
    <w:rsid w:val="00257207"/>
    <w:rsid w:val="00261CC0"/>
    <w:rsid w:val="00267C8D"/>
    <w:rsid w:val="00272110"/>
    <w:rsid w:val="00274731"/>
    <w:rsid w:val="00275DAE"/>
    <w:rsid w:val="00276924"/>
    <w:rsid w:val="00280B25"/>
    <w:rsid w:val="00286DEF"/>
    <w:rsid w:val="00292038"/>
    <w:rsid w:val="00292C78"/>
    <w:rsid w:val="002931C1"/>
    <w:rsid w:val="00294D39"/>
    <w:rsid w:val="0029671A"/>
    <w:rsid w:val="00297C46"/>
    <w:rsid w:val="002A1109"/>
    <w:rsid w:val="002A34FA"/>
    <w:rsid w:val="002A4090"/>
    <w:rsid w:val="002A4818"/>
    <w:rsid w:val="002A7B97"/>
    <w:rsid w:val="002B30A2"/>
    <w:rsid w:val="002B485A"/>
    <w:rsid w:val="002B7BD9"/>
    <w:rsid w:val="002B7F49"/>
    <w:rsid w:val="002C25CA"/>
    <w:rsid w:val="002C590C"/>
    <w:rsid w:val="002C6A3A"/>
    <w:rsid w:val="002D24E0"/>
    <w:rsid w:val="002E08E4"/>
    <w:rsid w:val="002E5DBF"/>
    <w:rsid w:val="002E6E0B"/>
    <w:rsid w:val="002E757C"/>
    <w:rsid w:val="002F23DA"/>
    <w:rsid w:val="002F3B7F"/>
    <w:rsid w:val="002F563D"/>
    <w:rsid w:val="00302153"/>
    <w:rsid w:val="00302923"/>
    <w:rsid w:val="003046B7"/>
    <w:rsid w:val="00306EC2"/>
    <w:rsid w:val="00310610"/>
    <w:rsid w:val="00312E52"/>
    <w:rsid w:val="00315FCB"/>
    <w:rsid w:val="003202BA"/>
    <w:rsid w:val="003230A1"/>
    <w:rsid w:val="003236E5"/>
    <w:rsid w:val="00325CC2"/>
    <w:rsid w:val="003407F5"/>
    <w:rsid w:val="00343C41"/>
    <w:rsid w:val="00345329"/>
    <w:rsid w:val="00361247"/>
    <w:rsid w:val="003616C0"/>
    <w:rsid w:val="00362C03"/>
    <w:rsid w:val="003644C5"/>
    <w:rsid w:val="00367484"/>
    <w:rsid w:val="00371F6D"/>
    <w:rsid w:val="003724E3"/>
    <w:rsid w:val="0038014D"/>
    <w:rsid w:val="00385EA9"/>
    <w:rsid w:val="003865DD"/>
    <w:rsid w:val="003908D3"/>
    <w:rsid w:val="00391F00"/>
    <w:rsid w:val="0039282D"/>
    <w:rsid w:val="0039283A"/>
    <w:rsid w:val="003949FB"/>
    <w:rsid w:val="003957BE"/>
    <w:rsid w:val="003973E2"/>
    <w:rsid w:val="003A0908"/>
    <w:rsid w:val="003A2F92"/>
    <w:rsid w:val="003A4291"/>
    <w:rsid w:val="003A48CC"/>
    <w:rsid w:val="003A4FCC"/>
    <w:rsid w:val="003A5082"/>
    <w:rsid w:val="003A5E74"/>
    <w:rsid w:val="003A601F"/>
    <w:rsid w:val="003A6A6F"/>
    <w:rsid w:val="003B3DD7"/>
    <w:rsid w:val="003B3FE6"/>
    <w:rsid w:val="003B5AAC"/>
    <w:rsid w:val="003C2087"/>
    <w:rsid w:val="003C2410"/>
    <w:rsid w:val="003D18BE"/>
    <w:rsid w:val="003D755B"/>
    <w:rsid w:val="003D7FFE"/>
    <w:rsid w:val="003E1428"/>
    <w:rsid w:val="003E610D"/>
    <w:rsid w:val="003E732E"/>
    <w:rsid w:val="003E7EBC"/>
    <w:rsid w:val="0040108E"/>
    <w:rsid w:val="0040231C"/>
    <w:rsid w:val="00404376"/>
    <w:rsid w:val="00404FDA"/>
    <w:rsid w:val="004128D0"/>
    <w:rsid w:val="00416EC4"/>
    <w:rsid w:val="004172A8"/>
    <w:rsid w:val="00417DCA"/>
    <w:rsid w:val="00420A16"/>
    <w:rsid w:val="00421B86"/>
    <w:rsid w:val="00424649"/>
    <w:rsid w:val="0042573B"/>
    <w:rsid w:val="0043448A"/>
    <w:rsid w:val="00436955"/>
    <w:rsid w:val="0044592E"/>
    <w:rsid w:val="0044594E"/>
    <w:rsid w:val="0045314C"/>
    <w:rsid w:val="00455D54"/>
    <w:rsid w:val="00457C2A"/>
    <w:rsid w:val="00461C84"/>
    <w:rsid w:val="00463A0C"/>
    <w:rsid w:val="00473F9F"/>
    <w:rsid w:val="00480686"/>
    <w:rsid w:val="0048538B"/>
    <w:rsid w:val="00495B1A"/>
    <w:rsid w:val="004A02B2"/>
    <w:rsid w:val="004A7E91"/>
    <w:rsid w:val="004B044A"/>
    <w:rsid w:val="004C1A85"/>
    <w:rsid w:val="004D16BB"/>
    <w:rsid w:val="004D3ECD"/>
    <w:rsid w:val="004D5285"/>
    <w:rsid w:val="004E2E9C"/>
    <w:rsid w:val="004E46C3"/>
    <w:rsid w:val="004E5359"/>
    <w:rsid w:val="004E7C6E"/>
    <w:rsid w:val="004F0C11"/>
    <w:rsid w:val="004F3E0E"/>
    <w:rsid w:val="005034E1"/>
    <w:rsid w:val="00504BC2"/>
    <w:rsid w:val="00506094"/>
    <w:rsid w:val="00506116"/>
    <w:rsid w:val="00506EE7"/>
    <w:rsid w:val="005075C0"/>
    <w:rsid w:val="00507A0F"/>
    <w:rsid w:val="005104C0"/>
    <w:rsid w:val="00512139"/>
    <w:rsid w:val="00515139"/>
    <w:rsid w:val="00524BBB"/>
    <w:rsid w:val="00527D53"/>
    <w:rsid w:val="00527EAD"/>
    <w:rsid w:val="00534417"/>
    <w:rsid w:val="00536E3A"/>
    <w:rsid w:val="00543E59"/>
    <w:rsid w:val="005475DA"/>
    <w:rsid w:val="00547732"/>
    <w:rsid w:val="00551DBB"/>
    <w:rsid w:val="005531E0"/>
    <w:rsid w:val="005537FA"/>
    <w:rsid w:val="00555745"/>
    <w:rsid w:val="00563FB2"/>
    <w:rsid w:val="00573C57"/>
    <w:rsid w:val="00575BFA"/>
    <w:rsid w:val="00577F22"/>
    <w:rsid w:val="00586F22"/>
    <w:rsid w:val="0058741E"/>
    <w:rsid w:val="00587728"/>
    <w:rsid w:val="00592FCB"/>
    <w:rsid w:val="00592FD5"/>
    <w:rsid w:val="005A06CC"/>
    <w:rsid w:val="005A0DE4"/>
    <w:rsid w:val="005B0680"/>
    <w:rsid w:val="005B23C5"/>
    <w:rsid w:val="005B5225"/>
    <w:rsid w:val="005B5428"/>
    <w:rsid w:val="005C2ADE"/>
    <w:rsid w:val="005C3F6F"/>
    <w:rsid w:val="005C52BF"/>
    <w:rsid w:val="005C6BF5"/>
    <w:rsid w:val="005D5782"/>
    <w:rsid w:val="005D77C9"/>
    <w:rsid w:val="005E1EBC"/>
    <w:rsid w:val="005E61E5"/>
    <w:rsid w:val="005E68CD"/>
    <w:rsid w:val="005F28A8"/>
    <w:rsid w:val="005F2D44"/>
    <w:rsid w:val="005F4EA5"/>
    <w:rsid w:val="005F72E5"/>
    <w:rsid w:val="006022B9"/>
    <w:rsid w:val="00605014"/>
    <w:rsid w:val="006058BB"/>
    <w:rsid w:val="00605DA9"/>
    <w:rsid w:val="0061203E"/>
    <w:rsid w:val="00613986"/>
    <w:rsid w:val="0062325B"/>
    <w:rsid w:val="00635113"/>
    <w:rsid w:val="00643344"/>
    <w:rsid w:val="00647A95"/>
    <w:rsid w:val="00650251"/>
    <w:rsid w:val="00654D52"/>
    <w:rsid w:val="00665A38"/>
    <w:rsid w:val="00667D7D"/>
    <w:rsid w:val="006716C1"/>
    <w:rsid w:val="00671836"/>
    <w:rsid w:val="0067193C"/>
    <w:rsid w:val="00682FB4"/>
    <w:rsid w:val="00691DFB"/>
    <w:rsid w:val="00692AD0"/>
    <w:rsid w:val="0069524A"/>
    <w:rsid w:val="006A3B26"/>
    <w:rsid w:val="006B08AB"/>
    <w:rsid w:val="006B3EA7"/>
    <w:rsid w:val="006C1F93"/>
    <w:rsid w:val="006C2CA2"/>
    <w:rsid w:val="006C549E"/>
    <w:rsid w:val="006D2849"/>
    <w:rsid w:val="006D4985"/>
    <w:rsid w:val="006D4DE2"/>
    <w:rsid w:val="006D525F"/>
    <w:rsid w:val="006D5D0D"/>
    <w:rsid w:val="006D7600"/>
    <w:rsid w:val="006E54B8"/>
    <w:rsid w:val="006E6793"/>
    <w:rsid w:val="006E6BE0"/>
    <w:rsid w:val="006F263B"/>
    <w:rsid w:val="006F4C90"/>
    <w:rsid w:val="006F6D2D"/>
    <w:rsid w:val="00701B7B"/>
    <w:rsid w:val="00702729"/>
    <w:rsid w:val="007079F9"/>
    <w:rsid w:val="00707D5D"/>
    <w:rsid w:val="007107E1"/>
    <w:rsid w:val="00710C25"/>
    <w:rsid w:val="0071101E"/>
    <w:rsid w:val="0071352A"/>
    <w:rsid w:val="0071400A"/>
    <w:rsid w:val="00723307"/>
    <w:rsid w:val="007250B6"/>
    <w:rsid w:val="00726B5F"/>
    <w:rsid w:val="0072757A"/>
    <w:rsid w:val="00730780"/>
    <w:rsid w:val="00731E51"/>
    <w:rsid w:val="00732EF4"/>
    <w:rsid w:val="0073307E"/>
    <w:rsid w:val="007424CA"/>
    <w:rsid w:val="00743FEA"/>
    <w:rsid w:val="00744CB3"/>
    <w:rsid w:val="0074790D"/>
    <w:rsid w:val="0075002F"/>
    <w:rsid w:val="00751F40"/>
    <w:rsid w:val="00752970"/>
    <w:rsid w:val="007533FC"/>
    <w:rsid w:val="00756FDB"/>
    <w:rsid w:val="00757E42"/>
    <w:rsid w:val="00767D6B"/>
    <w:rsid w:val="00781BFF"/>
    <w:rsid w:val="0078220A"/>
    <w:rsid w:val="00783A79"/>
    <w:rsid w:val="00784F08"/>
    <w:rsid w:val="00792E93"/>
    <w:rsid w:val="00793D1E"/>
    <w:rsid w:val="00795ABE"/>
    <w:rsid w:val="007A03C0"/>
    <w:rsid w:val="007A1316"/>
    <w:rsid w:val="007A33C6"/>
    <w:rsid w:val="007A48B3"/>
    <w:rsid w:val="007A5FAE"/>
    <w:rsid w:val="007B0ED5"/>
    <w:rsid w:val="007B2C0F"/>
    <w:rsid w:val="007B2DFE"/>
    <w:rsid w:val="007B2E9B"/>
    <w:rsid w:val="007B39F1"/>
    <w:rsid w:val="007C2ED2"/>
    <w:rsid w:val="007C4B5F"/>
    <w:rsid w:val="007D1AFB"/>
    <w:rsid w:val="007D5059"/>
    <w:rsid w:val="007D5F0D"/>
    <w:rsid w:val="007D7861"/>
    <w:rsid w:val="007D7AC0"/>
    <w:rsid w:val="007E0261"/>
    <w:rsid w:val="007E0C3F"/>
    <w:rsid w:val="007E26A8"/>
    <w:rsid w:val="007E3144"/>
    <w:rsid w:val="007E67AC"/>
    <w:rsid w:val="007F1702"/>
    <w:rsid w:val="007F33B8"/>
    <w:rsid w:val="007F3DF9"/>
    <w:rsid w:val="008015E1"/>
    <w:rsid w:val="00804092"/>
    <w:rsid w:val="00804649"/>
    <w:rsid w:val="00804A9F"/>
    <w:rsid w:val="0080747F"/>
    <w:rsid w:val="008167DD"/>
    <w:rsid w:val="00816ADD"/>
    <w:rsid w:val="00816BD4"/>
    <w:rsid w:val="00817BDF"/>
    <w:rsid w:val="00817CF0"/>
    <w:rsid w:val="00822DDF"/>
    <w:rsid w:val="00831923"/>
    <w:rsid w:val="00835FA8"/>
    <w:rsid w:val="00841CFF"/>
    <w:rsid w:val="008422B3"/>
    <w:rsid w:val="00842D42"/>
    <w:rsid w:val="00843454"/>
    <w:rsid w:val="00857013"/>
    <w:rsid w:val="00864B12"/>
    <w:rsid w:val="008655DD"/>
    <w:rsid w:val="008832F9"/>
    <w:rsid w:val="00884169"/>
    <w:rsid w:val="0089442C"/>
    <w:rsid w:val="00894BE4"/>
    <w:rsid w:val="008A1CFC"/>
    <w:rsid w:val="008A2099"/>
    <w:rsid w:val="008A21A0"/>
    <w:rsid w:val="008A309D"/>
    <w:rsid w:val="008A47CA"/>
    <w:rsid w:val="008C1866"/>
    <w:rsid w:val="008C4F44"/>
    <w:rsid w:val="008D0BBD"/>
    <w:rsid w:val="008D53ED"/>
    <w:rsid w:val="008D6DC6"/>
    <w:rsid w:val="008E14A8"/>
    <w:rsid w:val="008E239A"/>
    <w:rsid w:val="008E5227"/>
    <w:rsid w:val="008F7B45"/>
    <w:rsid w:val="009025AB"/>
    <w:rsid w:val="00905602"/>
    <w:rsid w:val="00905691"/>
    <w:rsid w:val="009113F5"/>
    <w:rsid w:val="00912AC5"/>
    <w:rsid w:val="00912C30"/>
    <w:rsid w:val="009166A5"/>
    <w:rsid w:val="00922EF1"/>
    <w:rsid w:val="009238AE"/>
    <w:rsid w:val="00923F3E"/>
    <w:rsid w:val="00926179"/>
    <w:rsid w:val="00927075"/>
    <w:rsid w:val="00927FC5"/>
    <w:rsid w:val="009311E5"/>
    <w:rsid w:val="009315E1"/>
    <w:rsid w:val="0093367D"/>
    <w:rsid w:val="009349D2"/>
    <w:rsid w:val="00934C4E"/>
    <w:rsid w:val="00937F8D"/>
    <w:rsid w:val="00942FE1"/>
    <w:rsid w:val="00944946"/>
    <w:rsid w:val="009460E7"/>
    <w:rsid w:val="00954AFC"/>
    <w:rsid w:val="00955188"/>
    <w:rsid w:val="009619AE"/>
    <w:rsid w:val="009661E8"/>
    <w:rsid w:val="00975CDB"/>
    <w:rsid w:val="00977597"/>
    <w:rsid w:val="009852BE"/>
    <w:rsid w:val="009867C0"/>
    <w:rsid w:val="00986DD5"/>
    <w:rsid w:val="00987733"/>
    <w:rsid w:val="00990BE4"/>
    <w:rsid w:val="009A1A9D"/>
    <w:rsid w:val="009A2DF3"/>
    <w:rsid w:val="009A3A88"/>
    <w:rsid w:val="009A47CE"/>
    <w:rsid w:val="009A5C37"/>
    <w:rsid w:val="009A77AF"/>
    <w:rsid w:val="009B0BF2"/>
    <w:rsid w:val="009B3FE0"/>
    <w:rsid w:val="009C02DE"/>
    <w:rsid w:val="009C32A8"/>
    <w:rsid w:val="009C3DEE"/>
    <w:rsid w:val="009C497B"/>
    <w:rsid w:val="009D16B2"/>
    <w:rsid w:val="009D2FC2"/>
    <w:rsid w:val="009D31C8"/>
    <w:rsid w:val="009D7FF9"/>
    <w:rsid w:val="009E3606"/>
    <w:rsid w:val="009E41A2"/>
    <w:rsid w:val="009E433B"/>
    <w:rsid w:val="009E529B"/>
    <w:rsid w:val="009E67CF"/>
    <w:rsid w:val="009F0699"/>
    <w:rsid w:val="009F3046"/>
    <w:rsid w:val="009F503F"/>
    <w:rsid w:val="009F60E8"/>
    <w:rsid w:val="009F6CE5"/>
    <w:rsid w:val="00A02AC8"/>
    <w:rsid w:val="00A05B16"/>
    <w:rsid w:val="00A06883"/>
    <w:rsid w:val="00A077BB"/>
    <w:rsid w:val="00A0785F"/>
    <w:rsid w:val="00A11438"/>
    <w:rsid w:val="00A146AB"/>
    <w:rsid w:val="00A16581"/>
    <w:rsid w:val="00A16EEA"/>
    <w:rsid w:val="00A24FB4"/>
    <w:rsid w:val="00A2596A"/>
    <w:rsid w:val="00A3290E"/>
    <w:rsid w:val="00A36D9A"/>
    <w:rsid w:val="00A405CE"/>
    <w:rsid w:val="00A43FDD"/>
    <w:rsid w:val="00A44A26"/>
    <w:rsid w:val="00A45F4A"/>
    <w:rsid w:val="00A50151"/>
    <w:rsid w:val="00A502E3"/>
    <w:rsid w:val="00A50910"/>
    <w:rsid w:val="00A55F97"/>
    <w:rsid w:val="00A57A51"/>
    <w:rsid w:val="00A605A9"/>
    <w:rsid w:val="00A61C2B"/>
    <w:rsid w:val="00A67D41"/>
    <w:rsid w:val="00A735C6"/>
    <w:rsid w:val="00A77B69"/>
    <w:rsid w:val="00A82B0A"/>
    <w:rsid w:val="00A877F4"/>
    <w:rsid w:val="00A93FC7"/>
    <w:rsid w:val="00A966F9"/>
    <w:rsid w:val="00A9670C"/>
    <w:rsid w:val="00A967CF"/>
    <w:rsid w:val="00AA53F8"/>
    <w:rsid w:val="00AB13B1"/>
    <w:rsid w:val="00AB27FB"/>
    <w:rsid w:val="00AB39D6"/>
    <w:rsid w:val="00AC5B44"/>
    <w:rsid w:val="00AC607A"/>
    <w:rsid w:val="00AC6113"/>
    <w:rsid w:val="00AD2DB2"/>
    <w:rsid w:val="00AD69F5"/>
    <w:rsid w:val="00AD7421"/>
    <w:rsid w:val="00AD7EFA"/>
    <w:rsid w:val="00AE0B32"/>
    <w:rsid w:val="00AF205D"/>
    <w:rsid w:val="00AF3D0D"/>
    <w:rsid w:val="00AF7AA3"/>
    <w:rsid w:val="00B01CC5"/>
    <w:rsid w:val="00B02406"/>
    <w:rsid w:val="00B02BE2"/>
    <w:rsid w:val="00B07634"/>
    <w:rsid w:val="00B07A23"/>
    <w:rsid w:val="00B16665"/>
    <w:rsid w:val="00B20784"/>
    <w:rsid w:val="00B232F6"/>
    <w:rsid w:val="00B24264"/>
    <w:rsid w:val="00B27D75"/>
    <w:rsid w:val="00B30AEB"/>
    <w:rsid w:val="00B3507E"/>
    <w:rsid w:val="00B37D6A"/>
    <w:rsid w:val="00B4107A"/>
    <w:rsid w:val="00B41D7E"/>
    <w:rsid w:val="00B4329E"/>
    <w:rsid w:val="00B455FC"/>
    <w:rsid w:val="00B46355"/>
    <w:rsid w:val="00B4689E"/>
    <w:rsid w:val="00B569EE"/>
    <w:rsid w:val="00B57BA6"/>
    <w:rsid w:val="00B6280F"/>
    <w:rsid w:val="00B6453E"/>
    <w:rsid w:val="00B65049"/>
    <w:rsid w:val="00B662D2"/>
    <w:rsid w:val="00B73E94"/>
    <w:rsid w:val="00B82295"/>
    <w:rsid w:val="00B83016"/>
    <w:rsid w:val="00B85B9D"/>
    <w:rsid w:val="00B86FEE"/>
    <w:rsid w:val="00B91E9F"/>
    <w:rsid w:val="00B948E8"/>
    <w:rsid w:val="00B95043"/>
    <w:rsid w:val="00B95DBF"/>
    <w:rsid w:val="00B96381"/>
    <w:rsid w:val="00BA254E"/>
    <w:rsid w:val="00BA2A07"/>
    <w:rsid w:val="00BA2CCA"/>
    <w:rsid w:val="00BA2F02"/>
    <w:rsid w:val="00BA3DAC"/>
    <w:rsid w:val="00BB24E0"/>
    <w:rsid w:val="00BB483E"/>
    <w:rsid w:val="00BB57B8"/>
    <w:rsid w:val="00BB7B9D"/>
    <w:rsid w:val="00BB7F08"/>
    <w:rsid w:val="00BC16E6"/>
    <w:rsid w:val="00BC41CE"/>
    <w:rsid w:val="00BC61B9"/>
    <w:rsid w:val="00BE135B"/>
    <w:rsid w:val="00BE2186"/>
    <w:rsid w:val="00BE3B25"/>
    <w:rsid w:val="00BE408F"/>
    <w:rsid w:val="00BE4ADA"/>
    <w:rsid w:val="00BE5249"/>
    <w:rsid w:val="00BE5E94"/>
    <w:rsid w:val="00BE6344"/>
    <w:rsid w:val="00BF39E5"/>
    <w:rsid w:val="00BF7CB2"/>
    <w:rsid w:val="00C02479"/>
    <w:rsid w:val="00C05E68"/>
    <w:rsid w:val="00C06470"/>
    <w:rsid w:val="00C12D9A"/>
    <w:rsid w:val="00C16145"/>
    <w:rsid w:val="00C228A0"/>
    <w:rsid w:val="00C252D2"/>
    <w:rsid w:val="00C314CA"/>
    <w:rsid w:val="00C3472C"/>
    <w:rsid w:val="00C36633"/>
    <w:rsid w:val="00C36953"/>
    <w:rsid w:val="00C37968"/>
    <w:rsid w:val="00C42097"/>
    <w:rsid w:val="00C4705D"/>
    <w:rsid w:val="00C56183"/>
    <w:rsid w:val="00C57796"/>
    <w:rsid w:val="00C578DA"/>
    <w:rsid w:val="00C618BF"/>
    <w:rsid w:val="00C64C62"/>
    <w:rsid w:val="00C651CB"/>
    <w:rsid w:val="00C65615"/>
    <w:rsid w:val="00C67494"/>
    <w:rsid w:val="00C8473B"/>
    <w:rsid w:val="00C90758"/>
    <w:rsid w:val="00C92302"/>
    <w:rsid w:val="00C92865"/>
    <w:rsid w:val="00C936A9"/>
    <w:rsid w:val="00CA488A"/>
    <w:rsid w:val="00CA5873"/>
    <w:rsid w:val="00CA6693"/>
    <w:rsid w:val="00CB3FF1"/>
    <w:rsid w:val="00CB4464"/>
    <w:rsid w:val="00CB4899"/>
    <w:rsid w:val="00CB4CCE"/>
    <w:rsid w:val="00CB5BBF"/>
    <w:rsid w:val="00CC2E46"/>
    <w:rsid w:val="00CC4DB3"/>
    <w:rsid w:val="00CC64D1"/>
    <w:rsid w:val="00CC7AF5"/>
    <w:rsid w:val="00CD026C"/>
    <w:rsid w:val="00CD421D"/>
    <w:rsid w:val="00CD700A"/>
    <w:rsid w:val="00CE7203"/>
    <w:rsid w:val="00CF0142"/>
    <w:rsid w:val="00CF1F76"/>
    <w:rsid w:val="00CF335C"/>
    <w:rsid w:val="00CF3D5D"/>
    <w:rsid w:val="00CF4C29"/>
    <w:rsid w:val="00D0365F"/>
    <w:rsid w:val="00D037F3"/>
    <w:rsid w:val="00D05462"/>
    <w:rsid w:val="00D05484"/>
    <w:rsid w:val="00D071B6"/>
    <w:rsid w:val="00D1239D"/>
    <w:rsid w:val="00D15400"/>
    <w:rsid w:val="00D21D37"/>
    <w:rsid w:val="00D24071"/>
    <w:rsid w:val="00D25606"/>
    <w:rsid w:val="00D46B0F"/>
    <w:rsid w:val="00D50150"/>
    <w:rsid w:val="00D51B9A"/>
    <w:rsid w:val="00D530DC"/>
    <w:rsid w:val="00D53379"/>
    <w:rsid w:val="00D62094"/>
    <w:rsid w:val="00D66CC1"/>
    <w:rsid w:val="00D671B9"/>
    <w:rsid w:val="00D76427"/>
    <w:rsid w:val="00D7784E"/>
    <w:rsid w:val="00D80382"/>
    <w:rsid w:val="00D8083E"/>
    <w:rsid w:val="00D817CD"/>
    <w:rsid w:val="00D83DE9"/>
    <w:rsid w:val="00D917F7"/>
    <w:rsid w:val="00DA2003"/>
    <w:rsid w:val="00DB0EE2"/>
    <w:rsid w:val="00DB36F9"/>
    <w:rsid w:val="00DB452D"/>
    <w:rsid w:val="00DC07E3"/>
    <w:rsid w:val="00DC2EBB"/>
    <w:rsid w:val="00DD17C4"/>
    <w:rsid w:val="00DD49C2"/>
    <w:rsid w:val="00DD6AA7"/>
    <w:rsid w:val="00DE2A9E"/>
    <w:rsid w:val="00DE553A"/>
    <w:rsid w:val="00DE6C27"/>
    <w:rsid w:val="00DE6EBD"/>
    <w:rsid w:val="00DF0A2D"/>
    <w:rsid w:val="00DF196A"/>
    <w:rsid w:val="00DF1DF5"/>
    <w:rsid w:val="00DF269F"/>
    <w:rsid w:val="00DF4C02"/>
    <w:rsid w:val="00E01E0F"/>
    <w:rsid w:val="00E048C9"/>
    <w:rsid w:val="00E1614B"/>
    <w:rsid w:val="00E212DC"/>
    <w:rsid w:val="00E21AA2"/>
    <w:rsid w:val="00E23597"/>
    <w:rsid w:val="00E27E54"/>
    <w:rsid w:val="00E36C6A"/>
    <w:rsid w:val="00E41A31"/>
    <w:rsid w:val="00E42869"/>
    <w:rsid w:val="00E501A6"/>
    <w:rsid w:val="00E53170"/>
    <w:rsid w:val="00E54060"/>
    <w:rsid w:val="00E5686C"/>
    <w:rsid w:val="00E57E46"/>
    <w:rsid w:val="00E66255"/>
    <w:rsid w:val="00E71FC8"/>
    <w:rsid w:val="00E75963"/>
    <w:rsid w:val="00E764DD"/>
    <w:rsid w:val="00E7766E"/>
    <w:rsid w:val="00E833B1"/>
    <w:rsid w:val="00E83787"/>
    <w:rsid w:val="00E83A70"/>
    <w:rsid w:val="00E86751"/>
    <w:rsid w:val="00E87EBA"/>
    <w:rsid w:val="00E9126C"/>
    <w:rsid w:val="00E92A51"/>
    <w:rsid w:val="00E9358A"/>
    <w:rsid w:val="00E95BAE"/>
    <w:rsid w:val="00EA4F62"/>
    <w:rsid w:val="00EB2CD8"/>
    <w:rsid w:val="00EB6808"/>
    <w:rsid w:val="00EB6B4B"/>
    <w:rsid w:val="00EC364F"/>
    <w:rsid w:val="00EC51B6"/>
    <w:rsid w:val="00EC578C"/>
    <w:rsid w:val="00EC68C9"/>
    <w:rsid w:val="00EC6D0A"/>
    <w:rsid w:val="00EC7034"/>
    <w:rsid w:val="00ED125F"/>
    <w:rsid w:val="00ED2FA9"/>
    <w:rsid w:val="00ED3C34"/>
    <w:rsid w:val="00EE18D4"/>
    <w:rsid w:val="00EE4EC4"/>
    <w:rsid w:val="00EE53A7"/>
    <w:rsid w:val="00EE5AC3"/>
    <w:rsid w:val="00EE7D5D"/>
    <w:rsid w:val="00EF1093"/>
    <w:rsid w:val="00EF1AC2"/>
    <w:rsid w:val="00EF3002"/>
    <w:rsid w:val="00F02EC3"/>
    <w:rsid w:val="00F05003"/>
    <w:rsid w:val="00F05B06"/>
    <w:rsid w:val="00F10985"/>
    <w:rsid w:val="00F1270E"/>
    <w:rsid w:val="00F16200"/>
    <w:rsid w:val="00F17305"/>
    <w:rsid w:val="00F21B10"/>
    <w:rsid w:val="00F21E5F"/>
    <w:rsid w:val="00F21FEA"/>
    <w:rsid w:val="00F224BC"/>
    <w:rsid w:val="00F316E1"/>
    <w:rsid w:val="00F361FE"/>
    <w:rsid w:val="00F403A0"/>
    <w:rsid w:val="00F42753"/>
    <w:rsid w:val="00F43393"/>
    <w:rsid w:val="00F563C9"/>
    <w:rsid w:val="00F652DD"/>
    <w:rsid w:val="00F72189"/>
    <w:rsid w:val="00F8221C"/>
    <w:rsid w:val="00F86546"/>
    <w:rsid w:val="00F9092B"/>
    <w:rsid w:val="00F913BD"/>
    <w:rsid w:val="00F91707"/>
    <w:rsid w:val="00F93AED"/>
    <w:rsid w:val="00F94F8A"/>
    <w:rsid w:val="00FA03EB"/>
    <w:rsid w:val="00FA7605"/>
    <w:rsid w:val="00FA7856"/>
    <w:rsid w:val="00FB0069"/>
    <w:rsid w:val="00FB4BFC"/>
    <w:rsid w:val="00FB5CC5"/>
    <w:rsid w:val="00FC02B0"/>
    <w:rsid w:val="00FC29B3"/>
    <w:rsid w:val="00FC33FE"/>
    <w:rsid w:val="00FC6DCA"/>
    <w:rsid w:val="00FD6262"/>
    <w:rsid w:val="00FD6DB8"/>
    <w:rsid w:val="00FE0D62"/>
    <w:rsid w:val="00FE4220"/>
    <w:rsid w:val="00FF5022"/>
    <w:rsid w:val="00FF691A"/>
    <w:rsid w:val="00FF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C532F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2CBD"/>
    <w:pPr>
      <w:spacing w:line="36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qFormat/>
    <w:rsid w:val="002B30A2"/>
    <w:pPr>
      <w:keepNext/>
      <w:spacing w:after="60" w:line="240" w:lineRule="auto"/>
      <w:outlineLvl w:val="0"/>
    </w:pPr>
    <w:rPr>
      <w:rFonts w:eastAsia="Times New Roman" w:cs="Times New Roman"/>
      <w:b/>
      <w:kern w:val="32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18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74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421"/>
    <w:rPr>
      <w:rFonts w:ascii="Tahoma" w:hAnsi="Tahoma" w:cs="Tahoma"/>
      <w:sz w:val="16"/>
      <w:szCs w:val="16"/>
    </w:rPr>
  </w:style>
  <w:style w:type="paragraph" w:customStyle="1" w:styleId="bibliography">
    <w:name w:val="bibliography"/>
    <w:basedOn w:val="Normal"/>
    <w:rsid w:val="00A50151"/>
    <w:pPr>
      <w:tabs>
        <w:tab w:val="left" w:pos="442"/>
      </w:tabs>
      <w:spacing w:before="120" w:after="0" w:line="240" w:lineRule="auto"/>
      <w:ind w:left="440" w:right="4" w:hanging="440"/>
    </w:pPr>
    <w:rPr>
      <w:rFonts w:eastAsia="Times New Roman" w:cs="Times New Roman"/>
      <w:sz w:val="20"/>
      <w:szCs w:val="20"/>
      <w:lang w:val="de-DE"/>
    </w:rPr>
  </w:style>
  <w:style w:type="paragraph" w:customStyle="1" w:styleId="references">
    <w:name w:val="references"/>
    <w:basedOn w:val="Normal"/>
    <w:qFormat/>
    <w:rsid w:val="001D5FFF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spacing w:before="120" w:after="0" w:line="240" w:lineRule="auto"/>
      <w:ind w:left="301" w:hanging="301"/>
    </w:pPr>
    <w:rPr>
      <w:rFonts w:eastAsia="Times New Roman" w:cs="Times New Roman"/>
      <w:szCs w:val="20"/>
      <w:lang w:val="de-DE"/>
    </w:rPr>
  </w:style>
  <w:style w:type="paragraph" w:styleId="FootnoteText">
    <w:name w:val="footnote text"/>
    <w:basedOn w:val="Normal"/>
    <w:link w:val="FootnoteTextChar"/>
    <w:uiPriority w:val="99"/>
    <w:unhideWhenUsed/>
    <w:rsid w:val="0021383A"/>
    <w:pPr>
      <w:spacing w:before="120" w:after="0" w:line="240" w:lineRule="auto"/>
    </w:pPr>
    <w:rPr>
      <w:sz w:val="22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1383A"/>
    <w:rPr>
      <w:rFonts w:ascii="Times New Roman" w:hAnsi="Times New Roman"/>
      <w:szCs w:val="24"/>
    </w:rPr>
  </w:style>
  <w:style w:type="character" w:styleId="FootnoteReference">
    <w:name w:val="footnote reference"/>
    <w:basedOn w:val="DefaultParagraphFont"/>
    <w:uiPriority w:val="99"/>
    <w:unhideWhenUsed/>
    <w:rsid w:val="005F28A8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417DC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DCA"/>
  </w:style>
  <w:style w:type="character" w:styleId="PageNumber">
    <w:name w:val="page number"/>
    <w:basedOn w:val="DefaultParagraphFont"/>
    <w:uiPriority w:val="99"/>
    <w:semiHidden/>
    <w:unhideWhenUsed/>
    <w:rsid w:val="00417DCA"/>
  </w:style>
  <w:style w:type="paragraph" w:styleId="EndnoteText">
    <w:name w:val="endnote text"/>
    <w:basedOn w:val="Normal"/>
    <w:link w:val="EndnoteTextChar"/>
    <w:unhideWhenUsed/>
    <w:rsid w:val="009113F5"/>
    <w:pPr>
      <w:spacing w:after="0" w:line="240" w:lineRule="auto"/>
    </w:pPr>
    <w:rPr>
      <w:szCs w:val="24"/>
    </w:rPr>
  </w:style>
  <w:style w:type="character" w:customStyle="1" w:styleId="EndnoteTextChar">
    <w:name w:val="Endnote Text Char"/>
    <w:basedOn w:val="DefaultParagraphFont"/>
    <w:link w:val="EndnoteText"/>
    <w:rsid w:val="009113F5"/>
    <w:rPr>
      <w:sz w:val="24"/>
      <w:szCs w:val="24"/>
    </w:rPr>
  </w:style>
  <w:style w:type="character" w:styleId="EndnoteReference">
    <w:name w:val="endnote reference"/>
    <w:basedOn w:val="DefaultParagraphFont"/>
    <w:unhideWhenUsed/>
    <w:rsid w:val="009113F5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8A209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2099"/>
    <w:pPr>
      <w:spacing w:line="240" w:lineRule="auto"/>
    </w:pPr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2099"/>
    <w:rPr>
      <w:rFonts w:ascii="Times New Roman" w:hAnsi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09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2099"/>
    <w:rPr>
      <w:rFonts w:ascii="Times New Roman" w:hAnsi="Times New Roman"/>
      <w:b/>
      <w:bCs/>
      <w:sz w:val="20"/>
      <w:szCs w:val="20"/>
    </w:rPr>
  </w:style>
  <w:style w:type="character" w:styleId="Hyperlink">
    <w:name w:val="Hyperlink"/>
    <w:rsid w:val="0094494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76924"/>
    <w:rPr>
      <w:color w:val="800080" w:themeColor="followedHyperlink"/>
      <w:u w:val="single"/>
    </w:rPr>
  </w:style>
  <w:style w:type="paragraph" w:customStyle="1" w:styleId="reference">
    <w:name w:val="reference"/>
    <w:basedOn w:val="Normal"/>
    <w:rsid w:val="009E433B"/>
    <w:pPr>
      <w:tabs>
        <w:tab w:val="left" w:pos="2160"/>
        <w:tab w:val="left" w:pos="2880"/>
        <w:tab w:val="left" w:pos="3600"/>
        <w:tab w:val="left" w:pos="4320"/>
        <w:tab w:val="left" w:pos="4950"/>
        <w:tab w:val="left" w:pos="5760"/>
        <w:tab w:val="left" w:pos="6390"/>
        <w:tab w:val="left" w:pos="7200"/>
        <w:tab w:val="left" w:pos="7830"/>
        <w:tab w:val="left" w:pos="8459"/>
      </w:tabs>
      <w:spacing w:before="120" w:after="0" w:line="240" w:lineRule="auto"/>
      <w:ind w:left="301" w:right="6" w:hanging="301"/>
    </w:pPr>
    <w:rPr>
      <w:rFonts w:eastAsia="Times New Roman" w:cs="Times New Roman"/>
      <w:szCs w:val="20"/>
      <w:lang w:val="de-DE"/>
    </w:rPr>
  </w:style>
  <w:style w:type="character" w:customStyle="1" w:styleId="Heading1Char">
    <w:name w:val="Heading 1 Char"/>
    <w:basedOn w:val="DefaultParagraphFont"/>
    <w:link w:val="Heading1"/>
    <w:rsid w:val="002B30A2"/>
    <w:rPr>
      <w:rFonts w:ascii="Times New Roman" w:eastAsia="Times New Roman" w:hAnsi="Times New Roman" w:cs="Times New Roman"/>
      <w:b/>
      <w:kern w:val="32"/>
      <w:sz w:val="32"/>
      <w:szCs w:val="3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D7FF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7FFE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2CBD"/>
    <w:pPr>
      <w:spacing w:line="36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qFormat/>
    <w:rsid w:val="002B30A2"/>
    <w:pPr>
      <w:keepNext/>
      <w:spacing w:after="60" w:line="240" w:lineRule="auto"/>
      <w:outlineLvl w:val="0"/>
    </w:pPr>
    <w:rPr>
      <w:rFonts w:eastAsia="Times New Roman" w:cs="Times New Roman"/>
      <w:b/>
      <w:kern w:val="32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18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74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421"/>
    <w:rPr>
      <w:rFonts w:ascii="Tahoma" w:hAnsi="Tahoma" w:cs="Tahoma"/>
      <w:sz w:val="16"/>
      <w:szCs w:val="16"/>
    </w:rPr>
  </w:style>
  <w:style w:type="paragraph" w:customStyle="1" w:styleId="bibliography">
    <w:name w:val="bibliography"/>
    <w:basedOn w:val="Normal"/>
    <w:rsid w:val="00A50151"/>
    <w:pPr>
      <w:tabs>
        <w:tab w:val="left" w:pos="442"/>
      </w:tabs>
      <w:spacing w:before="120" w:after="0" w:line="240" w:lineRule="auto"/>
      <w:ind w:left="440" w:right="4" w:hanging="440"/>
    </w:pPr>
    <w:rPr>
      <w:rFonts w:eastAsia="Times New Roman" w:cs="Times New Roman"/>
      <w:sz w:val="20"/>
      <w:szCs w:val="20"/>
      <w:lang w:val="de-DE"/>
    </w:rPr>
  </w:style>
  <w:style w:type="paragraph" w:customStyle="1" w:styleId="references">
    <w:name w:val="references"/>
    <w:basedOn w:val="Normal"/>
    <w:qFormat/>
    <w:rsid w:val="001D5FFF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spacing w:before="120" w:after="0" w:line="240" w:lineRule="auto"/>
      <w:ind w:left="301" w:hanging="301"/>
    </w:pPr>
    <w:rPr>
      <w:rFonts w:eastAsia="Times New Roman" w:cs="Times New Roman"/>
      <w:szCs w:val="20"/>
      <w:lang w:val="de-DE"/>
    </w:rPr>
  </w:style>
  <w:style w:type="paragraph" w:styleId="FootnoteText">
    <w:name w:val="footnote text"/>
    <w:basedOn w:val="Normal"/>
    <w:link w:val="FootnoteTextChar"/>
    <w:uiPriority w:val="99"/>
    <w:unhideWhenUsed/>
    <w:rsid w:val="0021383A"/>
    <w:pPr>
      <w:spacing w:before="120" w:after="0" w:line="240" w:lineRule="auto"/>
    </w:pPr>
    <w:rPr>
      <w:sz w:val="22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1383A"/>
    <w:rPr>
      <w:rFonts w:ascii="Times New Roman" w:hAnsi="Times New Roman"/>
      <w:szCs w:val="24"/>
    </w:rPr>
  </w:style>
  <w:style w:type="character" w:styleId="FootnoteReference">
    <w:name w:val="footnote reference"/>
    <w:basedOn w:val="DefaultParagraphFont"/>
    <w:uiPriority w:val="99"/>
    <w:unhideWhenUsed/>
    <w:rsid w:val="005F28A8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417DC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DCA"/>
  </w:style>
  <w:style w:type="character" w:styleId="PageNumber">
    <w:name w:val="page number"/>
    <w:basedOn w:val="DefaultParagraphFont"/>
    <w:uiPriority w:val="99"/>
    <w:semiHidden/>
    <w:unhideWhenUsed/>
    <w:rsid w:val="00417DCA"/>
  </w:style>
  <w:style w:type="paragraph" w:styleId="EndnoteText">
    <w:name w:val="endnote text"/>
    <w:basedOn w:val="Normal"/>
    <w:link w:val="EndnoteTextChar"/>
    <w:unhideWhenUsed/>
    <w:rsid w:val="009113F5"/>
    <w:pPr>
      <w:spacing w:after="0" w:line="240" w:lineRule="auto"/>
    </w:pPr>
    <w:rPr>
      <w:szCs w:val="24"/>
    </w:rPr>
  </w:style>
  <w:style w:type="character" w:customStyle="1" w:styleId="EndnoteTextChar">
    <w:name w:val="Endnote Text Char"/>
    <w:basedOn w:val="DefaultParagraphFont"/>
    <w:link w:val="EndnoteText"/>
    <w:rsid w:val="009113F5"/>
    <w:rPr>
      <w:sz w:val="24"/>
      <w:szCs w:val="24"/>
    </w:rPr>
  </w:style>
  <w:style w:type="character" w:styleId="EndnoteReference">
    <w:name w:val="endnote reference"/>
    <w:basedOn w:val="DefaultParagraphFont"/>
    <w:unhideWhenUsed/>
    <w:rsid w:val="009113F5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8A209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2099"/>
    <w:pPr>
      <w:spacing w:line="240" w:lineRule="auto"/>
    </w:pPr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2099"/>
    <w:rPr>
      <w:rFonts w:ascii="Times New Roman" w:hAnsi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09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2099"/>
    <w:rPr>
      <w:rFonts w:ascii="Times New Roman" w:hAnsi="Times New Roman"/>
      <w:b/>
      <w:bCs/>
      <w:sz w:val="20"/>
      <w:szCs w:val="20"/>
    </w:rPr>
  </w:style>
  <w:style w:type="character" w:styleId="Hyperlink">
    <w:name w:val="Hyperlink"/>
    <w:rsid w:val="0094494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76924"/>
    <w:rPr>
      <w:color w:val="800080" w:themeColor="followedHyperlink"/>
      <w:u w:val="single"/>
    </w:rPr>
  </w:style>
  <w:style w:type="paragraph" w:customStyle="1" w:styleId="reference">
    <w:name w:val="reference"/>
    <w:basedOn w:val="Normal"/>
    <w:rsid w:val="009E433B"/>
    <w:pPr>
      <w:tabs>
        <w:tab w:val="left" w:pos="2160"/>
        <w:tab w:val="left" w:pos="2880"/>
        <w:tab w:val="left" w:pos="3600"/>
        <w:tab w:val="left" w:pos="4320"/>
        <w:tab w:val="left" w:pos="4950"/>
        <w:tab w:val="left" w:pos="5760"/>
        <w:tab w:val="left" w:pos="6390"/>
        <w:tab w:val="left" w:pos="7200"/>
        <w:tab w:val="left" w:pos="7830"/>
        <w:tab w:val="left" w:pos="8459"/>
      </w:tabs>
      <w:spacing w:before="120" w:after="0" w:line="240" w:lineRule="auto"/>
      <w:ind w:left="301" w:right="6" w:hanging="301"/>
    </w:pPr>
    <w:rPr>
      <w:rFonts w:eastAsia="Times New Roman" w:cs="Times New Roman"/>
      <w:szCs w:val="20"/>
      <w:lang w:val="de-DE"/>
    </w:rPr>
  </w:style>
  <w:style w:type="character" w:customStyle="1" w:styleId="Heading1Char">
    <w:name w:val="Heading 1 Char"/>
    <w:basedOn w:val="DefaultParagraphFont"/>
    <w:link w:val="Heading1"/>
    <w:rsid w:val="002B30A2"/>
    <w:rPr>
      <w:rFonts w:ascii="Times New Roman" w:eastAsia="Times New Roman" w:hAnsi="Times New Roman" w:cs="Times New Roman"/>
      <w:b/>
      <w:kern w:val="32"/>
      <w:sz w:val="32"/>
      <w:szCs w:val="3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D7FF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7FFE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78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80617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5624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0419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521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266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9203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2158">
          <w:marLeft w:val="1166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8215">
          <w:marLeft w:val="1166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45028">
          <w:marLeft w:val="1166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91226">
          <w:marLeft w:val="1166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45128">
          <w:marLeft w:val="1166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4637">
          <w:marLeft w:val="1166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26652">
          <w:marLeft w:val="1166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549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52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9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15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985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4074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039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069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50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4229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75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8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447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7916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664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04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760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161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9906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38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417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0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39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942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7860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489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600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353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74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52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2072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576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8810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67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2870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8049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17000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8026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3445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2721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43837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88469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9942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jpeg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l.uk/world-war-one/themes" TargetMode="External"/><Relationship Id="rId4" Type="http://schemas.openxmlformats.org/officeDocument/2006/relationships/hyperlink" Target="http://prints.national-army-museum.ac.uk/image/443663/david-wilson-the-hun-and-the-home-1918-c_" TargetMode="External"/><Relationship Id="rId5" Type="http://schemas.openxmlformats.org/officeDocument/2006/relationships/hyperlink" Target="http://www.awm.gov.au/collection/ARTV05469/" TargetMode="External"/><Relationship Id="rId6" Type="http://schemas.openxmlformats.org/officeDocument/2006/relationships/hyperlink" Target="http://www.dhm.de/lemo/objekte/pict/pl003967/index.html" TargetMode="External"/><Relationship Id="rId7" Type="http://schemas.openxmlformats.org/officeDocument/2006/relationships/hyperlink" Target="http://www.WW1propaganda.com" TargetMode="External"/><Relationship Id="rId1" Type="http://schemas.openxmlformats.org/officeDocument/2006/relationships/hyperlink" Target="http://www.textlog.de/schlagworte-hunnenbriefe.html" TargetMode="External"/><Relationship Id="rId2" Type="http://schemas.openxmlformats.org/officeDocument/2006/relationships/hyperlink" Target="http://books.google.com/books?id=sMwPYN_6aZAC&amp;pg=PA3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16</Pages>
  <Words>3490</Words>
  <Characters>19894</Characters>
  <Application>Microsoft Macintosh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23338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Saskia Daalder</cp:lastModifiedBy>
  <cp:revision>158</cp:revision>
  <cp:lastPrinted>2012-12-10T16:47:00Z</cp:lastPrinted>
  <dcterms:created xsi:type="dcterms:W3CDTF">2014-09-08T08:57:00Z</dcterms:created>
  <dcterms:modified xsi:type="dcterms:W3CDTF">2014-09-13T18:00:00Z</dcterms:modified>
</cp:coreProperties>
</file>